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4F" w:rsidRPr="00041925" w:rsidRDefault="00A013C4" w:rsidP="0029645B">
      <w:pPr>
        <w:pStyle w:val="1MainTitle"/>
        <w:spacing w:after="0"/>
        <w:rPr>
          <w:rFonts w:cstheme="minorHAnsi"/>
        </w:rPr>
      </w:pPr>
      <w:bookmarkStart w:id="0" w:name="_Toc440980439"/>
      <w:r w:rsidRPr="00041925">
        <w:rPr>
          <w:rFonts w:cstheme="minorHAnsi"/>
        </w:rPr>
        <w:t xml:space="preserve">Agenda item </w:t>
      </w:r>
      <w:r w:rsidR="007333EF" w:rsidRPr="00041925">
        <w:rPr>
          <w:rFonts w:cstheme="minorHAnsi"/>
        </w:rPr>
        <w:t xml:space="preserve">4.01 </w:t>
      </w:r>
    </w:p>
    <w:p w:rsidR="00A013C4" w:rsidRPr="00041925" w:rsidRDefault="007333EF" w:rsidP="007A76BC">
      <w:pPr>
        <w:pStyle w:val="3Bodytext"/>
        <w:spacing w:after="0"/>
        <w:rPr>
          <w:rFonts w:cstheme="minorHAnsi"/>
          <w:b/>
          <w:bCs/>
          <w:sz w:val="36"/>
          <w:szCs w:val="36"/>
        </w:rPr>
      </w:pPr>
      <w:r w:rsidRPr="00041925">
        <w:rPr>
          <w:rFonts w:cstheme="minorHAnsi"/>
          <w:b/>
          <w:bCs/>
          <w:sz w:val="36"/>
          <w:szCs w:val="36"/>
        </w:rPr>
        <w:t>Methoxsal</w:t>
      </w:r>
      <w:bookmarkStart w:id="1" w:name="_GoBack"/>
      <w:bookmarkEnd w:id="1"/>
      <w:r w:rsidRPr="00041925">
        <w:rPr>
          <w:rFonts w:cstheme="minorHAnsi"/>
          <w:b/>
          <w:bCs/>
          <w:sz w:val="36"/>
          <w:szCs w:val="36"/>
        </w:rPr>
        <w:t>en</w:t>
      </w:r>
      <w:r w:rsidR="007A76BC" w:rsidRPr="00041925">
        <w:rPr>
          <w:rFonts w:cstheme="minorHAnsi"/>
          <w:b/>
          <w:bCs/>
          <w:sz w:val="36"/>
          <w:szCs w:val="36"/>
        </w:rPr>
        <w:t>,</w:t>
      </w:r>
    </w:p>
    <w:p w:rsidR="0071655B" w:rsidRPr="00041925" w:rsidRDefault="007333EF" w:rsidP="007A76BC">
      <w:pPr>
        <w:pStyle w:val="3Bodytext"/>
        <w:spacing w:after="0"/>
        <w:ind w:left="0" w:firstLine="0"/>
        <w:rPr>
          <w:rFonts w:cstheme="minorHAnsi"/>
          <w:b/>
          <w:sz w:val="36"/>
          <w:szCs w:val="36"/>
        </w:rPr>
      </w:pPr>
      <w:r w:rsidRPr="00041925">
        <w:rPr>
          <w:rFonts w:cstheme="minorHAnsi"/>
          <w:b/>
          <w:sz w:val="36"/>
          <w:szCs w:val="36"/>
        </w:rPr>
        <w:t>Solution for blood fraction, 20 microgram per mL, 10 mL</w:t>
      </w:r>
      <w:r w:rsidR="008B3026" w:rsidRPr="00041925">
        <w:rPr>
          <w:rFonts w:cstheme="minorHAnsi"/>
          <w:b/>
          <w:sz w:val="36"/>
          <w:szCs w:val="36"/>
        </w:rPr>
        <w:t>,</w:t>
      </w:r>
    </w:p>
    <w:p w:rsidR="007333EF" w:rsidRPr="00041925" w:rsidRDefault="007333EF" w:rsidP="007A76BC">
      <w:pPr>
        <w:pStyle w:val="3Bodytext"/>
        <w:spacing w:after="0"/>
        <w:rPr>
          <w:rFonts w:cstheme="minorHAnsi"/>
          <w:b/>
          <w:sz w:val="36"/>
          <w:szCs w:val="36"/>
        </w:rPr>
      </w:pPr>
      <w:r w:rsidRPr="00041925">
        <w:rPr>
          <w:rFonts w:cstheme="minorHAnsi"/>
          <w:b/>
          <w:sz w:val="36"/>
          <w:szCs w:val="36"/>
        </w:rPr>
        <w:t>Uvadex®,</w:t>
      </w:r>
    </w:p>
    <w:p w:rsidR="007333EF" w:rsidRPr="00041925" w:rsidRDefault="007333EF" w:rsidP="007A76BC">
      <w:pPr>
        <w:pStyle w:val="3Bodytext"/>
        <w:spacing w:after="0"/>
        <w:rPr>
          <w:rFonts w:cstheme="minorHAnsi"/>
          <w:b/>
          <w:sz w:val="36"/>
          <w:szCs w:val="36"/>
        </w:rPr>
      </w:pPr>
      <w:r w:rsidRPr="00041925">
        <w:rPr>
          <w:rFonts w:cstheme="minorHAnsi"/>
          <w:b/>
          <w:sz w:val="36"/>
          <w:szCs w:val="36"/>
        </w:rPr>
        <w:t>Terumo BCT Australia Pty Limited</w:t>
      </w:r>
      <w:r w:rsidR="007A76BC" w:rsidRPr="00041925">
        <w:rPr>
          <w:rFonts w:cstheme="minorHAnsi"/>
          <w:b/>
          <w:sz w:val="36"/>
          <w:szCs w:val="36"/>
        </w:rPr>
        <w:t>.</w:t>
      </w:r>
    </w:p>
    <w:p w:rsidR="00A013C4" w:rsidRPr="00041925" w:rsidRDefault="00A013C4" w:rsidP="0067120F">
      <w:pPr>
        <w:pStyle w:val="2Sections"/>
        <w:rPr>
          <w:rFonts w:cstheme="minorHAnsi"/>
        </w:rPr>
      </w:pPr>
      <w:r w:rsidRPr="00041925">
        <w:rPr>
          <w:rFonts w:cstheme="minorHAnsi"/>
        </w:rPr>
        <w:t xml:space="preserve">Purpose of </w:t>
      </w:r>
      <w:bookmarkEnd w:id="0"/>
      <w:r w:rsidRPr="00041925">
        <w:rPr>
          <w:rFonts w:cstheme="minorHAnsi"/>
        </w:rPr>
        <w:t>Item</w:t>
      </w:r>
    </w:p>
    <w:p w:rsidR="00295FF1" w:rsidRPr="00041925" w:rsidRDefault="007F0E85" w:rsidP="006E2CB6">
      <w:pPr>
        <w:pStyle w:val="4Bodytextnumbered"/>
        <w:rPr>
          <w:rFonts w:cstheme="minorHAnsi"/>
        </w:rPr>
      </w:pPr>
      <w:r w:rsidRPr="00041925">
        <w:rPr>
          <w:rFonts w:cstheme="minorHAnsi"/>
        </w:rPr>
        <w:t xml:space="preserve">To request that </w:t>
      </w:r>
      <w:r w:rsidR="003751E0" w:rsidRPr="00041925">
        <w:rPr>
          <w:rFonts w:cstheme="minorHAnsi"/>
        </w:rPr>
        <w:t>the PBAC</w:t>
      </w:r>
      <w:r w:rsidRPr="00041925">
        <w:rPr>
          <w:rFonts w:cstheme="minorHAnsi"/>
        </w:rPr>
        <w:t xml:space="preserve"> consider</w:t>
      </w:r>
      <w:r w:rsidR="003751E0" w:rsidRPr="00041925">
        <w:rPr>
          <w:rFonts w:cstheme="minorHAnsi"/>
        </w:rPr>
        <w:t xml:space="preserve"> </w:t>
      </w:r>
      <w:r w:rsidR="00295FF1" w:rsidRPr="00041925">
        <w:rPr>
          <w:rFonts w:cstheme="minorHAnsi"/>
        </w:rPr>
        <w:t xml:space="preserve">a Section 100 (Highly Specialised Drugs Program) Authority Required </w:t>
      </w:r>
      <w:r w:rsidR="006E2CB6" w:rsidRPr="00041925">
        <w:rPr>
          <w:rFonts w:cstheme="minorHAnsi"/>
        </w:rPr>
        <w:t xml:space="preserve">(STREAMLINED) </w:t>
      </w:r>
      <w:r w:rsidR="00295FF1" w:rsidRPr="00041925">
        <w:rPr>
          <w:rFonts w:cstheme="minorHAnsi"/>
        </w:rPr>
        <w:t xml:space="preserve">listing of methoxsalen </w:t>
      </w:r>
      <w:r w:rsidR="009770DF" w:rsidRPr="00041925">
        <w:rPr>
          <w:rFonts w:cstheme="minorHAnsi"/>
        </w:rPr>
        <w:t>delivered via an integrated, closed system,</w:t>
      </w:r>
      <w:r w:rsidRPr="00041925">
        <w:rPr>
          <w:rFonts w:cstheme="minorHAnsi"/>
        </w:rPr>
        <w:t xml:space="preserve"> </w:t>
      </w:r>
      <w:r w:rsidRPr="0052683A">
        <w:rPr>
          <w:rFonts w:cstheme="minorHAnsi"/>
        </w:rPr>
        <w:t>extracorporeal photopheresis (ECP)</w:t>
      </w:r>
      <w:r w:rsidR="009770DF" w:rsidRPr="0052683A">
        <w:rPr>
          <w:rFonts w:cstheme="minorHAnsi"/>
        </w:rPr>
        <w:t xml:space="preserve">, </w:t>
      </w:r>
      <w:r w:rsidR="00295FF1" w:rsidRPr="00041925">
        <w:rPr>
          <w:rFonts w:cstheme="minorHAnsi"/>
        </w:rPr>
        <w:t xml:space="preserve">for the treatment of </w:t>
      </w:r>
      <w:r w:rsidR="00295FF1" w:rsidRPr="00041925">
        <w:rPr>
          <w:rFonts w:cstheme="minorHAnsi"/>
          <w:szCs w:val="24"/>
        </w:rPr>
        <w:t xml:space="preserve">patients with </w:t>
      </w:r>
      <w:r w:rsidR="00295FF1" w:rsidRPr="00041925">
        <w:rPr>
          <w:rFonts w:cstheme="minorHAnsi"/>
          <w:iCs/>
          <w:szCs w:val="24"/>
        </w:rPr>
        <w:t>erythrodermic stage III-IVa T</w:t>
      </w:r>
      <w:r w:rsidR="00295FF1" w:rsidRPr="00041925">
        <w:rPr>
          <w:rFonts w:cstheme="minorHAnsi"/>
          <w:iCs/>
          <w:szCs w:val="24"/>
          <w:vertAlign w:val="subscript"/>
        </w:rPr>
        <w:t>4</w:t>
      </w:r>
      <w:r w:rsidR="00295FF1" w:rsidRPr="00041925">
        <w:rPr>
          <w:rFonts w:cstheme="minorHAnsi"/>
          <w:iCs/>
          <w:szCs w:val="24"/>
        </w:rPr>
        <w:t xml:space="preserve"> M</w:t>
      </w:r>
      <w:r w:rsidR="00295FF1" w:rsidRPr="00041925">
        <w:rPr>
          <w:rFonts w:cstheme="minorHAnsi"/>
          <w:iCs/>
          <w:szCs w:val="24"/>
          <w:vertAlign w:val="subscript"/>
        </w:rPr>
        <w:t>0</w:t>
      </w:r>
      <w:r w:rsidR="00295FF1" w:rsidRPr="00041925">
        <w:rPr>
          <w:rFonts w:cstheme="minorHAnsi"/>
          <w:iCs/>
          <w:szCs w:val="24"/>
        </w:rPr>
        <w:t xml:space="preserve"> </w:t>
      </w:r>
      <w:r w:rsidRPr="0052683A">
        <w:rPr>
          <w:rFonts w:cstheme="minorHAnsi"/>
        </w:rPr>
        <w:t>cutaneous T-cell lymphoma (</w:t>
      </w:r>
      <w:r w:rsidR="00295FF1" w:rsidRPr="00041925">
        <w:rPr>
          <w:rFonts w:cstheme="minorHAnsi"/>
          <w:iCs/>
          <w:szCs w:val="24"/>
        </w:rPr>
        <w:t>CTCL</w:t>
      </w:r>
      <w:r w:rsidRPr="00041925">
        <w:rPr>
          <w:rFonts w:cstheme="minorHAnsi"/>
          <w:iCs/>
          <w:szCs w:val="24"/>
        </w:rPr>
        <w:t>)</w:t>
      </w:r>
      <w:r w:rsidR="00295FF1" w:rsidRPr="00041925">
        <w:rPr>
          <w:rFonts w:cstheme="minorHAnsi"/>
          <w:szCs w:val="24"/>
        </w:rPr>
        <w:t xml:space="preserve"> </w:t>
      </w:r>
      <w:r w:rsidR="00295FF1" w:rsidRPr="00041925">
        <w:rPr>
          <w:rFonts w:cstheme="minorHAnsi"/>
        </w:rPr>
        <w:t>who are refractory to one or more systemic treatments.</w:t>
      </w:r>
    </w:p>
    <w:p w:rsidR="009770DF" w:rsidRPr="00041925" w:rsidRDefault="008D0079" w:rsidP="002231A7">
      <w:pPr>
        <w:pStyle w:val="4Bodytextnumbered"/>
        <w:rPr>
          <w:rFonts w:cstheme="minorHAnsi"/>
        </w:rPr>
      </w:pPr>
      <w:r>
        <w:rPr>
          <w:rFonts w:cstheme="minorHAnsi"/>
        </w:rPr>
        <w:t xml:space="preserve">This request was made as part of a streamlined codependent submission in the context of an April 2020 </w:t>
      </w:r>
      <w:r w:rsidR="006E35F3" w:rsidRPr="00041925">
        <w:rPr>
          <w:rFonts w:cstheme="minorHAnsi"/>
        </w:rPr>
        <w:t>Medic</w:t>
      </w:r>
      <w:r w:rsidR="006E35F3">
        <w:rPr>
          <w:rFonts w:cstheme="minorHAnsi"/>
        </w:rPr>
        <w:t>al Services Advisory Committee (</w:t>
      </w:r>
      <w:r>
        <w:rPr>
          <w:rFonts w:cstheme="minorHAnsi"/>
        </w:rPr>
        <w:t>MSAC</w:t>
      </w:r>
      <w:r w:rsidR="006E35F3">
        <w:rPr>
          <w:rFonts w:cstheme="minorHAnsi"/>
        </w:rPr>
        <w:t>)</w:t>
      </w:r>
      <w:r>
        <w:rPr>
          <w:rFonts w:cstheme="minorHAnsi"/>
        </w:rPr>
        <w:t xml:space="preserve"> reconsideration of the MBS funding of ECP for CTCL. </w:t>
      </w:r>
      <w:r w:rsidR="009770DF" w:rsidRPr="00041925">
        <w:rPr>
          <w:rFonts w:cstheme="minorHAnsi"/>
        </w:rPr>
        <w:t>As the medicine (PBAC relevant) component is substantially smaller in overall scope and financial implications compared to the procedure (</w:t>
      </w:r>
      <w:r w:rsidR="006E35F3">
        <w:rPr>
          <w:rFonts w:cstheme="minorHAnsi"/>
        </w:rPr>
        <w:t>MSAC</w:t>
      </w:r>
      <w:r w:rsidR="009770DF" w:rsidRPr="00041925">
        <w:rPr>
          <w:rFonts w:cstheme="minorHAnsi"/>
        </w:rPr>
        <w:t xml:space="preserve"> relevant) component, the clinical and cost effectiveness</w:t>
      </w:r>
      <w:r w:rsidR="00CB5D6E" w:rsidRPr="00041925">
        <w:rPr>
          <w:rFonts w:cstheme="minorHAnsi"/>
        </w:rPr>
        <w:t>,</w:t>
      </w:r>
      <w:r w:rsidR="009770DF" w:rsidRPr="00041925">
        <w:rPr>
          <w:rFonts w:cstheme="minorHAnsi"/>
        </w:rPr>
        <w:t xml:space="preserve"> and estimated overall financial implications were </w:t>
      </w:r>
      <w:r>
        <w:rPr>
          <w:rFonts w:cstheme="minorHAnsi"/>
        </w:rPr>
        <w:t>primarily</w:t>
      </w:r>
      <w:r w:rsidRPr="00041925">
        <w:rPr>
          <w:rFonts w:cstheme="minorHAnsi"/>
        </w:rPr>
        <w:t xml:space="preserve"> </w:t>
      </w:r>
      <w:r w:rsidR="009770DF" w:rsidRPr="00041925">
        <w:rPr>
          <w:rFonts w:cstheme="minorHAnsi"/>
        </w:rPr>
        <w:t>considered by MSAC.</w:t>
      </w:r>
    </w:p>
    <w:p w:rsidR="00A013C4" w:rsidRPr="00041925" w:rsidRDefault="00A013C4" w:rsidP="0067120F">
      <w:pPr>
        <w:pStyle w:val="2Sections"/>
        <w:rPr>
          <w:rFonts w:cstheme="minorHAnsi"/>
        </w:rPr>
      </w:pPr>
      <w:r w:rsidRPr="00041925">
        <w:rPr>
          <w:rFonts w:cstheme="minorHAnsi"/>
        </w:rPr>
        <w:t>Background</w:t>
      </w:r>
    </w:p>
    <w:p w:rsidR="007C08D8" w:rsidRPr="00041925" w:rsidRDefault="007C08D8" w:rsidP="007C08D8">
      <w:pPr>
        <w:pStyle w:val="2Sections"/>
        <w:numPr>
          <w:ilvl w:val="0"/>
          <w:numId w:val="0"/>
        </w:numPr>
        <w:rPr>
          <w:rFonts w:cstheme="minorHAnsi"/>
          <w:i/>
          <w:iCs/>
          <w:sz w:val="28"/>
          <w:szCs w:val="28"/>
        </w:rPr>
      </w:pPr>
      <w:r w:rsidRPr="00041925">
        <w:rPr>
          <w:rFonts w:cstheme="minorHAnsi"/>
          <w:i/>
          <w:iCs/>
          <w:sz w:val="28"/>
          <w:szCs w:val="28"/>
        </w:rPr>
        <w:t>Registration status</w:t>
      </w:r>
    </w:p>
    <w:p w:rsidR="006B2D0F" w:rsidRPr="00041925" w:rsidRDefault="00A143D7" w:rsidP="006B2D0F">
      <w:pPr>
        <w:pStyle w:val="4Bodytextnumbered"/>
        <w:rPr>
          <w:rFonts w:cstheme="minorHAnsi"/>
        </w:rPr>
      </w:pPr>
      <w:r w:rsidRPr="00041925">
        <w:rPr>
          <w:rFonts w:cstheme="minorHAnsi"/>
        </w:rPr>
        <w:t xml:space="preserve">Methoxsalen was TGA registered on </w:t>
      </w:r>
      <w:r w:rsidR="001763B1" w:rsidRPr="00041925">
        <w:rPr>
          <w:rFonts w:cstheme="minorHAnsi"/>
        </w:rPr>
        <w:t xml:space="preserve">17 October </w:t>
      </w:r>
      <w:r w:rsidR="00E60A67" w:rsidRPr="00041925">
        <w:rPr>
          <w:rFonts w:cstheme="minorHAnsi"/>
        </w:rPr>
        <w:t xml:space="preserve">2019 </w:t>
      </w:r>
      <w:r w:rsidRPr="00041925">
        <w:rPr>
          <w:rFonts w:cstheme="minorHAnsi"/>
        </w:rPr>
        <w:t xml:space="preserve">for </w:t>
      </w:r>
      <w:r w:rsidR="00E60A67" w:rsidRPr="00041925">
        <w:rPr>
          <w:rFonts w:cstheme="minorHAnsi"/>
        </w:rPr>
        <w:t xml:space="preserve">extracorporeal administration with the THERAKOS CELLEX Photopheresis System for </w:t>
      </w:r>
      <w:r w:rsidR="006B2D0F" w:rsidRPr="00041925">
        <w:rPr>
          <w:rFonts w:cstheme="minorHAnsi"/>
        </w:rPr>
        <w:t xml:space="preserve">the following indications: </w:t>
      </w:r>
    </w:p>
    <w:p w:rsidR="006B2D0F" w:rsidRPr="00041925" w:rsidRDefault="006B2D0F" w:rsidP="006B2D0F">
      <w:pPr>
        <w:pStyle w:val="4Bodytextnumbered"/>
        <w:numPr>
          <w:ilvl w:val="0"/>
          <w:numId w:val="6"/>
        </w:numPr>
        <w:rPr>
          <w:rFonts w:cstheme="minorHAnsi"/>
        </w:rPr>
      </w:pPr>
      <w:r w:rsidRPr="00041925">
        <w:rPr>
          <w:rFonts w:cstheme="minorHAnsi"/>
        </w:rPr>
        <w:t xml:space="preserve">treatment of </w:t>
      </w:r>
      <w:r w:rsidR="00E60A67" w:rsidRPr="00041925">
        <w:rPr>
          <w:rFonts w:cstheme="minorHAnsi"/>
        </w:rPr>
        <w:t>steroid-refractory and steroid-intolerant chronic graft versus host disease (cGVHD) in adults following all</w:t>
      </w:r>
      <w:r w:rsidRPr="00041925">
        <w:rPr>
          <w:rFonts w:cstheme="minorHAnsi"/>
        </w:rPr>
        <w:t>ogeneic HSC transplantation</w:t>
      </w:r>
    </w:p>
    <w:p w:rsidR="007C08D8" w:rsidRPr="00041925" w:rsidRDefault="00E60A67" w:rsidP="006B2D0F">
      <w:pPr>
        <w:pStyle w:val="4Bodytextnumbered"/>
        <w:numPr>
          <w:ilvl w:val="0"/>
          <w:numId w:val="6"/>
        </w:numPr>
        <w:rPr>
          <w:rFonts w:cstheme="minorHAnsi"/>
        </w:rPr>
      </w:pPr>
      <w:r w:rsidRPr="00041925">
        <w:rPr>
          <w:rFonts w:cstheme="minorHAnsi"/>
        </w:rPr>
        <w:t>palliative treatment of the skin manifestations of cutaneous T-cell lymphoma (CTCL) that is unrespons</w:t>
      </w:r>
      <w:r w:rsidR="002E0F8A" w:rsidRPr="00041925">
        <w:rPr>
          <w:rFonts w:cstheme="minorHAnsi"/>
        </w:rPr>
        <w:t>ive to other forms of treatment</w:t>
      </w:r>
    </w:p>
    <w:p w:rsidR="00A143D7" w:rsidRPr="00041925" w:rsidRDefault="00A143D7" w:rsidP="00A143D7">
      <w:pPr>
        <w:pStyle w:val="2Sections"/>
        <w:numPr>
          <w:ilvl w:val="0"/>
          <w:numId w:val="0"/>
        </w:numPr>
        <w:rPr>
          <w:rFonts w:cstheme="minorHAnsi"/>
          <w:i/>
          <w:iCs/>
          <w:sz w:val="28"/>
          <w:szCs w:val="28"/>
        </w:rPr>
      </w:pPr>
      <w:r w:rsidRPr="00041925">
        <w:rPr>
          <w:rFonts w:cstheme="minorHAnsi"/>
          <w:i/>
          <w:iCs/>
          <w:sz w:val="28"/>
          <w:szCs w:val="28"/>
        </w:rPr>
        <w:t>Previous PBAC</w:t>
      </w:r>
      <w:r w:rsidR="00982023" w:rsidRPr="00041925">
        <w:rPr>
          <w:rFonts w:cstheme="minorHAnsi"/>
          <w:i/>
          <w:iCs/>
          <w:sz w:val="28"/>
          <w:szCs w:val="28"/>
        </w:rPr>
        <w:t>/MSAC</w:t>
      </w:r>
      <w:r w:rsidR="0002740C">
        <w:rPr>
          <w:rFonts w:cstheme="minorHAnsi"/>
          <w:i/>
          <w:iCs/>
          <w:sz w:val="28"/>
          <w:szCs w:val="28"/>
        </w:rPr>
        <w:t xml:space="preserve"> consideration</w:t>
      </w:r>
    </w:p>
    <w:p w:rsidR="009868C5" w:rsidRPr="00041925" w:rsidRDefault="00E20BF3" w:rsidP="00F460B5">
      <w:pPr>
        <w:pStyle w:val="4Bodytextnumbered"/>
        <w:rPr>
          <w:rFonts w:cstheme="minorHAnsi"/>
        </w:rPr>
      </w:pPr>
      <w:r w:rsidRPr="00041925">
        <w:rPr>
          <w:rFonts w:cstheme="minorHAnsi"/>
        </w:rPr>
        <w:t xml:space="preserve">An </w:t>
      </w:r>
      <w:r w:rsidR="00E70C26" w:rsidRPr="00041925">
        <w:rPr>
          <w:rFonts w:cstheme="minorHAnsi"/>
        </w:rPr>
        <w:t xml:space="preserve">integrated </w:t>
      </w:r>
      <w:r w:rsidR="00172973" w:rsidRPr="00041925">
        <w:rPr>
          <w:rFonts w:cstheme="minorHAnsi"/>
        </w:rPr>
        <w:t>codependent submission for m</w:t>
      </w:r>
      <w:r w:rsidR="00DD1B0D" w:rsidRPr="00041925">
        <w:rPr>
          <w:rFonts w:cstheme="minorHAnsi"/>
        </w:rPr>
        <w:t>ethoxsalen</w:t>
      </w:r>
      <w:r w:rsidR="00063D7A" w:rsidRPr="00041925">
        <w:rPr>
          <w:rFonts w:cstheme="minorHAnsi"/>
        </w:rPr>
        <w:t>,</w:t>
      </w:r>
      <w:r w:rsidR="00DD1B0D" w:rsidRPr="00041925">
        <w:rPr>
          <w:rFonts w:cstheme="minorHAnsi"/>
        </w:rPr>
        <w:t xml:space="preserve"> </w:t>
      </w:r>
      <w:r w:rsidR="00DD67FA" w:rsidRPr="00041925">
        <w:rPr>
          <w:rFonts w:cstheme="minorHAnsi"/>
        </w:rPr>
        <w:t xml:space="preserve">as part </w:t>
      </w:r>
      <w:r w:rsidR="00172973" w:rsidRPr="00041925">
        <w:rPr>
          <w:rFonts w:cstheme="minorHAnsi"/>
        </w:rPr>
        <w:t xml:space="preserve">of the ECP service </w:t>
      </w:r>
      <w:r w:rsidR="00063D7A" w:rsidRPr="00041925">
        <w:rPr>
          <w:rFonts w:cstheme="minorHAnsi"/>
        </w:rPr>
        <w:t xml:space="preserve">for the treatment of </w:t>
      </w:r>
      <w:r w:rsidR="00063D7A" w:rsidRPr="00041925">
        <w:rPr>
          <w:rFonts w:cstheme="minorHAnsi"/>
          <w:szCs w:val="24"/>
        </w:rPr>
        <w:t xml:space="preserve">refractory </w:t>
      </w:r>
      <w:r w:rsidR="00063D7A" w:rsidRPr="00041925">
        <w:rPr>
          <w:rFonts w:cstheme="minorHAnsi"/>
        </w:rPr>
        <w:t xml:space="preserve">CTCL, </w:t>
      </w:r>
      <w:r w:rsidR="00561699" w:rsidRPr="00041925">
        <w:rPr>
          <w:rFonts w:cstheme="minorHAnsi"/>
        </w:rPr>
        <w:t xml:space="preserve">was first </w:t>
      </w:r>
      <w:r w:rsidR="00172973" w:rsidRPr="00041925">
        <w:rPr>
          <w:rFonts w:cstheme="minorHAnsi"/>
        </w:rPr>
        <w:t xml:space="preserve">considered </w:t>
      </w:r>
      <w:r w:rsidR="00DD67FA" w:rsidRPr="00041925">
        <w:rPr>
          <w:rFonts w:cstheme="minorHAnsi"/>
        </w:rPr>
        <w:t xml:space="preserve">at the July 2017 PBAC and </w:t>
      </w:r>
      <w:r w:rsidR="00153B43" w:rsidRPr="00041925">
        <w:rPr>
          <w:rFonts w:cstheme="minorHAnsi"/>
        </w:rPr>
        <w:t>MSAC meetings.</w:t>
      </w:r>
      <w:r w:rsidR="00B11C72" w:rsidRPr="00041925">
        <w:rPr>
          <w:rFonts w:cstheme="minorHAnsi"/>
        </w:rPr>
        <w:t xml:space="preserve"> </w:t>
      </w:r>
      <w:r w:rsidR="00B70190" w:rsidRPr="00041925">
        <w:rPr>
          <w:rFonts w:cstheme="minorHAnsi"/>
        </w:rPr>
        <w:t xml:space="preserve">The PBAC deferred its consideration of methoxsalen </w:t>
      </w:r>
      <w:r w:rsidR="00EC781D" w:rsidRPr="00041925">
        <w:rPr>
          <w:rFonts w:cstheme="minorHAnsi"/>
        </w:rPr>
        <w:t xml:space="preserve">at that time </w:t>
      </w:r>
      <w:r w:rsidRPr="00041925">
        <w:rPr>
          <w:rFonts w:cstheme="minorHAnsi"/>
        </w:rPr>
        <w:t xml:space="preserve">until both a TGA delegate’s overview and an MSAC intention to support the codependent </w:t>
      </w:r>
      <w:r w:rsidR="00EC781D" w:rsidRPr="00041925">
        <w:rPr>
          <w:rFonts w:cstheme="minorHAnsi"/>
        </w:rPr>
        <w:t>ECP</w:t>
      </w:r>
      <w:r w:rsidRPr="00041925">
        <w:rPr>
          <w:rFonts w:cstheme="minorHAnsi"/>
        </w:rPr>
        <w:t xml:space="preserve"> service via the MBS are available</w:t>
      </w:r>
      <w:r w:rsidR="0082238E" w:rsidRPr="00041925">
        <w:rPr>
          <w:rFonts w:cstheme="minorHAnsi"/>
        </w:rPr>
        <w:t xml:space="preserve"> (paragraph 6.1, methoxsalen </w:t>
      </w:r>
      <w:r w:rsidR="003657E8" w:rsidRPr="00041925">
        <w:rPr>
          <w:rFonts w:cstheme="minorHAnsi"/>
        </w:rPr>
        <w:t>Public Summary Document (</w:t>
      </w:r>
      <w:r w:rsidR="0082238E" w:rsidRPr="00041925">
        <w:rPr>
          <w:rFonts w:cstheme="minorHAnsi"/>
        </w:rPr>
        <w:t>PSD</w:t>
      </w:r>
      <w:r w:rsidR="003657E8" w:rsidRPr="00041925">
        <w:rPr>
          <w:rFonts w:cstheme="minorHAnsi"/>
        </w:rPr>
        <w:t>)</w:t>
      </w:r>
      <w:r w:rsidR="0082238E" w:rsidRPr="00041925">
        <w:rPr>
          <w:rFonts w:cstheme="minorHAnsi"/>
        </w:rPr>
        <w:t>, July 2017)</w:t>
      </w:r>
      <w:r w:rsidR="001A527F" w:rsidRPr="00041925">
        <w:rPr>
          <w:rFonts w:cstheme="minorHAnsi"/>
        </w:rPr>
        <w:t xml:space="preserve">. </w:t>
      </w:r>
    </w:p>
    <w:p w:rsidR="001A527F" w:rsidRPr="00041925" w:rsidRDefault="001A527F" w:rsidP="009868C5">
      <w:pPr>
        <w:pStyle w:val="4Bodytextnumbered"/>
        <w:rPr>
          <w:rFonts w:cstheme="minorHAnsi"/>
        </w:rPr>
      </w:pPr>
      <w:r w:rsidRPr="00041925">
        <w:rPr>
          <w:rFonts w:cstheme="minorHAnsi"/>
        </w:rPr>
        <w:lastRenderedPageBreak/>
        <w:t>Subsequently, MSAC also deferred its advice on public funding of ECP</w:t>
      </w:r>
      <w:r w:rsidR="00F460B5" w:rsidRPr="00041925">
        <w:rPr>
          <w:rFonts w:cstheme="minorHAnsi"/>
        </w:rPr>
        <w:t xml:space="preserve"> pending a revision of the economic model. </w:t>
      </w:r>
      <w:r w:rsidR="007D1970" w:rsidRPr="00041925">
        <w:rPr>
          <w:rFonts w:cstheme="minorHAnsi"/>
        </w:rPr>
        <w:t xml:space="preserve">In July 2017, </w:t>
      </w:r>
      <w:r w:rsidR="009868C5" w:rsidRPr="00041925">
        <w:rPr>
          <w:rFonts w:cstheme="minorHAnsi"/>
        </w:rPr>
        <w:t xml:space="preserve">MSAC noted that </w:t>
      </w:r>
      <w:r w:rsidR="007D1970" w:rsidRPr="00041925">
        <w:rPr>
          <w:rFonts w:cstheme="minorHAnsi"/>
        </w:rPr>
        <w:t xml:space="preserve">while </w:t>
      </w:r>
      <w:r w:rsidR="009868C5" w:rsidRPr="00041925">
        <w:rPr>
          <w:rFonts w:cstheme="minorHAnsi"/>
        </w:rPr>
        <w:t xml:space="preserve">the condition was a rare disease and would have a limited budgetary impact, the evidence base was weak with a high and uncertain incremental cost-effectiveness ratio (ICER). </w:t>
      </w:r>
      <w:r w:rsidR="00F460B5" w:rsidRPr="00041925">
        <w:rPr>
          <w:rFonts w:cstheme="minorHAnsi"/>
        </w:rPr>
        <w:t>MSAC noted that the PBS listing of vorinostat had substantially changed the treatment pathway for refractory erythrodermic CTCL</w:t>
      </w:r>
      <w:r w:rsidR="0052143B" w:rsidRPr="00041925">
        <w:rPr>
          <w:rFonts w:cstheme="minorHAnsi"/>
        </w:rPr>
        <w:t>,</w:t>
      </w:r>
      <w:r w:rsidR="00F460B5" w:rsidRPr="00041925">
        <w:rPr>
          <w:rFonts w:cstheme="minorHAnsi"/>
        </w:rPr>
        <w:t xml:space="preserve"> and requested that the revised economic model only include comparators with accepted cost-effectiveness (methotrexate and vorinostat). MSAC also considered that there was a need to revisit the proposed MBS fee and align the MBS item descriptor and the proposed PBS restriction</w:t>
      </w:r>
      <w:r w:rsidR="00237898" w:rsidRPr="00041925">
        <w:rPr>
          <w:rFonts w:cstheme="minorHAnsi"/>
        </w:rPr>
        <w:t xml:space="preserve"> </w:t>
      </w:r>
      <w:r w:rsidR="00502DDD" w:rsidRPr="00041925">
        <w:rPr>
          <w:rFonts w:cstheme="minorHAnsi"/>
        </w:rPr>
        <w:t>(</w:t>
      </w:r>
      <w:r w:rsidR="008504DC" w:rsidRPr="00041925">
        <w:rPr>
          <w:rFonts w:cstheme="minorHAnsi"/>
        </w:rPr>
        <w:t>p1, Application No. 1420 PSD, July 2017</w:t>
      </w:r>
      <w:r w:rsidR="00502DDD" w:rsidRPr="00041925">
        <w:rPr>
          <w:rFonts w:cstheme="minorHAnsi"/>
        </w:rPr>
        <w:t>)</w:t>
      </w:r>
      <w:r w:rsidRPr="00041925">
        <w:rPr>
          <w:rFonts w:cstheme="minorHAnsi"/>
        </w:rPr>
        <w:t>.</w:t>
      </w:r>
    </w:p>
    <w:p w:rsidR="00953D6E" w:rsidRPr="0052683A" w:rsidRDefault="008F45D3" w:rsidP="009868C5">
      <w:pPr>
        <w:pStyle w:val="4Bodytextnumbered"/>
        <w:rPr>
          <w:rFonts w:cstheme="minorHAnsi"/>
          <w:b/>
        </w:rPr>
      </w:pPr>
      <w:r w:rsidRPr="00041925">
        <w:rPr>
          <w:rFonts w:cstheme="minorHAnsi"/>
        </w:rPr>
        <w:t>At its July 2017 meeting</w:t>
      </w:r>
      <w:r w:rsidR="00165198" w:rsidRPr="00041925">
        <w:rPr>
          <w:rFonts w:cstheme="minorHAnsi"/>
        </w:rPr>
        <w:t>, t</w:t>
      </w:r>
      <w:r w:rsidR="00B70190" w:rsidRPr="0052683A">
        <w:rPr>
          <w:rFonts w:cstheme="minorHAnsi"/>
        </w:rPr>
        <w:t xml:space="preserve">he PBAC foreshadowed its support for </w:t>
      </w:r>
      <w:r w:rsidR="009868C5" w:rsidRPr="0052683A">
        <w:rPr>
          <w:rFonts w:cstheme="minorHAnsi"/>
        </w:rPr>
        <w:t xml:space="preserve">recommending </w:t>
      </w:r>
      <w:r w:rsidR="00165198" w:rsidRPr="0052683A">
        <w:rPr>
          <w:rFonts w:cstheme="minorHAnsi"/>
        </w:rPr>
        <w:t xml:space="preserve">the PBS listing of methoxsalen </w:t>
      </w:r>
      <w:r w:rsidR="009868C5" w:rsidRPr="0052683A">
        <w:rPr>
          <w:rFonts w:cstheme="minorHAnsi"/>
        </w:rPr>
        <w:t xml:space="preserve">and stated that, if MSAC subsequently decides to support the MBS listing of ECP for the treatment of erythrodermic CTCL, it would support an expedited process for reconsideration to align any PBAC recommendation for listing methoxsalen according to the circumstances supported by MSAC </w:t>
      </w:r>
      <w:r w:rsidR="009868C5" w:rsidRPr="00041925">
        <w:rPr>
          <w:rFonts w:cstheme="minorHAnsi"/>
        </w:rPr>
        <w:t>(paragraph 6.1, methoxsalen PSD, July 2017).</w:t>
      </w:r>
    </w:p>
    <w:p w:rsidR="00953D6E" w:rsidRPr="00041925" w:rsidRDefault="00953D6E" w:rsidP="00953D6E">
      <w:pPr>
        <w:pStyle w:val="2Sections"/>
        <w:rPr>
          <w:rFonts w:cstheme="minorHAnsi"/>
        </w:rPr>
      </w:pPr>
      <w:r w:rsidRPr="00041925">
        <w:rPr>
          <w:rFonts w:cstheme="minorHAnsi"/>
        </w:rPr>
        <w:t>Requested listing</w:t>
      </w:r>
    </w:p>
    <w:p w:rsidR="00953D6E" w:rsidRPr="00041925" w:rsidRDefault="00AB7C8F" w:rsidP="00DE6D30">
      <w:pPr>
        <w:pStyle w:val="4Bodytextnumbered"/>
        <w:rPr>
          <w:rFonts w:cstheme="minorHAnsi"/>
        </w:rPr>
      </w:pPr>
      <w:r w:rsidRPr="00041925">
        <w:rPr>
          <w:rFonts w:cstheme="minorHAnsi"/>
        </w:rPr>
        <w:t>An abridged version of the requested</w:t>
      </w:r>
      <w:r w:rsidR="00A52158" w:rsidRPr="00041925">
        <w:rPr>
          <w:rFonts w:cstheme="minorHAnsi"/>
        </w:rPr>
        <w:t xml:space="preserve"> listings</w:t>
      </w:r>
      <w:r w:rsidR="00DE6D30" w:rsidRPr="00041925">
        <w:rPr>
          <w:rFonts w:cstheme="minorHAnsi"/>
        </w:rPr>
        <w:t xml:space="preserve"> </w:t>
      </w:r>
      <w:r w:rsidR="005E7BB8">
        <w:rPr>
          <w:rFonts w:cstheme="minorHAnsi"/>
        </w:rPr>
        <w:t xml:space="preserve">proposed by the sponsor </w:t>
      </w:r>
      <w:r w:rsidR="00756BA4">
        <w:rPr>
          <w:rFonts w:cstheme="minorHAnsi"/>
        </w:rPr>
        <w:t>is</w:t>
      </w:r>
      <w:r w:rsidR="00DE6D30" w:rsidRPr="00041925">
        <w:rPr>
          <w:rFonts w:cstheme="minorHAnsi"/>
        </w:rPr>
        <w:t xml:space="preserve"> provided below</w:t>
      </w:r>
      <w:r w:rsidR="00953D6E" w:rsidRPr="000419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854"/>
        <w:gridCol w:w="855"/>
        <w:gridCol w:w="1457"/>
        <w:gridCol w:w="1061"/>
        <w:gridCol w:w="1933"/>
      </w:tblGrid>
      <w:tr w:rsidR="002305E6" w:rsidRPr="00041925" w:rsidTr="0003777B">
        <w:trPr>
          <w:cantSplit/>
          <w:trHeight w:val="471"/>
        </w:trPr>
        <w:tc>
          <w:tcPr>
            <w:tcW w:w="2856" w:type="dxa"/>
          </w:tcPr>
          <w:p w:rsidR="005F377E" w:rsidRPr="00041925" w:rsidRDefault="005F377E" w:rsidP="002D5F60">
            <w:pPr>
              <w:keepNext/>
              <w:ind w:left="-108"/>
              <w:rPr>
                <w:rFonts w:ascii="Arial Narrow" w:hAnsi="Arial Narrow" w:cstheme="minorHAnsi"/>
                <w:b/>
                <w:sz w:val="20"/>
                <w:szCs w:val="20"/>
              </w:rPr>
            </w:pPr>
            <w:r w:rsidRPr="00041925">
              <w:rPr>
                <w:rFonts w:ascii="Arial Narrow" w:hAnsi="Arial Narrow" w:cstheme="minorHAnsi"/>
                <w:b/>
                <w:sz w:val="20"/>
                <w:szCs w:val="20"/>
              </w:rPr>
              <w:t>Name, Restriction,</w:t>
            </w:r>
          </w:p>
          <w:p w:rsidR="005F377E" w:rsidRPr="00041925" w:rsidRDefault="005F377E" w:rsidP="002D5F60">
            <w:pPr>
              <w:keepNext/>
              <w:ind w:left="-108"/>
              <w:rPr>
                <w:rFonts w:ascii="Arial Narrow" w:hAnsi="Arial Narrow" w:cstheme="minorHAnsi"/>
                <w:b/>
                <w:sz w:val="20"/>
                <w:szCs w:val="20"/>
              </w:rPr>
            </w:pPr>
            <w:r w:rsidRPr="00041925">
              <w:rPr>
                <w:rFonts w:ascii="Arial Narrow" w:hAnsi="Arial Narrow" w:cstheme="minorHAnsi"/>
                <w:b/>
                <w:sz w:val="20"/>
                <w:szCs w:val="20"/>
              </w:rPr>
              <w:t>Manner of administration and form</w:t>
            </w:r>
          </w:p>
        </w:tc>
        <w:tc>
          <w:tcPr>
            <w:tcW w:w="854" w:type="dxa"/>
          </w:tcPr>
          <w:p w:rsidR="007E55E0" w:rsidRPr="00041925" w:rsidRDefault="005F377E" w:rsidP="007E55E0">
            <w:pPr>
              <w:keepNext/>
              <w:ind w:left="-108"/>
              <w:jc w:val="center"/>
              <w:rPr>
                <w:rFonts w:ascii="Arial Narrow" w:hAnsi="Arial Narrow" w:cstheme="minorHAnsi"/>
                <w:b/>
                <w:sz w:val="20"/>
                <w:szCs w:val="20"/>
              </w:rPr>
            </w:pPr>
            <w:r w:rsidRPr="00041925">
              <w:rPr>
                <w:rFonts w:ascii="Arial Narrow" w:hAnsi="Arial Narrow" w:cstheme="minorHAnsi"/>
                <w:b/>
                <w:sz w:val="20"/>
                <w:szCs w:val="20"/>
              </w:rPr>
              <w:t>Max.</w:t>
            </w:r>
          </w:p>
          <w:p w:rsidR="005F377E" w:rsidRPr="00041925" w:rsidRDefault="005F377E" w:rsidP="007E55E0">
            <w:pPr>
              <w:keepNext/>
              <w:ind w:left="-108"/>
              <w:jc w:val="center"/>
              <w:rPr>
                <w:rFonts w:ascii="Arial Narrow" w:hAnsi="Arial Narrow" w:cstheme="minorHAnsi"/>
                <w:b/>
                <w:sz w:val="20"/>
                <w:szCs w:val="20"/>
              </w:rPr>
            </w:pPr>
            <w:r w:rsidRPr="00041925">
              <w:rPr>
                <w:rFonts w:ascii="Arial Narrow" w:hAnsi="Arial Narrow" w:cstheme="minorHAnsi"/>
                <w:b/>
                <w:sz w:val="20"/>
                <w:szCs w:val="20"/>
              </w:rPr>
              <w:t>qty</w:t>
            </w:r>
          </w:p>
        </w:tc>
        <w:tc>
          <w:tcPr>
            <w:tcW w:w="855" w:type="dxa"/>
          </w:tcPr>
          <w:p w:rsidR="005F377E" w:rsidRPr="00041925" w:rsidRDefault="005F377E" w:rsidP="007E55E0">
            <w:pPr>
              <w:keepNext/>
              <w:ind w:left="-108"/>
              <w:jc w:val="center"/>
              <w:rPr>
                <w:rFonts w:ascii="Arial Narrow" w:hAnsi="Arial Narrow" w:cstheme="minorHAnsi"/>
                <w:b/>
                <w:sz w:val="20"/>
                <w:szCs w:val="20"/>
              </w:rPr>
            </w:pPr>
            <w:r w:rsidRPr="00041925">
              <w:rPr>
                <w:rFonts w:ascii="Arial Narrow" w:hAnsi="Arial Narrow" w:cstheme="minorHAnsi"/>
                <w:b/>
                <w:sz w:val="20"/>
                <w:szCs w:val="20"/>
              </w:rPr>
              <w:t>№.of</w:t>
            </w:r>
          </w:p>
          <w:p w:rsidR="005F377E" w:rsidRPr="00041925" w:rsidRDefault="005F377E" w:rsidP="007E55E0">
            <w:pPr>
              <w:keepNext/>
              <w:ind w:left="-108"/>
              <w:jc w:val="center"/>
              <w:rPr>
                <w:rFonts w:ascii="Arial Narrow" w:hAnsi="Arial Narrow" w:cstheme="minorHAnsi"/>
                <w:b/>
                <w:sz w:val="20"/>
                <w:szCs w:val="20"/>
              </w:rPr>
            </w:pPr>
            <w:r w:rsidRPr="00041925">
              <w:rPr>
                <w:rFonts w:ascii="Arial Narrow" w:hAnsi="Arial Narrow" w:cstheme="minorHAnsi"/>
                <w:b/>
                <w:sz w:val="20"/>
                <w:szCs w:val="20"/>
              </w:rPr>
              <w:t>Rpts</w:t>
            </w:r>
          </w:p>
        </w:tc>
        <w:tc>
          <w:tcPr>
            <w:tcW w:w="1457" w:type="dxa"/>
          </w:tcPr>
          <w:p w:rsidR="005F377E" w:rsidRPr="00041925" w:rsidRDefault="005F377E" w:rsidP="007E55E0">
            <w:pPr>
              <w:keepNext/>
              <w:ind w:left="-108"/>
              <w:jc w:val="center"/>
              <w:rPr>
                <w:rFonts w:ascii="Arial Narrow" w:hAnsi="Arial Narrow" w:cstheme="minorHAnsi"/>
                <w:b/>
                <w:bCs/>
                <w:sz w:val="20"/>
                <w:szCs w:val="20"/>
              </w:rPr>
            </w:pPr>
            <w:r w:rsidRPr="00041925">
              <w:rPr>
                <w:rFonts w:ascii="Arial Narrow" w:hAnsi="Arial Narrow" w:cstheme="minorHAnsi"/>
                <w:b/>
                <w:bCs/>
                <w:sz w:val="20"/>
                <w:szCs w:val="20"/>
              </w:rPr>
              <w:t>Dispensed Price for Max. Qty</w:t>
            </w:r>
          </w:p>
        </w:tc>
        <w:tc>
          <w:tcPr>
            <w:tcW w:w="2994" w:type="dxa"/>
            <w:gridSpan w:val="2"/>
          </w:tcPr>
          <w:p w:rsidR="005F377E" w:rsidRPr="0052683A" w:rsidRDefault="005F377E" w:rsidP="007E55E0">
            <w:pPr>
              <w:keepNext/>
              <w:jc w:val="center"/>
              <w:rPr>
                <w:rFonts w:ascii="Arial Narrow" w:hAnsi="Arial Narrow" w:cstheme="minorHAnsi"/>
                <w:b/>
                <w:sz w:val="20"/>
                <w:szCs w:val="20"/>
              </w:rPr>
            </w:pPr>
            <w:r w:rsidRPr="00041925">
              <w:rPr>
                <w:rFonts w:ascii="Arial Narrow" w:hAnsi="Arial Narrow" w:cstheme="minorHAnsi"/>
                <w:b/>
                <w:sz w:val="20"/>
                <w:szCs w:val="20"/>
              </w:rPr>
              <w:t>Proprietary Name and Manufacturer</w:t>
            </w:r>
          </w:p>
        </w:tc>
      </w:tr>
      <w:tr w:rsidR="002305E6" w:rsidRPr="00041925" w:rsidTr="00B1428A">
        <w:trPr>
          <w:cantSplit/>
          <w:trHeight w:val="399"/>
        </w:trPr>
        <w:tc>
          <w:tcPr>
            <w:tcW w:w="2856" w:type="dxa"/>
          </w:tcPr>
          <w:p w:rsidR="005F377E" w:rsidRPr="00041925" w:rsidRDefault="005F377E" w:rsidP="005F377E">
            <w:pPr>
              <w:keepNext/>
              <w:ind w:left="-108"/>
              <w:rPr>
                <w:rFonts w:ascii="Arial Narrow" w:hAnsi="Arial Narrow" w:cstheme="minorHAnsi"/>
                <w:sz w:val="20"/>
                <w:szCs w:val="20"/>
              </w:rPr>
            </w:pPr>
            <w:r w:rsidRPr="00041925">
              <w:rPr>
                <w:rFonts w:ascii="Arial Narrow" w:hAnsi="Arial Narrow" w:cstheme="minorHAnsi"/>
                <w:smallCaps/>
                <w:sz w:val="20"/>
                <w:szCs w:val="20"/>
              </w:rPr>
              <w:t>METHOXSALEN</w:t>
            </w:r>
          </w:p>
          <w:p w:rsidR="005F377E" w:rsidRPr="00041925" w:rsidRDefault="00952021" w:rsidP="005F377E">
            <w:pPr>
              <w:keepNext/>
              <w:ind w:left="-108"/>
              <w:rPr>
                <w:rFonts w:ascii="Arial Narrow" w:hAnsi="Arial Narrow" w:cstheme="minorHAnsi"/>
                <w:sz w:val="20"/>
                <w:szCs w:val="20"/>
              </w:rPr>
            </w:pPr>
            <w:r w:rsidRPr="00041925">
              <w:rPr>
                <w:rFonts w:ascii="Arial Narrow" w:hAnsi="Arial Narrow" w:cstheme="minorHAnsi"/>
                <w:sz w:val="20"/>
                <w:szCs w:val="20"/>
              </w:rPr>
              <w:t xml:space="preserve">20 microgram/mL solution, 10 </w:t>
            </w:r>
            <w:r w:rsidR="00EB2FC6" w:rsidRPr="00041925">
              <w:rPr>
                <w:rFonts w:ascii="Arial Narrow" w:hAnsi="Arial Narrow" w:cstheme="minorHAnsi"/>
                <w:sz w:val="20"/>
                <w:szCs w:val="20"/>
              </w:rPr>
              <w:t>mL vial</w:t>
            </w:r>
          </w:p>
        </w:tc>
        <w:tc>
          <w:tcPr>
            <w:tcW w:w="854" w:type="dxa"/>
          </w:tcPr>
          <w:p w:rsidR="005F377E" w:rsidRPr="00041925" w:rsidRDefault="005F377E" w:rsidP="00EB2FC6">
            <w:pPr>
              <w:keepNext/>
              <w:ind w:left="-108"/>
              <w:jc w:val="center"/>
              <w:rPr>
                <w:rFonts w:ascii="Arial Narrow" w:hAnsi="Arial Narrow" w:cstheme="minorHAnsi"/>
                <w:sz w:val="20"/>
                <w:szCs w:val="20"/>
              </w:rPr>
            </w:pPr>
            <w:r w:rsidRPr="00041925">
              <w:rPr>
                <w:rFonts w:ascii="Arial Narrow" w:hAnsi="Arial Narrow" w:cstheme="minorHAnsi"/>
                <w:sz w:val="20"/>
                <w:szCs w:val="20"/>
              </w:rPr>
              <w:t>1</w:t>
            </w:r>
          </w:p>
        </w:tc>
        <w:tc>
          <w:tcPr>
            <w:tcW w:w="855" w:type="dxa"/>
          </w:tcPr>
          <w:p w:rsidR="005F377E" w:rsidRPr="00041925" w:rsidRDefault="005B470F" w:rsidP="00EB2FC6">
            <w:pPr>
              <w:keepNext/>
              <w:ind w:left="-108"/>
              <w:jc w:val="center"/>
              <w:rPr>
                <w:rFonts w:ascii="Arial Narrow" w:hAnsi="Arial Narrow" w:cstheme="minorHAnsi"/>
                <w:sz w:val="20"/>
                <w:szCs w:val="20"/>
              </w:rPr>
            </w:pPr>
            <w:r w:rsidRPr="00041925">
              <w:rPr>
                <w:rFonts w:ascii="Arial Narrow" w:hAnsi="Arial Narrow" w:cstheme="minorHAnsi"/>
                <w:sz w:val="20"/>
                <w:szCs w:val="20"/>
              </w:rPr>
              <w:t>0</w:t>
            </w:r>
          </w:p>
        </w:tc>
        <w:tc>
          <w:tcPr>
            <w:tcW w:w="1457" w:type="dxa"/>
          </w:tcPr>
          <w:p w:rsidR="005F377E" w:rsidRPr="00AE34E2" w:rsidRDefault="00EB2FC6" w:rsidP="00EB2FC6">
            <w:pPr>
              <w:keepNext/>
              <w:ind w:left="-108"/>
              <w:jc w:val="center"/>
              <w:rPr>
                <w:rFonts w:ascii="Arial Narrow" w:hAnsi="Arial Narrow" w:cstheme="minorHAnsi"/>
                <w:sz w:val="20"/>
                <w:szCs w:val="20"/>
                <w:vertAlign w:val="superscript"/>
              </w:rPr>
            </w:pPr>
            <w:r w:rsidRPr="00041925">
              <w:rPr>
                <w:rFonts w:ascii="Arial Narrow" w:hAnsi="Arial Narrow" w:cstheme="minorHAnsi"/>
                <w:sz w:val="20"/>
                <w:szCs w:val="20"/>
              </w:rPr>
              <w:t>$</w:t>
            </w:r>
            <w:r w:rsidR="00EF522F">
              <w:rPr>
                <w:rFonts w:ascii="Arial Narrow" w:hAnsi="Arial Narrow" w:cstheme="minorHAnsi"/>
                <w:noProof/>
                <w:color w:val="000000"/>
                <w:sz w:val="20"/>
                <w:szCs w:val="20"/>
                <w:highlight w:val="black"/>
              </w:rPr>
              <w:t>''''''''''''''''''</w:t>
            </w:r>
            <w:r w:rsidR="00B33379">
              <w:rPr>
                <w:rFonts w:ascii="Arial Narrow" w:hAnsi="Arial Narrow" w:cstheme="minorHAnsi"/>
                <w:sz w:val="20"/>
                <w:szCs w:val="20"/>
              </w:rPr>
              <w:t xml:space="preserve"> </w:t>
            </w:r>
            <w:r w:rsidR="00AE34E2">
              <w:rPr>
                <w:rFonts w:ascii="Arial Narrow" w:hAnsi="Arial Narrow" w:cstheme="minorHAnsi"/>
                <w:sz w:val="20"/>
                <w:szCs w:val="20"/>
                <w:vertAlign w:val="superscript"/>
              </w:rPr>
              <w:t>a</w:t>
            </w:r>
          </w:p>
        </w:tc>
        <w:tc>
          <w:tcPr>
            <w:tcW w:w="1061" w:type="dxa"/>
          </w:tcPr>
          <w:p w:rsidR="005F377E" w:rsidRPr="00041925" w:rsidRDefault="005F377E" w:rsidP="00EB2FC6">
            <w:pPr>
              <w:keepNext/>
              <w:jc w:val="center"/>
              <w:rPr>
                <w:rFonts w:ascii="Arial Narrow" w:hAnsi="Arial Narrow" w:cstheme="minorHAnsi"/>
                <w:sz w:val="20"/>
                <w:szCs w:val="20"/>
              </w:rPr>
            </w:pPr>
            <w:r w:rsidRPr="00041925">
              <w:rPr>
                <w:rFonts w:ascii="Arial Narrow" w:hAnsi="Arial Narrow" w:cstheme="minorHAnsi"/>
                <w:sz w:val="20"/>
                <w:szCs w:val="20"/>
              </w:rPr>
              <w:t>UVADEX</w:t>
            </w:r>
            <w:r w:rsidR="009C7058" w:rsidRPr="00041925">
              <w:rPr>
                <w:rFonts w:ascii="Arial Narrow" w:hAnsi="Arial Narrow" w:cstheme="minorHAnsi"/>
                <w:sz w:val="20"/>
                <w:szCs w:val="20"/>
              </w:rPr>
              <w:t>®</w:t>
            </w:r>
          </w:p>
        </w:tc>
        <w:tc>
          <w:tcPr>
            <w:tcW w:w="1933" w:type="dxa"/>
          </w:tcPr>
          <w:p w:rsidR="005F377E" w:rsidRPr="00041925" w:rsidRDefault="005F377E" w:rsidP="00EB2FC6">
            <w:pPr>
              <w:keepNext/>
              <w:jc w:val="center"/>
              <w:rPr>
                <w:rFonts w:ascii="Arial Narrow" w:hAnsi="Arial Narrow" w:cstheme="minorHAnsi"/>
                <w:sz w:val="20"/>
                <w:szCs w:val="20"/>
              </w:rPr>
            </w:pPr>
            <w:r w:rsidRPr="00041925">
              <w:rPr>
                <w:rFonts w:ascii="Arial Narrow" w:hAnsi="Arial Narrow" w:cstheme="minorHAnsi"/>
                <w:sz w:val="20"/>
                <w:szCs w:val="20"/>
              </w:rPr>
              <w:t>Terumo BCT Australia Pty Ltd</w:t>
            </w:r>
          </w:p>
        </w:tc>
      </w:tr>
    </w:tbl>
    <w:p w:rsidR="00953D6E" w:rsidRPr="00AE34E2" w:rsidRDefault="00AE34E2" w:rsidP="00953D6E">
      <w:pPr>
        <w:rPr>
          <w:rFonts w:ascii="Arial Narrow" w:hAnsi="Arial Narrow" w:cstheme="minorHAnsi"/>
          <w:sz w:val="18"/>
          <w:szCs w:val="18"/>
        </w:rPr>
      </w:pPr>
      <w:r w:rsidRPr="00AE34E2">
        <w:rPr>
          <w:rFonts w:ascii="Arial Narrow" w:hAnsi="Arial Narrow" w:cstheme="minorHAnsi"/>
          <w:sz w:val="18"/>
          <w:szCs w:val="18"/>
          <w:vertAlign w:val="superscript"/>
        </w:rPr>
        <w:t xml:space="preserve">a </w:t>
      </w:r>
      <w:r w:rsidRPr="00AE34E2">
        <w:rPr>
          <w:rFonts w:ascii="Arial Narrow" w:hAnsi="Arial Narrow" w:cstheme="minorHAnsi"/>
          <w:sz w:val="18"/>
          <w:szCs w:val="18"/>
        </w:rPr>
        <w:t>The Dispensed</w:t>
      </w:r>
      <w:r>
        <w:rPr>
          <w:rFonts w:ascii="Arial Narrow" w:hAnsi="Arial Narrow" w:cstheme="minorHAnsi"/>
          <w:sz w:val="18"/>
          <w:szCs w:val="18"/>
        </w:rPr>
        <w:t xml:space="preserve"> Price for Maximum Quantity (DPMQ) proposed by the sponsor appeared to be based on the private hospital setting. The DPMQ in the public hospital setting (as a Section 100 item) would be $</w:t>
      </w:r>
      <w:r w:rsidR="00EF522F">
        <w:rPr>
          <w:rFonts w:ascii="Arial Narrow" w:hAnsi="Arial Narrow" w:cstheme="minorHAnsi"/>
          <w:noProof/>
          <w:color w:val="000000"/>
          <w:sz w:val="18"/>
          <w:szCs w:val="18"/>
          <w:highlight w:val="black"/>
        </w:rPr>
        <w:t>'''''''''''''''</w:t>
      </w:r>
      <w:r>
        <w:rPr>
          <w:rFonts w:ascii="Arial Narrow" w:hAnsi="Arial Narrow" w:cstheme="minorHAnsi"/>
          <w:sz w:val="18"/>
          <w:szCs w:val="18"/>
        </w:rPr>
        <w:t>.</w:t>
      </w:r>
    </w:p>
    <w:p w:rsidR="00AE34E2" w:rsidRPr="00041925" w:rsidRDefault="00AE34E2" w:rsidP="00953D6E">
      <w:pPr>
        <w:rPr>
          <w:rFonts w:ascii="Arial Narrow" w:hAnsi="Arial Narrow" w:cstheme="minorHAnsi"/>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6946"/>
      </w:tblGrid>
      <w:tr w:rsidR="00953D6E" w:rsidRPr="00B91CB2" w:rsidTr="00356820">
        <w:tc>
          <w:tcPr>
            <w:tcW w:w="1109" w:type="pct"/>
            <w:tcBorders>
              <w:top w:val="single" w:sz="4" w:space="0" w:color="auto"/>
              <w:left w:val="single" w:sz="4" w:space="0" w:color="auto"/>
              <w:bottom w:val="single" w:sz="4" w:space="0" w:color="auto"/>
              <w:right w:val="single" w:sz="4" w:space="0" w:color="auto"/>
            </w:tcBorders>
          </w:tcPr>
          <w:p w:rsidR="00953D6E" w:rsidRPr="00B91CB2" w:rsidRDefault="0017394C" w:rsidP="0017394C">
            <w:pPr>
              <w:rPr>
                <w:rFonts w:ascii="Arial Narrow" w:hAnsi="Arial Narrow" w:cstheme="minorHAnsi"/>
                <w:b/>
                <w:sz w:val="20"/>
                <w:szCs w:val="20"/>
              </w:rPr>
            </w:pPr>
            <w:r w:rsidRPr="00B91CB2">
              <w:rPr>
                <w:rFonts w:ascii="Arial Narrow" w:hAnsi="Arial Narrow" w:cstheme="minorHAnsi"/>
                <w:b/>
                <w:sz w:val="20"/>
                <w:szCs w:val="20"/>
              </w:rPr>
              <w:t xml:space="preserve">Category / Program: </w:t>
            </w:r>
            <w:r w:rsidR="00526DB4">
              <w:rPr>
                <w:rFonts w:ascii="Arial Narrow" w:hAnsi="Arial Narrow" w:cstheme="minorHAnsi"/>
                <w:b/>
                <w:sz w:val="20"/>
                <w:szCs w:val="20"/>
              </w:rPr>
              <w:t xml:space="preserve"> </w:t>
            </w:r>
          </w:p>
        </w:tc>
        <w:tc>
          <w:tcPr>
            <w:tcW w:w="3891" w:type="pct"/>
            <w:tcBorders>
              <w:top w:val="single" w:sz="4" w:space="0" w:color="auto"/>
              <w:left w:val="single" w:sz="4" w:space="0" w:color="auto"/>
              <w:bottom w:val="single" w:sz="4" w:space="0" w:color="auto"/>
              <w:right w:val="single" w:sz="4" w:space="0" w:color="auto"/>
            </w:tcBorders>
          </w:tcPr>
          <w:p w:rsidR="00953D6E" w:rsidRPr="00B91CB2" w:rsidRDefault="00953D6E" w:rsidP="0053795B">
            <w:pPr>
              <w:rPr>
                <w:rFonts w:ascii="Arial Narrow" w:hAnsi="Arial Narrow" w:cstheme="minorHAnsi"/>
                <w:sz w:val="20"/>
                <w:szCs w:val="20"/>
              </w:rPr>
            </w:pPr>
            <w:r w:rsidRPr="00B91CB2">
              <w:rPr>
                <w:rFonts w:ascii="Arial Narrow" w:hAnsi="Arial Narrow" w:cstheme="minorHAnsi"/>
                <w:sz w:val="20"/>
                <w:szCs w:val="20"/>
              </w:rPr>
              <w:t xml:space="preserve">Section 100 – Highly Specialised Drugs Program </w:t>
            </w:r>
          </w:p>
        </w:tc>
      </w:tr>
      <w:tr w:rsidR="00953D6E" w:rsidRPr="00B91CB2" w:rsidTr="00356820">
        <w:trPr>
          <w:trHeight w:val="240"/>
        </w:trPr>
        <w:tc>
          <w:tcPr>
            <w:tcW w:w="1109" w:type="pct"/>
            <w:tcBorders>
              <w:top w:val="single" w:sz="4" w:space="0" w:color="auto"/>
              <w:left w:val="single" w:sz="4" w:space="0" w:color="auto"/>
              <w:bottom w:val="single" w:sz="4" w:space="0" w:color="auto"/>
              <w:right w:val="single" w:sz="4" w:space="0" w:color="auto"/>
            </w:tcBorders>
          </w:tcPr>
          <w:p w:rsidR="00953D6E" w:rsidRPr="00B91CB2" w:rsidRDefault="0017394C" w:rsidP="002D5F60">
            <w:pPr>
              <w:rPr>
                <w:rFonts w:ascii="Arial Narrow" w:hAnsi="Arial Narrow" w:cstheme="minorHAnsi"/>
                <w:sz w:val="20"/>
                <w:szCs w:val="20"/>
              </w:rPr>
            </w:pPr>
            <w:r w:rsidRPr="00B91CB2">
              <w:rPr>
                <w:rFonts w:ascii="Arial Narrow" w:hAnsi="Arial Narrow" w:cstheme="minorHAnsi"/>
                <w:b/>
                <w:sz w:val="20"/>
                <w:szCs w:val="20"/>
              </w:rPr>
              <w:t>Prescriber type:</w:t>
            </w:r>
          </w:p>
        </w:tc>
        <w:tc>
          <w:tcPr>
            <w:tcW w:w="3891" w:type="pct"/>
            <w:tcBorders>
              <w:top w:val="single" w:sz="4" w:space="0" w:color="auto"/>
              <w:left w:val="single" w:sz="4" w:space="0" w:color="auto"/>
              <w:bottom w:val="single" w:sz="4" w:space="0" w:color="auto"/>
              <w:right w:val="single" w:sz="4" w:space="0" w:color="auto"/>
            </w:tcBorders>
          </w:tcPr>
          <w:p w:rsidR="00953D6E" w:rsidRPr="00B91CB2" w:rsidRDefault="00953D6E" w:rsidP="0053795B">
            <w:pPr>
              <w:rPr>
                <w:rFonts w:ascii="Arial Narrow" w:hAnsi="Arial Narrow" w:cstheme="minorHAnsi"/>
                <w:b/>
                <w:sz w:val="20"/>
                <w:szCs w:val="20"/>
              </w:rPr>
            </w:pPr>
            <w:r w:rsidRPr="00B91CB2">
              <w:rPr>
                <w:rFonts w:ascii="Arial Narrow" w:hAnsi="Arial Narrow" w:cstheme="minorHAnsi"/>
                <w:sz w:val="20"/>
                <w:szCs w:val="20"/>
              </w:rPr>
              <w:fldChar w:fldCharType="begin">
                <w:ffData>
                  <w:name w:val="Check1"/>
                  <w:enabled/>
                  <w:calcOnExit w:val="0"/>
                  <w:checkBox>
                    <w:sizeAuto/>
                    <w:default w:val="0"/>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00412FC1">
              <w:rPr>
                <w:rFonts w:ascii="Arial Narrow" w:hAnsi="Arial Narrow" w:cstheme="minorHAnsi"/>
                <w:sz w:val="20"/>
                <w:szCs w:val="20"/>
              </w:rPr>
              <w:t xml:space="preserve">Dental </w:t>
            </w:r>
            <w:r w:rsidR="0053795B" w:rsidRPr="00B91CB2">
              <w:rPr>
                <w:rFonts w:ascii="Arial Narrow" w:hAnsi="Arial Narrow" w:cstheme="minorHAnsi"/>
                <w:sz w:val="20"/>
                <w:szCs w:val="20"/>
              </w:rPr>
              <w:fldChar w:fldCharType="begin">
                <w:ffData>
                  <w:name w:val=""/>
                  <w:enabled/>
                  <w:calcOnExit w:val="0"/>
                  <w:checkBox>
                    <w:sizeAuto/>
                    <w:default w:val="1"/>
                  </w:checkBox>
                </w:ffData>
              </w:fldChar>
            </w:r>
            <w:r w:rsidR="0053795B"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0053795B" w:rsidRPr="00B91CB2">
              <w:rPr>
                <w:rFonts w:ascii="Arial Narrow" w:hAnsi="Arial Narrow" w:cstheme="minorHAnsi"/>
                <w:sz w:val="20"/>
                <w:szCs w:val="20"/>
              </w:rPr>
              <w:fldChar w:fldCharType="end"/>
            </w:r>
            <w:r w:rsidR="00412FC1">
              <w:rPr>
                <w:rFonts w:ascii="Arial Narrow" w:hAnsi="Arial Narrow" w:cstheme="minorHAnsi"/>
                <w:sz w:val="20"/>
                <w:szCs w:val="20"/>
              </w:rPr>
              <w:t xml:space="preserve">Medical Practitioners </w:t>
            </w:r>
            <w:r w:rsidRPr="00B91CB2">
              <w:rPr>
                <w:rFonts w:ascii="Arial Narrow" w:hAnsi="Arial Narrow" w:cstheme="minorHAnsi"/>
                <w:sz w:val="20"/>
                <w:szCs w:val="20"/>
              </w:rPr>
              <w:fldChar w:fldCharType="begin">
                <w:ffData>
                  <w:name w:val="Check3"/>
                  <w:enabled/>
                  <w:calcOnExit w:val="0"/>
                  <w:checkBox>
                    <w:sizeAuto/>
                    <w:default w:val="0"/>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00412FC1">
              <w:rPr>
                <w:rFonts w:ascii="Arial Narrow" w:hAnsi="Arial Narrow" w:cstheme="minorHAnsi"/>
                <w:sz w:val="20"/>
                <w:szCs w:val="20"/>
              </w:rPr>
              <w:t xml:space="preserve">Nurse practitioners </w:t>
            </w:r>
            <w:r w:rsidRPr="00B91CB2">
              <w:rPr>
                <w:rFonts w:ascii="Arial Narrow" w:hAnsi="Arial Narrow" w:cstheme="minorHAnsi"/>
                <w:sz w:val="20"/>
                <w:szCs w:val="20"/>
              </w:rPr>
              <w:fldChar w:fldCharType="begin">
                <w:ffData>
                  <w:name w:val=""/>
                  <w:enabled/>
                  <w:calcOnExit w:val="0"/>
                  <w:checkBox>
                    <w:sizeAuto/>
                    <w:default w:val="0"/>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Pr="00B91CB2">
              <w:rPr>
                <w:rFonts w:ascii="Arial Narrow" w:hAnsi="Arial Narrow" w:cstheme="minorHAnsi"/>
                <w:sz w:val="20"/>
                <w:szCs w:val="20"/>
              </w:rPr>
              <w:t xml:space="preserve">Optometrists </w:t>
            </w:r>
            <w:r w:rsidRPr="00B91CB2">
              <w:rPr>
                <w:rFonts w:ascii="Arial Narrow" w:hAnsi="Arial Narrow" w:cstheme="minorHAnsi"/>
                <w:sz w:val="20"/>
                <w:szCs w:val="20"/>
              </w:rPr>
              <w:fldChar w:fldCharType="begin">
                <w:ffData>
                  <w:name w:val="Check5"/>
                  <w:enabled/>
                  <w:calcOnExit w:val="0"/>
                  <w:checkBox>
                    <w:sizeAuto/>
                    <w:default w:val="0"/>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Pr="00B91CB2">
              <w:rPr>
                <w:rFonts w:ascii="Arial Narrow" w:hAnsi="Arial Narrow" w:cstheme="minorHAnsi"/>
                <w:sz w:val="20"/>
                <w:szCs w:val="20"/>
              </w:rPr>
              <w:t>Midwives</w:t>
            </w:r>
          </w:p>
        </w:tc>
      </w:tr>
      <w:tr w:rsidR="00953D6E" w:rsidRPr="00B91CB2" w:rsidTr="00356820">
        <w:tc>
          <w:tcPr>
            <w:tcW w:w="1109" w:type="pct"/>
            <w:tcBorders>
              <w:top w:val="single" w:sz="4" w:space="0" w:color="auto"/>
              <w:left w:val="single" w:sz="4" w:space="0" w:color="auto"/>
              <w:bottom w:val="single" w:sz="4" w:space="0" w:color="auto"/>
              <w:right w:val="single" w:sz="4" w:space="0" w:color="auto"/>
            </w:tcBorders>
          </w:tcPr>
          <w:p w:rsidR="0017394C" w:rsidRPr="00B91CB2" w:rsidRDefault="0017394C" w:rsidP="0017394C">
            <w:pPr>
              <w:rPr>
                <w:rFonts w:ascii="Arial Narrow" w:hAnsi="Arial Narrow" w:cstheme="minorHAnsi"/>
                <w:b/>
                <w:sz w:val="20"/>
                <w:szCs w:val="20"/>
              </w:rPr>
            </w:pPr>
            <w:r w:rsidRPr="00B91CB2">
              <w:rPr>
                <w:rFonts w:ascii="Arial Narrow" w:hAnsi="Arial Narrow" w:cstheme="minorHAnsi"/>
                <w:b/>
                <w:sz w:val="20"/>
                <w:szCs w:val="20"/>
              </w:rPr>
              <w:t>Restriction Level / Method:</w:t>
            </w:r>
          </w:p>
          <w:p w:rsidR="00953D6E" w:rsidRPr="00B91CB2" w:rsidRDefault="00953D6E" w:rsidP="002D5F60">
            <w:pPr>
              <w:rPr>
                <w:rFonts w:ascii="Arial Narrow" w:hAnsi="Arial Narrow" w:cstheme="minorHAnsi"/>
                <w:sz w:val="20"/>
                <w:szCs w:val="20"/>
              </w:rPr>
            </w:pPr>
          </w:p>
        </w:tc>
        <w:tc>
          <w:tcPr>
            <w:tcW w:w="3891" w:type="pct"/>
            <w:tcBorders>
              <w:top w:val="single" w:sz="4" w:space="0" w:color="auto"/>
              <w:left w:val="single" w:sz="4" w:space="0" w:color="auto"/>
              <w:bottom w:val="single" w:sz="4" w:space="0" w:color="auto"/>
              <w:right w:val="single" w:sz="4" w:space="0" w:color="auto"/>
            </w:tcBorders>
          </w:tcPr>
          <w:p w:rsidR="00953D6E" w:rsidRPr="00B91CB2" w:rsidRDefault="00953D6E" w:rsidP="002D5F60">
            <w:pPr>
              <w:rPr>
                <w:rFonts w:ascii="Arial Narrow" w:hAnsi="Arial Narrow" w:cstheme="minorHAnsi"/>
                <w:sz w:val="20"/>
                <w:szCs w:val="20"/>
              </w:rPr>
            </w:pPr>
            <w:r w:rsidRPr="00B91CB2">
              <w:rPr>
                <w:rFonts w:ascii="Arial Narrow" w:hAnsi="Arial Narrow" w:cstheme="minorHAnsi"/>
                <w:sz w:val="20"/>
                <w:szCs w:val="20"/>
              </w:rPr>
              <w:fldChar w:fldCharType="begin">
                <w:ffData>
                  <w:name w:val="Check1"/>
                  <w:enabled/>
                  <w:calcOnExit w:val="0"/>
                  <w:checkBox>
                    <w:sizeAuto/>
                    <w:default w:val="0"/>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Pr="00B91CB2">
              <w:rPr>
                <w:rFonts w:ascii="Arial Narrow" w:hAnsi="Arial Narrow" w:cstheme="minorHAnsi"/>
                <w:sz w:val="20"/>
                <w:szCs w:val="20"/>
              </w:rPr>
              <w:t>Unrestricted benefit</w:t>
            </w:r>
          </w:p>
          <w:p w:rsidR="00953D6E" w:rsidRPr="00B91CB2" w:rsidRDefault="00953D6E" w:rsidP="002D5F60">
            <w:pPr>
              <w:rPr>
                <w:rFonts w:ascii="Arial Narrow" w:hAnsi="Arial Narrow" w:cstheme="minorHAnsi"/>
                <w:sz w:val="20"/>
                <w:szCs w:val="20"/>
              </w:rPr>
            </w:pPr>
            <w:r w:rsidRPr="00B91CB2">
              <w:rPr>
                <w:rFonts w:ascii="Arial Narrow" w:hAnsi="Arial Narrow" w:cstheme="minorHAnsi"/>
                <w:sz w:val="20"/>
                <w:szCs w:val="20"/>
              </w:rPr>
              <w:fldChar w:fldCharType="begin">
                <w:ffData>
                  <w:name w:val="Check1"/>
                  <w:enabled/>
                  <w:calcOnExit w:val="0"/>
                  <w:checkBox>
                    <w:sizeAuto/>
                    <w:default w:val="0"/>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Pr="00B91CB2">
              <w:rPr>
                <w:rFonts w:ascii="Arial Narrow" w:hAnsi="Arial Narrow" w:cstheme="minorHAnsi"/>
                <w:sz w:val="20"/>
                <w:szCs w:val="20"/>
              </w:rPr>
              <w:t>Restricted benefit</w:t>
            </w:r>
          </w:p>
          <w:p w:rsidR="00953D6E" w:rsidRPr="00B91CB2" w:rsidRDefault="00953D6E" w:rsidP="002D5F60">
            <w:pPr>
              <w:rPr>
                <w:rFonts w:ascii="Arial Narrow" w:hAnsi="Arial Narrow" w:cstheme="minorHAnsi"/>
                <w:sz w:val="20"/>
                <w:szCs w:val="20"/>
              </w:rPr>
            </w:pPr>
            <w:r w:rsidRPr="00B91CB2">
              <w:rPr>
                <w:rFonts w:ascii="Arial Narrow" w:hAnsi="Arial Narrow" w:cstheme="minorHAnsi"/>
                <w:sz w:val="20"/>
                <w:szCs w:val="20"/>
              </w:rPr>
              <w:fldChar w:fldCharType="begin">
                <w:ffData>
                  <w:name w:val=""/>
                  <w:enabled/>
                  <w:calcOnExit w:val="0"/>
                  <w:checkBox>
                    <w:sizeAuto/>
                    <w:default w:val="0"/>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Pr="00B91CB2">
              <w:rPr>
                <w:rFonts w:ascii="Arial Narrow" w:hAnsi="Arial Narrow" w:cstheme="minorHAnsi"/>
                <w:sz w:val="20"/>
                <w:szCs w:val="20"/>
              </w:rPr>
              <w:t>Authority Required – In Writing</w:t>
            </w:r>
          </w:p>
          <w:p w:rsidR="00953D6E" w:rsidRPr="00B91CB2" w:rsidRDefault="009C7058" w:rsidP="002D5F60">
            <w:pPr>
              <w:rPr>
                <w:rFonts w:ascii="Arial Narrow" w:hAnsi="Arial Narrow" w:cstheme="minorHAnsi"/>
                <w:sz w:val="20"/>
                <w:szCs w:val="20"/>
              </w:rPr>
            </w:pPr>
            <w:r w:rsidRPr="00B91CB2">
              <w:rPr>
                <w:rFonts w:ascii="Arial Narrow" w:hAnsi="Arial Narrow" w:cstheme="minorHAnsi"/>
                <w:sz w:val="20"/>
                <w:szCs w:val="20"/>
              </w:rPr>
              <w:fldChar w:fldCharType="begin">
                <w:ffData>
                  <w:name w:val="Check3"/>
                  <w:enabled/>
                  <w:calcOnExit w:val="0"/>
                  <w:checkBox>
                    <w:sizeAuto/>
                    <w:default w:val="1"/>
                  </w:checkBox>
                </w:ffData>
              </w:fldChar>
            </w:r>
            <w:bookmarkStart w:id="2" w:name="Check3"/>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bookmarkEnd w:id="2"/>
            <w:r w:rsidR="00953D6E" w:rsidRPr="00B91CB2">
              <w:rPr>
                <w:rFonts w:ascii="Arial Narrow" w:hAnsi="Arial Narrow" w:cstheme="minorHAnsi"/>
                <w:sz w:val="20"/>
                <w:szCs w:val="20"/>
              </w:rPr>
              <w:t>Authority Required – Telephone/Electronic/Emergency</w:t>
            </w:r>
            <w:r w:rsidR="005D46A8" w:rsidRPr="00B91CB2">
              <w:rPr>
                <w:rFonts w:ascii="Arial Narrow" w:hAnsi="Arial Narrow" w:cstheme="minorHAnsi"/>
                <w:sz w:val="20"/>
                <w:szCs w:val="20"/>
              </w:rPr>
              <w:t xml:space="preserve"> (</w:t>
            </w:r>
            <w:r w:rsidR="00972BA5" w:rsidRPr="00B91CB2">
              <w:rPr>
                <w:rFonts w:ascii="Arial Narrow" w:hAnsi="Arial Narrow" w:cstheme="minorHAnsi"/>
                <w:sz w:val="20"/>
                <w:szCs w:val="20"/>
              </w:rPr>
              <w:t>p</w:t>
            </w:r>
            <w:r w:rsidR="005D46A8" w:rsidRPr="00B91CB2">
              <w:rPr>
                <w:rFonts w:ascii="Arial Narrow" w:hAnsi="Arial Narrow" w:cstheme="minorHAnsi"/>
                <w:sz w:val="20"/>
                <w:szCs w:val="20"/>
              </w:rPr>
              <w:t xml:space="preserve">rivate hospital) </w:t>
            </w:r>
          </w:p>
          <w:p w:rsidR="00953D6E" w:rsidRPr="00B91CB2" w:rsidRDefault="0053795B" w:rsidP="002D5F60">
            <w:pPr>
              <w:rPr>
                <w:rFonts w:ascii="Arial Narrow" w:hAnsi="Arial Narrow" w:cstheme="minorHAnsi"/>
                <w:sz w:val="20"/>
                <w:szCs w:val="20"/>
              </w:rPr>
            </w:pPr>
            <w:r w:rsidRPr="00B91CB2">
              <w:rPr>
                <w:rFonts w:ascii="Arial Narrow" w:hAnsi="Arial Narrow" w:cstheme="minorHAnsi"/>
                <w:sz w:val="20"/>
                <w:szCs w:val="20"/>
              </w:rPr>
              <w:fldChar w:fldCharType="begin">
                <w:ffData>
                  <w:name w:val=""/>
                  <w:enabled/>
                  <w:calcOnExit w:val="0"/>
                  <w:checkBox>
                    <w:sizeAuto/>
                    <w:default w:val="1"/>
                  </w:checkBox>
                </w:ffData>
              </w:fldChar>
            </w:r>
            <w:r w:rsidRPr="00B91CB2">
              <w:rPr>
                <w:rFonts w:ascii="Arial Narrow" w:hAnsi="Arial Narrow" w:cstheme="minorHAnsi"/>
                <w:sz w:val="20"/>
                <w:szCs w:val="20"/>
              </w:rPr>
              <w:instrText xml:space="preserve"> FORMCHECKBOX </w:instrText>
            </w:r>
            <w:r w:rsidR="00EF522F">
              <w:rPr>
                <w:rFonts w:ascii="Arial Narrow" w:hAnsi="Arial Narrow" w:cstheme="minorHAnsi"/>
                <w:sz w:val="20"/>
                <w:szCs w:val="20"/>
              </w:rPr>
            </w:r>
            <w:r w:rsidR="00EF522F">
              <w:rPr>
                <w:rFonts w:ascii="Arial Narrow" w:hAnsi="Arial Narrow" w:cstheme="minorHAnsi"/>
                <w:sz w:val="20"/>
                <w:szCs w:val="20"/>
              </w:rPr>
              <w:fldChar w:fldCharType="separate"/>
            </w:r>
            <w:r w:rsidRPr="00B91CB2">
              <w:rPr>
                <w:rFonts w:ascii="Arial Narrow" w:hAnsi="Arial Narrow" w:cstheme="minorHAnsi"/>
                <w:sz w:val="20"/>
                <w:szCs w:val="20"/>
              </w:rPr>
              <w:fldChar w:fldCharType="end"/>
            </w:r>
            <w:r w:rsidR="00953D6E" w:rsidRPr="00B91CB2">
              <w:rPr>
                <w:rFonts w:ascii="Arial Narrow" w:hAnsi="Arial Narrow" w:cstheme="minorHAnsi"/>
                <w:sz w:val="20"/>
                <w:szCs w:val="20"/>
              </w:rPr>
              <w:t xml:space="preserve">Authority Required </w:t>
            </w:r>
            <w:r w:rsidR="005D46A8" w:rsidRPr="00B91CB2">
              <w:rPr>
                <w:rFonts w:ascii="Arial Narrow" w:hAnsi="Arial Narrow" w:cstheme="minorHAnsi"/>
                <w:sz w:val="20"/>
                <w:szCs w:val="20"/>
              </w:rPr>
              <w:t>–</w:t>
            </w:r>
            <w:r w:rsidR="00953D6E" w:rsidRPr="00B91CB2">
              <w:rPr>
                <w:rFonts w:ascii="Arial Narrow" w:hAnsi="Arial Narrow" w:cstheme="minorHAnsi"/>
                <w:sz w:val="20"/>
                <w:szCs w:val="20"/>
              </w:rPr>
              <w:t xml:space="preserve"> Streamlined</w:t>
            </w:r>
            <w:r w:rsidR="005D46A8" w:rsidRPr="00B91CB2">
              <w:rPr>
                <w:rFonts w:ascii="Arial Narrow" w:hAnsi="Arial Narrow" w:cstheme="minorHAnsi"/>
                <w:sz w:val="20"/>
                <w:szCs w:val="20"/>
              </w:rPr>
              <w:t xml:space="preserve"> (</w:t>
            </w:r>
            <w:r w:rsidR="00972BA5" w:rsidRPr="00B91CB2">
              <w:rPr>
                <w:rFonts w:ascii="Arial Narrow" w:hAnsi="Arial Narrow" w:cstheme="minorHAnsi"/>
                <w:sz w:val="20"/>
                <w:szCs w:val="20"/>
              </w:rPr>
              <w:t>p</w:t>
            </w:r>
            <w:r w:rsidR="005D46A8" w:rsidRPr="00B91CB2">
              <w:rPr>
                <w:rFonts w:ascii="Arial Narrow" w:hAnsi="Arial Narrow" w:cstheme="minorHAnsi"/>
                <w:sz w:val="20"/>
                <w:szCs w:val="20"/>
              </w:rPr>
              <w:t xml:space="preserve">ublic hospital) </w:t>
            </w:r>
          </w:p>
        </w:tc>
      </w:tr>
      <w:tr w:rsidR="00953D6E" w:rsidRPr="00B91CB2" w:rsidTr="00356820">
        <w:tc>
          <w:tcPr>
            <w:tcW w:w="1109" w:type="pct"/>
            <w:vAlign w:val="center"/>
          </w:tcPr>
          <w:p w:rsidR="00356820" w:rsidRPr="00B91CB2" w:rsidRDefault="00356820" w:rsidP="00356820">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Severity:</w:t>
            </w:r>
          </w:p>
        </w:tc>
        <w:tc>
          <w:tcPr>
            <w:tcW w:w="3891" w:type="pct"/>
            <w:vAlign w:val="center"/>
          </w:tcPr>
          <w:p w:rsidR="0053795B" w:rsidRPr="00B91CB2" w:rsidRDefault="00D43C95" w:rsidP="00CE613A">
            <w:pPr>
              <w:rPr>
                <w:rFonts w:ascii="Arial Narrow" w:hAnsi="Arial Narrow" w:cstheme="minorHAnsi"/>
                <w:bCs/>
                <w:color w:val="333333"/>
                <w:sz w:val="20"/>
                <w:szCs w:val="20"/>
              </w:rPr>
            </w:pPr>
            <w:r w:rsidRPr="00B91CB2">
              <w:rPr>
                <w:rFonts w:ascii="Arial Narrow" w:hAnsi="Arial Narrow" w:cstheme="minorHAnsi"/>
                <w:sz w:val="20"/>
                <w:szCs w:val="20"/>
              </w:rPr>
              <w:t>Erythrodermic stage III-IVa T</w:t>
            </w:r>
            <w:r w:rsidRPr="00B91CB2">
              <w:rPr>
                <w:rFonts w:ascii="Arial Narrow" w:hAnsi="Arial Narrow" w:cstheme="minorHAnsi"/>
                <w:sz w:val="20"/>
                <w:szCs w:val="20"/>
                <w:vertAlign w:val="subscript"/>
              </w:rPr>
              <w:t>4</w:t>
            </w:r>
            <w:r w:rsidRPr="00B91CB2">
              <w:rPr>
                <w:rFonts w:ascii="Arial Narrow" w:hAnsi="Arial Narrow" w:cstheme="minorHAnsi"/>
                <w:sz w:val="20"/>
                <w:szCs w:val="20"/>
              </w:rPr>
              <w:t xml:space="preserve"> M</w:t>
            </w:r>
            <w:r w:rsidRPr="00B91CB2">
              <w:rPr>
                <w:rFonts w:ascii="Arial Narrow" w:hAnsi="Arial Narrow" w:cstheme="minorHAnsi"/>
                <w:sz w:val="20"/>
                <w:szCs w:val="20"/>
                <w:vertAlign w:val="subscript"/>
              </w:rPr>
              <w:t>0</w:t>
            </w:r>
          </w:p>
        </w:tc>
      </w:tr>
      <w:tr w:rsidR="00953D6E" w:rsidRPr="00B91CB2" w:rsidTr="00356820">
        <w:tc>
          <w:tcPr>
            <w:tcW w:w="1109" w:type="pct"/>
            <w:vAlign w:val="center"/>
          </w:tcPr>
          <w:p w:rsidR="00953D6E" w:rsidRPr="00B91CB2" w:rsidRDefault="00356820" w:rsidP="00356820">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 xml:space="preserve">Condition: </w:t>
            </w:r>
          </w:p>
        </w:tc>
        <w:tc>
          <w:tcPr>
            <w:tcW w:w="3891" w:type="pct"/>
            <w:vAlign w:val="center"/>
          </w:tcPr>
          <w:p w:rsidR="00953D6E" w:rsidRPr="00B91CB2" w:rsidRDefault="00D43C95" w:rsidP="002D5F60">
            <w:pPr>
              <w:rPr>
                <w:rFonts w:ascii="Arial Narrow" w:hAnsi="Arial Narrow" w:cstheme="minorHAnsi"/>
                <w:b/>
                <w:bCs/>
                <w:color w:val="333333"/>
                <w:sz w:val="20"/>
                <w:szCs w:val="20"/>
              </w:rPr>
            </w:pPr>
            <w:r w:rsidRPr="00B91CB2">
              <w:rPr>
                <w:rFonts w:ascii="Arial Narrow" w:hAnsi="Arial Narrow" w:cstheme="minorHAnsi"/>
                <w:sz w:val="20"/>
                <w:szCs w:val="20"/>
              </w:rPr>
              <w:t xml:space="preserve">Cutaneous T-cell lymphoma </w:t>
            </w:r>
            <w:r w:rsidRPr="00B91CB2">
              <w:rPr>
                <w:rFonts w:ascii="Arial Narrow" w:hAnsi="Arial Narrow" w:cstheme="minorHAnsi"/>
                <w:iCs/>
                <w:sz w:val="20"/>
                <w:szCs w:val="20"/>
              </w:rPr>
              <w:t>(CTCL)</w:t>
            </w:r>
            <w:r w:rsidRPr="00B91CB2">
              <w:rPr>
                <w:rFonts w:ascii="Arial Narrow" w:hAnsi="Arial Narrow" w:cstheme="minorHAnsi"/>
                <w:i/>
                <w:sz w:val="20"/>
                <w:szCs w:val="20"/>
              </w:rPr>
              <w:t xml:space="preserve"> </w:t>
            </w:r>
          </w:p>
        </w:tc>
      </w:tr>
      <w:tr w:rsidR="00D43C95" w:rsidRPr="00B91CB2" w:rsidTr="00356820">
        <w:tc>
          <w:tcPr>
            <w:tcW w:w="1109" w:type="pct"/>
            <w:vAlign w:val="center"/>
            <w:hideMark/>
          </w:tcPr>
          <w:p w:rsidR="00D43C95" w:rsidRPr="00B91CB2" w:rsidRDefault="00356820" w:rsidP="00356820">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 xml:space="preserve">Indication: </w:t>
            </w:r>
          </w:p>
        </w:tc>
        <w:tc>
          <w:tcPr>
            <w:tcW w:w="3891" w:type="pct"/>
            <w:hideMark/>
          </w:tcPr>
          <w:p w:rsidR="00D43C95" w:rsidRPr="00B91CB2" w:rsidRDefault="00D43C95" w:rsidP="00D43C95">
            <w:pPr>
              <w:rPr>
                <w:rFonts w:ascii="Arial Narrow" w:hAnsi="Arial Narrow" w:cstheme="minorHAnsi"/>
                <w:iCs/>
                <w:sz w:val="20"/>
                <w:szCs w:val="20"/>
              </w:rPr>
            </w:pPr>
            <w:r w:rsidRPr="00B91CB2">
              <w:rPr>
                <w:rFonts w:ascii="Arial Narrow" w:hAnsi="Arial Narrow" w:cstheme="minorHAnsi"/>
                <w:iCs/>
                <w:sz w:val="20"/>
                <w:szCs w:val="20"/>
              </w:rPr>
              <w:t>Erythrodermic stage III-IVa T</w:t>
            </w:r>
            <w:r w:rsidRPr="00B91CB2">
              <w:rPr>
                <w:rFonts w:ascii="Arial Narrow" w:hAnsi="Arial Narrow" w:cstheme="minorHAnsi"/>
                <w:iCs/>
                <w:sz w:val="20"/>
                <w:szCs w:val="20"/>
                <w:vertAlign w:val="subscript"/>
              </w:rPr>
              <w:t>4</w:t>
            </w:r>
            <w:r w:rsidRPr="00B91CB2">
              <w:rPr>
                <w:rFonts w:ascii="Arial Narrow" w:hAnsi="Arial Narrow" w:cstheme="minorHAnsi"/>
                <w:iCs/>
                <w:sz w:val="20"/>
                <w:szCs w:val="20"/>
              </w:rPr>
              <w:t xml:space="preserve"> M</w:t>
            </w:r>
            <w:r w:rsidRPr="00B91CB2">
              <w:rPr>
                <w:rFonts w:ascii="Arial Narrow" w:hAnsi="Arial Narrow" w:cstheme="minorHAnsi"/>
                <w:iCs/>
                <w:sz w:val="20"/>
                <w:szCs w:val="20"/>
                <w:vertAlign w:val="subscript"/>
              </w:rPr>
              <w:t>0</w:t>
            </w:r>
            <w:r w:rsidRPr="00B91CB2">
              <w:rPr>
                <w:rFonts w:ascii="Arial Narrow" w:hAnsi="Arial Narrow" w:cstheme="minorHAnsi"/>
                <w:iCs/>
                <w:sz w:val="20"/>
                <w:szCs w:val="20"/>
              </w:rPr>
              <w:t xml:space="preserve"> CTCL</w:t>
            </w:r>
          </w:p>
        </w:tc>
      </w:tr>
      <w:tr w:rsidR="00D43C95" w:rsidRPr="00B91CB2" w:rsidTr="00356820">
        <w:tc>
          <w:tcPr>
            <w:tcW w:w="1109" w:type="pct"/>
            <w:vAlign w:val="center"/>
            <w:hideMark/>
          </w:tcPr>
          <w:p w:rsidR="00D43C95" w:rsidRPr="00B91CB2" w:rsidRDefault="00356820" w:rsidP="00356820">
            <w:pPr>
              <w:rPr>
                <w:rFonts w:ascii="Arial Narrow" w:hAnsi="Arial Narrow" w:cstheme="minorHAnsi"/>
                <w:color w:val="333333"/>
                <w:sz w:val="20"/>
                <w:szCs w:val="20"/>
              </w:rPr>
            </w:pPr>
            <w:r w:rsidRPr="00B91CB2">
              <w:rPr>
                <w:rFonts w:ascii="Arial Narrow" w:hAnsi="Arial Narrow" w:cstheme="minorHAnsi"/>
                <w:b/>
                <w:bCs/>
                <w:color w:val="333333"/>
                <w:sz w:val="20"/>
                <w:szCs w:val="20"/>
              </w:rPr>
              <w:t>Treatment Phase:</w:t>
            </w:r>
          </w:p>
        </w:tc>
        <w:tc>
          <w:tcPr>
            <w:tcW w:w="3891" w:type="pct"/>
            <w:vAlign w:val="center"/>
            <w:hideMark/>
          </w:tcPr>
          <w:p w:rsidR="00D43C95" w:rsidRPr="00B91CB2" w:rsidRDefault="00CE613A" w:rsidP="00CE613A">
            <w:pPr>
              <w:rPr>
                <w:rFonts w:ascii="Arial Narrow" w:hAnsi="Arial Narrow" w:cstheme="minorHAnsi"/>
                <w:strike/>
                <w:color w:val="333333"/>
                <w:sz w:val="20"/>
                <w:szCs w:val="20"/>
              </w:rPr>
            </w:pPr>
            <w:r w:rsidRPr="00B91CB2">
              <w:rPr>
                <w:rFonts w:ascii="Arial Narrow" w:hAnsi="Arial Narrow" w:cstheme="minorHAnsi"/>
                <w:color w:val="333333"/>
                <w:sz w:val="20"/>
                <w:szCs w:val="20"/>
              </w:rPr>
              <w:t>I</w:t>
            </w:r>
            <w:r w:rsidR="00356820" w:rsidRPr="00B91CB2">
              <w:rPr>
                <w:rFonts w:ascii="Arial Narrow" w:hAnsi="Arial Narrow" w:cstheme="minorHAnsi"/>
                <w:color w:val="333333"/>
                <w:sz w:val="20"/>
                <w:szCs w:val="20"/>
              </w:rPr>
              <w:t>nitial or continuing treatment</w:t>
            </w:r>
          </w:p>
        </w:tc>
      </w:tr>
      <w:tr w:rsidR="00D43C95" w:rsidRPr="00B91CB2" w:rsidTr="00356820">
        <w:tc>
          <w:tcPr>
            <w:tcW w:w="1109" w:type="pct"/>
            <w:vAlign w:val="center"/>
          </w:tcPr>
          <w:p w:rsidR="004B4A0A" w:rsidRPr="00B91CB2" w:rsidRDefault="00356820" w:rsidP="00356820">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Clinical criteria:</w:t>
            </w:r>
          </w:p>
          <w:p w:rsidR="00356820" w:rsidRPr="00B91CB2" w:rsidRDefault="00356820" w:rsidP="00356820">
            <w:pPr>
              <w:rPr>
                <w:rFonts w:ascii="Arial Narrow" w:hAnsi="Arial Narrow" w:cstheme="minorHAnsi"/>
                <w:color w:val="333333"/>
                <w:sz w:val="20"/>
                <w:szCs w:val="20"/>
              </w:rPr>
            </w:pPr>
            <w:r w:rsidRPr="00B91CB2">
              <w:rPr>
                <w:rFonts w:ascii="Arial Narrow" w:hAnsi="Arial Narrow" w:cstheme="minorHAnsi"/>
                <w:b/>
                <w:bCs/>
                <w:color w:val="333333"/>
                <w:sz w:val="20"/>
                <w:szCs w:val="20"/>
              </w:rPr>
              <w:t>(initial treatment only)</w:t>
            </w:r>
          </w:p>
        </w:tc>
        <w:tc>
          <w:tcPr>
            <w:tcW w:w="3891" w:type="pct"/>
            <w:vAlign w:val="center"/>
            <w:hideMark/>
          </w:tcPr>
          <w:p w:rsidR="00A37938" w:rsidRPr="00B91CB2" w:rsidRDefault="00356820" w:rsidP="005B470F">
            <w:pPr>
              <w:rPr>
                <w:rFonts w:ascii="Arial Narrow" w:hAnsi="Arial Narrow" w:cstheme="minorHAnsi"/>
                <w:sz w:val="20"/>
                <w:szCs w:val="20"/>
              </w:rPr>
            </w:pPr>
            <w:r w:rsidRPr="00B91CB2">
              <w:rPr>
                <w:rFonts w:ascii="Arial Narrow" w:eastAsia="Calibri" w:hAnsi="Arial Narrow" w:cstheme="minorHAnsi"/>
                <w:snapToGrid w:val="0"/>
                <w:sz w:val="20"/>
                <w:szCs w:val="20"/>
              </w:rPr>
              <w:t>Patients m</w:t>
            </w:r>
            <w:r w:rsidR="00527F9A" w:rsidRPr="00B91CB2">
              <w:rPr>
                <w:rFonts w:ascii="Arial Narrow" w:eastAsia="Calibri" w:hAnsi="Arial Narrow" w:cstheme="minorHAnsi"/>
                <w:snapToGrid w:val="0"/>
                <w:sz w:val="20"/>
                <w:szCs w:val="20"/>
              </w:rPr>
              <w:t>ust be refractory</w:t>
            </w:r>
            <w:r w:rsidR="00D06FC3" w:rsidRPr="00B91CB2">
              <w:rPr>
                <w:rFonts w:ascii="Arial Narrow" w:eastAsia="Calibri" w:hAnsi="Arial Narrow" w:cstheme="minorHAnsi"/>
                <w:snapToGrid w:val="0"/>
                <w:sz w:val="20"/>
                <w:szCs w:val="20"/>
              </w:rPr>
              <w:t xml:space="preserve"> </w:t>
            </w:r>
            <w:r w:rsidR="00527F9A" w:rsidRPr="00B91CB2">
              <w:rPr>
                <w:rFonts w:ascii="Arial Narrow" w:eastAsia="Calibri" w:hAnsi="Arial Narrow" w:cstheme="minorHAnsi"/>
                <w:snapToGrid w:val="0"/>
                <w:sz w:val="20"/>
                <w:szCs w:val="20"/>
              </w:rPr>
              <w:t>to prior systemic treatment for this condition</w:t>
            </w:r>
            <w:r w:rsidR="00A37938" w:rsidRPr="00B91CB2">
              <w:rPr>
                <w:rFonts w:ascii="Arial Narrow" w:hAnsi="Arial Narrow" w:cstheme="minorHAnsi"/>
                <w:i/>
                <w:iCs/>
                <w:sz w:val="20"/>
                <w:szCs w:val="20"/>
              </w:rPr>
              <w:t xml:space="preserve">; </w:t>
            </w:r>
            <w:r w:rsidR="00A37938" w:rsidRPr="00B91CB2">
              <w:rPr>
                <w:rFonts w:ascii="Arial Narrow" w:hAnsi="Arial Narrow" w:cstheme="minorHAnsi"/>
                <w:sz w:val="20"/>
                <w:szCs w:val="20"/>
              </w:rPr>
              <w:t>and</w:t>
            </w:r>
          </w:p>
          <w:p w:rsidR="00D43C95" w:rsidRPr="00B91CB2" w:rsidRDefault="00356820" w:rsidP="00356820">
            <w:pPr>
              <w:rPr>
                <w:rFonts w:ascii="Arial Narrow" w:hAnsi="Arial Narrow" w:cstheme="minorHAnsi"/>
                <w:iCs/>
                <w:sz w:val="20"/>
                <w:szCs w:val="20"/>
              </w:rPr>
            </w:pPr>
            <w:r w:rsidRPr="00B91CB2">
              <w:rPr>
                <w:rFonts w:ascii="Arial Narrow" w:hAnsi="Arial Narrow"/>
                <w:sz w:val="20"/>
                <w:szCs w:val="20"/>
              </w:rPr>
              <w:t xml:space="preserve">The treatment must be the sole PBS-subsidised therapy for this condition. </w:t>
            </w:r>
          </w:p>
        </w:tc>
      </w:tr>
      <w:tr w:rsidR="00D43C95" w:rsidRPr="00B91CB2" w:rsidTr="00356820">
        <w:tc>
          <w:tcPr>
            <w:tcW w:w="1109" w:type="pct"/>
            <w:vAlign w:val="center"/>
          </w:tcPr>
          <w:p w:rsidR="00356820" w:rsidRPr="00B91CB2" w:rsidRDefault="00356820" w:rsidP="00356820">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Clinical criteria:</w:t>
            </w:r>
          </w:p>
          <w:p w:rsidR="00D43C95" w:rsidRPr="00B91CB2" w:rsidRDefault="00356820" w:rsidP="00234D75">
            <w:pPr>
              <w:rPr>
                <w:rFonts w:ascii="Arial Narrow" w:hAnsi="Arial Narrow" w:cstheme="minorHAnsi"/>
                <w:color w:val="333333"/>
                <w:sz w:val="20"/>
                <w:szCs w:val="20"/>
              </w:rPr>
            </w:pPr>
            <w:r w:rsidRPr="00B91CB2">
              <w:rPr>
                <w:rFonts w:ascii="Arial Narrow" w:hAnsi="Arial Narrow" w:cstheme="minorHAnsi"/>
                <w:b/>
                <w:bCs/>
                <w:color w:val="333333"/>
                <w:sz w:val="20"/>
                <w:szCs w:val="20"/>
              </w:rPr>
              <w:t>(continuing treatment only)</w:t>
            </w:r>
          </w:p>
        </w:tc>
        <w:tc>
          <w:tcPr>
            <w:tcW w:w="3891" w:type="pct"/>
            <w:vAlign w:val="center"/>
            <w:hideMark/>
          </w:tcPr>
          <w:p w:rsidR="00234D75" w:rsidRPr="00B91CB2" w:rsidRDefault="00234D75" w:rsidP="00AC2E14">
            <w:pPr>
              <w:pStyle w:val="Tablebullet9pt"/>
              <w:keepNext w:val="0"/>
              <w:ind w:left="0"/>
              <w:rPr>
                <w:rFonts w:ascii="Arial Narrow" w:hAnsi="Arial Narrow"/>
                <w:sz w:val="20"/>
                <w:szCs w:val="20"/>
                <w:lang w:val="en-AU"/>
              </w:rPr>
            </w:pPr>
            <w:r w:rsidRPr="00B91CB2">
              <w:rPr>
                <w:rFonts w:ascii="Arial Narrow" w:hAnsi="Arial Narrow"/>
                <w:sz w:val="20"/>
                <w:szCs w:val="20"/>
                <w:lang w:val="en-AU"/>
              </w:rPr>
              <w:t>Patient must have previously received PBS-subsidised treatment with this drug for this condition; and</w:t>
            </w:r>
          </w:p>
          <w:p w:rsidR="00234D75" w:rsidRPr="00B91CB2" w:rsidRDefault="00234D75" w:rsidP="00234D75">
            <w:pPr>
              <w:pStyle w:val="Tabletext33"/>
              <w:keepNext w:val="0"/>
              <w:ind w:left="0"/>
              <w:rPr>
                <w:rFonts w:ascii="Arial Narrow" w:hAnsi="Arial Narrow"/>
                <w:color w:val="auto"/>
                <w:sz w:val="20"/>
                <w:szCs w:val="20"/>
              </w:rPr>
            </w:pPr>
            <w:r w:rsidRPr="00B91CB2">
              <w:rPr>
                <w:rFonts w:ascii="Arial Narrow" w:hAnsi="Arial Narrow"/>
                <w:color w:val="auto"/>
                <w:sz w:val="20"/>
                <w:szCs w:val="20"/>
              </w:rPr>
              <w:t>Patient must demonstrate a response to PBS-subsidised treatment with this drug for</w:t>
            </w:r>
            <w:r w:rsidR="00B33379" w:rsidRPr="00B91CB2">
              <w:rPr>
                <w:rFonts w:ascii="Arial Narrow" w:hAnsi="Arial Narrow"/>
                <w:color w:val="auto"/>
                <w:sz w:val="20"/>
                <w:szCs w:val="20"/>
              </w:rPr>
              <w:t xml:space="preserve"> </w:t>
            </w:r>
            <w:r w:rsidRPr="00B91CB2">
              <w:rPr>
                <w:rFonts w:ascii="Arial Narrow" w:hAnsi="Arial Narrow"/>
                <w:color w:val="auto"/>
                <w:sz w:val="20"/>
                <w:szCs w:val="20"/>
              </w:rPr>
              <w:t>this condition; and</w:t>
            </w:r>
          </w:p>
          <w:p w:rsidR="00D43C95" w:rsidRPr="00B91CB2" w:rsidRDefault="00234D75" w:rsidP="00234D75">
            <w:pPr>
              <w:rPr>
                <w:rFonts w:ascii="Arial Narrow" w:hAnsi="Arial Narrow" w:cstheme="minorHAnsi"/>
                <w:color w:val="333333"/>
                <w:sz w:val="20"/>
                <w:szCs w:val="20"/>
              </w:rPr>
            </w:pPr>
            <w:r w:rsidRPr="00B91CB2">
              <w:rPr>
                <w:rFonts w:ascii="Arial Narrow" w:hAnsi="Arial Narrow"/>
                <w:sz w:val="20"/>
                <w:szCs w:val="20"/>
              </w:rPr>
              <w:t>The treatment must be the sole PBS-subsidised therapy for this condition.</w:t>
            </w:r>
          </w:p>
        </w:tc>
      </w:tr>
      <w:tr w:rsidR="00A37938" w:rsidRPr="00B91CB2" w:rsidTr="00356820">
        <w:tc>
          <w:tcPr>
            <w:tcW w:w="1109" w:type="pct"/>
            <w:vAlign w:val="center"/>
          </w:tcPr>
          <w:p w:rsidR="00A37938" w:rsidRPr="00B91CB2" w:rsidRDefault="00932519" w:rsidP="00932519">
            <w:pPr>
              <w:rPr>
                <w:rFonts w:ascii="Arial Narrow" w:hAnsi="Arial Narrow" w:cstheme="minorHAnsi"/>
                <w:color w:val="333333"/>
                <w:sz w:val="20"/>
                <w:szCs w:val="20"/>
              </w:rPr>
            </w:pPr>
            <w:r w:rsidRPr="00B91CB2">
              <w:rPr>
                <w:rFonts w:ascii="Arial Narrow" w:hAnsi="Arial Narrow" w:cstheme="minorHAnsi"/>
                <w:b/>
                <w:bCs/>
                <w:color w:val="333333"/>
                <w:sz w:val="20"/>
                <w:szCs w:val="20"/>
              </w:rPr>
              <w:lastRenderedPageBreak/>
              <w:t>Treatment criteria:</w:t>
            </w:r>
          </w:p>
        </w:tc>
        <w:tc>
          <w:tcPr>
            <w:tcW w:w="3891" w:type="pct"/>
            <w:hideMark/>
          </w:tcPr>
          <w:p w:rsidR="0040055E" w:rsidRPr="00B91CB2" w:rsidRDefault="00C5461C" w:rsidP="00F93F18">
            <w:pPr>
              <w:rPr>
                <w:rFonts w:ascii="Arial Narrow" w:hAnsi="Arial Narrow" w:cstheme="minorHAnsi"/>
                <w:i/>
                <w:iCs/>
                <w:sz w:val="20"/>
                <w:szCs w:val="20"/>
              </w:rPr>
            </w:pPr>
            <w:r w:rsidRPr="00B91CB2">
              <w:rPr>
                <w:rFonts w:ascii="Arial Narrow" w:hAnsi="Arial Narrow" w:cstheme="minorHAnsi"/>
                <w:sz w:val="20"/>
                <w:szCs w:val="20"/>
              </w:rPr>
              <w:t>Must be treated by a haematologist</w:t>
            </w:r>
            <w:r w:rsidR="00932519" w:rsidRPr="00B91CB2">
              <w:rPr>
                <w:rFonts w:ascii="Arial Narrow" w:hAnsi="Arial Narrow" w:cstheme="minorHAnsi"/>
                <w:sz w:val="20"/>
                <w:szCs w:val="20"/>
              </w:rPr>
              <w:t>; and</w:t>
            </w:r>
          </w:p>
          <w:p w:rsidR="00A37938" w:rsidRPr="00B91CB2" w:rsidRDefault="00A37938" w:rsidP="00D1385D">
            <w:pPr>
              <w:rPr>
                <w:rFonts w:ascii="Arial Narrow" w:hAnsi="Arial Narrow" w:cstheme="minorHAnsi"/>
                <w:sz w:val="20"/>
                <w:szCs w:val="20"/>
              </w:rPr>
            </w:pPr>
            <w:r w:rsidRPr="00B91CB2">
              <w:rPr>
                <w:rFonts w:ascii="Arial Narrow" w:hAnsi="Arial Narrow" w:cstheme="minorHAnsi"/>
                <w:sz w:val="20"/>
                <w:szCs w:val="20"/>
              </w:rPr>
              <w:t>Must be tre</w:t>
            </w:r>
            <w:r w:rsidR="00D1385D" w:rsidRPr="00B91CB2">
              <w:rPr>
                <w:rFonts w:ascii="Arial Narrow" w:hAnsi="Arial Narrow" w:cstheme="minorHAnsi"/>
                <w:sz w:val="20"/>
                <w:szCs w:val="20"/>
              </w:rPr>
              <w:t>ated with an integrated, closed-</w:t>
            </w:r>
            <w:r w:rsidR="00C5461C" w:rsidRPr="00B91CB2">
              <w:rPr>
                <w:rFonts w:ascii="Arial Narrow" w:hAnsi="Arial Narrow" w:cstheme="minorHAnsi"/>
                <w:sz w:val="20"/>
                <w:szCs w:val="20"/>
              </w:rPr>
              <w:t xml:space="preserve">system </w:t>
            </w:r>
            <w:r w:rsidRPr="00B91CB2">
              <w:rPr>
                <w:rFonts w:ascii="Arial Narrow" w:hAnsi="Arial Narrow" w:cstheme="minorHAnsi"/>
                <w:sz w:val="20"/>
                <w:szCs w:val="20"/>
              </w:rPr>
              <w:t>extracorporeal photopheresis (ECP) device.</w:t>
            </w:r>
          </w:p>
        </w:tc>
      </w:tr>
      <w:tr w:rsidR="00A37938" w:rsidRPr="00B91CB2" w:rsidTr="00356820">
        <w:tc>
          <w:tcPr>
            <w:tcW w:w="1109" w:type="pct"/>
            <w:vAlign w:val="center"/>
          </w:tcPr>
          <w:p w:rsidR="00A37938" w:rsidRPr="00B91CB2" w:rsidRDefault="00932519" w:rsidP="00932519">
            <w:pPr>
              <w:rPr>
                <w:rFonts w:ascii="Arial Narrow" w:hAnsi="Arial Narrow" w:cstheme="minorHAnsi"/>
                <w:color w:val="333333"/>
                <w:sz w:val="20"/>
                <w:szCs w:val="20"/>
              </w:rPr>
            </w:pPr>
            <w:r w:rsidRPr="00B91CB2">
              <w:rPr>
                <w:rFonts w:ascii="Arial Narrow" w:hAnsi="Arial Narrow" w:cstheme="minorHAnsi"/>
                <w:b/>
                <w:bCs/>
                <w:color w:val="333333"/>
                <w:sz w:val="20"/>
                <w:szCs w:val="20"/>
              </w:rPr>
              <w:t>Population criteria:</w:t>
            </w:r>
          </w:p>
        </w:tc>
        <w:tc>
          <w:tcPr>
            <w:tcW w:w="3891" w:type="pct"/>
            <w:vAlign w:val="center"/>
            <w:hideMark/>
          </w:tcPr>
          <w:p w:rsidR="00A37938" w:rsidRPr="00B91CB2" w:rsidRDefault="00932519" w:rsidP="00A37938">
            <w:pPr>
              <w:rPr>
                <w:rFonts w:ascii="Arial Narrow" w:hAnsi="Arial Narrow" w:cstheme="minorHAnsi"/>
                <w:color w:val="333333"/>
                <w:sz w:val="20"/>
                <w:szCs w:val="20"/>
              </w:rPr>
            </w:pPr>
            <w:r w:rsidRPr="00B91CB2">
              <w:rPr>
                <w:rFonts w:ascii="Arial Narrow" w:hAnsi="Arial Narrow" w:cstheme="minorHAnsi"/>
                <w:sz w:val="20"/>
                <w:szCs w:val="20"/>
              </w:rPr>
              <w:t>Patient must be aged 18 years and over</w:t>
            </w:r>
          </w:p>
        </w:tc>
      </w:tr>
      <w:tr w:rsidR="00A37938" w:rsidRPr="00B91CB2" w:rsidTr="00356820">
        <w:tc>
          <w:tcPr>
            <w:tcW w:w="1109" w:type="pct"/>
            <w:vAlign w:val="center"/>
            <w:hideMark/>
          </w:tcPr>
          <w:p w:rsidR="00A37938" w:rsidRPr="00B91CB2" w:rsidRDefault="003F2FF3" w:rsidP="003F2FF3">
            <w:pPr>
              <w:rPr>
                <w:rFonts w:ascii="Arial Narrow" w:hAnsi="Arial Narrow" w:cstheme="minorHAnsi"/>
                <w:color w:val="333333"/>
                <w:sz w:val="20"/>
                <w:szCs w:val="20"/>
              </w:rPr>
            </w:pPr>
            <w:r w:rsidRPr="00B91CB2">
              <w:rPr>
                <w:rFonts w:ascii="Arial Narrow" w:hAnsi="Arial Narrow" w:cstheme="minorHAnsi"/>
                <w:b/>
                <w:bCs/>
                <w:color w:val="333333"/>
                <w:sz w:val="20"/>
                <w:szCs w:val="20"/>
              </w:rPr>
              <w:t>Caution:</w:t>
            </w:r>
          </w:p>
        </w:tc>
        <w:tc>
          <w:tcPr>
            <w:tcW w:w="3891" w:type="pct"/>
            <w:vAlign w:val="center"/>
            <w:hideMark/>
          </w:tcPr>
          <w:p w:rsidR="00A37938" w:rsidRPr="00B91CB2" w:rsidRDefault="00C41CC9" w:rsidP="00A37938">
            <w:pPr>
              <w:rPr>
                <w:rFonts w:ascii="Arial Narrow" w:hAnsi="Arial Narrow" w:cstheme="minorHAnsi"/>
                <w:color w:val="333333"/>
                <w:sz w:val="20"/>
                <w:szCs w:val="20"/>
              </w:rPr>
            </w:pPr>
            <w:r w:rsidRPr="00B91CB2">
              <w:rPr>
                <w:rFonts w:ascii="Arial Narrow" w:hAnsi="Arial Narrow" w:cstheme="minorHAnsi"/>
                <w:sz w:val="20"/>
                <w:szCs w:val="20"/>
              </w:rPr>
              <w:t>Patient must not be pregnant or breastfeeding. Patients and their partners must each be using an effective form of contraception if of child-bearing age.</w:t>
            </w:r>
          </w:p>
        </w:tc>
      </w:tr>
      <w:tr w:rsidR="003F2FF3" w:rsidRPr="00B91CB2" w:rsidTr="00356820">
        <w:tc>
          <w:tcPr>
            <w:tcW w:w="1109" w:type="pct"/>
            <w:vAlign w:val="center"/>
          </w:tcPr>
          <w:p w:rsidR="003F2FF3" w:rsidRPr="00B91CB2" w:rsidRDefault="003F2FF3" w:rsidP="003F2FF3">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Prescribing Instructions:</w:t>
            </w:r>
          </w:p>
          <w:p w:rsidR="00932F01" w:rsidRPr="00B91CB2" w:rsidRDefault="00932F01" w:rsidP="003F2FF3">
            <w:pPr>
              <w:rPr>
                <w:rFonts w:ascii="Arial Narrow" w:hAnsi="Arial Narrow" w:cstheme="minorHAnsi"/>
                <w:color w:val="333333"/>
                <w:sz w:val="20"/>
                <w:szCs w:val="20"/>
              </w:rPr>
            </w:pPr>
            <w:r w:rsidRPr="00B91CB2">
              <w:rPr>
                <w:rFonts w:ascii="Arial Narrow" w:hAnsi="Arial Narrow" w:cstheme="minorHAnsi"/>
                <w:b/>
                <w:bCs/>
                <w:color w:val="333333"/>
                <w:sz w:val="20"/>
                <w:szCs w:val="20"/>
              </w:rPr>
              <w:t>(initial treatment only)</w:t>
            </w:r>
          </w:p>
        </w:tc>
        <w:tc>
          <w:tcPr>
            <w:tcW w:w="3891" w:type="pct"/>
            <w:vAlign w:val="center"/>
          </w:tcPr>
          <w:p w:rsidR="003F2FF3" w:rsidRPr="00B91CB2" w:rsidRDefault="00D04E23" w:rsidP="00A37938">
            <w:pPr>
              <w:rPr>
                <w:rFonts w:ascii="Arial Narrow" w:hAnsi="Arial Narrow" w:cstheme="minorHAnsi"/>
                <w:b/>
                <w:bCs/>
                <w:color w:val="333333"/>
                <w:sz w:val="20"/>
                <w:szCs w:val="20"/>
              </w:rPr>
            </w:pPr>
            <w:r w:rsidRPr="00B91CB2">
              <w:rPr>
                <w:rFonts w:ascii="Arial Narrow" w:hAnsi="Arial Narrow" w:cstheme="minorHAnsi"/>
                <w:iCs/>
                <w:sz w:val="20"/>
                <w:szCs w:val="20"/>
              </w:rPr>
              <w:t>A refractory patient is defined as having had disease recurrence while on treatment or experienced intolerance to or toxicity from treatment.</w:t>
            </w:r>
          </w:p>
        </w:tc>
      </w:tr>
      <w:tr w:rsidR="00932F01" w:rsidRPr="00B91CB2" w:rsidTr="00356820">
        <w:tc>
          <w:tcPr>
            <w:tcW w:w="1109" w:type="pct"/>
            <w:vAlign w:val="center"/>
          </w:tcPr>
          <w:p w:rsidR="00932F01" w:rsidRPr="00B91CB2" w:rsidRDefault="00932F01" w:rsidP="00932F01">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Prescribing Instructions:</w:t>
            </w:r>
          </w:p>
          <w:p w:rsidR="00932F01" w:rsidRPr="00B91CB2" w:rsidRDefault="00932F01" w:rsidP="00932F01">
            <w:pPr>
              <w:rPr>
                <w:rFonts w:ascii="Arial Narrow" w:hAnsi="Arial Narrow" w:cstheme="minorHAnsi"/>
                <w:b/>
                <w:bCs/>
                <w:color w:val="333333"/>
                <w:sz w:val="20"/>
                <w:szCs w:val="20"/>
              </w:rPr>
            </w:pPr>
            <w:r w:rsidRPr="00B91CB2">
              <w:rPr>
                <w:rFonts w:ascii="Arial Narrow" w:hAnsi="Arial Narrow" w:cstheme="minorHAnsi"/>
                <w:b/>
                <w:bCs/>
                <w:color w:val="333333"/>
                <w:sz w:val="20"/>
                <w:szCs w:val="20"/>
              </w:rPr>
              <w:t>(continuing treatment only)</w:t>
            </w:r>
          </w:p>
        </w:tc>
        <w:tc>
          <w:tcPr>
            <w:tcW w:w="3891" w:type="pct"/>
            <w:vAlign w:val="center"/>
          </w:tcPr>
          <w:p w:rsidR="00932F01" w:rsidRPr="00B91CB2" w:rsidRDefault="00932F01" w:rsidP="00A37938">
            <w:pPr>
              <w:rPr>
                <w:rFonts w:ascii="Arial Narrow" w:hAnsi="Arial Narrow" w:cstheme="minorHAnsi"/>
                <w:iCs/>
                <w:sz w:val="20"/>
                <w:szCs w:val="20"/>
              </w:rPr>
            </w:pPr>
            <w:r w:rsidRPr="00B91CB2">
              <w:rPr>
                <w:rFonts w:ascii="Arial Narrow" w:hAnsi="Arial Narrow"/>
                <w:sz w:val="20"/>
                <w:szCs w:val="20"/>
              </w:rPr>
              <w:t>A response is defined as a greater than or equal to 50% skin score response from baseline for at least 4 weeks, within the first six months of treatment</w:t>
            </w:r>
          </w:p>
        </w:tc>
      </w:tr>
    </w:tbl>
    <w:p w:rsidR="00953D6E" w:rsidRPr="00041925" w:rsidRDefault="00953D6E" w:rsidP="00953D6E">
      <w:pPr>
        <w:rPr>
          <w:rFonts w:asciiTheme="minorHAnsi" w:hAnsiTheme="minorHAnsi" w:cstheme="minorHAnsi"/>
        </w:rPr>
      </w:pPr>
    </w:p>
    <w:p w:rsidR="00AE34E2" w:rsidRPr="00AE34E2" w:rsidRDefault="00AE34E2" w:rsidP="00ED3549">
      <w:pPr>
        <w:pStyle w:val="4Bodytextnumbered"/>
      </w:pPr>
      <w:r>
        <w:t>The sponsor proposed an approved ex-manufacturer</w:t>
      </w:r>
      <w:r w:rsidR="008E53B3">
        <w:t xml:space="preserve"> price (AEMP) of $</w:t>
      </w:r>
      <w:r w:rsidR="00EF522F">
        <w:rPr>
          <w:noProof/>
          <w:color w:val="000000"/>
          <w:highlight w:val="black"/>
        </w:rPr>
        <w:t>'''''''''''''</w:t>
      </w:r>
      <w:r w:rsidR="008E53B3">
        <w:t xml:space="preserve"> per 10 </w:t>
      </w:r>
      <w:r>
        <w:t xml:space="preserve">mL vial containing 20 micrograms/mL solution. </w:t>
      </w:r>
    </w:p>
    <w:p w:rsidR="00ED3549" w:rsidRPr="00041925" w:rsidRDefault="00ED3549" w:rsidP="00ED3549">
      <w:pPr>
        <w:pStyle w:val="4Bodytextnumbered"/>
      </w:pPr>
      <w:r w:rsidRPr="00041925">
        <w:rPr>
          <w:rFonts w:cstheme="minorHAnsi"/>
          <w:szCs w:val="24"/>
        </w:rPr>
        <w:t>The</w:t>
      </w:r>
      <w:r w:rsidRPr="00041925">
        <w:t xml:space="preserve"> requested restriction for methoxsalen aligns with the </w:t>
      </w:r>
      <w:r w:rsidR="00CB1CA5">
        <w:t xml:space="preserve">April 2020 </w:t>
      </w:r>
      <w:r w:rsidRPr="00041925">
        <w:t>MSAC-supported MBS item descriptor for ECP which requires all of the following criteria to be met:</w:t>
      </w:r>
    </w:p>
    <w:p w:rsidR="00ED3549" w:rsidRPr="00041925" w:rsidRDefault="00ED3549" w:rsidP="00ED3549">
      <w:pPr>
        <w:numPr>
          <w:ilvl w:val="0"/>
          <w:numId w:val="20"/>
        </w:numPr>
        <w:ind w:left="1077" w:hanging="357"/>
        <w:jc w:val="both"/>
        <w:rPr>
          <w:rFonts w:asciiTheme="minorHAnsi" w:eastAsiaTheme="minorHAnsi" w:hAnsiTheme="minorHAnsi" w:cstheme="minorBidi"/>
          <w:szCs w:val="22"/>
        </w:rPr>
      </w:pPr>
      <w:r w:rsidRPr="00041925">
        <w:rPr>
          <w:rFonts w:asciiTheme="minorHAnsi" w:eastAsiaTheme="minorHAnsi" w:hAnsiTheme="minorHAnsi" w:cstheme="minorBidi"/>
          <w:szCs w:val="22"/>
        </w:rPr>
        <w:t>the patient must be aged 18 years or over; and</w:t>
      </w:r>
    </w:p>
    <w:p w:rsidR="00ED3549" w:rsidRPr="00041925" w:rsidRDefault="00ED3549" w:rsidP="00ED3549">
      <w:pPr>
        <w:numPr>
          <w:ilvl w:val="0"/>
          <w:numId w:val="20"/>
        </w:numPr>
        <w:ind w:left="1077" w:hanging="357"/>
        <w:jc w:val="both"/>
        <w:rPr>
          <w:rFonts w:asciiTheme="minorHAnsi" w:eastAsiaTheme="minorHAnsi" w:hAnsiTheme="minorHAnsi" w:cstheme="minorBidi"/>
          <w:szCs w:val="22"/>
        </w:rPr>
      </w:pPr>
      <w:r w:rsidRPr="00041925">
        <w:rPr>
          <w:rFonts w:asciiTheme="minorHAnsi" w:eastAsiaTheme="minorHAnsi" w:hAnsiTheme="minorHAnsi" w:cstheme="minorBidi"/>
          <w:szCs w:val="22"/>
        </w:rPr>
        <w:t>the patient must have received prior systemic treatment for this condition and experienced either disease progression or unacceptable toxicity while on this treatment; and</w:t>
      </w:r>
    </w:p>
    <w:p w:rsidR="00ED3549" w:rsidRPr="00041925" w:rsidRDefault="00ED3549" w:rsidP="00ED3549">
      <w:pPr>
        <w:numPr>
          <w:ilvl w:val="0"/>
          <w:numId w:val="20"/>
        </w:numPr>
        <w:ind w:left="1077" w:hanging="357"/>
        <w:jc w:val="both"/>
        <w:rPr>
          <w:rFonts w:asciiTheme="minorHAnsi" w:eastAsiaTheme="minorHAnsi" w:hAnsiTheme="minorHAnsi" w:cstheme="minorBidi"/>
          <w:szCs w:val="22"/>
        </w:rPr>
      </w:pPr>
      <w:r w:rsidRPr="00041925">
        <w:rPr>
          <w:rFonts w:asciiTheme="minorHAnsi" w:eastAsiaTheme="minorHAnsi" w:hAnsiTheme="minorHAnsi" w:cstheme="minorBidi"/>
          <w:szCs w:val="22"/>
        </w:rPr>
        <w:t xml:space="preserve">the treatment must be in combination with use of </w:t>
      </w:r>
      <w:r w:rsidRPr="00041925">
        <w:rPr>
          <w:rFonts w:asciiTheme="minorHAnsi" w:eastAsiaTheme="minorHAnsi" w:hAnsiTheme="minorHAnsi" w:cstheme="minorBidi"/>
          <w:i/>
          <w:szCs w:val="22"/>
        </w:rPr>
        <w:t>ex-vivo</w:t>
      </w:r>
      <w:r w:rsidRPr="00041925">
        <w:rPr>
          <w:rFonts w:asciiTheme="minorHAnsi" w:eastAsiaTheme="minorHAnsi" w:hAnsiTheme="minorHAnsi" w:cstheme="minorBidi"/>
          <w:szCs w:val="22"/>
        </w:rPr>
        <w:t xml:space="preserve"> injectable methoxsalen; and</w:t>
      </w:r>
    </w:p>
    <w:p w:rsidR="000D6745" w:rsidRPr="000D6745" w:rsidRDefault="00ED3549" w:rsidP="000D6745">
      <w:pPr>
        <w:numPr>
          <w:ilvl w:val="0"/>
          <w:numId w:val="20"/>
        </w:numPr>
        <w:spacing w:after="120"/>
        <w:jc w:val="both"/>
        <w:rPr>
          <w:rFonts w:asciiTheme="minorHAnsi" w:eastAsiaTheme="minorHAnsi" w:hAnsiTheme="minorHAnsi" w:cstheme="minorBidi"/>
          <w:szCs w:val="22"/>
        </w:rPr>
      </w:pPr>
      <w:r w:rsidRPr="00041925">
        <w:rPr>
          <w:rFonts w:asciiTheme="minorHAnsi" w:eastAsiaTheme="minorHAnsi" w:hAnsiTheme="minorHAnsi" w:cstheme="minorBidi"/>
          <w:szCs w:val="22"/>
        </w:rPr>
        <w:t>the treatment must be under the supervision of a specialist haematologist.</w:t>
      </w:r>
    </w:p>
    <w:p w:rsidR="000D6745" w:rsidRPr="003C6484" w:rsidRDefault="00ED3549" w:rsidP="000D6745">
      <w:pPr>
        <w:pStyle w:val="4Bodytextnumbered"/>
        <w:numPr>
          <w:ilvl w:val="1"/>
          <w:numId w:val="1"/>
        </w:numPr>
      </w:pPr>
      <w:r w:rsidRPr="00041925">
        <w:t>The sponsor requested a</w:t>
      </w:r>
      <w:r w:rsidR="000D6745">
        <w:t>n</w:t>
      </w:r>
      <w:r w:rsidRPr="00041925">
        <w:t xml:space="preserve"> Authority Required listing </w:t>
      </w:r>
      <w:r w:rsidR="000D6745">
        <w:t xml:space="preserve">(telephone/online) </w:t>
      </w:r>
      <w:r w:rsidRPr="00041925">
        <w:t>for private hospital</w:t>
      </w:r>
      <w:r w:rsidR="000D6745">
        <w:t>s</w:t>
      </w:r>
      <w:r w:rsidRPr="00041925">
        <w:t xml:space="preserve"> and an Authority Required (STREAMLINED) listing for public hospital</w:t>
      </w:r>
      <w:r w:rsidR="000D6745">
        <w:t>s</w:t>
      </w:r>
      <w:r w:rsidRPr="00041925">
        <w:t xml:space="preserve"> respectively. </w:t>
      </w:r>
      <w:r w:rsidR="000D6745">
        <w:t xml:space="preserve">The Department advised that since the sponsor’s original submission to the July 2017 PBAC meeting, amendments to Section 100 – </w:t>
      </w:r>
      <w:r w:rsidR="00D06FC3">
        <w:rPr>
          <w:szCs w:val="24"/>
        </w:rPr>
        <w:t>Highly Specialised Drugs Program (</w:t>
      </w:r>
      <w:r w:rsidR="000D6745">
        <w:t>HSDP</w:t>
      </w:r>
      <w:r w:rsidR="00D06FC3">
        <w:t>)</w:t>
      </w:r>
      <w:r w:rsidR="000D6745">
        <w:t xml:space="preserve"> listings framework had been made that allow the method of seeking authority approval to be consistent between private and public hospitals. </w:t>
      </w:r>
      <w:r w:rsidR="000D6745" w:rsidRPr="003C6484">
        <w:t xml:space="preserve">The PBAC </w:t>
      </w:r>
      <w:r w:rsidR="000D6745">
        <w:t>considered that a S</w:t>
      </w:r>
      <w:r w:rsidR="000D6745" w:rsidRPr="003C6484">
        <w:t xml:space="preserve">treamlined Authority </w:t>
      </w:r>
      <w:r w:rsidR="000D6745">
        <w:t>listing is appropriate.</w:t>
      </w:r>
    </w:p>
    <w:p w:rsidR="00ED3549" w:rsidRPr="00041925" w:rsidRDefault="00ED3549" w:rsidP="00BD72A0">
      <w:pPr>
        <w:pStyle w:val="4Bodytextnumbered"/>
      </w:pPr>
      <w:r w:rsidRPr="00041925">
        <w:t xml:space="preserve">The requested </w:t>
      </w:r>
      <w:r w:rsidR="007714AE" w:rsidRPr="00041925">
        <w:t>restriction</w:t>
      </w:r>
      <w:r w:rsidRPr="00041925">
        <w:t xml:space="preserve"> specified that the patient</w:t>
      </w:r>
      <w:r w:rsidRPr="00341092">
        <w:t xml:space="preserve"> ‘Must be treated by a haematologist’. </w:t>
      </w:r>
      <w:r w:rsidRPr="00041925">
        <w:t xml:space="preserve">The </w:t>
      </w:r>
      <w:r w:rsidR="007714AE" w:rsidRPr="00041925">
        <w:t>PBAC considered that the restriction should also include:</w:t>
      </w:r>
      <w:r w:rsidRPr="00041925">
        <w:t xml:space="preserve"> ‘Must be treated by a medical physician working under the supervision of a haematologist’ to allow prescribing by doctors</w:t>
      </w:r>
      <w:r w:rsidR="00BD72A0">
        <w:t xml:space="preserve"> </w:t>
      </w:r>
      <w:r w:rsidRPr="00041925">
        <w:t>working under the supervision of haematologists</w:t>
      </w:r>
      <w:r w:rsidR="00BD72A0">
        <w:t xml:space="preserve"> (e.g.</w:t>
      </w:r>
      <w:r w:rsidR="00BD72A0" w:rsidRPr="00BD72A0">
        <w:t xml:space="preserve"> </w:t>
      </w:r>
      <w:r w:rsidR="00BD72A0">
        <w:t>an advance trainee haematologist)</w:t>
      </w:r>
      <w:r w:rsidRPr="00041925">
        <w:t>.</w:t>
      </w:r>
    </w:p>
    <w:p w:rsidR="00ED3549" w:rsidRPr="00041925" w:rsidRDefault="00ED3549" w:rsidP="00ED3549">
      <w:pPr>
        <w:pStyle w:val="4Bodytextnumbered"/>
      </w:pPr>
      <w:r w:rsidRPr="00041925">
        <w:t xml:space="preserve">The requested PBS restriction did not limit the duration of use (consistent with the </w:t>
      </w:r>
      <w:r w:rsidR="00283773">
        <w:t xml:space="preserve">April 2020 </w:t>
      </w:r>
      <w:r w:rsidRPr="00041925">
        <w:t xml:space="preserve">advice of MSAC) but would enable access to methoxsalen under the PBS if the patient responds to treatment. </w:t>
      </w:r>
      <w:r w:rsidR="007714AE" w:rsidRPr="00041925">
        <w:t>The PBAC considered this was appropriate.</w:t>
      </w:r>
    </w:p>
    <w:p w:rsidR="002E717E" w:rsidRPr="00041925" w:rsidRDefault="00283773" w:rsidP="002E717E">
      <w:pPr>
        <w:pStyle w:val="4Bodytextnumbered"/>
        <w:rPr>
          <w:rFonts w:cstheme="minorHAnsi"/>
          <w:szCs w:val="24"/>
        </w:rPr>
      </w:pPr>
      <w:r>
        <w:rPr>
          <w:rFonts w:cstheme="minorHAnsi"/>
          <w:szCs w:val="24"/>
        </w:rPr>
        <w:t xml:space="preserve">In April 2020, </w:t>
      </w:r>
      <w:r w:rsidR="002E717E" w:rsidRPr="00041925">
        <w:rPr>
          <w:rFonts w:cstheme="minorHAnsi"/>
          <w:szCs w:val="24"/>
        </w:rPr>
        <w:t xml:space="preserve">MSAC supported appropriate alignment of the MBS item descriptor with the following aspects proposed </w:t>
      </w:r>
      <w:r>
        <w:rPr>
          <w:rFonts w:cstheme="minorHAnsi"/>
          <w:szCs w:val="24"/>
        </w:rPr>
        <w:t xml:space="preserve">by the sponsor </w:t>
      </w:r>
      <w:r w:rsidR="002E717E" w:rsidRPr="00041925">
        <w:rPr>
          <w:rFonts w:cstheme="minorHAnsi"/>
          <w:szCs w:val="24"/>
        </w:rPr>
        <w:t>for the methoxsalen PBS restrictions:</w:t>
      </w:r>
    </w:p>
    <w:p w:rsidR="002E717E" w:rsidRPr="00041925" w:rsidRDefault="002E717E" w:rsidP="002E717E">
      <w:pPr>
        <w:pStyle w:val="4Bodytextnumbered"/>
        <w:numPr>
          <w:ilvl w:val="0"/>
          <w:numId w:val="21"/>
        </w:numPr>
        <w:spacing w:after="0"/>
        <w:ind w:left="1434" w:hanging="357"/>
        <w:rPr>
          <w:rFonts w:cstheme="minorHAnsi"/>
          <w:szCs w:val="24"/>
        </w:rPr>
      </w:pPr>
      <w:r w:rsidRPr="00041925">
        <w:rPr>
          <w:rFonts w:cstheme="minorHAnsi"/>
          <w:szCs w:val="24"/>
        </w:rPr>
        <w:t xml:space="preserve">the criterion in the PBS restriction for continuing methoxsalen that “patient must demonstrate a response [defined as ‘a greater than or equal to 50% skin score response from baseline </w:t>
      </w:r>
      <w:r w:rsidRPr="00564C44">
        <w:rPr>
          <w:rFonts w:cstheme="minorHAnsi"/>
          <w:szCs w:val="24"/>
        </w:rPr>
        <w:t xml:space="preserve">for at least 4 weeks, within the first six months </w:t>
      </w:r>
      <w:r w:rsidRPr="00564C44">
        <w:rPr>
          <w:rFonts w:cstheme="minorHAnsi"/>
          <w:szCs w:val="24"/>
        </w:rPr>
        <w:lastRenderedPageBreak/>
        <w:t>of treatment’</w:t>
      </w:r>
      <w:r w:rsidRPr="00041925">
        <w:rPr>
          <w:rFonts w:cstheme="minorHAnsi"/>
          <w:szCs w:val="24"/>
        </w:rPr>
        <w:t>] to PBS-subsidised treatment with this drug for this condition”; and</w:t>
      </w:r>
    </w:p>
    <w:p w:rsidR="002E717E" w:rsidRPr="00041925" w:rsidRDefault="002E717E" w:rsidP="0087790F">
      <w:pPr>
        <w:pStyle w:val="4Bodytextnumbered"/>
        <w:numPr>
          <w:ilvl w:val="0"/>
          <w:numId w:val="21"/>
        </w:numPr>
        <w:ind w:left="1434" w:hanging="357"/>
        <w:rPr>
          <w:rFonts w:cstheme="minorHAnsi"/>
        </w:rPr>
      </w:pPr>
      <w:r w:rsidRPr="00041925">
        <w:rPr>
          <w:rFonts w:cstheme="minorHAnsi"/>
          <w:szCs w:val="24"/>
        </w:rPr>
        <w:t xml:space="preserve">the criterion in the PBS restrictions for both initiating and continuing methoxsalen that “the treatment must be the sole PBS-subsidised therapy for this condition” </w:t>
      </w:r>
      <w:r w:rsidRPr="00041925">
        <w:rPr>
          <w:rFonts w:cstheme="minorHAnsi"/>
        </w:rPr>
        <w:t>(p</w:t>
      </w:r>
      <w:r w:rsidR="001F12FE">
        <w:rPr>
          <w:rFonts w:cstheme="minorHAnsi"/>
        </w:rPr>
        <w:t>3</w:t>
      </w:r>
      <w:r w:rsidRPr="00041925">
        <w:rPr>
          <w:rFonts w:cstheme="minorHAnsi"/>
        </w:rPr>
        <w:t xml:space="preserve">, </w:t>
      </w:r>
      <w:r w:rsidR="0087790F">
        <w:rPr>
          <w:rFonts w:cstheme="minorHAnsi"/>
        </w:rPr>
        <w:t>Application No. 1420.1</w:t>
      </w:r>
      <w:r w:rsidR="0087790F" w:rsidRPr="00041925">
        <w:rPr>
          <w:rFonts w:cstheme="minorHAnsi"/>
        </w:rPr>
        <w:t xml:space="preserve"> </w:t>
      </w:r>
      <w:r w:rsidR="0087790F">
        <w:rPr>
          <w:rFonts w:cstheme="minorHAnsi"/>
        </w:rPr>
        <w:t xml:space="preserve">MSAC </w:t>
      </w:r>
      <w:r w:rsidR="0087790F" w:rsidRPr="00041925">
        <w:rPr>
          <w:rFonts w:cstheme="minorHAnsi"/>
        </w:rPr>
        <w:t>PSD</w:t>
      </w:r>
      <w:r w:rsidRPr="00041925">
        <w:rPr>
          <w:rFonts w:cstheme="minorHAnsi"/>
        </w:rPr>
        <w:t>, Apri</w:t>
      </w:r>
      <w:r w:rsidR="0002740C">
        <w:rPr>
          <w:rFonts w:cstheme="minorHAnsi"/>
        </w:rPr>
        <w:t>l 2020).</w:t>
      </w:r>
    </w:p>
    <w:p w:rsidR="00B202B9" w:rsidRPr="00041925" w:rsidRDefault="002E717E" w:rsidP="007714AE">
      <w:pPr>
        <w:pStyle w:val="4Bodytextnumbered"/>
        <w:rPr>
          <w:szCs w:val="24"/>
        </w:rPr>
      </w:pPr>
      <w:r w:rsidRPr="00041925">
        <w:t>I</w:t>
      </w:r>
      <w:r w:rsidR="007714AE" w:rsidRPr="00041925">
        <w:t xml:space="preserve">n the requested restriction, </w:t>
      </w:r>
      <w:r w:rsidRPr="00041925">
        <w:t xml:space="preserve">response </w:t>
      </w:r>
      <w:r w:rsidR="007714AE" w:rsidRPr="00041925">
        <w:t>was</w:t>
      </w:r>
      <w:r w:rsidRPr="00041925">
        <w:t xml:space="preserve"> defined as a greater than or equal to 50% skin score response from baseline for at least 4 weeks, within the first six months of treatment. The proposed 50% skin score response is not consistent with the definition of an “adequate response” outlined in the approved Product Information (PI), which is based on </w:t>
      </w:r>
      <w:r w:rsidRPr="00041925">
        <w:rPr>
          <w:szCs w:val="24"/>
        </w:rPr>
        <w:t xml:space="preserve">a 25% improvement in the skin score maintained for at least 4 weeks. </w:t>
      </w:r>
      <w:r w:rsidRPr="00041925">
        <w:t xml:space="preserve">However, it aligns with the definition of a partial or complete response according to the </w:t>
      </w:r>
      <w:r w:rsidRPr="00041925">
        <w:rPr>
          <w:szCs w:val="24"/>
        </w:rPr>
        <w:t>Global response criteria</w:t>
      </w:r>
      <w:r w:rsidRPr="00041925">
        <w:rPr>
          <w:rStyle w:val="FootnoteReference"/>
          <w:rFonts w:cstheme="minorHAnsi"/>
          <w:szCs w:val="24"/>
        </w:rPr>
        <w:footnoteReference w:id="1"/>
      </w:r>
      <w:r w:rsidRPr="00041925">
        <w:rPr>
          <w:szCs w:val="24"/>
        </w:rPr>
        <w:t xml:space="preserve"> for integrated response evaluation. In the Global response criteria, complete response is defined as 100% clearance of disease in all areas, partial response is 50% disease reduction in all involved areas, and stable disease is &lt;25% increase t</w:t>
      </w:r>
      <w:r w:rsidR="006F55E3">
        <w:rPr>
          <w:szCs w:val="24"/>
        </w:rPr>
        <w:t>o &lt;50% reduction from baseline.</w:t>
      </w:r>
    </w:p>
    <w:p w:rsidR="00B202B9" w:rsidRPr="00041925" w:rsidRDefault="00B202B9" w:rsidP="00B202B9">
      <w:pPr>
        <w:pStyle w:val="4Bodytextnumbered"/>
      </w:pPr>
      <w:r w:rsidRPr="00041925">
        <w:t>The PBAC considered that the proposed definition of respo</w:t>
      </w:r>
      <w:r w:rsidR="0093528B">
        <w:t xml:space="preserve">nse (as outlined above) and a </w:t>
      </w:r>
      <w:r w:rsidRPr="00041925">
        <w:t xml:space="preserve">clinical criterion </w:t>
      </w:r>
      <w:r w:rsidR="0093528B">
        <w:t xml:space="preserve">requiring patients to </w:t>
      </w:r>
      <w:r w:rsidRPr="00041925">
        <w:t xml:space="preserve">demonstrate a response </w:t>
      </w:r>
      <w:r w:rsidRPr="00041925">
        <w:rPr>
          <w:rFonts w:eastAsia="Calibri"/>
        </w:rPr>
        <w:t>i</w:t>
      </w:r>
      <w:r w:rsidR="0093528B">
        <w:rPr>
          <w:rFonts w:eastAsia="Calibri"/>
        </w:rPr>
        <w:t xml:space="preserve">n order for </w:t>
      </w:r>
      <w:r w:rsidRPr="00041925">
        <w:rPr>
          <w:rFonts w:eastAsia="Calibri"/>
        </w:rPr>
        <w:t xml:space="preserve">treatment </w:t>
      </w:r>
      <w:r w:rsidR="0093528B">
        <w:rPr>
          <w:rFonts w:eastAsia="Calibri"/>
        </w:rPr>
        <w:t>to continue</w:t>
      </w:r>
      <w:r w:rsidRPr="00041925">
        <w:rPr>
          <w:rFonts w:eastAsia="Calibri"/>
        </w:rPr>
        <w:t xml:space="preserve"> beyond the first</w:t>
      </w:r>
      <w:r w:rsidR="0093528B">
        <w:rPr>
          <w:rFonts w:eastAsia="Calibri"/>
        </w:rPr>
        <w:t xml:space="preserve"> six months </w:t>
      </w:r>
      <w:r w:rsidRPr="00041925">
        <w:rPr>
          <w:rFonts w:eastAsia="Calibri"/>
        </w:rPr>
        <w:t>w</w:t>
      </w:r>
      <w:r w:rsidR="006F55E3">
        <w:rPr>
          <w:rFonts w:eastAsia="Calibri"/>
        </w:rPr>
        <w:t>ere</w:t>
      </w:r>
      <w:r w:rsidRPr="00041925">
        <w:rPr>
          <w:rFonts w:eastAsia="Calibri"/>
        </w:rPr>
        <w:t xml:space="preserve"> reasonable given that clinical response to </w:t>
      </w:r>
      <w:r w:rsidRPr="00041925">
        <w:t xml:space="preserve">ECP treatment involving methoxsalen </w:t>
      </w:r>
      <w:r w:rsidR="0017394C">
        <w:t>can take up to six months.</w:t>
      </w:r>
    </w:p>
    <w:p w:rsidR="001E7B6B" w:rsidRDefault="007000C1" w:rsidP="00516343">
      <w:pPr>
        <w:pStyle w:val="4Bodytextnumbered"/>
        <w:rPr>
          <w:rFonts w:cstheme="minorHAnsi"/>
          <w:szCs w:val="24"/>
        </w:rPr>
      </w:pPr>
      <w:r w:rsidRPr="00CC4515">
        <w:t xml:space="preserve">The </w:t>
      </w:r>
      <w:r w:rsidR="006F55E3">
        <w:t xml:space="preserve">PBAC considered that the </w:t>
      </w:r>
      <w:r w:rsidRPr="00CC4515">
        <w:t>requested</w:t>
      </w:r>
      <w:r w:rsidR="00CD2DC6">
        <w:t xml:space="preserve"> maximum quantity of one with nil</w:t>
      </w:r>
      <w:r w:rsidRPr="00CC4515">
        <w:t xml:space="preserve"> repeat</w:t>
      </w:r>
      <w:r w:rsidR="00CD2DC6">
        <w:t>s</w:t>
      </w:r>
      <w:r w:rsidRPr="00CC4515">
        <w:t xml:space="preserve"> for both initial and continuing treatment </w:t>
      </w:r>
      <w:r w:rsidR="00B1428A">
        <w:t xml:space="preserve">(per the correspondence received from the sponsor on 22 April 2020) </w:t>
      </w:r>
      <w:r w:rsidRPr="00CC4515">
        <w:t xml:space="preserve">would </w:t>
      </w:r>
      <w:r w:rsidR="008C103D">
        <w:t xml:space="preserve">only </w:t>
      </w:r>
      <w:r w:rsidRPr="00CC4515">
        <w:t xml:space="preserve">provide sufficient quantity for one </w:t>
      </w:r>
      <w:r w:rsidR="0002740C">
        <w:t xml:space="preserve">cycle of </w:t>
      </w:r>
      <w:r w:rsidR="006F55E3">
        <w:t xml:space="preserve">ECP </w:t>
      </w:r>
      <w:r w:rsidRPr="00CC4515">
        <w:t>treatment</w:t>
      </w:r>
      <w:r w:rsidR="0002740C">
        <w:t>. This conclusion</w:t>
      </w:r>
      <w:r w:rsidRPr="00CC4515">
        <w:t xml:space="preserve"> </w:t>
      </w:r>
      <w:r w:rsidR="00B1428A">
        <w:t>assum</w:t>
      </w:r>
      <w:r w:rsidR="0002740C">
        <w:t>es</w:t>
      </w:r>
      <w:r w:rsidR="00B1428A">
        <w:t xml:space="preserve"> a maximum of one 10</w:t>
      </w:r>
      <w:r w:rsidR="00D91BF2">
        <w:t xml:space="preserve"> </w:t>
      </w:r>
      <w:r w:rsidR="00B1428A">
        <w:t xml:space="preserve">mL vial </w:t>
      </w:r>
      <w:r w:rsidR="001E7B6B">
        <w:t xml:space="preserve">per </w:t>
      </w:r>
      <w:r w:rsidR="0002740C">
        <w:t xml:space="preserve">cycle of </w:t>
      </w:r>
      <w:r w:rsidR="006F55E3">
        <w:t xml:space="preserve">ECP </w:t>
      </w:r>
      <w:r w:rsidR="001E7B6B">
        <w:t>treatment</w:t>
      </w:r>
      <w:r w:rsidR="0002740C">
        <w:t>,</w:t>
      </w:r>
      <w:r w:rsidR="009D4F2F">
        <w:t xml:space="preserve"> </w:t>
      </w:r>
      <w:r w:rsidR="0002740C">
        <w:t xml:space="preserve">and is based on </w:t>
      </w:r>
      <w:r w:rsidR="009D4F2F">
        <w:t xml:space="preserve">the submission to </w:t>
      </w:r>
      <w:r w:rsidR="0002740C">
        <w:t xml:space="preserve">the April 2020 </w:t>
      </w:r>
      <w:r w:rsidR="009D4F2F">
        <w:t>MSAC</w:t>
      </w:r>
      <w:r w:rsidR="0002740C">
        <w:t xml:space="preserve"> meeting</w:t>
      </w:r>
      <w:r w:rsidR="000B7F0F">
        <w:t xml:space="preserve"> and Table 1 of the correspondence received from the sponsor on 22 April 2020</w:t>
      </w:r>
      <w:r w:rsidR="0002740C">
        <w:t>,</w:t>
      </w:r>
      <w:r w:rsidR="000B7F0F">
        <w:t xml:space="preserve"> which indicated that the Medicinal Product Pack comprise</w:t>
      </w:r>
      <w:r w:rsidR="0002740C">
        <w:t>s</w:t>
      </w:r>
      <w:r w:rsidR="006F55E3">
        <w:t xml:space="preserve"> a single 10</w:t>
      </w:r>
      <w:r w:rsidR="0059709B">
        <w:t xml:space="preserve"> </w:t>
      </w:r>
      <w:r w:rsidR="000B7F0F">
        <w:t>mL vial</w:t>
      </w:r>
      <w:r w:rsidR="001E7B6B">
        <w:t xml:space="preserve">. </w:t>
      </w:r>
      <w:r w:rsidR="00373591">
        <w:t>In proposing alternative maximum quantities and repeats, the PBAC also noted that t</w:t>
      </w:r>
      <w:r w:rsidR="001E7B6B">
        <w:t xml:space="preserve">he </w:t>
      </w:r>
      <w:r w:rsidR="0002740C">
        <w:t xml:space="preserve">submission to the April 2020 </w:t>
      </w:r>
      <w:r w:rsidR="001E7B6B">
        <w:t xml:space="preserve">MSAC </w:t>
      </w:r>
      <w:r w:rsidR="0002740C">
        <w:t>meeting re</w:t>
      </w:r>
      <w:r w:rsidR="00373591">
        <w:t>lied on</w:t>
      </w:r>
      <w:r w:rsidR="0002740C">
        <w:t xml:space="preserve"> </w:t>
      </w:r>
      <w:r w:rsidR="001E7B6B">
        <w:t xml:space="preserve">a treatment protocol outlined in Gao </w:t>
      </w:r>
      <w:r w:rsidR="008C103D">
        <w:t xml:space="preserve">et al, </w:t>
      </w:r>
      <w:r w:rsidR="001E7B6B">
        <w:t>2019</w:t>
      </w:r>
      <w:r w:rsidR="008C103D" w:rsidRPr="00041925">
        <w:rPr>
          <w:rStyle w:val="FootnoteReference"/>
          <w:rFonts w:cstheme="minorHAnsi"/>
          <w:szCs w:val="24"/>
        </w:rPr>
        <w:footnoteReference w:id="2"/>
      </w:r>
      <w:r w:rsidR="001E7B6B">
        <w:t>, which stated: “</w:t>
      </w:r>
      <w:r w:rsidR="001E7B6B" w:rsidRPr="008C103D">
        <w:rPr>
          <w:rFonts w:cstheme="minorHAnsi"/>
          <w:szCs w:val="24"/>
        </w:rPr>
        <w:t xml:space="preserve">A novel treatment protocol for ECP is utilised at our centre, as previously published consisting of one day of treatment per week for six weeks, then every two weeks for 12 weeks, then monthly thereafter. This </w:t>
      </w:r>
      <w:r w:rsidR="008C103D">
        <w:rPr>
          <w:rFonts w:cstheme="minorHAnsi"/>
          <w:szCs w:val="24"/>
        </w:rPr>
        <w:t xml:space="preserve">also </w:t>
      </w:r>
      <w:r w:rsidR="001E7B6B" w:rsidRPr="008C103D">
        <w:rPr>
          <w:rFonts w:cstheme="minorHAnsi"/>
          <w:szCs w:val="24"/>
        </w:rPr>
        <w:t>differs from the traditional protocol found in EORTC and ISCL guidelines, which recommends two consecutive treatment</w:t>
      </w:r>
      <w:r w:rsidR="008C103D">
        <w:rPr>
          <w:rFonts w:cstheme="minorHAnsi"/>
          <w:szCs w:val="24"/>
        </w:rPr>
        <w:t xml:space="preserve"> days</w:t>
      </w:r>
      <w:r w:rsidR="001E7B6B" w:rsidRPr="008C103D">
        <w:rPr>
          <w:rFonts w:cstheme="minorHAnsi"/>
          <w:szCs w:val="24"/>
        </w:rPr>
        <w:t xml:space="preserve">.” The </w:t>
      </w:r>
      <w:r w:rsidR="00373591">
        <w:rPr>
          <w:rFonts w:cstheme="minorHAnsi"/>
          <w:szCs w:val="24"/>
        </w:rPr>
        <w:t xml:space="preserve">PBAC noted that the </w:t>
      </w:r>
      <w:r w:rsidR="001E7B6B" w:rsidRPr="008C103D">
        <w:rPr>
          <w:rFonts w:cstheme="minorHAnsi"/>
          <w:szCs w:val="24"/>
        </w:rPr>
        <w:t xml:space="preserve">treatment protocol in Gao </w:t>
      </w:r>
      <w:r w:rsidR="008C103D">
        <w:rPr>
          <w:rFonts w:cstheme="minorHAnsi"/>
          <w:szCs w:val="24"/>
        </w:rPr>
        <w:t xml:space="preserve">et al, </w:t>
      </w:r>
      <w:r w:rsidR="001E7B6B" w:rsidRPr="008C103D">
        <w:rPr>
          <w:rFonts w:cstheme="minorHAnsi"/>
          <w:szCs w:val="24"/>
        </w:rPr>
        <w:t xml:space="preserve">2019 also differs from the </w:t>
      </w:r>
      <w:r w:rsidR="0002740C">
        <w:rPr>
          <w:rFonts w:cstheme="minorHAnsi"/>
          <w:szCs w:val="24"/>
        </w:rPr>
        <w:t xml:space="preserve">TGA-approved </w:t>
      </w:r>
      <w:r w:rsidR="008C103D" w:rsidRPr="008C103D">
        <w:rPr>
          <w:rFonts w:cstheme="minorHAnsi"/>
          <w:szCs w:val="24"/>
        </w:rPr>
        <w:t xml:space="preserve">methoxsalen </w:t>
      </w:r>
      <w:r w:rsidR="001E7B6B" w:rsidRPr="008C103D">
        <w:rPr>
          <w:rFonts w:cstheme="minorHAnsi"/>
          <w:szCs w:val="24"/>
        </w:rPr>
        <w:t>Product Information</w:t>
      </w:r>
      <w:r w:rsidR="0002740C">
        <w:rPr>
          <w:rFonts w:cstheme="minorHAnsi"/>
          <w:szCs w:val="24"/>
        </w:rPr>
        <w:t>,</w:t>
      </w:r>
      <w:r w:rsidR="001E7B6B" w:rsidRPr="008C103D">
        <w:rPr>
          <w:rFonts w:cstheme="minorHAnsi"/>
          <w:szCs w:val="24"/>
        </w:rPr>
        <w:t xml:space="preserve"> which</w:t>
      </w:r>
      <w:r w:rsidR="008C103D" w:rsidRPr="008C103D">
        <w:rPr>
          <w:rFonts w:cstheme="minorHAnsi"/>
          <w:szCs w:val="24"/>
        </w:rPr>
        <w:t xml:space="preserve"> states that the</w:t>
      </w:r>
      <w:r w:rsidR="001E7B6B" w:rsidRPr="008C103D">
        <w:rPr>
          <w:rFonts w:cstheme="minorHAnsi"/>
          <w:szCs w:val="24"/>
        </w:rPr>
        <w:t xml:space="preserve"> </w:t>
      </w:r>
      <w:r w:rsidR="008C103D" w:rsidRPr="008C103D">
        <w:rPr>
          <w:rFonts w:cstheme="minorHAnsi"/>
          <w:szCs w:val="24"/>
        </w:rPr>
        <w:t xml:space="preserve">“patient should receive treatment on two successive days each month for six </w:t>
      </w:r>
      <w:r w:rsidR="008C103D" w:rsidRPr="008C103D">
        <w:rPr>
          <w:rFonts w:cstheme="minorHAnsi"/>
          <w:szCs w:val="24"/>
        </w:rPr>
        <w:lastRenderedPageBreak/>
        <w:t>months. Patients who show an increase in skin scores after eight treatment sessions may have their treatment schedule increased to two successive days every two weeks for the next three months</w:t>
      </w:r>
      <w:r w:rsidR="008C103D">
        <w:rPr>
          <w:rFonts w:cstheme="minorHAnsi"/>
          <w:szCs w:val="24"/>
        </w:rPr>
        <w:t>”</w:t>
      </w:r>
      <w:r w:rsidR="008C103D" w:rsidRPr="008C103D">
        <w:rPr>
          <w:rFonts w:cstheme="minorHAnsi"/>
          <w:szCs w:val="24"/>
        </w:rPr>
        <w:t>.</w:t>
      </w:r>
    </w:p>
    <w:p w:rsidR="0019745F" w:rsidRDefault="008C103D" w:rsidP="00720A8D">
      <w:pPr>
        <w:pStyle w:val="4Bodytextnumbered"/>
      </w:pPr>
      <w:r w:rsidRPr="00B1428A">
        <w:t>In April 2020, MSAC considered it would be appropriate to limit the MBS item to one MBS fee per cycle of ECP treatment. This limit would prevent double claiming if treatment is received over 2 days with an overnight stay. MSAC confirmed that treatment is intended to be delivered as an outpatient service, and overnight stay would only be required to manage any adverse events, if they arise.</w:t>
      </w:r>
      <w:r w:rsidR="00720A8D" w:rsidRPr="00720A8D">
        <w:t xml:space="preserve"> </w:t>
      </w:r>
    </w:p>
    <w:p w:rsidR="008C103D" w:rsidRPr="00B1428A" w:rsidRDefault="0019745F" w:rsidP="0019745F">
      <w:pPr>
        <w:pStyle w:val="4Bodytextnumbered"/>
      </w:pPr>
      <w:r w:rsidRPr="0019745F">
        <w:t>The PBAC noted that as the treatment for this condition will predominately be delivered in an outpatient setting in public hospitals, it is appropriate for methoxsalen to be included on the PBS and that in situations where a patient is being treated while admitted in a public hospital, the states will be responsible for meeting the cost of treatment, including the cost of methoxsalen.</w:t>
      </w:r>
      <w:r w:rsidRPr="00B1428A">
        <w:t xml:space="preserve"> </w:t>
      </w:r>
    </w:p>
    <w:p w:rsidR="008E5756" w:rsidRPr="00041925" w:rsidRDefault="008E5756" w:rsidP="007714AE">
      <w:pPr>
        <w:pStyle w:val="4Bodytextnumbered"/>
        <w:numPr>
          <w:ilvl w:val="0"/>
          <w:numId w:val="0"/>
        </w:numPr>
        <w:ind w:left="720"/>
        <w:rPr>
          <w:rFonts w:cstheme="minorHAnsi"/>
          <w:i/>
          <w:snapToGrid w:val="0"/>
        </w:rPr>
      </w:pPr>
      <w:r w:rsidRPr="00041925">
        <w:rPr>
          <w:rFonts w:cstheme="minorHAnsi"/>
          <w:i/>
        </w:rPr>
        <w:t>For more detail on PBAC’s view, see section 5 PBAC outcome.</w:t>
      </w:r>
    </w:p>
    <w:p w:rsidR="00877CA2" w:rsidRPr="00041925" w:rsidRDefault="005849C7" w:rsidP="008B28CE">
      <w:pPr>
        <w:pStyle w:val="2Sections"/>
        <w:keepNext/>
        <w:rPr>
          <w:rFonts w:cstheme="minorHAnsi"/>
        </w:rPr>
      </w:pPr>
      <w:r w:rsidRPr="00041925">
        <w:rPr>
          <w:rFonts w:cstheme="minorHAnsi"/>
        </w:rPr>
        <w:t>Current Situation</w:t>
      </w:r>
    </w:p>
    <w:p w:rsidR="00A76E58" w:rsidRPr="00041925" w:rsidRDefault="00A76E58" w:rsidP="00A76E58">
      <w:pPr>
        <w:pStyle w:val="4Bodytextnumbered"/>
        <w:rPr>
          <w:rFonts w:cstheme="minorHAnsi"/>
        </w:rPr>
      </w:pPr>
      <w:r w:rsidRPr="00041925">
        <w:rPr>
          <w:rFonts w:cstheme="minorHAnsi"/>
        </w:rPr>
        <w:t xml:space="preserve">At its April 2020 meeting, after considering the strength of the available evidence in relation to the safety, clinical effectiveness and cost-effectiveness, MSAC supported public funding of ECP in the treatment of CTCL. However, MSAC noted that the proposed </w:t>
      </w:r>
      <w:r w:rsidR="00136AA2">
        <w:rPr>
          <w:rFonts w:cstheme="minorHAnsi"/>
        </w:rPr>
        <w:t xml:space="preserve">MBS </w:t>
      </w:r>
      <w:r w:rsidRPr="00041925">
        <w:rPr>
          <w:rFonts w:cstheme="minorHAnsi"/>
        </w:rPr>
        <w:t xml:space="preserve">fee for </w:t>
      </w:r>
      <w:r w:rsidR="00136AA2">
        <w:rPr>
          <w:rFonts w:cstheme="minorHAnsi"/>
        </w:rPr>
        <w:t xml:space="preserve">the proposed </w:t>
      </w:r>
      <w:r w:rsidRPr="00041925">
        <w:rPr>
          <w:rFonts w:cstheme="minorHAnsi"/>
        </w:rPr>
        <w:t xml:space="preserve">service included items which are not typically reimbursed under the MBS, and that the Department should negotiate </w:t>
      </w:r>
      <w:r w:rsidR="00136AA2">
        <w:rPr>
          <w:rFonts w:cstheme="minorHAnsi"/>
        </w:rPr>
        <w:t>the MBS fee</w:t>
      </w:r>
      <w:r w:rsidRPr="00041925">
        <w:rPr>
          <w:rFonts w:cstheme="minorHAnsi"/>
        </w:rPr>
        <w:t xml:space="preserve"> with the applicant (p1, </w:t>
      </w:r>
      <w:r w:rsidR="00C22C0F">
        <w:rPr>
          <w:rFonts w:cstheme="minorHAnsi"/>
        </w:rPr>
        <w:t>Application No. 1420.1</w:t>
      </w:r>
      <w:r w:rsidR="00C22C0F" w:rsidRPr="00041925">
        <w:rPr>
          <w:rFonts w:cstheme="minorHAnsi"/>
        </w:rPr>
        <w:t xml:space="preserve"> </w:t>
      </w:r>
      <w:r w:rsidR="00C22C0F">
        <w:rPr>
          <w:rFonts w:cstheme="minorHAnsi"/>
        </w:rPr>
        <w:t xml:space="preserve">MSAC </w:t>
      </w:r>
      <w:r w:rsidR="00C22C0F" w:rsidRPr="00041925">
        <w:rPr>
          <w:rFonts w:cstheme="minorHAnsi"/>
        </w:rPr>
        <w:t>PSD</w:t>
      </w:r>
      <w:r w:rsidRPr="00041925">
        <w:rPr>
          <w:rFonts w:cstheme="minorHAnsi"/>
        </w:rPr>
        <w:t>, April 2020).</w:t>
      </w:r>
    </w:p>
    <w:p w:rsidR="0080143D" w:rsidRPr="00041925" w:rsidRDefault="0042642D" w:rsidP="00A13313">
      <w:pPr>
        <w:pStyle w:val="4Bodytextnumbered"/>
        <w:rPr>
          <w:rFonts w:cstheme="minorHAnsi"/>
        </w:rPr>
      </w:pPr>
      <w:r w:rsidRPr="00041925">
        <w:rPr>
          <w:rFonts w:cstheme="minorHAnsi"/>
        </w:rPr>
        <w:t>MSAC noted that t</w:t>
      </w:r>
      <w:r w:rsidR="0080143D" w:rsidRPr="00041925">
        <w:rPr>
          <w:rFonts w:cstheme="minorHAnsi"/>
        </w:rPr>
        <w:t xml:space="preserve">he nominated comparators had been revised as </w:t>
      </w:r>
      <w:r w:rsidR="007F16AF">
        <w:rPr>
          <w:rFonts w:cstheme="minorHAnsi"/>
        </w:rPr>
        <w:t xml:space="preserve">previously </w:t>
      </w:r>
      <w:r w:rsidR="0080143D" w:rsidRPr="00041925">
        <w:rPr>
          <w:rFonts w:cstheme="minorHAnsi"/>
        </w:rPr>
        <w:t>requested to include vorinostat and brentuximab vedotin, and to remove alemtuzumab (which is not PBS listed). Interferon</w:t>
      </w:r>
      <w:r w:rsidR="003369F3">
        <w:rPr>
          <w:rFonts w:cstheme="minorHAnsi"/>
        </w:rPr>
        <w:t xml:space="preserve"> </w:t>
      </w:r>
      <w:r w:rsidR="007F16AF">
        <w:rPr>
          <w:rFonts w:cstheme="minorHAnsi"/>
        </w:rPr>
        <w:t>alfa</w:t>
      </w:r>
      <w:r w:rsidR="0080143D" w:rsidRPr="00041925">
        <w:rPr>
          <w:rFonts w:cstheme="minorHAnsi"/>
        </w:rPr>
        <w:t xml:space="preserve"> remained as a comparator, as the applicant noted that peginterferon</w:t>
      </w:r>
      <w:r w:rsidR="003369F3">
        <w:rPr>
          <w:rFonts w:cstheme="minorHAnsi"/>
        </w:rPr>
        <w:t xml:space="preserve"> </w:t>
      </w:r>
      <w:r w:rsidR="007F16AF">
        <w:rPr>
          <w:rFonts w:cstheme="minorHAnsi"/>
        </w:rPr>
        <w:t>alfa</w:t>
      </w:r>
      <w:r w:rsidR="007F1E90">
        <w:rPr>
          <w:rFonts w:cstheme="minorHAnsi"/>
        </w:rPr>
        <w:t>-</w:t>
      </w:r>
      <w:r w:rsidR="0080143D" w:rsidRPr="00041925">
        <w:rPr>
          <w:rFonts w:cstheme="minorHAnsi"/>
        </w:rPr>
        <w:t>2a is used in CTCL and is unrestricted on the PBS. Together with methotrexate, MSAC accepted these comparators</w:t>
      </w:r>
      <w:r w:rsidR="00A13313" w:rsidRPr="00041925">
        <w:rPr>
          <w:rFonts w:cstheme="minorHAnsi"/>
        </w:rPr>
        <w:t xml:space="preserve"> (p</w:t>
      </w:r>
      <w:r w:rsidR="003B62A9">
        <w:rPr>
          <w:rFonts w:cstheme="minorHAnsi"/>
        </w:rPr>
        <w:t>3</w:t>
      </w:r>
      <w:r w:rsidR="00A13313" w:rsidRPr="00041925">
        <w:rPr>
          <w:rFonts w:cstheme="minorHAnsi"/>
        </w:rPr>
        <w:t xml:space="preserve">, </w:t>
      </w:r>
      <w:r w:rsidR="003B62A9">
        <w:rPr>
          <w:rFonts w:cstheme="minorHAnsi"/>
        </w:rPr>
        <w:t>Application No. 1420.1</w:t>
      </w:r>
      <w:r w:rsidR="003B62A9" w:rsidRPr="00041925">
        <w:rPr>
          <w:rFonts w:cstheme="minorHAnsi"/>
        </w:rPr>
        <w:t xml:space="preserve"> </w:t>
      </w:r>
      <w:r w:rsidR="003B62A9">
        <w:rPr>
          <w:rFonts w:cstheme="minorHAnsi"/>
        </w:rPr>
        <w:t xml:space="preserve">MSAC </w:t>
      </w:r>
      <w:r w:rsidR="003B62A9" w:rsidRPr="00041925">
        <w:rPr>
          <w:rFonts w:cstheme="minorHAnsi"/>
        </w:rPr>
        <w:t>PSD</w:t>
      </w:r>
      <w:r w:rsidR="00A13313" w:rsidRPr="00041925">
        <w:rPr>
          <w:rFonts w:cstheme="minorHAnsi"/>
        </w:rPr>
        <w:t>, April 2020).</w:t>
      </w:r>
    </w:p>
    <w:p w:rsidR="006158FF" w:rsidRPr="00041925" w:rsidRDefault="006158FF" w:rsidP="000C0D20">
      <w:pPr>
        <w:pStyle w:val="4Bodytextnumbered"/>
        <w:rPr>
          <w:rFonts w:cstheme="minorHAnsi"/>
        </w:rPr>
      </w:pPr>
      <w:r w:rsidRPr="00041925">
        <w:rPr>
          <w:rFonts w:cstheme="minorHAnsi"/>
        </w:rPr>
        <w:t xml:space="preserve">MSAC accepted ESC’s advice that ECP is still likely safer than, and at least as effective as, all four identified comparators for stage </w:t>
      </w:r>
      <w:r w:rsidRPr="00041925">
        <w:rPr>
          <w:rFonts w:cstheme="minorHAnsi"/>
          <w:iCs/>
          <w:szCs w:val="24"/>
        </w:rPr>
        <w:t>T</w:t>
      </w:r>
      <w:r w:rsidRPr="00041925">
        <w:rPr>
          <w:rFonts w:cstheme="minorHAnsi"/>
          <w:iCs/>
          <w:szCs w:val="24"/>
          <w:vertAlign w:val="subscript"/>
        </w:rPr>
        <w:t>4</w:t>
      </w:r>
      <w:r w:rsidRPr="00041925">
        <w:rPr>
          <w:rFonts w:cstheme="minorHAnsi"/>
          <w:iCs/>
          <w:szCs w:val="24"/>
        </w:rPr>
        <w:t xml:space="preserve"> M</w:t>
      </w:r>
      <w:r w:rsidRPr="00041925">
        <w:rPr>
          <w:rFonts w:cstheme="minorHAnsi"/>
          <w:iCs/>
          <w:szCs w:val="24"/>
          <w:vertAlign w:val="subscript"/>
        </w:rPr>
        <w:t>0</w:t>
      </w:r>
      <w:r w:rsidRPr="00041925">
        <w:rPr>
          <w:rFonts w:cstheme="minorHAnsi"/>
          <w:iCs/>
          <w:szCs w:val="24"/>
        </w:rPr>
        <w:t xml:space="preserve"> </w:t>
      </w:r>
      <w:r w:rsidRPr="00041925">
        <w:rPr>
          <w:rFonts w:cstheme="minorHAnsi"/>
        </w:rPr>
        <w:t>CTCL, and also noted that the evidence is unlikely to improve because this is a rare condition (p</w:t>
      </w:r>
      <w:r w:rsidR="0018609D">
        <w:rPr>
          <w:rFonts w:cstheme="minorHAnsi"/>
        </w:rPr>
        <w:t>3</w:t>
      </w:r>
      <w:r w:rsidRPr="00041925">
        <w:rPr>
          <w:rFonts w:cstheme="minorHAnsi"/>
        </w:rPr>
        <w:t xml:space="preserve">, </w:t>
      </w:r>
      <w:r w:rsidR="00B22CCB">
        <w:rPr>
          <w:rFonts w:cstheme="minorHAnsi"/>
        </w:rPr>
        <w:t>Application No. 1420.1</w:t>
      </w:r>
      <w:r w:rsidR="00B22CCB" w:rsidRPr="00041925">
        <w:rPr>
          <w:rFonts w:cstheme="minorHAnsi"/>
        </w:rPr>
        <w:t xml:space="preserve"> </w:t>
      </w:r>
      <w:r w:rsidR="00B22CCB">
        <w:rPr>
          <w:rFonts w:cstheme="minorHAnsi"/>
        </w:rPr>
        <w:t xml:space="preserve">MSAC </w:t>
      </w:r>
      <w:r w:rsidR="00B22CCB" w:rsidRPr="00041925">
        <w:rPr>
          <w:rFonts w:cstheme="minorHAnsi"/>
        </w:rPr>
        <w:t>PSD</w:t>
      </w:r>
      <w:r w:rsidRPr="00041925">
        <w:rPr>
          <w:rFonts w:cstheme="minorHAnsi"/>
        </w:rPr>
        <w:t>, April 2020).</w:t>
      </w:r>
    </w:p>
    <w:p w:rsidR="0007700F" w:rsidRPr="00041925" w:rsidRDefault="007F1E90" w:rsidP="00DD7698">
      <w:pPr>
        <w:pStyle w:val="4Bodytextnumbered"/>
      </w:pPr>
      <w:r>
        <w:t>Consistent with the evidence considered by MSAC, t</w:t>
      </w:r>
      <w:r w:rsidR="0007700F" w:rsidRPr="00041925">
        <w:t xml:space="preserve">he PBAC noted </w:t>
      </w:r>
      <w:r w:rsidR="00FA1BED" w:rsidRPr="00041925">
        <w:t>a</w:t>
      </w:r>
      <w:r w:rsidR="0007700F" w:rsidRPr="00041925">
        <w:t xml:space="preserve"> recent</w:t>
      </w:r>
      <w:r w:rsidR="007A26B1" w:rsidRPr="00041925">
        <w:t xml:space="preserve"> </w:t>
      </w:r>
      <w:r w:rsidR="00FA1BED" w:rsidRPr="00041925">
        <w:t>publication</w:t>
      </w:r>
      <w:r w:rsidR="0007700F" w:rsidRPr="00041925">
        <w:t xml:space="preserve"> (Gao et al</w:t>
      </w:r>
      <w:r w:rsidR="002B0DF3" w:rsidRPr="00041925">
        <w:t>,</w:t>
      </w:r>
      <w:r w:rsidR="0007700F" w:rsidRPr="00041925">
        <w:t xml:space="preserve"> 2019) </w:t>
      </w:r>
      <w:r w:rsidR="00FA1BED" w:rsidRPr="00041925">
        <w:t>regarding</w:t>
      </w:r>
      <w:r w:rsidR="0007700F" w:rsidRPr="00041925">
        <w:t xml:space="preserve"> the use </w:t>
      </w:r>
      <w:r w:rsidR="0007700F" w:rsidRPr="0052683A">
        <w:t>of ECP in patients with CTC</w:t>
      </w:r>
      <w:r w:rsidR="00597DC2" w:rsidRPr="0052683A">
        <w:t>L</w:t>
      </w:r>
      <w:r w:rsidR="00536B5E" w:rsidRPr="0052683A">
        <w:t xml:space="preserve">, which was a retrospective analysis of 65 patients with </w:t>
      </w:r>
      <w:r w:rsidR="00536B5E" w:rsidRPr="0052683A">
        <w:rPr>
          <w:rFonts w:cstheme="minorHAnsi"/>
          <w:szCs w:val="24"/>
        </w:rPr>
        <w:t>Sézary Syndrome (SS) or erythrodermic mycosis fungoides (e-MF) with blood involvement who were treated with ECP and included in the Cutaneous Lymphoma Database at the Peter MacCallum Cancer Centre.</w:t>
      </w:r>
      <w:r w:rsidR="0007700F" w:rsidRPr="0052683A">
        <w:t xml:space="preserve"> </w:t>
      </w:r>
      <w:r w:rsidR="007D33C0" w:rsidRPr="0052683A">
        <w:t xml:space="preserve">The institutional protocol allowed the use of ECP with other therapies, although </w:t>
      </w:r>
      <w:r w:rsidR="00FA1BED" w:rsidRPr="0052683A">
        <w:t>decisions around</w:t>
      </w:r>
      <w:r w:rsidR="007D33C0" w:rsidRPr="0052683A">
        <w:t xml:space="preserve"> concomitant treatment w</w:t>
      </w:r>
      <w:r w:rsidR="00FA1BED" w:rsidRPr="0052683A">
        <w:t>ere</w:t>
      </w:r>
      <w:r w:rsidR="007D33C0" w:rsidRPr="0052683A">
        <w:t xml:space="preserve"> at </w:t>
      </w:r>
      <w:r>
        <w:t xml:space="preserve">the discretion of the </w:t>
      </w:r>
      <w:r w:rsidR="007D33C0" w:rsidRPr="0052683A">
        <w:t>clinician.</w:t>
      </w:r>
      <w:r w:rsidR="007D33C0" w:rsidRPr="0052683A" w:rsidDel="00E879A2">
        <w:t xml:space="preserve"> </w:t>
      </w:r>
      <w:r w:rsidR="0007700F" w:rsidRPr="0052683A">
        <w:t xml:space="preserve">ECP </w:t>
      </w:r>
      <w:r w:rsidR="007D33C0" w:rsidRPr="0052683A">
        <w:t xml:space="preserve">was used as </w:t>
      </w:r>
      <w:r w:rsidR="0007700F" w:rsidRPr="0052683A">
        <w:t xml:space="preserve">monotherapy in </w:t>
      </w:r>
      <w:r w:rsidR="007D33C0" w:rsidRPr="0052683A">
        <w:t>only 35</w:t>
      </w:r>
      <w:r w:rsidR="00536B5E" w:rsidRPr="0052683A">
        <w:t>%</w:t>
      </w:r>
      <w:r w:rsidR="0007700F" w:rsidRPr="0052683A">
        <w:t xml:space="preserve"> (</w:t>
      </w:r>
      <w:r w:rsidR="00536B5E" w:rsidRPr="0052683A">
        <w:t>20/5</w:t>
      </w:r>
      <w:r w:rsidR="007D33C0" w:rsidRPr="0052683A">
        <w:t>7</w:t>
      </w:r>
      <w:r w:rsidR="00536B5E" w:rsidRPr="0052683A">
        <w:t>)</w:t>
      </w:r>
      <w:r w:rsidR="007D33C0" w:rsidRPr="0052683A">
        <w:t xml:space="preserve"> of the </w:t>
      </w:r>
      <w:r w:rsidR="0007700F" w:rsidRPr="0052683A">
        <w:t>patients</w:t>
      </w:r>
      <w:r w:rsidR="007D33C0" w:rsidRPr="0052683A">
        <w:t xml:space="preserve"> </w:t>
      </w:r>
      <w:r w:rsidR="007D33C0" w:rsidRPr="00041925">
        <w:t xml:space="preserve">who received ECP in lines 1 to 3 of treatment (57 </w:t>
      </w:r>
      <w:r w:rsidR="002B0DF3" w:rsidRPr="00041925">
        <w:t xml:space="preserve">of the 65 </w:t>
      </w:r>
      <w:r w:rsidR="008067C3" w:rsidRPr="00041925">
        <w:t xml:space="preserve">included </w:t>
      </w:r>
      <w:r w:rsidR="007D33C0" w:rsidRPr="00041925">
        <w:t>patients</w:t>
      </w:r>
      <w:r w:rsidR="008067C3" w:rsidRPr="00041925">
        <w:t xml:space="preserve"> received ECP in lines 1 to 3</w:t>
      </w:r>
      <w:r w:rsidR="007D33C0" w:rsidRPr="00341092">
        <w:t>)</w:t>
      </w:r>
      <w:r w:rsidR="0007700F" w:rsidRPr="0052683A">
        <w:rPr>
          <w:color w:val="333333"/>
        </w:rPr>
        <w:t>.</w:t>
      </w:r>
      <w:r w:rsidR="007D33C0" w:rsidRPr="00041925">
        <w:t xml:space="preserve"> The study reported that patients who received ECP in combination with another systemic agent at treatment lines 1-3 </w:t>
      </w:r>
      <w:r w:rsidR="002B0DF3" w:rsidRPr="00041925">
        <w:t xml:space="preserve">(37 patients) </w:t>
      </w:r>
      <w:r w:rsidR="007D33C0" w:rsidRPr="00041925">
        <w:t xml:space="preserve">had </w:t>
      </w:r>
      <w:r w:rsidR="002B0DF3" w:rsidRPr="00041925">
        <w:t xml:space="preserve">a </w:t>
      </w:r>
      <w:r w:rsidR="007D33C0" w:rsidRPr="00041925">
        <w:t xml:space="preserve">significantly shorter median time-on-treatment compared </w:t>
      </w:r>
      <w:r w:rsidR="0087601F" w:rsidRPr="00041925">
        <w:t xml:space="preserve">with </w:t>
      </w:r>
      <w:r w:rsidR="007D33C0" w:rsidRPr="00041925">
        <w:t>those who received ECP-alone (15 months vs</w:t>
      </w:r>
      <w:r w:rsidR="002B0DF3" w:rsidRPr="00041925">
        <w:t xml:space="preserve"> </w:t>
      </w:r>
      <w:r w:rsidR="007D33C0" w:rsidRPr="00041925">
        <w:t xml:space="preserve">42.5 months, p=0.044). </w:t>
      </w:r>
      <w:r w:rsidR="0007700F" w:rsidRPr="00041925">
        <w:t xml:space="preserve">However, the PBAC considered that this study </w:t>
      </w:r>
      <w:r w:rsidR="00FA1BED" w:rsidRPr="00041925">
        <w:t xml:space="preserve">did not provide conclusive evidence as to the comparative efficacy of ECP as monotherapy compared with ECP in combination with </w:t>
      </w:r>
      <w:r w:rsidR="00FA1BED" w:rsidRPr="00041925">
        <w:rPr>
          <w:rFonts w:cstheme="minorHAnsi"/>
          <w:szCs w:val="24"/>
        </w:rPr>
        <w:t xml:space="preserve">another systemic agent </w:t>
      </w:r>
      <w:r w:rsidR="00FA1BED" w:rsidRPr="00041925">
        <w:t>therapy</w:t>
      </w:r>
      <w:r w:rsidR="0007700F" w:rsidRPr="00041925">
        <w:t xml:space="preserve">, and </w:t>
      </w:r>
      <w:r w:rsidR="00FA1BED" w:rsidRPr="00041925">
        <w:t xml:space="preserve">considered that </w:t>
      </w:r>
      <w:r w:rsidR="0007700F" w:rsidRPr="00041925">
        <w:t>the data f</w:t>
      </w:r>
      <w:r w:rsidR="00FA1BED" w:rsidRPr="00041925">
        <w:t>rom</w:t>
      </w:r>
      <w:r w:rsidR="0007700F" w:rsidRPr="00041925">
        <w:t xml:space="preserve"> Gao </w:t>
      </w:r>
      <w:r w:rsidR="008C103D">
        <w:t xml:space="preserve">et al, </w:t>
      </w:r>
      <w:r w:rsidR="0007700F" w:rsidRPr="00041925">
        <w:t xml:space="preserve">2019 should be interpreted with caution, given the following: </w:t>
      </w:r>
    </w:p>
    <w:p w:rsidR="0007700F" w:rsidRPr="00041925" w:rsidRDefault="002B0DF3" w:rsidP="0007700F">
      <w:pPr>
        <w:pStyle w:val="4Bodytextnumbered"/>
        <w:numPr>
          <w:ilvl w:val="0"/>
          <w:numId w:val="32"/>
        </w:numPr>
        <w:rPr>
          <w:rFonts w:cstheme="minorHAnsi"/>
          <w:szCs w:val="24"/>
        </w:rPr>
      </w:pPr>
      <w:r w:rsidRPr="00041925">
        <w:rPr>
          <w:rFonts w:cstheme="minorHAnsi"/>
          <w:szCs w:val="24"/>
        </w:rPr>
        <w:t xml:space="preserve">it was </w:t>
      </w:r>
      <w:r w:rsidR="0007700F" w:rsidRPr="00041925">
        <w:rPr>
          <w:rFonts w:cstheme="minorHAnsi"/>
          <w:szCs w:val="24"/>
        </w:rPr>
        <w:t xml:space="preserve">a retrospective review; </w:t>
      </w:r>
    </w:p>
    <w:p w:rsidR="0007700F" w:rsidRPr="00041925" w:rsidRDefault="002B0DF3" w:rsidP="0007700F">
      <w:pPr>
        <w:pStyle w:val="4Bodytextnumbered"/>
        <w:numPr>
          <w:ilvl w:val="0"/>
          <w:numId w:val="32"/>
        </w:numPr>
        <w:rPr>
          <w:rFonts w:cstheme="minorHAnsi"/>
          <w:szCs w:val="24"/>
        </w:rPr>
      </w:pPr>
      <w:r w:rsidRPr="00041925">
        <w:rPr>
          <w:rFonts w:cstheme="minorHAnsi"/>
          <w:szCs w:val="24"/>
        </w:rPr>
        <w:t xml:space="preserve">it was based on </w:t>
      </w:r>
      <w:r w:rsidR="0007700F" w:rsidRPr="00041925">
        <w:rPr>
          <w:rFonts w:cstheme="minorHAnsi"/>
          <w:szCs w:val="24"/>
        </w:rPr>
        <w:t>a small number of patients</w:t>
      </w:r>
      <w:r w:rsidRPr="00041925">
        <w:rPr>
          <w:rFonts w:cstheme="minorHAnsi"/>
          <w:szCs w:val="24"/>
        </w:rPr>
        <w:t xml:space="preserve"> (given the condition is rare); and </w:t>
      </w:r>
    </w:p>
    <w:p w:rsidR="002B0DF3" w:rsidRPr="00041925" w:rsidRDefault="002B0DF3" w:rsidP="002B0DF3">
      <w:pPr>
        <w:pStyle w:val="4Bodytextnumbered"/>
        <w:numPr>
          <w:ilvl w:val="0"/>
          <w:numId w:val="32"/>
        </w:numPr>
        <w:rPr>
          <w:rFonts w:cstheme="minorHAnsi"/>
          <w:szCs w:val="24"/>
        </w:rPr>
      </w:pPr>
      <w:r w:rsidRPr="00041925">
        <w:rPr>
          <w:rFonts w:cstheme="minorHAnsi"/>
          <w:szCs w:val="24"/>
        </w:rPr>
        <w:t xml:space="preserve">the authors postulated that patients who were prescribed a combination of ECP and another systemic agent may have had more aggressive or rapidly progressive disease at the outset. Gao </w:t>
      </w:r>
      <w:r w:rsidR="008C103D">
        <w:rPr>
          <w:rFonts w:cstheme="minorHAnsi"/>
          <w:szCs w:val="24"/>
        </w:rPr>
        <w:t xml:space="preserve">et al, </w:t>
      </w:r>
      <w:r w:rsidRPr="00041925">
        <w:rPr>
          <w:rFonts w:cstheme="minorHAnsi"/>
          <w:szCs w:val="24"/>
        </w:rPr>
        <w:t>2019 concluded that ‘this raises the question of whether ECP combination therapy does in fact offer a therapeutic benefit over ECP monotherapy and warrants further prospective evaluation’.</w:t>
      </w:r>
    </w:p>
    <w:p w:rsidR="00DA70E9" w:rsidRPr="00041925" w:rsidRDefault="00C6213C" w:rsidP="00C6058A">
      <w:pPr>
        <w:pStyle w:val="4Bodytextnumbered"/>
        <w:rPr>
          <w:rFonts w:cstheme="minorHAnsi"/>
        </w:rPr>
      </w:pPr>
      <w:r w:rsidRPr="00041925">
        <w:rPr>
          <w:rFonts w:cstheme="minorHAnsi"/>
        </w:rPr>
        <w:t xml:space="preserve">MSAC relied on an ICER </w:t>
      </w:r>
      <w:r w:rsidR="00364369" w:rsidRPr="00041925">
        <w:rPr>
          <w:rFonts w:cstheme="minorHAnsi"/>
        </w:rPr>
        <w:t>that</w:t>
      </w:r>
      <w:r w:rsidRPr="00041925">
        <w:rPr>
          <w:rFonts w:cstheme="minorHAnsi"/>
        </w:rPr>
        <w:t xml:space="preserve"> included the effective price of brentuximab vedotin rather than its published price. MSAC advised that, acknowledging the small number of patients and high clinical need for this population, ECP is probably cost-effective (p</w:t>
      </w:r>
      <w:r w:rsidR="0018609D">
        <w:rPr>
          <w:rFonts w:cstheme="minorHAnsi"/>
        </w:rPr>
        <w:t>4</w:t>
      </w:r>
      <w:r w:rsidRPr="00041925">
        <w:rPr>
          <w:rFonts w:cstheme="minorHAnsi"/>
        </w:rPr>
        <w:t xml:space="preserve">, </w:t>
      </w:r>
      <w:r w:rsidR="0018609D">
        <w:rPr>
          <w:rFonts w:cstheme="minorHAnsi"/>
        </w:rPr>
        <w:t>Application No. 1420.1</w:t>
      </w:r>
      <w:r w:rsidR="0018609D" w:rsidRPr="00041925">
        <w:rPr>
          <w:rFonts w:cstheme="minorHAnsi"/>
        </w:rPr>
        <w:t xml:space="preserve"> </w:t>
      </w:r>
      <w:r w:rsidR="0018609D">
        <w:rPr>
          <w:rFonts w:cstheme="minorHAnsi"/>
        </w:rPr>
        <w:t xml:space="preserve">MSAC </w:t>
      </w:r>
      <w:r w:rsidR="0018609D" w:rsidRPr="00041925">
        <w:rPr>
          <w:rFonts w:cstheme="minorHAnsi"/>
        </w:rPr>
        <w:t>PSD</w:t>
      </w:r>
      <w:r w:rsidRPr="00041925">
        <w:rPr>
          <w:rFonts w:cstheme="minorHAnsi"/>
        </w:rPr>
        <w:t>, April 2020).</w:t>
      </w:r>
    </w:p>
    <w:p w:rsidR="0042642D" w:rsidRPr="00041925" w:rsidRDefault="0042642D" w:rsidP="0042642D">
      <w:pPr>
        <w:pStyle w:val="4Bodytextnumbered"/>
        <w:rPr>
          <w:rFonts w:cstheme="minorHAnsi"/>
        </w:rPr>
      </w:pPr>
      <w:r w:rsidRPr="00041925">
        <w:rPr>
          <w:rFonts w:cstheme="minorHAnsi"/>
        </w:rPr>
        <w:t xml:space="preserve">MSAC advised that, as not all the identified cost inputs </w:t>
      </w:r>
      <w:r w:rsidR="00EE0CB3" w:rsidRPr="00041925">
        <w:rPr>
          <w:rFonts w:cstheme="minorHAnsi"/>
        </w:rPr>
        <w:t xml:space="preserve">[into the MBS item fee] </w:t>
      </w:r>
      <w:r w:rsidRPr="00041925">
        <w:rPr>
          <w:rFonts w:cstheme="minorHAnsi"/>
        </w:rPr>
        <w:t>are ordinarily reimbursed by the MBS, the applicant should supply a detailed breakdown and justification of each and all of these inputs, to inform a negotiation of the MBS fee with the Department in consideration of the small number of providers for this service. Similarly, MSAC also suggested that the PBAC may wish to negotiate the price of methoxsalen to lower the cost of the entire package (p</w:t>
      </w:r>
      <w:r w:rsidR="0018609D">
        <w:rPr>
          <w:rFonts w:cstheme="minorHAnsi"/>
        </w:rPr>
        <w:t>3</w:t>
      </w:r>
      <w:r w:rsidRPr="00041925">
        <w:rPr>
          <w:rFonts w:cstheme="minorHAnsi"/>
        </w:rPr>
        <w:t xml:space="preserve">, </w:t>
      </w:r>
      <w:r w:rsidR="0018609D">
        <w:rPr>
          <w:rFonts w:cstheme="minorHAnsi"/>
        </w:rPr>
        <w:t>Application No. 1420.1</w:t>
      </w:r>
      <w:r w:rsidR="0018609D" w:rsidRPr="00041925">
        <w:rPr>
          <w:rFonts w:cstheme="minorHAnsi"/>
        </w:rPr>
        <w:t xml:space="preserve"> </w:t>
      </w:r>
      <w:r w:rsidR="0018609D">
        <w:rPr>
          <w:rFonts w:cstheme="minorHAnsi"/>
        </w:rPr>
        <w:t xml:space="preserve">MSAC </w:t>
      </w:r>
      <w:r w:rsidR="0018609D" w:rsidRPr="00041925">
        <w:rPr>
          <w:rFonts w:cstheme="minorHAnsi"/>
        </w:rPr>
        <w:t>PSD</w:t>
      </w:r>
      <w:r w:rsidRPr="00041925">
        <w:rPr>
          <w:rFonts w:cstheme="minorHAnsi"/>
        </w:rPr>
        <w:t>, April 2020).</w:t>
      </w:r>
    </w:p>
    <w:p w:rsidR="000A3A08" w:rsidRPr="00041925" w:rsidRDefault="000A3A08" w:rsidP="00295DA7">
      <w:pPr>
        <w:pStyle w:val="4Bodytextnumbered"/>
        <w:rPr>
          <w:rFonts w:cstheme="minorHAnsi"/>
          <w:snapToGrid w:val="0"/>
          <w:szCs w:val="24"/>
        </w:rPr>
      </w:pPr>
      <w:r w:rsidRPr="00041925">
        <w:rPr>
          <w:rFonts w:cstheme="minorHAnsi"/>
          <w:szCs w:val="24"/>
        </w:rPr>
        <w:t>The estimated use a</w:t>
      </w:r>
      <w:r w:rsidR="00DE1FFC" w:rsidRPr="00041925">
        <w:rPr>
          <w:rFonts w:cstheme="minorHAnsi"/>
          <w:szCs w:val="24"/>
        </w:rPr>
        <w:t xml:space="preserve">nd financial implications of </w:t>
      </w:r>
      <w:r w:rsidR="00295DA7" w:rsidRPr="00041925">
        <w:rPr>
          <w:rFonts w:cstheme="minorHAnsi"/>
          <w:szCs w:val="24"/>
        </w:rPr>
        <w:t xml:space="preserve">listing methoxsalen + ECP </w:t>
      </w:r>
      <w:r w:rsidR="006F55E3">
        <w:rPr>
          <w:rFonts w:cstheme="minorHAnsi"/>
          <w:szCs w:val="24"/>
        </w:rPr>
        <w:t>are summarised below.</w:t>
      </w:r>
    </w:p>
    <w:p w:rsidR="00C40AB0" w:rsidRPr="00041925" w:rsidRDefault="00C40AB0" w:rsidP="0042642D">
      <w:pPr>
        <w:keepNext/>
        <w:keepLines/>
        <w:tabs>
          <w:tab w:val="left" w:pos="360"/>
        </w:tabs>
        <w:autoSpaceDE w:val="0"/>
        <w:autoSpaceDN w:val="0"/>
        <w:adjustRightInd w:val="0"/>
        <w:spacing w:after="60"/>
        <w:jc w:val="both"/>
        <w:rPr>
          <w:rFonts w:ascii="Arial Narrow" w:hAnsi="Arial Narrow" w:cstheme="minorHAnsi"/>
          <w:b/>
          <w:bCs/>
          <w:sz w:val="20"/>
          <w:szCs w:val="20"/>
        </w:rPr>
      </w:pPr>
      <w:r w:rsidRPr="00041925">
        <w:rPr>
          <w:rFonts w:ascii="Arial Narrow" w:hAnsi="Arial Narrow" w:cstheme="minorHAnsi"/>
          <w:b/>
          <w:bCs/>
          <w:sz w:val="20"/>
          <w:szCs w:val="20"/>
        </w:rPr>
        <w:t xml:space="preserve">Table </w:t>
      </w:r>
      <w:r w:rsidR="003543D4" w:rsidRPr="00041925">
        <w:rPr>
          <w:rFonts w:ascii="Arial Narrow" w:hAnsi="Arial Narrow" w:cstheme="minorHAnsi"/>
          <w:b/>
          <w:bCs/>
          <w:sz w:val="20"/>
          <w:szCs w:val="20"/>
        </w:rPr>
        <w:t>1</w:t>
      </w:r>
      <w:r w:rsidRPr="00041925">
        <w:rPr>
          <w:rFonts w:ascii="Arial Narrow" w:hAnsi="Arial Narrow" w:cstheme="minorHAnsi"/>
          <w:b/>
          <w:bCs/>
          <w:sz w:val="20"/>
          <w:szCs w:val="20"/>
        </w:rPr>
        <w:t>: 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Estimated use and financial implications"/>
      </w:tblPr>
      <w:tblGrid>
        <w:gridCol w:w="2972"/>
        <w:gridCol w:w="1208"/>
        <w:gridCol w:w="1209"/>
        <w:gridCol w:w="1209"/>
        <w:gridCol w:w="1209"/>
        <w:gridCol w:w="1209"/>
      </w:tblGrid>
      <w:tr w:rsidR="003E3E3B" w:rsidRPr="00041925" w:rsidTr="00107324">
        <w:trPr>
          <w:cantSplit/>
          <w:trHeight w:val="20"/>
        </w:trPr>
        <w:tc>
          <w:tcPr>
            <w:tcW w:w="2972" w:type="dxa"/>
            <w:shd w:val="clear" w:color="auto" w:fill="auto"/>
            <w:noWrap/>
            <w:hideMark/>
          </w:tcPr>
          <w:p w:rsidR="003E3E3B" w:rsidRPr="00041925" w:rsidRDefault="003E3E3B" w:rsidP="0042642D">
            <w:pPr>
              <w:pStyle w:val="TableHeadingcentered"/>
              <w:keepLines/>
              <w:rPr>
                <w:rFonts w:ascii="Arial Narrow" w:hAnsi="Arial Narrow" w:cstheme="minorHAnsi"/>
                <w:b w:val="0"/>
                <w:bCs/>
                <w:color w:val="000000" w:themeColor="text1"/>
                <w:sz w:val="20"/>
                <w:lang w:val="en-AU"/>
              </w:rPr>
            </w:pPr>
            <w:r w:rsidRPr="00041925">
              <w:rPr>
                <w:rFonts w:ascii="Arial Narrow" w:hAnsi="Arial Narrow" w:cstheme="minorHAnsi"/>
                <w:b w:val="0"/>
                <w:bCs/>
                <w:color w:val="000000" w:themeColor="text1"/>
                <w:sz w:val="20"/>
                <w:lang w:val="en-AU"/>
              </w:rPr>
              <w:t> </w:t>
            </w:r>
          </w:p>
        </w:tc>
        <w:tc>
          <w:tcPr>
            <w:tcW w:w="1208" w:type="dxa"/>
            <w:shd w:val="clear" w:color="auto" w:fill="auto"/>
            <w:noWrap/>
          </w:tcPr>
          <w:p w:rsidR="003E3E3B" w:rsidRPr="00041925" w:rsidRDefault="002E717E" w:rsidP="0042642D">
            <w:pPr>
              <w:pStyle w:val="TableHeading9ptCent"/>
              <w:keepLines/>
              <w:rPr>
                <w:rFonts w:cstheme="minorHAnsi"/>
                <w:color w:val="000000" w:themeColor="text1"/>
                <w:sz w:val="20"/>
              </w:rPr>
            </w:pPr>
            <w:r w:rsidRPr="00041925">
              <w:rPr>
                <w:rFonts w:cstheme="minorHAnsi"/>
                <w:sz w:val="20"/>
              </w:rPr>
              <w:t xml:space="preserve">Year 1 </w:t>
            </w:r>
          </w:p>
        </w:tc>
        <w:tc>
          <w:tcPr>
            <w:tcW w:w="1209" w:type="dxa"/>
            <w:shd w:val="clear" w:color="auto" w:fill="auto"/>
            <w:noWrap/>
          </w:tcPr>
          <w:p w:rsidR="003E3E3B" w:rsidRPr="00041925" w:rsidRDefault="002E717E" w:rsidP="0042642D">
            <w:pPr>
              <w:pStyle w:val="TableHeading9ptCent"/>
              <w:keepLines/>
              <w:rPr>
                <w:rFonts w:cstheme="minorHAnsi"/>
                <w:color w:val="000000" w:themeColor="text1"/>
                <w:sz w:val="20"/>
              </w:rPr>
            </w:pPr>
            <w:r w:rsidRPr="00041925">
              <w:rPr>
                <w:rFonts w:cstheme="minorHAnsi"/>
                <w:sz w:val="20"/>
              </w:rPr>
              <w:t xml:space="preserve">Year 2 </w:t>
            </w:r>
          </w:p>
        </w:tc>
        <w:tc>
          <w:tcPr>
            <w:tcW w:w="1209" w:type="dxa"/>
            <w:shd w:val="clear" w:color="auto" w:fill="auto"/>
            <w:noWrap/>
          </w:tcPr>
          <w:p w:rsidR="003E3E3B" w:rsidRPr="00041925" w:rsidRDefault="002E717E" w:rsidP="002E717E">
            <w:pPr>
              <w:pStyle w:val="TableHeading9ptCent"/>
              <w:keepLines/>
              <w:rPr>
                <w:rFonts w:cstheme="minorHAnsi"/>
                <w:color w:val="000000" w:themeColor="text1"/>
                <w:sz w:val="20"/>
              </w:rPr>
            </w:pPr>
            <w:r w:rsidRPr="00041925">
              <w:rPr>
                <w:rFonts w:cstheme="minorHAnsi"/>
                <w:sz w:val="20"/>
              </w:rPr>
              <w:t xml:space="preserve">Year 3 </w:t>
            </w:r>
          </w:p>
        </w:tc>
        <w:tc>
          <w:tcPr>
            <w:tcW w:w="1209" w:type="dxa"/>
            <w:shd w:val="clear" w:color="auto" w:fill="auto"/>
            <w:noWrap/>
          </w:tcPr>
          <w:p w:rsidR="003E3E3B" w:rsidRPr="00041925" w:rsidRDefault="002E717E" w:rsidP="002E717E">
            <w:pPr>
              <w:pStyle w:val="TableHeading9ptCent"/>
              <w:keepLines/>
              <w:rPr>
                <w:rFonts w:cstheme="minorHAnsi"/>
                <w:color w:val="000000" w:themeColor="text1"/>
                <w:sz w:val="20"/>
              </w:rPr>
            </w:pPr>
            <w:r w:rsidRPr="00041925">
              <w:rPr>
                <w:rFonts w:cstheme="minorHAnsi"/>
                <w:sz w:val="20"/>
              </w:rPr>
              <w:t xml:space="preserve">Year 4 </w:t>
            </w:r>
          </w:p>
        </w:tc>
        <w:tc>
          <w:tcPr>
            <w:tcW w:w="1209" w:type="dxa"/>
            <w:shd w:val="clear" w:color="auto" w:fill="auto"/>
            <w:noWrap/>
          </w:tcPr>
          <w:p w:rsidR="003E3E3B" w:rsidRPr="00041925" w:rsidRDefault="002E717E" w:rsidP="002E717E">
            <w:pPr>
              <w:pStyle w:val="TableHeading9ptCent"/>
              <w:keepLines/>
              <w:rPr>
                <w:rFonts w:cstheme="minorHAnsi"/>
                <w:color w:val="000000" w:themeColor="text1"/>
                <w:sz w:val="20"/>
              </w:rPr>
            </w:pPr>
            <w:r w:rsidRPr="00041925">
              <w:rPr>
                <w:rFonts w:cstheme="minorHAnsi"/>
                <w:sz w:val="20"/>
              </w:rPr>
              <w:t xml:space="preserve">Year 5 </w:t>
            </w:r>
          </w:p>
        </w:tc>
      </w:tr>
      <w:tr w:rsidR="00202BD4" w:rsidRPr="00041925" w:rsidTr="005940D8">
        <w:trPr>
          <w:cantSplit/>
          <w:trHeight w:val="20"/>
        </w:trPr>
        <w:tc>
          <w:tcPr>
            <w:tcW w:w="9016" w:type="dxa"/>
            <w:gridSpan w:val="6"/>
            <w:shd w:val="clear" w:color="auto" w:fill="auto"/>
            <w:noWrap/>
          </w:tcPr>
          <w:p w:rsidR="00202BD4" w:rsidRPr="00041925" w:rsidRDefault="00202BD4" w:rsidP="0042642D">
            <w:pPr>
              <w:keepNext/>
              <w:keepLines/>
              <w:tabs>
                <w:tab w:val="left" w:pos="360"/>
              </w:tabs>
              <w:autoSpaceDE w:val="0"/>
              <w:autoSpaceDN w:val="0"/>
              <w:adjustRightInd w:val="0"/>
              <w:jc w:val="both"/>
              <w:rPr>
                <w:rFonts w:ascii="Arial Narrow" w:hAnsi="Arial Narrow" w:cstheme="minorHAnsi"/>
                <w:b/>
                <w:sz w:val="20"/>
                <w:szCs w:val="20"/>
              </w:rPr>
            </w:pPr>
            <w:r w:rsidRPr="00041925">
              <w:rPr>
                <w:rFonts w:ascii="Arial Narrow" w:hAnsi="Arial Narrow" w:cstheme="minorHAnsi"/>
                <w:b/>
                <w:sz w:val="20"/>
                <w:szCs w:val="20"/>
              </w:rPr>
              <w:t>Estimated extent of use</w:t>
            </w:r>
          </w:p>
        </w:tc>
      </w:tr>
      <w:tr w:rsidR="003E3E3B" w:rsidRPr="00041925" w:rsidTr="005940D8">
        <w:trPr>
          <w:cantSplit/>
          <w:trHeight w:val="20"/>
        </w:trPr>
        <w:tc>
          <w:tcPr>
            <w:tcW w:w="2972" w:type="dxa"/>
            <w:shd w:val="clear" w:color="auto" w:fill="auto"/>
            <w:noWrap/>
            <w:vAlign w:val="center"/>
          </w:tcPr>
          <w:p w:rsidR="003E3E3B" w:rsidRPr="00041925" w:rsidRDefault="00202BD4" w:rsidP="0042642D">
            <w:pPr>
              <w:pStyle w:val="Tabletext9pt"/>
              <w:keepLines/>
              <w:ind w:left="0"/>
              <w:rPr>
                <w:rFonts w:cstheme="minorHAnsi"/>
                <w:bCs/>
                <w:sz w:val="20"/>
                <w:szCs w:val="20"/>
              </w:rPr>
            </w:pPr>
            <w:r w:rsidRPr="00041925">
              <w:rPr>
                <w:rFonts w:cstheme="minorHAnsi"/>
                <w:bCs/>
                <w:sz w:val="20"/>
                <w:szCs w:val="20"/>
              </w:rPr>
              <w:t xml:space="preserve">Number of </w:t>
            </w:r>
            <w:r w:rsidR="003E3E3B" w:rsidRPr="00041925">
              <w:rPr>
                <w:rFonts w:cstheme="minorHAnsi"/>
                <w:bCs/>
                <w:sz w:val="20"/>
                <w:szCs w:val="20"/>
              </w:rPr>
              <w:t xml:space="preserve">patients with CTCL </w:t>
            </w:r>
            <w:r w:rsidRPr="00041925">
              <w:rPr>
                <w:rFonts w:cstheme="minorHAnsi"/>
                <w:bCs/>
                <w:sz w:val="20"/>
                <w:szCs w:val="20"/>
              </w:rPr>
              <w:t>(b</w:t>
            </w:r>
            <w:r w:rsidR="003E3E3B" w:rsidRPr="00041925">
              <w:rPr>
                <w:rFonts w:cstheme="minorHAnsi"/>
                <w:bCs/>
                <w:sz w:val="20"/>
                <w:szCs w:val="20"/>
              </w:rPr>
              <w:t>oth incident and prevalent populations)</w:t>
            </w:r>
            <w:r w:rsidR="00A9337D" w:rsidRPr="00041925">
              <w:rPr>
                <w:rFonts w:cstheme="minorHAnsi"/>
                <w:bCs/>
                <w:sz w:val="20"/>
                <w:szCs w:val="20"/>
                <w:vertAlign w:val="superscript"/>
              </w:rPr>
              <w:t>a</w:t>
            </w:r>
          </w:p>
        </w:tc>
        <w:tc>
          <w:tcPr>
            <w:tcW w:w="1208"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r>
      <w:tr w:rsidR="003E3E3B" w:rsidRPr="00041925" w:rsidTr="005940D8">
        <w:trPr>
          <w:cantSplit/>
          <w:trHeight w:val="20"/>
        </w:trPr>
        <w:tc>
          <w:tcPr>
            <w:tcW w:w="2972" w:type="dxa"/>
            <w:shd w:val="clear" w:color="auto" w:fill="auto"/>
            <w:noWrap/>
            <w:vAlign w:val="center"/>
          </w:tcPr>
          <w:p w:rsidR="003E3E3B" w:rsidRPr="00041925" w:rsidRDefault="003E3E3B" w:rsidP="0042642D">
            <w:pPr>
              <w:pStyle w:val="Tabletext9pt"/>
              <w:keepLines/>
              <w:ind w:left="0"/>
              <w:rPr>
                <w:rFonts w:cstheme="minorHAnsi"/>
                <w:bCs/>
                <w:sz w:val="20"/>
                <w:szCs w:val="20"/>
              </w:rPr>
            </w:pPr>
            <w:r w:rsidRPr="00041925">
              <w:rPr>
                <w:rFonts w:cstheme="minorHAnsi"/>
                <w:bCs/>
                <w:sz w:val="20"/>
                <w:szCs w:val="20"/>
              </w:rPr>
              <w:t>Proportion of patients treated per year</w:t>
            </w:r>
          </w:p>
        </w:tc>
        <w:tc>
          <w:tcPr>
            <w:tcW w:w="1208" w:type="dxa"/>
            <w:shd w:val="clear" w:color="auto" w:fill="auto"/>
            <w:noWrap/>
          </w:tcPr>
          <w:p w:rsidR="003E3E3B" w:rsidRPr="00041925" w:rsidRDefault="003E3E3B" w:rsidP="0042642D">
            <w:pPr>
              <w:pStyle w:val="TableText9ptcentered"/>
              <w:keepLines/>
              <w:rPr>
                <w:rFonts w:cstheme="minorHAnsi"/>
                <w:bCs/>
                <w:sz w:val="20"/>
              </w:rPr>
            </w:pPr>
            <w:r w:rsidRPr="00041925">
              <w:rPr>
                <w:rFonts w:cstheme="minorHAnsi"/>
                <w:bCs/>
                <w:sz w:val="20"/>
              </w:rPr>
              <w:t>20%</w:t>
            </w:r>
          </w:p>
        </w:tc>
        <w:tc>
          <w:tcPr>
            <w:tcW w:w="1209" w:type="dxa"/>
            <w:shd w:val="clear" w:color="auto" w:fill="auto"/>
            <w:noWrap/>
          </w:tcPr>
          <w:p w:rsidR="003E3E3B" w:rsidRPr="00041925" w:rsidRDefault="003E3E3B" w:rsidP="0042642D">
            <w:pPr>
              <w:pStyle w:val="TableText9ptcentered"/>
              <w:keepLines/>
              <w:rPr>
                <w:rFonts w:cstheme="minorHAnsi"/>
                <w:bCs/>
                <w:sz w:val="20"/>
              </w:rPr>
            </w:pPr>
            <w:r w:rsidRPr="00041925">
              <w:rPr>
                <w:rFonts w:cstheme="minorHAnsi"/>
                <w:bCs/>
                <w:sz w:val="20"/>
              </w:rPr>
              <w:t>30%</w:t>
            </w:r>
          </w:p>
        </w:tc>
        <w:tc>
          <w:tcPr>
            <w:tcW w:w="1209" w:type="dxa"/>
            <w:shd w:val="clear" w:color="auto" w:fill="auto"/>
            <w:noWrap/>
          </w:tcPr>
          <w:p w:rsidR="003E3E3B" w:rsidRPr="00041925" w:rsidRDefault="003E3E3B" w:rsidP="0042642D">
            <w:pPr>
              <w:pStyle w:val="TableText9ptcentered"/>
              <w:keepLines/>
              <w:rPr>
                <w:rFonts w:cstheme="minorHAnsi"/>
                <w:bCs/>
                <w:sz w:val="20"/>
              </w:rPr>
            </w:pPr>
            <w:r w:rsidRPr="00041925">
              <w:rPr>
                <w:rFonts w:cstheme="minorHAnsi"/>
                <w:bCs/>
                <w:sz w:val="20"/>
              </w:rPr>
              <w:t>40%</w:t>
            </w:r>
          </w:p>
        </w:tc>
        <w:tc>
          <w:tcPr>
            <w:tcW w:w="1209" w:type="dxa"/>
            <w:shd w:val="clear" w:color="auto" w:fill="auto"/>
            <w:noWrap/>
          </w:tcPr>
          <w:p w:rsidR="003E3E3B" w:rsidRPr="00041925" w:rsidRDefault="003E3E3B" w:rsidP="0042642D">
            <w:pPr>
              <w:pStyle w:val="TableText9ptcentered"/>
              <w:keepLines/>
              <w:rPr>
                <w:rFonts w:cstheme="minorHAnsi"/>
                <w:bCs/>
                <w:sz w:val="20"/>
              </w:rPr>
            </w:pPr>
            <w:r w:rsidRPr="00041925">
              <w:rPr>
                <w:rFonts w:cstheme="minorHAnsi"/>
                <w:bCs/>
                <w:sz w:val="20"/>
              </w:rPr>
              <w:t>50%</w:t>
            </w:r>
          </w:p>
        </w:tc>
        <w:tc>
          <w:tcPr>
            <w:tcW w:w="1209" w:type="dxa"/>
            <w:shd w:val="clear" w:color="auto" w:fill="auto"/>
            <w:noWrap/>
          </w:tcPr>
          <w:p w:rsidR="003E3E3B" w:rsidRPr="00041925" w:rsidRDefault="003E3E3B" w:rsidP="0042642D">
            <w:pPr>
              <w:pStyle w:val="TableText9ptcentered"/>
              <w:keepLines/>
              <w:rPr>
                <w:rFonts w:cstheme="minorHAnsi"/>
                <w:bCs/>
                <w:sz w:val="20"/>
              </w:rPr>
            </w:pPr>
            <w:r w:rsidRPr="00041925">
              <w:rPr>
                <w:rFonts w:cstheme="minorHAnsi"/>
                <w:bCs/>
                <w:sz w:val="20"/>
              </w:rPr>
              <w:t>60%</w:t>
            </w:r>
          </w:p>
        </w:tc>
      </w:tr>
      <w:tr w:rsidR="003E3E3B" w:rsidRPr="00041925" w:rsidTr="005940D8">
        <w:trPr>
          <w:cantSplit/>
          <w:trHeight w:val="20"/>
        </w:trPr>
        <w:tc>
          <w:tcPr>
            <w:tcW w:w="2972" w:type="dxa"/>
            <w:shd w:val="clear" w:color="auto" w:fill="auto"/>
            <w:noWrap/>
            <w:vAlign w:val="center"/>
          </w:tcPr>
          <w:p w:rsidR="003E3E3B" w:rsidRPr="00041925" w:rsidRDefault="000A3A08" w:rsidP="0042642D">
            <w:pPr>
              <w:pStyle w:val="Tabletext9pt"/>
              <w:keepLines/>
              <w:ind w:left="0"/>
              <w:rPr>
                <w:rFonts w:cstheme="minorHAnsi"/>
                <w:bCs/>
                <w:sz w:val="20"/>
                <w:szCs w:val="20"/>
              </w:rPr>
            </w:pPr>
            <w:r w:rsidRPr="00041925">
              <w:rPr>
                <w:rFonts w:cstheme="minorHAnsi"/>
                <w:bCs/>
                <w:sz w:val="20"/>
                <w:szCs w:val="20"/>
              </w:rPr>
              <w:t>Number of p</w:t>
            </w:r>
            <w:r w:rsidR="003E3E3B" w:rsidRPr="00041925">
              <w:rPr>
                <w:rFonts w:cstheme="minorHAnsi"/>
                <w:bCs/>
                <w:sz w:val="20"/>
                <w:szCs w:val="20"/>
              </w:rPr>
              <w:t>at</w:t>
            </w:r>
            <w:r w:rsidRPr="00041925">
              <w:rPr>
                <w:rFonts w:cstheme="minorHAnsi"/>
                <w:bCs/>
                <w:sz w:val="20"/>
                <w:szCs w:val="20"/>
              </w:rPr>
              <w:t>ients treated</w:t>
            </w:r>
          </w:p>
        </w:tc>
        <w:tc>
          <w:tcPr>
            <w:tcW w:w="1208"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c>
          <w:tcPr>
            <w:tcW w:w="1209" w:type="dxa"/>
            <w:shd w:val="clear" w:color="auto" w:fill="auto"/>
            <w:noWrap/>
          </w:tcPr>
          <w:p w:rsidR="003E3E3B" w:rsidRPr="00EF522F" w:rsidRDefault="00EF522F" w:rsidP="0042642D">
            <w:pPr>
              <w:pStyle w:val="TableText9ptcentered"/>
              <w:keepLines/>
              <w:rPr>
                <w:rFonts w:cstheme="minorHAnsi"/>
                <w:bCs/>
                <w:sz w:val="20"/>
                <w:highlight w:val="black"/>
              </w:rPr>
            </w:pPr>
            <w:r>
              <w:rPr>
                <w:rFonts w:cstheme="minorHAnsi"/>
                <w:bCs/>
                <w:noProof/>
                <w:color w:val="000000"/>
                <w:sz w:val="20"/>
                <w:highlight w:val="black"/>
              </w:rPr>
              <w:t>''''''</w:t>
            </w:r>
          </w:p>
        </w:tc>
      </w:tr>
      <w:tr w:rsidR="003E3E3B" w:rsidRPr="00041925" w:rsidTr="005940D8">
        <w:trPr>
          <w:cantSplit/>
          <w:trHeight w:val="20"/>
        </w:trPr>
        <w:tc>
          <w:tcPr>
            <w:tcW w:w="2972" w:type="dxa"/>
            <w:shd w:val="clear" w:color="auto" w:fill="auto"/>
            <w:noWrap/>
            <w:vAlign w:val="center"/>
          </w:tcPr>
          <w:p w:rsidR="003E3E3B" w:rsidRPr="00041925" w:rsidRDefault="000A3A08" w:rsidP="0042642D">
            <w:pPr>
              <w:pStyle w:val="Tabletext9pt"/>
              <w:keepLines/>
              <w:ind w:left="0"/>
              <w:rPr>
                <w:rFonts w:cstheme="minorHAnsi"/>
                <w:bCs/>
                <w:sz w:val="20"/>
                <w:szCs w:val="20"/>
              </w:rPr>
            </w:pPr>
            <w:r w:rsidRPr="00041925">
              <w:rPr>
                <w:rFonts w:cstheme="minorHAnsi"/>
                <w:bCs/>
                <w:sz w:val="20"/>
                <w:szCs w:val="20"/>
              </w:rPr>
              <w:t>Number of scripts dispensed</w:t>
            </w:r>
            <w:r w:rsidR="003E3E3B" w:rsidRPr="00041925">
              <w:rPr>
                <w:rFonts w:cstheme="minorHAnsi"/>
                <w:bCs/>
                <w:sz w:val="20"/>
                <w:szCs w:val="20"/>
              </w:rPr>
              <w:t xml:space="preserve"> </w:t>
            </w:r>
          </w:p>
        </w:tc>
        <w:tc>
          <w:tcPr>
            <w:tcW w:w="1208" w:type="dxa"/>
            <w:shd w:val="clear" w:color="auto" w:fill="auto"/>
            <w:noWrap/>
            <w:vAlign w:val="bottom"/>
          </w:tcPr>
          <w:p w:rsidR="003E3E3B" w:rsidRPr="00EF522F" w:rsidRDefault="00EF522F" w:rsidP="0042642D">
            <w:pPr>
              <w:pStyle w:val="TableText9ptcentered"/>
              <w:keepLines/>
              <w:rPr>
                <w:rFonts w:cstheme="minorHAnsi"/>
                <w:bCs/>
                <w:color w:val="000000"/>
                <w:sz w:val="20"/>
                <w:highlight w:val="black"/>
              </w:rPr>
            </w:pPr>
            <w:r>
              <w:rPr>
                <w:rFonts w:cstheme="minorHAnsi"/>
                <w:bCs/>
                <w:noProof/>
                <w:color w:val="000000"/>
                <w:sz w:val="20"/>
                <w:highlight w:val="black"/>
              </w:rPr>
              <w:t>'''''''''''</w:t>
            </w:r>
          </w:p>
        </w:tc>
        <w:tc>
          <w:tcPr>
            <w:tcW w:w="1209" w:type="dxa"/>
            <w:shd w:val="clear" w:color="auto" w:fill="auto"/>
            <w:noWrap/>
            <w:vAlign w:val="bottom"/>
          </w:tcPr>
          <w:p w:rsidR="003E3E3B" w:rsidRPr="00EF522F" w:rsidRDefault="00EF522F" w:rsidP="0042642D">
            <w:pPr>
              <w:pStyle w:val="TableText9ptcentered"/>
              <w:keepLines/>
              <w:rPr>
                <w:rFonts w:cstheme="minorHAnsi"/>
                <w:bCs/>
                <w:color w:val="000000"/>
                <w:sz w:val="20"/>
                <w:highlight w:val="black"/>
              </w:rPr>
            </w:pPr>
            <w:r>
              <w:rPr>
                <w:rFonts w:cstheme="minorHAnsi"/>
                <w:bCs/>
                <w:noProof/>
                <w:color w:val="000000"/>
                <w:sz w:val="20"/>
                <w:highlight w:val="black"/>
              </w:rPr>
              <w:t>'''''''''''</w:t>
            </w:r>
          </w:p>
        </w:tc>
        <w:tc>
          <w:tcPr>
            <w:tcW w:w="1209" w:type="dxa"/>
            <w:shd w:val="clear" w:color="auto" w:fill="auto"/>
            <w:noWrap/>
            <w:vAlign w:val="bottom"/>
          </w:tcPr>
          <w:p w:rsidR="003E3E3B" w:rsidRPr="00EF522F" w:rsidRDefault="00EF522F" w:rsidP="0042642D">
            <w:pPr>
              <w:pStyle w:val="TableText9ptcentered"/>
              <w:keepLines/>
              <w:rPr>
                <w:rFonts w:cstheme="minorHAnsi"/>
                <w:bCs/>
                <w:color w:val="000000"/>
                <w:sz w:val="20"/>
                <w:highlight w:val="black"/>
              </w:rPr>
            </w:pPr>
            <w:r>
              <w:rPr>
                <w:rFonts w:cstheme="minorHAnsi"/>
                <w:bCs/>
                <w:noProof/>
                <w:color w:val="000000"/>
                <w:sz w:val="20"/>
                <w:highlight w:val="black"/>
              </w:rPr>
              <w:t>''''''''''''''</w:t>
            </w:r>
          </w:p>
        </w:tc>
        <w:tc>
          <w:tcPr>
            <w:tcW w:w="1209" w:type="dxa"/>
            <w:shd w:val="clear" w:color="auto" w:fill="auto"/>
            <w:noWrap/>
            <w:vAlign w:val="bottom"/>
          </w:tcPr>
          <w:p w:rsidR="003E3E3B" w:rsidRPr="00EF522F" w:rsidRDefault="00EF522F" w:rsidP="0042642D">
            <w:pPr>
              <w:pStyle w:val="TableText9ptcentered"/>
              <w:keepLines/>
              <w:rPr>
                <w:rFonts w:cstheme="minorHAnsi"/>
                <w:bCs/>
                <w:color w:val="000000"/>
                <w:sz w:val="20"/>
                <w:highlight w:val="black"/>
              </w:rPr>
            </w:pPr>
            <w:r>
              <w:rPr>
                <w:rFonts w:cstheme="minorHAnsi"/>
                <w:bCs/>
                <w:noProof/>
                <w:color w:val="000000"/>
                <w:sz w:val="20"/>
                <w:highlight w:val="black"/>
              </w:rPr>
              <w:t>''''''''''''</w:t>
            </w:r>
          </w:p>
        </w:tc>
        <w:tc>
          <w:tcPr>
            <w:tcW w:w="1209" w:type="dxa"/>
            <w:shd w:val="clear" w:color="auto" w:fill="auto"/>
            <w:noWrap/>
            <w:vAlign w:val="bottom"/>
          </w:tcPr>
          <w:p w:rsidR="003E3E3B" w:rsidRPr="00EF522F" w:rsidRDefault="00EF522F" w:rsidP="0042642D">
            <w:pPr>
              <w:pStyle w:val="TableText9ptcentered"/>
              <w:keepLines/>
              <w:rPr>
                <w:rFonts w:cstheme="minorHAnsi"/>
                <w:bCs/>
                <w:color w:val="000000"/>
                <w:sz w:val="20"/>
                <w:highlight w:val="black"/>
              </w:rPr>
            </w:pPr>
            <w:r>
              <w:rPr>
                <w:rFonts w:cstheme="minorHAnsi"/>
                <w:bCs/>
                <w:noProof/>
                <w:color w:val="000000"/>
                <w:sz w:val="20"/>
                <w:highlight w:val="black"/>
              </w:rPr>
              <w:t>'''''''''''''</w:t>
            </w:r>
          </w:p>
        </w:tc>
      </w:tr>
      <w:tr w:rsidR="000A3A08" w:rsidRPr="00041925" w:rsidTr="005940D8">
        <w:trPr>
          <w:cantSplit/>
          <w:trHeight w:val="20"/>
        </w:trPr>
        <w:tc>
          <w:tcPr>
            <w:tcW w:w="9016" w:type="dxa"/>
            <w:gridSpan w:val="6"/>
            <w:shd w:val="clear" w:color="auto" w:fill="auto"/>
            <w:noWrap/>
            <w:vAlign w:val="center"/>
          </w:tcPr>
          <w:p w:rsidR="000A3A08" w:rsidRPr="00041925" w:rsidRDefault="000A3A08" w:rsidP="0042642D">
            <w:pPr>
              <w:keepNext/>
              <w:keepLines/>
              <w:tabs>
                <w:tab w:val="left" w:pos="360"/>
              </w:tabs>
              <w:autoSpaceDE w:val="0"/>
              <w:autoSpaceDN w:val="0"/>
              <w:adjustRightInd w:val="0"/>
              <w:jc w:val="both"/>
              <w:rPr>
                <w:rFonts w:ascii="Arial Narrow" w:hAnsi="Arial Narrow" w:cstheme="minorHAnsi"/>
                <w:b/>
                <w:sz w:val="20"/>
                <w:szCs w:val="20"/>
              </w:rPr>
            </w:pPr>
            <w:r w:rsidRPr="00041925">
              <w:rPr>
                <w:rFonts w:ascii="Arial Narrow" w:hAnsi="Arial Narrow" w:cstheme="minorHAnsi"/>
                <w:b/>
                <w:sz w:val="20"/>
                <w:szCs w:val="20"/>
              </w:rPr>
              <w:t>Net financial implications</w:t>
            </w:r>
          </w:p>
        </w:tc>
      </w:tr>
      <w:tr w:rsidR="003E3E3B" w:rsidRPr="00041925" w:rsidTr="005940D8">
        <w:trPr>
          <w:cantSplit/>
          <w:trHeight w:val="20"/>
        </w:trPr>
        <w:tc>
          <w:tcPr>
            <w:tcW w:w="2972" w:type="dxa"/>
            <w:shd w:val="clear" w:color="auto" w:fill="auto"/>
            <w:noWrap/>
            <w:vAlign w:val="center"/>
            <w:hideMark/>
          </w:tcPr>
          <w:p w:rsidR="003E3E3B" w:rsidRPr="00041925" w:rsidRDefault="000A3A08" w:rsidP="0042642D">
            <w:pPr>
              <w:keepNext/>
              <w:keepLines/>
              <w:tabs>
                <w:tab w:val="left" w:pos="360"/>
              </w:tabs>
              <w:autoSpaceDE w:val="0"/>
              <w:autoSpaceDN w:val="0"/>
              <w:adjustRightInd w:val="0"/>
              <w:jc w:val="both"/>
              <w:rPr>
                <w:rFonts w:ascii="Arial Narrow" w:hAnsi="Arial Narrow" w:cstheme="minorHAnsi"/>
                <w:bCs/>
                <w:sz w:val="20"/>
                <w:szCs w:val="20"/>
              </w:rPr>
            </w:pPr>
            <w:r w:rsidRPr="00041925">
              <w:rPr>
                <w:rFonts w:ascii="Arial Narrow" w:hAnsi="Arial Narrow" w:cstheme="minorHAnsi"/>
                <w:bCs/>
                <w:sz w:val="20"/>
                <w:szCs w:val="20"/>
              </w:rPr>
              <w:t xml:space="preserve">Net cost to PBS/RPBS </w:t>
            </w:r>
            <w:r w:rsidR="00DE1FFC" w:rsidRPr="00041925">
              <w:rPr>
                <w:rFonts w:ascii="Arial Narrow" w:hAnsi="Arial Narrow" w:cstheme="minorHAnsi"/>
                <w:bCs/>
                <w:sz w:val="20"/>
                <w:szCs w:val="20"/>
              </w:rPr>
              <w:t>(methoxsalen)</w:t>
            </w:r>
            <w:r w:rsidR="00D4107E" w:rsidRPr="00041925">
              <w:rPr>
                <w:rFonts w:ascii="Arial Narrow" w:hAnsi="Arial Narrow" w:cstheme="minorHAnsi"/>
                <w:bCs/>
                <w:sz w:val="20"/>
                <w:szCs w:val="20"/>
                <w:vertAlign w:val="superscript"/>
              </w:rPr>
              <w:t>b</w:t>
            </w:r>
          </w:p>
        </w:tc>
        <w:tc>
          <w:tcPr>
            <w:tcW w:w="1208"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r>
      <w:tr w:rsidR="003E3E3B" w:rsidRPr="00041925" w:rsidTr="005940D8">
        <w:trPr>
          <w:cantSplit/>
          <w:trHeight w:val="20"/>
        </w:trPr>
        <w:tc>
          <w:tcPr>
            <w:tcW w:w="2972" w:type="dxa"/>
            <w:shd w:val="clear" w:color="auto" w:fill="auto"/>
            <w:noWrap/>
            <w:vAlign w:val="center"/>
            <w:hideMark/>
          </w:tcPr>
          <w:p w:rsidR="003E3E3B" w:rsidRPr="00041925" w:rsidRDefault="003E3E3B" w:rsidP="0042642D">
            <w:pPr>
              <w:pStyle w:val="Tabletext9pt"/>
              <w:keepLines/>
              <w:ind w:left="0"/>
              <w:rPr>
                <w:rFonts w:cstheme="minorHAnsi"/>
                <w:bCs/>
                <w:sz w:val="20"/>
                <w:szCs w:val="20"/>
              </w:rPr>
            </w:pPr>
            <w:r w:rsidRPr="00041925">
              <w:rPr>
                <w:rFonts w:cstheme="minorHAnsi"/>
                <w:bCs/>
                <w:sz w:val="20"/>
                <w:szCs w:val="20"/>
              </w:rPr>
              <w:t xml:space="preserve">Net cost to the MBS </w:t>
            </w:r>
            <w:r w:rsidR="00DE1FFC" w:rsidRPr="00041925">
              <w:rPr>
                <w:rFonts w:cstheme="minorHAnsi"/>
                <w:bCs/>
                <w:sz w:val="20"/>
                <w:szCs w:val="20"/>
              </w:rPr>
              <w:t>(ECP)</w:t>
            </w:r>
            <w:r w:rsidR="00653438" w:rsidRPr="00041925">
              <w:rPr>
                <w:rFonts w:cstheme="minorHAnsi"/>
                <w:bCs/>
                <w:sz w:val="20"/>
                <w:szCs w:val="20"/>
                <w:vertAlign w:val="superscript"/>
              </w:rPr>
              <w:t>c</w:t>
            </w:r>
          </w:p>
        </w:tc>
        <w:tc>
          <w:tcPr>
            <w:tcW w:w="1208"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r>
      <w:tr w:rsidR="003E3E3B" w:rsidRPr="00041925" w:rsidTr="005940D8">
        <w:trPr>
          <w:cantSplit/>
          <w:trHeight w:val="20"/>
        </w:trPr>
        <w:tc>
          <w:tcPr>
            <w:tcW w:w="2972" w:type="dxa"/>
            <w:shd w:val="clear" w:color="auto" w:fill="auto"/>
            <w:noWrap/>
            <w:vAlign w:val="center"/>
            <w:hideMark/>
          </w:tcPr>
          <w:p w:rsidR="00DE1FFC" w:rsidRPr="00041925" w:rsidRDefault="003E3E3B" w:rsidP="0042642D">
            <w:pPr>
              <w:pStyle w:val="Tabletext9pt"/>
              <w:keepLines/>
              <w:ind w:left="0"/>
              <w:rPr>
                <w:rFonts w:cstheme="minorHAnsi"/>
                <w:bCs/>
                <w:sz w:val="20"/>
                <w:szCs w:val="20"/>
              </w:rPr>
            </w:pPr>
            <w:r w:rsidRPr="00041925">
              <w:rPr>
                <w:rFonts w:cstheme="minorHAnsi"/>
                <w:bCs/>
                <w:sz w:val="20"/>
                <w:szCs w:val="20"/>
              </w:rPr>
              <w:t xml:space="preserve">Net cost to the Government </w:t>
            </w:r>
          </w:p>
          <w:p w:rsidR="003E3E3B" w:rsidRPr="00041925" w:rsidRDefault="00DE1FFC" w:rsidP="0042642D">
            <w:pPr>
              <w:pStyle w:val="Tabletext9pt"/>
              <w:keepLines/>
              <w:ind w:left="0"/>
              <w:rPr>
                <w:rFonts w:cstheme="minorHAnsi"/>
                <w:bCs/>
                <w:sz w:val="20"/>
                <w:szCs w:val="20"/>
              </w:rPr>
            </w:pPr>
            <w:r w:rsidRPr="00041925">
              <w:rPr>
                <w:rFonts w:cstheme="minorHAnsi"/>
                <w:bCs/>
                <w:sz w:val="20"/>
                <w:szCs w:val="20"/>
              </w:rPr>
              <w:t>(ECP + methoxsalen)</w:t>
            </w:r>
          </w:p>
        </w:tc>
        <w:tc>
          <w:tcPr>
            <w:tcW w:w="1208"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c>
          <w:tcPr>
            <w:tcW w:w="1209" w:type="dxa"/>
            <w:shd w:val="clear" w:color="auto" w:fill="auto"/>
            <w:noWrap/>
            <w:vAlign w:val="center"/>
            <w:hideMark/>
          </w:tcPr>
          <w:p w:rsidR="003E3E3B" w:rsidRPr="00041925" w:rsidRDefault="003E3E3B" w:rsidP="0042642D">
            <w:pPr>
              <w:pStyle w:val="TableText9ptcentered"/>
              <w:keepLines/>
              <w:rPr>
                <w:rFonts w:cstheme="minorHAnsi"/>
                <w:bCs/>
                <w:color w:val="000000"/>
                <w:sz w:val="20"/>
              </w:rPr>
            </w:pPr>
            <w:r w:rsidRPr="00041925">
              <w:rPr>
                <w:rFonts w:cstheme="minorHAnsi"/>
                <w:bCs/>
                <w:color w:val="000000"/>
                <w:sz w:val="20"/>
              </w:rPr>
              <w:t>$</w:t>
            </w:r>
            <w:r w:rsidR="00EF522F">
              <w:rPr>
                <w:rFonts w:cstheme="minorHAnsi"/>
                <w:bCs/>
                <w:noProof/>
                <w:color w:val="000000"/>
                <w:sz w:val="20"/>
                <w:highlight w:val="black"/>
              </w:rPr>
              <w:t>'''''''''''''''''''''</w:t>
            </w:r>
          </w:p>
        </w:tc>
      </w:tr>
    </w:tbl>
    <w:p w:rsidR="003E3E3B" w:rsidRPr="00C2669C" w:rsidRDefault="003E3E3B" w:rsidP="0042642D">
      <w:pPr>
        <w:pStyle w:val="3Bodytext"/>
        <w:keepNext/>
        <w:keepLines/>
        <w:spacing w:after="0"/>
        <w:jc w:val="both"/>
        <w:rPr>
          <w:rFonts w:ascii="Arial Narrow" w:hAnsi="Arial Narrow" w:cstheme="minorHAnsi"/>
          <w:sz w:val="18"/>
          <w:szCs w:val="18"/>
        </w:rPr>
      </w:pPr>
      <w:r w:rsidRPr="00041925">
        <w:rPr>
          <w:rFonts w:ascii="Arial Narrow" w:hAnsi="Arial Narrow" w:cstheme="minorHAnsi"/>
          <w:sz w:val="18"/>
          <w:szCs w:val="18"/>
        </w:rPr>
        <w:t xml:space="preserve">Source: Table E1, p4 of </w:t>
      </w:r>
      <w:r w:rsidR="00C2669C" w:rsidRPr="00C2669C">
        <w:rPr>
          <w:rFonts w:ascii="Arial Narrow" w:hAnsi="Arial Narrow"/>
          <w:sz w:val="18"/>
          <w:szCs w:val="18"/>
        </w:rPr>
        <w:t>the correspondence received from the sponsor on 22 April 2020</w:t>
      </w:r>
      <w:r w:rsidR="00C2669C">
        <w:rPr>
          <w:rFonts w:ascii="Arial Narrow" w:hAnsi="Arial Narrow"/>
          <w:sz w:val="18"/>
          <w:szCs w:val="18"/>
        </w:rPr>
        <w:t>.</w:t>
      </w:r>
    </w:p>
    <w:p w:rsidR="0080580E" w:rsidRPr="00041925" w:rsidRDefault="0080580E" w:rsidP="0042642D">
      <w:pPr>
        <w:pStyle w:val="Tablenotes"/>
        <w:keepNext/>
        <w:keepLines/>
        <w:spacing w:after="0"/>
        <w:rPr>
          <w:rFonts w:cstheme="minorHAnsi"/>
          <w:szCs w:val="18"/>
        </w:rPr>
      </w:pPr>
      <w:r w:rsidRPr="00041925">
        <w:rPr>
          <w:rFonts w:cstheme="minorHAnsi"/>
          <w:szCs w:val="18"/>
        </w:rPr>
        <w:t>Abbreviations: CTCL: cutaneous T-cell lymphoma</w:t>
      </w:r>
      <w:r w:rsidR="00A9337D" w:rsidRPr="00041925">
        <w:rPr>
          <w:rFonts w:cstheme="minorHAnsi"/>
          <w:szCs w:val="18"/>
        </w:rPr>
        <w:t xml:space="preserve">; MBS: Medicare </w:t>
      </w:r>
      <w:r w:rsidR="008C103D">
        <w:rPr>
          <w:rFonts w:cstheme="minorHAnsi"/>
          <w:szCs w:val="18"/>
        </w:rPr>
        <w:t>Benefits Schedule</w:t>
      </w:r>
      <w:r w:rsidR="00A9337D" w:rsidRPr="00041925">
        <w:rPr>
          <w:rFonts w:cstheme="minorHAnsi"/>
          <w:szCs w:val="18"/>
        </w:rPr>
        <w:t>;</w:t>
      </w:r>
      <w:r w:rsidRPr="00041925">
        <w:rPr>
          <w:rFonts w:cstheme="minorHAnsi"/>
          <w:szCs w:val="18"/>
        </w:rPr>
        <w:t xml:space="preserve"> PBS: </w:t>
      </w:r>
      <w:r w:rsidR="008C103D" w:rsidRPr="00041925">
        <w:rPr>
          <w:rFonts w:cstheme="minorHAnsi"/>
          <w:szCs w:val="18"/>
        </w:rPr>
        <w:t>Pharmaceutical Benefits Scheme</w:t>
      </w:r>
      <w:r w:rsidR="00A9337D" w:rsidRPr="00041925">
        <w:rPr>
          <w:rFonts w:cstheme="minorHAnsi"/>
          <w:szCs w:val="18"/>
        </w:rPr>
        <w:t>; RPBS = Repatriation Pharmaceutical Benefits Scheme</w:t>
      </w:r>
    </w:p>
    <w:p w:rsidR="00A9337D" w:rsidRPr="00041925" w:rsidRDefault="00A9337D" w:rsidP="0042642D">
      <w:pPr>
        <w:pStyle w:val="3Bodytext"/>
        <w:keepNext/>
        <w:keepLines/>
        <w:spacing w:after="0"/>
        <w:ind w:left="0" w:firstLine="0"/>
        <w:jc w:val="both"/>
        <w:rPr>
          <w:rFonts w:ascii="Arial Narrow" w:hAnsi="Arial Narrow" w:cstheme="minorHAnsi"/>
          <w:i/>
          <w:sz w:val="18"/>
          <w:szCs w:val="18"/>
        </w:rPr>
      </w:pPr>
      <w:r w:rsidRPr="00041925">
        <w:rPr>
          <w:rFonts w:ascii="Arial Narrow" w:hAnsi="Arial Narrow" w:cstheme="minorHAnsi"/>
          <w:sz w:val="18"/>
          <w:szCs w:val="18"/>
          <w:vertAlign w:val="superscript"/>
        </w:rPr>
        <w:t xml:space="preserve">a </w:t>
      </w:r>
      <w:r w:rsidRPr="00041925">
        <w:rPr>
          <w:rFonts w:ascii="Arial Narrow" w:hAnsi="Arial Narrow" w:cstheme="minorHAnsi"/>
          <w:sz w:val="18"/>
          <w:szCs w:val="18"/>
        </w:rPr>
        <w:t>The resubmission for MSAC consideration subtracted the number of prevalent patients treated per year from the prevalent pool of patients with T</w:t>
      </w:r>
      <w:r w:rsidRPr="00041925">
        <w:rPr>
          <w:rFonts w:ascii="Arial Narrow" w:hAnsi="Arial Narrow" w:cstheme="minorHAnsi"/>
          <w:sz w:val="18"/>
          <w:szCs w:val="18"/>
          <w:vertAlign w:val="subscript"/>
        </w:rPr>
        <w:t>4</w:t>
      </w:r>
      <w:r w:rsidRPr="00041925">
        <w:rPr>
          <w:rFonts w:ascii="Arial Narrow" w:hAnsi="Arial Narrow" w:cstheme="minorHAnsi"/>
          <w:sz w:val="18"/>
          <w:szCs w:val="18"/>
        </w:rPr>
        <w:t>M</w:t>
      </w:r>
      <w:r w:rsidRPr="00041925">
        <w:rPr>
          <w:rFonts w:ascii="Arial Narrow" w:hAnsi="Arial Narrow" w:cstheme="minorHAnsi"/>
          <w:sz w:val="18"/>
          <w:szCs w:val="18"/>
          <w:vertAlign w:val="subscript"/>
        </w:rPr>
        <w:t xml:space="preserve">0 </w:t>
      </w:r>
      <w:r w:rsidRPr="00041925">
        <w:rPr>
          <w:rFonts w:ascii="Arial Narrow" w:hAnsi="Arial Narrow" w:cstheme="minorHAnsi"/>
          <w:sz w:val="18"/>
          <w:szCs w:val="18"/>
        </w:rPr>
        <w:t>CTCL.</w:t>
      </w:r>
    </w:p>
    <w:p w:rsidR="00A9337D" w:rsidRPr="00041925" w:rsidRDefault="00D4107E" w:rsidP="0042642D">
      <w:pPr>
        <w:pStyle w:val="3Bodytext"/>
        <w:keepNext/>
        <w:keepLines/>
        <w:spacing w:after="0"/>
        <w:ind w:left="0" w:hanging="11"/>
        <w:jc w:val="both"/>
        <w:rPr>
          <w:rFonts w:ascii="Arial Narrow" w:hAnsi="Arial Narrow" w:cstheme="minorHAnsi"/>
          <w:sz w:val="18"/>
          <w:szCs w:val="18"/>
        </w:rPr>
      </w:pPr>
      <w:r w:rsidRPr="00041925">
        <w:rPr>
          <w:rFonts w:ascii="Arial Narrow" w:hAnsi="Arial Narrow" w:cstheme="minorHAnsi"/>
          <w:sz w:val="18"/>
          <w:szCs w:val="18"/>
          <w:vertAlign w:val="superscript"/>
        </w:rPr>
        <w:t>b</w:t>
      </w:r>
      <w:r w:rsidR="00DE1FFC" w:rsidRPr="00041925">
        <w:rPr>
          <w:rFonts w:ascii="Arial Narrow" w:hAnsi="Arial Narrow" w:cstheme="minorHAnsi"/>
          <w:sz w:val="18"/>
          <w:szCs w:val="18"/>
          <w:vertAlign w:val="superscript"/>
        </w:rPr>
        <w:t xml:space="preserve"> </w:t>
      </w:r>
      <w:r w:rsidR="00DE1FFC" w:rsidRPr="00041925">
        <w:rPr>
          <w:rFonts w:ascii="Arial Narrow" w:hAnsi="Arial Narrow" w:cstheme="minorHAnsi"/>
          <w:sz w:val="18"/>
          <w:szCs w:val="18"/>
        </w:rPr>
        <w:t>Number of scripts</w:t>
      </w:r>
      <w:r w:rsidR="00A9337D" w:rsidRPr="00041925">
        <w:rPr>
          <w:rFonts w:ascii="Arial Narrow" w:hAnsi="Arial Narrow" w:cstheme="minorHAnsi"/>
          <w:sz w:val="18"/>
          <w:szCs w:val="18"/>
        </w:rPr>
        <w:t xml:space="preserve"> x DPMQ of methoxsalen ($</w:t>
      </w:r>
      <w:r w:rsidR="00EF522F">
        <w:rPr>
          <w:rFonts w:ascii="Arial Narrow" w:hAnsi="Arial Narrow" w:cstheme="minorHAnsi"/>
          <w:noProof/>
          <w:color w:val="000000"/>
          <w:sz w:val="18"/>
          <w:szCs w:val="18"/>
          <w:highlight w:val="black"/>
        </w:rPr>
        <w:t>''''''''''''''''''</w:t>
      </w:r>
      <w:r w:rsidR="00A9337D" w:rsidRPr="00041925">
        <w:rPr>
          <w:rFonts w:ascii="Arial Narrow" w:hAnsi="Arial Narrow" w:cstheme="minorHAnsi"/>
          <w:sz w:val="18"/>
          <w:szCs w:val="18"/>
        </w:rPr>
        <w:t>)</w:t>
      </w:r>
      <w:r w:rsidRPr="00041925">
        <w:rPr>
          <w:rFonts w:ascii="Arial Narrow" w:hAnsi="Arial Narrow" w:cstheme="minorHAnsi"/>
          <w:sz w:val="18"/>
          <w:szCs w:val="18"/>
        </w:rPr>
        <w:t xml:space="preserve"> – </w:t>
      </w:r>
      <w:r w:rsidR="003543D4" w:rsidRPr="00041925">
        <w:rPr>
          <w:rFonts w:ascii="Arial Narrow" w:hAnsi="Arial Narrow" w:cstheme="minorHAnsi"/>
          <w:sz w:val="18"/>
          <w:szCs w:val="18"/>
        </w:rPr>
        <w:t>copayments</w:t>
      </w:r>
      <w:r w:rsidR="0093528B">
        <w:rPr>
          <w:rFonts w:ascii="Arial Narrow" w:hAnsi="Arial Narrow" w:cstheme="minorHAnsi"/>
          <w:sz w:val="18"/>
          <w:szCs w:val="18"/>
        </w:rPr>
        <w:t xml:space="preserve">. This appeared to be based on the DPMQ if dispensed in a private hospital setting. </w:t>
      </w:r>
      <w:r w:rsidR="0093528B" w:rsidRPr="0093528B">
        <w:rPr>
          <w:rFonts w:ascii="Arial Narrow" w:hAnsi="Arial Narrow" w:cstheme="minorHAnsi"/>
          <w:sz w:val="18"/>
          <w:szCs w:val="18"/>
        </w:rPr>
        <w:t>The DPMQ in the public hospital setting (as a Section 100 item) would be $</w:t>
      </w:r>
      <w:r w:rsidR="00EF522F">
        <w:rPr>
          <w:rFonts w:ascii="Arial Narrow" w:hAnsi="Arial Narrow" w:cstheme="minorHAnsi"/>
          <w:noProof/>
          <w:color w:val="000000"/>
          <w:sz w:val="18"/>
          <w:szCs w:val="18"/>
          <w:highlight w:val="black"/>
        </w:rPr>
        <w:t>'''''''''''''''</w:t>
      </w:r>
      <w:r w:rsidR="00766993">
        <w:rPr>
          <w:rFonts w:ascii="Arial Narrow" w:hAnsi="Arial Narrow" w:cstheme="minorHAnsi"/>
          <w:sz w:val="18"/>
          <w:szCs w:val="18"/>
        </w:rPr>
        <w:t>, at the AEMP proposed by the sponsor</w:t>
      </w:r>
      <w:r w:rsidR="0093528B" w:rsidRPr="0093528B">
        <w:rPr>
          <w:rFonts w:ascii="Arial Narrow" w:hAnsi="Arial Narrow" w:cstheme="minorHAnsi"/>
          <w:sz w:val="18"/>
          <w:szCs w:val="18"/>
        </w:rPr>
        <w:t>.</w:t>
      </w:r>
    </w:p>
    <w:p w:rsidR="007666F9" w:rsidRPr="00041925" w:rsidRDefault="00D4107E" w:rsidP="00EE0CB3">
      <w:pPr>
        <w:pStyle w:val="TableFooter"/>
        <w:keepNext/>
        <w:keepLines/>
        <w:spacing w:after="240"/>
        <w:rPr>
          <w:rFonts w:cstheme="minorHAnsi"/>
          <w:szCs w:val="18"/>
        </w:rPr>
      </w:pPr>
      <w:r w:rsidRPr="00041925">
        <w:rPr>
          <w:rFonts w:cstheme="minorHAnsi"/>
          <w:szCs w:val="18"/>
          <w:vertAlign w:val="superscript"/>
        </w:rPr>
        <w:t>c</w:t>
      </w:r>
      <w:r w:rsidR="00DE1FFC" w:rsidRPr="00041925">
        <w:rPr>
          <w:rFonts w:cstheme="minorHAnsi"/>
          <w:szCs w:val="18"/>
        </w:rPr>
        <w:t xml:space="preserve"> T</w:t>
      </w:r>
      <w:r w:rsidR="007666F9" w:rsidRPr="00041925">
        <w:rPr>
          <w:rFonts w:cstheme="minorHAnsi"/>
          <w:szCs w:val="18"/>
        </w:rPr>
        <w:t xml:space="preserve">he resubmission assumed that patients receiving ECP would only receive one year of treatment, using the modelled ECP regimen based on number of treatments in 14 months; </w:t>
      </w:r>
      <w:r w:rsidR="002E6FA6" w:rsidRPr="00041925">
        <w:rPr>
          <w:rFonts w:cstheme="minorHAnsi"/>
          <w:szCs w:val="18"/>
        </w:rPr>
        <w:t>n</w:t>
      </w:r>
      <w:r w:rsidR="007666F9" w:rsidRPr="00041925">
        <w:rPr>
          <w:rFonts w:cstheme="minorHAnsi"/>
          <w:szCs w:val="18"/>
        </w:rPr>
        <w:t>umber of services</w:t>
      </w:r>
      <w:r w:rsidR="007666F9" w:rsidRPr="00041925">
        <w:rPr>
          <w:rFonts w:cstheme="minorHAnsi"/>
          <w:szCs w:val="18"/>
          <w:vertAlign w:val="superscript"/>
        </w:rPr>
        <w:t xml:space="preserve"> </w:t>
      </w:r>
      <w:r w:rsidR="007666F9" w:rsidRPr="00041925">
        <w:rPr>
          <w:rFonts w:cstheme="minorHAnsi"/>
          <w:szCs w:val="18"/>
        </w:rPr>
        <w:t>x cost of ECP ($</w:t>
      </w:r>
      <w:r w:rsidR="00EF522F">
        <w:rPr>
          <w:rFonts w:cstheme="minorHAnsi"/>
          <w:noProof/>
          <w:color w:val="000000"/>
          <w:szCs w:val="18"/>
          <w:highlight w:val="black"/>
        </w:rPr>
        <w:t>'''''''''''''''''''''</w:t>
      </w:r>
      <w:r w:rsidR="007666F9" w:rsidRPr="00041925">
        <w:rPr>
          <w:rFonts w:cstheme="minorHAnsi"/>
          <w:szCs w:val="18"/>
        </w:rPr>
        <w:t>)</w:t>
      </w:r>
    </w:p>
    <w:p w:rsidR="00EE0CB3" w:rsidRPr="00041925" w:rsidRDefault="00EE0CB3" w:rsidP="00EE0CB3">
      <w:pPr>
        <w:pStyle w:val="4Bodytextnumbered"/>
        <w:rPr>
          <w:rFonts w:cstheme="minorHAnsi"/>
        </w:rPr>
      </w:pPr>
      <w:r w:rsidRPr="00041925">
        <w:rPr>
          <w:rFonts w:cstheme="minorHAnsi"/>
        </w:rPr>
        <w:t xml:space="preserve">The sponsor estimated a net cost to the PBS/RPBS </w:t>
      </w:r>
      <w:r w:rsidR="00EF1A22">
        <w:rPr>
          <w:rFonts w:cstheme="minorHAnsi"/>
        </w:rPr>
        <w:t>less than $10 million</w:t>
      </w:r>
      <w:r w:rsidRPr="00041925">
        <w:rPr>
          <w:rFonts w:cstheme="minorHAnsi"/>
        </w:rPr>
        <w:t xml:space="preserve"> in Year </w:t>
      </w:r>
      <w:r w:rsidR="002E717E" w:rsidRPr="00041925">
        <w:rPr>
          <w:rFonts w:cstheme="minorHAnsi"/>
        </w:rPr>
        <w:t>5</w:t>
      </w:r>
      <w:r w:rsidRPr="00041925">
        <w:rPr>
          <w:rFonts w:cstheme="minorHAnsi"/>
        </w:rPr>
        <w:t xml:space="preserve"> of listing methoxsalen, with a total net cost to the Government </w:t>
      </w:r>
      <w:r w:rsidR="00EF1A22">
        <w:rPr>
          <w:rFonts w:cstheme="minorHAnsi"/>
        </w:rPr>
        <w:t>less than $10</w:t>
      </w:r>
      <w:r w:rsidR="002E717E" w:rsidRPr="00041925">
        <w:rPr>
          <w:rFonts w:cstheme="minorHAnsi"/>
        </w:rPr>
        <w:t xml:space="preserve"> million</w:t>
      </w:r>
      <w:r w:rsidRPr="00041925">
        <w:rPr>
          <w:rFonts w:cstheme="minorHAnsi"/>
        </w:rPr>
        <w:t xml:space="preserve"> in Year </w:t>
      </w:r>
      <w:r w:rsidR="00597DC2" w:rsidRPr="00041925">
        <w:rPr>
          <w:rFonts w:cstheme="minorHAnsi"/>
        </w:rPr>
        <w:t>5</w:t>
      </w:r>
      <w:r w:rsidRPr="00041925">
        <w:rPr>
          <w:rFonts w:cstheme="minorHAnsi"/>
        </w:rPr>
        <w:t xml:space="preserve"> of listing ECP + methoxsalen. MSAC accepted the basis for the estimated financial costs to the MBS over 5 years (</w:t>
      </w:r>
      <w:r w:rsidR="0018609D">
        <w:rPr>
          <w:rFonts w:cstheme="minorHAnsi"/>
        </w:rPr>
        <w:t xml:space="preserve">Table 12, </w:t>
      </w:r>
      <w:r w:rsidRPr="00041925">
        <w:rPr>
          <w:rFonts w:cstheme="minorHAnsi"/>
        </w:rPr>
        <w:t>p</w:t>
      </w:r>
      <w:r w:rsidR="0018609D">
        <w:rPr>
          <w:rFonts w:cstheme="minorHAnsi"/>
        </w:rPr>
        <w:t>17</w:t>
      </w:r>
      <w:r w:rsidRPr="00041925">
        <w:rPr>
          <w:rFonts w:cstheme="minorHAnsi"/>
        </w:rPr>
        <w:t xml:space="preserve">, </w:t>
      </w:r>
      <w:r w:rsidR="0018609D">
        <w:rPr>
          <w:rFonts w:cstheme="minorHAnsi"/>
        </w:rPr>
        <w:t>Application No. 1420.1</w:t>
      </w:r>
      <w:r w:rsidR="0018609D" w:rsidRPr="00041925">
        <w:rPr>
          <w:rFonts w:cstheme="minorHAnsi"/>
        </w:rPr>
        <w:t xml:space="preserve"> </w:t>
      </w:r>
      <w:r w:rsidR="0018609D">
        <w:rPr>
          <w:rFonts w:cstheme="minorHAnsi"/>
        </w:rPr>
        <w:t xml:space="preserve">MSAC </w:t>
      </w:r>
      <w:r w:rsidR="0018609D" w:rsidRPr="00041925">
        <w:rPr>
          <w:rFonts w:cstheme="minorHAnsi"/>
        </w:rPr>
        <w:t>PSD</w:t>
      </w:r>
      <w:r w:rsidR="006F55E3">
        <w:rPr>
          <w:rFonts w:cstheme="minorHAnsi"/>
        </w:rPr>
        <w:t>, April 2020).</w:t>
      </w:r>
    </w:p>
    <w:p w:rsidR="005E59D5" w:rsidRPr="00041925" w:rsidRDefault="005E59D5" w:rsidP="00766993">
      <w:pPr>
        <w:pStyle w:val="4Bodytextnumbered"/>
        <w:numPr>
          <w:ilvl w:val="0"/>
          <w:numId w:val="0"/>
        </w:numPr>
        <w:ind w:left="720" w:hanging="720"/>
        <w:rPr>
          <w:rFonts w:cstheme="minorHAnsi"/>
          <w:i/>
          <w:snapToGrid w:val="0"/>
        </w:rPr>
      </w:pPr>
      <w:r w:rsidRPr="00041925">
        <w:rPr>
          <w:rFonts w:cstheme="minorHAnsi"/>
          <w:i/>
        </w:rPr>
        <w:t>For more detail on PBAC’s view, see section 5 PBAC outcome.</w:t>
      </w:r>
    </w:p>
    <w:p w:rsidR="002A4B4F" w:rsidRPr="00041925" w:rsidRDefault="002A4B4F" w:rsidP="00A56E49">
      <w:pPr>
        <w:pStyle w:val="2Sections"/>
        <w:keepNext/>
        <w:numPr>
          <w:ilvl w:val="0"/>
          <w:numId w:val="1"/>
        </w:numPr>
        <w:rPr>
          <w:rFonts w:cstheme="minorHAnsi"/>
        </w:rPr>
      </w:pPr>
      <w:r w:rsidRPr="00041925">
        <w:rPr>
          <w:rFonts w:cstheme="minorHAnsi"/>
        </w:rPr>
        <w:t>PBAC Outcome</w:t>
      </w:r>
    </w:p>
    <w:p w:rsidR="00777335" w:rsidRPr="00341092" w:rsidRDefault="0013799D" w:rsidP="00B472BA">
      <w:pPr>
        <w:pStyle w:val="4Bodytextnumbered"/>
        <w:keepNext/>
        <w:rPr>
          <w:rFonts w:cstheme="minorHAnsi"/>
          <w:szCs w:val="24"/>
        </w:rPr>
      </w:pPr>
      <w:r w:rsidRPr="00041925">
        <w:rPr>
          <w:rFonts w:cstheme="minorHAnsi"/>
          <w:szCs w:val="24"/>
        </w:rPr>
        <w:t xml:space="preserve">The PBAC recommended the </w:t>
      </w:r>
      <w:r w:rsidR="006D7D4A" w:rsidRPr="00041925">
        <w:rPr>
          <w:rFonts w:cstheme="minorHAnsi"/>
          <w:szCs w:val="24"/>
        </w:rPr>
        <w:t>Section 100 (Highly Specialised Drugs Program</w:t>
      </w:r>
      <w:r w:rsidRPr="00041925">
        <w:rPr>
          <w:rFonts w:cstheme="minorHAnsi"/>
          <w:szCs w:val="24"/>
        </w:rPr>
        <w:t xml:space="preserve"> – Public and Private Hospital</w:t>
      </w:r>
      <w:r w:rsidR="006D7D4A" w:rsidRPr="00041925">
        <w:rPr>
          <w:rFonts w:cstheme="minorHAnsi"/>
          <w:szCs w:val="24"/>
        </w:rPr>
        <w:t>) Authority</w:t>
      </w:r>
      <w:r w:rsidRPr="00041925">
        <w:rPr>
          <w:rFonts w:cstheme="minorHAnsi"/>
          <w:szCs w:val="24"/>
        </w:rPr>
        <w:t xml:space="preserve"> Required (STREAMLINED) listing of methoxsalen, delivered as part of an extracorporeal photopheresis (ECP) service for the treatment of refractory erythrodermic </w:t>
      </w:r>
      <w:r w:rsidR="00040209" w:rsidRPr="00041925">
        <w:rPr>
          <w:rFonts w:cstheme="minorHAnsi"/>
          <w:iCs/>
          <w:szCs w:val="24"/>
        </w:rPr>
        <w:t>stage III-IVa T</w:t>
      </w:r>
      <w:r w:rsidR="00040209" w:rsidRPr="00041925">
        <w:rPr>
          <w:rFonts w:cstheme="minorHAnsi"/>
          <w:iCs/>
          <w:szCs w:val="24"/>
          <w:vertAlign w:val="subscript"/>
        </w:rPr>
        <w:t>4</w:t>
      </w:r>
      <w:r w:rsidR="00040209" w:rsidRPr="00041925">
        <w:rPr>
          <w:rFonts w:cstheme="minorHAnsi"/>
          <w:iCs/>
          <w:szCs w:val="24"/>
        </w:rPr>
        <w:t xml:space="preserve"> M</w:t>
      </w:r>
      <w:r w:rsidR="00040209" w:rsidRPr="00041925">
        <w:rPr>
          <w:rFonts w:cstheme="minorHAnsi"/>
          <w:iCs/>
          <w:szCs w:val="24"/>
          <w:vertAlign w:val="subscript"/>
        </w:rPr>
        <w:t>0</w:t>
      </w:r>
      <w:r w:rsidR="00040209" w:rsidRPr="00041925">
        <w:rPr>
          <w:rFonts w:cstheme="minorHAnsi"/>
          <w:iCs/>
          <w:szCs w:val="24"/>
        </w:rPr>
        <w:t xml:space="preserve"> </w:t>
      </w:r>
      <w:r w:rsidRPr="00041925">
        <w:rPr>
          <w:rFonts w:cstheme="minorHAnsi"/>
          <w:szCs w:val="24"/>
        </w:rPr>
        <w:t>cutaneous T-cell lymphoma (CTCL)</w:t>
      </w:r>
      <w:r w:rsidR="00C25167" w:rsidRPr="00041925">
        <w:rPr>
          <w:rFonts w:cstheme="minorHAnsi"/>
          <w:szCs w:val="24"/>
        </w:rPr>
        <w:t>, either</w:t>
      </w:r>
      <w:r w:rsidR="00C014C7" w:rsidRPr="00041925">
        <w:rPr>
          <w:rFonts w:cstheme="minorHAnsi"/>
          <w:szCs w:val="24"/>
        </w:rPr>
        <w:t xml:space="preserve"> as monotherapy or in combination with </w:t>
      </w:r>
      <w:r w:rsidR="00C014C7" w:rsidRPr="00041925">
        <w:rPr>
          <w:rFonts w:cstheme="minorHAnsi"/>
          <w:color w:val="000000"/>
          <w:szCs w:val="24"/>
        </w:rPr>
        <w:t>peginterferon</w:t>
      </w:r>
      <w:r w:rsidR="00E95D8D">
        <w:rPr>
          <w:rFonts w:cstheme="minorHAnsi"/>
          <w:szCs w:val="24"/>
        </w:rPr>
        <w:t xml:space="preserve"> alfa-</w:t>
      </w:r>
      <w:r w:rsidR="00C014C7" w:rsidRPr="00041925">
        <w:rPr>
          <w:rFonts w:cstheme="minorHAnsi"/>
          <w:szCs w:val="24"/>
        </w:rPr>
        <w:t>2a</w:t>
      </w:r>
      <w:r w:rsidRPr="00041925">
        <w:rPr>
          <w:rFonts w:cstheme="minorHAnsi"/>
          <w:szCs w:val="24"/>
        </w:rPr>
        <w:t xml:space="preserve">. </w:t>
      </w:r>
      <w:r w:rsidR="003A194E" w:rsidRPr="00041925">
        <w:rPr>
          <w:rFonts w:cstheme="minorHAnsi"/>
          <w:szCs w:val="24"/>
        </w:rPr>
        <w:t xml:space="preserve">The PBAC </w:t>
      </w:r>
      <w:r w:rsidR="00B3426E" w:rsidRPr="00041925">
        <w:rPr>
          <w:rFonts w:cstheme="minorHAnsi"/>
          <w:szCs w:val="24"/>
        </w:rPr>
        <w:t>wa</w:t>
      </w:r>
      <w:r w:rsidR="003A194E" w:rsidRPr="00041925">
        <w:rPr>
          <w:rFonts w:cstheme="minorHAnsi"/>
          <w:szCs w:val="24"/>
        </w:rPr>
        <w:t xml:space="preserve">s satisfied that ECP involving methoxsalen provides, for some patients, a significant reduction in toxicity over the nominated comparators (methotrexate, </w:t>
      </w:r>
      <w:r w:rsidR="00B472BA" w:rsidRPr="00041925">
        <w:rPr>
          <w:rFonts w:cstheme="minorHAnsi"/>
          <w:szCs w:val="24"/>
        </w:rPr>
        <w:t>interferon</w:t>
      </w:r>
      <w:r w:rsidR="00B472BA">
        <w:rPr>
          <w:rFonts w:cstheme="minorHAnsi"/>
          <w:szCs w:val="24"/>
        </w:rPr>
        <w:t xml:space="preserve"> alfa,</w:t>
      </w:r>
      <w:r w:rsidR="00B472BA" w:rsidRPr="00041925">
        <w:rPr>
          <w:rFonts w:cstheme="minorHAnsi"/>
          <w:szCs w:val="24"/>
        </w:rPr>
        <w:t xml:space="preserve"> </w:t>
      </w:r>
      <w:r w:rsidR="003A194E" w:rsidRPr="00041925">
        <w:rPr>
          <w:rFonts w:cstheme="minorHAnsi"/>
          <w:szCs w:val="24"/>
        </w:rPr>
        <w:t xml:space="preserve">vorinostat, </w:t>
      </w:r>
      <w:r w:rsidR="00B472BA">
        <w:rPr>
          <w:rFonts w:cstheme="minorHAnsi"/>
          <w:szCs w:val="24"/>
        </w:rPr>
        <w:t xml:space="preserve">and </w:t>
      </w:r>
      <w:r w:rsidR="003A194E" w:rsidRPr="00041925">
        <w:rPr>
          <w:rFonts w:cstheme="minorHAnsi"/>
          <w:szCs w:val="24"/>
        </w:rPr>
        <w:t>brentuximab vedotin</w:t>
      </w:r>
      <w:r w:rsidR="003A194E" w:rsidRPr="00341092">
        <w:rPr>
          <w:rFonts w:cstheme="minorHAnsi"/>
          <w:szCs w:val="24"/>
        </w:rPr>
        <w:t>)</w:t>
      </w:r>
      <w:r w:rsidR="006F55E3">
        <w:rPr>
          <w:rFonts w:cstheme="minorHAnsi"/>
          <w:szCs w:val="24"/>
        </w:rPr>
        <w:t>.</w:t>
      </w:r>
    </w:p>
    <w:p w:rsidR="00164553" w:rsidRPr="007F5F69" w:rsidRDefault="00273ECD" w:rsidP="0064209E">
      <w:pPr>
        <w:pStyle w:val="4Bodytextnumbered"/>
      </w:pPr>
      <w:r w:rsidRPr="007F5F69">
        <w:t xml:space="preserve">The PBAC </w:t>
      </w:r>
      <w:r w:rsidR="00562B13" w:rsidRPr="007F5F69">
        <w:t xml:space="preserve">noted that </w:t>
      </w:r>
      <w:r w:rsidR="00FE18F0" w:rsidRPr="007F5F69">
        <w:t>MSAC</w:t>
      </w:r>
      <w:r w:rsidR="00562B13" w:rsidRPr="007F5F69">
        <w:t xml:space="preserve"> accepted the claim of superiority for safety and </w:t>
      </w:r>
      <w:r w:rsidR="001316CF" w:rsidRPr="007F5F69">
        <w:t>non</w:t>
      </w:r>
      <w:r w:rsidR="00E96325">
        <w:noBreakHyphen/>
      </w:r>
      <w:r w:rsidR="001316CF" w:rsidRPr="007F5F69">
        <w:t>inferiority for efficacy between ECP involving methoxsalen</w:t>
      </w:r>
      <w:r w:rsidR="00562B13" w:rsidRPr="002E62C6">
        <w:t xml:space="preserve"> </w:t>
      </w:r>
      <w:r w:rsidR="001316CF" w:rsidRPr="002E62C6">
        <w:t xml:space="preserve">and </w:t>
      </w:r>
      <w:r w:rsidR="00562B13" w:rsidRPr="002E62C6">
        <w:t xml:space="preserve">the </w:t>
      </w:r>
      <w:r w:rsidR="000733E7" w:rsidRPr="00720A8D">
        <w:t>comparators</w:t>
      </w:r>
      <w:r w:rsidR="0064209E">
        <w:t xml:space="preserve"> (</w:t>
      </w:r>
      <w:r w:rsidR="0064209E" w:rsidRPr="0064209E">
        <w:t>methotrexate, interferon al</w:t>
      </w:r>
      <w:r w:rsidR="00096B1C">
        <w:t>f</w:t>
      </w:r>
      <w:r w:rsidR="0064209E" w:rsidRPr="0064209E">
        <w:t>a</w:t>
      </w:r>
      <w:r w:rsidR="0064209E">
        <w:t xml:space="preserve">, </w:t>
      </w:r>
      <w:r w:rsidR="0064209E">
        <w:rPr>
          <w:rFonts w:cstheme="minorHAnsi"/>
          <w:szCs w:val="24"/>
        </w:rPr>
        <w:t xml:space="preserve">vorinostat, and </w:t>
      </w:r>
      <w:r w:rsidR="0064209E" w:rsidRPr="0064209E">
        <w:rPr>
          <w:rFonts w:cstheme="minorHAnsi"/>
          <w:szCs w:val="24"/>
        </w:rPr>
        <w:t>brentuximab vedotin</w:t>
      </w:r>
      <w:r w:rsidR="0064209E">
        <w:rPr>
          <w:rFonts w:cstheme="minorHAnsi"/>
          <w:szCs w:val="24"/>
        </w:rPr>
        <w:t>)</w:t>
      </w:r>
      <w:r w:rsidR="000733E7" w:rsidRPr="00720A8D">
        <w:t xml:space="preserve">, and that the </w:t>
      </w:r>
      <w:r w:rsidR="00562B13" w:rsidRPr="00720A8D">
        <w:t xml:space="preserve">evidence is unlikely to improve in the </w:t>
      </w:r>
      <w:r w:rsidR="00F9438F" w:rsidRPr="00C95499">
        <w:t xml:space="preserve">context of this rare cancer </w:t>
      </w:r>
      <w:r w:rsidR="00562B13" w:rsidRPr="007F5F69">
        <w:t>(see paragraph 4.3)</w:t>
      </w:r>
      <w:r w:rsidR="006F55E3" w:rsidRPr="007F5F69">
        <w:t>.</w:t>
      </w:r>
    </w:p>
    <w:p w:rsidR="000763FB" w:rsidRPr="00041925" w:rsidRDefault="00E95D8D" w:rsidP="0007700F">
      <w:pPr>
        <w:pStyle w:val="4Bodytextnumbered"/>
        <w:rPr>
          <w:rFonts w:cstheme="minorHAnsi"/>
          <w:szCs w:val="24"/>
        </w:rPr>
      </w:pPr>
      <w:r>
        <w:rPr>
          <w:rFonts w:cstheme="minorHAnsi"/>
          <w:szCs w:val="24"/>
        </w:rPr>
        <w:t>Consistent with the evidence considered by MSAC, t</w:t>
      </w:r>
      <w:r w:rsidR="007416E0" w:rsidRPr="00041925">
        <w:rPr>
          <w:rFonts w:cstheme="minorHAnsi"/>
          <w:szCs w:val="24"/>
        </w:rPr>
        <w:t>he PBAC noted that</w:t>
      </w:r>
      <w:r w:rsidR="00A61429" w:rsidRPr="00041925">
        <w:rPr>
          <w:rFonts w:cstheme="minorHAnsi"/>
          <w:szCs w:val="24"/>
        </w:rPr>
        <w:t xml:space="preserve">, in a retrospective analysis of patients treated with ECP at the </w:t>
      </w:r>
      <w:r w:rsidR="00A61429" w:rsidRPr="0052683A">
        <w:rPr>
          <w:rFonts w:cstheme="minorHAnsi"/>
          <w:szCs w:val="24"/>
        </w:rPr>
        <w:t>Peter MacCallum Cancer Centre (Gao et al</w:t>
      </w:r>
      <w:r w:rsidR="008C103D">
        <w:rPr>
          <w:rFonts w:cstheme="minorHAnsi"/>
          <w:szCs w:val="24"/>
        </w:rPr>
        <w:t>,</w:t>
      </w:r>
      <w:r w:rsidR="00A61429" w:rsidRPr="0052683A">
        <w:rPr>
          <w:rFonts w:cstheme="minorHAnsi"/>
          <w:szCs w:val="24"/>
        </w:rPr>
        <w:t xml:space="preserve"> 2019), the majority of patients received ECP in combination with </w:t>
      </w:r>
      <w:r w:rsidR="00A61429" w:rsidRPr="00041925">
        <w:t>another systemic agent (65% of the patients treated in lines 1-3 received ECP as combination therapy).</w:t>
      </w:r>
      <w:r w:rsidR="00A61429" w:rsidRPr="0052683A">
        <w:rPr>
          <w:rFonts w:cstheme="minorHAnsi"/>
          <w:color w:val="333333"/>
          <w:szCs w:val="24"/>
        </w:rPr>
        <w:t xml:space="preserve"> </w:t>
      </w:r>
      <w:r w:rsidR="00A61429" w:rsidRPr="00C25088">
        <w:t xml:space="preserve">The PBAC considered </w:t>
      </w:r>
      <w:r w:rsidR="00A35706" w:rsidRPr="00C25088">
        <w:t>that providing the ECP service together with other therapies</w:t>
      </w:r>
      <w:r w:rsidR="00756BA4">
        <w:t xml:space="preserve"> (</w:t>
      </w:r>
      <w:r w:rsidR="00A35706" w:rsidRPr="00C25088">
        <w:t>most commonly peginterferon</w:t>
      </w:r>
      <w:r w:rsidR="00AC0555">
        <w:rPr>
          <w:rFonts w:cstheme="minorHAnsi"/>
          <w:color w:val="000000"/>
          <w:szCs w:val="24"/>
        </w:rPr>
        <w:t xml:space="preserve"> alfa</w:t>
      </w:r>
      <w:r w:rsidR="00A35706" w:rsidRPr="00041925">
        <w:rPr>
          <w:rFonts w:cstheme="minorHAnsi"/>
          <w:szCs w:val="24"/>
        </w:rPr>
        <w:t>-2a but also vorinostat and brentuximab vedotin</w:t>
      </w:r>
      <w:r w:rsidR="00756BA4">
        <w:rPr>
          <w:rFonts w:cstheme="minorHAnsi"/>
          <w:szCs w:val="24"/>
        </w:rPr>
        <w:t>)</w:t>
      </w:r>
      <w:r w:rsidR="00A35706" w:rsidRPr="00041925">
        <w:rPr>
          <w:rFonts w:cstheme="minorHAnsi"/>
          <w:szCs w:val="24"/>
        </w:rPr>
        <w:t xml:space="preserve"> </w:t>
      </w:r>
      <w:r w:rsidR="0069224F" w:rsidRPr="00041925">
        <w:rPr>
          <w:rFonts w:cstheme="minorHAnsi"/>
          <w:szCs w:val="24"/>
        </w:rPr>
        <w:t xml:space="preserve">has become the </w:t>
      </w:r>
      <w:r w:rsidR="0069224F" w:rsidRPr="00C25088">
        <w:t>standard</w:t>
      </w:r>
      <w:r w:rsidR="0069224F" w:rsidRPr="00041925">
        <w:rPr>
          <w:rFonts w:cstheme="minorHAnsi"/>
          <w:szCs w:val="24"/>
        </w:rPr>
        <w:t xml:space="preserve"> of care </w:t>
      </w:r>
      <w:r w:rsidR="00903F8E" w:rsidRPr="00041925">
        <w:rPr>
          <w:rFonts w:cstheme="minorHAnsi"/>
          <w:szCs w:val="24"/>
        </w:rPr>
        <w:t>for many patients</w:t>
      </w:r>
      <w:r w:rsidR="00903F8E" w:rsidRPr="00341092">
        <w:rPr>
          <w:rFonts w:cstheme="minorHAnsi"/>
          <w:szCs w:val="24"/>
        </w:rPr>
        <w:t xml:space="preserve"> </w:t>
      </w:r>
      <w:r w:rsidR="0069224F" w:rsidRPr="00341092">
        <w:rPr>
          <w:rFonts w:cstheme="minorHAnsi"/>
          <w:szCs w:val="24"/>
        </w:rPr>
        <w:t xml:space="preserve">in clinical practice. </w:t>
      </w:r>
      <w:r w:rsidR="00A61429" w:rsidRPr="00341092">
        <w:rPr>
          <w:rFonts w:cstheme="minorHAnsi"/>
          <w:szCs w:val="24"/>
        </w:rPr>
        <w:t xml:space="preserve">However, the PBAC noted that the sponsor had requested use of </w:t>
      </w:r>
      <w:r w:rsidR="00DE038A" w:rsidRPr="00041925">
        <w:rPr>
          <w:rFonts w:cstheme="minorHAnsi"/>
          <w:szCs w:val="24"/>
        </w:rPr>
        <w:t xml:space="preserve">methoxsalen via ECP as monotherapy and </w:t>
      </w:r>
      <w:r w:rsidR="00FD672B" w:rsidRPr="00041925">
        <w:rPr>
          <w:rFonts w:cstheme="minorHAnsi"/>
          <w:szCs w:val="24"/>
        </w:rPr>
        <w:t>considered that based on the available</w:t>
      </w:r>
      <w:r w:rsidR="00DD14C1" w:rsidRPr="00041925">
        <w:rPr>
          <w:rFonts w:cstheme="minorHAnsi"/>
          <w:szCs w:val="24"/>
        </w:rPr>
        <w:t xml:space="preserve"> evidence</w:t>
      </w:r>
      <w:r w:rsidR="0007700F" w:rsidRPr="00041925">
        <w:rPr>
          <w:rFonts w:cstheme="minorHAnsi"/>
          <w:szCs w:val="24"/>
        </w:rPr>
        <w:t xml:space="preserve"> (Gao et al</w:t>
      </w:r>
      <w:r w:rsidR="008C103D">
        <w:rPr>
          <w:rFonts w:cstheme="minorHAnsi"/>
          <w:szCs w:val="24"/>
        </w:rPr>
        <w:t>,</w:t>
      </w:r>
      <w:r w:rsidR="0007700F" w:rsidRPr="00041925">
        <w:rPr>
          <w:rFonts w:cstheme="minorHAnsi"/>
          <w:szCs w:val="24"/>
        </w:rPr>
        <w:t xml:space="preserve"> 2019)</w:t>
      </w:r>
      <w:r w:rsidR="00DD14C1" w:rsidRPr="00041925">
        <w:rPr>
          <w:rFonts w:cstheme="minorHAnsi"/>
          <w:szCs w:val="24"/>
        </w:rPr>
        <w:t xml:space="preserve">, it is difficult to justify </w:t>
      </w:r>
      <w:r w:rsidR="00FF7F2B" w:rsidRPr="00041925">
        <w:rPr>
          <w:rFonts w:cstheme="minorHAnsi"/>
          <w:szCs w:val="24"/>
        </w:rPr>
        <w:t xml:space="preserve">that </w:t>
      </w:r>
      <w:r w:rsidR="00756BA4">
        <w:rPr>
          <w:rFonts w:cstheme="minorHAnsi"/>
          <w:szCs w:val="24"/>
        </w:rPr>
        <w:t>use in</w:t>
      </w:r>
      <w:r w:rsidR="00FD672B" w:rsidRPr="00041925">
        <w:rPr>
          <w:rFonts w:cstheme="minorHAnsi"/>
          <w:szCs w:val="24"/>
        </w:rPr>
        <w:t xml:space="preserve"> combination </w:t>
      </w:r>
      <w:r w:rsidR="00756BA4">
        <w:rPr>
          <w:rFonts w:cstheme="minorHAnsi"/>
          <w:szCs w:val="24"/>
        </w:rPr>
        <w:t>with other systemic therapies</w:t>
      </w:r>
      <w:r w:rsidR="00FD672B" w:rsidRPr="00041925">
        <w:rPr>
          <w:rFonts w:cstheme="minorHAnsi"/>
          <w:szCs w:val="24"/>
        </w:rPr>
        <w:t xml:space="preserve"> </w:t>
      </w:r>
      <w:r w:rsidR="005F23E5">
        <w:rPr>
          <w:rFonts w:cstheme="minorHAnsi"/>
          <w:szCs w:val="24"/>
        </w:rPr>
        <w:t xml:space="preserve">would </w:t>
      </w:r>
      <w:r w:rsidR="00FD672B" w:rsidRPr="00041925">
        <w:rPr>
          <w:rFonts w:cstheme="minorHAnsi"/>
          <w:szCs w:val="24"/>
        </w:rPr>
        <w:t>provide</w:t>
      </w:r>
      <w:r w:rsidR="00EE51D8" w:rsidRPr="00041925">
        <w:rPr>
          <w:rFonts w:cstheme="minorHAnsi"/>
          <w:szCs w:val="24"/>
        </w:rPr>
        <w:t xml:space="preserve"> an</w:t>
      </w:r>
      <w:r w:rsidR="00FD672B" w:rsidRPr="00041925">
        <w:rPr>
          <w:rFonts w:cstheme="minorHAnsi"/>
          <w:szCs w:val="24"/>
        </w:rPr>
        <w:t xml:space="preserve"> incremental benefit over monotherapy</w:t>
      </w:r>
      <w:r w:rsidR="00EE51D8" w:rsidRPr="00041925">
        <w:rPr>
          <w:rFonts w:cstheme="minorHAnsi"/>
          <w:szCs w:val="24"/>
        </w:rPr>
        <w:t xml:space="preserve">. The PBAC further </w:t>
      </w:r>
      <w:r w:rsidR="00903F8E" w:rsidRPr="00041925">
        <w:rPr>
          <w:rFonts w:cstheme="minorHAnsi"/>
          <w:szCs w:val="24"/>
        </w:rPr>
        <w:t xml:space="preserve">noted that </w:t>
      </w:r>
      <w:r w:rsidR="005F23E5">
        <w:rPr>
          <w:rFonts w:cstheme="minorHAnsi"/>
          <w:szCs w:val="24"/>
        </w:rPr>
        <w:t xml:space="preserve">concomitant </w:t>
      </w:r>
      <w:r w:rsidR="00903F8E" w:rsidRPr="00041925">
        <w:rPr>
          <w:rFonts w:cstheme="minorHAnsi"/>
          <w:szCs w:val="24"/>
        </w:rPr>
        <w:t xml:space="preserve">use </w:t>
      </w:r>
      <w:r w:rsidR="00F23F5D" w:rsidRPr="00041925">
        <w:rPr>
          <w:rFonts w:cstheme="minorHAnsi"/>
          <w:szCs w:val="24"/>
        </w:rPr>
        <w:t>of systemic therapies, in particular</w:t>
      </w:r>
      <w:r w:rsidR="00903F8E" w:rsidRPr="00041925">
        <w:rPr>
          <w:rFonts w:cstheme="minorHAnsi"/>
          <w:szCs w:val="24"/>
        </w:rPr>
        <w:t xml:space="preserve"> vorinostat </w:t>
      </w:r>
      <w:r w:rsidR="00F23F5D" w:rsidRPr="00041925">
        <w:rPr>
          <w:rFonts w:cstheme="minorHAnsi"/>
          <w:szCs w:val="24"/>
        </w:rPr>
        <w:t>and</w:t>
      </w:r>
      <w:r w:rsidR="00903F8E" w:rsidRPr="00041925">
        <w:rPr>
          <w:rFonts w:cstheme="minorHAnsi"/>
          <w:szCs w:val="24"/>
        </w:rPr>
        <w:t xml:space="preserve"> brentuximab vedotin</w:t>
      </w:r>
      <w:r w:rsidR="00F23F5D" w:rsidRPr="00041925">
        <w:rPr>
          <w:rFonts w:cstheme="minorHAnsi"/>
          <w:szCs w:val="24"/>
        </w:rPr>
        <w:t>,</w:t>
      </w:r>
      <w:r w:rsidR="00903F8E" w:rsidRPr="00041925">
        <w:rPr>
          <w:rFonts w:cstheme="minorHAnsi"/>
          <w:szCs w:val="24"/>
        </w:rPr>
        <w:t xml:space="preserve"> may add substantially to the incremental cost of ECP </w:t>
      </w:r>
      <w:r w:rsidR="00F23F5D" w:rsidRPr="00041925">
        <w:rPr>
          <w:rFonts w:cstheme="minorHAnsi"/>
          <w:szCs w:val="24"/>
        </w:rPr>
        <w:t>involving</w:t>
      </w:r>
      <w:r w:rsidR="00903F8E" w:rsidRPr="00041925">
        <w:rPr>
          <w:rFonts w:cstheme="minorHAnsi"/>
          <w:szCs w:val="24"/>
        </w:rPr>
        <w:t xml:space="preserve"> methoxsalen</w:t>
      </w:r>
      <w:r w:rsidR="007C5037" w:rsidRPr="00041925">
        <w:rPr>
          <w:rFonts w:cstheme="minorHAnsi"/>
          <w:szCs w:val="24"/>
        </w:rPr>
        <w:t xml:space="preserve">. The PBAC advised that, on balance, </w:t>
      </w:r>
      <w:r w:rsidR="000763FB" w:rsidRPr="00041925">
        <w:rPr>
          <w:rFonts w:cstheme="minorHAnsi"/>
          <w:szCs w:val="24"/>
        </w:rPr>
        <w:t xml:space="preserve">it would </w:t>
      </w:r>
      <w:r w:rsidR="00EB36F8" w:rsidRPr="00041925">
        <w:rPr>
          <w:rFonts w:cstheme="minorHAnsi"/>
          <w:szCs w:val="24"/>
        </w:rPr>
        <w:t xml:space="preserve">be </w:t>
      </w:r>
      <w:r w:rsidR="000763FB" w:rsidRPr="00041925">
        <w:rPr>
          <w:rFonts w:cstheme="minorHAnsi"/>
          <w:szCs w:val="24"/>
        </w:rPr>
        <w:t xml:space="preserve">appropriate to allow the use of ECP involving methoxsalen with </w:t>
      </w:r>
      <w:r w:rsidR="000763FB" w:rsidRPr="00041925">
        <w:rPr>
          <w:rFonts w:cstheme="minorHAnsi"/>
          <w:color w:val="000000"/>
          <w:szCs w:val="24"/>
        </w:rPr>
        <w:t>peginterferon</w:t>
      </w:r>
      <w:r w:rsidR="00AC0555" w:rsidRPr="00AC0555">
        <w:rPr>
          <w:rFonts w:cstheme="minorHAnsi"/>
          <w:color w:val="000000"/>
          <w:szCs w:val="24"/>
        </w:rPr>
        <w:t xml:space="preserve"> </w:t>
      </w:r>
      <w:r w:rsidR="00AC0555">
        <w:rPr>
          <w:rFonts w:cstheme="minorHAnsi"/>
          <w:color w:val="000000"/>
          <w:szCs w:val="24"/>
        </w:rPr>
        <w:t>alfa</w:t>
      </w:r>
      <w:r w:rsidR="00AC0555" w:rsidRPr="00041925">
        <w:rPr>
          <w:rFonts w:cstheme="minorHAnsi"/>
          <w:szCs w:val="24"/>
        </w:rPr>
        <w:t>-2a</w:t>
      </w:r>
      <w:r w:rsidR="000763FB" w:rsidRPr="00041925">
        <w:rPr>
          <w:rFonts w:cstheme="minorHAnsi"/>
          <w:szCs w:val="24"/>
        </w:rPr>
        <w:t xml:space="preserve"> </w:t>
      </w:r>
      <w:r w:rsidR="007C5037" w:rsidRPr="00041925">
        <w:rPr>
          <w:rFonts w:cstheme="minorHAnsi"/>
          <w:szCs w:val="24"/>
        </w:rPr>
        <w:t>(</w:t>
      </w:r>
      <w:r w:rsidR="00597DC2" w:rsidRPr="00041925">
        <w:rPr>
          <w:rFonts w:cstheme="minorHAnsi"/>
          <w:szCs w:val="24"/>
        </w:rPr>
        <w:t xml:space="preserve">which is an </w:t>
      </w:r>
      <w:r w:rsidR="000763FB" w:rsidRPr="00041925">
        <w:rPr>
          <w:rFonts w:cstheme="minorHAnsi"/>
          <w:szCs w:val="24"/>
        </w:rPr>
        <w:t xml:space="preserve">unrestricted </w:t>
      </w:r>
      <w:r w:rsidR="007C5037" w:rsidRPr="00041925">
        <w:rPr>
          <w:rFonts w:cstheme="minorHAnsi"/>
          <w:szCs w:val="24"/>
        </w:rPr>
        <w:t xml:space="preserve">benefit </w:t>
      </w:r>
      <w:r w:rsidR="008E223E" w:rsidRPr="00041925">
        <w:rPr>
          <w:rFonts w:cstheme="minorHAnsi"/>
          <w:szCs w:val="24"/>
        </w:rPr>
        <w:t xml:space="preserve">on </w:t>
      </w:r>
      <w:r w:rsidR="000763FB" w:rsidRPr="00041925">
        <w:rPr>
          <w:rFonts w:cstheme="minorHAnsi"/>
          <w:szCs w:val="24"/>
        </w:rPr>
        <w:t>the PBS</w:t>
      </w:r>
      <w:r w:rsidR="007C5037" w:rsidRPr="00041925">
        <w:rPr>
          <w:rFonts w:cstheme="minorHAnsi"/>
          <w:szCs w:val="24"/>
        </w:rPr>
        <w:t xml:space="preserve">) but to preclude combination therapy with </w:t>
      </w:r>
      <w:r w:rsidR="00400D18" w:rsidRPr="00041925">
        <w:rPr>
          <w:rFonts w:cstheme="minorHAnsi"/>
          <w:szCs w:val="24"/>
        </w:rPr>
        <w:t>vorinostat</w:t>
      </w:r>
      <w:r w:rsidR="00B412C8" w:rsidRPr="00041925">
        <w:rPr>
          <w:rFonts w:cstheme="minorHAnsi"/>
          <w:szCs w:val="24"/>
        </w:rPr>
        <w:t xml:space="preserve"> </w:t>
      </w:r>
      <w:r w:rsidR="007C5037" w:rsidRPr="00041925">
        <w:rPr>
          <w:rFonts w:cstheme="minorHAnsi"/>
          <w:szCs w:val="24"/>
        </w:rPr>
        <w:t>and/</w:t>
      </w:r>
      <w:r w:rsidR="00B412C8" w:rsidRPr="00041925">
        <w:rPr>
          <w:rFonts w:cstheme="minorHAnsi"/>
          <w:szCs w:val="24"/>
        </w:rPr>
        <w:t xml:space="preserve">or </w:t>
      </w:r>
      <w:r w:rsidR="00400D18" w:rsidRPr="00041925">
        <w:rPr>
          <w:rFonts w:cstheme="minorHAnsi"/>
          <w:szCs w:val="24"/>
        </w:rPr>
        <w:t xml:space="preserve">brentuximab vedotin </w:t>
      </w:r>
      <w:r w:rsidR="00597DC2" w:rsidRPr="00041925">
        <w:rPr>
          <w:rFonts w:cstheme="minorHAnsi"/>
          <w:szCs w:val="24"/>
        </w:rPr>
        <w:t xml:space="preserve">which </w:t>
      </w:r>
      <w:r w:rsidR="00400D18" w:rsidRPr="00041925">
        <w:rPr>
          <w:rFonts w:cstheme="minorHAnsi"/>
          <w:szCs w:val="24"/>
        </w:rPr>
        <w:t xml:space="preserve">are PBS-listed </w:t>
      </w:r>
      <w:r w:rsidR="00903F8E" w:rsidRPr="00041925">
        <w:rPr>
          <w:rFonts w:cstheme="minorHAnsi"/>
          <w:szCs w:val="24"/>
        </w:rPr>
        <w:t xml:space="preserve">for use </w:t>
      </w:r>
      <w:r w:rsidR="00400D18" w:rsidRPr="00041925">
        <w:rPr>
          <w:rFonts w:cstheme="minorHAnsi"/>
          <w:szCs w:val="24"/>
        </w:rPr>
        <w:t xml:space="preserve">as </w:t>
      </w:r>
      <w:r w:rsidR="00EE51D8" w:rsidRPr="00041925">
        <w:rPr>
          <w:rFonts w:cstheme="minorHAnsi"/>
          <w:szCs w:val="24"/>
        </w:rPr>
        <w:t>monotherapy (i.e. the</w:t>
      </w:r>
      <w:r w:rsidR="00400D18" w:rsidRPr="00041925">
        <w:rPr>
          <w:rFonts w:cstheme="minorHAnsi"/>
          <w:szCs w:val="24"/>
        </w:rPr>
        <w:t xml:space="preserve"> sole </w:t>
      </w:r>
      <w:r w:rsidR="00903F8E" w:rsidRPr="00041925">
        <w:rPr>
          <w:rFonts w:cstheme="minorHAnsi"/>
          <w:szCs w:val="24"/>
        </w:rPr>
        <w:t xml:space="preserve">systemic anti-cancer </w:t>
      </w:r>
      <w:r w:rsidR="00400D18" w:rsidRPr="00041925">
        <w:rPr>
          <w:rFonts w:cstheme="minorHAnsi"/>
          <w:szCs w:val="24"/>
        </w:rPr>
        <w:t>therapy for this condition</w:t>
      </w:r>
      <w:r w:rsidR="00EE51D8" w:rsidRPr="00041925">
        <w:rPr>
          <w:rFonts w:cstheme="minorHAnsi"/>
          <w:szCs w:val="24"/>
        </w:rPr>
        <w:t>)</w:t>
      </w:r>
      <w:r w:rsidR="00400D18" w:rsidRPr="00041925">
        <w:rPr>
          <w:rFonts w:cstheme="minorHAnsi"/>
          <w:szCs w:val="24"/>
        </w:rPr>
        <w:t>.</w:t>
      </w:r>
    </w:p>
    <w:p w:rsidR="00EE51D8" w:rsidRPr="00041925" w:rsidRDefault="00F23F5D" w:rsidP="00107324">
      <w:pPr>
        <w:pStyle w:val="4Bodytextnumbered"/>
        <w:widowControl w:val="0"/>
        <w:numPr>
          <w:ilvl w:val="1"/>
          <w:numId w:val="1"/>
        </w:numPr>
        <w:rPr>
          <w:rFonts w:cstheme="minorHAnsi"/>
          <w:szCs w:val="24"/>
        </w:rPr>
      </w:pPr>
      <w:r w:rsidRPr="00041925">
        <w:rPr>
          <w:rFonts w:cstheme="minorHAnsi"/>
          <w:szCs w:val="24"/>
        </w:rPr>
        <w:t>The PBAC noted MSAC’s advice that ECP involving methoxsalen is likely cost-effective taking into account the high clinical need an</w:t>
      </w:r>
      <w:r w:rsidR="006F55E3">
        <w:rPr>
          <w:rFonts w:cstheme="minorHAnsi"/>
          <w:szCs w:val="24"/>
        </w:rPr>
        <w:t>d the small number of patients.</w:t>
      </w:r>
    </w:p>
    <w:p w:rsidR="00B202B9" w:rsidRPr="00041925" w:rsidRDefault="004338D7" w:rsidP="00EE51D8">
      <w:pPr>
        <w:widowControl w:val="0"/>
        <w:numPr>
          <w:ilvl w:val="1"/>
          <w:numId w:val="1"/>
        </w:numPr>
        <w:spacing w:after="120"/>
        <w:jc w:val="both"/>
        <w:rPr>
          <w:rFonts w:asciiTheme="minorHAnsi" w:hAnsiTheme="minorHAnsi" w:cstheme="minorHAnsi"/>
          <w:bCs/>
          <w:snapToGrid w:val="0"/>
        </w:rPr>
      </w:pPr>
      <w:r w:rsidRPr="00041925">
        <w:rPr>
          <w:rFonts w:asciiTheme="minorHAnsi" w:eastAsiaTheme="minorHAnsi" w:hAnsiTheme="minorHAnsi" w:cstheme="minorHAnsi"/>
        </w:rPr>
        <w:t xml:space="preserve">The PBAC noted that the ECP service is currently </w:t>
      </w:r>
      <w:r w:rsidR="00B8520C" w:rsidRPr="00041925">
        <w:rPr>
          <w:rFonts w:asciiTheme="minorHAnsi" w:eastAsiaTheme="minorHAnsi" w:hAnsiTheme="minorHAnsi" w:cstheme="minorHAnsi"/>
        </w:rPr>
        <w:t>only available in</w:t>
      </w:r>
      <w:r w:rsidR="00702B85" w:rsidRPr="00041925">
        <w:rPr>
          <w:rFonts w:asciiTheme="minorHAnsi" w:eastAsiaTheme="minorHAnsi" w:hAnsiTheme="minorHAnsi" w:cstheme="minorHAnsi"/>
        </w:rPr>
        <w:t xml:space="preserve"> one or two centres in Australia, but </w:t>
      </w:r>
      <w:r w:rsidR="0058523A" w:rsidRPr="00041925">
        <w:rPr>
          <w:rFonts w:asciiTheme="minorHAnsi" w:eastAsiaTheme="minorHAnsi" w:hAnsiTheme="minorHAnsi" w:cstheme="minorHAnsi"/>
        </w:rPr>
        <w:t xml:space="preserve">considered that MBS-funding would </w:t>
      </w:r>
      <w:r w:rsidR="00C25088">
        <w:rPr>
          <w:rFonts w:asciiTheme="minorHAnsi" w:eastAsiaTheme="minorHAnsi" w:hAnsiTheme="minorHAnsi" w:cstheme="minorHAnsi"/>
        </w:rPr>
        <w:t xml:space="preserve">likely </w:t>
      </w:r>
      <w:r w:rsidR="0058523A" w:rsidRPr="00041925">
        <w:rPr>
          <w:rFonts w:asciiTheme="minorHAnsi" w:eastAsiaTheme="minorHAnsi" w:hAnsiTheme="minorHAnsi" w:cstheme="minorHAnsi"/>
        </w:rPr>
        <w:t xml:space="preserve">lead to </w:t>
      </w:r>
      <w:r w:rsidR="00EE51D8" w:rsidRPr="00041925">
        <w:rPr>
          <w:rFonts w:asciiTheme="minorHAnsi" w:eastAsiaTheme="minorHAnsi" w:hAnsiTheme="minorHAnsi" w:cstheme="minorHAnsi"/>
        </w:rPr>
        <w:t xml:space="preserve">the </w:t>
      </w:r>
      <w:r w:rsidR="0058523A" w:rsidRPr="00041925">
        <w:rPr>
          <w:rFonts w:asciiTheme="minorHAnsi" w:eastAsiaTheme="minorHAnsi" w:hAnsiTheme="minorHAnsi" w:cstheme="minorHAnsi"/>
        </w:rPr>
        <w:t>availability of the service in other centres</w:t>
      </w:r>
      <w:r w:rsidRPr="00041925">
        <w:rPr>
          <w:rFonts w:asciiTheme="minorHAnsi" w:eastAsiaTheme="minorHAnsi" w:hAnsiTheme="minorHAnsi" w:cstheme="minorHAnsi"/>
        </w:rPr>
        <w:t xml:space="preserve">. </w:t>
      </w:r>
      <w:r w:rsidR="0058523A" w:rsidRPr="00041925">
        <w:rPr>
          <w:rFonts w:asciiTheme="minorHAnsi" w:eastAsiaTheme="minorHAnsi" w:hAnsiTheme="minorHAnsi" w:cstheme="minorHAnsi"/>
        </w:rPr>
        <w:t xml:space="preserve">The PBAC considered that the </w:t>
      </w:r>
      <w:r w:rsidR="00B8520C" w:rsidRPr="00041925">
        <w:rPr>
          <w:rFonts w:asciiTheme="minorHAnsi" w:eastAsiaTheme="minorHAnsi" w:hAnsiTheme="minorHAnsi" w:cstheme="minorHAnsi"/>
        </w:rPr>
        <w:t xml:space="preserve">uptake rates of ECP </w:t>
      </w:r>
      <w:r w:rsidR="005F23E5">
        <w:rPr>
          <w:rFonts w:asciiTheme="minorHAnsi" w:eastAsiaTheme="minorHAnsi" w:hAnsiTheme="minorHAnsi" w:cstheme="minorHAnsi"/>
        </w:rPr>
        <w:t xml:space="preserve">in clinical practice </w:t>
      </w:r>
      <w:r w:rsidR="00B8520C" w:rsidRPr="00041925">
        <w:rPr>
          <w:rFonts w:asciiTheme="minorHAnsi" w:eastAsiaTheme="minorHAnsi" w:hAnsiTheme="minorHAnsi" w:cstheme="minorHAnsi"/>
        </w:rPr>
        <w:t xml:space="preserve">were </w:t>
      </w:r>
      <w:r w:rsidR="00ED3796" w:rsidRPr="00041925">
        <w:rPr>
          <w:rFonts w:asciiTheme="minorHAnsi" w:eastAsiaTheme="minorHAnsi" w:hAnsiTheme="minorHAnsi" w:cstheme="minorHAnsi"/>
        </w:rPr>
        <w:t>uncertain</w:t>
      </w:r>
      <w:r w:rsidR="00B8520C" w:rsidRPr="00041925">
        <w:rPr>
          <w:rFonts w:asciiTheme="minorHAnsi" w:eastAsiaTheme="minorHAnsi" w:hAnsiTheme="minorHAnsi" w:cstheme="minorHAnsi"/>
        </w:rPr>
        <w:t xml:space="preserve"> leading to</w:t>
      </w:r>
      <w:r w:rsidR="008C26FE" w:rsidRPr="00041925">
        <w:rPr>
          <w:rFonts w:asciiTheme="minorHAnsi" w:eastAsiaTheme="minorHAnsi" w:hAnsiTheme="minorHAnsi" w:cstheme="minorHAnsi"/>
        </w:rPr>
        <w:t xml:space="preserve"> uncertain</w:t>
      </w:r>
      <w:r w:rsidR="00F81FDA" w:rsidRPr="00041925">
        <w:rPr>
          <w:rFonts w:asciiTheme="minorHAnsi" w:eastAsiaTheme="minorHAnsi" w:hAnsiTheme="minorHAnsi" w:cstheme="minorHAnsi"/>
        </w:rPr>
        <w:t>t</w:t>
      </w:r>
      <w:r w:rsidR="008C26FE" w:rsidRPr="00041925">
        <w:rPr>
          <w:rFonts w:asciiTheme="minorHAnsi" w:eastAsiaTheme="minorHAnsi" w:hAnsiTheme="minorHAnsi" w:cstheme="minorHAnsi"/>
        </w:rPr>
        <w:t>y around the estimated patient numbers</w:t>
      </w:r>
      <w:r w:rsidR="00B8520C" w:rsidRPr="00041925">
        <w:rPr>
          <w:rFonts w:asciiTheme="minorHAnsi" w:eastAsiaTheme="minorHAnsi" w:hAnsiTheme="minorHAnsi" w:cstheme="minorHAnsi"/>
        </w:rPr>
        <w:t>. However</w:t>
      </w:r>
      <w:r w:rsidR="008C26FE" w:rsidRPr="00041925">
        <w:rPr>
          <w:rFonts w:asciiTheme="minorHAnsi" w:eastAsiaTheme="minorHAnsi" w:hAnsiTheme="minorHAnsi" w:cstheme="minorHAnsi"/>
        </w:rPr>
        <w:t xml:space="preserve">, the PBAC considered </w:t>
      </w:r>
      <w:r w:rsidR="00E95D8D">
        <w:rPr>
          <w:rFonts w:asciiTheme="minorHAnsi" w:eastAsiaTheme="minorHAnsi" w:hAnsiTheme="minorHAnsi" w:cstheme="minorHAnsi"/>
        </w:rPr>
        <w:t xml:space="preserve">it was </w:t>
      </w:r>
      <w:r w:rsidR="001164DE" w:rsidRPr="00041925">
        <w:rPr>
          <w:rFonts w:asciiTheme="minorHAnsi" w:eastAsiaTheme="minorHAnsi" w:hAnsiTheme="minorHAnsi" w:cstheme="minorHAnsi"/>
        </w:rPr>
        <w:t xml:space="preserve">unlikely </w:t>
      </w:r>
      <w:r w:rsidR="00E95D8D">
        <w:rPr>
          <w:rFonts w:asciiTheme="minorHAnsi" w:eastAsiaTheme="minorHAnsi" w:hAnsiTheme="minorHAnsi" w:cstheme="minorHAnsi"/>
        </w:rPr>
        <w:t xml:space="preserve">that there would </w:t>
      </w:r>
      <w:r w:rsidR="001164DE" w:rsidRPr="00041925">
        <w:rPr>
          <w:rFonts w:asciiTheme="minorHAnsi" w:eastAsiaTheme="minorHAnsi" w:hAnsiTheme="minorHAnsi" w:cstheme="minorHAnsi"/>
        </w:rPr>
        <w:t xml:space="preserve">be substantial market growth from the </w:t>
      </w:r>
      <w:r w:rsidR="001164DE" w:rsidRPr="00AC0555">
        <w:rPr>
          <w:rFonts w:asciiTheme="minorHAnsi" w:hAnsiTheme="minorHAnsi" w:cstheme="minorHAnsi"/>
        </w:rPr>
        <w:t>increased</w:t>
      </w:r>
      <w:r w:rsidR="001164DE" w:rsidRPr="00041925">
        <w:rPr>
          <w:rFonts w:asciiTheme="minorHAnsi" w:eastAsiaTheme="minorHAnsi" w:hAnsiTheme="minorHAnsi" w:cstheme="minorHAnsi"/>
        </w:rPr>
        <w:t xml:space="preserve"> number of centres delivering</w:t>
      </w:r>
      <w:r w:rsidR="001164DE" w:rsidRPr="00041925">
        <w:rPr>
          <w:rFonts w:asciiTheme="minorHAnsi" w:hAnsiTheme="minorHAnsi" w:cstheme="minorHAnsi"/>
          <w:iCs/>
        </w:rPr>
        <w:t xml:space="preserve"> the ECP service </w:t>
      </w:r>
      <w:r w:rsidR="008C26FE" w:rsidRPr="00041925">
        <w:rPr>
          <w:rFonts w:asciiTheme="minorHAnsi" w:hAnsiTheme="minorHAnsi" w:cstheme="minorHAnsi"/>
        </w:rPr>
        <w:t xml:space="preserve">in </w:t>
      </w:r>
      <w:r w:rsidR="008C26FE" w:rsidRPr="00041925">
        <w:rPr>
          <w:rFonts w:asciiTheme="minorHAnsi" w:eastAsiaTheme="minorHAnsi" w:hAnsiTheme="minorHAnsi" w:cstheme="minorHAnsi"/>
        </w:rPr>
        <w:t>light</w:t>
      </w:r>
      <w:r w:rsidR="008C26FE" w:rsidRPr="00041925">
        <w:rPr>
          <w:rFonts w:asciiTheme="minorHAnsi" w:hAnsiTheme="minorHAnsi" w:cstheme="minorHAnsi"/>
        </w:rPr>
        <w:t xml:space="preserve"> of the rarity of the</w:t>
      </w:r>
      <w:r w:rsidR="001164DE" w:rsidRPr="00041925">
        <w:rPr>
          <w:rFonts w:asciiTheme="minorHAnsi" w:hAnsiTheme="minorHAnsi" w:cstheme="minorHAnsi"/>
        </w:rPr>
        <w:t xml:space="preserve"> </w:t>
      </w:r>
      <w:r w:rsidR="00B202B9" w:rsidRPr="00766993">
        <w:rPr>
          <w:rFonts w:asciiTheme="minorHAnsi" w:hAnsiTheme="minorHAnsi" w:cstheme="minorHAnsi"/>
        </w:rPr>
        <w:t>condition</w:t>
      </w:r>
      <w:r w:rsidR="006F55E3" w:rsidRPr="00766993">
        <w:rPr>
          <w:rFonts w:asciiTheme="minorHAnsi" w:hAnsiTheme="minorHAnsi" w:cstheme="minorHAnsi"/>
        </w:rPr>
        <w:t>.</w:t>
      </w:r>
      <w:r w:rsidR="005F23E5" w:rsidRPr="00766993">
        <w:rPr>
          <w:rFonts w:asciiTheme="minorHAnsi" w:hAnsiTheme="minorHAnsi" w:cstheme="minorHAnsi"/>
        </w:rPr>
        <w:t xml:space="preserve"> The PBAC also considered that the risk of </w:t>
      </w:r>
      <w:r w:rsidR="00526DB4">
        <w:rPr>
          <w:rFonts w:asciiTheme="minorHAnsi" w:hAnsiTheme="minorHAnsi" w:cstheme="minorHAnsi"/>
        </w:rPr>
        <w:t>use</w:t>
      </w:r>
      <w:r w:rsidR="005F23E5" w:rsidRPr="00766993">
        <w:rPr>
          <w:rFonts w:asciiTheme="minorHAnsi" w:hAnsiTheme="minorHAnsi" w:cstheme="minorHAnsi"/>
        </w:rPr>
        <w:t xml:space="preserve"> outside the requested population was minimal given the </w:t>
      </w:r>
      <w:r w:rsidR="00E1436A">
        <w:rPr>
          <w:rFonts w:asciiTheme="minorHAnsi" w:hAnsiTheme="minorHAnsi" w:cstheme="minorHAnsi"/>
        </w:rPr>
        <w:t>specialist nature of the</w:t>
      </w:r>
      <w:r w:rsidR="005F23E5" w:rsidRPr="00766993">
        <w:rPr>
          <w:rFonts w:asciiTheme="minorHAnsi" w:hAnsiTheme="minorHAnsi" w:cstheme="minorHAnsi"/>
        </w:rPr>
        <w:t xml:space="preserve"> ECP</w:t>
      </w:r>
      <w:r w:rsidR="00E1436A">
        <w:rPr>
          <w:rFonts w:asciiTheme="minorHAnsi" w:hAnsiTheme="minorHAnsi" w:cstheme="minorHAnsi"/>
        </w:rPr>
        <w:t xml:space="preserve"> service</w:t>
      </w:r>
      <w:r w:rsidR="005F23E5" w:rsidRPr="00766993">
        <w:rPr>
          <w:rFonts w:asciiTheme="minorHAnsi" w:hAnsiTheme="minorHAnsi" w:cstheme="minorHAnsi"/>
        </w:rPr>
        <w:t>.</w:t>
      </w:r>
    </w:p>
    <w:p w:rsidR="00EE51D8" w:rsidRPr="00041925" w:rsidRDefault="00B202B9" w:rsidP="00EE51D8">
      <w:pPr>
        <w:widowControl w:val="0"/>
        <w:numPr>
          <w:ilvl w:val="1"/>
          <w:numId w:val="1"/>
        </w:numPr>
        <w:spacing w:after="120"/>
        <w:jc w:val="both"/>
        <w:rPr>
          <w:rFonts w:asciiTheme="minorHAnsi" w:eastAsiaTheme="minorHAnsi" w:hAnsiTheme="minorHAnsi" w:cstheme="minorHAnsi"/>
        </w:rPr>
      </w:pPr>
      <w:r w:rsidRPr="00041925">
        <w:rPr>
          <w:rFonts w:asciiTheme="minorHAnsi" w:eastAsiaTheme="minorHAnsi" w:hAnsiTheme="minorHAnsi" w:cstheme="minorHAnsi"/>
        </w:rPr>
        <w:t>T</w:t>
      </w:r>
      <w:r w:rsidR="00B8520C" w:rsidRPr="00041925">
        <w:rPr>
          <w:rFonts w:asciiTheme="minorHAnsi" w:eastAsiaTheme="minorHAnsi" w:hAnsiTheme="minorHAnsi" w:cstheme="minorHAnsi"/>
        </w:rPr>
        <w:t>he PBAC considered that allowing use in combination with peginterferon</w:t>
      </w:r>
      <w:r w:rsidR="00E95D8D">
        <w:rPr>
          <w:rFonts w:asciiTheme="minorHAnsi" w:eastAsiaTheme="minorHAnsi" w:hAnsiTheme="minorHAnsi" w:cstheme="minorHAnsi"/>
        </w:rPr>
        <w:t xml:space="preserve"> alfa-</w:t>
      </w:r>
      <w:r w:rsidR="00B8520C" w:rsidRPr="00041925">
        <w:rPr>
          <w:rFonts w:asciiTheme="minorHAnsi" w:eastAsiaTheme="minorHAnsi" w:hAnsiTheme="minorHAnsi" w:cstheme="minorHAnsi"/>
        </w:rPr>
        <w:t xml:space="preserve">2a </w:t>
      </w:r>
      <w:r w:rsidR="005F23E5">
        <w:rPr>
          <w:rFonts w:asciiTheme="minorHAnsi" w:eastAsiaTheme="minorHAnsi" w:hAnsiTheme="minorHAnsi" w:cstheme="minorHAnsi"/>
        </w:rPr>
        <w:t xml:space="preserve">may </w:t>
      </w:r>
      <w:r w:rsidR="00B8520C" w:rsidRPr="00041925">
        <w:rPr>
          <w:rFonts w:asciiTheme="minorHAnsi" w:eastAsiaTheme="minorHAnsi" w:hAnsiTheme="minorHAnsi" w:cstheme="minorHAnsi"/>
        </w:rPr>
        <w:t>increase the financial implications to the PBS.</w:t>
      </w:r>
    </w:p>
    <w:p w:rsidR="00B748EE" w:rsidRDefault="00F23F5D" w:rsidP="00107324">
      <w:pPr>
        <w:widowControl w:val="0"/>
        <w:numPr>
          <w:ilvl w:val="1"/>
          <w:numId w:val="1"/>
        </w:numPr>
        <w:spacing w:after="120"/>
        <w:jc w:val="both"/>
        <w:rPr>
          <w:rFonts w:asciiTheme="minorHAnsi" w:eastAsiaTheme="minorHAnsi" w:hAnsiTheme="minorHAnsi" w:cstheme="minorHAnsi"/>
        </w:rPr>
      </w:pPr>
      <w:r w:rsidRPr="00041925">
        <w:rPr>
          <w:rFonts w:asciiTheme="minorHAnsi" w:eastAsiaTheme="minorHAnsi" w:hAnsiTheme="minorHAnsi" w:cstheme="minorHAnsi"/>
        </w:rPr>
        <w:t>The PBAC considered that the price of methoxsalen should be reduced to account for utilisation in combination with peginterferon</w:t>
      </w:r>
      <w:r w:rsidR="00AC0555">
        <w:rPr>
          <w:rFonts w:asciiTheme="minorHAnsi" w:eastAsiaTheme="minorHAnsi" w:hAnsiTheme="minorHAnsi" w:cstheme="minorHAnsi"/>
        </w:rPr>
        <w:t xml:space="preserve"> </w:t>
      </w:r>
      <w:r w:rsidR="00AC0555" w:rsidRPr="00AC0555">
        <w:rPr>
          <w:rFonts w:asciiTheme="minorHAnsi" w:eastAsiaTheme="minorHAnsi" w:hAnsiTheme="minorHAnsi" w:cstheme="minorHAnsi"/>
        </w:rPr>
        <w:t>alfa-2a</w:t>
      </w:r>
      <w:r w:rsidRPr="00041925">
        <w:rPr>
          <w:rFonts w:asciiTheme="minorHAnsi" w:eastAsiaTheme="minorHAnsi" w:hAnsiTheme="minorHAnsi" w:cstheme="minorHAnsi"/>
        </w:rPr>
        <w:t xml:space="preserve"> </w:t>
      </w:r>
      <w:r w:rsidR="00107324" w:rsidRPr="00041925">
        <w:rPr>
          <w:rFonts w:asciiTheme="minorHAnsi" w:eastAsiaTheme="minorHAnsi" w:hAnsiTheme="minorHAnsi" w:cstheme="minorHAnsi"/>
        </w:rPr>
        <w:t xml:space="preserve">(given combination use may impact the financial implications and also the cost-effectiveness of ECP with methoxsalen) </w:t>
      </w:r>
      <w:r w:rsidRPr="00041925">
        <w:rPr>
          <w:rFonts w:asciiTheme="minorHAnsi" w:eastAsiaTheme="minorHAnsi" w:hAnsiTheme="minorHAnsi" w:cstheme="minorHAnsi"/>
        </w:rPr>
        <w:t>and the uncertain patient population, and noted this would be consistent with MSAC’s advic</w:t>
      </w:r>
      <w:r w:rsidR="006F55E3">
        <w:rPr>
          <w:rFonts w:asciiTheme="minorHAnsi" w:eastAsiaTheme="minorHAnsi" w:hAnsiTheme="minorHAnsi" w:cstheme="minorHAnsi"/>
        </w:rPr>
        <w:t>e as outlined in paragraph 4.6.</w:t>
      </w:r>
    </w:p>
    <w:p w:rsidR="00E95D8D" w:rsidRPr="00065B3D" w:rsidRDefault="00E95D8D" w:rsidP="00E95D8D">
      <w:pPr>
        <w:pStyle w:val="4Bodytextnumbered"/>
        <w:numPr>
          <w:ilvl w:val="1"/>
          <w:numId w:val="1"/>
        </w:numPr>
      </w:pPr>
      <w:r w:rsidRPr="00DB0E52">
        <w:t xml:space="preserve">The </w:t>
      </w:r>
      <w:r>
        <w:t xml:space="preserve">PBAC considered that the </w:t>
      </w:r>
      <w:r w:rsidRPr="00DB0E52">
        <w:t>proposed Section 100 – Highly Specialised Drugs Program (HSDP) listing was appropriate as the drug is highly specialised, making administration outside an institutional environment problematic and the patient target group is clearly identifiable.</w:t>
      </w:r>
      <w:r>
        <w:t xml:space="preserve"> The PBAC considered that the </w:t>
      </w:r>
      <w:r w:rsidRPr="00DB0E52">
        <w:rPr>
          <w:rFonts w:cstheme="minorHAnsi"/>
          <w:szCs w:val="24"/>
        </w:rPr>
        <w:t xml:space="preserve">suitability of </w:t>
      </w:r>
      <w:r>
        <w:rPr>
          <w:rFonts w:cstheme="minorHAnsi"/>
          <w:szCs w:val="24"/>
        </w:rPr>
        <w:t xml:space="preserve">methoxsalen for listing under the </w:t>
      </w:r>
      <w:r w:rsidRPr="00DB0E52">
        <w:t>Section 100 –</w:t>
      </w:r>
      <w:r w:rsidRPr="00DB0E52">
        <w:rPr>
          <w:rFonts w:cstheme="minorHAnsi"/>
          <w:szCs w:val="24"/>
        </w:rPr>
        <w:t xml:space="preserve">HSDP </w:t>
      </w:r>
      <w:r>
        <w:rPr>
          <w:rFonts w:cstheme="minorHAnsi"/>
          <w:szCs w:val="24"/>
        </w:rPr>
        <w:t>should</w:t>
      </w:r>
      <w:r w:rsidRPr="00DB0E52">
        <w:rPr>
          <w:rFonts w:cstheme="minorHAnsi"/>
          <w:szCs w:val="24"/>
        </w:rPr>
        <w:t xml:space="preserve"> be reviewed after </w:t>
      </w:r>
      <w:r>
        <w:rPr>
          <w:rFonts w:cstheme="minorHAnsi"/>
          <w:szCs w:val="24"/>
        </w:rPr>
        <w:t>two to four</w:t>
      </w:r>
      <w:r w:rsidRPr="00DB0E52">
        <w:rPr>
          <w:rFonts w:cstheme="minorHAnsi"/>
          <w:szCs w:val="24"/>
        </w:rPr>
        <w:t xml:space="preserve"> years </w:t>
      </w:r>
      <w:r>
        <w:rPr>
          <w:rFonts w:cstheme="minorHAnsi"/>
          <w:szCs w:val="24"/>
        </w:rPr>
        <w:t>to determine</w:t>
      </w:r>
      <w:r w:rsidRPr="00DB0E52">
        <w:rPr>
          <w:rFonts w:cstheme="minorHAnsi"/>
          <w:szCs w:val="24"/>
        </w:rPr>
        <w:t xml:space="preserve"> that </w:t>
      </w:r>
      <w:r>
        <w:rPr>
          <w:rFonts w:cstheme="minorHAnsi"/>
          <w:szCs w:val="24"/>
        </w:rPr>
        <w:t xml:space="preserve">the designation as a </w:t>
      </w:r>
      <w:r w:rsidRPr="00DB0E52">
        <w:t>Section 100 –</w:t>
      </w:r>
      <w:r w:rsidRPr="00DB0E52">
        <w:rPr>
          <w:rFonts w:cstheme="minorHAnsi"/>
          <w:szCs w:val="24"/>
        </w:rPr>
        <w:t>HSDP</w:t>
      </w:r>
      <w:r>
        <w:rPr>
          <w:rFonts w:cstheme="minorHAnsi"/>
          <w:szCs w:val="24"/>
        </w:rPr>
        <w:t xml:space="preserve"> listing </w:t>
      </w:r>
      <w:r w:rsidRPr="00DB0E52">
        <w:rPr>
          <w:rFonts w:cstheme="minorHAnsi"/>
          <w:szCs w:val="24"/>
        </w:rPr>
        <w:t>remain</w:t>
      </w:r>
      <w:r>
        <w:rPr>
          <w:rFonts w:cstheme="minorHAnsi"/>
          <w:szCs w:val="24"/>
        </w:rPr>
        <w:t>s</w:t>
      </w:r>
      <w:r w:rsidRPr="00DB0E52">
        <w:rPr>
          <w:rFonts w:cstheme="minorHAnsi"/>
          <w:szCs w:val="24"/>
        </w:rPr>
        <w:t xml:space="preserve"> </w:t>
      </w:r>
      <w:r>
        <w:rPr>
          <w:rFonts w:cstheme="minorHAnsi"/>
          <w:szCs w:val="24"/>
        </w:rPr>
        <w:t>appropriate. S</w:t>
      </w:r>
      <w:r w:rsidRPr="00EF4888">
        <w:rPr>
          <w:rFonts w:cstheme="minorHAnsi"/>
          <w:szCs w:val="24"/>
        </w:rPr>
        <w:t xml:space="preserve">hould the review find that </w:t>
      </w:r>
      <w:r>
        <w:rPr>
          <w:rFonts w:cstheme="minorHAnsi"/>
          <w:szCs w:val="24"/>
        </w:rPr>
        <w:t>methoxsalen</w:t>
      </w:r>
      <w:r w:rsidRPr="00EF4888">
        <w:rPr>
          <w:rFonts w:cstheme="minorHAnsi"/>
          <w:szCs w:val="24"/>
        </w:rPr>
        <w:t xml:space="preserve"> is no longer suited to a </w:t>
      </w:r>
      <w:r w:rsidRPr="00DB0E52">
        <w:t>Section 100 –</w:t>
      </w:r>
      <w:r w:rsidRPr="00DB0E52">
        <w:rPr>
          <w:rFonts w:cstheme="minorHAnsi"/>
          <w:szCs w:val="24"/>
        </w:rPr>
        <w:t>HSDP</w:t>
      </w:r>
      <w:r>
        <w:rPr>
          <w:rFonts w:cstheme="minorHAnsi"/>
          <w:szCs w:val="24"/>
        </w:rPr>
        <w:t xml:space="preserve"> listing </w:t>
      </w:r>
      <w:r w:rsidRPr="00EF4888">
        <w:rPr>
          <w:rFonts w:cstheme="minorHAnsi"/>
          <w:szCs w:val="24"/>
        </w:rPr>
        <w:t xml:space="preserve">and can move to the General Schedule, </w:t>
      </w:r>
      <w:r>
        <w:rPr>
          <w:rFonts w:cstheme="minorHAnsi"/>
          <w:szCs w:val="24"/>
        </w:rPr>
        <w:t>then any</w:t>
      </w:r>
      <w:r w:rsidRPr="00EF4888">
        <w:rPr>
          <w:rFonts w:cstheme="minorHAnsi"/>
          <w:szCs w:val="24"/>
        </w:rPr>
        <w:t xml:space="preserve"> extra financial costs of such a move (</w:t>
      </w:r>
      <w:r>
        <w:rPr>
          <w:rFonts w:cstheme="minorHAnsi"/>
          <w:szCs w:val="24"/>
        </w:rPr>
        <w:t xml:space="preserve">e.g. PBS </w:t>
      </w:r>
      <w:r w:rsidRPr="00EF4888">
        <w:rPr>
          <w:rFonts w:cstheme="minorHAnsi"/>
          <w:szCs w:val="24"/>
        </w:rPr>
        <w:t>mark</w:t>
      </w:r>
      <w:r>
        <w:rPr>
          <w:rFonts w:cstheme="minorHAnsi"/>
          <w:szCs w:val="24"/>
        </w:rPr>
        <w:t>-</w:t>
      </w:r>
      <w:r w:rsidRPr="00EF4888">
        <w:rPr>
          <w:rFonts w:cstheme="minorHAnsi"/>
          <w:szCs w:val="24"/>
        </w:rPr>
        <w:t xml:space="preserve">ups </w:t>
      </w:r>
      <w:r>
        <w:rPr>
          <w:rFonts w:cstheme="minorHAnsi"/>
          <w:szCs w:val="24"/>
        </w:rPr>
        <w:t xml:space="preserve">and </w:t>
      </w:r>
      <w:r w:rsidRPr="00EF4888">
        <w:rPr>
          <w:rFonts w:cstheme="minorHAnsi"/>
          <w:szCs w:val="24"/>
        </w:rPr>
        <w:t xml:space="preserve">dispensing fees) </w:t>
      </w:r>
      <w:r>
        <w:rPr>
          <w:rFonts w:cstheme="minorHAnsi"/>
          <w:szCs w:val="24"/>
        </w:rPr>
        <w:t>should be</w:t>
      </w:r>
      <w:r w:rsidRPr="00EF4888">
        <w:rPr>
          <w:rFonts w:cstheme="minorHAnsi"/>
          <w:szCs w:val="24"/>
        </w:rPr>
        <w:t xml:space="preserve"> borne by the sponsor</w:t>
      </w:r>
      <w:r>
        <w:rPr>
          <w:rFonts w:cstheme="minorHAnsi"/>
          <w:szCs w:val="24"/>
        </w:rPr>
        <w:t>.</w:t>
      </w:r>
    </w:p>
    <w:p w:rsidR="001156D9" w:rsidRDefault="001156D9" w:rsidP="00065B3D">
      <w:pPr>
        <w:pStyle w:val="4Bodytextnumbered"/>
        <w:rPr>
          <w:rFonts w:cstheme="minorHAnsi"/>
          <w:szCs w:val="24"/>
        </w:rPr>
      </w:pPr>
      <w:r w:rsidRPr="00065B3D">
        <w:rPr>
          <w:rFonts w:cstheme="minorHAnsi"/>
          <w:szCs w:val="24"/>
        </w:rPr>
        <w:t xml:space="preserve">The PBAC considered that </w:t>
      </w:r>
      <w:r w:rsidR="00080BC4">
        <w:rPr>
          <w:rFonts w:cstheme="minorHAnsi"/>
          <w:szCs w:val="24"/>
        </w:rPr>
        <w:t>the</w:t>
      </w:r>
      <w:r w:rsidRPr="00065B3D">
        <w:rPr>
          <w:rFonts w:cstheme="minorHAnsi"/>
          <w:szCs w:val="24"/>
        </w:rPr>
        <w:t xml:space="preserve"> maximum quantity </w:t>
      </w:r>
      <w:r w:rsidR="00080BC4">
        <w:rPr>
          <w:rFonts w:cstheme="minorHAnsi"/>
          <w:szCs w:val="24"/>
        </w:rPr>
        <w:t>should be</w:t>
      </w:r>
      <w:r w:rsidR="00065B3D">
        <w:rPr>
          <w:rFonts w:cstheme="minorHAnsi"/>
          <w:szCs w:val="24"/>
        </w:rPr>
        <w:t xml:space="preserve"> </w:t>
      </w:r>
      <w:r w:rsidR="00AC0555">
        <w:rPr>
          <w:rFonts w:cstheme="minorHAnsi"/>
          <w:szCs w:val="24"/>
        </w:rPr>
        <w:t>two vials</w:t>
      </w:r>
      <w:r w:rsidR="00065B3D">
        <w:rPr>
          <w:rFonts w:cstheme="minorHAnsi"/>
          <w:szCs w:val="24"/>
        </w:rPr>
        <w:t xml:space="preserve"> with </w:t>
      </w:r>
      <w:r w:rsidR="00AC0555">
        <w:rPr>
          <w:rFonts w:cstheme="minorHAnsi"/>
          <w:szCs w:val="24"/>
        </w:rPr>
        <w:t>six</w:t>
      </w:r>
      <w:r w:rsidRPr="00065B3D">
        <w:rPr>
          <w:rFonts w:cstheme="minorHAnsi"/>
          <w:szCs w:val="24"/>
        </w:rPr>
        <w:t xml:space="preserve"> repeats </w:t>
      </w:r>
      <w:r w:rsidR="00065B3D">
        <w:rPr>
          <w:rFonts w:cstheme="minorHAnsi"/>
          <w:szCs w:val="24"/>
        </w:rPr>
        <w:t>for initial treatment</w:t>
      </w:r>
      <w:r w:rsidR="00AC0555">
        <w:rPr>
          <w:rFonts w:cstheme="minorHAnsi"/>
          <w:szCs w:val="24"/>
        </w:rPr>
        <w:t>,</w:t>
      </w:r>
      <w:r w:rsidR="00065B3D">
        <w:rPr>
          <w:rFonts w:cstheme="minorHAnsi"/>
          <w:szCs w:val="24"/>
        </w:rPr>
        <w:t xml:space="preserve"> and </w:t>
      </w:r>
      <w:r w:rsidR="00AC0555">
        <w:rPr>
          <w:rFonts w:cstheme="minorHAnsi"/>
          <w:szCs w:val="24"/>
        </w:rPr>
        <w:t>one vial</w:t>
      </w:r>
      <w:r w:rsidR="00065B3D">
        <w:rPr>
          <w:rFonts w:cstheme="minorHAnsi"/>
          <w:szCs w:val="24"/>
        </w:rPr>
        <w:t xml:space="preserve"> with </w:t>
      </w:r>
      <w:r w:rsidR="00AC0555">
        <w:rPr>
          <w:rFonts w:cstheme="minorHAnsi"/>
          <w:szCs w:val="24"/>
        </w:rPr>
        <w:t>five</w:t>
      </w:r>
      <w:r w:rsidR="00065B3D">
        <w:rPr>
          <w:rFonts w:cstheme="minorHAnsi"/>
          <w:szCs w:val="24"/>
        </w:rPr>
        <w:t xml:space="preserve"> repeats </w:t>
      </w:r>
      <w:r w:rsidR="00AC0555">
        <w:rPr>
          <w:rFonts w:cstheme="minorHAnsi"/>
          <w:szCs w:val="24"/>
        </w:rPr>
        <w:t xml:space="preserve">for continuing treatment to </w:t>
      </w:r>
      <w:r w:rsidR="0000741A">
        <w:rPr>
          <w:rFonts w:cstheme="minorHAnsi"/>
          <w:szCs w:val="24"/>
        </w:rPr>
        <w:t xml:space="preserve">align with the </w:t>
      </w:r>
      <w:r w:rsidR="00065B3D" w:rsidRPr="00065B3D">
        <w:rPr>
          <w:rFonts w:cstheme="minorHAnsi"/>
          <w:szCs w:val="24"/>
        </w:rPr>
        <w:t xml:space="preserve">treatment protocol </w:t>
      </w:r>
      <w:r w:rsidR="0000741A">
        <w:rPr>
          <w:rFonts w:cstheme="minorHAnsi"/>
          <w:szCs w:val="24"/>
        </w:rPr>
        <w:t xml:space="preserve">outlined in </w:t>
      </w:r>
      <w:r w:rsidR="00065B3D" w:rsidRPr="00041925">
        <w:rPr>
          <w:rFonts w:cstheme="minorHAnsi"/>
          <w:szCs w:val="24"/>
        </w:rPr>
        <w:t>Gao et al</w:t>
      </w:r>
      <w:r w:rsidR="00AC0555">
        <w:rPr>
          <w:rFonts w:cstheme="minorHAnsi"/>
          <w:szCs w:val="24"/>
        </w:rPr>
        <w:t>,</w:t>
      </w:r>
      <w:r w:rsidR="00065B3D" w:rsidRPr="00041925">
        <w:rPr>
          <w:rFonts w:cstheme="minorHAnsi"/>
          <w:szCs w:val="24"/>
        </w:rPr>
        <w:t xml:space="preserve"> 2019</w:t>
      </w:r>
      <w:r w:rsidR="00065B3D">
        <w:rPr>
          <w:rFonts w:cstheme="minorHAnsi"/>
          <w:szCs w:val="24"/>
        </w:rPr>
        <w:t xml:space="preserve"> </w:t>
      </w:r>
      <w:r w:rsidR="0000741A">
        <w:rPr>
          <w:rFonts w:cstheme="minorHAnsi"/>
          <w:szCs w:val="24"/>
        </w:rPr>
        <w:t>(which was</w:t>
      </w:r>
      <w:r w:rsidR="00A00580">
        <w:rPr>
          <w:rFonts w:cstheme="minorHAnsi"/>
          <w:szCs w:val="24"/>
        </w:rPr>
        <w:t xml:space="preserve">: </w:t>
      </w:r>
      <w:r w:rsidR="00065B3D" w:rsidRPr="00065B3D">
        <w:rPr>
          <w:rFonts w:cstheme="minorHAnsi"/>
          <w:szCs w:val="24"/>
        </w:rPr>
        <w:t>one day of treatment per week for six weeks</w:t>
      </w:r>
      <w:r w:rsidR="00A00580">
        <w:rPr>
          <w:rFonts w:cstheme="minorHAnsi"/>
          <w:szCs w:val="24"/>
        </w:rPr>
        <w:t>;</w:t>
      </w:r>
      <w:r w:rsidR="00065B3D" w:rsidRPr="00065B3D">
        <w:rPr>
          <w:rFonts w:cstheme="minorHAnsi"/>
          <w:szCs w:val="24"/>
        </w:rPr>
        <w:t xml:space="preserve"> then every two weeks for 12</w:t>
      </w:r>
      <w:r w:rsidR="00065B3D">
        <w:rPr>
          <w:rFonts w:cstheme="minorHAnsi"/>
          <w:szCs w:val="24"/>
        </w:rPr>
        <w:t xml:space="preserve"> weeks</w:t>
      </w:r>
      <w:r w:rsidR="00A00580">
        <w:rPr>
          <w:rFonts w:cstheme="minorHAnsi"/>
          <w:szCs w:val="24"/>
        </w:rPr>
        <w:t>;</w:t>
      </w:r>
      <w:r w:rsidR="00065B3D">
        <w:rPr>
          <w:rFonts w:cstheme="minorHAnsi"/>
          <w:szCs w:val="24"/>
        </w:rPr>
        <w:t xml:space="preserve"> then monthly thereafter</w:t>
      </w:r>
      <w:r w:rsidR="0000741A">
        <w:rPr>
          <w:rFonts w:cstheme="minorHAnsi"/>
          <w:szCs w:val="24"/>
        </w:rPr>
        <w:t xml:space="preserve">). The PBAC acknowledged that this differs to the dosing </w:t>
      </w:r>
      <w:r w:rsidR="00A00580">
        <w:rPr>
          <w:rFonts w:cstheme="minorHAnsi"/>
          <w:szCs w:val="24"/>
        </w:rPr>
        <w:t>protocol</w:t>
      </w:r>
      <w:r w:rsidR="0000741A">
        <w:rPr>
          <w:rFonts w:cstheme="minorHAnsi"/>
          <w:szCs w:val="24"/>
        </w:rPr>
        <w:t xml:space="preserve"> outlined in the </w:t>
      </w:r>
      <w:r w:rsidR="006F55E3">
        <w:rPr>
          <w:rFonts w:cstheme="minorHAnsi"/>
          <w:szCs w:val="24"/>
        </w:rPr>
        <w:t xml:space="preserve">TGA-approved </w:t>
      </w:r>
      <w:r w:rsidR="0000741A">
        <w:rPr>
          <w:rFonts w:cstheme="minorHAnsi"/>
          <w:szCs w:val="24"/>
        </w:rPr>
        <w:t xml:space="preserve">methoxsalen Product Information, but considered </w:t>
      </w:r>
      <w:r w:rsidR="00080BC4">
        <w:rPr>
          <w:rFonts w:cstheme="minorHAnsi"/>
          <w:szCs w:val="24"/>
        </w:rPr>
        <w:t xml:space="preserve">that the maximum quantity and repeats should </w:t>
      </w:r>
      <w:r w:rsidR="00780232">
        <w:rPr>
          <w:rFonts w:cstheme="minorHAnsi"/>
          <w:szCs w:val="24"/>
        </w:rPr>
        <w:t>be based on</w:t>
      </w:r>
      <w:r w:rsidR="0000741A">
        <w:rPr>
          <w:rFonts w:cstheme="minorHAnsi"/>
          <w:szCs w:val="24"/>
        </w:rPr>
        <w:t xml:space="preserve"> </w:t>
      </w:r>
      <w:r w:rsidR="006F55E3">
        <w:rPr>
          <w:rFonts w:cstheme="minorHAnsi"/>
          <w:szCs w:val="24"/>
        </w:rPr>
        <w:t xml:space="preserve">the </w:t>
      </w:r>
      <w:r w:rsidR="00080BC4" w:rsidRPr="00041925">
        <w:rPr>
          <w:rFonts w:cstheme="minorHAnsi"/>
          <w:szCs w:val="24"/>
        </w:rPr>
        <w:t>Gao et al</w:t>
      </w:r>
      <w:r w:rsidR="00080BC4">
        <w:rPr>
          <w:rFonts w:cstheme="minorHAnsi"/>
          <w:szCs w:val="24"/>
        </w:rPr>
        <w:t>,</w:t>
      </w:r>
      <w:r w:rsidR="00080BC4" w:rsidRPr="00041925">
        <w:rPr>
          <w:rFonts w:cstheme="minorHAnsi"/>
          <w:szCs w:val="24"/>
        </w:rPr>
        <w:t xml:space="preserve"> 2019</w:t>
      </w:r>
      <w:r w:rsidR="00080BC4">
        <w:rPr>
          <w:rFonts w:cstheme="minorHAnsi"/>
          <w:szCs w:val="24"/>
        </w:rPr>
        <w:t xml:space="preserve"> </w:t>
      </w:r>
      <w:r w:rsidR="006F55E3">
        <w:rPr>
          <w:rFonts w:cstheme="minorHAnsi"/>
          <w:szCs w:val="24"/>
        </w:rPr>
        <w:t xml:space="preserve">protocol, </w:t>
      </w:r>
      <w:r w:rsidR="00C25088">
        <w:rPr>
          <w:rFonts w:cstheme="minorHAnsi"/>
          <w:szCs w:val="24"/>
        </w:rPr>
        <w:t>consistent with</w:t>
      </w:r>
      <w:r w:rsidR="00080BC4">
        <w:rPr>
          <w:rFonts w:cstheme="minorHAnsi"/>
          <w:szCs w:val="24"/>
        </w:rPr>
        <w:t xml:space="preserve"> </w:t>
      </w:r>
      <w:r w:rsidR="0000741A">
        <w:rPr>
          <w:rFonts w:cstheme="minorHAnsi"/>
          <w:szCs w:val="24"/>
        </w:rPr>
        <w:t>the evidence considered by MSAC</w:t>
      </w:r>
      <w:r w:rsidR="00780232">
        <w:rPr>
          <w:rFonts w:cstheme="minorHAnsi"/>
          <w:szCs w:val="24"/>
        </w:rPr>
        <w:t xml:space="preserve"> at its April 2020 meeting</w:t>
      </w:r>
      <w:r w:rsidR="0019745F" w:rsidRPr="0019745F">
        <w:rPr>
          <w:rFonts w:cstheme="minorHAnsi"/>
          <w:szCs w:val="24"/>
        </w:rPr>
        <w:t xml:space="preserve"> </w:t>
      </w:r>
      <w:r w:rsidR="0019745F">
        <w:rPr>
          <w:rFonts w:cstheme="minorHAnsi"/>
          <w:szCs w:val="24"/>
        </w:rPr>
        <w:t>(with no increases to the maximum quantity and maximum number of repeats authorised)</w:t>
      </w:r>
      <w:r w:rsidR="0000741A">
        <w:rPr>
          <w:rFonts w:cstheme="minorHAnsi"/>
          <w:szCs w:val="24"/>
        </w:rPr>
        <w:t>.</w:t>
      </w:r>
      <w:r w:rsidR="00671881">
        <w:rPr>
          <w:rFonts w:cstheme="minorHAnsi"/>
          <w:szCs w:val="24"/>
        </w:rPr>
        <w:t xml:space="preserve"> </w:t>
      </w:r>
    </w:p>
    <w:p w:rsidR="007939A3" w:rsidRPr="0019745F" w:rsidRDefault="0019745F" w:rsidP="00065B3D">
      <w:pPr>
        <w:pStyle w:val="4Bodytextnumbered"/>
        <w:rPr>
          <w:rFonts w:cstheme="minorHAnsi"/>
          <w:szCs w:val="24"/>
        </w:rPr>
      </w:pPr>
      <w:r w:rsidRPr="0019745F">
        <w:rPr>
          <w:rFonts w:cstheme="minorHAnsi"/>
          <w:szCs w:val="24"/>
        </w:rPr>
        <w:t xml:space="preserve">The </w:t>
      </w:r>
      <w:r w:rsidR="007939A3" w:rsidRPr="0019745F">
        <w:rPr>
          <w:rFonts w:cstheme="minorHAnsi"/>
          <w:szCs w:val="24"/>
        </w:rPr>
        <w:t xml:space="preserve">PBAC noted that patients </w:t>
      </w:r>
      <w:r w:rsidR="00E1436A">
        <w:rPr>
          <w:rFonts w:cstheme="minorHAnsi"/>
          <w:szCs w:val="24"/>
        </w:rPr>
        <w:t>are currently</w:t>
      </w:r>
      <w:r w:rsidRPr="0019745F">
        <w:rPr>
          <w:rFonts w:cstheme="minorHAnsi"/>
          <w:szCs w:val="24"/>
        </w:rPr>
        <w:t xml:space="preserve"> receiving ECP involving methoxsalen at one or two centres in Australia and noted that patients who require grandfather treatment </w:t>
      </w:r>
      <w:r w:rsidR="009E65D3">
        <w:rPr>
          <w:rFonts w:cstheme="minorHAnsi"/>
          <w:szCs w:val="24"/>
        </w:rPr>
        <w:t xml:space="preserve">and who meet the PBS criteria </w:t>
      </w:r>
      <w:r w:rsidRPr="0019745F">
        <w:rPr>
          <w:rFonts w:cstheme="minorHAnsi"/>
          <w:szCs w:val="24"/>
        </w:rPr>
        <w:t>would be able to access methoxsalen through the</w:t>
      </w:r>
      <w:r w:rsidR="007939A3" w:rsidRPr="0019745F">
        <w:rPr>
          <w:rFonts w:cstheme="minorHAnsi"/>
          <w:szCs w:val="24"/>
        </w:rPr>
        <w:t xml:space="preserve"> initial </w:t>
      </w:r>
      <w:r>
        <w:rPr>
          <w:rFonts w:cstheme="minorHAnsi"/>
          <w:szCs w:val="24"/>
        </w:rPr>
        <w:t xml:space="preserve">treatment </w:t>
      </w:r>
      <w:r w:rsidR="007939A3" w:rsidRPr="0019745F">
        <w:rPr>
          <w:rFonts w:cstheme="minorHAnsi"/>
          <w:szCs w:val="24"/>
        </w:rPr>
        <w:t>restriction</w:t>
      </w:r>
      <w:r w:rsidRPr="0019745F">
        <w:rPr>
          <w:rFonts w:cstheme="minorHAnsi"/>
          <w:szCs w:val="24"/>
        </w:rPr>
        <w:t>.</w:t>
      </w:r>
    </w:p>
    <w:p w:rsidR="00BD39C3" w:rsidRPr="0052683A" w:rsidRDefault="00BD39C3" w:rsidP="00BD39C3">
      <w:pPr>
        <w:pStyle w:val="4Bodytextnumbered"/>
        <w:rPr>
          <w:rFonts w:cstheme="minorHAnsi"/>
          <w:bCs/>
          <w:szCs w:val="24"/>
        </w:rPr>
      </w:pPr>
      <w:r w:rsidRPr="0052683A">
        <w:rPr>
          <w:rFonts w:cstheme="minorHAnsi"/>
          <w:bCs/>
          <w:szCs w:val="24"/>
        </w:rPr>
        <w:t xml:space="preserve">The PBAC found that the criteria prescribed by the </w:t>
      </w:r>
      <w:r w:rsidRPr="0052683A">
        <w:rPr>
          <w:rFonts w:cstheme="minorHAnsi"/>
          <w:bCs/>
          <w:i/>
          <w:szCs w:val="24"/>
        </w:rPr>
        <w:t>National Health (Pharmaceutical and Vaccines – Cost Recovery) Regulations 2009</w:t>
      </w:r>
      <w:r w:rsidRPr="0052683A">
        <w:rPr>
          <w:rFonts w:cstheme="minorHAnsi"/>
          <w:bCs/>
          <w:szCs w:val="24"/>
        </w:rPr>
        <w:t xml:space="preserve"> for Pricing Pathway A were </w:t>
      </w:r>
      <w:r w:rsidR="00B30221" w:rsidRPr="0052683A">
        <w:rPr>
          <w:rFonts w:cstheme="minorHAnsi"/>
          <w:bCs/>
          <w:szCs w:val="24"/>
        </w:rPr>
        <w:t xml:space="preserve">not </w:t>
      </w:r>
      <w:r w:rsidRPr="0052683A">
        <w:rPr>
          <w:rFonts w:cstheme="minorHAnsi"/>
          <w:bCs/>
          <w:szCs w:val="24"/>
        </w:rPr>
        <w:t>met. Specifically, the PBAC found that in the circumstances of its recommen</w:t>
      </w:r>
      <w:r w:rsidR="00B30221" w:rsidRPr="0052683A">
        <w:rPr>
          <w:rFonts w:cstheme="minorHAnsi"/>
          <w:bCs/>
          <w:szCs w:val="24"/>
        </w:rPr>
        <w:t>dation for methoxsalen as part of the ECP service</w:t>
      </w:r>
      <w:r w:rsidRPr="0052683A">
        <w:rPr>
          <w:rFonts w:cstheme="minorHAnsi"/>
          <w:bCs/>
          <w:szCs w:val="24"/>
        </w:rPr>
        <w:t>:</w:t>
      </w:r>
    </w:p>
    <w:p w:rsidR="00BD39C3" w:rsidRPr="0052683A" w:rsidRDefault="00B30221" w:rsidP="000930D9">
      <w:pPr>
        <w:pStyle w:val="3Bodytext"/>
        <w:numPr>
          <w:ilvl w:val="0"/>
          <w:numId w:val="41"/>
        </w:numPr>
        <w:jc w:val="both"/>
        <w:rPr>
          <w:rFonts w:cstheme="minorHAnsi"/>
          <w:szCs w:val="24"/>
        </w:rPr>
      </w:pPr>
      <w:r w:rsidRPr="0052683A">
        <w:rPr>
          <w:rFonts w:cstheme="minorHAnsi"/>
          <w:szCs w:val="24"/>
        </w:rPr>
        <w:t>T</w:t>
      </w:r>
      <w:r w:rsidRPr="00041925">
        <w:rPr>
          <w:rFonts w:cstheme="minorHAnsi"/>
          <w:szCs w:val="24"/>
        </w:rPr>
        <w:t>he medicine component alone</w:t>
      </w:r>
      <w:r w:rsidR="00BD39C3" w:rsidRPr="0052683A">
        <w:rPr>
          <w:rFonts w:cstheme="minorHAnsi"/>
          <w:szCs w:val="24"/>
        </w:rPr>
        <w:t xml:space="preserve"> is </w:t>
      </w:r>
      <w:r w:rsidRPr="0052683A">
        <w:rPr>
          <w:rFonts w:cstheme="minorHAnsi"/>
          <w:szCs w:val="24"/>
        </w:rPr>
        <w:t xml:space="preserve">not </w:t>
      </w:r>
      <w:r w:rsidR="00BD39C3" w:rsidRPr="0052683A">
        <w:rPr>
          <w:rFonts w:cstheme="minorHAnsi"/>
          <w:szCs w:val="24"/>
        </w:rPr>
        <w:t>expected to provide a substantial and clinically relevant impr</w:t>
      </w:r>
      <w:r w:rsidRPr="0052683A">
        <w:rPr>
          <w:rFonts w:cstheme="minorHAnsi"/>
          <w:szCs w:val="24"/>
        </w:rPr>
        <w:t>ovement in efficacy or reduction of toxicity over the nominated comparators</w:t>
      </w:r>
      <w:r w:rsidR="00BD39C3" w:rsidRPr="0052683A">
        <w:rPr>
          <w:rFonts w:cstheme="minorHAnsi"/>
          <w:szCs w:val="24"/>
        </w:rPr>
        <w:t>;</w:t>
      </w:r>
      <w:r w:rsidR="003E7A1A" w:rsidRPr="0052683A">
        <w:rPr>
          <w:rFonts w:cstheme="minorHAnsi"/>
          <w:szCs w:val="24"/>
        </w:rPr>
        <w:t xml:space="preserve"> </w:t>
      </w:r>
    </w:p>
    <w:p w:rsidR="00BD39C3" w:rsidRPr="0052683A" w:rsidRDefault="00BD39C3" w:rsidP="000930D9">
      <w:pPr>
        <w:pStyle w:val="3Bodytext"/>
        <w:numPr>
          <w:ilvl w:val="0"/>
          <w:numId w:val="41"/>
        </w:numPr>
        <w:jc w:val="both"/>
        <w:rPr>
          <w:rFonts w:cstheme="minorHAnsi"/>
          <w:szCs w:val="24"/>
        </w:rPr>
      </w:pPr>
      <w:r w:rsidRPr="0052683A">
        <w:rPr>
          <w:rFonts w:cstheme="minorHAnsi"/>
          <w:szCs w:val="24"/>
        </w:rPr>
        <w:t xml:space="preserve">The </w:t>
      </w:r>
      <w:r w:rsidR="00B30221" w:rsidRPr="00041925">
        <w:rPr>
          <w:rFonts w:cstheme="minorHAnsi"/>
          <w:szCs w:val="24"/>
        </w:rPr>
        <w:t>medicine component alone</w:t>
      </w:r>
      <w:r w:rsidR="00B30221" w:rsidRPr="0052683A">
        <w:rPr>
          <w:rFonts w:cstheme="minorHAnsi"/>
          <w:szCs w:val="24"/>
        </w:rPr>
        <w:t xml:space="preserve"> </w:t>
      </w:r>
      <w:r w:rsidRPr="0052683A">
        <w:rPr>
          <w:rFonts w:cstheme="minorHAnsi"/>
          <w:szCs w:val="24"/>
        </w:rPr>
        <w:t xml:space="preserve">is </w:t>
      </w:r>
      <w:r w:rsidR="00B30221" w:rsidRPr="0052683A">
        <w:rPr>
          <w:rFonts w:cstheme="minorHAnsi"/>
          <w:szCs w:val="24"/>
        </w:rPr>
        <w:t xml:space="preserve">not </w:t>
      </w:r>
      <w:r w:rsidRPr="0052683A">
        <w:rPr>
          <w:rFonts w:cstheme="minorHAnsi"/>
          <w:szCs w:val="24"/>
        </w:rPr>
        <w:t xml:space="preserve">expected to address a high and </w:t>
      </w:r>
      <w:r w:rsidR="006F55E3">
        <w:rPr>
          <w:rFonts w:cstheme="minorHAnsi"/>
          <w:szCs w:val="24"/>
        </w:rPr>
        <w:t>urgent unmet clinical need; and</w:t>
      </w:r>
    </w:p>
    <w:p w:rsidR="00B30221" w:rsidRPr="0052683A" w:rsidRDefault="00B30221" w:rsidP="000930D9">
      <w:pPr>
        <w:pStyle w:val="ListParagraph"/>
        <w:numPr>
          <w:ilvl w:val="0"/>
          <w:numId w:val="41"/>
        </w:numPr>
        <w:spacing w:after="120"/>
        <w:rPr>
          <w:rFonts w:asciiTheme="minorHAnsi" w:hAnsiTheme="minorHAnsi" w:cstheme="minorHAnsi"/>
          <w:bCs/>
          <w:sz w:val="24"/>
          <w:szCs w:val="24"/>
        </w:rPr>
      </w:pPr>
      <w:r w:rsidRPr="0052683A">
        <w:rPr>
          <w:rFonts w:asciiTheme="minorHAnsi" w:hAnsiTheme="minorHAnsi" w:cstheme="minorHAnsi"/>
          <w:bCs/>
          <w:sz w:val="24"/>
          <w:szCs w:val="24"/>
        </w:rPr>
        <w:t>It was not necessary to make a finding in relation to whether it would be in the public interest for the subsequent pricing application to be progr</w:t>
      </w:r>
      <w:r w:rsidR="006F55E3">
        <w:rPr>
          <w:rFonts w:asciiTheme="minorHAnsi" w:hAnsiTheme="minorHAnsi" w:cstheme="minorHAnsi"/>
          <w:bCs/>
          <w:sz w:val="24"/>
          <w:szCs w:val="24"/>
        </w:rPr>
        <w:t>essed under Pricing Pathway A.</w:t>
      </w:r>
    </w:p>
    <w:p w:rsidR="008E791B" w:rsidRPr="00341092" w:rsidRDefault="008E791B" w:rsidP="008E791B">
      <w:pPr>
        <w:pStyle w:val="4Bodytextnumbered"/>
        <w:rPr>
          <w:rFonts w:cstheme="minorHAnsi"/>
          <w:szCs w:val="24"/>
        </w:rPr>
      </w:pPr>
      <w:r w:rsidRPr="00041925">
        <w:rPr>
          <w:rFonts w:cstheme="minorHAnsi"/>
          <w:szCs w:val="24"/>
        </w:rPr>
        <w:t xml:space="preserve">The PBAC advised that under Section 101(3BA) of the </w:t>
      </w:r>
      <w:r w:rsidRPr="00041925">
        <w:rPr>
          <w:rFonts w:cstheme="minorHAnsi"/>
          <w:i/>
          <w:szCs w:val="24"/>
        </w:rPr>
        <w:t>National Health Act 1953</w:t>
      </w:r>
      <w:r w:rsidRPr="00041925">
        <w:rPr>
          <w:rFonts w:cstheme="minorHAnsi"/>
          <w:szCs w:val="24"/>
        </w:rPr>
        <w:t xml:space="preserve"> methoxsalen should not be treated as interchangeable with any other drugs </w:t>
      </w:r>
      <w:r w:rsidR="006F55E3">
        <w:rPr>
          <w:rFonts w:cstheme="minorHAnsi"/>
          <w:szCs w:val="24"/>
        </w:rPr>
        <w:t>on an individual patient basis.</w:t>
      </w:r>
    </w:p>
    <w:p w:rsidR="008E791B" w:rsidRPr="00041925" w:rsidRDefault="008E791B" w:rsidP="008E791B">
      <w:pPr>
        <w:pStyle w:val="4Bodytextnumbered"/>
        <w:rPr>
          <w:rFonts w:cstheme="minorHAnsi"/>
          <w:snapToGrid w:val="0"/>
          <w:szCs w:val="24"/>
        </w:rPr>
      </w:pPr>
      <w:r w:rsidRPr="00041925">
        <w:rPr>
          <w:rFonts w:cstheme="minorHAnsi"/>
          <w:snapToGrid w:val="0"/>
          <w:szCs w:val="24"/>
        </w:rPr>
        <w:t>The PBAC advised that methoxsalen is not suitable for prescribing by nurse practitioner</w:t>
      </w:r>
      <w:r w:rsidR="006F55E3">
        <w:rPr>
          <w:rFonts w:cstheme="minorHAnsi"/>
          <w:snapToGrid w:val="0"/>
          <w:szCs w:val="24"/>
        </w:rPr>
        <w:t>s.</w:t>
      </w:r>
    </w:p>
    <w:p w:rsidR="008E791B" w:rsidRPr="00041925" w:rsidRDefault="008E791B" w:rsidP="008E791B">
      <w:pPr>
        <w:pStyle w:val="4Bodytextnumbered"/>
        <w:rPr>
          <w:rFonts w:cstheme="minorHAnsi"/>
          <w:snapToGrid w:val="0"/>
          <w:szCs w:val="24"/>
        </w:rPr>
      </w:pPr>
      <w:r w:rsidRPr="00041925">
        <w:rPr>
          <w:rFonts w:cstheme="minorHAnsi"/>
          <w:snapToGrid w:val="0"/>
          <w:szCs w:val="24"/>
        </w:rPr>
        <w:t>The PBAC recommended that the Early Supply Rule should not apply as</w:t>
      </w:r>
      <w:r w:rsidR="006F55E3">
        <w:rPr>
          <w:rFonts w:cstheme="minorHAnsi"/>
          <w:snapToGrid w:val="0"/>
          <w:szCs w:val="24"/>
        </w:rPr>
        <w:t xml:space="preserve"> this is a Section 100 listing.</w:t>
      </w:r>
    </w:p>
    <w:p w:rsidR="008E791B" w:rsidRPr="00041925" w:rsidRDefault="008E791B" w:rsidP="008E791B">
      <w:pPr>
        <w:pStyle w:val="4Bodytextnumbered"/>
        <w:rPr>
          <w:rFonts w:cstheme="minorHAnsi"/>
          <w:b/>
          <w:snapToGrid w:val="0"/>
          <w:szCs w:val="24"/>
        </w:rPr>
      </w:pPr>
      <w:r w:rsidRPr="00041925">
        <w:rPr>
          <w:rFonts w:cstheme="minorHAnsi"/>
          <w:snapToGrid w:val="0"/>
          <w:szCs w:val="24"/>
        </w:rPr>
        <w:t>The PBAC noted that this submission is not eligible for an Independent Review as it rece</w:t>
      </w:r>
      <w:r w:rsidR="006F55E3">
        <w:rPr>
          <w:rFonts w:cstheme="minorHAnsi"/>
          <w:snapToGrid w:val="0"/>
          <w:szCs w:val="24"/>
        </w:rPr>
        <w:t>ived a positive recommendation.</w:t>
      </w:r>
    </w:p>
    <w:p w:rsidR="002A4B4F" w:rsidRPr="00041925" w:rsidRDefault="006F55E3" w:rsidP="002A4B4F">
      <w:pPr>
        <w:pStyle w:val="NoSpacing"/>
        <w:rPr>
          <w:b/>
        </w:rPr>
      </w:pPr>
      <w:r>
        <w:rPr>
          <w:b/>
        </w:rPr>
        <w:t>Outcome:</w:t>
      </w:r>
    </w:p>
    <w:p w:rsidR="002A4B4F" w:rsidRPr="0052683A" w:rsidRDefault="00736027" w:rsidP="002A4B4F">
      <w:pPr>
        <w:jc w:val="both"/>
        <w:rPr>
          <w:rFonts w:asciiTheme="minorHAnsi" w:hAnsiTheme="minorHAnsi" w:cstheme="minorHAnsi"/>
          <w:bCs/>
          <w:snapToGrid w:val="0"/>
        </w:rPr>
      </w:pPr>
      <w:r w:rsidRPr="0052683A">
        <w:rPr>
          <w:rFonts w:asciiTheme="minorHAnsi" w:hAnsiTheme="minorHAnsi" w:cstheme="minorHAnsi"/>
          <w:bCs/>
          <w:snapToGrid w:val="0"/>
        </w:rPr>
        <w:t>Recommended</w:t>
      </w:r>
    </w:p>
    <w:p w:rsidR="002A4B4F" w:rsidRPr="00041925" w:rsidRDefault="006F55E3" w:rsidP="005E59D5">
      <w:pPr>
        <w:pStyle w:val="2Sections"/>
        <w:keepNext/>
        <w:numPr>
          <w:ilvl w:val="0"/>
          <w:numId w:val="1"/>
        </w:numPr>
        <w:rPr>
          <w:rFonts w:cstheme="minorHAnsi"/>
        </w:rPr>
      </w:pPr>
      <w:r>
        <w:rPr>
          <w:rFonts w:cstheme="minorHAnsi"/>
        </w:rPr>
        <w:t>Recommended listing</w:t>
      </w:r>
    </w:p>
    <w:p w:rsidR="002A4B4F" w:rsidRPr="00041925" w:rsidRDefault="002A4B4F" w:rsidP="00EF0037">
      <w:pPr>
        <w:pStyle w:val="4Bodytextnumbered"/>
        <w:numPr>
          <w:ilvl w:val="1"/>
          <w:numId w:val="1"/>
        </w:numPr>
        <w:rPr>
          <w:rFonts w:cstheme="minorHAnsi"/>
          <w:snapToGrid w:val="0"/>
        </w:rPr>
      </w:pPr>
      <w:r w:rsidRPr="00041925">
        <w:rPr>
          <w:rFonts w:cstheme="minorHAnsi"/>
          <w:bCs/>
          <w:snapToGrid w:val="0"/>
        </w:rPr>
        <w:t xml:space="preserve">Add new </w:t>
      </w:r>
      <w:r w:rsidR="005D2074">
        <w:rPr>
          <w:rFonts w:cstheme="minorHAnsi"/>
          <w:bCs/>
          <w:snapToGrid w:val="0"/>
        </w:rPr>
        <w:t>PBS listings</w:t>
      </w:r>
      <w:r w:rsidRPr="00041925">
        <w:rPr>
          <w:rFonts w:cstheme="minorHAnsi"/>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1170"/>
        <w:gridCol w:w="849"/>
        <w:gridCol w:w="848"/>
        <w:gridCol w:w="564"/>
        <w:gridCol w:w="857"/>
        <w:gridCol w:w="2359"/>
      </w:tblGrid>
      <w:tr w:rsidR="00126167" w:rsidRPr="00970C78" w:rsidTr="00DB63FE">
        <w:trPr>
          <w:cantSplit/>
          <w:trHeight w:val="471"/>
        </w:trPr>
        <w:tc>
          <w:tcPr>
            <w:tcW w:w="1314" w:type="pct"/>
          </w:tcPr>
          <w:p w:rsidR="00126167" w:rsidRPr="00970C78" w:rsidRDefault="00126167" w:rsidP="00126167">
            <w:pPr>
              <w:keepNext/>
              <w:ind w:left="-108"/>
              <w:rPr>
                <w:rFonts w:ascii="Arial Narrow" w:hAnsi="Arial Narrow" w:cstheme="minorHAnsi"/>
                <w:b/>
                <w:sz w:val="18"/>
                <w:szCs w:val="18"/>
              </w:rPr>
            </w:pPr>
            <w:r w:rsidRPr="00970C78">
              <w:rPr>
                <w:rFonts w:ascii="Arial Narrow" w:hAnsi="Arial Narrow" w:cstheme="minorHAnsi"/>
                <w:b/>
                <w:sz w:val="18"/>
                <w:szCs w:val="18"/>
              </w:rPr>
              <w:t>Name, Restriction,</w:t>
            </w:r>
          </w:p>
          <w:p w:rsidR="00126167" w:rsidRPr="00970C78" w:rsidRDefault="00126167" w:rsidP="00126167">
            <w:pPr>
              <w:keepNext/>
              <w:ind w:left="-108"/>
              <w:rPr>
                <w:rFonts w:ascii="Arial Narrow" w:hAnsi="Arial Narrow" w:cstheme="minorHAnsi"/>
                <w:b/>
                <w:sz w:val="18"/>
                <w:szCs w:val="18"/>
              </w:rPr>
            </w:pPr>
            <w:r w:rsidRPr="00970C78">
              <w:rPr>
                <w:rFonts w:ascii="Arial Narrow" w:hAnsi="Arial Narrow" w:cstheme="minorHAnsi"/>
                <w:b/>
                <w:sz w:val="18"/>
                <w:szCs w:val="18"/>
              </w:rPr>
              <w:t>Manner of administration and form</w:t>
            </w:r>
          </w:p>
        </w:tc>
        <w:tc>
          <w:tcPr>
            <w:tcW w:w="649" w:type="pct"/>
          </w:tcPr>
          <w:p w:rsidR="00126167" w:rsidRPr="00970C78" w:rsidRDefault="00126167" w:rsidP="00126167">
            <w:pPr>
              <w:keepNext/>
              <w:ind w:left="-108"/>
              <w:jc w:val="center"/>
              <w:rPr>
                <w:rFonts w:ascii="Arial Narrow" w:hAnsi="Arial Narrow" w:cstheme="minorHAnsi"/>
                <w:b/>
                <w:sz w:val="18"/>
                <w:szCs w:val="18"/>
              </w:rPr>
            </w:pPr>
            <w:r w:rsidRPr="00970C78">
              <w:rPr>
                <w:rFonts w:ascii="Arial Narrow" w:hAnsi="Arial Narrow" w:cstheme="minorHAnsi"/>
                <w:b/>
                <w:sz w:val="18"/>
                <w:szCs w:val="18"/>
              </w:rPr>
              <w:t>PBS item code</w:t>
            </w:r>
          </w:p>
        </w:tc>
        <w:tc>
          <w:tcPr>
            <w:tcW w:w="471" w:type="pct"/>
          </w:tcPr>
          <w:p w:rsidR="00126167" w:rsidRPr="00970C78" w:rsidRDefault="00126167" w:rsidP="00126167">
            <w:pPr>
              <w:keepNext/>
              <w:ind w:left="-108"/>
              <w:jc w:val="center"/>
              <w:rPr>
                <w:rFonts w:ascii="Arial Narrow" w:hAnsi="Arial Narrow" w:cstheme="minorHAnsi"/>
                <w:b/>
                <w:sz w:val="18"/>
                <w:szCs w:val="18"/>
              </w:rPr>
            </w:pPr>
            <w:r w:rsidRPr="00970C78">
              <w:rPr>
                <w:rFonts w:ascii="Arial Narrow" w:hAnsi="Arial Narrow" w:cstheme="minorHAnsi"/>
                <w:b/>
                <w:sz w:val="18"/>
                <w:szCs w:val="18"/>
              </w:rPr>
              <w:t>Max qty</w:t>
            </w:r>
          </w:p>
          <w:p w:rsidR="00126167" w:rsidRPr="00970C78" w:rsidRDefault="00126167" w:rsidP="00126167">
            <w:pPr>
              <w:keepNext/>
              <w:ind w:left="-108"/>
              <w:jc w:val="center"/>
              <w:rPr>
                <w:rFonts w:ascii="Arial Narrow" w:hAnsi="Arial Narrow" w:cstheme="minorHAnsi"/>
                <w:b/>
                <w:sz w:val="18"/>
                <w:szCs w:val="18"/>
              </w:rPr>
            </w:pPr>
            <w:r w:rsidRPr="00970C78">
              <w:rPr>
                <w:rFonts w:ascii="Arial Narrow" w:hAnsi="Arial Narrow" w:cstheme="minorHAnsi"/>
                <w:b/>
                <w:sz w:val="18"/>
                <w:szCs w:val="18"/>
              </w:rPr>
              <w:t>packs</w:t>
            </w:r>
          </w:p>
        </w:tc>
        <w:tc>
          <w:tcPr>
            <w:tcW w:w="470" w:type="pct"/>
          </w:tcPr>
          <w:p w:rsidR="00126167" w:rsidRPr="00970C78" w:rsidRDefault="00126167" w:rsidP="00126167">
            <w:pPr>
              <w:keepNext/>
              <w:ind w:left="-108"/>
              <w:jc w:val="center"/>
              <w:rPr>
                <w:rFonts w:ascii="Arial Narrow" w:hAnsi="Arial Narrow" w:cstheme="minorHAnsi"/>
                <w:b/>
                <w:sz w:val="18"/>
                <w:szCs w:val="18"/>
              </w:rPr>
            </w:pPr>
            <w:r w:rsidRPr="00970C78">
              <w:rPr>
                <w:rFonts w:ascii="Arial Narrow" w:hAnsi="Arial Narrow" w:cstheme="minorHAnsi"/>
                <w:b/>
                <w:sz w:val="18"/>
                <w:szCs w:val="18"/>
              </w:rPr>
              <w:t>Max qty</w:t>
            </w:r>
          </w:p>
          <w:p w:rsidR="00126167" w:rsidRPr="00970C78" w:rsidRDefault="00126167" w:rsidP="00126167">
            <w:pPr>
              <w:keepNext/>
              <w:ind w:left="-108"/>
              <w:jc w:val="center"/>
              <w:rPr>
                <w:rFonts w:ascii="Arial Narrow" w:hAnsi="Arial Narrow" w:cstheme="minorHAnsi"/>
                <w:b/>
                <w:sz w:val="18"/>
                <w:szCs w:val="18"/>
              </w:rPr>
            </w:pPr>
            <w:r w:rsidRPr="00970C78">
              <w:rPr>
                <w:rFonts w:ascii="Arial Narrow" w:hAnsi="Arial Narrow" w:cstheme="minorHAnsi"/>
                <w:b/>
                <w:sz w:val="18"/>
                <w:szCs w:val="18"/>
              </w:rPr>
              <w:t>units</w:t>
            </w:r>
          </w:p>
        </w:tc>
        <w:tc>
          <w:tcPr>
            <w:tcW w:w="313" w:type="pct"/>
          </w:tcPr>
          <w:p w:rsidR="00126167" w:rsidRPr="00970C78" w:rsidRDefault="00126167" w:rsidP="00126167">
            <w:pPr>
              <w:keepNext/>
              <w:ind w:left="-108"/>
              <w:jc w:val="center"/>
              <w:rPr>
                <w:rFonts w:ascii="Arial Narrow" w:hAnsi="Arial Narrow" w:cstheme="minorHAnsi"/>
                <w:b/>
                <w:sz w:val="18"/>
                <w:szCs w:val="18"/>
              </w:rPr>
            </w:pPr>
            <w:r w:rsidRPr="00970C78">
              <w:rPr>
                <w:rFonts w:ascii="Arial Narrow" w:hAnsi="Arial Narrow" w:cstheme="minorHAnsi"/>
                <w:b/>
                <w:sz w:val="18"/>
                <w:szCs w:val="18"/>
              </w:rPr>
              <w:t>№.of</w:t>
            </w:r>
          </w:p>
          <w:p w:rsidR="00126167" w:rsidRPr="00970C78" w:rsidRDefault="00126167" w:rsidP="00126167">
            <w:pPr>
              <w:keepNext/>
              <w:ind w:left="-108"/>
              <w:jc w:val="center"/>
              <w:rPr>
                <w:rFonts w:ascii="Arial Narrow" w:hAnsi="Arial Narrow" w:cstheme="minorHAnsi"/>
                <w:b/>
                <w:sz w:val="18"/>
                <w:szCs w:val="18"/>
              </w:rPr>
            </w:pPr>
            <w:r w:rsidRPr="00970C78">
              <w:rPr>
                <w:rFonts w:ascii="Arial Narrow" w:hAnsi="Arial Narrow" w:cstheme="minorHAnsi"/>
                <w:b/>
                <w:sz w:val="18"/>
                <w:szCs w:val="18"/>
              </w:rPr>
              <w:t>Rpts</w:t>
            </w:r>
          </w:p>
        </w:tc>
        <w:tc>
          <w:tcPr>
            <w:tcW w:w="1783" w:type="pct"/>
            <w:gridSpan w:val="2"/>
          </w:tcPr>
          <w:p w:rsidR="00126167" w:rsidRPr="00970C78" w:rsidRDefault="00126167" w:rsidP="00126167">
            <w:pPr>
              <w:keepNext/>
              <w:jc w:val="center"/>
              <w:rPr>
                <w:rFonts w:ascii="Arial Narrow" w:hAnsi="Arial Narrow" w:cstheme="minorHAnsi"/>
                <w:b/>
                <w:sz w:val="18"/>
                <w:szCs w:val="18"/>
              </w:rPr>
            </w:pPr>
            <w:r w:rsidRPr="00970C78">
              <w:rPr>
                <w:rFonts w:ascii="Arial Narrow" w:hAnsi="Arial Narrow" w:cstheme="minorHAnsi"/>
                <w:b/>
                <w:sz w:val="18"/>
                <w:szCs w:val="18"/>
              </w:rPr>
              <w:t>Proprietary Name and Manufacturer</w:t>
            </w:r>
          </w:p>
        </w:tc>
      </w:tr>
      <w:tr w:rsidR="00126167" w:rsidRPr="00970C78" w:rsidTr="00DB63FE">
        <w:trPr>
          <w:cantSplit/>
          <w:trHeight w:val="619"/>
        </w:trPr>
        <w:tc>
          <w:tcPr>
            <w:tcW w:w="1314" w:type="pct"/>
          </w:tcPr>
          <w:p w:rsidR="00126167" w:rsidRPr="00970C78" w:rsidRDefault="00126167" w:rsidP="00126167">
            <w:pPr>
              <w:keepNext/>
              <w:ind w:left="-108"/>
              <w:rPr>
                <w:rFonts w:ascii="Arial Narrow" w:hAnsi="Arial Narrow" w:cstheme="minorHAnsi"/>
                <w:sz w:val="18"/>
                <w:szCs w:val="18"/>
              </w:rPr>
            </w:pPr>
            <w:r w:rsidRPr="00970C78">
              <w:rPr>
                <w:rFonts w:ascii="Arial Narrow" w:hAnsi="Arial Narrow" w:cstheme="minorHAnsi"/>
                <w:smallCaps/>
                <w:sz w:val="18"/>
                <w:szCs w:val="18"/>
              </w:rPr>
              <w:t>METHOXSALEN</w:t>
            </w:r>
          </w:p>
          <w:p w:rsidR="00126167" w:rsidRPr="00970C78" w:rsidRDefault="009D4F2F" w:rsidP="00126167">
            <w:pPr>
              <w:keepNext/>
              <w:ind w:left="-108"/>
              <w:rPr>
                <w:rFonts w:ascii="Arial Narrow" w:hAnsi="Arial Narrow" w:cstheme="minorHAnsi"/>
                <w:sz w:val="18"/>
                <w:szCs w:val="18"/>
              </w:rPr>
            </w:pPr>
            <w:r w:rsidRPr="00970C78">
              <w:rPr>
                <w:rFonts w:ascii="Arial Narrow" w:hAnsi="Arial Narrow" w:cstheme="minorHAnsi"/>
                <w:sz w:val="18"/>
                <w:szCs w:val="18"/>
              </w:rPr>
              <w:t>m</w:t>
            </w:r>
            <w:r w:rsidR="00126167" w:rsidRPr="00970C78">
              <w:rPr>
                <w:rFonts w:ascii="Arial Narrow" w:hAnsi="Arial Narrow" w:cstheme="minorHAnsi"/>
                <w:sz w:val="18"/>
                <w:szCs w:val="18"/>
              </w:rPr>
              <w:t>ethoxsalen 20 microgram/mL solution, 10 mL vial</w:t>
            </w:r>
          </w:p>
        </w:tc>
        <w:tc>
          <w:tcPr>
            <w:tcW w:w="649" w:type="pct"/>
          </w:tcPr>
          <w:p w:rsidR="00970C78" w:rsidRPr="00970C78" w:rsidRDefault="00970C78" w:rsidP="00126167">
            <w:pPr>
              <w:keepNext/>
              <w:ind w:left="-108"/>
              <w:jc w:val="center"/>
              <w:rPr>
                <w:rFonts w:ascii="Arial Narrow" w:hAnsi="Arial Narrow" w:cstheme="minorHAnsi"/>
                <w:sz w:val="18"/>
                <w:szCs w:val="18"/>
              </w:rPr>
            </w:pPr>
          </w:p>
          <w:p w:rsidR="00126167" w:rsidRPr="00970C78" w:rsidRDefault="00126167" w:rsidP="00126167">
            <w:pPr>
              <w:keepNext/>
              <w:ind w:left="-108"/>
              <w:jc w:val="center"/>
              <w:rPr>
                <w:rFonts w:ascii="Arial Narrow" w:hAnsi="Arial Narrow" w:cstheme="minorHAnsi"/>
                <w:sz w:val="18"/>
                <w:szCs w:val="18"/>
              </w:rPr>
            </w:pPr>
            <w:r w:rsidRPr="00970C78">
              <w:rPr>
                <w:rFonts w:ascii="Arial Narrow" w:hAnsi="Arial Narrow" w:cstheme="minorHAnsi"/>
                <w:sz w:val="18"/>
                <w:szCs w:val="18"/>
              </w:rPr>
              <w:t>NEW (Public)</w:t>
            </w:r>
          </w:p>
          <w:p w:rsidR="00126167" w:rsidRPr="00970C78" w:rsidRDefault="00126167" w:rsidP="00126167">
            <w:pPr>
              <w:keepNext/>
              <w:ind w:left="-108"/>
              <w:jc w:val="center"/>
              <w:rPr>
                <w:rFonts w:ascii="Arial Narrow" w:hAnsi="Arial Narrow" w:cstheme="minorHAnsi"/>
                <w:sz w:val="18"/>
                <w:szCs w:val="18"/>
              </w:rPr>
            </w:pPr>
            <w:r w:rsidRPr="00970C78">
              <w:rPr>
                <w:rFonts w:ascii="Arial Narrow" w:hAnsi="Arial Narrow" w:cstheme="minorHAnsi"/>
                <w:sz w:val="18"/>
                <w:szCs w:val="18"/>
              </w:rPr>
              <w:t>NEW (Private)</w:t>
            </w:r>
          </w:p>
        </w:tc>
        <w:tc>
          <w:tcPr>
            <w:tcW w:w="471" w:type="pct"/>
          </w:tcPr>
          <w:p w:rsidR="00970C78" w:rsidRPr="00970C78" w:rsidRDefault="00970C78" w:rsidP="00126167">
            <w:pPr>
              <w:keepNext/>
              <w:ind w:left="-108"/>
              <w:jc w:val="center"/>
              <w:rPr>
                <w:rFonts w:ascii="Arial Narrow" w:hAnsi="Arial Narrow" w:cstheme="minorHAnsi"/>
                <w:sz w:val="18"/>
                <w:szCs w:val="18"/>
              </w:rPr>
            </w:pPr>
          </w:p>
          <w:p w:rsidR="00126167" w:rsidRPr="00970C78" w:rsidRDefault="00DB63FE" w:rsidP="00126167">
            <w:pPr>
              <w:keepNext/>
              <w:ind w:left="-108"/>
              <w:jc w:val="center"/>
              <w:rPr>
                <w:rFonts w:ascii="Arial Narrow" w:hAnsi="Arial Narrow" w:cstheme="minorHAnsi"/>
                <w:sz w:val="18"/>
                <w:szCs w:val="18"/>
              </w:rPr>
            </w:pPr>
            <w:r>
              <w:rPr>
                <w:rFonts w:ascii="Arial Narrow" w:hAnsi="Arial Narrow" w:cstheme="minorHAnsi"/>
                <w:sz w:val="18"/>
                <w:szCs w:val="18"/>
              </w:rPr>
              <w:t>2</w:t>
            </w:r>
          </w:p>
        </w:tc>
        <w:tc>
          <w:tcPr>
            <w:tcW w:w="470" w:type="pct"/>
          </w:tcPr>
          <w:p w:rsidR="00970C78" w:rsidRPr="00970C78" w:rsidRDefault="00970C78" w:rsidP="00126167">
            <w:pPr>
              <w:keepNext/>
              <w:ind w:left="-108"/>
              <w:jc w:val="center"/>
              <w:rPr>
                <w:rFonts w:ascii="Arial Narrow" w:hAnsi="Arial Narrow" w:cstheme="minorHAnsi"/>
                <w:sz w:val="18"/>
                <w:szCs w:val="18"/>
              </w:rPr>
            </w:pPr>
          </w:p>
          <w:p w:rsidR="00126167" w:rsidRPr="00970C78" w:rsidRDefault="00126167" w:rsidP="00126167">
            <w:pPr>
              <w:keepNext/>
              <w:ind w:left="-108"/>
              <w:jc w:val="center"/>
              <w:rPr>
                <w:rFonts w:ascii="Arial Narrow" w:hAnsi="Arial Narrow" w:cstheme="minorHAnsi"/>
                <w:sz w:val="18"/>
                <w:szCs w:val="18"/>
              </w:rPr>
            </w:pPr>
            <w:r w:rsidRPr="00970C78">
              <w:rPr>
                <w:rFonts w:ascii="Arial Narrow" w:hAnsi="Arial Narrow" w:cstheme="minorHAnsi"/>
                <w:sz w:val="18"/>
                <w:szCs w:val="18"/>
              </w:rPr>
              <w:t>2</w:t>
            </w:r>
          </w:p>
        </w:tc>
        <w:tc>
          <w:tcPr>
            <w:tcW w:w="313" w:type="pct"/>
          </w:tcPr>
          <w:p w:rsidR="00970C78" w:rsidRPr="00970C78" w:rsidRDefault="00970C78" w:rsidP="00126167">
            <w:pPr>
              <w:keepNext/>
              <w:ind w:left="-108"/>
              <w:jc w:val="center"/>
              <w:rPr>
                <w:rFonts w:ascii="Arial Narrow" w:hAnsi="Arial Narrow" w:cstheme="minorHAnsi"/>
                <w:sz w:val="18"/>
                <w:szCs w:val="18"/>
              </w:rPr>
            </w:pPr>
          </w:p>
          <w:p w:rsidR="00126167" w:rsidRPr="00970C78" w:rsidRDefault="00126167" w:rsidP="00126167">
            <w:pPr>
              <w:keepNext/>
              <w:ind w:left="-108"/>
              <w:jc w:val="center"/>
              <w:rPr>
                <w:rFonts w:ascii="Arial Narrow" w:hAnsi="Arial Narrow" w:cstheme="minorHAnsi"/>
                <w:sz w:val="18"/>
                <w:szCs w:val="18"/>
              </w:rPr>
            </w:pPr>
            <w:r w:rsidRPr="00970C78">
              <w:rPr>
                <w:rFonts w:ascii="Arial Narrow" w:hAnsi="Arial Narrow" w:cstheme="minorHAnsi"/>
                <w:sz w:val="18"/>
                <w:szCs w:val="18"/>
              </w:rPr>
              <w:t>6</w:t>
            </w:r>
          </w:p>
        </w:tc>
        <w:tc>
          <w:tcPr>
            <w:tcW w:w="475" w:type="pct"/>
          </w:tcPr>
          <w:p w:rsidR="00970C78" w:rsidRPr="00970C78" w:rsidRDefault="00970C78" w:rsidP="00C30151">
            <w:pPr>
              <w:keepNext/>
              <w:jc w:val="center"/>
              <w:rPr>
                <w:rFonts w:ascii="Arial Narrow" w:hAnsi="Arial Narrow" w:cstheme="minorHAnsi"/>
                <w:sz w:val="18"/>
                <w:szCs w:val="18"/>
              </w:rPr>
            </w:pPr>
          </w:p>
          <w:p w:rsidR="00126167" w:rsidRPr="00970C78" w:rsidRDefault="00126167" w:rsidP="00C30151">
            <w:pPr>
              <w:keepNext/>
              <w:jc w:val="center"/>
              <w:rPr>
                <w:rFonts w:ascii="Arial Narrow" w:hAnsi="Arial Narrow" w:cstheme="minorHAnsi"/>
                <w:sz w:val="18"/>
                <w:szCs w:val="18"/>
              </w:rPr>
            </w:pPr>
            <w:r w:rsidRPr="00970C78">
              <w:rPr>
                <w:rFonts w:ascii="Arial Narrow" w:hAnsi="Arial Narrow" w:cstheme="minorHAnsi"/>
                <w:sz w:val="18"/>
                <w:szCs w:val="18"/>
              </w:rPr>
              <w:t>U</w:t>
            </w:r>
            <w:r w:rsidR="00C30151" w:rsidRPr="00970C78">
              <w:rPr>
                <w:rFonts w:ascii="Arial Narrow" w:hAnsi="Arial Narrow" w:cstheme="minorHAnsi"/>
                <w:sz w:val="18"/>
                <w:szCs w:val="18"/>
              </w:rPr>
              <w:t>vadex</w:t>
            </w:r>
          </w:p>
        </w:tc>
        <w:tc>
          <w:tcPr>
            <w:tcW w:w="1308" w:type="pct"/>
          </w:tcPr>
          <w:p w:rsidR="00970C78" w:rsidRPr="00970C78" w:rsidRDefault="00970C78" w:rsidP="00126167">
            <w:pPr>
              <w:keepNext/>
              <w:jc w:val="center"/>
              <w:rPr>
                <w:rFonts w:ascii="Arial Narrow" w:hAnsi="Arial Narrow" w:cstheme="minorHAnsi"/>
                <w:sz w:val="18"/>
                <w:szCs w:val="18"/>
              </w:rPr>
            </w:pPr>
          </w:p>
          <w:p w:rsidR="00126167" w:rsidRPr="00970C78" w:rsidRDefault="00126167" w:rsidP="00970C78">
            <w:pPr>
              <w:keepNext/>
              <w:rPr>
                <w:rFonts w:ascii="Arial Narrow" w:hAnsi="Arial Narrow" w:cstheme="minorHAnsi"/>
                <w:sz w:val="18"/>
                <w:szCs w:val="18"/>
              </w:rPr>
            </w:pPr>
            <w:r w:rsidRPr="00970C78">
              <w:rPr>
                <w:rFonts w:ascii="Arial Narrow" w:hAnsi="Arial Narrow" w:cstheme="minorHAnsi"/>
                <w:sz w:val="18"/>
                <w:szCs w:val="18"/>
              </w:rPr>
              <w:t>Terumo BCT Australia Pty L</w:t>
            </w:r>
            <w:r w:rsidR="00970C78" w:rsidRPr="00970C78">
              <w:rPr>
                <w:rFonts w:ascii="Arial Narrow" w:hAnsi="Arial Narrow" w:cstheme="minorHAnsi"/>
                <w:sz w:val="18"/>
                <w:szCs w:val="18"/>
              </w:rPr>
              <w:t>td</w:t>
            </w:r>
          </w:p>
        </w:tc>
      </w:tr>
    </w:tbl>
    <w:p w:rsidR="002A4B4F" w:rsidRPr="006F55E3" w:rsidRDefault="002A4B4F" w:rsidP="006F55E3">
      <w:pPr>
        <w:widowControl w:val="0"/>
        <w:tabs>
          <w:tab w:val="left" w:pos="2490"/>
        </w:tabs>
        <w:jc w:val="both"/>
        <w:rPr>
          <w:rFonts w:asciiTheme="minorHAnsi" w:hAnsiTheme="minorHAnsi" w:cs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3423FF" w:rsidRPr="00970C78" w:rsidTr="00064B56">
        <w:tc>
          <w:tcPr>
            <w:tcW w:w="544" w:type="pct"/>
            <w:vMerge w:val="restart"/>
            <w:tcBorders>
              <w:top w:val="single" w:sz="4" w:space="0" w:color="auto"/>
              <w:left w:val="single" w:sz="4" w:space="0" w:color="auto"/>
              <w:right w:val="single" w:sz="4" w:space="0" w:color="auto"/>
            </w:tcBorders>
          </w:tcPr>
          <w:p w:rsidR="003423FF" w:rsidRPr="00970C78" w:rsidRDefault="003423FF" w:rsidP="00BB6575">
            <w:pPr>
              <w:jc w:val="center"/>
              <w:rPr>
                <w:rFonts w:ascii="Arial Narrow" w:hAnsi="Arial Narrow" w:cstheme="minorHAnsi"/>
                <w:b/>
                <w:sz w:val="18"/>
                <w:szCs w:val="18"/>
              </w:rPr>
            </w:pPr>
            <w:r w:rsidRPr="00970C78">
              <w:rPr>
                <w:rFonts w:ascii="Arial Narrow" w:hAnsi="Arial Narrow" w:cstheme="minorHAnsi"/>
                <w:b/>
                <w:sz w:val="18"/>
                <w:szCs w:val="18"/>
              </w:rPr>
              <w:t>Concept ID</w:t>
            </w:r>
          </w:p>
          <w:p w:rsidR="003423FF" w:rsidRDefault="003423FF" w:rsidP="00970C78">
            <w:pPr>
              <w:jc w:val="center"/>
              <w:rPr>
                <w:rFonts w:ascii="Arial Narrow" w:hAnsi="Arial Narrow" w:cstheme="minorHAnsi"/>
                <w:sz w:val="18"/>
                <w:szCs w:val="18"/>
              </w:rPr>
            </w:pPr>
          </w:p>
          <w:p w:rsidR="003423FF" w:rsidRPr="00970C78" w:rsidRDefault="003423FF" w:rsidP="00970C78">
            <w:pPr>
              <w:jc w:val="center"/>
              <w:rPr>
                <w:rFonts w:ascii="Arial Narrow" w:hAnsi="Arial Narrow" w:cstheme="minorHAnsi"/>
                <w:b/>
                <w:sz w:val="18"/>
                <w:szCs w:val="18"/>
              </w:rPr>
            </w:pPr>
            <w:r w:rsidRPr="00970C78">
              <w:rPr>
                <w:rFonts w:ascii="Arial Narrow" w:hAnsi="Arial Narrow" w:cstheme="minorHAnsi"/>
                <w:sz w:val="18"/>
                <w:szCs w:val="18"/>
              </w:rPr>
              <w:t>(for internal Dept. use)</w:t>
            </w:r>
          </w:p>
          <w:p w:rsidR="003423FF" w:rsidRDefault="003423FF" w:rsidP="00BB6575">
            <w:pPr>
              <w:jc w:val="center"/>
              <w:rPr>
                <w:rFonts w:ascii="Arial Narrow" w:hAnsi="Arial Narrow" w:cstheme="minorHAnsi"/>
                <w:color w:val="333333"/>
                <w:sz w:val="18"/>
                <w:szCs w:val="18"/>
              </w:rPr>
            </w:pPr>
          </w:p>
          <w:p w:rsidR="003423FF" w:rsidRPr="00970C78" w:rsidRDefault="003423FF" w:rsidP="00BB6575">
            <w:pPr>
              <w:jc w:val="center"/>
              <w:rPr>
                <w:rFonts w:ascii="Arial Narrow" w:hAnsi="Arial Narrow" w:cstheme="minorHAnsi"/>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3423FF" w:rsidRPr="00970C78" w:rsidRDefault="003423FF" w:rsidP="00BB6575">
            <w:pPr>
              <w:rPr>
                <w:rFonts w:ascii="Arial Narrow" w:hAnsi="Arial Narrow" w:cstheme="minorHAnsi"/>
                <w:sz w:val="18"/>
                <w:szCs w:val="18"/>
              </w:rPr>
            </w:pPr>
            <w:r w:rsidRPr="00970C78">
              <w:rPr>
                <w:rFonts w:ascii="Arial Narrow" w:hAnsi="Arial Narrow" w:cstheme="minorHAnsi"/>
                <w:b/>
                <w:sz w:val="18"/>
                <w:szCs w:val="18"/>
              </w:rPr>
              <w:t>Category / Program:</w:t>
            </w:r>
            <w:r>
              <w:rPr>
                <w:rFonts w:ascii="Arial Narrow" w:hAnsi="Arial Narrow" w:cstheme="minorHAnsi"/>
                <w:sz w:val="18"/>
                <w:szCs w:val="18"/>
              </w:rPr>
              <w:t xml:space="preserve"> </w:t>
            </w:r>
            <w:r w:rsidRPr="00970C78">
              <w:rPr>
                <w:rFonts w:ascii="Arial Narrow" w:hAnsi="Arial Narrow" w:cstheme="minorHAnsi"/>
                <w:sz w:val="18"/>
                <w:szCs w:val="18"/>
              </w:rPr>
              <w:t>Section 100 – Highly Specialised Drugs Program (Public and Private Hospital)</w:t>
            </w:r>
          </w:p>
        </w:tc>
      </w:tr>
      <w:tr w:rsidR="003423FF" w:rsidRPr="00970C78" w:rsidTr="00064B56">
        <w:trPr>
          <w:trHeight w:val="240"/>
        </w:trPr>
        <w:tc>
          <w:tcPr>
            <w:tcW w:w="544" w:type="pct"/>
            <w:vMerge/>
            <w:tcBorders>
              <w:left w:val="single" w:sz="4" w:space="0" w:color="auto"/>
              <w:right w:val="single" w:sz="4" w:space="0" w:color="auto"/>
            </w:tcBorders>
          </w:tcPr>
          <w:p w:rsidR="003423FF" w:rsidRPr="00970C78" w:rsidRDefault="003423FF" w:rsidP="00BB6575">
            <w:pPr>
              <w:jc w:val="center"/>
              <w:rPr>
                <w:rFonts w:ascii="Arial Narrow" w:hAnsi="Arial Narrow" w:cstheme="minorHAnsi"/>
                <w:sz w:val="18"/>
                <w:szCs w:val="18"/>
              </w:rPr>
            </w:pPr>
          </w:p>
        </w:tc>
        <w:tc>
          <w:tcPr>
            <w:tcW w:w="4456" w:type="pct"/>
            <w:tcBorders>
              <w:top w:val="single" w:sz="4" w:space="0" w:color="auto"/>
              <w:left w:val="single" w:sz="4" w:space="0" w:color="auto"/>
              <w:bottom w:val="single" w:sz="4" w:space="0" w:color="auto"/>
              <w:right w:val="single" w:sz="4" w:space="0" w:color="auto"/>
            </w:tcBorders>
          </w:tcPr>
          <w:p w:rsidR="003423FF" w:rsidRPr="00970C78" w:rsidRDefault="00412FC1" w:rsidP="00BB6575">
            <w:pPr>
              <w:rPr>
                <w:rFonts w:ascii="Arial Narrow" w:hAnsi="Arial Narrow" w:cstheme="minorHAnsi"/>
                <w:b/>
                <w:sz w:val="18"/>
                <w:szCs w:val="18"/>
              </w:rPr>
            </w:pPr>
            <w:r>
              <w:rPr>
                <w:rFonts w:ascii="Arial Narrow" w:hAnsi="Arial Narrow" w:cstheme="minorHAnsi"/>
                <w:b/>
                <w:sz w:val="18"/>
                <w:szCs w:val="18"/>
              </w:rPr>
              <w:t>Prescriber type:</w:t>
            </w:r>
            <w:r w:rsidR="003423FF" w:rsidRPr="00970C78">
              <w:rPr>
                <w:rFonts w:ascii="Arial Narrow" w:hAnsi="Arial Narrow" w:cstheme="minorHAnsi"/>
                <w:b/>
                <w:sz w:val="18"/>
                <w:szCs w:val="18"/>
              </w:rPr>
              <w:t xml:space="preserve"> </w:t>
            </w:r>
            <w:r w:rsidR="003423FF" w:rsidRPr="00970C78">
              <w:rPr>
                <w:rFonts w:ascii="Arial Narrow" w:hAnsi="Arial Narrow" w:cstheme="minorHAnsi"/>
                <w:sz w:val="18"/>
                <w:szCs w:val="18"/>
              </w:rPr>
              <w:fldChar w:fldCharType="begin">
                <w:ffData>
                  <w:name w:val="Check1"/>
                  <w:enabled/>
                  <w:calcOnExit w:val="0"/>
                  <w:checkBox>
                    <w:sizeAuto/>
                    <w:default w:val="0"/>
                  </w:checkBox>
                </w:ffData>
              </w:fldChar>
            </w:r>
            <w:r w:rsidR="003423FF" w:rsidRPr="00970C78">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3423FF" w:rsidRPr="00970C78">
              <w:rPr>
                <w:rFonts w:ascii="Arial Narrow" w:hAnsi="Arial Narrow" w:cstheme="minorHAnsi"/>
                <w:sz w:val="18"/>
                <w:szCs w:val="18"/>
              </w:rPr>
              <w:fldChar w:fldCharType="end"/>
            </w:r>
            <w:r w:rsidR="003423FF" w:rsidRPr="00970C78">
              <w:rPr>
                <w:rFonts w:ascii="Arial Narrow" w:hAnsi="Arial Narrow" w:cstheme="minorHAnsi"/>
                <w:sz w:val="18"/>
                <w:szCs w:val="18"/>
              </w:rPr>
              <w:t xml:space="preserve">Dental </w:t>
            </w:r>
            <w:r w:rsidR="003423FF" w:rsidRPr="00970C78">
              <w:rPr>
                <w:rFonts w:ascii="Arial Narrow" w:hAnsi="Arial Narrow" w:cstheme="minorHAnsi"/>
                <w:sz w:val="18"/>
                <w:szCs w:val="18"/>
              </w:rPr>
              <w:fldChar w:fldCharType="begin">
                <w:ffData>
                  <w:name w:val=""/>
                  <w:enabled/>
                  <w:calcOnExit w:val="0"/>
                  <w:checkBox>
                    <w:sizeAuto/>
                    <w:default w:val="1"/>
                  </w:checkBox>
                </w:ffData>
              </w:fldChar>
            </w:r>
            <w:r w:rsidR="003423FF" w:rsidRPr="00970C78">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3423FF" w:rsidRPr="00970C78">
              <w:rPr>
                <w:rFonts w:ascii="Arial Narrow" w:hAnsi="Arial Narrow" w:cstheme="minorHAnsi"/>
                <w:sz w:val="18"/>
                <w:szCs w:val="18"/>
              </w:rPr>
              <w:fldChar w:fldCharType="end"/>
            </w:r>
            <w:r w:rsidR="003423FF" w:rsidRPr="00970C78">
              <w:rPr>
                <w:rFonts w:ascii="Arial Narrow" w:hAnsi="Arial Narrow" w:cstheme="minorHAnsi"/>
                <w:sz w:val="18"/>
                <w:szCs w:val="18"/>
              </w:rPr>
              <w:t xml:space="preserve">Medical Practitioners </w:t>
            </w:r>
            <w:r w:rsidR="003423FF" w:rsidRPr="00970C78">
              <w:rPr>
                <w:rFonts w:ascii="Arial Narrow" w:hAnsi="Arial Narrow" w:cstheme="minorHAnsi"/>
                <w:sz w:val="18"/>
                <w:szCs w:val="18"/>
              </w:rPr>
              <w:fldChar w:fldCharType="begin">
                <w:ffData>
                  <w:name w:val="Check3"/>
                  <w:enabled/>
                  <w:calcOnExit w:val="0"/>
                  <w:checkBox>
                    <w:sizeAuto/>
                    <w:default w:val="0"/>
                  </w:checkBox>
                </w:ffData>
              </w:fldChar>
            </w:r>
            <w:r w:rsidR="003423FF" w:rsidRPr="00970C78">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3423FF" w:rsidRPr="00970C78">
              <w:rPr>
                <w:rFonts w:ascii="Arial Narrow" w:hAnsi="Arial Narrow" w:cstheme="minorHAnsi"/>
                <w:sz w:val="18"/>
                <w:szCs w:val="18"/>
              </w:rPr>
              <w:fldChar w:fldCharType="end"/>
            </w:r>
            <w:r w:rsidR="003423FF" w:rsidRPr="00970C78">
              <w:rPr>
                <w:rFonts w:ascii="Arial Narrow" w:hAnsi="Arial Narrow" w:cstheme="minorHAnsi"/>
                <w:sz w:val="18"/>
                <w:szCs w:val="18"/>
              </w:rPr>
              <w:t xml:space="preserve">Nurse practitioners </w:t>
            </w:r>
            <w:r w:rsidR="003423FF" w:rsidRPr="00970C78">
              <w:rPr>
                <w:rFonts w:ascii="Arial Narrow" w:hAnsi="Arial Narrow" w:cstheme="minorHAnsi"/>
                <w:sz w:val="18"/>
                <w:szCs w:val="18"/>
              </w:rPr>
              <w:fldChar w:fldCharType="begin">
                <w:ffData>
                  <w:name w:val=""/>
                  <w:enabled/>
                  <w:calcOnExit w:val="0"/>
                  <w:checkBox>
                    <w:sizeAuto/>
                    <w:default w:val="0"/>
                  </w:checkBox>
                </w:ffData>
              </w:fldChar>
            </w:r>
            <w:r w:rsidR="003423FF" w:rsidRPr="00970C78">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3423FF" w:rsidRPr="00970C78">
              <w:rPr>
                <w:rFonts w:ascii="Arial Narrow" w:hAnsi="Arial Narrow" w:cstheme="minorHAnsi"/>
                <w:sz w:val="18"/>
                <w:szCs w:val="18"/>
              </w:rPr>
              <w:fldChar w:fldCharType="end"/>
            </w:r>
            <w:r w:rsidR="003423FF" w:rsidRPr="00970C78">
              <w:rPr>
                <w:rFonts w:ascii="Arial Narrow" w:hAnsi="Arial Narrow" w:cstheme="minorHAnsi"/>
                <w:sz w:val="18"/>
                <w:szCs w:val="18"/>
              </w:rPr>
              <w:t>Optomet</w:t>
            </w:r>
            <w:r>
              <w:rPr>
                <w:rFonts w:ascii="Arial Narrow" w:hAnsi="Arial Narrow" w:cstheme="minorHAnsi"/>
                <w:sz w:val="18"/>
                <w:szCs w:val="18"/>
              </w:rPr>
              <w:t xml:space="preserve">rists </w:t>
            </w:r>
            <w:r w:rsidR="003423FF" w:rsidRPr="00970C78">
              <w:rPr>
                <w:rFonts w:ascii="Arial Narrow" w:hAnsi="Arial Narrow" w:cstheme="minorHAnsi"/>
                <w:sz w:val="18"/>
                <w:szCs w:val="18"/>
              </w:rPr>
              <w:fldChar w:fldCharType="begin">
                <w:ffData>
                  <w:name w:val="Check5"/>
                  <w:enabled/>
                  <w:calcOnExit w:val="0"/>
                  <w:checkBox>
                    <w:sizeAuto/>
                    <w:default w:val="0"/>
                  </w:checkBox>
                </w:ffData>
              </w:fldChar>
            </w:r>
            <w:r w:rsidR="003423FF" w:rsidRPr="00970C78">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3423FF" w:rsidRPr="00970C78">
              <w:rPr>
                <w:rFonts w:ascii="Arial Narrow" w:hAnsi="Arial Narrow" w:cstheme="minorHAnsi"/>
                <w:sz w:val="18"/>
                <w:szCs w:val="18"/>
              </w:rPr>
              <w:fldChar w:fldCharType="end"/>
            </w:r>
            <w:r w:rsidR="003423FF" w:rsidRPr="00970C78">
              <w:rPr>
                <w:rFonts w:ascii="Arial Narrow" w:hAnsi="Arial Narrow" w:cstheme="minorHAnsi"/>
                <w:sz w:val="18"/>
                <w:szCs w:val="18"/>
              </w:rPr>
              <w:t>Midwives</w:t>
            </w:r>
          </w:p>
        </w:tc>
      </w:tr>
      <w:tr w:rsidR="003423FF" w:rsidRPr="00970C78" w:rsidTr="00064B56">
        <w:tc>
          <w:tcPr>
            <w:tcW w:w="544" w:type="pct"/>
            <w:vMerge/>
            <w:tcBorders>
              <w:left w:val="single" w:sz="4" w:space="0" w:color="auto"/>
              <w:right w:val="single" w:sz="4" w:space="0" w:color="auto"/>
            </w:tcBorders>
          </w:tcPr>
          <w:p w:rsidR="003423FF" w:rsidRPr="00970C78" w:rsidRDefault="003423FF" w:rsidP="00BB6575">
            <w:pPr>
              <w:jc w:val="center"/>
              <w:rPr>
                <w:rFonts w:ascii="Arial Narrow" w:hAnsi="Arial Narrow" w:cstheme="minorHAnsi"/>
                <w:sz w:val="18"/>
                <w:szCs w:val="18"/>
              </w:rPr>
            </w:pPr>
          </w:p>
        </w:tc>
        <w:tc>
          <w:tcPr>
            <w:tcW w:w="4456" w:type="pct"/>
            <w:tcBorders>
              <w:top w:val="single" w:sz="4" w:space="0" w:color="auto"/>
              <w:left w:val="single" w:sz="4" w:space="0" w:color="auto"/>
              <w:bottom w:val="single" w:sz="4" w:space="0" w:color="auto"/>
              <w:right w:val="single" w:sz="4" w:space="0" w:color="auto"/>
            </w:tcBorders>
          </w:tcPr>
          <w:p w:rsidR="003423FF" w:rsidRPr="00970C78" w:rsidRDefault="003423FF" w:rsidP="00BB6575">
            <w:pPr>
              <w:rPr>
                <w:rFonts w:ascii="Arial Narrow" w:hAnsi="Arial Narrow" w:cstheme="minorHAnsi"/>
                <w:strike/>
                <w:sz w:val="18"/>
                <w:szCs w:val="18"/>
              </w:rPr>
            </w:pPr>
            <w:r w:rsidRPr="00970C78">
              <w:rPr>
                <w:rFonts w:ascii="Arial Narrow" w:hAnsi="Arial Narrow" w:cstheme="minorHAnsi"/>
                <w:b/>
                <w:sz w:val="18"/>
                <w:szCs w:val="18"/>
              </w:rPr>
              <w:t xml:space="preserve">Restriction </w:t>
            </w:r>
            <w:r>
              <w:rPr>
                <w:rFonts w:ascii="Arial Narrow" w:hAnsi="Arial Narrow" w:cstheme="minorHAnsi"/>
                <w:b/>
                <w:sz w:val="18"/>
                <w:szCs w:val="18"/>
              </w:rPr>
              <w:t xml:space="preserve">type </w:t>
            </w:r>
            <w:r w:rsidRPr="00970C78">
              <w:rPr>
                <w:rFonts w:ascii="Arial Narrow" w:hAnsi="Arial Narrow" w:cstheme="minorHAnsi"/>
                <w:b/>
                <w:sz w:val="18"/>
                <w:szCs w:val="18"/>
              </w:rPr>
              <w:t>/ Method:</w:t>
            </w:r>
          </w:p>
          <w:p w:rsidR="003423FF" w:rsidRPr="00970C78" w:rsidRDefault="003423FF" w:rsidP="00BB6575">
            <w:pPr>
              <w:rPr>
                <w:rFonts w:ascii="Arial Narrow" w:hAnsi="Arial Narrow" w:cstheme="minorHAnsi"/>
                <w:sz w:val="18"/>
                <w:szCs w:val="18"/>
              </w:rPr>
            </w:pPr>
            <w:r w:rsidRPr="00970C78">
              <w:rPr>
                <w:rFonts w:ascii="Arial Narrow" w:hAnsi="Arial Narrow" w:cstheme="minorHAnsi"/>
                <w:sz w:val="18"/>
                <w:szCs w:val="18"/>
              </w:rPr>
              <w:fldChar w:fldCharType="begin">
                <w:ffData>
                  <w:name w:val=""/>
                  <w:enabled/>
                  <w:calcOnExit w:val="0"/>
                  <w:checkBox>
                    <w:sizeAuto/>
                    <w:default w:val="1"/>
                  </w:checkBox>
                </w:ffData>
              </w:fldChar>
            </w:r>
            <w:r w:rsidRPr="00970C78">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Pr="00970C78">
              <w:rPr>
                <w:rFonts w:ascii="Arial Narrow" w:hAnsi="Arial Narrow" w:cstheme="minorHAnsi"/>
                <w:sz w:val="18"/>
                <w:szCs w:val="18"/>
              </w:rPr>
              <w:fldChar w:fldCharType="end"/>
            </w:r>
            <w:r w:rsidRPr="00970C78">
              <w:rPr>
                <w:rFonts w:ascii="Arial Narrow" w:hAnsi="Arial Narrow" w:cstheme="minorHAnsi"/>
                <w:sz w:val="18"/>
                <w:szCs w:val="18"/>
              </w:rPr>
              <w:t xml:space="preserve">Authority Required – Streamlined </w:t>
            </w:r>
            <w:r w:rsidRPr="00970C78">
              <w:rPr>
                <w:rFonts w:ascii="Arial Narrow" w:hAnsi="Arial Narrow" w:cstheme="minorHAnsi"/>
                <w:strike/>
                <w:sz w:val="18"/>
                <w:szCs w:val="18"/>
              </w:rPr>
              <w:t>(public hospital)</w:t>
            </w:r>
            <w:r>
              <w:rPr>
                <w:rFonts w:ascii="Arial Narrow" w:hAnsi="Arial Narrow" w:cstheme="minorHAnsi"/>
                <w:strike/>
                <w:sz w:val="18"/>
                <w:szCs w:val="18"/>
              </w:rPr>
              <w:t xml:space="preserve"> </w:t>
            </w:r>
            <w:r>
              <w:rPr>
                <w:rFonts w:ascii="Arial Narrow" w:hAnsi="Arial Narrow" w:cstheme="minorHAnsi"/>
                <w:sz w:val="18"/>
                <w:szCs w:val="18"/>
              </w:rPr>
              <w:t>[new code</w:t>
            </w:r>
            <w:r w:rsidR="00DB63FE">
              <w:rPr>
                <w:rFonts w:ascii="Arial Narrow" w:hAnsi="Arial Narrow" w:cstheme="minorHAnsi"/>
                <w:sz w:val="18"/>
                <w:szCs w:val="18"/>
              </w:rPr>
              <w:t xml:space="preserve"> 1</w:t>
            </w:r>
            <w:r>
              <w:rPr>
                <w:rFonts w:ascii="Arial Narrow" w:hAnsi="Arial Narrow" w:cstheme="minorHAnsi"/>
                <w:sz w:val="18"/>
                <w:szCs w:val="18"/>
              </w:rPr>
              <w:t>]</w:t>
            </w:r>
          </w:p>
        </w:tc>
      </w:tr>
      <w:tr w:rsidR="003423FF" w:rsidRPr="00970C78" w:rsidTr="00064B56">
        <w:tc>
          <w:tcPr>
            <w:tcW w:w="544" w:type="pct"/>
            <w:vMerge/>
            <w:tcBorders>
              <w:left w:val="single" w:sz="4" w:space="0" w:color="auto"/>
              <w:right w:val="single" w:sz="4" w:space="0" w:color="auto"/>
            </w:tcBorders>
            <w:vAlign w:val="center"/>
          </w:tcPr>
          <w:p w:rsidR="003423FF" w:rsidRPr="00970C78" w:rsidRDefault="003423FF" w:rsidP="00BB6575">
            <w:pPr>
              <w:jc w:val="center"/>
              <w:rPr>
                <w:rFonts w:ascii="Arial Narrow" w:hAnsi="Arial Narrow" w:cstheme="minorHAnsi"/>
                <w:color w:val="333333"/>
                <w:sz w:val="18"/>
                <w:szCs w:val="18"/>
              </w:rPr>
            </w:pPr>
          </w:p>
        </w:tc>
        <w:tc>
          <w:tcPr>
            <w:tcW w:w="4456" w:type="pct"/>
            <w:tcBorders>
              <w:left w:val="single" w:sz="4" w:space="0" w:color="auto"/>
            </w:tcBorders>
            <w:vAlign w:val="center"/>
          </w:tcPr>
          <w:p w:rsidR="003423FF" w:rsidRPr="00970C78" w:rsidRDefault="003423FF" w:rsidP="00B13241">
            <w:pPr>
              <w:rPr>
                <w:rFonts w:ascii="Arial Narrow" w:hAnsi="Arial Narrow" w:cstheme="minorHAnsi"/>
                <w:bCs/>
                <w:color w:val="333333"/>
                <w:sz w:val="18"/>
                <w:szCs w:val="18"/>
              </w:rPr>
            </w:pPr>
            <w:r w:rsidRPr="00970C78">
              <w:rPr>
                <w:rFonts w:ascii="Arial Narrow" w:hAnsi="Arial Narrow" w:cstheme="minorHAnsi"/>
                <w:b/>
                <w:bCs/>
                <w:color w:val="333333"/>
                <w:sz w:val="18"/>
                <w:szCs w:val="18"/>
              </w:rPr>
              <w:t xml:space="preserve">Severity: </w:t>
            </w:r>
            <w:r w:rsidRPr="00970C78">
              <w:rPr>
                <w:rFonts w:ascii="Arial Narrow" w:hAnsi="Arial Narrow" w:cstheme="minorHAnsi"/>
                <w:sz w:val="18"/>
                <w:szCs w:val="18"/>
              </w:rPr>
              <w:t>Erythrodermic stage III-IVa T</w:t>
            </w:r>
            <w:r w:rsidRPr="00970C78">
              <w:rPr>
                <w:rFonts w:ascii="Arial Narrow" w:hAnsi="Arial Narrow" w:cstheme="minorHAnsi"/>
                <w:sz w:val="18"/>
                <w:szCs w:val="18"/>
                <w:vertAlign w:val="subscript"/>
              </w:rPr>
              <w:t>4</w:t>
            </w:r>
            <w:r w:rsidRPr="00970C78">
              <w:rPr>
                <w:rFonts w:ascii="Arial Narrow" w:hAnsi="Arial Narrow" w:cstheme="minorHAnsi"/>
                <w:sz w:val="18"/>
                <w:szCs w:val="18"/>
              </w:rPr>
              <w:t xml:space="preserve"> M</w:t>
            </w:r>
            <w:r w:rsidRPr="00970C78">
              <w:rPr>
                <w:rFonts w:ascii="Arial Narrow" w:hAnsi="Arial Narrow" w:cstheme="minorHAnsi"/>
                <w:sz w:val="18"/>
                <w:szCs w:val="18"/>
                <w:vertAlign w:val="subscript"/>
              </w:rPr>
              <w:t>0</w:t>
            </w:r>
          </w:p>
        </w:tc>
      </w:tr>
      <w:tr w:rsidR="003423FF" w:rsidRPr="00970C78" w:rsidTr="00064B56">
        <w:tc>
          <w:tcPr>
            <w:tcW w:w="544" w:type="pct"/>
            <w:vMerge/>
            <w:tcBorders>
              <w:left w:val="single" w:sz="4" w:space="0" w:color="auto"/>
              <w:right w:val="single" w:sz="4" w:space="0" w:color="auto"/>
            </w:tcBorders>
            <w:vAlign w:val="center"/>
          </w:tcPr>
          <w:p w:rsidR="003423FF" w:rsidRPr="00970C78" w:rsidRDefault="003423FF" w:rsidP="00BB6575">
            <w:pPr>
              <w:jc w:val="center"/>
              <w:rPr>
                <w:rFonts w:ascii="Arial Narrow" w:hAnsi="Arial Narrow" w:cstheme="minorHAnsi"/>
                <w:color w:val="333333"/>
                <w:sz w:val="18"/>
                <w:szCs w:val="18"/>
              </w:rPr>
            </w:pPr>
          </w:p>
        </w:tc>
        <w:tc>
          <w:tcPr>
            <w:tcW w:w="4456" w:type="pct"/>
            <w:tcBorders>
              <w:left w:val="single" w:sz="4" w:space="0" w:color="auto"/>
            </w:tcBorders>
            <w:vAlign w:val="center"/>
          </w:tcPr>
          <w:p w:rsidR="003423FF" w:rsidRPr="00970C78" w:rsidRDefault="003423FF" w:rsidP="00B13241">
            <w:pPr>
              <w:rPr>
                <w:rFonts w:ascii="Arial Narrow" w:hAnsi="Arial Narrow" w:cstheme="minorHAnsi"/>
                <w:b/>
                <w:bCs/>
                <w:color w:val="333333"/>
                <w:sz w:val="18"/>
                <w:szCs w:val="18"/>
              </w:rPr>
            </w:pPr>
            <w:r w:rsidRPr="00970C78">
              <w:rPr>
                <w:rFonts w:ascii="Arial Narrow" w:hAnsi="Arial Narrow" w:cstheme="minorHAnsi"/>
                <w:b/>
                <w:bCs/>
                <w:color w:val="333333"/>
                <w:sz w:val="18"/>
                <w:szCs w:val="18"/>
              </w:rPr>
              <w:t xml:space="preserve">Condition: </w:t>
            </w:r>
            <w:r w:rsidRPr="00970C78">
              <w:rPr>
                <w:rFonts w:ascii="Arial Narrow" w:hAnsi="Arial Narrow" w:cstheme="minorHAnsi"/>
                <w:sz w:val="18"/>
                <w:szCs w:val="18"/>
              </w:rPr>
              <w:t xml:space="preserve">Cutaneous T-cell lymphoma </w:t>
            </w:r>
            <w:r w:rsidRPr="00970C78">
              <w:rPr>
                <w:rFonts w:ascii="Arial Narrow" w:hAnsi="Arial Narrow" w:cstheme="minorHAnsi"/>
                <w:iCs/>
                <w:sz w:val="18"/>
                <w:szCs w:val="18"/>
              </w:rPr>
              <w:t>(CTCL)</w:t>
            </w:r>
            <w:r w:rsidRPr="00970C78">
              <w:rPr>
                <w:rFonts w:ascii="Arial Narrow" w:hAnsi="Arial Narrow" w:cstheme="minorHAnsi"/>
                <w:i/>
                <w:sz w:val="18"/>
                <w:szCs w:val="18"/>
              </w:rPr>
              <w:t xml:space="preserve"> </w:t>
            </w:r>
          </w:p>
        </w:tc>
      </w:tr>
      <w:tr w:rsidR="00EF0037" w:rsidRPr="00970C78" w:rsidTr="00064B56">
        <w:tc>
          <w:tcPr>
            <w:tcW w:w="544" w:type="pct"/>
            <w:vAlign w:val="center"/>
            <w:hideMark/>
          </w:tcPr>
          <w:p w:rsidR="00EF0037" w:rsidRPr="00970C78" w:rsidRDefault="001E2FBE" w:rsidP="001E2FBE">
            <w:pPr>
              <w:jc w:val="center"/>
              <w:rPr>
                <w:rFonts w:ascii="Arial Narrow" w:hAnsi="Arial Narrow" w:cstheme="minorHAnsi"/>
                <w:color w:val="333333"/>
                <w:sz w:val="18"/>
                <w:szCs w:val="18"/>
              </w:rPr>
            </w:pPr>
            <w:r w:rsidRPr="00970C78">
              <w:rPr>
                <w:rFonts w:ascii="Arial Narrow" w:hAnsi="Arial Narrow" w:cstheme="minorHAnsi"/>
                <w:color w:val="333333"/>
                <w:sz w:val="18"/>
                <w:szCs w:val="18"/>
              </w:rPr>
              <w:t>20979</w:t>
            </w:r>
          </w:p>
        </w:tc>
        <w:tc>
          <w:tcPr>
            <w:tcW w:w="4456" w:type="pct"/>
            <w:hideMark/>
          </w:tcPr>
          <w:p w:rsidR="00EF0037" w:rsidRPr="00970C78" w:rsidRDefault="00EF0037" w:rsidP="00B13241">
            <w:pPr>
              <w:rPr>
                <w:rFonts w:ascii="Arial Narrow" w:hAnsi="Arial Narrow" w:cstheme="minorHAnsi"/>
                <w:iCs/>
                <w:sz w:val="18"/>
                <w:szCs w:val="18"/>
              </w:rPr>
            </w:pPr>
            <w:r w:rsidRPr="00970C78">
              <w:rPr>
                <w:rFonts w:ascii="Arial Narrow" w:hAnsi="Arial Narrow" w:cstheme="minorHAnsi"/>
                <w:b/>
                <w:bCs/>
                <w:color w:val="333333"/>
                <w:sz w:val="18"/>
                <w:szCs w:val="18"/>
              </w:rPr>
              <w:t xml:space="preserve">Indication: </w:t>
            </w:r>
            <w:r w:rsidRPr="00970C78">
              <w:rPr>
                <w:rFonts w:ascii="Arial Narrow" w:hAnsi="Arial Narrow" w:cstheme="minorHAnsi"/>
                <w:iCs/>
                <w:sz w:val="18"/>
                <w:szCs w:val="18"/>
              </w:rPr>
              <w:t>Erythrodermic stage III-IVa T</w:t>
            </w:r>
            <w:r w:rsidRPr="00970C78">
              <w:rPr>
                <w:rFonts w:ascii="Arial Narrow" w:hAnsi="Arial Narrow" w:cstheme="minorHAnsi"/>
                <w:iCs/>
                <w:sz w:val="18"/>
                <w:szCs w:val="18"/>
                <w:vertAlign w:val="subscript"/>
              </w:rPr>
              <w:t>4</w:t>
            </w:r>
            <w:r w:rsidRPr="00970C78">
              <w:rPr>
                <w:rFonts w:ascii="Arial Narrow" w:hAnsi="Arial Narrow" w:cstheme="minorHAnsi"/>
                <w:iCs/>
                <w:sz w:val="18"/>
                <w:szCs w:val="18"/>
              </w:rPr>
              <w:t xml:space="preserve"> M</w:t>
            </w:r>
            <w:r w:rsidRPr="00970C78">
              <w:rPr>
                <w:rFonts w:ascii="Arial Narrow" w:hAnsi="Arial Narrow" w:cstheme="minorHAnsi"/>
                <w:iCs/>
                <w:sz w:val="18"/>
                <w:szCs w:val="18"/>
                <w:vertAlign w:val="subscript"/>
              </w:rPr>
              <w:t>0</w:t>
            </w:r>
            <w:r w:rsidR="003423FF">
              <w:rPr>
                <w:rFonts w:ascii="Arial Narrow" w:hAnsi="Arial Narrow" w:cstheme="minorHAnsi"/>
                <w:iCs/>
                <w:sz w:val="18"/>
                <w:szCs w:val="18"/>
                <w:vertAlign w:val="subscript"/>
              </w:rPr>
              <w:t xml:space="preserve"> </w:t>
            </w:r>
            <w:r w:rsidR="003423FF">
              <w:rPr>
                <w:rFonts w:ascii="Arial Narrow" w:hAnsi="Arial Narrow" w:cstheme="minorHAnsi"/>
                <w:iCs/>
                <w:sz w:val="18"/>
                <w:szCs w:val="18"/>
              </w:rPr>
              <w:t>cutaneous T-cell lymphoma</w:t>
            </w:r>
            <w:r w:rsidRPr="00970C78">
              <w:rPr>
                <w:rFonts w:ascii="Arial Narrow" w:hAnsi="Arial Narrow" w:cstheme="minorHAnsi"/>
                <w:iCs/>
                <w:sz w:val="18"/>
                <w:szCs w:val="18"/>
              </w:rPr>
              <w:t xml:space="preserve"> </w:t>
            </w:r>
            <w:r w:rsidR="003423FF">
              <w:rPr>
                <w:rFonts w:ascii="Arial Narrow" w:hAnsi="Arial Narrow" w:cstheme="minorHAnsi"/>
                <w:iCs/>
                <w:sz w:val="18"/>
                <w:szCs w:val="18"/>
              </w:rPr>
              <w:t>(</w:t>
            </w:r>
            <w:r w:rsidRPr="00970C78">
              <w:rPr>
                <w:rFonts w:ascii="Arial Narrow" w:hAnsi="Arial Narrow" w:cstheme="minorHAnsi"/>
                <w:iCs/>
                <w:sz w:val="18"/>
                <w:szCs w:val="18"/>
              </w:rPr>
              <w:t>CTCL</w:t>
            </w:r>
            <w:r w:rsidR="003423FF">
              <w:rPr>
                <w:rFonts w:ascii="Arial Narrow" w:hAnsi="Arial Narrow" w:cstheme="minorHAnsi"/>
                <w:iCs/>
                <w:sz w:val="18"/>
                <w:szCs w:val="18"/>
              </w:rPr>
              <w:t>)</w:t>
            </w:r>
          </w:p>
        </w:tc>
      </w:tr>
      <w:tr w:rsidR="007C0877" w:rsidRPr="00970C78" w:rsidTr="00064B56">
        <w:tc>
          <w:tcPr>
            <w:tcW w:w="544" w:type="pct"/>
            <w:vAlign w:val="center"/>
          </w:tcPr>
          <w:p w:rsidR="007C0877" w:rsidRPr="00970C78" w:rsidRDefault="007C0877" w:rsidP="001E2FBE">
            <w:pPr>
              <w:jc w:val="center"/>
              <w:rPr>
                <w:rFonts w:ascii="Arial Narrow" w:hAnsi="Arial Narrow" w:cstheme="minorHAnsi"/>
                <w:color w:val="333333"/>
                <w:sz w:val="18"/>
                <w:szCs w:val="18"/>
              </w:rPr>
            </w:pPr>
          </w:p>
        </w:tc>
        <w:tc>
          <w:tcPr>
            <w:tcW w:w="4456" w:type="pct"/>
          </w:tcPr>
          <w:p w:rsidR="007C0877" w:rsidRPr="00970C78" w:rsidRDefault="007C0877" w:rsidP="00B13241">
            <w:pPr>
              <w:rPr>
                <w:rFonts w:ascii="Arial Narrow" w:hAnsi="Arial Narrow" w:cstheme="minorHAnsi"/>
                <w:color w:val="333333"/>
                <w:sz w:val="18"/>
                <w:szCs w:val="18"/>
              </w:rPr>
            </w:pPr>
            <w:r w:rsidRPr="00970C78">
              <w:rPr>
                <w:rFonts w:ascii="Arial Narrow" w:hAnsi="Arial Narrow" w:cstheme="minorHAnsi"/>
                <w:b/>
                <w:bCs/>
                <w:color w:val="333333"/>
                <w:sz w:val="18"/>
                <w:szCs w:val="18"/>
              </w:rPr>
              <w:t>Treatment Phase:</w:t>
            </w:r>
            <w:r w:rsidR="00B13241" w:rsidRPr="00970C78">
              <w:rPr>
                <w:rFonts w:ascii="Arial Narrow" w:hAnsi="Arial Narrow" w:cstheme="minorHAnsi"/>
                <w:b/>
                <w:bCs/>
                <w:color w:val="333333"/>
                <w:sz w:val="18"/>
                <w:szCs w:val="18"/>
              </w:rPr>
              <w:t xml:space="preserve"> </w:t>
            </w:r>
            <w:r w:rsidR="006F55E3" w:rsidRPr="00970C78">
              <w:rPr>
                <w:rFonts w:ascii="Arial Narrow" w:hAnsi="Arial Narrow" w:cstheme="minorHAnsi"/>
                <w:color w:val="333333"/>
                <w:sz w:val="18"/>
                <w:szCs w:val="18"/>
              </w:rPr>
              <w:t>Initial treatment</w:t>
            </w:r>
          </w:p>
        </w:tc>
      </w:tr>
      <w:tr w:rsidR="00EF0037" w:rsidRPr="00970C78" w:rsidTr="00064B56">
        <w:tc>
          <w:tcPr>
            <w:tcW w:w="544" w:type="pct"/>
            <w:vAlign w:val="center"/>
          </w:tcPr>
          <w:p w:rsidR="00EF0037" w:rsidRPr="00970C78" w:rsidRDefault="00EF0037" w:rsidP="00BB6575">
            <w:pPr>
              <w:jc w:val="center"/>
              <w:rPr>
                <w:rFonts w:ascii="Arial Narrow" w:hAnsi="Arial Narrow" w:cstheme="minorHAnsi"/>
                <w:color w:val="333333"/>
                <w:sz w:val="18"/>
                <w:szCs w:val="18"/>
              </w:rPr>
            </w:pPr>
            <w:r w:rsidRPr="00970C78">
              <w:rPr>
                <w:rFonts w:ascii="Arial Narrow" w:hAnsi="Arial Narrow" w:cstheme="minorHAnsi"/>
                <w:color w:val="333333"/>
                <w:sz w:val="18"/>
                <w:szCs w:val="18"/>
              </w:rPr>
              <w:t>new</w:t>
            </w:r>
          </w:p>
        </w:tc>
        <w:tc>
          <w:tcPr>
            <w:tcW w:w="4456" w:type="pct"/>
            <w:vAlign w:val="center"/>
            <w:hideMark/>
          </w:tcPr>
          <w:p w:rsidR="00EF0037" w:rsidRPr="00970C78" w:rsidRDefault="00EF0037" w:rsidP="00BB6575">
            <w:pPr>
              <w:rPr>
                <w:rFonts w:ascii="Arial Narrow" w:hAnsi="Arial Narrow" w:cstheme="minorHAnsi"/>
                <w:color w:val="333333"/>
                <w:sz w:val="18"/>
                <w:szCs w:val="18"/>
              </w:rPr>
            </w:pPr>
            <w:r w:rsidRPr="00970C78">
              <w:rPr>
                <w:rFonts w:ascii="Arial Narrow" w:hAnsi="Arial Narrow" w:cstheme="minorHAnsi"/>
                <w:b/>
                <w:bCs/>
                <w:color w:val="333333"/>
                <w:sz w:val="18"/>
                <w:szCs w:val="18"/>
              </w:rPr>
              <w:t>Clinical criteria:</w:t>
            </w:r>
          </w:p>
        </w:tc>
      </w:tr>
      <w:tr w:rsidR="00EF0037" w:rsidRPr="00970C78" w:rsidTr="00064B56">
        <w:tc>
          <w:tcPr>
            <w:tcW w:w="544" w:type="pct"/>
            <w:vAlign w:val="center"/>
          </w:tcPr>
          <w:p w:rsidR="00517D07" w:rsidRPr="00970C78" w:rsidRDefault="00517D07" w:rsidP="00FC4288">
            <w:pPr>
              <w:rPr>
                <w:rFonts w:ascii="Arial Narrow" w:hAnsi="Arial Narrow" w:cstheme="minorHAnsi"/>
                <w:color w:val="333333"/>
                <w:sz w:val="18"/>
                <w:szCs w:val="18"/>
              </w:rPr>
            </w:pPr>
          </w:p>
        </w:tc>
        <w:tc>
          <w:tcPr>
            <w:tcW w:w="4456" w:type="pct"/>
            <w:hideMark/>
          </w:tcPr>
          <w:p w:rsidR="001416CD" w:rsidRPr="00970C78" w:rsidRDefault="00EF0037" w:rsidP="001416CD">
            <w:pPr>
              <w:rPr>
                <w:rFonts w:ascii="Arial Narrow" w:hAnsi="Arial Narrow" w:cstheme="minorHAnsi"/>
                <w:sz w:val="18"/>
                <w:szCs w:val="18"/>
              </w:rPr>
            </w:pPr>
            <w:r w:rsidRPr="00970C78">
              <w:rPr>
                <w:rFonts w:ascii="Arial Narrow" w:eastAsia="Calibri" w:hAnsi="Arial Narrow" w:cstheme="minorHAnsi"/>
                <w:snapToGrid w:val="0"/>
                <w:sz w:val="18"/>
                <w:szCs w:val="18"/>
              </w:rPr>
              <w:t xml:space="preserve">Patient must </w:t>
            </w:r>
            <w:r w:rsidR="002909F8">
              <w:rPr>
                <w:rFonts w:ascii="Arial Narrow" w:eastAsia="Calibri" w:hAnsi="Arial Narrow" w:cstheme="minorHAnsi"/>
                <w:snapToGrid w:val="0"/>
                <w:sz w:val="18"/>
                <w:szCs w:val="18"/>
              </w:rPr>
              <w:t xml:space="preserve">have experienced disease progression while on </w:t>
            </w:r>
            <w:r w:rsidR="00FC4288" w:rsidRPr="00970C78">
              <w:rPr>
                <w:rFonts w:ascii="Arial Narrow" w:eastAsia="Calibri" w:hAnsi="Arial Narrow" w:cstheme="minorHAnsi"/>
                <w:snapToGrid w:val="0"/>
                <w:sz w:val="18"/>
                <w:szCs w:val="18"/>
              </w:rPr>
              <w:t xml:space="preserve">at least one </w:t>
            </w:r>
            <w:r w:rsidRPr="00970C78">
              <w:rPr>
                <w:rFonts w:ascii="Arial Narrow" w:eastAsia="Calibri" w:hAnsi="Arial Narrow" w:cstheme="minorHAnsi"/>
                <w:snapToGrid w:val="0"/>
                <w:sz w:val="18"/>
                <w:szCs w:val="18"/>
              </w:rPr>
              <w:t xml:space="preserve">systemic treatment for this </w:t>
            </w:r>
            <w:r w:rsidRPr="00970C78">
              <w:rPr>
                <w:rFonts w:ascii="Arial Narrow" w:eastAsia="Calibri" w:hAnsi="Arial Narrow" w:cstheme="minorHAnsi"/>
                <w:iCs/>
                <w:snapToGrid w:val="0"/>
                <w:sz w:val="18"/>
                <w:szCs w:val="18"/>
              </w:rPr>
              <w:t>PBS indication prior to initiating treatment with this drug</w:t>
            </w:r>
            <w:r w:rsidRPr="00970C78">
              <w:rPr>
                <w:rFonts w:ascii="Arial Narrow" w:hAnsi="Arial Narrow" w:cstheme="minorHAnsi"/>
                <w:i/>
                <w:iCs/>
                <w:sz w:val="18"/>
                <w:szCs w:val="18"/>
              </w:rPr>
              <w:t xml:space="preserve">; </w:t>
            </w:r>
            <w:r w:rsidR="00FC4288" w:rsidRPr="00970C78">
              <w:rPr>
                <w:rFonts w:ascii="Arial Narrow" w:hAnsi="Arial Narrow" w:cstheme="minorHAnsi"/>
                <w:sz w:val="18"/>
                <w:szCs w:val="18"/>
              </w:rPr>
              <w:t>or</w:t>
            </w:r>
          </w:p>
          <w:p w:rsidR="00EF0037" w:rsidRPr="00970C78" w:rsidRDefault="00FC4288" w:rsidP="00B13241">
            <w:pPr>
              <w:rPr>
                <w:rFonts w:ascii="Arial Narrow" w:hAnsi="Arial Narrow" w:cstheme="minorHAnsi"/>
                <w:iCs/>
                <w:color w:val="333333"/>
                <w:sz w:val="18"/>
                <w:szCs w:val="18"/>
              </w:rPr>
            </w:pPr>
            <w:r w:rsidRPr="00970C78">
              <w:rPr>
                <w:rFonts w:ascii="Arial Narrow" w:hAnsi="Arial Narrow" w:cstheme="minorHAnsi"/>
                <w:bCs/>
                <w:color w:val="333333"/>
                <w:sz w:val="18"/>
                <w:szCs w:val="18"/>
              </w:rPr>
              <w:t>Patient must have experienced an intolerance necessitating permanent treatment withdrawal to at least one systemic treatment for this PBS indication prior to initiating treatment with this drug.</w:t>
            </w:r>
          </w:p>
        </w:tc>
      </w:tr>
      <w:tr w:rsidR="00EF0037" w:rsidRPr="00970C78" w:rsidTr="00064B56">
        <w:tc>
          <w:tcPr>
            <w:tcW w:w="544" w:type="pct"/>
            <w:vAlign w:val="center"/>
          </w:tcPr>
          <w:p w:rsidR="00EF0037" w:rsidRPr="00970C78" w:rsidRDefault="00EF0037" w:rsidP="00BB6575">
            <w:pPr>
              <w:jc w:val="center"/>
              <w:rPr>
                <w:rFonts w:ascii="Arial Narrow" w:hAnsi="Arial Narrow" w:cstheme="minorHAnsi"/>
                <w:color w:val="333333"/>
                <w:sz w:val="18"/>
                <w:szCs w:val="18"/>
              </w:rPr>
            </w:pPr>
          </w:p>
        </w:tc>
        <w:tc>
          <w:tcPr>
            <w:tcW w:w="4456" w:type="pct"/>
            <w:vAlign w:val="center"/>
            <w:hideMark/>
          </w:tcPr>
          <w:p w:rsidR="00EF0037" w:rsidRPr="00970C78" w:rsidRDefault="00EF0037" w:rsidP="00BB6575">
            <w:pPr>
              <w:rPr>
                <w:rFonts w:ascii="Arial Narrow" w:hAnsi="Arial Narrow" w:cstheme="minorHAnsi"/>
                <w:color w:val="333333"/>
                <w:sz w:val="18"/>
                <w:szCs w:val="18"/>
              </w:rPr>
            </w:pPr>
            <w:r w:rsidRPr="00970C78">
              <w:rPr>
                <w:rFonts w:ascii="Arial Narrow" w:hAnsi="Arial Narrow" w:cstheme="minorHAnsi"/>
                <w:b/>
                <w:bCs/>
                <w:color w:val="333333"/>
                <w:sz w:val="18"/>
                <w:szCs w:val="18"/>
              </w:rPr>
              <w:t>AND</w:t>
            </w:r>
          </w:p>
        </w:tc>
      </w:tr>
      <w:tr w:rsidR="00FC4288" w:rsidRPr="00970C78" w:rsidTr="00064B56">
        <w:tc>
          <w:tcPr>
            <w:tcW w:w="544" w:type="pct"/>
            <w:vAlign w:val="center"/>
          </w:tcPr>
          <w:p w:rsidR="00FC4288" w:rsidRPr="00970C78" w:rsidRDefault="00064B56" w:rsidP="00FC4288">
            <w:pPr>
              <w:jc w:val="center"/>
              <w:rPr>
                <w:rFonts w:ascii="Arial Narrow" w:hAnsi="Arial Narrow" w:cstheme="minorHAnsi"/>
                <w:color w:val="333333"/>
                <w:sz w:val="18"/>
                <w:szCs w:val="18"/>
              </w:rPr>
            </w:pPr>
            <w:r>
              <w:rPr>
                <w:rFonts w:ascii="Arial Narrow" w:hAnsi="Arial Narrow" w:cstheme="minorHAnsi"/>
                <w:color w:val="333333"/>
                <w:sz w:val="18"/>
                <w:szCs w:val="18"/>
              </w:rPr>
              <w:t>New</w:t>
            </w:r>
          </w:p>
        </w:tc>
        <w:tc>
          <w:tcPr>
            <w:tcW w:w="4456" w:type="pct"/>
            <w:vAlign w:val="center"/>
          </w:tcPr>
          <w:p w:rsidR="00FC4288" w:rsidRPr="00970C78" w:rsidRDefault="00FC4288" w:rsidP="001C630D">
            <w:pPr>
              <w:rPr>
                <w:rFonts w:ascii="Arial Narrow" w:hAnsi="Arial Narrow" w:cstheme="minorHAnsi"/>
                <w:b/>
                <w:bCs/>
                <w:color w:val="333333"/>
                <w:sz w:val="18"/>
                <w:szCs w:val="18"/>
              </w:rPr>
            </w:pPr>
            <w:r w:rsidRPr="00970C78">
              <w:rPr>
                <w:rFonts w:ascii="Arial Narrow" w:hAnsi="Arial Narrow" w:cstheme="minorHAnsi"/>
                <w:bCs/>
                <w:color w:val="333333"/>
                <w:sz w:val="18"/>
                <w:szCs w:val="18"/>
              </w:rPr>
              <w:t>The treatment must be the sole PBS-subsidised systemic anti-cancer therapy for this PBS indication; or</w:t>
            </w:r>
          </w:p>
        </w:tc>
      </w:tr>
      <w:tr w:rsidR="002E7942" w:rsidRPr="00970C78" w:rsidTr="00064B56">
        <w:tc>
          <w:tcPr>
            <w:tcW w:w="544" w:type="pct"/>
            <w:vAlign w:val="center"/>
          </w:tcPr>
          <w:p w:rsidR="002E7942" w:rsidRPr="00970C78" w:rsidRDefault="00064B56" w:rsidP="00FC4288">
            <w:pPr>
              <w:jc w:val="center"/>
              <w:rPr>
                <w:rFonts w:ascii="Arial Narrow" w:hAnsi="Arial Narrow" w:cstheme="minorHAnsi"/>
                <w:color w:val="333333"/>
                <w:sz w:val="18"/>
                <w:szCs w:val="18"/>
              </w:rPr>
            </w:pPr>
            <w:r>
              <w:rPr>
                <w:rFonts w:ascii="Arial Narrow" w:hAnsi="Arial Narrow" w:cstheme="minorHAnsi"/>
                <w:color w:val="333333"/>
                <w:sz w:val="18"/>
                <w:szCs w:val="18"/>
              </w:rPr>
              <w:t>new</w:t>
            </w:r>
          </w:p>
        </w:tc>
        <w:tc>
          <w:tcPr>
            <w:tcW w:w="4456" w:type="pct"/>
            <w:vAlign w:val="center"/>
          </w:tcPr>
          <w:p w:rsidR="002E7942" w:rsidRPr="00970C78" w:rsidRDefault="002E7942" w:rsidP="00FC4288">
            <w:pPr>
              <w:rPr>
                <w:rFonts w:ascii="Arial Narrow" w:hAnsi="Arial Narrow" w:cstheme="minorHAnsi"/>
                <w:bCs/>
                <w:color w:val="333333"/>
                <w:sz w:val="18"/>
                <w:szCs w:val="18"/>
              </w:rPr>
            </w:pPr>
            <w:r w:rsidRPr="002E7942">
              <w:rPr>
                <w:rFonts w:ascii="Arial Narrow" w:hAnsi="Arial Narrow" w:cstheme="minorHAnsi"/>
                <w:bCs/>
                <w:color w:val="333333"/>
                <w:sz w:val="18"/>
                <w:szCs w:val="18"/>
              </w:rPr>
              <w:t>The treatment must be in combination with peginterferon alfa-2a only if used in combination with another drug</w:t>
            </w:r>
          </w:p>
        </w:tc>
      </w:tr>
      <w:tr w:rsidR="007F3711" w:rsidRPr="00970C78" w:rsidTr="00064B56">
        <w:tc>
          <w:tcPr>
            <w:tcW w:w="544" w:type="pct"/>
            <w:vAlign w:val="center"/>
          </w:tcPr>
          <w:p w:rsidR="007F3711" w:rsidRPr="00970C78" w:rsidRDefault="007F3711" w:rsidP="00FC4288">
            <w:pPr>
              <w:jc w:val="center"/>
              <w:rPr>
                <w:rFonts w:ascii="Arial Narrow" w:hAnsi="Arial Narrow" w:cstheme="minorHAnsi"/>
                <w:b/>
                <w:color w:val="333333"/>
                <w:sz w:val="18"/>
                <w:szCs w:val="18"/>
              </w:rPr>
            </w:pPr>
          </w:p>
        </w:tc>
        <w:tc>
          <w:tcPr>
            <w:tcW w:w="4456" w:type="pct"/>
            <w:vAlign w:val="center"/>
          </w:tcPr>
          <w:p w:rsidR="007F3711" w:rsidRPr="00970C78" w:rsidRDefault="007F3711" w:rsidP="00FC4288">
            <w:pPr>
              <w:rPr>
                <w:rFonts w:ascii="Arial Narrow" w:hAnsi="Arial Narrow" w:cstheme="minorHAnsi"/>
                <w:b/>
                <w:bCs/>
                <w:color w:val="333333"/>
                <w:sz w:val="18"/>
                <w:szCs w:val="18"/>
              </w:rPr>
            </w:pPr>
            <w:r w:rsidRPr="00970C78">
              <w:rPr>
                <w:rFonts w:ascii="Arial Narrow" w:hAnsi="Arial Narrow" w:cstheme="minorHAnsi"/>
                <w:b/>
                <w:bCs/>
                <w:color w:val="333333"/>
                <w:sz w:val="18"/>
                <w:szCs w:val="18"/>
              </w:rPr>
              <w:t>AND</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color w:val="333333"/>
                <w:sz w:val="18"/>
                <w:szCs w:val="18"/>
              </w:rPr>
            </w:pPr>
            <w:r>
              <w:rPr>
                <w:rFonts w:ascii="Arial Narrow" w:hAnsi="Arial Narrow" w:cstheme="minorHAnsi"/>
                <w:color w:val="333333"/>
                <w:sz w:val="18"/>
                <w:szCs w:val="18"/>
              </w:rPr>
              <w:t>new</w:t>
            </w:r>
          </w:p>
        </w:tc>
        <w:tc>
          <w:tcPr>
            <w:tcW w:w="4456" w:type="pct"/>
            <w:vAlign w:val="center"/>
          </w:tcPr>
          <w:p w:rsidR="00F47A85" w:rsidRPr="00970C78" w:rsidRDefault="00F47A85" w:rsidP="00F47A85">
            <w:pPr>
              <w:rPr>
                <w:rFonts w:ascii="Arial Narrow" w:hAnsi="Arial Narrow" w:cstheme="minorHAnsi"/>
                <w:bCs/>
                <w:color w:val="333333"/>
                <w:sz w:val="18"/>
                <w:szCs w:val="18"/>
              </w:rPr>
            </w:pPr>
            <w:r w:rsidRPr="00F47A85">
              <w:rPr>
                <w:rFonts w:ascii="Arial Narrow" w:hAnsi="Arial Narrow" w:cstheme="minorHAnsi"/>
                <w:bCs/>
                <w:sz w:val="18"/>
                <w:szCs w:val="18"/>
              </w:rPr>
              <w:t>Patient must be receiving the medical service as described in item XXXXX of the Medicare Benefits Schedule</w:t>
            </w:r>
            <w:r w:rsidR="006812DE">
              <w:rPr>
                <w:rFonts w:ascii="Arial Narrow" w:hAnsi="Arial Narrow" w:cstheme="minorHAnsi"/>
                <w:bCs/>
                <w:sz w:val="18"/>
                <w:szCs w:val="18"/>
              </w:rPr>
              <w:t>.</w:t>
            </w:r>
            <w:r w:rsidRPr="00F47A85">
              <w:rPr>
                <w:rFonts w:ascii="Arial Narrow" w:hAnsi="Arial Narrow" w:cstheme="minorHAnsi"/>
                <w:bCs/>
                <w:sz w:val="18"/>
                <w:szCs w:val="18"/>
              </w:rPr>
              <w:t xml:space="preserve"> </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color w:val="333333"/>
                <w:sz w:val="18"/>
                <w:szCs w:val="18"/>
              </w:rPr>
            </w:pPr>
          </w:p>
        </w:tc>
        <w:tc>
          <w:tcPr>
            <w:tcW w:w="4456" w:type="pct"/>
            <w:vAlign w:val="center"/>
          </w:tcPr>
          <w:p w:rsidR="00F47A85" w:rsidRPr="00970C78" w:rsidRDefault="00F47A85" w:rsidP="00F47A85">
            <w:pPr>
              <w:rPr>
                <w:rFonts w:ascii="Arial Narrow" w:hAnsi="Arial Narrow" w:cstheme="minorHAnsi"/>
                <w:b/>
                <w:bCs/>
                <w:color w:val="333333"/>
                <w:sz w:val="18"/>
                <w:szCs w:val="18"/>
              </w:rPr>
            </w:pPr>
            <w:r w:rsidRPr="00970C78">
              <w:rPr>
                <w:rFonts w:ascii="Arial Narrow" w:hAnsi="Arial Narrow" w:cstheme="minorHAnsi"/>
                <w:b/>
                <w:bCs/>
                <w:color w:val="333333"/>
                <w:sz w:val="18"/>
                <w:szCs w:val="18"/>
              </w:rPr>
              <w:t>AND</w:t>
            </w:r>
          </w:p>
        </w:tc>
      </w:tr>
      <w:tr w:rsidR="00F47A85" w:rsidRPr="00970C78" w:rsidTr="00064B56">
        <w:tc>
          <w:tcPr>
            <w:tcW w:w="544" w:type="pct"/>
            <w:vAlign w:val="center"/>
          </w:tcPr>
          <w:p w:rsidR="00F47A85" w:rsidRPr="003616B0" w:rsidRDefault="00F47A85" w:rsidP="00F47A85">
            <w:pPr>
              <w:jc w:val="center"/>
              <w:rPr>
                <w:rFonts w:ascii="Arial Narrow" w:hAnsi="Arial Narrow" w:cstheme="minorHAnsi"/>
                <w:color w:val="333333"/>
                <w:sz w:val="18"/>
                <w:szCs w:val="18"/>
              </w:rPr>
            </w:pPr>
          </w:p>
        </w:tc>
        <w:tc>
          <w:tcPr>
            <w:tcW w:w="4456" w:type="pct"/>
            <w:vAlign w:val="center"/>
          </w:tcPr>
          <w:p w:rsidR="00F47A85" w:rsidRPr="00F47A85" w:rsidRDefault="00F47A85" w:rsidP="00F47A85">
            <w:pPr>
              <w:rPr>
                <w:rFonts w:ascii="Arial Narrow" w:hAnsi="Arial Narrow" w:cstheme="minorHAnsi"/>
                <w:bCs/>
                <w:color w:val="333333"/>
                <w:sz w:val="18"/>
                <w:szCs w:val="18"/>
              </w:rPr>
            </w:pPr>
            <w:r w:rsidRPr="00F47A85">
              <w:rPr>
                <w:rFonts w:ascii="Arial Narrow" w:hAnsi="Arial Narrow" w:cstheme="minorHAnsi"/>
                <w:bCs/>
                <w:color w:val="333333"/>
                <w:sz w:val="18"/>
                <w:szCs w:val="18"/>
              </w:rPr>
              <w:t xml:space="preserve">Patient must not have previously received PBS-subsidised treatment with this drug for this </w:t>
            </w:r>
            <w:r w:rsidR="003A6AEB">
              <w:rPr>
                <w:rFonts w:ascii="Arial Narrow" w:hAnsi="Arial Narrow" w:cstheme="minorHAnsi"/>
                <w:bCs/>
                <w:color w:val="333333"/>
                <w:sz w:val="18"/>
                <w:szCs w:val="18"/>
              </w:rPr>
              <w:t>PBS indication</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color w:val="333333"/>
                <w:sz w:val="18"/>
                <w:szCs w:val="18"/>
              </w:rPr>
            </w:pPr>
          </w:p>
        </w:tc>
        <w:tc>
          <w:tcPr>
            <w:tcW w:w="4456" w:type="pct"/>
            <w:vAlign w:val="center"/>
          </w:tcPr>
          <w:p w:rsidR="00F47A85" w:rsidRPr="00970C78" w:rsidRDefault="00F47A85" w:rsidP="00F47A85">
            <w:pPr>
              <w:rPr>
                <w:rFonts w:ascii="Arial Narrow" w:hAnsi="Arial Narrow" w:cstheme="minorHAnsi"/>
                <w:b/>
                <w:bCs/>
                <w:color w:val="333333"/>
                <w:sz w:val="18"/>
                <w:szCs w:val="18"/>
              </w:rPr>
            </w:pPr>
            <w:r>
              <w:rPr>
                <w:rFonts w:ascii="Arial Narrow" w:hAnsi="Arial Narrow" w:cstheme="minorHAnsi"/>
                <w:b/>
                <w:bCs/>
                <w:color w:val="333333"/>
                <w:sz w:val="18"/>
                <w:szCs w:val="18"/>
              </w:rPr>
              <w:t>AND</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color w:val="333333"/>
                <w:sz w:val="18"/>
                <w:szCs w:val="18"/>
              </w:rPr>
            </w:pPr>
            <w:r w:rsidRPr="00970C78">
              <w:rPr>
                <w:rFonts w:ascii="Arial Narrow" w:hAnsi="Arial Narrow" w:cstheme="minorHAnsi"/>
                <w:color w:val="333333"/>
                <w:sz w:val="18"/>
                <w:szCs w:val="18"/>
              </w:rPr>
              <w:t>26080</w:t>
            </w:r>
          </w:p>
        </w:tc>
        <w:tc>
          <w:tcPr>
            <w:tcW w:w="4456" w:type="pct"/>
            <w:vAlign w:val="center"/>
            <w:hideMark/>
          </w:tcPr>
          <w:p w:rsidR="00F47A85" w:rsidRPr="00970C78" w:rsidRDefault="00F47A85" w:rsidP="00F47A85">
            <w:pPr>
              <w:rPr>
                <w:rFonts w:ascii="Arial Narrow" w:hAnsi="Arial Narrow" w:cstheme="minorHAnsi"/>
                <w:color w:val="333333"/>
                <w:sz w:val="18"/>
                <w:szCs w:val="18"/>
              </w:rPr>
            </w:pPr>
            <w:r w:rsidRPr="00970C78">
              <w:rPr>
                <w:rFonts w:ascii="Arial Narrow" w:hAnsi="Arial Narrow" w:cstheme="minorHAnsi"/>
                <w:b/>
                <w:bCs/>
                <w:color w:val="333333"/>
                <w:sz w:val="18"/>
                <w:szCs w:val="18"/>
              </w:rPr>
              <w:t>Treatment criteria:</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sz w:val="18"/>
                <w:szCs w:val="18"/>
              </w:rPr>
            </w:pPr>
            <w:r w:rsidRPr="00970C78">
              <w:rPr>
                <w:rFonts w:ascii="Arial Narrow" w:hAnsi="Arial Narrow" w:cstheme="minorHAnsi"/>
                <w:sz w:val="18"/>
                <w:szCs w:val="18"/>
              </w:rPr>
              <w:t>26077</w:t>
            </w:r>
          </w:p>
          <w:p w:rsidR="00F47A85" w:rsidRPr="00970C78" w:rsidRDefault="00F47A85" w:rsidP="00F47A85">
            <w:pPr>
              <w:jc w:val="center"/>
              <w:rPr>
                <w:rFonts w:ascii="Arial Narrow" w:hAnsi="Arial Narrow" w:cstheme="minorHAnsi"/>
                <w:sz w:val="18"/>
                <w:szCs w:val="18"/>
              </w:rPr>
            </w:pPr>
            <w:r w:rsidRPr="00970C78">
              <w:rPr>
                <w:rFonts w:ascii="Arial Narrow" w:hAnsi="Arial Narrow" w:cstheme="minorHAnsi"/>
                <w:sz w:val="18"/>
                <w:szCs w:val="18"/>
              </w:rPr>
              <w:t>26078</w:t>
            </w:r>
          </w:p>
        </w:tc>
        <w:tc>
          <w:tcPr>
            <w:tcW w:w="4456" w:type="pct"/>
            <w:hideMark/>
          </w:tcPr>
          <w:p w:rsidR="00F47A85" w:rsidRPr="00970C78" w:rsidRDefault="00F47A85" w:rsidP="00F47A85">
            <w:pPr>
              <w:rPr>
                <w:rFonts w:ascii="Arial Narrow" w:hAnsi="Arial Narrow" w:cstheme="minorHAnsi"/>
                <w:sz w:val="18"/>
                <w:szCs w:val="18"/>
              </w:rPr>
            </w:pPr>
            <w:r w:rsidRPr="00970C78">
              <w:rPr>
                <w:rFonts w:ascii="Arial Narrow" w:hAnsi="Arial Narrow" w:cstheme="minorHAnsi"/>
                <w:sz w:val="18"/>
                <w:szCs w:val="18"/>
              </w:rPr>
              <w:t>Must be treated by a haematologist; or</w:t>
            </w:r>
          </w:p>
          <w:p w:rsidR="00F47A85" w:rsidRPr="00970C78" w:rsidRDefault="00F47A85" w:rsidP="00F47A85">
            <w:pPr>
              <w:rPr>
                <w:rFonts w:ascii="Arial Narrow" w:hAnsi="Arial Narrow" w:cstheme="minorHAnsi"/>
                <w:sz w:val="18"/>
                <w:szCs w:val="18"/>
              </w:rPr>
            </w:pPr>
            <w:r w:rsidRPr="00970C78">
              <w:rPr>
                <w:rFonts w:ascii="Arial Narrow" w:hAnsi="Arial Narrow" w:cstheme="minorHAnsi"/>
                <w:sz w:val="18"/>
                <w:szCs w:val="18"/>
              </w:rPr>
              <w:t xml:space="preserve">Must be treated </w:t>
            </w:r>
            <w:r w:rsidRPr="00970C78">
              <w:rPr>
                <w:rFonts w:ascii="Arial Narrow" w:eastAsia="Calibri" w:hAnsi="Arial Narrow" w:cstheme="minorHAnsi"/>
                <w:sz w:val="18"/>
                <w:szCs w:val="18"/>
              </w:rPr>
              <w:t>by a medical physician working under the supervision of a haematologist</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sz w:val="18"/>
                <w:szCs w:val="18"/>
              </w:rPr>
            </w:pPr>
          </w:p>
        </w:tc>
        <w:tc>
          <w:tcPr>
            <w:tcW w:w="4456" w:type="pct"/>
            <w:vAlign w:val="center"/>
            <w:hideMark/>
          </w:tcPr>
          <w:p w:rsidR="00F47A85" w:rsidRPr="00970C78" w:rsidRDefault="00F47A85" w:rsidP="00F47A85">
            <w:pPr>
              <w:rPr>
                <w:rFonts w:ascii="Arial Narrow" w:hAnsi="Arial Narrow" w:cstheme="minorHAnsi"/>
                <w:sz w:val="18"/>
                <w:szCs w:val="18"/>
              </w:rPr>
            </w:pPr>
            <w:r w:rsidRPr="00970C78">
              <w:rPr>
                <w:rFonts w:ascii="Arial Narrow" w:hAnsi="Arial Narrow" w:cstheme="minorHAnsi"/>
                <w:b/>
                <w:bCs/>
                <w:sz w:val="18"/>
                <w:szCs w:val="18"/>
              </w:rPr>
              <w:t>AND</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sz w:val="18"/>
                <w:szCs w:val="18"/>
              </w:rPr>
            </w:pPr>
            <w:r w:rsidRPr="00970C78">
              <w:rPr>
                <w:rFonts w:ascii="Arial Narrow" w:hAnsi="Arial Narrow" w:cstheme="minorHAnsi"/>
                <w:sz w:val="18"/>
                <w:szCs w:val="18"/>
              </w:rPr>
              <w:t>26083</w:t>
            </w:r>
          </w:p>
        </w:tc>
        <w:tc>
          <w:tcPr>
            <w:tcW w:w="4456" w:type="pct"/>
            <w:vAlign w:val="center"/>
            <w:hideMark/>
          </w:tcPr>
          <w:p w:rsidR="00F47A85" w:rsidRPr="00970C78" w:rsidRDefault="00F47A85" w:rsidP="00F47A85">
            <w:pPr>
              <w:rPr>
                <w:rFonts w:ascii="Arial Narrow" w:hAnsi="Arial Narrow" w:cstheme="minorHAnsi"/>
                <w:sz w:val="18"/>
                <w:szCs w:val="18"/>
              </w:rPr>
            </w:pPr>
            <w:r w:rsidRPr="00970C78">
              <w:rPr>
                <w:rFonts w:ascii="Arial Narrow" w:hAnsi="Arial Narrow" w:cstheme="minorHAnsi"/>
                <w:b/>
                <w:bCs/>
                <w:sz w:val="18"/>
                <w:szCs w:val="18"/>
              </w:rPr>
              <w:t>Population criteria:</w:t>
            </w:r>
          </w:p>
        </w:tc>
      </w:tr>
      <w:tr w:rsidR="00F47A85" w:rsidRPr="00970C78" w:rsidTr="00064B56">
        <w:tc>
          <w:tcPr>
            <w:tcW w:w="544" w:type="pct"/>
            <w:vAlign w:val="center"/>
            <w:hideMark/>
          </w:tcPr>
          <w:p w:rsidR="00F47A85" w:rsidRPr="00970C78" w:rsidRDefault="00F47A85" w:rsidP="00F47A85">
            <w:pPr>
              <w:jc w:val="center"/>
              <w:rPr>
                <w:rFonts w:ascii="Arial Narrow" w:hAnsi="Arial Narrow" w:cstheme="minorHAnsi"/>
                <w:sz w:val="18"/>
                <w:szCs w:val="18"/>
              </w:rPr>
            </w:pPr>
            <w:r w:rsidRPr="00970C78">
              <w:rPr>
                <w:rFonts w:ascii="Arial Narrow" w:hAnsi="Arial Narrow" w:cstheme="minorHAnsi"/>
                <w:sz w:val="18"/>
                <w:szCs w:val="18"/>
              </w:rPr>
              <w:t>26082</w:t>
            </w:r>
          </w:p>
        </w:tc>
        <w:tc>
          <w:tcPr>
            <w:tcW w:w="4456" w:type="pct"/>
            <w:vAlign w:val="center"/>
            <w:hideMark/>
          </w:tcPr>
          <w:p w:rsidR="00F47A85" w:rsidRPr="00970C78" w:rsidRDefault="00F47A85" w:rsidP="00F47A85">
            <w:pPr>
              <w:rPr>
                <w:rFonts w:ascii="Arial Narrow" w:hAnsi="Arial Narrow" w:cstheme="minorHAnsi"/>
                <w:sz w:val="18"/>
                <w:szCs w:val="18"/>
              </w:rPr>
            </w:pPr>
            <w:r w:rsidRPr="00970C78">
              <w:rPr>
                <w:rFonts w:ascii="Arial Narrow" w:hAnsi="Arial Narrow" w:cstheme="minorHAnsi"/>
                <w:sz w:val="18"/>
                <w:szCs w:val="18"/>
              </w:rPr>
              <w:t>Patient must be aged 18 years or over</w:t>
            </w:r>
          </w:p>
        </w:tc>
      </w:tr>
      <w:tr w:rsidR="00F47A85" w:rsidRPr="00970C78" w:rsidTr="00064B56">
        <w:tc>
          <w:tcPr>
            <w:tcW w:w="544" w:type="pct"/>
            <w:vAlign w:val="center"/>
            <w:hideMark/>
          </w:tcPr>
          <w:p w:rsidR="00F47A85" w:rsidRPr="00970C78" w:rsidRDefault="00F47A85" w:rsidP="00F47A85">
            <w:pPr>
              <w:jc w:val="center"/>
              <w:rPr>
                <w:rFonts w:ascii="Arial Narrow" w:hAnsi="Arial Narrow" w:cstheme="minorHAnsi"/>
                <w:sz w:val="18"/>
                <w:szCs w:val="18"/>
              </w:rPr>
            </w:pPr>
            <w:r w:rsidRPr="00970C78">
              <w:rPr>
                <w:rFonts w:ascii="Arial Narrow" w:hAnsi="Arial Narrow" w:cstheme="minorHAnsi"/>
                <w:sz w:val="18"/>
                <w:szCs w:val="18"/>
              </w:rPr>
              <w:t>new</w:t>
            </w:r>
          </w:p>
        </w:tc>
        <w:tc>
          <w:tcPr>
            <w:tcW w:w="4456" w:type="pct"/>
            <w:vAlign w:val="center"/>
            <w:hideMark/>
          </w:tcPr>
          <w:p w:rsidR="00F47A85" w:rsidRPr="00970C78" w:rsidRDefault="00F47A85" w:rsidP="00F47A85">
            <w:pPr>
              <w:rPr>
                <w:rFonts w:ascii="Arial Narrow" w:hAnsi="Arial Narrow" w:cstheme="minorHAnsi"/>
                <w:sz w:val="18"/>
                <w:szCs w:val="18"/>
              </w:rPr>
            </w:pPr>
            <w:r w:rsidRPr="00970C78">
              <w:rPr>
                <w:rFonts w:ascii="Arial Narrow" w:hAnsi="Arial Narrow" w:cstheme="minorHAnsi"/>
                <w:b/>
                <w:bCs/>
                <w:sz w:val="18"/>
                <w:szCs w:val="18"/>
              </w:rPr>
              <w:t>Caution:</w:t>
            </w:r>
            <w:r>
              <w:rPr>
                <w:rFonts w:ascii="Arial Narrow" w:hAnsi="Arial Narrow" w:cstheme="minorHAnsi"/>
                <w:sz w:val="18"/>
                <w:szCs w:val="18"/>
              </w:rPr>
              <w:t xml:space="preserve"> </w:t>
            </w:r>
            <w:r w:rsidRPr="00970C78">
              <w:rPr>
                <w:rFonts w:ascii="Arial Narrow" w:hAnsi="Arial Narrow" w:cstheme="minorHAnsi"/>
                <w:sz w:val="18"/>
                <w:szCs w:val="18"/>
              </w:rPr>
              <w:t xml:space="preserve">This drug is for </w:t>
            </w:r>
            <w:r w:rsidRPr="00970C78">
              <w:rPr>
                <w:rFonts w:ascii="Arial Narrow" w:hAnsi="Arial Narrow" w:cstheme="minorHAnsi"/>
                <w:i/>
                <w:sz w:val="18"/>
                <w:szCs w:val="18"/>
              </w:rPr>
              <w:t>ex vivo</w:t>
            </w:r>
            <w:r w:rsidRPr="00970C78">
              <w:rPr>
                <w:rFonts w:ascii="Arial Narrow" w:hAnsi="Arial Narrow" w:cstheme="minorHAnsi"/>
                <w:sz w:val="18"/>
                <w:szCs w:val="18"/>
              </w:rPr>
              <w:t xml:space="preserve"> administration and must not to be injected directly into the patient.</w:t>
            </w:r>
          </w:p>
        </w:tc>
      </w:tr>
      <w:tr w:rsidR="00F47A85" w:rsidRPr="00970C78" w:rsidTr="00064B56">
        <w:tc>
          <w:tcPr>
            <w:tcW w:w="544" w:type="pct"/>
            <w:vAlign w:val="center"/>
          </w:tcPr>
          <w:p w:rsidR="00F47A85" w:rsidRPr="00970C78" w:rsidRDefault="00F47A85" w:rsidP="00F47A85">
            <w:pPr>
              <w:jc w:val="center"/>
              <w:rPr>
                <w:rFonts w:ascii="Arial Narrow" w:hAnsi="Arial Narrow" w:cstheme="minorHAnsi"/>
                <w:sz w:val="18"/>
                <w:szCs w:val="18"/>
              </w:rPr>
            </w:pPr>
            <w:r w:rsidRPr="00970C78">
              <w:rPr>
                <w:rFonts w:ascii="Arial Narrow" w:hAnsi="Arial Narrow" w:cstheme="minorHAnsi"/>
                <w:sz w:val="18"/>
                <w:szCs w:val="18"/>
              </w:rPr>
              <w:t>new</w:t>
            </w:r>
          </w:p>
        </w:tc>
        <w:tc>
          <w:tcPr>
            <w:tcW w:w="4456" w:type="pct"/>
            <w:vAlign w:val="center"/>
          </w:tcPr>
          <w:p w:rsidR="00F47A85" w:rsidRPr="00970C78" w:rsidRDefault="00F47A85" w:rsidP="00F47A85">
            <w:pPr>
              <w:rPr>
                <w:rFonts w:ascii="Arial Narrow" w:hAnsi="Arial Narrow" w:cstheme="minorHAnsi"/>
                <w:b/>
                <w:bCs/>
                <w:sz w:val="18"/>
                <w:szCs w:val="18"/>
              </w:rPr>
            </w:pPr>
            <w:r w:rsidRPr="00970C78">
              <w:rPr>
                <w:rFonts w:ascii="Arial Narrow" w:hAnsi="Arial Narrow" w:cstheme="minorHAnsi"/>
                <w:b/>
                <w:bCs/>
                <w:sz w:val="18"/>
                <w:szCs w:val="18"/>
              </w:rPr>
              <w:t>Administrative advice:</w:t>
            </w:r>
          </w:p>
          <w:p w:rsidR="00F47A85" w:rsidRPr="00970C78" w:rsidRDefault="00F47A85" w:rsidP="00F47A85">
            <w:pPr>
              <w:rPr>
                <w:rFonts w:ascii="Arial Narrow" w:hAnsi="Arial Narrow" w:cstheme="minorHAnsi"/>
                <w:bCs/>
                <w:sz w:val="18"/>
                <w:szCs w:val="18"/>
              </w:rPr>
            </w:pPr>
            <w:r w:rsidRPr="00970C78">
              <w:rPr>
                <w:rFonts w:ascii="Arial Narrow" w:hAnsi="Arial Narrow" w:cstheme="minorHAnsi"/>
                <w:bCs/>
                <w:sz w:val="18"/>
                <w:szCs w:val="18"/>
              </w:rPr>
              <w:t>The maximum quantity and maximum number of repeats are based on the following treatment protocol: one day of treatment per week for six weeks, then every two weeks for 12 weeks, then monthly thereafter</w:t>
            </w:r>
            <w:r>
              <w:rPr>
                <w:rFonts w:ascii="Arial Narrow" w:hAnsi="Arial Narrow" w:cstheme="minorHAnsi"/>
                <w:bCs/>
                <w:sz w:val="18"/>
                <w:szCs w:val="18"/>
              </w:rPr>
              <w:t xml:space="preserve">. </w:t>
            </w:r>
            <w:r w:rsidRPr="001C630D">
              <w:rPr>
                <w:rFonts w:ascii="Arial Narrow" w:hAnsi="Arial Narrow" w:cstheme="minorHAnsi"/>
                <w:bCs/>
                <w:sz w:val="18"/>
                <w:szCs w:val="18"/>
              </w:rPr>
              <w:t xml:space="preserve">This differs from the Product Information. Requests for increased maximum quantities / maximum </w:t>
            </w:r>
            <w:r>
              <w:rPr>
                <w:rFonts w:ascii="Arial Narrow" w:hAnsi="Arial Narrow" w:cstheme="minorHAnsi"/>
                <w:bCs/>
                <w:sz w:val="18"/>
                <w:szCs w:val="18"/>
              </w:rPr>
              <w:t>repeats will not be considered.</w:t>
            </w:r>
          </w:p>
        </w:tc>
      </w:tr>
    </w:tbl>
    <w:p w:rsidR="001641F8" w:rsidRPr="001641F8" w:rsidRDefault="001641F8" w:rsidP="001641F8">
      <w:pPr>
        <w:widowControl w:val="0"/>
        <w:jc w:val="both"/>
        <w:rPr>
          <w:rFonts w:ascii="Arial Narrow" w:hAnsi="Arial Narrow" w:cstheme="minorHAnsi"/>
          <w:bCs/>
          <w:snapToGrid w:val="0"/>
          <w:sz w:val="18"/>
          <w:szCs w:val="18"/>
        </w:rPr>
      </w:pPr>
      <w:r w:rsidRPr="001641F8">
        <w:rPr>
          <w:rFonts w:ascii="Arial Narrow" w:hAnsi="Arial Narrow" w:cstheme="minorHAnsi"/>
          <w:bCs/>
          <w:snapToGrid w:val="0"/>
          <w:sz w:val="18"/>
          <w:szCs w:val="18"/>
        </w:rPr>
        <w:t>Increases summary:</w:t>
      </w:r>
    </w:p>
    <w:p w:rsidR="001641F8" w:rsidRPr="001641F8" w:rsidRDefault="001641F8" w:rsidP="001641F8">
      <w:pPr>
        <w:widowControl w:val="0"/>
        <w:jc w:val="both"/>
        <w:rPr>
          <w:rFonts w:ascii="Arial Narrow" w:hAnsi="Arial Narrow" w:cstheme="minorHAnsi"/>
          <w:bCs/>
          <w:snapToGrid w:val="0"/>
          <w:sz w:val="18"/>
          <w:szCs w:val="18"/>
        </w:rPr>
      </w:pPr>
      <w:r w:rsidRPr="001641F8">
        <w:rPr>
          <w:rFonts w:ascii="Arial Narrow" w:hAnsi="Arial Narrow" w:cstheme="minorHAnsi"/>
          <w:bCs/>
          <w:snapToGrid w:val="0"/>
          <w:sz w:val="18"/>
          <w:szCs w:val="18"/>
        </w:rPr>
        <w:t>Maximum quantity increase requests multiplier: 0 (no increases permitted)</w:t>
      </w:r>
    </w:p>
    <w:p w:rsidR="001641F8" w:rsidRDefault="001641F8" w:rsidP="001641F8">
      <w:pPr>
        <w:widowControl w:val="0"/>
        <w:jc w:val="both"/>
        <w:rPr>
          <w:rFonts w:ascii="Arial Narrow" w:hAnsi="Arial Narrow" w:cstheme="minorHAnsi"/>
          <w:bCs/>
          <w:snapToGrid w:val="0"/>
          <w:sz w:val="18"/>
          <w:szCs w:val="18"/>
        </w:rPr>
      </w:pPr>
      <w:r w:rsidRPr="001641F8">
        <w:rPr>
          <w:rFonts w:ascii="Arial Narrow" w:hAnsi="Arial Narrow" w:cstheme="minorHAnsi"/>
          <w:bCs/>
          <w:snapToGrid w:val="0"/>
          <w:sz w:val="18"/>
          <w:szCs w:val="18"/>
        </w:rPr>
        <w:t>Maximum repeat</w:t>
      </w:r>
      <w:r>
        <w:rPr>
          <w:rFonts w:ascii="Arial Narrow" w:hAnsi="Arial Narrow" w:cstheme="minorHAnsi"/>
          <w:bCs/>
          <w:snapToGrid w:val="0"/>
          <w:sz w:val="18"/>
          <w:szCs w:val="18"/>
        </w:rPr>
        <w:t>s</w:t>
      </w:r>
      <w:r w:rsidRPr="001641F8">
        <w:rPr>
          <w:rFonts w:ascii="Arial Narrow" w:hAnsi="Arial Narrow" w:cstheme="minorHAnsi"/>
          <w:bCs/>
          <w:snapToGrid w:val="0"/>
          <w:sz w:val="18"/>
          <w:szCs w:val="18"/>
        </w:rPr>
        <w:t xml:space="preserve"> increase requests multiplier: 0 (no increases permitted)</w:t>
      </w:r>
    </w:p>
    <w:p w:rsidR="00EF0037" w:rsidRDefault="00EF0037" w:rsidP="003E7A1A">
      <w:pPr>
        <w:widowControl w:val="0"/>
        <w:jc w:val="both"/>
        <w:rPr>
          <w:rFonts w:ascii="Arial Narrow" w:hAnsi="Arial Narrow" w:cstheme="minorHAnsi"/>
          <w:bCs/>
          <w:snapToGrid w:val="0"/>
          <w:sz w:val="20"/>
          <w:szCs w:val="20"/>
        </w:rPr>
      </w:pPr>
    </w:p>
    <w:p w:rsidR="001641F8" w:rsidRPr="009D4F2F" w:rsidRDefault="001641F8" w:rsidP="003E7A1A">
      <w:pPr>
        <w:widowControl w:val="0"/>
        <w:jc w:val="both"/>
        <w:rPr>
          <w:rFonts w:ascii="Arial Narrow" w:hAnsi="Arial Narrow" w:cstheme="minorHAnsi"/>
          <w:bCs/>
          <w:snapToGrid w:val="0"/>
          <w:sz w:val="20"/>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709"/>
        <w:gridCol w:w="708"/>
        <w:gridCol w:w="551"/>
        <w:gridCol w:w="1009"/>
        <w:gridCol w:w="2358"/>
      </w:tblGrid>
      <w:tr w:rsidR="00D95D39" w:rsidRPr="00DB63FE" w:rsidTr="00D95D39">
        <w:trPr>
          <w:cantSplit/>
          <w:trHeight w:val="471"/>
        </w:trPr>
        <w:tc>
          <w:tcPr>
            <w:tcW w:w="2547" w:type="dxa"/>
          </w:tcPr>
          <w:p w:rsidR="009D4F2F" w:rsidRPr="00DB63FE" w:rsidRDefault="009D4F2F" w:rsidP="009D4F2F">
            <w:pPr>
              <w:keepNext/>
              <w:ind w:left="-108"/>
              <w:rPr>
                <w:rFonts w:ascii="Arial Narrow" w:hAnsi="Arial Narrow" w:cstheme="minorHAnsi"/>
                <w:b/>
                <w:sz w:val="18"/>
                <w:szCs w:val="18"/>
              </w:rPr>
            </w:pPr>
            <w:r w:rsidRPr="00DB63FE">
              <w:rPr>
                <w:rFonts w:ascii="Arial Narrow" w:hAnsi="Arial Narrow" w:cstheme="minorHAnsi"/>
                <w:b/>
                <w:sz w:val="18"/>
                <w:szCs w:val="18"/>
              </w:rPr>
              <w:t>Name, Restriction,</w:t>
            </w:r>
          </w:p>
          <w:p w:rsidR="009D4F2F" w:rsidRPr="00DB63FE" w:rsidRDefault="009D4F2F" w:rsidP="009D4F2F">
            <w:pPr>
              <w:keepNext/>
              <w:ind w:left="-108"/>
              <w:rPr>
                <w:rFonts w:ascii="Arial Narrow" w:hAnsi="Arial Narrow" w:cstheme="minorHAnsi"/>
                <w:b/>
                <w:sz w:val="18"/>
                <w:szCs w:val="18"/>
              </w:rPr>
            </w:pPr>
            <w:r w:rsidRPr="00DB63FE">
              <w:rPr>
                <w:rFonts w:ascii="Arial Narrow" w:hAnsi="Arial Narrow" w:cstheme="minorHAnsi"/>
                <w:b/>
                <w:sz w:val="18"/>
                <w:szCs w:val="18"/>
              </w:rPr>
              <w:t>Manner of administration and form</w:t>
            </w:r>
          </w:p>
        </w:tc>
        <w:tc>
          <w:tcPr>
            <w:tcW w:w="1134" w:type="dxa"/>
          </w:tcPr>
          <w:p w:rsidR="009D4F2F" w:rsidRPr="00DB63FE" w:rsidRDefault="009D4F2F" w:rsidP="009D4F2F">
            <w:pPr>
              <w:keepNext/>
              <w:ind w:left="-108"/>
              <w:jc w:val="center"/>
              <w:rPr>
                <w:rFonts w:ascii="Arial Narrow" w:hAnsi="Arial Narrow" w:cstheme="minorHAnsi"/>
                <w:b/>
                <w:sz w:val="18"/>
                <w:szCs w:val="18"/>
              </w:rPr>
            </w:pPr>
            <w:r w:rsidRPr="00DB63FE">
              <w:rPr>
                <w:rFonts w:ascii="Arial Narrow" w:hAnsi="Arial Narrow" w:cstheme="minorHAnsi"/>
                <w:b/>
                <w:sz w:val="18"/>
                <w:szCs w:val="18"/>
              </w:rPr>
              <w:t>PBS item code</w:t>
            </w:r>
          </w:p>
        </w:tc>
        <w:tc>
          <w:tcPr>
            <w:tcW w:w="709" w:type="dxa"/>
          </w:tcPr>
          <w:p w:rsidR="009D4F2F" w:rsidRPr="00DB63FE" w:rsidRDefault="009D4F2F" w:rsidP="009D4F2F">
            <w:pPr>
              <w:keepNext/>
              <w:ind w:left="-108"/>
              <w:jc w:val="center"/>
              <w:rPr>
                <w:rFonts w:ascii="Arial Narrow" w:hAnsi="Arial Narrow" w:cstheme="minorHAnsi"/>
                <w:b/>
                <w:sz w:val="18"/>
                <w:szCs w:val="18"/>
              </w:rPr>
            </w:pPr>
            <w:r w:rsidRPr="00DB63FE">
              <w:rPr>
                <w:rFonts w:ascii="Arial Narrow" w:hAnsi="Arial Narrow" w:cstheme="minorHAnsi"/>
                <w:b/>
                <w:sz w:val="18"/>
                <w:szCs w:val="18"/>
              </w:rPr>
              <w:t>Max qty</w:t>
            </w:r>
          </w:p>
          <w:p w:rsidR="009D4F2F" w:rsidRPr="00DB63FE" w:rsidRDefault="009D4F2F" w:rsidP="009D4F2F">
            <w:pPr>
              <w:keepNext/>
              <w:ind w:left="-108"/>
              <w:jc w:val="center"/>
              <w:rPr>
                <w:rFonts w:ascii="Arial Narrow" w:hAnsi="Arial Narrow" w:cstheme="minorHAnsi"/>
                <w:b/>
                <w:sz w:val="18"/>
                <w:szCs w:val="18"/>
              </w:rPr>
            </w:pPr>
            <w:r w:rsidRPr="00DB63FE">
              <w:rPr>
                <w:rFonts w:ascii="Arial Narrow" w:hAnsi="Arial Narrow" w:cstheme="minorHAnsi"/>
                <w:b/>
                <w:sz w:val="18"/>
                <w:szCs w:val="18"/>
              </w:rPr>
              <w:t>packs</w:t>
            </w:r>
          </w:p>
        </w:tc>
        <w:tc>
          <w:tcPr>
            <w:tcW w:w="708" w:type="dxa"/>
          </w:tcPr>
          <w:p w:rsidR="009D4F2F" w:rsidRPr="00DB63FE" w:rsidRDefault="009D4F2F" w:rsidP="009D4F2F">
            <w:pPr>
              <w:keepNext/>
              <w:ind w:left="-108"/>
              <w:jc w:val="center"/>
              <w:rPr>
                <w:rFonts w:ascii="Arial Narrow" w:hAnsi="Arial Narrow" w:cstheme="minorHAnsi"/>
                <w:b/>
                <w:sz w:val="18"/>
                <w:szCs w:val="18"/>
              </w:rPr>
            </w:pPr>
            <w:r w:rsidRPr="00DB63FE">
              <w:rPr>
                <w:rFonts w:ascii="Arial Narrow" w:hAnsi="Arial Narrow" w:cstheme="minorHAnsi"/>
                <w:b/>
                <w:sz w:val="18"/>
                <w:szCs w:val="18"/>
              </w:rPr>
              <w:t>Max qty</w:t>
            </w:r>
          </w:p>
          <w:p w:rsidR="009D4F2F" w:rsidRPr="00DB63FE" w:rsidRDefault="009D4F2F" w:rsidP="009D4F2F">
            <w:pPr>
              <w:keepNext/>
              <w:ind w:left="-108"/>
              <w:jc w:val="center"/>
              <w:rPr>
                <w:rFonts w:ascii="Arial Narrow" w:hAnsi="Arial Narrow" w:cstheme="minorHAnsi"/>
                <w:b/>
                <w:sz w:val="18"/>
                <w:szCs w:val="18"/>
              </w:rPr>
            </w:pPr>
            <w:r w:rsidRPr="00DB63FE">
              <w:rPr>
                <w:rFonts w:ascii="Arial Narrow" w:hAnsi="Arial Narrow" w:cstheme="minorHAnsi"/>
                <w:b/>
                <w:sz w:val="18"/>
                <w:szCs w:val="18"/>
              </w:rPr>
              <w:t>units</w:t>
            </w:r>
          </w:p>
        </w:tc>
        <w:tc>
          <w:tcPr>
            <w:tcW w:w="551" w:type="dxa"/>
          </w:tcPr>
          <w:p w:rsidR="009D4F2F" w:rsidRPr="00DB63FE" w:rsidRDefault="009D4F2F" w:rsidP="009D4F2F">
            <w:pPr>
              <w:keepNext/>
              <w:ind w:left="-108"/>
              <w:jc w:val="center"/>
              <w:rPr>
                <w:rFonts w:ascii="Arial Narrow" w:hAnsi="Arial Narrow" w:cstheme="minorHAnsi"/>
                <w:b/>
                <w:sz w:val="18"/>
                <w:szCs w:val="18"/>
              </w:rPr>
            </w:pPr>
            <w:r w:rsidRPr="00DB63FE">
              <w:rPr>
                <w:rFonts w:ascii="Arial Narrow" w:hAnsi="Arial Narrow" w:cstheme="minorHAnsi"/>
                <w:b/>
                <w:sz w:val="18"/>
                <w:szCs w:val="18"/>
              </w:rPr>
              <w:t>№.of</w:t>
            </w:r>
          </w:p>
          <w:p w:rsidR="009D4F2F" w:rsidRPr="00DB63FE" w:rsidRDefault="009D4F2F" w:rsidP="009D4F2F">
            <w:pPr>
              <w:keepNext/>
              <w:ind w:left="-108"/>
              <w:jc w:val="center"/>
              <w:rPr>
                <w:rFonts w:ascii="Arial Narrow" w:hAnsi="Arial Narrow" w:cstheme="minorHAnsi"/>
                <w:b/>
                <w:sz w:val="18"/>
                <w:szCs w:val="18"/>
              </w:rPr>
            </w:pPr>
            <w:r w:rsidRPr="00DB63FE">
              <w:rPr>
                <w:rFonts w:ascii="Arial Narrow" w:hAnsi="Arial Narrow" w:cstheme="minorHAnsi"/>
                <w:b/>
                <w:sz w:val="18"/>
                <w:szCs w:val="18"/>
              </w:rPr>
              <w:t>Rpts</w:t>
            </w:r>
          </w:p>
        </w:tc>
        <w:tc>
          <w:tcPr>
            <w:tcW w:w="3367" w:type="dxa"/>
            <w:gridSpan w:val="2"/>
          </w:tcPr>
          <w:p w:rsidR="009D4F2F" w:rsidRPr="00DB63FE" w:rsidRDefault="009D4F2F" w:rsidP="009D4F2F">
            <w:pPr>
              <w:keepNext/>
              <w:jc w:val="center"/>
              <w:rPr>
                <w:rFonts w:ascii="Arial Narrow" w:hAnsi="Arial Narrow" w:cstheme="minorHAnsi"/>
                <w:b/>
                <w:sz w:val="18"/>
                <w:szCs w:val="18"/>
              </w:rPr>
            </w:pPr>
            <w:r w:rsidRPr="00DB63FE">
              <w:rPr>
                <w:rFonts w:ascii="Arial Narrow" w:hAnsi="Arial Narrow" w:cstheme="minorHAnsi"/>
                <w:b/>
                <w:sz w:val="18"/>
                <w:szCs w:val="18"/>
              </w:rPr>
              <w:t>Proprietary Name and Manufacturer</w:t>
            </w:r>
          </w:p>
        </w:tc>
      </w:tr>
      <w:tr w:rsidR="00D95D39" w:rsidRPr="00DB63FE" w:rsidTr="00D95D39">
        <w:trPr>
          <w:cantSplit/>
          <w:trHeight w:val="619"/>
        </w:trPr>
        <w:tc>
          <w:tcPr>
            <w:tcW w:w="2547" w:type="dxa"/>
          </w:tcPr>
          <w:p w:rsidR="009D4F2F" w:rsidRPr="00DB63FE" w:rsidRDefault="009D4F2F" w:rsidP="009D4F2F">
            <w:pPr>
              <w:keepNext/>
              <w:ind w:left="-108"/>
              <w:rPr>
                <w:rFonts w:ascii="Arial Narrow" w:hAnsi="Arial Narrow" w:cstheme="minorHAnsi"/>
                <w:sz w:val="18"/>
                <w:szCs w:val="18"/>
              </w:rPr>
            </w:pPr>
            <w:r w:rsidRPr="00DB63FE">
              <w:rPr>
                <w:rFonts w:ascii="Arial Narrow" w:hAnsi="Arial Narrow" w:cstheme="minorHAnsi"/>
                <w:smallCaps/>
                <w:sz w:val="18"/>
                <w:szCs w:val="18"/>
              </w:rPr>
              <w:t>METHOXSALEN</w:t>
            </w:r>
          </w:p>
          <w:p w:rsidR="009D4F2F" w:rsidRPr="00DB63FE" w:rsidRDefault="009D4F2F" w:rsidP="009D4F2F">
            <w:pPr>
              <w:keepNext/>
              <w:ind w:left="-108"/>
              <w:rPr>
                <w:rFonts w:ascii="Arial Narrow" w:hAnsi="Arial Narrow" w:cstheme="minorHAnsi"/>
                <w:sz w:val="18"/>
                <w:szCs w:val="18"/>
              </w:rPr>
            </w:pPr>
            <w:r w:rsidRPr="00DB63FE">
              <w:rPr>
                <w:rFonts w:ascii="Arial Narrow" w:hAnsi="Arial Narrow" w:cstheme="minorHAnsi"/>
                <w:sz w:val="18"/>
                <w:szCs w:val="18"/>
              </w:rPr>
              <w:t>methoxsalen 20 microgram/mL solution, 10 mL vial</w:t>
            </w:r>
          </w:p>
        </w:tc>
        <w:tc>
          <w:tcPr>
            <w:tcW w:w="1134" w:type="dxa"/>
          </w:tcPr>
          <w:p w:rsidR="00DB63FE" w:rsidRDefault="00DB63FE" w:rsidP="009D4F2F">
            <w:pPr>
              <w:keepNext/>
              <w:ind w:left="-108"/>
              <w:jc w:val="center"/>
              <w:rPr>
                <w:rFonts w:ascii="Arial Narrow" w:hAnsi="Arial Narrow" w:cstheme="minorHAnsi"/>
                <w:sz w:val="18"/>
                <w:szCs w:val="18"/>
              </w:rPr>
            </w:pPr>
          </w:p>
          <w:p w:rsidR="009D4F2F" w:rsidRPr="00DB63FE" w:rsidRDefault="009D4F2F" w:rsidP="009D4F2F">
            <w:pPr>
              <w:keepNext/>
              <w:ind w:left="-108"/>
              <w:jc w:val="center"/>
              <w:rPr>
                <w:rFonts w:ascii="Arial Narrow" w:hAnsi="Arial Narrow" w:cstheme="minorHAnsi"/>
                <w:sz w:val="18"/>
                <w:szCs w:val="18"/>
              </w:rPr>
            </w:pPr>
            <w:r w:rsidRPr="00DB63FE">
              <w:rPr>
                <w:rFonts w:ascii="Arial Narrow" w:hAnsi="Arial Narrow" w:cstheme="minorHAnsi"/>
                <w:sz w:val="18"/>
                <w:szCs w:val="18"/>
              </w:rPr>
              <w:t>NEW (Public)</w:t>
            </w:r>
          </w:p>
          <w:p w:rsidR="009D4F2F" w:rsidRPr="00DB63FE" w:rsidRDefault="009D4F2F" w:rsidP="009D4F2F">
            <w:pPr>
              <w:keepNext/>
              <w:ind w:left="-108"/>
              <w:jc w:val="center"/>
              <w:rPr>
                <w:rFonts w:ascii="Arial Narrow" w:hAnsi="Arial Narrow" w:cstheme="minorHAnsi"/>
                <w:sz w:val="18"/>
                <w:szCs w:val="18"/>
              </w:rPr>
            </w:pPr>
            <w:r w:rsidRPr="00DB63FE">
              <w:rPr>
                <w:rFonts w:ascii="Arial Narrow" w:hAnsi="Arial Narrow" w:cstheme="minorHAnsi"/>
                <w:sz w:val="18"/>
                <w:szCs w:val="18"/>
              </w:rPr>
              <w:t>NEW (Private)</w:t>
            </w:r>
          </w:p>
        </w:tc>
        <w:tc>
          <w:tcPr>
            <w:tcW w:w="709" w:type="dxa"/>
          </w:tcPr>
          <w:p w:rsidR="00DB63FE" w:rsidRDefault="00DB63FE" w:rsidP="009D4F2F">
            <w:pPr>
              <w:keepNext/>
              <w:ind w:left="-108"/>
              <w:jc w:val="center"/>
              <w:rPr>
                <w:rFonts w:ascii="Arial Narrow" w:hAnsi="Arial Narrow" w:cstheme="minorHAnsi"/>
                <w:sz w:val="18"/>
                <w:szCs w:val="18"/>
              </w:rPr>
            </w:pPr>
          </w:p>
          <w:p w:rsidR="009D4F2F" w:rsidRPr="00DB63FE" w:rsidRDefault="009D4F2F" w:rsidP="009D4F2F">
            <w:pPr>
              <w:keepNext/>
              <w:ind w:left="-108"/>
              <w:jc w:val="center"/>
              <w:rPr>
                <w:rFonts w:ascii="Arial Narrow" w:hAnsi="Arial Narrow" w:cstheme="minorHAnsi"/>
                <w:sz w:val="18"/>
                <w:szCs w:val="18"/>
              </w:rPr>
            </w:pPr>
            <w:r w:rsidRPr="00DB63FE">
              <w:rPr>
                <w:rFonts w:ascii="Arial Narrow" w:hAnsi="Arial Narrow" w:cstheme="minorHAnsi"/>
                <w:sz w:val="18"/>
                <w:szCs w:val="18"/>
              </w:rPr>
              <w:t>1</w:t>
            </w:r>
          </w:p>
        </w:tc>
        <w:tc>
          <w:tcPr>
            <w:tcW w:w="708" w:type="dxa"/>
          </w:tcPr>
          <w:p w:rsidR="00DB63FE" w:rsidRDefault="00DB63FE" w:rsidP="009D4F2F">
            <w:pPr>
              <w:keepNext/>
              <w:ind w:left="-108"/>
              <w:jc w:val="center"/>
              <w:rPr>
                <w:rFonts w:ascii="Arial Narrow" w:hAnsi="Arial Narrow" w:cstheme="minorHAnsi"/>
                <w:sz w:val="18"/>
                <w:szCs w:val="18"/>
              </w:rPr>
            </w:pPr>
          </w:p>
          <w:p w:rsidR="009D4F2F" w:rsidRPr="00DB63FE" w:rsidRDefault="009D4F2F" w:rsidP="009D4F2F">
            <w:pPr>
              <w:keepNext/>
              <w:ind w:left="-108"/>
              <w:jc w:val="center"/>
              <w:rPr>
                <w:rFonts w:ascii="Arial Narrow" w:hAnsi="Arial Narrow" w:cstheme="minorHAnsi"/>
                <w:sz w:val="18"/>
                <w:szCs w:val="18"/>
              </w:rPr>
            </w:pPr>
            <w:r w:rsidRPr="00DB63FE">
              <w:rPr>
                <w:rFonts w:ascii="Arial Narrow" w:hAnsi="Arial Narrow" w:cstheme="minorHAnsi"/>
                <w:sz w:val="18"/>
                <w:szCs w:val="18"/>
              </w:rPr>
              <w:t>1</w:t>
            </w:r>
          </w:p>
        </w:tc>
        <w:tc>
          <w:tcPr>
            <w:tcW w:w="551" w:type="dxa"/>
          </w:tcPr>
          <w:p w:rsidR="00DB63FE" w:rsidRDefault="00DB63FE" w:rsidP="009D4F2F">
            <w:pPr>
              <w:keepNext/>
              <w:ind w:left="-108"/>
              <w:jc w:val="center"/>
              <w:rPr>
                <w:rFonts w:ascii="Arial Narrow" w:hAnsi="Arial Narrow" w:cstheme="minorHAnsi"/>
                <w:sz w:val="18"/>
                <w:szCs w:val="18"/>
              </w:rPr>
            </w:pPr>
          </w:p>
          <w:p w:rsidR="009D4F2F" w:rsidRPr="00DB63FE" w:rsidRDefault="009D4F2F" w:rsidP="009D4F2F">
            <w:pPr>
              <w:keepNext/>
              <w:ind w:left="-108"/>
              <w:jc w:val="center"/>
              <w:rPr>
                <w:rFonts w:ascii="Arial Narrow" w:hAnsi="Arial Narrow" w:cstheme="minorHAnsi"/>
                <w:sz w:val="18"/>
                <w:szCs w:val="18"/>
              </w:rPr>
            </w:pPr>
            <w:r w:rsidRPr="00DB63FE">
              <w:rPr>
                <w:rFonts w:ascii="Arial Narrow" w:hAnsi="Arial Narrow" w:cstheme="minorHAnsi"/>
                <w:sz w:val="18"/>
                <w:szCs w:val="18"/>
              </w:rPr>
              <w:t>5</w:t>
            </w:r>
          </w:p>
        </w:tc>
        <w:tc>
          <w:tcPr>
            <w:tcW w:w="1009" w:type="dxa"/>
          </w:tcPr>
          <w:p w:rsidR="00DB63FE" w:rsidRDefault="00DB63FE" w:rsidP="009D4F2F">
            <w:pPr>
              <w:keepNext/>
              <w:jc w:val="center"/>
              <w:rPr>
                <w:rFonts w:ascii="Arial Narrow" w:hAnsi="Arial Narrow" w:cstheme="minorHAnsi"/>
                <w:sz w:val="18"/>
                <w:szCs w:val="18"/>
              </w:rPr>
            </w:pPr>
          </w:p>
          <w:p w:rsidR="009D4F2F" w:rsidRPr="00DB63FE" w:rsidRDefault="00DB63FE" w:rsidP="009D4F2F">
            <w:pPr>
              <w:keepNext/>
              <w:jc w:val="center"/>
              <w:rPr>
                <w:rFonts w:ascii="Arial Narrow" w:hAnsi="Arial Narrow" w:cstheme="minorHAnsi"/>
                <w:sz w:val="18"/>
                <w:szCs w:val="18"/>
              </w:rPr>
            </w:pPr>
            <w:r>
              <w:rPr>
                <w:rFonts w:ascii="Arial Narrow" w:hAnsi="Arial Narrow" w:cstheme="minorHAnsi"/>
                <w:sz w:val="18"/>
                <w:szCs w:val="18"/>
              </w:rPr>
              <w:t>Uvadex</w:t>
            </w:r>
          </w:p>
        </w:tc>
        <w:tc>
          <w:tcPr>
            <w:tcW w:w="2358" w:type="dxa"/>
          </w:tcPr>
          <w:p w:rsidR="00DB63FE" w:rsidRDefault="00DB63FE" w:rsidP="00DB63FE">
            <w:pPr>
              <w:keepNext/>
              <w:jc w:val="center"/>
              <w:rPr>
                <w:rFonts w:ascii="Arial Narrow" w:hAnsi="Arial Narrow" w:cstheme="minorHAnsi"/>
                <w:sz w:val="18"/>
                <w:szCs w:val="18"/>
              </w:rPr>
            </w:pPr>
          </w:p>
          <w:p w:rsidR="009D4F2F" w:rsidRPr="00DB63FE" w:rsidRDefault="009D4F2F" w:rsidP="00DB63FE">
            <w:pPr>
              <w:keepNext/>
              <w:jc w:val="center"/>
              <w:rPr>
                <w:rFonts w:ascii="Arial Narrow" w:hAnsi="Arial Narrow" w:cstheme="minorHAnsi"/>
                <w:sz w:val="18"/>
                <w:szCs w:val="18"/>
              </w:rPr>
            </w:pPr>
            <w:r w:rsidRPr="00DB63FE">
              <w:rPr>
                <w:rFonts w:ascii="Arial Narrow" w:hAnsi="Arial Narrow" w:cstheme="minorHAnsi"/>
                <w:sz w:val="18"/>
                <w:szCs w:val="18"/>
              </w:rPr>
              <w:t xml:space="preserve">Terumo BCT Australia Pty </w:t>
            </w:r>
            <w:r w:rsidR="00DB63FE">
              <w:rPr>
                <w:rFonts w:ascii="Arial Narrow" w:hAnsi="Arial Narrow" w:cstheme="minorHAnsi"/>
                <w:sz w:val="18"/>
                <w:szCs w:val="18"/>
              </w:rPr>
              <w:t>Ltd</w:t>
            </w:r>
          </w:p>
        </w:tc>
      </w:tr>
    </w:tbl>
    <w:p w:rsidR="00885AF7" w:rsidRPr="009D4F2F" w:rsidRDefault="00885AF7" w:rsidP="003E7A1A">
      <w:pPr>
        <w:widowControl w:val="0"/>
        <w:jc w:val="both"/>
        <w:rPr>
          <w:rFonts w:ascii="Arial Narrow" w:hAnsi="Arial Narrow" w:cstheme="minorHAnsi"/>
          <w:bCs/>
          <w:snapToGrid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DB63FE" w:rsidRPr="00DB63FE" w:rsidTr="00D95D39">
        <w:tc>
          <w:tcPr>
            <w:tcW w:w="544" w:type="pct"/>
            <w:vMerge w:val="restart"/>
            <w:tcBorders>
              <w:top w:val="single" w:sz="4" w:space="0" w:color="auto"/>
              <w:left w:val="single" w:sz="4" w:space="0" w:color="auto"/>
              <w:right w:val="single" w:sz="4" w:space="0" w:color="auto"/>
            </w:tcBorders>
          </w:tcPr>
          <w:p w:rsidR="00DB63FE" w:rsidRPr="00DB63FE" w:rsidRDefault="00DB63FE" w:rsidP="00D06FC3">
            <w:pPr>
              <w:jc w:val="center"/>
              <w:rPr>
                <w:rFonts w:ascii="Arial Narrow" w:hAnsi="Arial Narrow" w:cstheme="minorHAnsi"/>
                <w:b/>
                <w:sz w:val="18"/>
                <w:szCs w:val="18"/>
              </w:rPr>
            </w:pPr>
            <w:r w:rsidRPr="00DB63FE">
              <w:rPr>
                <w:rFonts w:ascii="Arial Narrow" w:hAnsi="Arial Narrow" w:cstheme="minorHAnsi"/>
                <w:b/>
                <w:sz w:val="18"/>
                <w:szCs w:val="18"/>
              </w:rPr>
              <w:t>Concept ID</w:t>
            </w:r>
          </w:p>
          <w:p w:rsidR="00DB63FE" w:rsidRDefault="00DB63FE" w:rsidP="001A2D86">
            <w:pPr>
              <w:jc w:val="center"/>
              <w:rPr>
                <w:rFonts w:ascii="Arial Narrow" w:hAnsi="Arial Narrow" w:cstheme="minorHAnsi"/>
                <w:b/>
                <w:sz w:val="18"/>
                <w:szCs w:val="18"/>
              </w:rPr>
            </w:pPr>
          </w:p>
          <w:p w:rsidR="00DB63FE" w:rsidRPr="00DB63FE" w:rsidRDefault="00DB63FE" w:rsidP="001A2D86">
            <w:pPr>
              <w:jc w:val="center"/>
              <w:rPr>
                <w:rFonts w:ascii="Arial Narrow" w:hAnsi="Arial Narrow" w:cstheme="minorHAnsi"/>
                <w:sz w:val="18"/>
                <w:szCs w:val="18"/>
              </w:rPr>
            </w:pPr>
            <w:r w:rsidRPr="00DB63FE">
              <w:rPr>
                <w:rFonts w:ascii="Arial Narrow" w:hAnsi="Arial Narrow" w:cstheme="minorHAnsi"/>
                <w:sz w:val="18"/>
                <w:szCs w:val="18"/>
              </w:rPr>
              <w:t>(for internal Dept. use)</w:t>
            </w:r>
          </w:p>
        </w:tc>
        <w:tc>
          <w:tcPr>
            <w:tcW w:w="4456" w:type="pct"/>
            <w:tcBorders>
              <w:top w:val="single" w:sz="4" w:space="0" w:color="auto"/>
              <w:left w:val="single" w:sz="4" w:space="0" w:color="auto"/>
              <w:bottom w:val="single" w:sz="4" w:space="0" w:color="auto"/>
              <w:right w:val="single" w:sz="4" w:space="0" w:color="auto"/>
            </w:tcBorders>
          </w:tcPr>
          <w:p w:rsidR="00DB63FE" w:rsidRPr="00DB63FE" w:rsidRDefault="00DB63FE" w:rsidP="00D06FC3">
            <w:pPr>
              <w:rPr>
                <w:rFonts w:ascii="Arial Narrow" w:hAnsi="Arial Narrow" w:cstheme="minorHAnsi"/>
                <w:sz w:val="18"/>
                <w:szCs w:val="18"/>
              </w:rPr>
            </w:pPr>
            <w:r w:rsidRPr="00DB63FE">
              <w:rPr>
                <w:rFonts w:ascii="Arial Narrow" w:hAnsi="Arial Narrow" w:cstheme="minorHAnsi"/>
                <w:b/>
                <w:sz w:val="18"/>
                <w:szCs w:val="18"/>
              </w:rPr>
              <w:t>Category / Program:</w:t>
            </w:r>
            <w:r>
              <w:rPr>
                <w:rFonts w:ascii="Arial Narrow" w:hAnsi="Arial Narrow" w:cstheme="minorHAnsi"/>
                <w:sz w:val="18"/>
                <w:szCs w:val="18"/>
              </w:rPr>
              <w:t xml:space="preserve"> </w:t>
            </w:r>
            <w:r w:rsidRPr="00DB63FE">
              <w:rPr>
                <w:rFonts w:ascii="Arial Narrow" w:hAnsi="Arial Narrow" w:cstheme="minorHAnsi"/>
                <w:sz w:val="18"/>
                <w:szCs w:val="18"/>
              </w:rPr>
              <w:t>Section 100 – Highly Specialised Drugs Program (Public and Private Hospital)</w:t>
            </w:r>
          </w:p>
        </w:tc>
      </w:tr>
      <w:tr w:rsidR="00DB63FE" w:rsidRPr="00DB63FE" w:rsidTr="00D95D39">
        <w:trPr>
          <w:trHeight w:val="240"/>
        </w:trPr>
        <w:tc>
          <w:tcPr>
            <w:tcW w:w="544" w:type="pct"/>
            <w:vMerge/>
            <w:tcBorders>
              <w:left w:val="single" w:sz="4" w:space="0" w:color="auto"/>
              <w:right w:val="single" w:sz="4" w:space="0" w:color="auto"/>
            </w:tcBorders>
          </w:tcPr>
          <w:p w:rsidR="00DB63FE" w:rsidRPr="00DB63FE" w:rsidRDefault="00DB63FE" w:rsidP="001A2D86">
            <w:pPr>
              <w:jc w:val="center"/>
              <w:rPr>
                <w:rFonts w:ascii="Arial Narrow" w:hAnsi="Arial Narrow" w:cstheme="minorHAnsi"/>
                <w:sz w:val="18"/>
                <w:szCs w:val="18"/>
              </w:rPr>
            </w:pPr>
          </w:p>
        </w:tc>
        <w:tc>
          <w:tcPr>
            <w:tcW w:w="4456" w:type="pct"/>
            <w:tcBorders>
              <w:top w:val="single" w:sz="4" w:space="0" w:color="auto"/>
              <w:left w:val="single" w:sz="4" w:space="0" w:color="auto"/>
              <w:bottom w:val="single" w:sz="4" w:space="0" w:color="auto"/>
              <w:right w:val="single" w:sz="4" w:space="0" w:color="auto"/>
            </w:tcBorders>
          </w:tcPr>
          <w:p w:rsidR="00DB63FE" w:rsidRPr="00DB63FE" w:rsidRDefault="00412FC1" w:rsidP="00D06FC3">
            <w:pPr>
              <w:rPr>
                <w:rFonts w:ascii="Arial Narrow" w:hAnsi="Arial Narrow" w:cstheme="minorHAnsi"/>
                <w:b/>
                <w:sz w:val="18"/>
                <w:szCs w:val="18"/>
              </w:rPr>
            </w:pPr>
            <w:r>
              <w:rPr>
                <w:rFonts w:ascii="Arial Narrow" w:hAnsi="Arial Narrow" w:cstheme="minorHAnsi"/>
                <w:b/>
                <w:sz w:val="18"/>
                <w:szCs w:val="18"/>
              </w:rPr>
              <w:t>Prescriber type:</w:t>
            </w:r>
            <w:r w:rsidR="00DB63FE" w:rsidRPr="00DB63FE">
              <w:rPr>
                <w:rFonts w:ascii="Arial Narrow" w:hAnsi="Arial Narrow" w:cstheme="minorHAnsi"/>
                <w:b/>
                <w:sz w:val="18"/>
                <w:szCs w:val="18"/>
              </w:rPr>
              <w:t xml:space="preserve"> </w:t>
            </w:r>
            <w:r w:rsidR="00DB63FE" w:rsidRPr="00DB63FE">
              <w:rPr>
                <w:rFonts w:ascii="Arial Narrow" w:hAnsi="Arial Narrow" w:cstheme="minorHAnsi"/>
                <w:sz w:val="18"/>
                <w:szCs w:val="18"/>
              </w:rPr>
              <w:fldChar w:fldCharType="begin">
                <w:ffData>
                  <w:name w:val="Check1"/>
                  <w:enabled/>
                  <w:calcOnExit w:val="0"/>
                  <w:checkBox>
                    <w:sizeAuto/>
                    <w:default w:val="0"/>
                  </w:checkBox>
                </w:ffData>
              </w:fldChar>
            </w:r>
            <w:r w:rsidR="00DB63FE" w:rsidRPr="00DB63FE">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DB63FE" w:rsidRPr="00DB63FE">
              <w:rPr>
                <w:rFonts w:ascii="Arial Narrow" w:hAnsi="Arial Narrow" w:cstheme="minorHAnsi"/>
                <w:sz w:val="18"/>
                <w:szCs w:val="18"/>
              </w:rPr>
              <w:fldChar w:fldCharType="end"/>
            </w:r>
            <w:r w:rsidR="00DB63FE" w:rsidRPr="00DB63FE">
              <w:rPr>
                <w:rFonts w:ascii="Arial Narrow" w:hAnsi="Arial Narrow" w:cstheme="minorHAnsi"/>
                <w:sz w:val="18"/>
                <w:szCs w:val="18"/>
              </w:rPr>
              <w:t xml:space="preserve">Dental </w:t>
            </w:r>
            <w:r w:rsidR="00DB63FE" w:rsidRPr="00DB63FE">
              <w:rPr>
                <w:rFonts w:ascii="Arial Narrow" w:hAnsi="Arial Narrow" w:cstheme="minorHAnsi"/>
                <w:sz w:val="18"/>
                <w:szCs w:val="18"/>
              </w:rPr>
              <w:fldChar w:fldCharType="begin">
                <w:ffData>
                  <w:name w:val=""/>
                  <w:enabled/>
                  <w:calcOnExit w:val="0"/>
                  <w:checkBox>
                    <w:sizeAuto/>
                    <w:default w:val="1"/>
                  </w:checkBox>
                </w:ffData>
              </w:fldChar>
            </w:r>
            <w:r w:rsidR="00DB63FE" w:rsidRPr="00DB63FE">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DB63FE" w:rsidRPr="00DB63FE">
              <w:rPr>
                <w:rFonts w:ascii="Arial Narrow" w:hAnsi="Arial Narrow" w:cstheme="minorHAnsi"/>
                <w:sz w:val="18"/>
                <w:szCs w:val="18"/>
              </w:rPr>
              <w:fldChar w:fldCharType="end"/>
            </w:r>
            <w:r w:rsidR="00DB63FE" w:rsidRPr="00DB63FE">
              <w:rPr>
                <w:rFonts w:ascii="Arial Narrow" w:hAnsi="Arial Narrow" w:cstheme="minorHAnsi"/>
                <w:sz w:val="18"/>
                <w:szCs w:val="18"/>
              </w:rPr>
              <w:t xml:space="preserve">Medical Practitioners </w:t>
            </w:r>
            <w:r w:rsidR="00DB63FE" w:rsidRPr="00DB63FE">
              <w:rPr>
                <w:rFonts w:ascii="Arial Narrow" w:hAnsi="Arial Narrow" w:cstheme="minorHAnsi"/>
                <w:sz w:val="18"/>
                <w:szCs w:val="18"/>
              </w:rPr>
              <w:fldChar w:fldCharType="begin">
                <w:ffData>
                  <w:name w:val="Check3"/>
                  <w:enabled/>
                  <w:calcOnExit w:val="0"/>
                  <w:checkBox>
                    <w:sizeAuto/>
                    <w:default w:val="0"/>
                  </w:checkBox>
                </w:ffData>
              </w:fldChar>
            </w:r>
            <w:r w:rsidR="00DB63FE" w:rsidRPr="00DB63FE">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DB63FE" w:rsidRPr="00DB63FE">
              <w:rPr>
                <w:rFonts w:ascii="Arial Narrow" w:hAnsi="Arial Narrow" w:cstheme="minorHAnsi"/>
                <w:sz w:val="18"/>
                <w:szCs w:val="18"/>
              </w:rPr>
              <w:fldChar w:fldCharType="end"/>
            </w:r>
            <w:r w:rsidR="00DB63FE" w:rsidRPr="00DB63FE">
              <w:rPr>
                <w:rFonts w:ascii="Arial Narrow" w:hAnsi="Arial Narrow" w:cstheme="minorHAnsi"/>
                <w:sz w:val="18"/>
                <w:szCs w:val="18"/>
              </w:rPr>
              <w:t xml:space="preserve">Nurse practitioners </w:t>
            </w:r>
            <w:r w:rsidR="00DB63FE" w:rsidRPr="00DB63FE">
              <w:rPr>
                <w:rFonts w:ascii="Arial Narrow" w:hAnsi="Arial Narrow" w:cstheme="minorHAnsi"/>
                <w:sz w:val="18"/>
                <w:szCs w:val="18"/>
              </w:rPr>
              <w:fldChar w:fldCharType="begin">
                <w:ffData>
                  <w:name w:val=""/>
                  <w:enabled/>
                  <w:calcOnExit w:val="0"/>
                  <w:checkBox>
                    <w:sizeAuto/>
                    <w:default w:val="0"/>
                  </w:checkBox>
                </w:ffData>
              </w:fldChar>
            </w:r>
            <w:r w:rsidR="00DB63FE" w:rsidRPr="00DB63FE">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DB63FE" w:rsidRPr="00DB63FE">
              <w:rPr>
                <w:rFonts w:ascii="Arial Narrow" w:hAnsi="Arial Narrow" w:cstheme="minorHAnsi"/>
                <w:sz w:val="18"/>
                <w:szCs w:val="18"/>
              </w:rPr>
              <w:fldChar w:fldCharType="end"/>
            </w:r>
            <w:r w:rsidR="00DB63FE" w:rsidRPr="00DB63FE">
              <w:rPr>
                <w:rFonts w:ascii="Arial Narrow" w:hAnsi="Arial Narrow" w:cstheme="minorHAnsi"/>
                <w:sz w:val="18"/>
                <w:szCs w:val="18"/>
              </w:rPr>
              <w:t xml:space="preserve">Optometrists </w:t>
            </w:r>
            <w:r w:rsidR="00DB63FE" w:rsidRPr="00DB63FE">
              <w:rPr>
                <w:rFonts w:ascii="Arial Narrow" w:hAnsi="Arial Narrow" w:cstheme="minorHAnsi"/>
                <w:sz w:val="18"/>
                <w:szCs w:val="18"/>
              </w:rPr>
              <w:fldChar w:fldCharType="begin">
                <w:ffData>
                  <w:name w:val="Check5"/>
                  <w:enabled/>
                  <w:calcOnExit w:val="0"/>
                  <w:checkBox>
                    <w:sizeAuto/>
                    <w:default w:val="0"/>
                  </w:checkBox>
                </w:ffData>
              </w:fldChar>
            </w:r>
            <w:r w:rsidR="00DB63FE" w:rsidRPr="00DB63FE">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00DB63FE" w:rsidRPr="00DB63FE">
              <w:rPr>
                <w:rFonts w:ascii="Arial Narrow" w:hAnsi="Arial Narrow" w:cstheme="minorHAnsi"/>
                <w:sz w:val="18"/>
                <w:szCs w:val="18"/>
              </w:rPr>
              <w:fldChar w:fldCharType="end"/>
            </w:r>
            <w:r w:rsidR="00DB63FE" w:rsidRPr="00DB63FE">
              <w:rPr>
                <w:rFonts w:ascii="Arial Narrow" w:hAnsi="Arial Narrow" w:cstheme="minorHAnsi"/>
                <w:sz w:val="18"/>
                <w:szCs w:val="18"/>
              </w:rPr>
              <w:t>Midwives</w:t>
            </w:r>
          </w:p>
        </w:tc>
      </w:tr>
      <w:tr w:rsidR="00DB63FE" w:rsidRPr="00DB63FE" w:rsidTr="00D95D39">
        <w:tc>
          <w:tcPr>
            <w:tcW w:w="544" w:type="pct"/>
            <w:vMerge/>
            <w:tcBorders>
              <w:left w:val="single" w:sz="4" w:space="0" w:color="auto"/>
              <w:right w:val="single" w:sz="4" w:space="0" w:color="auto"/>
            </w:tcBorders>
          </w:tcPr>
          <w:p w:rsidR="00DB63FE" w:rsidRPr="00DB63FE" w:rsidRDefault="00DB63FE" w:rsidP="001A2D86">
            <w:pPr>
              <w:jc w:val="center"/>
              <w:rPr>
                <w:rFonts w:ascii="Arial Narrow" w:hAnsi="Arial Narrow" w:cstheme="minorHAnsi"/>
                <w:sz w:val="18"/>
                <w:szCs w:val="18"/>
              </w:rPr>
            </w:pPr>
          </w:p>
        </w:tc>
        <w:tc>
          <w:tcPr>
            <w:tcW w:w="4456" w:type="pct"/>
            <w:tcBorders>
              <w:top w:val="single" w:sz="4" w:space="0" w:color="auto"/>
              <w:left w:val="single" w:sz="4" w:space="0" w:color="auto"/>
              <w:bottom w:val="single" w:sz="4" w:space="0" w:color="auto"/>
              <w:right w:val="single" w:sz="4" w:space="0" w:color="auto"/>
            </w:tcBorders>
          </w:tcPr>
          <w:p w:rsidR="00DB63FE" w:rsidRPr="00DB63FE" w:rsidRDefault="00DB63FE" w:rsidP="00DB63FE">
            <w:pPr>
              <w:rPr>
                <w:rFonts w:ascii="Arial Narrow" w:hAnsi="Arial Narrow" w:cstheme="minorHAnsi"/>
                <w:b/>
                <w:sz w:val="18"/>
                <w:szCs w:val="18"/>
              </w:rPr>
            </w:pPr>
            <w:r w:rsidRPr="00DB63FE">
              <w:rPr>
                <w:rFonts w:ascii="Arial Narrow" w:hAnsi="Arial Narrow" w:cstheme="minorHAnsi"/>
                <w:b/>
                <w:sz w:val="18"/>
                <w:szCs w:val="18"/>
              </w:rPr>
              <w:t xml:space="preserve">Restriction </w:t>
            </w:r>
            <w:r>
              <w:rPr>
                <w:rFonts w:ascii="Arial Narrow" w:hAnsi="Arial Narrow" w:cstheme="minorHAnsi"/>
                <w:b/>
                <w:sz w:val="18"/>
                <w:szCs w:val="18"/>
              </w:rPr>
              <w:t xml:space="preserve">Type </w:t>
            </w:r>
            <w:r w:rsidRPr="00DB63FE">
              <w:rPr>
                <w:rFonts w:ascii="Arial Narrow" w:hAnsi="Arial Narrow" w:cstheme="minorHAnsi"/>
                <w:b/>
                <w:sz w:val="18"/>
                <w:szCs w:val="18"/>
              </w:rPr>
              <w:t>/ Metho</w:t>
            </w:r>
            <w:r>
              <w:rPr>
                <w:rFonts w:ascii="Arial Narrow" w:hAnsi="Arial Narrow" w:cstheme="minorHAnsi"/>
                <w:b/>
                <w:sz w:val="18"/>
                <w:szCs w:val="18"/>
              </w:rPr>
              <w:t xml:space="preserve">d:  </w:t>
            </w:r>
            <w:r w:rsidRPr="00DB63FE">
              <w:rPr>
                <w:rFonts w:ascii="Arial Narrow" w:hAnsi="Arial Narrow" w:cstheme="minorHAnsi"/>
                <w:sz w:val="18"/>
                <w:szCs w:val="18"/>
              </w:rPr>
              <w:fldChar w:fldCharType="begin">
                <w:ffData>
                  <w:name w:val=""/>
                  <w:enabled/>
                  <w:calcOnExit w:val="0"/>
                  <w:checkBox>
                    <w:sizeAuto/>
                    <w:default w:val="1"/>
                  </w:checkBox>
                </w:ffData>
              </w:fldChar>
            </w:r>
            <w:r w:rsidRPr="00DB63FE">
              <w:rPr>
                <w:rFonts w:ascii="Arial Narrow" w:hAnsi="Arial Narrow" w:cstheme="minorHAnsi"/>
                <w:sz w:val="18"/>
                <w:szCs w:val="18"/>
              </w:rPr>
              <w:instrText xml:space="preserve"> FORMCHECKBOX </w:instrText>
            </w:r>
            <w:r w:rsidR="00EF522F">
              <w:rPr>
                <w:rFonts w:ascii="Arial Narrow" w:hAnsi="Arial Narrow" w:cstheme="minorHAnsi"/>
                <w:sz w:val="18"/>
                <w:szCs w:val="18"/>
              </w:rPr>
            </w:r>
            <w:r w:rsidR="00EF522F">
              <w:rPr>
                <w:rFonts w:ascii="Arial Narrow" w:hAnsi="Arial Narrow" w:cstheme="minorHAnsi"/>
                <w:sz w:val="18"/>
                <w:szCs w:val="18"/>
              </w:rPr>
              <w:fldChar w:fldCharType="separate"/>
            </w:r>
            <w:r w:rsidRPr="00DB63FE">
              <w:rPr>
                <w:rFonts w:ascii="Arial Narrow" w:hAnsi="Arial Narrow" w:cstheme="minorHAnsi"/>
                <w:sz w:val="18"/>
                <w:szCs w:val="18"/>
              </w:rPr>
              <w:fldChar w:fldCharType="end"/>
            </w:r>
            <w:r w:rsidRPr="00DB63FE">
              <w:rPr>
                <w:rFonts w:ascii="Arial Narrow" w:hAnsi="Arial Narrow" w:cstheme="minorHAnsi"/>
                <w:sz w:val="18"/>
                <w:szCs w:val="18"/>
              </w:rPr>
              <w:t xml:space="preserve">Authority Required – Streamlined </w:t>
            </w:r>
            <w:r>
              <w:rPr>
                <w:rFonts w:ascii="Arial Narrow" w:hAnsi="Arial Narrow" w:cstheme="minorHAnsi"/>
                <w:sz w:val="18"/>
                <w:szCs w:val="18"/>
              </w:rPr>
              <w:t>[new code 2]</w:t>
            </w:r>
          </w:p>
        </w:tc>
      </w:tr>
      <w:tr w:rsidR="00DB63FE" w:rsidRPr="00DB63FE" w:rsidTr="00D95D39">
        <w:tc>
          <w:tcPr>
            <w:tcW w:w="544" w:type="pct"/>
            <w:vMerge/>
            <w:tcBorders>
              <w:left w:val="single" w:sz="4" w:space="0" w:color="auto"/>
              <w:right w:val="single" w:sz="4" w:space="0" w:color="auto"/>
            </w:tcBorders>
            <w:vAlign w:val="center"/>
          </w:tcPr>
          <w:p w:rsidR="00DB63FE" w:rsidRPr="00DB63FE" w:rsidRDefault="00DB63FE" w:rsidP="001A2D86">
            <w:pPr>
              <w:jc w:val="center"/>
              <w:rPr>
                <w:rFonts w:ascii="Arial Narrow" w:hAnsi="Arial Narrow" w:cstheme="minorHAnsi"/>
                <w:sz w:val="18"/>
                <w:szCs w:val="18"/>
              </w:rPr>
            </w:pPr>
          </w:p>
        </w:tc>
        <w:tc>
          <w:tcPr>
            <w:tcW w:w="4456" w:type="pct"/>
            <w:tcBorders>
              <w:left w:val="single" w:sz="4" w:space="0" w:color="auto"/>
            </w:tcBorders>
            <w:vAlign w:val="center"/>
          </w:tcPr>
          <w:p w:rsidR="00DB63FE" w:rsidRPr="00DB63FE" w:rsidRDefault="00DB63FE" w:rsidP="001A2D86">
            <w:pPr>
              <w:rPr>
                <w:rFonts w:ascii="Arial Narrow" w:hAnsi="Arial Narrow" w:cstheme="minorHAnsi"/>
                <w:bCs/>
                <w:sz w:val="18"/>
                <w:szCs w:val="18"/>
              </w:rPr>
            </w:pPr>
            <w:r w:rsidRPr="00DB63FE">
              <w:rPr>
                <w:rFonts w:ascii="Arial Narrow" w:hAnsi="Arial Narrow" w:cstheme="minorHAnsi"/>
                <w:b/>
                <w:bCs/>
                <w:sz w:val="18"/>
                <w:szCs w:val="18"/>
              </w:rPr>
              <w:t xml:space="preserve">Severity: </w:t>
            </w:r>
            <w:r w:rsidRPr="00DB63FE">
              <w:rPr>
                <w:rFonts w:ascii="Arial Narrow" w:hAnsi="Arial Narrow" w:cstheme="minorHAnsi"/>
                <w:sz w:val="18"/>
                <w:szCs w:val="18"/>
              </w:rPr>
              <w:t>Erythrodermic stage III-IVa T</w:t>
            </w:r>
            <w:r w:rsidRPr="00DB63FE">
              <w:rPr>
                <w:rFonts w:ascii="Arial Narrow" w:hAnsi="Arial Narrow" w:cstheme="minorHAnsi"/>
                <w:sz w:val="18"/>
                <w:szCs w:val="18"/>
                <w:vertAlign w:val="subscript"/>
              </w:rPr>
              <w:t>4</w:t>
            </w:r>
            <w:r w:rsidRPr="00DB63FE">
              <w:rPr>
                <w:rFonts w:ascii="Arial Narrow" w:hAnsi="Arial Narrow" w:cstheme="minorHAnsi"/>
                <w:sz w:val="18"/>
                <w:szCs w:val="18"/>
              </w:rPr>
              <w:t xml:space="preserve"> M</w:t>
            </w:r>
            <w:r w:rsidRPr="00DB63FE">
              <w:rPr>
                <w:rFonts w:ascii="Arial Narrow" w:hAnsi="Arial Narrow" w:cstheme="minorHAnsi"/>
                <w:sz w:val="18"/>
                <w:szCs w:val="18"/>
                <w:vertAlign w:val="subscript"/>
              </w:rPr>
              <w:t>0</w:t>
            </w:r>
          </w:p>
        </w:tc>
      </w:tr>
      <w:tr w:rsidR="00DB63FE" w:rsidRPr="00DB63FE" w:rsidTr="00D95D39">
        <w:tc>
          <w:tcPr>
            <w:tcW w:w="544" w:type="pct"/>
            <w:vMerge/>
            <w:tcBorders>
              <w:left w:val="single" w:sz="4" w:space="0" w:color="auto"/>
              <w:right w:val="single" w:sz="4" w:space="0" w:color="auto"/>
            </w:tcBorders>
            <w:vAlign w:val="center"/>
          </w:tcPr>
          <w:p w:rsidR="00DB63FE" w:rsidRPr="00DB63FE" w:rsidRDefault="00DB63FE" w:rsidP="001A2D86">
            <w:pPr>
              <w:jc w:val="center"/>
              <w:rPr>
                <w:rFonts w:ascii="Arial Narrow" w:hAnsi="Arial Narrow" w:cstheme="minorHAnsi"/>
                <w:sz w:val="18"/>
                <w:szCs w:val="18"/>
              </w:rPr>
            </w:pPr>
          </w:p>
        </w:tc>
        <w:tc>
          <w:tcPr>
            <w:tcW w:w="4456" w:type="pct"/>
            <w:tcBorders>
              <w:left w:val="single" w:sz="4" w:space="0" w:color="auto"/>
            </w:tcBorders>
            <w:vAlign w:val="center"/>
          </w:tcPr>
          <w:p w:rsidR="00DB63FE" w:rsidRPr="00DB63FE" w:rsidRDefault="00DB63FE" w:rsidP="001A2D86">
            <w:pPr>
              <w:rPr>
                <w:rFonts w:ascii="Arial Narrow" w:hAnsi="Arial Narrow" w:cstheme="minorHAnsi"/>
                <w:b/>
                <w:bCs/>
                <w:sz w:val="18"/>
                <w:szCs w:val="18"/>
              </w:rPr>
            </w:pPr>
            <w:r w:rsidRPr="00DB63FE">
              <w:rPr>
                <w:rFonts w:ascii="Arial Narrow" w:hAnsi="Arial Narrow" w:cstheme="minorHAnsi"/>
                <w:b/>
                <w:bCs/>
                <w:sz w:val="18"/>
                <w:szCs w:val="18"/>
              </w:rPr>
              <w:t xml:space="preserve">Condition: </w:t>
            </w:r>
            <w:r w:rsidRPr="00DB63FE">
              <w:rPr>
                <w:rFonts w:ascii="Arial Narrow" w:hAnsi="Arial Narrow" w:cstheme="minorHAnsi"/>
                <w:sz w:val="18"/>
                <w:szCs w:val="18"/>
              </w:rPr>
              <w:t xml:space="preserve">Cutaneous T-cell lymphoma </w:t>
            </w:r>
            <w:r w:rsidRPr="00DB63FE">
              <w:rPr>
                <w:rFonts w:ascii="Arial Narrow" w:hAnsi="Arial Narrow" w:cstheme="minorHAnsi"/>
                <w:iCs/>
                <w:sz w:val="18"/>
                <w:szCs w:val="18"/>
              </w:rPr>
              <w:t>(CTCL)</w:t>
            </w:r>
            <w:r w:rsidRPr="00DB63FE">
              <w:rPr>
                <w:rFonts w:ascii="Arial Narrow" w:hAnsi="Arial Narrow" w:cstheme="minorHAnsi"/>
                <w:i/>
                <w:sz w:val="18"/>
                <w:szCs w:val="18"/>
              </w:rPr>
              <w:t xml:space="preserve"> </w:t>
            </w:r>
          </w:p>
        </w:tc>
      </w:tr>
      <w:tr w:rsidR="00126167" w:rsidRPr="00DB63FE" w:rsidTr="00D95D39">
        <w:tc>
          <w:tcPr>
            <w:tcW w:w="544" w:type="pct"/>
            <w:vAlign w:val="center"/>
            <w:hideMark/>
          </w:tcPr>
          <w:p w:rsidR="001A2D86" w:rsidRPr="00DB63FE" w:rsidRDefault="001A2D86" w:rsidP="001A2D86">
            <w:pPr>
              <w:jc w:val="center"/>
              <w:rPr>
                <w:rFonts w:ascii="Arial Narrow" w:hAnsi="Arial Narrow" w:cstheme="minorHAnsi"/>
                <w:sz w:val="18"/>
                <w:szCs w:val="18"/>
              </w:rPr>
            </w:pPr>
            <w:r w:rsidRPr="00DB63FE">
              <w:rPr>
                <w:rFonts w:ascii="Arial Narrow" w:hAnsi="Arial Narrow" w:cstheme="minorHAnsi"/>
                <w:sz w:val="18"/>
                <w:szCs w:val="18"/>
              </w:rPr>
              <w:t>20979</w:t>
            </w:r>
          </w:p>
        </w:tc>
        <w:tc>
          <w:tcPr>
            <w:tcW w:w="4456" w:type="pct"/>
            <w:hideMark/>
          </w:tcPr>
          <w:p w:rsidR="001A2D86" w:rsidRPr="00DB63FE" w:rsidRDefault="001A2D86" w:rsidP="001A2D86">
            <w:pPr>
              <w:rPr>
                <w:rFonts w:ascii="Arial Narrow" w:hAnsi="Arial Narrow" w:cstheme="minorHAnsi"/>
                <w:iCs/>
                <w:sz w:val="18"/>
                <w:szCs w:val="18"/>
              </w:rPr>
            </w:pPr>
            <w:r w:rsidRPr="00DB63FE">
              <w:rPr>
                <w:rFonts w:ascii="Arial Narrow" w:hAnsi="Arial Narrow" w:cstheme="minorHAnsi"/>
                <w:b/>
                <w:bCs/>
                <w:sz w:val="18"/>
                <w:szCs w:val="18"/>
              </w:rPr>
              <w:t xml:space="preserve">Indication: </w:t>
            </w:r>
            <w:r w:rsidRPr="00DB63FE">
              <w:rPr>
                <w:rFonts w:ascii="Arial Narrow" w:hAnsi="Arial Narrow" w:cstheme="minorHAnsi"/>
                <w:iCs/>
                <w:sz w:val="18"/>
                <w:szCs w:val="18"/>
              </w:rPr>
              <w:t>Erythrodermic stage III-IVa T</w:t>
            </w:r>
            <w:r w:rsidRPr="00DB63FE">
              <w:rPr>
                <w:rFonts w:ascii="Arial Narrow" w:hAnsi="Arial Narrow" w:cstheme="minorHAnsi"/>
                <w:iCs/>
                <w:sz w:val="18"/>
                <w:szCs w:val="18"/>
                <w:vertAlign w:val="subscript"/>
              </w:rPr>
              <w:t>4</w:t>
            </w:r>
            <w:r w:rsidRPr="00DB63FE">
              <w:rPr>
                <w:rFonts w:ascii="Arial Narrow" w:hAnsi="Arial Narrow" w:cstheme="minorHAnsi"/>
                <w:iCs/>
                <w:sz w:val="18"/>
                <w:szCs w:val="18"/>
              </w:rPr>
              <w:t xml:space="preserve"> M</w:t>
            </w:r>
            <w:r w:rsidRPr="00DB63FE">
              <w:rPr>
                <w:rFonts w:ascii="Arial Narrow" w:hAnsi="Arial Narrow" w:cstheme="minorHAnsi"/>
                <w:iCs/>
                <w:sz w:val="18"/>
                <w:szCs w:val="18"/>
                <w:vertAlign w:val="subscript"/>
              </w:rPr>
              <w:t>0</w:t>
            </w:r>
            <w:r w:rsidRPr="00DB63FE">
              <w:rPr>
                <w:rFonts w:ascii="Arial Narrow" w:hAnsi="Arial Narrow" w:cstheme="minorHAnsi"/>
                <w:iCs/>
                <w:sz w:val="18"/>
                <w:szCs w:val="18"/>
              </w:rPr>
              <w:t xml:space="preserve"> </w:t>
            </w:r>
            <w:r w:rsidR="00DB63FE">
              <w:rPr>
                <w:rFonts w:ascii="Arial Narrow" w:hAnsi="Arial Narrow" w:cstheme="minorHAnsi"/>
                <w:iCs/>
                <w:sz w:val="18"/>
                <w:szCs w:val="18"/>
              </w:rPr>
              <w:t>cutaneous T-cell lymphoma (</w:t>
            </w:r>
            <w:r w:rsidRPr="00DB63FE">
              <w:rPr>
                <w:rFonts w:ascii="Arial Narrow" w:hAnsi="Arial Narrow" w:cstheme="minorHAnsi"/>
                <w:iCs/>
                <w:sz w:val="18"/>
                <w:szCs w:val="18"/>
              </w:rPr>
              <w:t>CTCL</w:t>
            </w:r>
            <w:r w:rsidR="00DB63FE">
              <w:rPr>
                <w:rFonts w:ascii="Arial Narrow" w:hAnsi="Arial Narrow" w:cstheme="minorHAnsi"/>
                <w:iCs/>
                <w:sz w:val="18"/>
                <w:szCs w:val="18"/>
              </w:rPr>
              <w:t>)</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sz w:val="18"/>
                <w:szCs w:val="18"/>
              </w:rPr>
            </w:pPr>
          </w:p>
        </w:tc>
        <w:tc>
          <w:tcPr>
            <w:tcW w:w="4456" w:type="pct"/>
          </w:tcPr>
          <w:p w:rsidR="001A2D86" w:rsidRPr="00DB63FE" w:rsidRDefault="001A2D86" w:rsidP="001A2D86">
            <w:pPr>
              <w:rPr>
                <w:rFonts w:ascii="Arial Narrow" w:hAnsi="Arial Narrow" w:cstheme="minorHAnsi"/>
                <w:sz w:val="18"/>
                <w:szCs w:val="18"/>
              </w:rPr>
            </w:pPr>
            <w:r w:rsidRPr="00DB63FE">
              <w:rPr>
                <w:rFonts w:ascii="Arial Narrow" w:hAnsi="Arial Narrow" w:cstheme="minorHAnsi"/>
                <w:b/>
                <w:bCs/>
                <w:sz w:val="18"/>
                <w:szCs w:val="18"/>
              </w:rPr>
              <w:t xml:space="preserve">Treatment Phase: </w:t>
            </w:r>
            <w:r w:rsidRPr="00DB63FE">
              <w:rPr>
                <w:rFonts w:ascii="Arial Narrow" w:hAnsi="Arial Narrow" w:cstheme="minorHAnsi"/>
                <w:sz w:val="18"/>
                <w:szCs w:val="18"/>
              </w:rPr>
              <w:t>Continuing treatme</w:t>
            </w:r>
            <w:r w:rsidR="002754A0" w:rsidRPr="00DB63FE">
              <w:rPr>
                <w:rFonts w:ascii="Arial Narrow" w:hAnsi="Arial Narrow" w:cstheme="minorHAnsi"/>
                <w:sz w:val="18"/>
                <w:szCs w:val="18"/>
              </w:rPr>
              <w:t>nt</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sz w:val="18"/>
                <w:szCs w:val="18"/>
              </w:rPr>
            </w:pPr>
            <w:r w:rsidRPr="00DB63FE">
              <w:rPr>
                <w:rFonts w:ascii="Arial Narrow" w:hAnsi="Arial Narrow" w:cstheme="minorHAnsi"/>
                <w:sz w:val="18"/>
                <w:szCs w:val="18"/>
              </w:rPr>
              <w:t>new</w:t>
            </w:r>
          </w:p>
        </w:tc>
        <w:tc>
          <w:tcPr>
            <w:tcW w:w="4456" w:type="pct"/>
            <w:vAlign w:val="center"/>
            <w:hideMark/>
          </w:tcPr>
          <w:p w:rsidR="001A2D86" w:rsidRPr="00DB63FE" w:rsidRDefault="001A2D86" w:rsidP="001A2D86">
            <w:pPr>
              <w:rPr>
                <w:rFonts w:ascii="Arial Narrow" w:hAnsi="Arial Narrow" w:cstheme="minorHAnsi"/>
                <w:sz w:val="18"/>
                <w:szCs w:val="18"/>
              </w:rPr>
            </w:pPr>
            <w:r w:rsidRPr="00DB63FE">
              <w:rPr>
                <w:rFonts w:ascii="Arial Narrow" w:hAnsi="Arial Narrow" w:cstheme="minorHAnsi"/>
                <w:b/>
                <w:bCs/>
                <w:sz w:val="18"/>
                <w:szCs w:val="18"/>
              </w:rPr>
              <w:t>Clinical criteria:</w:t>
            </w:r>
          </w:p>
        </w:tc>
      </w:tr>
      <w:tr w:rsidR="00126167" w:rsidRPr="00DB63FE" w:rsidTr="00D95D39">
        <w:tc>
          <w:tcPr>
            <w:tcW w:w="544" w:type="pct"/>
            <w:vAlign w:val="center"/>
          </w:tcPr>
          <w:p w:rsidR="00126167" w:rsidRPr="00DB63FE" w:rsidRDefault="00DB63FE" w:rsidP="001A2D86">
            <w:pPr>
              <w:jc w:val="center"/>
              <w:rPr>
                <w:rFonts w:ascii="Arial Narrow" w:hAnsi="Arial Narrow" w:cstheme="minorHAnsi"/>
                <w:sz w:val="18"/>
                <w:szCs w:val="18"/>
              </w:rPr>
            </w:pPr>
            <w:r>
              <w:rPr>
                <w:rFonts w:ascii="Arial Narrow" w:hAnsi="Arial Narrow" w:cstheme="minorHAnsi"/>
                <w:sz w:val="18"/>
                <w:szCs w:val="18"/>
              </w:rPr>
              <w:t>(variation of 24641)</w:t>
            </w:r>
          </w:p>
        </w:tc>
        <w:tc>
          <w:tcPr>
            <w:tcW w:w="4456" w:type="pct"/>
          </w:tcPr>
          <w:p w:rsidR="00126167" w:rsidRPr="00DB63FE" w:rsidRDefault="00126167" w:rsidP="00DB63FE">
            <w:pPr>
              <w:rPr>
                <w:rFonts w:ascii="Arial Narrow" w:hAnsi="Arial Narrow" w:cstheme="minorHAnsi"/>
                <w:iCs/>
                <w:sz w:val="18"/>
                <w:szCs w:val="18"/>
              </w:rPr>
            </w:pPr>
            <w:r w:rsidRPr="00DB63FE">
              <w:rPr>
                <w:rFonts w:ascii="Arial Narrow" w:hAnsi="Arial Narrow" w:cstheme="minorHAnsi"/>
                <w:iCs/>
                <w:sz w:val="18"/>
                <w:szCs w:val="18"/>
              </w:rPr>
              <w:t xml:space="preserve">Patient must have received PBS-subsidised treatment with this drug for this </w:t>
            </w:r>
            <w:r w:rsidR="00DB63FE">
              <w:rPr>
                <w:rFonts w:ascii="Arial Narrow" w:hAnsi="Arial Narrow" w:cstheme="minorHAnsi"/>
                <w:iCs/>
                <w:sz w:val="18"/>
                <w:szCs w:val="18"/>
              </w:rPr>
              <w:t xml:space="preserve">PBS </w:t>
            </w:r>
            <w:r w:rsidRPr="00DB63FE">
              <w:rPr>
                <w:rFonts w:ascii="Arial Narrow" w:hAnsi="Arial Narrow" w:cstheme="minorHAnsi"/>
                <w:iCs/>
                <w:sz w:val="18"/>
                <w:szCs w:val="18"/>
              </w:rPr>
              <w:t>indication</w:t>
            </w:r>
          </w:p>
        </w:tc>
      </w:tr>
      <w:tr w:rsidR="00126167" w:rsidRPr="00DB63FE" w:rsidTr="00D95D39">
        <w:tc>
          <w:tcPr>
            <w:tcW w:w="544" w:type="pct"/>
            <w:vAlign w:val="center"/>
          </w:tcPr>
          <w:p w:rsidR="00126167" w:rsidRPr="00DB63FE" w:rsidRDefault="00126167" w:rsidP="001A2D86">
            <w:pPr>
              <w:jc w:val="center"/>
              <w:rPr>
                <w:rFonts w:ascii="Arial Narrow" w:hAnsi="Arial Narrow" w:cstheme="minorHAnsi"/>
                <w:sz w:val="18"/>
                <w:szCs w:val="18"/>
              </w:rPr>
            </w:pPr>
          </w:p>
        </w:tc>
        <w:tc>
          <w:tcPr>
            <w:tcW w:w="4456" w:type="pct"/>
          </w:tcPr>
          <w:p w:rsidR="00126167" w:rsidRPr="00DB63FE" w:rsidRDefault="00126167" w:rsidP="001A2D86">
            <w:pPr>
              <w:rPr>
                <w:rFonts w:ascii="Arial Narrow" w:hAnsi="Arial Narrow" w:cstheme="minorHAnsi"/>
                <w:iCs/>
                <w:sz w:val="18"/>
                <w:szCs w:val="18"/>
              </w:rPr>
            </w:pPr>
            <w:r w:rsidRPr="00DB63FE">
              <w:rPr>
                <w:rFonts w:ascii="Arial Narrow" w:hAnsi="Arial Narrow" w:cstheme="minorHAnsi"/>
                <w:b/>
                <w:bCs/>
                <w:sz w:val="18"/>
                <w:szCs w:val="18"/>
              </w:rPr>
              <w:t>AND</w:t>
            </w:r>
          </w:p>
        </w:tc>
      </w:tr>
      <w:tr w:rsidR="00126167" w:rsidRPr="00DB63FE" w:rsidTr="00D95D39">
        <w:tc>
          <w:tcPr>
            <w:tcW w:w="544" w:type="pct"/>
            <w:vAlign w:val="center"/>
          </w:tcPr>
          <w:p w:rsidR="001A2D86" w:rsidRPr="00DB63FE" w:rsidRDefault="00F57293" w:rsidP="001A2D86">
            <w:pPr>
              <w:jc w:val="center"/>
              <w:rPr>
                <w:rFonts w:ascii="Arial Narrow" w:hAnsi="Arial Narrow" w:cstheme="minorHAnsi"/>
                <w:sz w:val="18"/>
                <w:szCs w:val="18"/>
              </w:rPr>
            </w:pPr>
            <w:r>
              <w:rPr>
                <w:rFonts w:ascii="Arial Narrow" w:hAnsi="Arial Narrow" w:cstheme="minorHAnsi"/>
                <w:sz w:val="18"/>
                <w:szCs w:val="18"/>
              </w:rPr>
              <w:t>Edit 26075 draft</w:t>
            </w:r>
          </w:p>
        </w:tc>
        <w:tc>
          <w:tcPr>
            <w:tcW w:w="4456" w:type="pct"/>
            <w:hideMark/>
          </w:tcPr>
          <w:p w:rsidR="001A2D86" w:rsidRPr="00DB63FE" w:rsidRDefault="001A2D86" w:rsidP="00F47A85">
            <w:pPr>
              <w:rPr>
                <w:rFonts w:ascii="Arial Narrow" w:hAnsi="Arial Narrow" w:cstheme="minorHAnsi"/>
                <w:iCs/>
                <w:sz w:val="18"/>
                <w:szCs w:val="18"/>
              </w:rPr>
            </w:pPr>
            <w:r w:rsidRPr="00DB63FE">
              <w:rPr>
                <w:rFonts w:ascii="Arial Narrow" w:hAnsi="Arial Narrow" w:cstheme="minorHAnsi"/>
                <w:iCs/>
                <w:sz w:val="18"/>
                <w:szCs w:val="18"/>
              </w:rPr>
              <w:t>Patient must have de</w:t>
            </w:r>
            <w:r w:rsidR="00F47A85">
              <w:rPr>
                <w:rFonts w:ascii="Arial Narrow" w:hAnsi="Arial Narrow" w:cstheme="minorHAnsi"/>
                <w:iCs/>
                <w:sz w:val="18"/>
                <w:szCs w:val="18"/>
              </w:rPr>
              <w:t>monstrated</w:t>
            </w:r>
            <w:r w:rsidR="00F57293">
              <w:rPr>
                <w:rFonts w:ascii="Arial Narrow" w:hAnsi="Arial Narrow" w:cstheme="minorHAnsi"/>
                <w:iCs/>
                <w:sz w:val="18"/>
                <w:szCs w:val="18"/>
              </w:rPr>
              <w:t xml:space="preserve"> </w:t>
            </w:r>
            <w:r w:rsidRPr="00DB63FE">
              <w:rPr>
                <w:rFonts w:ascii="Arial Narrow" w:hAnsi="Arial Narrow" w:cstheme="minorHAnsi"/>
                <w:iCs/>
                <w:sz w:val="18"/>
                <w:szCs w:val="18"/>
              </w:rPr>
              <w:t xml:space="preserve">a response to treatment with this drug </w:t>
            </w:r>
            <w:r w:rsidRPr="00DB63FE">
              <w:rPr>
                <w:rFonts w:ascii="Arial Narrow" w:eastAsia="Calibri" w:hAnsi="Arial Narrow" w:cstheme="minorHAnsi"/>
                <w:iCs/>
                <w:sz w:val="18"/>
                <w:szCs w:val="18"/>
              </w:rPr>
              <w:t xml:space="preserve">if treatment is continuing beyond </w:t>
            </w:r>
            <w:r w:rsidR="006812DE">
              <w:rPr>
                <w:rFonts w:ascii="Arial Narrow" w:eastAsia="Calibri" w:hAnsi="Arial Narrow" w:cstheme="minorHAnsi"/>
                <w:iCs/>
                <w:sz w:val="18"/>
                <w:szCs w:val="18"/>
              </w:rPr>
              <w:t xml:space="preserve">6 </w:t>
            </w:r>
            <w:r w:rsidR="00DD2DCD">
              <w:rPr>
                <w:rFonts w:ascii="Arial Narrow" w:eastAsia="Calibri" w:hAnsi="Arial Narrow" w:cstheme="minorHAnsi"/>
                <w:iCs/>
                <w:sz w:val="18"/>
                <w:szCs w:val="18"/>
              </w:rPr>
              <w:t>month</w:t>
            </w:r>
            <w:r w:rsidR="006812DE">
              <w:rPr>
                <w:rFonts w:ascii="Arial Narrow" w:eastAsia="Calibri" w:hAnsi="Arial Narrow" w:cstheme="minorHAnsi"/>
                <w:iCs/>
                <w:sz w:val="18"/>
                <w:szCs w:val="18"/>
              </w:rPr>
              <w:t>s</w:t>
            </w:r>
            <w:r w:rsidR="00DD2DCD">
              <w:rPr>
                <w:rFonts w:ascii="Arial Narrow" w:eastAsia="Calibri" w:hAnsi="Arial Narrow" w:cstheme="minorHAnsi"/>
                <w:iCs/>
                <w:sz w:val="18"/>
                <w:szCs w:val="18"/>
              </w:rPr>
              <w:t xml:space="preserve"> of treatment</w:t>
            </w:r>
            <w:r w:rsidR="00CF4FD4">
              <w:rPr>
                <w:rFonts w:ascii="Arial Narrow" w:eastAsia="Calibri" w:hAnsi="Arial Narrow" w:cstheme="minorHAnsi"/>
                <w:iCs/>
                <w:sz w:val="18"/>
                <w:szCs w:val="18"/>
              </w:rPr>
              <w:t xml:space="preserve"> </w:t>
            </w:r>
            <w:r w:rsidR="00CF4FD4" w:rsidRPr="00CF4FD4">
              <w:rPr>
                <w:rFonts w:ascii="Arial Narrow" w:eastAsia="Calibri" w:hAnsi="Arial Narrow" w:cstheme="minorHAnsi"/>
                <w:iCs/>
                <w:sz w:val="18"/>
                <w:szCs w:val="18"/>
              </w:rPr>
              <w:t>for the first time</w:t>
            </w:r>
            <w:r w:rsidR="006812DE">
              <w:rPr>
                <w:rFonts w:ascii="Arial Narrow" w:eastAsia="Calibri" w:hAnsi="Arial Narrow" w:cstheme="minorHAnsi"/>
                <w:iCs/>
                <w:sz w:val="18"/>
                <w:szCs w:val="18"/>
              </w:rPr>
              <w:t>.</w:t>
            </w:r>
            <w:r w:rsidR="00CF4FD4" w:rsidRPr="00CF4FD4">
              <w:rPr>
                <w:rFonts w:ascii="Arial Narrow" w:eastAsia="Calibri" w:hAnsi="Arial Narrow" w:cstheme="minorHAnsi"/>
                <w:iCs/>
                <w:sz w:val="18"/>
                <w:szCs w:val="18"/>
              </w:rPr>
              <w:t xml:space="preserve"> </w:t>
            </w:r>
            <w:r w:rsidR="00DD2DCD">
              <w:rPr>
                <w:rFonts w:ascii="Arial Narrow" w:eastAsia="Calibri" w:hAnsi="Arial Narrow" w:cstheme="minorHAnsi"/>
                <w:iCs/>
                <w:sz w:val="18"/>
                <w:szCs w:val="18"/>
              </w:rPr>
              <w:t xml:space="preserve"> </w:t>
            </w:r>
            <w:r w:rsidRPr="00DB63FE">
              <w:rPr>
                <w:rFonts w:ascii="Arial Narrow" w:eastAsia="Calibri" w:hAnsi="Arial Narrow" w:cstheme="minorHAnsi"/>
                <w:iCs/>
                <w:sz w:val="18"/>
                <w:szCs w:val="18"/>
              </w:rPr>
              <w:t xml:space="preserve"> </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sz w:val="18"/>
                <w:szCs w:val="18"/>
              </w:rPr>
            </w:pPr>
          </w:p>
        </w:tc>
        <w:tc>
          <w:tcPr>
            <w:tcW w:w="4456" w:type="pct"/>
            <w:vAlign w:val="center"/>
            <w:hideMark/>
          </w:tcPr>
          <w:p w:rsidR="001A2D86" w:rsidRPr="00DB63FE" w:rsidRDefault="001A2D86" w:rsidP="001A2D86">
            <w:pPr>
              <w:rPr>
                <w:rFonts w:ascii="Arial Narrow" w:hAnsi="Arial Narrow" w:cstheme="minorHAnsi"/>
                <w:sz w:val="18"/>
                <w:szCs w:val="18"/>
              </w:rPr>
            </w:pPr>
            <w:r w:rsidRPr="00DB63FE">
              <w:rPr>
                <w:rFonts w:ascii="Arial Narrow" w:hAnsi="Arial Narrow" w:cstheme="minorHAnsi"/>
                <w:b/>
                <w:bCs/>
                <w:sz w:val="18"/>
                <w:szCs w:val="18"/>
              </w:rPr>
              <w:t>AND</w:t>
            </w:r>
          </w:p>
        </w:tc>
      </w:tr>
      <w:tr w:rsidR="00126167" w:rsidRPr="00DB63FE" w:rsidTr="00D95D39">
        <w:tc>
          <w:tcPr>
            <w:tcW w:w="544" w:type="pct"/>
            <w:vAlign w:val="center"/>
          </w:tcPr>
          <w:p w:rsidR="001A2D86" w:rsidRPr="00DB63FE" w:rsidRDefault="00F57293" w:rsidP="001A2D86">
            <w:pPr>
              <w:jc w:val="center"/>
              <w:rPr>
                <w:rFonts w:ascii="Arial Narrow" w:hAnsi="Arial Narrow" w:cstheme="minorHAnsi"/>
                <w:sz w:val="18"/>
                <w:szCs w:val="18"/>
              </w:rPr>
            </w:pPr>
            <w:r>
              <w:rPr>
                <w:rFonts w:ascii="Arial Narrow" w:hAnsi="Arial Narrow" w:cstheme="minorHAnsi"/>
                <w:sz w:val="18"/>
                <w:szCs w:val="18"/>
              </w:rPr>
              <w:t>New (variation of 23280)</w:t>
            </w:r>
          </w:p>
        </w:tc>
        <w:tc>
          <w:tcPr>
            <w:tcW w:w="4456" w:type="pct"/>
            <w:vAlign w:val="center"/>
          </w:tcPr>
          <w:p w:rsidR="001A2D86" w:rsidRPr="00F57293" w:rsidRDefault="001A2D86" w:rsidP="001A2D86">
            <w:pPr>
              <w:rPr>
                <w:rFonts w:ascii="Arial Narrow" w:hAnsi="Arial Narrow" w:cstheme="minorHAnsi"/>
                <w:bCs/>
                <w:sz w:val="18"/>
                <w:szCs w:val="18"/>
              </w:rPr>
            </w:pPr>
            <w:r w:rsidRPr="00DB63FE">
              <w:rPr>
                <w:rFonts w:ascii="Arial Narrow" w:hAnsi="Arial Narrow" w:cstheme="minorHAnsi"/>
                <w:bCs/>
                <w:sz w:val="18"/>
                <w:szCs w:val="18"/>
              </w:rPr>
              <w:t>The treatment must be the sole PBS-subsidised systemic anti-cancer ther</w:t>
            </w:r>
            <w:r w:rsidR="00F57293">
              <w:rPr>
                <w:rFonts w:ascii="Arial Narrow" w:hAnsi="Arial Narrow" w:cstheme="minorHAnsi"/>
                <w:bCs/>
                <w:sz w:val="18"/>
                <w:szCs w:val="18"/>
              </w:rPr>
              <w:t>apy for this PBS indication; or</w:t>
            </w:r>
          </w:p>
        </w:tc>
      </w:tr>
      <w:tr w:rsidR="00F57293" w:rsidRPr="00DB63FE" w:rsidTr="00D95D39">
        <w:tc>
          <w:tcPr>
            <w:tcW w:w="544" w:type="pct"/>
            <w:vAlign w:val="center"/>
          </w:tcPr>
          <w:p w:rsidR="00F57293" w:rsidRPr="00DB63FE" w:rsidRDefault="00F57293" w:rsidP="001A2D86">
            <w:pPr>
              <w:jc w:val="center"/>
              <w:rPr>
                <w:rFonts w:ascii="Arial Narrow" w:hAnsi="Arial Narrow" w:cstheme="minorHAnsi"/>
                <w:sz w:val="18"/>
                <w:szCs w:val="18"/>
              </w:rPr>
            </w:pPr>
            <w:r>
              <w:rPr>
                <w:rFonts w:ascii="Arial Narrow" w:hAnsi="Arial Narrow" w:cstheme="minorHAnsi"/>
                <w:sz w:val="18"/>
                <w:szCs w:val="18"/>
              </w:rPr>
              <w:t>New (variation of 8322)</w:t>
            </w:r>
          </w:p>
        </w:tc>
        <w:tc>
          <w:tcPr>
            <w:tcW w:w="4456" w:type="pct"/>
            <w:vAlign w:val="center"/>
          </w:tcPr>
          <w:p w:rsidR="00F57293" w:rsidRPr="00DB63FE" w:rsidRDefault="00F57293" w:rsidP="001A2D86">
            <w:pPr>
              <w:rPr>
                <w:rFonts w:ascii="Arial Narrow" w:hAnsi="Arial Narrow" w:cstheme="minorHAnsi"/>
                <w:bCs/>
                <w:sz w:val="18"/>
                <w:szCs w:val="18"/>
              </w:rPr>
            </w:pPr>
            <w:r w:rsidRPr="00F57293">
              <w:rPr>
                <w:rFonts w:ascii="Arial Narrow" w:hAnsi="Arial Narrow" w:cstheme="minorHAnsi"/>
                <w:bCs/>
                <w:sz w:val="18"/>
                <w:szCs w:val="18"/>
              </w:rPr>
              <w:t>The treatment must be in combination with peginterferon alfa-2a only if used in combination with another drug</w:t>
            </w:r>
            <w:r w:rsidR="006812DE">
              <w:rPr>
                <w:rFonts w:ascii="Arial Narrow" w:hAnsi="Arial Narrow" w:cstheme="minorHAnsi"/>
                <w:bCs/>
                <w:sz w:val="18"/>
                <w:szCs w:val="18"/>
              </w:rPr>
              <w:t>.</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sz w:val="18"/>
                <w:szCs w:val="18"/>
              </w:rPr>
            </w:pPr>
          </w:p>
        </w:tc>
        <w:tc>
          <w:tcPr>
            <w:tcW w:w="4456" w:type="pct"/>
            <w:vAlign w:val="center"/>
          </w:tcPr>
          <w:p w:rsidR="001A2D86" w:rsidRPr="00DB63FE" w:rsidRDefault="001A2D86" w:rsidP="001A2D86">
            <w:pPr>
              <w:rPr>
                <w:rFonts w:ascii="Arial Narrow" w:hAnsi="Arial Narrow" w:cstheme="minorHAnsi"/>
                <w:b/>
                <w:bCs/>
                <w:sz w:val="18"/>
                <w:szCs w:val="18"/>
              </w:rPr>
            </w:pPr>
            <w:r w:rsidRPr="00DB63FE">
              <w:rPr>
                <w:rFonts w:ascii="Arial Narrow" w:hAnsi="Arial Narrow" w:cstheme="minorHAnsi"/>
                <w:b/>
                <w:bCs/>
                <w:sz w:val="18"/>
                <w:szCs w:val="18"/>
              </w:rPr>
              <w:t>AND</w:t>
            </w:r>
          </w:p>
        </w:tc>
      </w:tr>
      <w:tr w:rsidR="00126167" w:rsidRPr="00DB63FE" w:rsidTr="00D95D39">
        <w:tc>
          <w:tcPr>
            <w:tcW w:w="544" w:type="pct"/>
            <w:vAlign w:val="center"/>
          </w:tcPr>
          <w:p w:rsidR="001A2D86" w:rsidRPr="00DB63FE" w:rsidRDefault="00F57293" w:rsidP="001A2D86">
            <w:pPr>
              <w:jc w:val="center"/>
              <w:rPr>
                <w:rFonts w:ascii="Arial Narrow" w:hAnsi="Arial Narrow" w:cstheme="minorHAnsi"/>
                <w:sz w:val="18"/>
                <w:szCs w:val="18"/>
              </w:rPr>
            </w:pPr>
            <w:r>
              <w:rPr>
                <w:rFonts w:ascii="Arial Narrow" w:hAnsi="Arial Narrow" w:cstheme="minorHAnsi"/>
                <w:sz w:val="18"/>
                <w:szCs w:val="18"/>
              </w:rPr>
              <w:t>New</w:t>
            </w:r>
          </w:p>
        </w:tc>
        <w:tc>
          <w:tcPr>
            <w:tcW w:w="4456" w:type="pct"/>
            <w:vAlign w:val="center"/>
          </w:tcPr>
          <w:p w:rsidR="001A2D86" w:rsidRPr="00DB63FE" w:rsidRDefault="00F47A85" w:rsidP="00F47A85">
            <w:pPr>
              <w:rPr>
                <w:rFonts w:ascii="Arial Narrow" w:hAnsi="Arial Narrow" w:cstheme="minorHAnsi"/>
                <w:b/>
                <w:bCs/>
                <w:sz w:val="18"/>
                <w:szCs w:val="18"/>
              </w:rPr>
            </w:pPr>
            <w:r w:rsidRPr="00F47A85">
              <w:rPr>
                <w:rFonts w:ascii="Arial Narrow" w:hAnsi="Arial Narrow" w:cstheme="minorHAnsi"/>
                <w:bCs/>
                <w:sz w:val="18"/>
                <w:szCs w:val="18"/>
              </w:rPr>
              <w:t>Patient must be receiving the medical service as described in item XXXXX of the Medicare Benefits Schedule</w:t>
            </w:r>
            <w:r w:rsidR="006812DE">
              <w:rPr>
                <w:rFonts w:ascii="Arial Narrow" w:hAnsi="Arial Narrow" w:cstheme="minorHAnsi"/>
                <w:bCs/>
                <w:sz w:val="18"/>
                <w:szCs w:val="18"/>
              </w:rPr>
              <w:t>.</w:t>
            </w:r>
            <w:r w:rsidRPr="00F47A85">
              <w:rPr>
                <w:rFonts w:ascii="Arial Narrow" w:hAnsi="Arial Narrow" w:cstheme="minorHAnsi"/>
                <w:bCs/>
                <w:sz w:val="18"/>
                <w:szCs w:val="18"/>
              </w:rPr>
              <w:t xml:space="preserve"> </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b/>
                <w:sz w:val="18"/>
                <w:szCs w:val="18"/>
              </w:rPr>
            </w:pPr>
          </w:p>
        </w:tc>
        <w:tc>
          <w:tcPr>
            <w:tcW w:w="4456" w:type="pct"/>
            <w:vAlign w:val="center"/>
          </w:tcPr>
          <w:p w:rsidR="001A2D86" w:rsidRPr="00DB63FE" w:rsidRDefault="001A2D86" w:rsidP="001A2D86">
            <w:pPr>
              <w:rPr>
                <w:rFonts w:ascii="Arial Narrow" w:hAnsi="Arial Narrow" w:cstheme="minorHAnsi"/>
                <w:b/>
                <w:bCs/>
                <w:sz w:val="18"/>
                <w:szCs w:val="18"/>
              </w:rPr>
            </w:pPr>
            <w:r w:rsidRPr="00DB63FE">
              <w:rPr>
                <w:rFonts w:ascii="Arial Narrow" w:hAnsi="Arial Narrow" w:cstheme="minorHAnsi"/>
                <w:b/>
                <w:bCs/>
                <w:sz w:val="18"/>
                <w:szCs w:val="18"/>
              </w:rPr>
              <w:t>AND</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sz w:val="18"/>
                <w:szCs w:val="18"/>
              </w:rPr>
            </w:pPr>
            <w:r w:rsidRPr="00DB63FE">
              <w:rPr>
                <w:rFonts w:ascii="Arial Narrow" w:hAnsi="Arial Narrow" w:cstheme="minorHAnsi"/>
                <w:sz w:val="18"/>
                <w:szCs w:val="18"/>
              </w:rPr>
              <w:t>26080</w:t>
            </w:r>
            <w:r w:rsidR="001641F8">
              <w:rPr>
                <w:rFonts w:ascii="Arial Narrow" w:hAnsi="Arial Narrow" w:cstheme="minorHAnsi"/>
                <w:sz w:val="18"/>
                <w:szCs w:val="18"/>
              </w:rPr>
              <w:t xml:space="preserve"> draft</w:t>
            </w:r>
          </w:p>
        </w:tc>
        <w:tc>
          <w:tcPr>
            <w:tcW w:w="4456" w:type="pct"/>
            <w:vAlign w:val="center"/>
            <w:hideMark/>
          </w:tcPr>
          <w:p w:rsidR="001A2D86" w:rsidRPr="00DB63FE" w:rsidRDefault="001A2D86" w:rsidP="001A2D86">
            <w:pPr>
              <w:rPr>
                <w:rFonts w:ascii="Arial Narrow" w:hAnsi="Arial Narrow" w:cstheme="minorHAnsi"/>
                <w:sz w:val="18"/>
                <w:szCs w:val="18"/>
              </w:rPr>
            </w:pPr>
            <w:r w:rsidRPr="00DB63FE">
              <w:rPr>
                <w:rFonts w:ascii="Arial Narrow" w:hAnsi="Arial Narrow" w:cstheme="minorHAnsi"/>
                <w:b/>
                <w:bCs/>
                <w:sz w:val="18"/>
                <w:szCs w:val="18"/>
              </w:rPr>
              <w:t>Treatment criteria:</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sz w:val="18"/>
                <w:szCs w:val="18"/>
              </w:rPr>
            </w:pPr>
            <w:r w:rsidRPr="00DB63FE">
              <w:rPr>
                <w:rFonts w:ascii="Arial Narrow" w:hAnsi="Arial Narrow" w:cstheme="minorHAnsi"/>
                <w:sz w:val="18"/>
                <w:szCs w:val="18"/>
              </w:rPr>
              <w:t>26077</w:t>
            </w:r>
          </w:p>
          <w:p w:rsidR="001A2D86" w:rsidRPr="00DB63FE" w:rsidRDefault="001A2D86" w:rsidP="001A2D86">
            <w:pPr>
              <w:jc w:val="center"/>
              <w:rPr>
                <w:rFonts w:ascii="Arial Narrow" w:hAnsi="Arial Narrow" w:cstheme="minorHAnsi"/>
                <w:sz w:val="18"/>
                <w:szCs w:val="18"/>
              </w:rPr>
            </w:pPr>
            <w:r w:rsidRPr="00DB63FE">
              <w:rPr>
                <w:rFonts w:ascii="Arial Narrow" w:hAnsi="Arial Narrow" w:cstheme="minorHAnsi"/>
                <w:sz w:val="18"/>
                <w:szCs w:val="18"/>
              </w:rPr>
              <w:t>26078</w:t>
            </w:r>
          </w:p>
        </w:tc>
        <w:tc>
          <w:tcPr>
            <w:tcW w:w="4456" w:type="pct"/>
            <w:hideMark/>
          </w:tcPr>
          <w:p w:rsidR="001A2D86" w:rsidRPr="00DB63FE" w:rsidRDefault="001A2D86" w:rsidP="001A2D86">
            <w:pPr>
              <w:rPr>
                <w:rFonts w:ascii="Arial Narrow" w:hAnsi="Arial Narrow" w:cstheme="minorHAnsi"/>
                <w:sz w:val="18"/>
                <w:szCs w:val="18"/>
              </w:rPr>
            </w:pPr>
            <w:r w:rsidRPr="00DB63FE">
              <w:rPr>
                <w:rFonts w:ascii="Arial Narrow" w:hAnsi="Arial Narrow" w:cstheme="minorHAnsi"/>
                <w:sz w:val="18"/>
                <w:szCs w:val="18"/>
              </w:rPr>
              <w:t>Must be treated by a haematologist; or</w:t>
            </w:r>
          </w:p>
          <w:p w:rsidR="001A2D86" w:rsidRPr="00DB63FE" w:rsidRDefault="001A2D86" w:rsidP="001A2D86">
            <w:pPr>
              <w:rPr>
                <w:rFonts w:ascii="Arial Narrow" w:hAnsi="Arial Narrow" w:cstheme="minorHAnsi"/>
                <w:sz w:val="18"/>
                <w:szCs w:val="18"/>
              </w:rPr>
            </w:pPr>
            <w:r w:rsidRPr="00DB63FE">
              <w:rPr>
                <w:rFonts w:ascii="Arial Narrow" w:hAnsi="Arial Narrow" w:cstheme="minorHAnsi"/>
                <w:sz w:val="18"/>
                <w:szCs w:val="18"/>
              </w:rPr>
              <w:t xml:space="preserve">Must be treated </w:t>
            </w:r>
            <w:r w:rsidRPr="00DB63FE">
              <w:rPr>
                <w:rFonts w:ascii="Arial Narrow" w:eastAsia="Calibri" w:hAnsi="Arial Narrow" w:cstheme="minorHAnsi"/>
                <w:sz w:val="18"/>
                <w:szCs w:val="18"/>
              </w:rPr>
              <w:t>by a medical physician working under the supervision of a haematologist</w:t>
            </w:r>
            <w:r w:rsidRPr="00DB63FE">
              <w:rPr>
                <w:rFonts w:ascii="Arial Narrow" w:hAnsi="Arial Narrow" w:cstheme="minorHAnsi"/>
                <w:sz w:val="18"/>
                <w:szCs w:val="18"/>
              </w:rPr>
              <w:t>.</w:t>
            </w:r>
          </w:p>
        </w:tc>
      </w:tr>
      <w:tr w:rsidR="00126167" w:rsidRPr="00DB63FE" w:rsidTr="00D95D39">
        <w:tc>
          <w:tcPr>
            <w:tcW w:w="544" w:type="pct"/>
            <w:vAlign w:val="center"/>
          </w:tcPr>
          <w:p w:rsidR="001A2D86" w:rsidRPr="00DB63FE" w:rsidRDefault="001A2D86" w:rsidP="001A2D86">
            <w:pPr>
              <w:jc w:val="center"/>
              <w:rPr>
                <w:rFonts w:ascii="Arial Narrow" w:hAnsi="Arial Narrow" w:cstheme="minorHAnsi"/>
                <w:sz w:val="18"/>
                <w:szCs w:val="18"/>
              </w:rPr>
            </w:pPr>
          </w:p>
        </w:tc>
        <w:tc>
          <w:tcPr>
            <w:tcW w:w="4456" w:type="pct"/>
            <w:vAlign w:val="center"/>
            <w:hideMark/>
          </w:tcPr>
          <w:p w:rsidR="001A2D86" w:rsidRPr="00DB63FE" w:rsidRDefault="001A2D86" w:rsidP="001A2D86">
            <w:pPr>
              <w:rPr>
                <w:rFonts w:ascii="Arial Narrow" w:hAnsi="Arial Narrow" w:cstheme="minorHAnsi"/>
                <w:sz w:val="18"/>
                <w:szCs w:val="18"/>
              </w:rPr>
            </w:pPr>
            <w:r w:rsidRPr="00DB63FE">
              <w:rPr>
                <w:rFonts w:ascii="Arial Narrow" w:hAnsi="Arial Narrow" w:cstheme="minorHAnsi"/>
                <w:b/>
                <w:bCs/>
                <w:sz w:val="18"/>
                <w:szCs w:val="18"/>
              </w:rPr>
              <w:t>AND</w:t>
            </w:r>
          </w:p>
        </w:tc>
      </w:tr>
      <w:tr w:rsidR="00126167" w:rsidRPr="00DB63FE" w:rsidTr="00D95D39">
        <w:tc>
          <w:tcPr>
            <w:tcW w:w="544" w:type="pct"/>
            <w:vAlign w:val="center"/>
            <w:hideMark/>
          </w:tcPr>
          <w:p w:rsidR="001A2D86" w:rsidRPr="00DB63FE" w:rsidRDefault="001A2D86" w:rsidP="001A2D86">
            <w:pPr>
              <w:jc w:val="center"/>
              <w:rPr>
                <w:rFonts w:ascii="Arial Narrow" w:hAnsi="Arial Narrow" w:cstheme="minorHAnsi"/>
                <w:sz w:val="18"/>
                <w:szCs w:val="18"/>
              </w:rPr>
            </w:pPr>
          </w:p>
          <w:p w:rsidR="001A2D86" w:rsidRPr="00DB63FE" w:rsidRDefault="001A2D86" w:rsidP="001A2D86">
            <w:pPr>
              <w:jc w:val="center"/>
              <w:rPr>
                <w:rFonts w:ascii="Arial Narrow" w:hAnsi="Arial Narrow" w:cstheme="minorHAnsi"/>
                <w:sz w:val="18"/>
                <w:szCs w:val="18"/>
              </w:rPr>
            </w:pPr>
            <w:r w:rsidRPr="00DB63FE">
              <w:rPr>
                <w:rFonts w:ascii="Arial Narrow" w:hAnsi="Arial Narrow" w:cstheme="minorHAnsi"/>
                <w:sz w:val="18"/>
                <w:szCs w:val="18"/>
              </w:rPr>
              <w:t>26093</w:t>
            </w:r>
            <w:r w:rsidR="001641F8">
              <w:rPr>
                <w:rFonts w:ascii="Arial Narrow" w:hAnsi="Arial Narrow" w:cstheme="minorHAnsi"/>
                <w:sz w:val="18"/>
                <w:szCs w:val="18"/>
              </w:rPr>
              <w:t xml:space="preserve"> draft</w:t>
            </w:r>
          </w:p>
        </w:tc>
        <w:tc>
          <w:tcPr>
            <w:tcW w:w="4456" w:type="pct"/>
            <w:vAlign w:val="center"/>
            <w:hideMark/>
          </w:tcPr>
          <w:p w:rsidR="001A2D86" w:rsidRPr="00DB63FE" w:rsidRDefault="001A2D86" w:rsidP="001A2D86">
            <w:pPr>
              <w:rPr>
                <w:rFonts w:ascii="Arial Narrow" w:hAnsi="Arial Narrow" w:cstheme="minorHAnsi"/>
                <w:sz w:val="18"/>
                <w:szCs w:val="18"/>
              </w:rPr>
            </w:pPr>
            <w:r w:rsidRPr="00DB63FE">
              <w:rPr>
                <w:rFonts w:ascii="Arial Narrow" w:hAnsi="Arial Narrow" w:cstheme="minorHAnsi"/>
                <w:b/>
                <w:bCs/>
                <w:sz w:val="18"/>
                <w:szCs w:val="18"/>
              </w:rPr>
              <w:t>Prescribing Instructions:</w:t>
            </w:r>
          </w:p>
          <w:p w:rsidR="001A2D86" w:rsidRPr="00DB63FE" w:rsidRDefault="001A2D86" w:rsidP="00A505FB">
            <w:pPr>
              <w:rPr>
                <w:rFonts w:ascii="Arial Narrow" w:hAnsi="Arial Narrow" w:cstheme="minorHAnsi"/>
                <w:i/>
                <w:iCs/>
                <w:sz w:val="18"/>
                <w:szCs w:val="18"/>
              </w:rPr>
            </w:pPr>
            <w:r w:rsidRPr="00DB63FE">
              <w:rPr>
                <w:rFonts w:ascii="Arial Narrow" w:hAnsi="Arial Narrow" w:cstheme="minorHAnsi"/>
                <w:iCs/>
                <w:sz w:val="18"/>
                <w:szCs w:val="18"/>
              </w:rPr>
              <w:t>A response, for the purposes of administering this continuing restriction, is defined as attaining a reduction of at least 50% in the overall skin lesion score from baseline, for at least 4 consecutive weeks. Refer to the Product Information for directions on calculating an overall skin lesion score. The definition of a clinically significant reduction in the Product Information differs to the 50% requirement for PBS-subsidy.</w:t>
            </w:r>
            <w:r w:rsidR="00CF4FD4">
              <w:rPr>
                <w:rFonts w:ascii="Arial Narrow" w:hAnsi="Arial Narrow" w:cstheme="minorHAnsi"/>
                <w:iCs/>
                <w:sz w:val="18"/>
                <w:szCs w:val="18"/>
              </w:rPr>
              <w:t xml:space="preserve"> Response only needs to be demonstrate</w:t>
            </w:r>
            <w:r w:rsidR="007939A3">
              <w:rPr>
                <w:rFonts w:ascii="Arial Narrow" w:hAnsi="Arial Narrow" w:cstheme="minorHAnsi"/>
                <w:iCs/>
                <w:sz w:val="18"/>
                <w:szCs w:val="18"/>
              </w:rPr>
              <w:t xml:space="preserve">d </w:t>
            </w:r>
            <w:r w:rsidR="00F47A85">
              <w:rPr>
                <w:rFonts w:ascii="Arial Narrow" w:hAnsi="Arial Narrow" w:cstheme="minorHAnsi"/>
                <w:iCs/>
                <w:sz w:val="18"/>
                <w:szCs w:val="18"/>
              </w:rPr>
              <w:t>after the first six months of treatment</w:t>
            </w:r>
            <w:r w:rsidR="007939A3">
              <w:rPr>
                <w:rFonts w:ascii="Arial Narrow" w:hAnsi="Arial Narrow" w:cstheme="minorHAnsi"/>
                <w:iCs/>
                <w:sz w:val="18"/>
                <w:szCs w:val="18"/>
              </w:rPr>
              <w:t>.</w:t>
            </w:r>
          </w:p>
        </w:tc>
      </w:tr>
      <w:tr w:rsidR="00126167" w:rsidRPr="00DB63FE" w:rsidTr="00D95D39">
        <w:tc>
          <w:tcPr>
            <w:tcW w:w="544" w:type="pct"/>
            <w:vAlign w:val="center"/>
            <w:hideMark/>
          </w:tcPr>
          <w:p w:rsidR="00126167" w:rsidRPr="00DB63FE" w:rsidRDefault="00126167" w:rsidP="001641F8">
            <w:pPr>
              <w:jc w:val="center"/>
              <w:rPr>
                <w:rFonts w:ascii="Arial Narrow" w:hAnsi="Arial Narrow" w:cstheme="minorHAnsi"/>
                <w:sz w:val="18"/>
                <w:szCs w:val="18"/>
              </w:rPr>
            </w:pPr>
            <w:r w:rsidRPr="00DB63FE">
              <w:rPr>
                <w:rFonts w:ascii="Arial Narrow" w:hAnsi="Arial Narrow" w:cstheme="minorHAnsi"/>
                <w:sz w:val="18"/>
                <w:szCs w:val="18"/>
              </w:rPr>
              <w:t>new</w:t>
            </w:r>
          </w:p>
        </w:tc>
        <w:tc>
          <w:tcPr>
            <w:tcW w:w="4456" w:type="pct"/>
            <w:vAlign w:val="center"/>
            <w:hideMark/>
          </w:tcPr>
          <w:p w:rsidR="00126167" w:rsidRPr="00DB63FE" w:rsidRDefault="00126167" w:rsidP="00F47A85">
            <w:pPr>
              <w:rPr>
                <w:rFonts w:ascii="Arial Narrow" w:hAnsi="Arial Narrow" w:cstheme="minorHAnsi"/>
                <w:sz w:val="18"/>
                <w:szCs w:val="18"/>
              </w:rPr>
            </w:pPr>
            <w:r w:rsidRPr="00DB63FE">
              <w:rPr>
                <w:rFonts w:ascii="Arial Narrow" w:hAnsi="Arial Narrow" w:cstheme="minorHAnsi"/>
                <w:b/>
                <w:bCs/>
                <w:sz w:val="18"/>
                <w:szCs w:val="18"/>
              </w:rPr>
              <w:t>Caution:</w:t>
            </w:r>
            <w:r w:rsidR="001641F8">
              <w:rPr>
                <w:rFonts w:ascii="Arial Narrow" w:hAnsi="Arial Narrow" w:cstheme="minorHAnsi"/>
                <w:sz w:val="18"/>
                <w:szCs w:val="18"/>
              </w:rPr>
              <w:t xml:space="preserve"> </w:t>
            </w:r>
            <w:r w:rsidR="009D4F2F" w:rsidRPr="00DB63FE">
              <w:rPr>
                <w:rFonts w:ascii="Arial Narrow" w:hAnsi="Arial Narrow" w:cstheme="minorHAnsi"/>
                <w:sz w:val="18"/>
                <w:szCs w:val="18"/>
              </w:rPr>
              <w:t xml:space="preserve">This drug is for </w:t>
            </w:r>
            <w:r w:rsidR="009D4F2F" w:rsidRPr="00DB63FE">
              <w:rPr>
                <w:rFonts w:ascii="Arial Narrow" w:hAnsi="Arial Narrow" w:cstheme="minorHAnsi"/>
                <w:i/>
                <w:sz w:val="18"/>
                <w:szCs w:val="18"/>
              </w:rPr>
              <w:t>ex vivo</w:t>
            </w:r>
            <w:r w:rsidR="009D4F2F" w:rsidRPr="00DB63FE">
              <w:rPr>
                <w:rFonts w:ascii="Arial Narrow" w:hAnsi="Arial Narrow" w:cstheme="minorHAnsi"/>
                <w:sz w:val="18"/>
                <w:szCs w:val="18"/>
              </w:rPr>
              <w:t xml:space="preserve"> administration and must not to be injected directly into the patient. </w:t>
            </w:r>
          </w:p>
        </w:tc>
      </w:tr>
      <w:tr w:rsidR="00A00580" w:rsidRPr="00DB63FE" w:rsidTr="00D95D39">
        <w:tc>
          <w:tcPr>
            <w:tcW w:w="544" w:type="pct"/>
            <w:vAlign w:val="center"/>
          </w:tcPr>
          <w:p w:rsidR="00A00580" w:rsidRPr="00DB63FE" w:rsidRDefault="00A00580" w:rsidP="00A00580">
            <w:pPr>
              <w:jc w:val="center"/>
              <w:rPr>
                <w:rFonts w:ascii="Arial Narrow" w:hAnsi="Arial Narrow" w:cstheme="minorHAnsi"/>
                <w:sz w:val="18"/>
                <w:szCs w:val="18"/>
              </w:rPr>
            </w:pPr>
            <w:r w:rsidRPr="00DB63FE">
              <w:rPr>
                <w:rFonts w:ascii="Arial Narrow" w:hAnsi="Arial Narrow" w:cstheme="minorHAnsi"/>
                <w:sz w:val="18"/>
                <w:szCs w:val="18"/>
              </w:rPr>
              <w:t>new</w:t>
            </w:r>
          </w:p>
        </w:tc>
        <w:tc>
          <w:tcPr>
            <w:tcW w:w="4456" w:type="pct"/>
            <w:vAlign w:val="center"/>
          </w:tcPr>
          <w:p w:rsidR="00A00580" w:rsidRPr="00DB63FE" w:rsidRDefault="00A00580" w:rsidP="00A00580">
            <w:pPr>
              <w:rPr>
                <w:rFonts w:ascii="Arial Narrow" w:hAnsi="Arial Narrow" w:cstheme="minorHAnsi"/>
                <w:b/>
                <w:bCs/>
                <w:sz w:val="18"/>
                <w:szCs w:val="18"/>
              </w:rPr>
            </w:pPr>
            <w:r w:rsidRPr="00DB63FE">
              <w:rPr>
                <w:rFonts w:ascii="Arial Narrow" w:hAnsi="Arial Narrow" w:cstheme="minorHAnsi"/>
                <w:b/>
                <w:bCs/>
                <w:sz w:val="18"/>
                <w:szCs w:val="18"/>
              </w:rPr>
              <w:t>Administrative advice:</w:t>
            </w:r>
          </w:p>
          <w:p w:rsidR="00A00580" w:rsidRPr="00DB63FE" w:rsidRDefault="00A00580" w:rsidP="001C630D">
            <w:pPr>
              <w:rPr>
                <w:rFonts w:ascii="Arial Narrow" w:hAnsi="Arial Narrow" w:cstheme="minorHAnsi"/>
                <w:b/>
                <w:bCs/>
                <w:sz w:val="18"/>
                <w:szCs w:val="18"/>
              </w:rPr>
            </w:pPr>
            <w:r w:rsidRPr="00DB63FE">
              <w:rPr>
                <w:rFonts w:ascii="Arial Narrow" w:hAnsi="Arial Narrow" w:cstheme="minorHAnsi"/>
                <w:bCs/>
                <w:sz w:val="18"/>
                <w:szCs w:val="18"/>
              </w:rPr>
              <w:t>The maximum quantity and maximum number of repeats are based on the following treatment protocol: one day of treatment per week for six weeks, then every two weeks for 12 weeks, then monthly thereafter</w:t>
            </w:r>
            <w:r w:rsidR="001C630D">
              <w:rPr>
                <w:rFonts w:ascii="Arial Narrow" w:hAnsi="Arial Narrow" w:cstheme="minorHAnsi"/>
                <w:bCs/>
                <w:sz w:val="18"/>
                <w:szCs w:val="18"/>
              </w:rPr>
              <w:t>.</w:t>
            </w:r>
            <w:r w:rsidR="001C630D" w:rsidRPr="001C630D">
              <w:rPr>
                <w:rFonts w:ascii="Arial Narrow" w:hAnsi="Arial Narrow" w:cstheme="minorHAnsi"/>
                <w:bCs/>
                <w:sz w:val="18"/>
                <w:szCs w:val="18"/>
              </w:rPr>
              <w:t xml:space="preserve"> This differs from the Product Information. Requests for increased maximum quantities / maximum </w:t>
            </w:r>
            <w:r w:rsidR="001C630D">
              <w:rPr>
                <w:rFonts w:ascii="Arial Narrow" w:hAnsi="Arial Narrow" w:cstheme="minorHAnsi"/>
                <w:bCs/>
                <w:sz w:val="18"/>
                <w:szCs w:val="18"/>
              </w:rPr>
              <w:t>repeats will not be considered.</w:t>
            </w:r>
          </w:p>
        </w:tc>
      </w:tr>
    </w:tbl>
    <w:p w:rsidR="001641F8" w:rsidRPr="001641F8" w:rsidRDefault="001641F8" w:rsidP="001641F8">
      <w:pPr>
        <w:widowControl w:val="0"/>
        <w:jc w:val="both"/>
        <w:rPr>
          <w:rFonts w:ascii="Arial Narrow" w:hAnsi="Arial Narrow" w:cstheme="minorHAnsi"/>
          <w:bCs/>
          <w:snapToGrid w:val="0"/>
          <w:sz w:val="18"/>
          <w:szCs w:val="18"/>
        </w:rPr>
      </w:pPr>
      <w:r w:rsidRPr="001641F8">
        <w:rPr>
          <w:rFonts w:ascii="Arial Narrow" w:hAnsi="Arial Narrow" w:cstheme="minorHAnsi"/>
          <w:bCs/>
          <w:snapToGrid w:val="0"/>
          <w:sz w:val="18"/>
          <w:szCs w:val="18"/>
        </w:rPr>
        <w:t>Increases summary:</w:t>
      </w:r>
    </w:p>
    <w:p w:rsidR="001641F8" w:rsidRPr="001641F8" w:rsidRDefault="001641F8" w:rsidP="001641F8">
      <w:pPr>
        <w:widowControl w:val="0"/>
        <w:jc w:val="both"/>
        <w:rPr>
          <w:rFonts w:ascii="Arial Narrow" w:hAnsi="Arial Narrow" w:cstheme="minorHAnsi"/>
          <w:bCs/>
          <w:snapToGrid w:val="0"/>
          <w:sz w:val="18"/>
          <w:szCs w:val="18"/>
        </w:rPr>
      </w:pPr>
      <w:r w:rsidRPr="001641F8">
        <w:rPr>
          <w:rFonts w:ascii="Arial Narrow" w:hAnsi="Arial Narrow" w:cstheme="minorHAnsi"/>
          <w:bCs/>
          <w:snapToGrid w:val="0"/>
          <w:sz w:val="18"/>
          <w:szCs w:val="18"/>
        </w:rPr>
        <w:t>Maximum quantity increase requests multiplier: 0 (no increases permitted)</w:t>
      </w:r>
    </w:p>
    <w:p w:rsidR="001641F8" w:rsidRDefault="001641F8" w:rsidP="001641F8">
      <w:pPr>
        <w:widowControl w:val="0"/>
        <w:jc w:val="both"/>
        <w:rPr>
          <w:rFonts w:ascii="Arial Narrow" w:hAnsi="Arial Narrow" w:cstheme="minorHAnsi"/>
          <w:bCs/>
          <w:snapToGrid w:val="0"/>
          <w:sz w:val="18"/>
          <w:szCs w:val="18"/>
        </w:rPr>
      </w:pPr>
      <w:r w:rsidRPr="001641F8">
        <w:rPr>
          <w:rFonts w:ascii="Arial Narrow" w:hAnsi="Arial Narrow" w:cstheme="minorHAnsi"/>
          <w:bCs/>
          <w:snapToGrid w:val="0"/>
          <w:sz w:val="18"/>
          <w:szCs w:val="18"/>
        </w:rPr>
        <w:t>Maximum repeat</w:t>
      </w:r>
      <w:r>
        <w:rPr>
          <w:rFonts w:ascii="Arial Narrow" w:hAnsi="Arial Narrow" w:cstheme="minorHAnsi"/>
          <w:bCs/>
          <w:snapToGrid w:val="0"/>
          <w:sz w:val="18"/>
          <w:szCs w:val="18"/>
        </w:rPr>
        <w:t>s</w:t>
      </w:r>
      <w:r w:rsidRPr="001641F8">
        <w:rPr>
          <w:rFonts w:ascii="Arial Narrow" w:hAnsi="Arial Narrow" w:cstheme="minorHAnsi"/>
          <w:bCs/>
          <w:snapToGrid w:val="0"/>
          <w:sz w:val="18"/>
          <w:szCs w:val="18"/>
        </w:rPr>
        <w:t xml:space="preserve"> increase requests multiplier: 0 (no increases permitted)</w:t>
      </w:r>
    </w:p>
    <w:p w:rsidR="00AD6416" w:rsidRPr="00920A65" w:rsidRDefault="00AD6416" w:rsidP="00AD6416">
      <w:pPr>
        <w:pStyle w:val="PBACHeading10"/>
        <w:numPr>
          <w:ilvl w:val="0"/>
          <w:numId w:val="1"/>
        </w:numPr>
        <w:spacing w:before="240"/>
        <w:ind w:left="709" w:hanging="709"/>
        <w:jc w:val="both"/>
        <w:rPr>
          <w:szCs w:val="32"/>
        </w:rPr>
      </w:pPr>
      <w:r w:rsidRPr="00920A65">
        <w:rPr>
          <w:szCs w:val="32"/>
        </w:rPr>
        <w:t>Context for Decision</w:t>
      </w:r>
    </w:p>
    <w:p w:rsidR="00AD6416" w:rsidRDefault="00AD6416" w:rsidP="00AD6416">
      <w:pPr>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D6416" w:rsidRDefault="00AD6416" w:rsidP="00AD6416">
      <w:pPr>
        <w:pStyle w:val="PBACHeading10"/>
        <w:numPr>
          <w:ilvl w:val="0"/>
          <w:numId w:val="1"/>
        </w:numPr>
        <w:spacing w:before="240"/>
        <w:ind w:left="709" w:hanging="709"/>
        <w:jc w:val="both"/>
        <w:rPr>
          <w:szCs w:val="32"/>
        </w:rPr>
      </w:pPr>
      <w:r w:rsidRPr="00920A65">
        <w:rPr>
          <w:szCs w:val="32"/>
        </w:rPr>
        <w:t>Sponsor’s Comment</w:t>
      </w:r>
    </w:p>
    <w:p w:rsidR="00663838" w:rsidRPr="00663838" w:rsidRDefault="00663838" w:rsidP="00663838">
      <w:pPr>
        <w:pStyle w:val="3Bodytext"/>
        <w:rPr>
          <w:rFonts w:cstheme="minorHAnsi"/>
          <w:szCs w:val="24"/>
        </w:rPr>
      </w:pPr>
      <w:r w:rsidRPr="00663838">
        <w:rPr>
          <w:rFonts w:cstheme="minorHAnsi"/>
          <w:szCs w:val="24"/>
        </w:rPr>
        <w:t>The sponsor had no comment.</w:t>
      </w:r>
    </w:p>
    <w:sectPr w:rsidR="00663838" w:rsidRPr="00663838" w:rsidSect="000424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22F" w:rsidRDefault="00EF522F" w:rsidP="00331FF4">
      <w:r>
        <w:separator/>
      </w:r>
    </w:p>
    <w:p w:rsidR="00EF522F" w:rsidRDefault="00EF522F"/>
    <w:p w:rsidR="00EF522F" w:rsidRDefault="00EF522F"/>
  </w:endnote>
  <w:endnote w:type="continuationSeparator" w:id="0">
    <w:p w:rsidR="00EF522F" w:rsidRDefault="00EF522F" w:rsidP="00331FF4">
      <w:r>
        <w:continuationSeparator/>
      </w:r>
    </w:p>
    <w:p w:rsidR="00EF522F" w:rsidRDefault="00EF522F"/>
    <w:p w:rsidR="00EF522F" w:rsidRDefault="00EF5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9D" w:rsidRDefault="00186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9D" w:rsidRPr="002A4B4F" w:rsidRDefault="0018609D">
    <w:pPr>
      <w:pStyle w:val="Footer"/>
      <w:jc w:val="center"/>
      <w:rPr>
        <w:rFonts w:asciiTheme="minorHAnsi" w:hAnsiTheme="minorHAnsi" w:cstheme="minorHAnsi"/>
        <w:b/>
        <w:caps/>
        <w:noProof/>
      </w:rPr>
    </w:pPr>
    <w:r w:rsidRPr="002A4B4F">
      <w:rPr>
        <w:rFonts w:asciiTheme="minorHAnsi" w:hAnsiTheme="minorHAnsi" w:cstheme="minorHAnsi"/>
        <w:b/>
        <w:caps/>
      </w:rPr>
      <w:fldChar w:fldCharType="begin"/>
    </w:r>
    <w:r w:rsidRPr="002A4B4F">
      <w:rPr>
        <w:rFonts w:asciiTheme="minorHAnsi" w:hAnsiTheme="minorHAnsi" w:cstheme="minorHAnsi"/>
        <w:b/>
        <w:caps/>
      </w:rPr>
      <w:instrText xml:space="preserve"> PAGE   \* MERGEFORMAT </w:instrText>
    </w:r>
    <w:r w:rsidRPr="002A4B4F">
      <w:rPr>
        <w:rFonts w:asciiTheme="minorHAnsi" w:hAnsiTheme="minorHAnsi" w:cstheme="minorHAnsi"/>
        <w:b/>
        <w:caps/>
      </w:rPr>
      <w:fldChar w:fldCharType="separate"/>
    </w:r>
    <w:r w:rsidR="00EF522F">
      <w:rPr>
        <w:rFonts w:asciiTheme="minorHAnsi" w:hAnsiTheme="minorHAnsi" w:cstheme="minorHAnsi"/>
        <w:b/>
        <w:caps/>
        <w:noProof/>
      </w:rPr>
      <w:t>1</w:t>
    </w:r>
    <w:r w:rsidRPr="002A4B4F">
      <w:rPr>
        <w:rFonts w:asciiTheme="minorHAnsi" w:hAnsiTheme="minorHAnsi" w:cstheme="minorHAnsi"/>
        <w:b/>
        <w:caps/>
        <w:noProof/>
      </w:rPr>
      <w:fldChar w:fldCharType="end"/>
    </w:r>
  </w:p>
  <w:p w:rsidR="0018609D" w:rsidRPr="00CE39A5" w:rsidRDefault="0018609D" w:rsidP="00CE39A5">
    <w:pPr>
      <w:pStyle w:val="NoSpacing"/>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9D" w:rsidRDefault="0018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22F" w:rsidRDefault="00EF522F" w:rsidP="00331FF4">
      <w:r>
        <w:separator/>
      </w:r>
    </w:p>
    <w:p w:rsidR="00EF522F" w:rsidRDefault="00EF522F"/>
    <w:p w:rsidR="00EF522F" w:rsidRDefault="00EF522F"/>
  </w:footnote>
  <w:footnote w:type="continuationSeparator" w:id="0">
    <w:p w:rsidR="00EF522F" w:rsidRDefault="00EF522F" w:rsidP="00331FF4">
      <w:r>
        <w:continuationSeparator/>
      </w:r>
    </w:p>
    <w:p w:rsidR="00EF522F" w:rsidRDefault="00EF522F"/>
    <w:p w:rsidR="00EF522F" w:rsidRDefault="00EF522F"/>
  </w:footnote>
  <w:footnote w:id="1">
    <w:p w:rsidR="0018609D" w:rsidRPr="007912C4" w:rsidRDefault="0018609D" w:rsidP="00283773">
      <w:pPr>
        <w:pStyle w:val="FootnoteText"/>
        <w:jc w:val="both"/>
        <w:rPr>
          <w:rFonts w:ascii="Arial Narrow" w:hAnsi="Arial Narrow"/>
          <w:sz w:val="18"/>
          <w:szCs w:val="18"/>
        </w:rPr>
      </w:pPr>
      <w:r>
        <w:rPr>
          <w:rStyle w:val="FootnoteReference"/>
        </w:rPr>
        <w:footnoteRef/>
      </w:r>
      <w:r>
        <w:t xml:space="preserve"> </w:t>
      </w:r>
      <w:r w:rsidRPr="007912C4">
        <w:rPr>
          <w:rFonts w:ascii="Arial Narrow" w:hAnsi="Arial Narrow"/>
          <w:sz w:val="18"/>
          <w:szCs w:val="18"/>
        </w:rPr>
        <w:t xml:space="preserve">Duvic M, Kim YH, Zinzani PL, Horwitz SM. Results from a Phase I/II Open-Label, Dose-Finding Study of Pralatrexate and Oral Bexarotene in Patients </w:t>
      </w:r>
      <w:r w:rsidRPr="007912C4">
        <w:rPr>
          <w:rFonts w:ascii="Arial Narrow" w:hAnsi="Arial Narrow"/>
          <w:i/>
          <w:iCs/>
          <w:sz w:val="18"/>
          <w:szCs w:val="18"/>
        </w:rPr>
        <w:t>Clin Cancer Res</w:t>
      </w:r>
      <w:r w:rsidRPr="007912C4">
        <w:rPr>
          <w:rFonts w:ascii="Arial Narrow" w:hAnsi="Arial Narrow"/>
          <w:sz w:val="18"/>
          <w:szCs w:val="18"/>
        </w:rPr>
        <w:t>; 23(14) July 15, 2017: 3553.</w:t>
      </w:r>
    </w:p>
  </w:footnote>
  <w:footnote w:id="2">
    <w:p w:rsidR="0018609D" w:rsidRPr="008106D5" w:rsidRDefault="0018609D" w:rsidP="008C103D">
      <w:pPr>
        <w:shd w:val="clear" w:color="auto" w:fill="FFFFFF"/>
        <w:rPr>
          <w:rFonts w:ascii="Arial Narrow" w:hAnsi="Arial Narrow" w:cs="Arial"/>
          <w:sz w:val="18"/>
          <w:szCs w:val="18"/>
          <w:lang w:val="en"/>
        </w:rPr>
      </w:pPr>
      <w:r w:rsidRPr="008106D5">
        <w:rPr>
          <w:rStyle w:val="FootnoteReference"/>
          <w:rFonts w:ascii="Arial Narrow" w:hAnsi="Arial Narrow"/>
          <w:sz w:val="18"/>
          <w:szCs w:val="18"/>
        </w:rPr>
        <w:footnoteRef/>
      </w:r>
      <w:r w:rsidRPr="008106D5">
        <w:rPr>
          <w:rFonts w:ascii="Arial Narrow" w:hAnsi="Arial Narrow"/>
          <w:sz w:val="18"/>
          <w:szCs w:val="18"/>
        </w:rPr>
        <w:t xml:space="preserve"> </w:t>
      </w:r>
      <w:r>
        <w:rPr>
          <w:rFonts w:ascii="Arial Narrow" w:hAnsi="Arial Narrow" w:cs="Arial"/>
          <w:color w:val="111111"/>
          <w:sz w:val="18"/>
          <w:szCs w:val="18"/>
          <w:lang w:val="en"/>
        </w:rPr>
        <w:t xml:space="preserve"> </w:t>
      </w:r>
      <w:r w:rsidRPr="007D33C0">
        <w:rPr>
          <w:rFonts w:ascii="Arial Narrow" w:hAnsi="Arial Narrow" w:cs="Arial"/>
          <w:color w:val="111111"/>
          <w:sz w:val="18"/>
          <w:szCs w:val="18"/>
          <w:lang w:val="en"/>
        </w:rPr>
        <w:t>Gao, C, McCormack, C, van der Weyden, C et al. (2019). Prolonged survival with the early use of a novel extracorporeal photopheresis regimen in patients with Sezary syndrome. Blood, 134(16), 1346-1350.</w:t>
      </w:r>
    </w:p>
    <w:p w:rsidR="0018609D" w:rsidRPr="008106D5" w:rsidRDefault="0018609D" w:rsidP="008C103D">
      <w:pPr>
        <w:pStyle w:val="FootnoteText"/>
        <w:rPr>
          <w:rFonts w:ascii="Arial Narrow" w:hAnsi="Arial Narrow"/>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9D" w:rsidRDefault="00186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9D" w:rsidRDefault="0018609D" w:rsidP="002A4B4F">
    <w:pPr>
      <w:pStyle w:val="NoSpacing"/>
      <w:jc w:val="center"/>
      <w:rPr>
        <w:i/>
      </w:rPr>
    </w:pPr>
    <w:r>
      <w:rPr>
        <w:i/>
      </w:rPr>
      <w:t xml:space="preserve">Public Summary Document – May 2020 PBAC Meeting </w:t>
    </w:r>
  </w:p>
  <w:p w:rsidR="0018609D" w:rsidRPr="002A4B4F" w:rsidRDefault="0018609D" w:rsidP="002A4B4F">
    <w:pPr>
      <w:pStyle w:val="NoSpacing"/>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9D" w:rsidRDefault="00186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9B2"/>
    <w:multiLevelType w:val="hybridMultilevel"/>
    <w:tmpl w:val="449C98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48B4EAD"/>
    <w:multiLevelType w:val="hybridMultilevel"/>
    <w:tmpl w:val="9C32C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F94F70"/>
    <w:multiLevelType w:val="hybridMultilevel"/>
    <w:tmpl w:val="7B9694E8"/>
    <w:lvl w:ilvl="0" w:tplc="E1B6BF4A">
      <w:start w:val="1"/>
      <w:numFmt w:val="decimal"/>
      <w:lvlText w:val="%1."/>
      <w:lvlJc w:val="left"/>
      <w:pPr>
        <w:ind w:left="502" w:hanging="360"/>
      </w:pPr>
      <w:rPr>
        <w:rFonts w:hint="default"/>
        <w:color w:val="auto"/>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EE36A76"/>
    <w:multiLevelType w:val="hybridMultilevel"/>
    <w:tmpl w:val="54F0DF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CA245ED"/>
    <w:multiLevelType w:val="hybridMultilevel"/>
    <w:tmpl w:val="F718D624"/>
    <w:lvl w:ilvl="0" w:tplc="3EC46A00">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1BE4DC1"/>
    <w:multiLevelType w:val="hybridMultilevel"/>
    <w:tmpl w:val="A058B64E"/>
    <w:lvl w:ilvl="0" w:tplc="B88206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A19F6"/>
    <w:multiLevelType w:val="hybridMultilevel"/>
    <w:tmpl w:val="4C7A6A96"/>
    <w:lvl w:ilvl="0" w:tplc="36FCEE7A">
      <w:start w:val="1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4A1408"/>
    <w:multiLevelType w:val="hybridMultilevel"/>
    <w:tmpl w:val="5148B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8636E7"/>
    <w:multiLevelType w:val="hybridMultilevel"/>
    <w:tmpl w:val="2F568148"/>
    <w:lvl w:ilvl="0" w:tplc="4B1843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5F52D4"/>
    <w:multiLevelType w:val="hybridMultilevel"/>
    <w:tmpl w:val="AA4A6B98"/>
    <w:lvl w:ilvl="0" w:tplc="02EC814E">
      <w:start w:val="1"/>
      <w:numFmt w:val="bullet"/>
      <w:lvlText w:val="•"/>
      <w:lvlJc w:val="left"/>
      <w:pPr>
        <w:tabs>
          <w:tab w:val="num" w:pos="720"/>
        </w:tabs>
        <w:ind w:left="720" w:hanging="360"/>
      </w:pPr>
      <w:rPr>
        <w:rFonts w:ascii="Arial" w:hAnsi="Arial" w:hint="default"/>
      </w:rPr>
    </w:lvl>
    <w:lvl w:ilvl="1" w:tplc="2818AC76">
      <w:start w:val="302"/>
      <w:numFmt w:val="bullet"/>
      <w:lvlText w:val="•"/>
      <w:lvlJc w:val="left"/>
      <w:pPr>
        <w:tabs>
          <w:tab w:val="num" w:pos="1440"/>
        </w:tabs>
        <w:ind w:left="1440" w:hanging="360"/>
      </w:pPr>
      <w:rPr>
        <w:rFonts w:ascii="Arial" w:hAnsi="Arial" w:hint="default"/>
      </w:rPr>
    </w:lvl>
    <w:lvl w:ilvl="2" w:tplc="9B129352" w:tentative="1">
      <w:start w:val="1"/>
      <w:numFmt w:val="bullet"/>
      <w:lvlText w:val="•"/>
      <w:lvlJc w:val="left"/>
      <w:pPr>
        <w:tabs>
          <w:tab w:val="num" w:pos="2160"/>
        </w:tabs>
        <w:ind w:left="2160" w:hanging="360"/>
      </w:pPr>
      <w:rPr>
        <w:rFonts w:ascii="Arial" w:hAnsi="Arial" w:hint="default"/>
      </w:rPr>
    </w:lvl>
    <w:lvl w:ilvl="3" w:tplc="42D0A79A" w:tentative="1">
      <w:start w:val="1"/>
      <w:numFmt w:val="bullet"/>
      <w:lvlText w:val="•"/>
      <w:lvlJc w:val="left"/>
      <w:pPr>
        <w:tabs>
          <w:tab w:val="num" w:pos="2880"/>
        </w:tabs>
        <w:ind w:left="2880" w:hanging="360"/>
      </w:pPr>
      <w:rPr>
        <w:rFonts w:ascii="Arial" w:hAnsi="Arial" w:hint="default"/>
      </w:rPr>
    </w:lvl>
    <w:lvl w:ilvl="4" w:tplc="65B685BC" w:tentative="1">
      <w:start w:val="1"/>
      <w:numFmt w:val="bullet"/>
      <w:lvlText w:val="•"/>
      <w:lvlJc w:val="left"/>
      <w:pPr>
        <w:tabs>
          <w:tab w:val="num" w:pos="3600"/>
        </w:tabs>
        <w:ind w:left="3600" w:hanging="360"/>
      </w:pPr>
      <w:rPr>
        <w:rFonts w:ascii="Arial" w:hAnsi="Arial" w:hint="default"/>
      </w:rPr>
    </w:lvl>
    <w:lvl w:ilvl="5" w:tplc="20325EE2" w:tentative="1">
      <w:start w:val="1"/>
      <w:numFmt w:val="bullet"/>
      <w:lvlText w:val="•"/>
      <w:lvlJc w:val="left"/>
      <w:pPr>
        <w:tabs>
          <w:tab w:val="num" w:pos="4320"/>
        </w:tabs>
        <w:ind w:left="4320" w:hanging="360"/>
      </w:pPr>
      <w:rPr>
        <w:rFonts w:ascii="Arial" w:hAnsi="Arial" w:hint="default"/>
      </w:rPr>
    </w:lvl>
    <w:lvl w:ilvl="6" w:tplc="9D0672EE" w:tentative="1">
      <w:start w:val="1"/>
      <w:numFmt w:val="bullet"/>
      <w:lvlText w:val="•"/>
      <w:lvlJc w:val="left"/>
      <w:pPr>
        <w:tabs>
          <w:tab w:val="num" w:pos="5040"/>
        </w:tabs>
        <w:ind w:left="5040" w:hanging="360"/>
      </w:pPr>
      <w:rPr>
        <w:rFonts w:ascii="Arial" w:hAnsi="Arial" w:hint="default"/>
      </w:rPr>
    </w:lvl>
    <w:lvl w:ilvl="7" w:tplc="7A9C2B18" w:tentative="1">
      <w:start w:val="1"/>
      <w:numFmt w:val="bullet"/>
      <w:lvlText w:val="•"/>
      <w:lvlJc w:val="left"/>
      <w:pPr>
        <w:tabs>
          <w:tab w:val="num" w:pos="5760"/>
        </w:tabs>
        <w:ind w:left="5760" w:hanging="360"/>
      </w:pPr>
      <w:rPr>
        <w:rFonts w:ascii="Arial" w:hAnsi="Arial" w:hint="default"/>
      </w:rPr>
    </w:lvl>
    <w:lvl w:ilvl="8" w:tplc="B0ECC7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293668"/>
    <w:multiLevelType w:val="hybridMultilevel"/>
    <w:tmpl w:val="D96472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95977D0"/>
    <w:multiLevelType w:val="hybridMultilevel"/>
    <w:tmpl w:val="93FA42DC"/>
    <w:lvl w:ilvl="0" w:tplc="703C1A42">
      <w:start w:val="1"/>
      <w:numFmt w:val="bullet"/>
      <w:lvlText w:val="•"/>
      <w:lvlJc w:val="left"/>
      <w:pPr>
        <w:tabs>
          <w:tab w:val="num" w:pos="720"/>
        </w:tabs>
        <w:ind w:left="720" w:hanging="360"/>
      </w:pPr>
      <w:rPr>
        <w:rFonts w:ascii="Arial" w:hAnsi="Arial" w:hint="default"/>
      </w:rPr>
    </w:lvl>
    <w:lvl w:ilvl="1" w:tplc="96D61DB6">
      <w:start w:val="302"/>
      <w:numFmt w:val="bullet"/>
      <w:lvlText w:val="•"/>
      <w:lvlJc w:val="left"/>
      <w:pPr>
        <w:tabs>
          <w:tab w:val="num" w:pos="1440"/>
        </w:tabs>
        <w:ind w:left="1440" w:hanging="360"/>
      </w:pPr>
      <w:rPr>
        <w:rFonts w:ascii="Arial" w:hAnsi="Arial" w:hint="default"/>
      </w:rPr>
    </w:lvl>
    <w:lvl w:ilvl="2" w:tplc="43CA1A4A" w:tentative="1">
      <w:start w:val="1"/>
      <w:numFmt w:val="bullet"/>
      <w:lvlText w:val="•"/>
      <w:lvlJc w:val="left"/>
      <w:pPr>
        <w:tabs>
          <w:tab w:val="num" w:pos="2160"/>
        </w:tabs>
        <w:ind w:left="2160" w:hanging="360"/>
      </w:pPr>
      <w:rPr>
        <w:rFonts w:ascii="Arial" w:hAnsi="Arial" w:hint="default"/>
      </w:rPr>
    </w:lvl>
    <w:lvl w:ilvl="3" w:tplc="C8A63334" w:tentative="1">
      <w:start w:val="1"/>
      <w:numFmt w:val="bullet"/>
      <w:lvlText w:val="•"/>
      <w:lvlJc w:val="left"/>
      <w:pPr>
        <w:tabs>
          <w:tab w:val="num" w:pos="2880"/>
        </w:tabs>
        <w:ind w:left="2880" w:hanging="360"/>
      </w:pPr>
      <w:rPr>
        <w:rFonts w:ascii="Arial" w:hAnsi="Arial" w:hint="default"/>
      </w:rPr>
    </w:lvl>
    <w:lvl w:ilvl="4" w:tplc="9F54D918" w:tentative="1">
      <w:start w:val="1"/>
      <w:numFmt w:val="bullet"/>
      <w:lvlText w:val="•"/>
      <w:lvlJc w:val="left"/>
      <w:pPr>
        <w:tabs>
          <w:tab w:val="num" w:pos="3600"/>
        </w:tabs>
        <w:ind w:left="3600" w:hanging="360"/>
      </w:pPr>
      <w:rPr>
        <w:rFonts w:ascii="Arial" w:hAnsi="Arial" w:hint="default"/>
      </w:rPr>
    </w:lvl>
    <w:lvl w:ilvl="5" w:tplc="19BA3BE6" w:tentative="1">
      <w:start w:val="1"/>
      <w:numFmt w:val="bullet"/>
      <w:lvlText w:val="•"/>
      <w:lvlJc w:val="left"/>
      <w:pPr>
        <w:tabs>
          <w:tab w:val="num" w:pos="4320"/>
        </w:tabs>
        <w:ind w:left="4320" w:hanging="360"/>
      </w:pPr>
      <w:rPr>
        <w:rFonts w:ascii="Arial" w:hAnsi="Arial" w:hint="default"/>
      </w:rPr>
    </w:lvl>
    <w:lvl w:ilvl="6" w:tplc="39BA2210" w:tentative="1">
      <w:start w:val="1"/>
      <w:numFmt w:val="bullet"/>
      <w:lvlText w:val="•"/>
      <w:lvlJc w:val="left"/>
      <w:pPr>
        <w:tabs>
          <w:tab w:val="num" w:pos="5040"/>
        </w:tabs>
        <w:ind w:left="5040" w:hanging="360"/>
      </w:pPr>
      <w:rPr>
        <w:rFonts w:ascii="Arial" w:hAnsi="Arial" w:hint="default"/>
      </w:rPr>
    </w:lvl>
    <w:lvl w:ilvl="7" w:tplc="369C7BA4" w:tentative="1">
      <w:start w:val="1"/>
      <w:numFmt w:val="bullet"/>
      <w:lvlText w:val="•"/>
      <w:lvlJc w:val="left"/>
      <w:pPr>
        <w:tabs>
          <w:tab w:val="num" w:pos="5760"/>
        </w:tabs>
        <w:ind w:left="5760" w:hanging="360"/>
      </w:pPr>
      <w:rPr>
        <w:rFonts w:ascii="Arial" w:hAnsi="Arial" w:hint="default"/>
      </w:rPr>
    </w:lvl>
    <w:lvl w:ilvl="8" w:tplc="E61A01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B13FD6"/>
    <w:multiLevelType w:val="hybridMultilevel"/>
    <w:tmpl w:val="663EF8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41A0362"/>
    <w:multiLevelType w:val="hybridMultilevel"/>
    <w:tmpl w:val="4306989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6977E1C"/>
    <w:multiLevelType w:val="hybridMultilevel"/>
    <w:tmpl w:val="788881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6F87AC6"/>
    <w:multiLevelType w:val="multilevel"/>
    <w:tmpl w:val="866A2F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lowerLetter"/>
      <w:lvlText w:val="%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CB155F"/>
    <w:multiLevelType w:val="hybridMultilevel"/>
    <w:tmpl w:val="469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04501"/>
    <w:multiLevelType w:val="hybridMultilevel"/>
    <w:tmpl w:val="1F08B7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4D033C"/>
    <w:multiLevelType w:val="multilevel"/>
    <w:tmpl w:val="B192A63C"/>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2E41E0"/>
    <w:multiLevelType w:val="hybridMultilevel"/>
    <w:tmpl w:val="C9242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6"/>
  </w:num>
  <w:num w:numId="4">
    <w:abstractNumId w:val="20"/>
  </w:num>
  <w:num w:numId="5">
    <w:abstractNumId w:val="14"/>
  </w:num>
  <w:num w:numId="6">
    <w:abstractNumId w:val="12"/>
  </w:num>
  <w:num w:numId="7">
    <w:abstractNumId w:val="20"/>
  </w:num>
  <w:num w:numId="8">
    <w:abstractNumId w:val="2"/>
  </w:num>
  <w:num w:numId="9">
    <w:abstractNumId w:val="20"/>
  </w:num>
  <w:num w:numId="10">
    <w:abstractNumId w:val="1"/>
  </w:num>
  <w:num w:numId="11">
    <w:abstractNumId w:val="20"/>
  </w:num>
  <w:num w:numId="12">
    <w:abstractNumId w:val="20"/>
  </w:num>
  <w:num w:numId="13">
    <w:abstractNumId w:val="5"/>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4"/>
  </w:num>
  <w:num w:numId="21">
    <w:abstractNumId w:val="3"/>
  </w:num>
  <w:num w:numId="22">
    <w:abstractNumId w:val="20"/>
  </w:num>
  <w:num w:numId="23">
    <w:abstractNumId w:val="18"/>
  </w:num>
  <w:num w:numId="24">
    <w:abstractNumId w:val="8"/>
  </w:num>
  <w:num w:numId="25">
    <w:abstractNumId w:val="0"/>
  </w:num>
  <w:num w:numId="26">
    <w:abstractNumId w:val="20"/>
  </w:num>
  <w:num w:numId="27">
    <w:abstractNumId w:val="20"/>
  </w:num>
  <w:num w:numId="28">
    <w:abstractNumId w:val="22"/>
  </w:num>
  <w:num w:numId="29">
    <w:abstractNumId w:val="20"/>
  </w:num>
  <w:num w:numId="30">
    <w:abstractNumId w:val="20"/>
  </w:num>
  <w:num w:numId="31">
    <w:abstractNumId w:val="20"/>
  </w:num>
  <w:num w:numId="32">
    <w:abstractNumId w:val="16"/>
  </w:num>
  <w:num w:numId="33">
    <w:abstractNumId w:val="20"/>
  </w:num>
  <w:num w:numId="34">
    <w:abstractNumId w:val="11"/>
  </w:num>
  <w:num w:numId="35">
    <w:abstractNumId w:val="13"/>
  </w:num>
  <w:num w:numId="36">
    <w:abstractNumId w:val="9"/>
  </w:num>
  <w:num w:numId="37">
    <w:abstractNumId w:val="20"/>
  </w:num>
  <w:num w:numId="38">
    <w:abstractNumId w:val="19"/>
  </w:num>
  <w:num w:numId="39">
    <w:abstractNumId w:val="20"/>
  </w:num>
  <w:num w:numId="40">
    <w:abstractNumId w:val="20"/>
  </w:num>
  <w:num w:numId="41">
    <w:abstractNumId w:val="15"/>
  </w:num>
  <w:num w:numId="42">
    <w:abstractNumId w:val="20"/>
  </w:num>
  <w:num w:numId="43">
    <w:abstractNumId w:val="17"/>
  </w:num>
  <w:num w:numId="44">
    <w:abstractNumId w:val="20"/>
  </w:num>
  <w:num w:numId="45">
    <w:abstractNumId w:val="20"/>
  </w:num>
  <w:num w:numId="46">
    <w:abstractNumId w:val="10"/>
  </w:num>
  <w:num w:numId="47">
    <w:abstractNumId w:val="20"/>
  </w:num>
  <w:num w:numId="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5B"/>
    <w:rsid w:val="000025EC"/>
    <w:rsid w:val="00004D7B"/>
    <w:rsid w:val="0000741A"/>
    <w:rsid w:val="000131F4"/>
    <w:rsid w:val="00014924"/>
    <w:rsid w:val="00016597"/>
    <w:rsid w:val="00023C3A"/>
    <w:rsid w:val="0002740C"/>
    <w:rsid w:val="00031CCB"/>
    <w:rsid w:val="00036CA2"/>
    <w:rsid w:val="000375F1"/>
    <w:rsid w:val="0003777B"/>
    <w:rsid w:val="00037BB8"/>
    <w:rsid w:val="00040209"/>
    <w:rsid w:val="00040A19"/>
    <w:rsid w:val="00041925"/>
    <w:rsid w:val="00042422"/>
    <w:rsid w:val="000431F9"/>
    <w:rsid w:val="00043C57"/>
    <w:rsid w:val="00043CA3"/>
    <w:rsid w:val="00046916"/>
    <w:rsid w:val="00050455"/>
    <w:rsid w:val="000507B1"/>
    <w:rsid w:val="00050A8F"/>
    <w:rsid w:val="00051A77"/>
    <w:rsid w:val="00052C03"/>
    <w:rsid w:val="0005756E"/>
    <w:rsid w:val="000626DD"/>
    <w:rsid w:val="00063D7A"/>
    <w:rsid w:val="00064B56"/>
    <w:rsid w:val="00065B3D"/>
    <w:rsid w:val="00065E3F"/>
    <w:rsid w:val="00070C52"/>
    <w:rsid w:val="000726DA"/>
    <w:rsid w:val="000733E7"/>
    <w:rsid w:val="000748E0"/>
    <w:rsid w:val="000763FB"/>
    <w:rsid w:val="0007700F"/>
    <w:rsid w:val="00080B1E"/>
    <w:rsid w:val="00080BC4"/>
    <w:rsid w:val="000814E2"/>
    <w:rsid w:val="0008186D"/>
    <w:rsid w:val="00086CE7"/>
    <w:rsid w:val="00087085"/>
    <w:rsid w:val="00087B5A"/>
    <w:rsid w:val="000930D9"/>
    <w:rsid w:val="00093AF4"/>
    <w:rsid w:val="00095B18"/>
    <w:rsid w:val="00096B1C"/>
    <w:rsid w:val="000A23ED"/>
    <w:rsid w:val="000A3149"/>
    <w:rsid w:val="000A3A08"/>
    <w:rsid w:val="000A51BF"/>
    <w:rsid w:val="000A786A"/>
    <w:rsid w:val="000B7F0F"/>
    <w:rsid w:val="000C0D20"/>
    <w:rsid w:val="000C1DE3"/>
    <w:rsid w:val="000D1726"/>
    <w:rsid w:val="000D1A16"/>
    <w:rsid w:val="000D2381"/>
    <w:rsid w:val="000D2DD3"/>
    <w:rsid w:val="000D6745"/>
    <w:rsid w:val="000E1669"/>
    <w:rsid w:val="000E22FA"/>
    <w:rsid w:val="000E2466"/>
    <w:rsid w:val="000E50A4"/>
    <w:rsid w:val="000E782D"/>
    <w:rsid w:val="000F1FC1"/>
    <w:rsid w:val="000F273C"/>
    <w:rsid w:val="00107324"/>
    <w:rsid w:val="00111AB6"/>
    <w:rsid w:val="00113415"/>
    <w:rsid w:val="00115364"/>
    <w:rsid w:val="00115461"/>
    <w:rsid w:val="001156D9"/>
    <w:rsid w:val="001162FB"/>
    <w:rsid w:val="001164DE"/>
    <w:rsid w:val="001203E2"/>
    <w:rsid w:val="0012288A"/>
    <w:rsid w:val="00126167"/>
    <w:rsid w:val="00130D3A"/>
    <w:rsid w:val="001316CF"/>
    <w:rsid w:val="00131A72"/>
    <w:rsid w:val="00134A6C"/>
    <w:rsid w:val="00136300"/>
    <w:rsid w:val="00136AA2"/>
    <w:rsid w:val="0013799D"/>
    <w:rsid w:val="001416CD"/>
    <w:rsid w:val="00144E6C"/>
    <w:rsid w:val="00144EB5"/>
    <w:rsid w:val="001451E2"/>
    <w:rsid w:val="00153B43"/>
    <w:rsid w:val="00154C26"/>
    <w:rsid w:val="00162A1C"/>
    <w:rsid w:val="001633EE"/>
    <w:rsid w:val="001641F8"/>
    <w:rsid w:val="00164553"/>
    <w:rsid w:val="00165198"/>
    <w:rsid w:val="00167DD0"/>
    <w:rsid w:val="00170E39"/>
    <w:rsid w:val="001714D9"/>
    <w:rsid w:val="00172973"/>
    <w:rsid w:val="0017394C"/>
    <w:rsid w:val="001751E1"/>
    <w:rsid w:val="001763B1"/>
    <w:rsid w:val="00176986"/>
    <w:rsid w:val="00184000"/>
    <w:rsid w:val="00184A2E"/>
    <w:rsid w:val="0018609D"/>
    <w:rsid w:val="0018711F"/>
    <w:rsid w:val="00192169"/>
    <w:rsid w:val="001930B0"/>
    <w:rsid w:val="00196527"/>
    <w:rsid w:val="0019745F"/>
    <w:rsid w:val="001A262B"/>
    <w:rsid w:val="001A2D86"/>
    <w:rsid w:val="001A33C5"/>
    <w:rsid w:val="001A4586"/>
    <w:rsid w:val="001A527F"/>
    <w:rsid w:val="001A6A03"/>
    <w:rsid w:val="001A6B1D"/>
    <w:rsid w:val="001B24BC"/>
    <w:rsid w:val="001B27DD"/>
    <w:rsid w:val="001B5C6E"/>
    <w:rsid w:val="001C00FB"/>
    <w:rsid w:val="001C09C1"/>
    <w:rsid w:val="001C1C8D"/>
    <w:rsid w:val="001C5299"/>
    <w:rsid w:val="001C630D"/>
    <w:rsid w:val="001D03A0"/>
    <w:rsid w:val="001D491F"/>
    <w:rsid w:val="001D5F69"/>
    <w:rsid w:val="001D7525"/>
    <w:rsid w:val="001E09B7"/>
    <w:rsid w:val="001E23A9"/>
    <w:rsid w:val="001E2FBE"/>
    <w:rsid w:val="001E4344"/>
    <w:rsid w:val="001E7B6B"/>
    <w:rsid w:val="001F12FE"/>
    <w:rsid w:val="001F7146"/>
    <w:rsid w:val="001F7A7B"/>
    <w:rsid w:val="002005A9"/>
    <w:rsid w:val="00200684"/>
    <w:rsid w:val="002028BC"/>
    <w:rsid w:val="00202BD4"/>
    <w:rsid w:val="00205002"/>
    <w:rsid w:val="002074AC"/>
    <w:rsid w:val="002160E6"/>
    <w:rsid w:val="00217FFA"/>
    <w:rsid w:val="002200A0"/>
    <w:rsid w:val="00222D88"/>
    <w:rsid w:val="002231A7"/>
    <w:rsid w:val="002251A5"/>
    <w:rsid w:val="002271DF"/>
    <w:rsid w:val="002305E6"/>
    <w:rsid w:val="00231F00"/>
    <w:rsid w:val="00234D75"/>
    <w:rsid w:val="00235250"/>
    <w:rsid w:val="00237898"/>
    <w:rsid w:val="00241079"/>
    <w:rsid w:val="00242E54"/>
    <w:rsid w:val="00246F60"/>
    <w:rsid w:val="00250F5B"/>
    <w:rsid w:val="002517CD"/>
    <w:rsid w:val="00251954"/>
    <w:rsid w:val="00251D76"/>
    <w:rsid w:val="002531AD"/>
    <w:rsid w:val="00254165"/>
    <w:rsid w:val="002545BF"/>
    <w:rsid w:val="00255222"/>
    <w:rsid w:val="00256A8E"/>
    <w:rsid w:val="00266E57"/>
    <w:rsid w:val="00272CF7"/>
    <w:rsid w:val="00273ECD"/>
    <w:rsid w:val="002754A0"/>
    <w:rsid w:val="00280885"/>
    <w:rsid w:val="00280C8C"/>
    <w:rsid w:val="00283773"/>
    <w:rsid w:val="00287120"/>
    <w:rsid w:val="0028784B"/>
    <w:rsid w:val="0029029A"/>
    <w:rsid w:val="002909F8"/>
    <w:rsid w:val="002937EA"/>
    <w:rsid w:val="00295DA7"/>
    <w:rsid w:val="00295FF1"/>
    <w:rsid w:val="0029645B"/>
    <w:rsid w:val="002A3C9A"/>
    <w:rsid w:val="002A421E"/>
    <w:rsid w:val="002A4B4F"/>
    <w:rsid w:val="002B0087"/>
    <w:rsid w:val="002B00AE"/>
    <w:rsid w:val="002B0528"/>
    <w:rsid w:val="002B0DF3"/>
    <w:rsid w:val="002B3478"/>
    <w:rsid w:val="002B4F32"/>
    <w:rsid w:val="002C1230"/>
    <w:rsid w:val="002C27D1"/>
    <w:rsid w:val="002D521D"/>
    <w:rsid w:val="002D5F60"/>
    <w:rsid w:val="002E0F8A"/>
    <w:rsid w:val="002E501D"/>
    <w:rsid w:val="002E50F0"/>
    <w:rsid w:val="002E62C6"/>
    <w:rsid w:val="002E6FA6"/>
    <w:rsid w:val="002E717E"/>
    <w:rsid w:val="002E7694"/>
    <w:rsid w:val="002E7942"/>
    <w:rsid w:val="002F1971"/>
    <w:rsid w:val="002F2551"/>
    <w:rsid w:val="002F613E"/>
    <w:rsid w:val="002F797B"/>
    <w:rsid w:val="003005AD"/>
    <w:rsid w:val="00300608"/>
    <w:rsid w:val="00301C23"/>
    <w:rsid w:val="00301F12"/>
    <w:rsid w:val="00305BFB"/>
    <w:rsid w:val="003107BD"/>
    <w:rsid w:val="003200FD"/>
    <w:rsid w:val="00321E2A"/>
    <w:rsid w:val="00324FB7"/>
    <w:rsid w:val="0033063A"/>
    <w:rsid w:val="00331FF4"/>
    <w:rsid w:val="003326B0"/>
    <w:rsid w:val="00333256"/>
    <w:rsid w:val="003345E9"/>
    <w:rsid w:val="003359AD"/>
    <w:rsid w:val="003364DC"/>
    <w:rsid w:val="003369F3"/>
    <w:rsid w:val="00340208"/>
    <w:rsid w:val="00341092"/>
    <w:rsid w:val="003419E7"/>
    <w:rsid w:val="003423FF"/>
    <w:rsid w:val="00343189"/>
    <w:rsid w:val="00347415"/>
    <w:rsid w:val="003543D4"/>
    <w:rsid w:val="00356820"/>
    <w:rsid w:val="0035748A"/>
    <w:rsid w:val="003616B0"/>
    <w:rsid w:val="00361A5A"/>
    <w:rsid w:val="00363C6C"/>
    <w:rsid w:val="00364369"/>
    <w:rsid w:val="003649F6"/>
    <w:rsid w:val="003657E8"/>
    <w:rsid w:val="00373591"/>
    <w:rsid w:val="003751E0"/>
    <w:rsid w:val="003753C8"/>
    <w:rsid w:val="00375A7C"/>
    <w:rsid w:val="00376A91"/>
    <w:rsid w:val="00380184"/>
    <w:rsid w:val="0038028D"/>
    <w:rsid w:val="0038143D"/>
    <w:rsid w:val="00382387"/>
    <w:rsid w:val="003837CD"/>
    <w:rsid w:val="00384C5F"/>
    <w:rsid w:val="003978D9"/>
    <w:rsid w:val="003A194E"/>
    <w:rsid w:val="003A53F2"/>
    <w:rsid w:val="003A6AEB"/>
    <w:rsid w:val="003B62A9"/>
    <w:rsid w:val="003C107F"/>
    <w:rsid w:val="003C1A29"/>
    <w:rsid w:val="003C37FA"/>
    <w:rsid w:val="003C3ED9"/>
    <w:rsid w:val="003C70B5"/>
    <w:rsid w:val="003C758A"/>
    <w:rsid w:val="003D6595"/>
    <w:rsid w:val="003D722B"/>
    <w:rsid w:val="003D7927"/>
    <w:rsid w:val="003E049B"/>
    <w:rsid w:val="003E114D"/>
    <w:rsid w:val="003E3E3B"/>
    <w:rsid w:val="003E7A1A"/>
    <w:rsid w:val="003F1F60"/>
    <w:rsid w:val="003F2F89"/>
    <w:rsid w:val="003F2FF3"/>
    <w:rsid w:val="0040055E"/>
    <w:rsid w:val="00400D18"/>
    <w:rsid w:val="004107F0"/>
    <w:rsid w:val="00412E43"/>
    <w:rsid w:val="00412FC1"/>
    <w:rsid w:val="00415126"/>
    <w:rsid w:val="0042642D"/>
    <w:rsid w:val="004306DA"/>
    <w:rsid w:val="00431A05"/>
    <w:rsid w:val="00433555"/>
    <w:rsid w:val="004338D7"/>
    <w:rsid w:val="00433D72"/>
    <w:rsid w:val="004435AC"/>
    <w:rsid w:val="00455A37"/>
    <w:rsid w:val="004642FD"/>
    <w:rsid w:val="004677A1"/>
    <w:rsid w:val="00467AF1"/>
    <w:rsid w:val="0047391E"/>
    <w:rsid w:val="004754BA"/>
    <w:rsid w:val="00485784"/>
    <w:rsid w:val="00486072"/>
    <w:rsid w:val="00490B70"/>
    <w:rsid w:val="004955A1"/>
    <w:rsid w:val="00495819"/>
    <w:rsid w:val="00495F25"/>
    <w:rsid w:val="004A3F35"/>
    <w:rsid w:val="004B04C1"/>
    <w:rsid w:val="004B2EBA"/>
    <w:rsid w:val="004B4A0A"/>
    <w:rsid w:val="004B7B56"/>
    <w:rsid w:val="004C29AF"/>
    <w:rsid w:val="004C419B"/>
    <w:rsid w:val="004C4F86"/>
    <w:rsid w:val="004C5F14"/>
    <w:rsid w:val="004C6EB3"/>
    <w:rsid w:val="004C77E2"/>
    <w:rsid w:val="004D41FF"/>
    <w:rsid w:val="004D7196"/>
    <w:rsid w:val="004E0515"/>
    <w:rsid w:val="004E1C3E"/>
    <w:rsid w:val="004E27CB"/>
    <w:rsid w:val="004E289C"/>
    <w:rsid w:val="004E2DFB"/>
    <w:rsid w:val="004E5AC4"/>
    <w:rsid w:val="004F0DEF"/>
    <w:rsid w:val="004F1DD7"/>
    <w:rsid w:val="004F49F3"/>
    <w:rsid w:val="00502DDD"/>
    <w:rsid w:val="005060B3"/>
    <w:rsid w:val="005065B8"/>
    <w:rsid w:val="00510A3D"/>
    <w:rsid w:val="00510F00"/>
    <w:rsid w:val="00511C9B"/>
    <w:rsid w:val="0051363C"/>
    <w:rsid w:val="00514D6D"/>
    <w:rsid w:val="00516343"/>
    <w:rsid w:val="00517D07"/>
    <w:rsid w:val="0052143B"/>
    <w:rsid w:val="00525752"/>
    <w:rsid w:val="005257D2"/>
    <w:rsid w:val="0052683A"/>
    <w:rsid w:val="00526DB4"/>
    <w:rsid w:val="00527F9A"/>
    <w:rsid w:val="00533412"/>
    <w:rsid w:val="00536B5E"/>
    <w:rsid w:val="0053795B"/>
    <w:rsid w:val="0054042F"/>
    <w:rsid w:val="00541A1D"/>
    <w:rsid w:val="00542E51"/>
    <w:rsid w:val="005469F6"/>
    <w:rsid w:val="005472BA"/>
    <w:rsid w:val="00547376"/>
    <w:rsid w:val="00550E51"/>
    <w:rsid w:val="00553B7B"/>
    <w:rsid w:val="0055454B"/>
    <w:rsid w:val="00560246"/>
    <w:rsid w:val="00560545"/>
    <w:rsid w:val="005612F4"/>
    <w:rsid w:val="00561699"/>
    <w:rsid w:val="005627F2"/>
    <w:rsid w:val="00562B13"/>
    <w:rsid w:val="00564C44"/>
    <w:rsid w:val="005675B3"/>
    <w:rsid w:val="0057202B"/>
    <w:rsid w:val="005779FC"/>
    <w:rsid w:val="005801E1"/>
    <w:rsid w:val="0058105E"/>
    <w:rsid w:val="00582A5E"/>
    <w:rsid w:val="005837FE"/>
    <w:rsid w:val="00584069"/>
    <w:rsid w:val="0058424B"/>
    <w:rsid w:val="005849C7"/>
    <w:rsid w:val="0058523A"/>
    <w:rsid w:val="00592954"/>
    <w:rsid w:val="00592AD3"/>
    <w:rsid w:val="00593FFF"/>
    <w:rsid w:val="005940D8"/>
    <w:rsid w:val="00594E75"/>
    <w:rsid w:val="00595251"/>
    <w:rsid w:val="0059709B"/>
    <w:rsid w:val="00597DC2"/>
    <w:rsid w:val="005A4D3C"/>
    <w:rsid w:val="005B0236"/>
    <w:rsid w:val="005B05A2"/>
    <w:rsid w:val="005B125D"/>
    <w:rsid w:val="005B3F5D"/>
    <w:rsid w:val="005B470F"/>
    <w:rsid w:val="005B5130"/>
    <w:rsid w:val="005C3CFF"/>
    <w:rsid w:val="005C7416"/>
    <w:rsid w:val="005D2074"/>
    <w:rsid w:val="005D46A8"/>
    <w:rsid w:val="005D7FEA"/>
    <w:rsid w:val="005E1595"/>
    <w:rsid w:val="005E1D24"/>
    <w:rsid w:val="005E2871"/>
    <w:rsid w:val="005E425A"/>
    <w:rsid w:val="005E59D5"/>
    <w:rsid w:val="005E7BB8"/>
    <w:rsid w:val="005F23E5"/>
    <w:rsid w:val="005F346F"/>
    <w:rsid w:val="005F377E"/>
    <w:rsid w:val="005F3AB0"/>
    <w:rsid w:val="00602AB0"/>
    <w:rsid w:val="006054B8"/>
    <w:rsid w:val="0060643D"/>
    <w:rsid w:val="006110DC"/>
    <w:rsid w:val="006111F4"/>
    <w:rsid w:val="006158FF"/>
    <w:rsid w:val="00615EDB"/>
    <w:rsid w:val="006176AE"/>
    <w:rsid w:val="006215B0"/>
    <w:rsid w:val="00622300"/>
    <w:rsid w:val="00622C94"/>
    <w:rsid w:val="00623206"/>
    <w:rsid w:val="00626499"/>
    <w:rsid w:val="006270EF"/>
    <w:rsid w:val="006373F4"/>
    <w:rsid w:val="0064209E"/>
    <w:rsid w:val="0064286D"/>
    <w:rsid w:val="00645E99"/>
    <w:rsid w:val="006461DD"/>
    <w:rsid w:val="00652802"/>
    <w:rsid w:val="00652CA9"/>
    <w:rsid w:val="00653438"/>
    <w:rsid w:val="0065471A"/>
    <w:rsid w:val="0065480A"/>
    <w:rsid w:val="006577B2"/>
    <w:rsid w:val="006600FE"/>
    <w:rsid w:val="00660C46"/>
    <w:rsid w:val="00663838"/>
    <w:rsid w:val="00663A76"/>
    <w:rsid w:val="00667056"/>
    <w:rsid w:val="00670A72"/>
    <w:rsid w:val="0067120F"/>
    <w:rsid w:val="00671881"/>
    <w:rsid w:val="006735C0"/>
    <w:rsid w:val="00674100"/>
    <w:rsid w:val="00676D9B"/>
    <w:rsid w:val="006812DE"/>
    <w:rsid w:val="00682319"/>
    <w:rsid w:val="00690922"/>
    <w:rsid w:val="0069224F"/>
    <w:rsid w:val="00692AEE"/>
    <w:rsid w:val="006A628A"/>
    <w:rsid w:val="006B00CE"/>
    <w:rsid w:val="006B2D0F"/>
    <w:rsid w:val="006B496A"/>
    <w:rsid w:val="006C3586"/>
    <w:rsid w:val="006C584F"/>
    <w:rsid w:val="006D567E"/>
    <w:rsid w:val="006D747E"/>
    <w:rsid w:val="006D77D6"/>
    <w:rsid w:val="006D7D4A"/>
    <w:rsid w:val="006E0697"/>
    <w:rsid w:val="006E1B54"/>
    <w:rsid w:val="006E2CB6"/>
    <w:rsid w:val="006E35F3"/>
    <w:rsid w:val="006E4332"/>
    <w:rsid w:val="006E6349"/>
    <w:rsid w:val="006E73B3"/>
    <w:rsid w:val="006F3B72"/>
    <w:rsid w:val="006F55E3"/>
    <w:rsid w:val="006F6732"/>
    <w:rsid w:val="007000C1"/>
    <w:rsid w:val="007012BB"/>
    <w:rsid w:val="007027C4"/>
    <w:rsid w:val="00702B85"/>
    <w:rsid w:val="007149F5"/>
    <w:rsid w:val="00715F56"/>
    <w:rsid w:val="0071655B"/>
    <w:rsid w:val="00720A8D"/>
    <w:rsid w:val="0072615B"/>
    <w:rsid w:val="0072618D"/>
    <w:rsid w:val="007301F6"/>
    <w:rsid w:val="00732F0F"/>
    <w:rsid w:val="007333EF"/>
    <w:rsid w:val="00735D87"/>
    <w:rsid w:val="00736027"/>
    <w:rsid w:val="00737E2C"/>
    <w:rsid w:val="007416E0"/>
    <w:rsid w:val="007471C4"/>
    <w:rsid w:val="00747BBE"/>
    <w:rsid w:val="0075301E"/>
    <w:rsid w:val="00753260"/>
    <w:rsid w:val="00756BA4"/>
    <w:rsid w:val="00757129"/>
    <w:rsid w:val="00760497"/>
    <w:rsid w:val="007612A8"/>
    <w:rsid w:val="007666F9"/>
    <w:rsid w:val="00766993"/>
    <w:rsid w:val="007714AE"/>
    <w:rsid w:val="00771604"/>
    <w:rsid w:val="00775625"/>
    <w:rsid w:val="00777335"/>
    <w:rsid w:val="00780232"/>
    <w:rsid w:val="007830A8"/>
    <w:rsid w:val="007854D4"/>
    <w:rsid w:val="00786185"/>
    <w:rsid w:val="007912C4"/>
    <w:rsid w:val="007939A3"/>
    <w:rsid w:val="00794125"/>
    <w:rsid w:val="007A26B1"/>
    <w:rsid w:val="007A751F"/>
    <w:rsid w:val="007A76BC"/>
    <w:rsid w:val="007B1AB2"/>
    <w:rsid w:val="007B29E4"/>
    <w:rsid w:val="007B2C9B"/>
    <w:rsid w:val="007B2D9D"/>
    <w:rsid w:val="007C0877"/>
    <w:rsid w:val="007C08D8"/>
    <w:rsid w:val="007C5037"/>
    <w:rsid w:val="007C5284"/>
    <w:rsid w:val="007D12BD"/>
    <w:rsid w:val="007D1970"/>
    <w:rsid w:val="007D2D88"/>
    <w:rsid w:val="007D33C0"/>
    <w:rsid w:val="007D492C"/>
    <w:rsid w:val="007D70F1"/>
    <w:rsid w:val="007D798D"/>
    <w:rsid w:val="007E01F9"/>
    <w:rsid w:val="007E4866"/>
    <w:rsid w:val="007E55E0"/>
    <w:rsid w:val="007E70EA"/>
    <w:rsid w:val="007F03B0"/>
    <w:rsid w:val="007F0E85"/>
    <w:rsid w:val="007F16AF"/>
    <w:rsid w:val="007F1E90"/>
    <w:rsid w:val="007F3711"/>
    <w:rsid w:val="007F391C"/>
    <w:rsid w:val="007F5F69"/>
    <w:rsid w:val="0080143D"/>
    <w:rsid w:val="008052DA"/>
    <w:rsid w:val="0080580E"/>
    <w:rsid w:val="008067C3"/>
    <w:rsid w:val="00807C2F"/>
    <w:rsid w:val="0081017C"/>
    <w:rsid w:val="008106D5"/>
    <w:rsid w:val="00816935"/>
    <w:rsid w:val="00816CA6"/>
    <w:rsid w:val="00820194"/>
    <w:rsid w:val="0082238E"/>
    <w:rsid w:val="0082471E"/>
    <w:rsid w:val="00827AF2"/>
    <w:rsid w:val="0083163E"/>
    <w:rsid w:val="00833FEA"/>
    <w:rsid w:val="00833FEF"/>
    <w:rsid w:val="0083693E"/>
    <w:rsid w:val="00836B3D"/>
    <w:rsid w:val="00840DCE"/>
    <w:rsid w:val="00841E42"/>
    <w:rsid w:val="00846333"/>
    <w:rsid w:val="008504DC"/>
    <w:rsid w:val="00850E07"/>
    <w:rsid w:val="008515A3"/>
    <w:rsid w:val="0085503C"/>
    <w:rsid w:val="008573E2"/>
    <w:rsid w:val="0085790A"/>
    <w:rsid w:val="00861C42"/>
    <w:rsid w:val="00863EC6"/>
    <w:rsid w:val="00870B3F"/>
    <w:rsid w:val="008730E0"/>
    <w:rsid w:val="0087601F"/>
    <w:rsid w:val="008761F8"/>
    <w:rsid w:val="0087790F"/>
    <w:rsid w:val="00877CA2"/>
    <w:rsid w:val="00885AF7"/>
    <w:rsid w:val="00886445"/>
    <w:rsid w:val="008912A4"/>
    <w:rsid w:val="00893E91"/>
    <w:rsid w:val="00894F73"/>
    <w:rsid w:val="0089734B"/>
    <w:rsid w:val="008A01CC"/>
    <w:rsid w:val="008A1345"/>
    <w:rsid w:val="008A691F"/>
    <w:rsid w:val="008A7052"/>
    <w:rsid w:val="008B1281"/>
    <w:rsid w:val="008B28CE"/>
    <w:rsid w:val="008B2EB6"/>
    <w:rsid w:val="008B3026"/>
    <w:rsid w:val="008C103D"/>
    <w:rsid w:val="008C26FE"/>
    <w:rsid w:val="008D0079"/>
    <w:rsid w:val="008D625F"/>
    <w:rsid w:val="008E024A"/>
    <w:rsid w:val="008E07C6"/>
    <w:rsid w:val="008E223E"/>
    <w:rsid w:val="008E484F"/>
    <w:rsid w:val="008E5038"/>
    <w:rsid w:val="008E53B3"/>
    <w:rsid w:val="008E5756"/>
    <w:rsid w:val="008E791B"/>
    <w:rsid w:val="008F45D3"/>
    <w:rsid w:val="008F4696"/>
    <w:rsid w:val="009007E1"/>
    <w:rsid w:val="00902F70"/>
    <w:rsid w:val="00903F8E"/>
    <w:rsid w:val="00906EFA"/>
    <w:rsid w:val="00921EF1"/>
    <w:rsid w:val="009239E4"/>
    <w:rsid w:val="00923F7C"/>
    <w:rsid w:val="00924151"/>
    <w:rsid w:val="009251E3"/>
    <w:rsid w:val="00925316"/>
    <w:rsid w:val="00932519"/>
    <w:rsid w:val="009327A7"/>
    <w:rsid w:val="00932F01"/>
    <w:rsid w:val="0093528B"/>
    <w:rsid w:val="00935F85"/>
    <w:rsid w:val="00952021"/>
    <w:rsid w:val="00953D6E"/>
    <w:rsid w:val="009542CD"/>
    <w:rsid w:val="00954CFA"/>
    <w:rsid w:val="00965111"/>
    <w:rsid w:val="00970C78"/>
    <w:rsid w:val="009718DF"/>
    <w:rsid w:val="00971A28"/>
    <w:rsid w:val="00972BA5"/>
    <w:rsid w:val="0097324D"/>
    <w:rsid w:val="009770DF"/>
    <w:rsid w:val="009806B9"/>
    <w:rsid w:val="00982023"/>
    <w:rsid w:val="00983505"/>
    <w:rsid w:val="009840C7"/>
    <w:rsid w:val="00984310"/>
    <w:rsid w:val="00985144"/>
    <w:rsid w:val="00985FAB"/>
    <w:rsid w:val="009868C5"/>
    <w:rsid w:val="00990237"/>
    <w:rsid w:val="0099391E"/>
    <w:rsid w:val="00994D76"/>
    <w:rsid w:val="009A28CE"/>
    <w:rsid w:val="009A64E5"/>
    <w:rsid w:val="009B715A"/>
    <w:rsid w:val="009C5422"/>
    <w:rsid w:val="009C6FE0"/>
    <w:rsid w:val="009C7058"/>
    <w:rsid w:val="009C7347"/>
    <w:rsid w:val="009D04A2"/>
    <w:rsid w:val="009D4F2F"/>
    <w:rsid w:val="009D70C8"/>
    <w:rsid w:val="009E3A67"/>
    <w:rsid w:val="009E65D3"/>
    <w:rsid w:val="009E6DBB"/>
    <w:rsid w:val="009E7CB9"/>
    <w:rsid w:val="00A00580"/>
    <w:rsid w:val="00A013C4"/>
    <w:rsid w:val="00A05D05"/>
    <w:rsid w:val="00A10378"/>
    <w:rsid w:val="00A13313"/>
    <w:rsid w:val="00A143D7"/>
    <w:rsid w:val="00A15EA8"/>
    <w:rsid w:val="00A24406"/>
    <w:rsid w:val="00A300D7"/>
    <w:rsid w:val="00A35706"/>
    <w:rsid w:val="00A362AA"/>
    <w:rsid w:val="00A36AAB"/>
    <w:rsid w:val="00A37938"/>
    <w:rsid w:val="00A43D2B"/>
    <w:rsid w:val="00A47759"/>
    <w:rsid w:val="00A505FB"/>
    <w:rsid w:val="00A50F81"/>
    <w:rsid w:val="00A52158"/>
    <w:rsid w:val="00A524A8"/>
    <w:rsid w:val="00A56E49"/>
    <w:rsid w:val="00A61429"/>
    <w:rsid w:val="00A64BFF"/>
    <w:rsid w:val="00A65639"/>
    <w:rsid w:val="00A6595D"/>
    <w:rsid w:val="00A7696B"/>
    <w:rsid w:val="00A76E58"/>
    <w:rsid w:val="00A836DC"/>
    <w:rsid w:val="00A83F48"/>
    <w:rsid w:val="00A848EC"/>
    <w:rsid w:val="00A87304"/>
    <w:rsid w:val="00A9203D"/>
    <w:rsid w:val="00A9337D"/>
    <w:rsid w:val="00A954F9"/>
    <w:rsid w:val="00A9652F"/>
    <w:rsid w:val="00AA0F46"/>
    <w:rsid w:val="00AA100C"/>
    <w:rsid w:val="00AA2B27"/>
    <w:rsid w:val="00AA58C6"/>
    <w:rsid w:val="00AA7EC8"/>
    <w:rsid w:val="00AB26E5"/>
    <w:rsid w:val="00AB39E8"/>
    <w:rsid w:val="00AB4C88"/>
    <w:rsid w:val="00AB7C8F"/>
    <w:rsid w:val="00AC0555"/>
    <w:rsid w:val="00AC0CAD"/>
    <w:rsid w:val="00AC1A24"/>
    <w:rsid w:val="00AC2E14"/>
    <w:rsid w:val="00AC4709"/>
    <w:rsid w:val="00AD1D13"/>
    <w:rsid w:val="00AD37EB"/>
    <w:rsid w:val="00AD417E"/>
    <w:rsid w:val="00AD58BD"/>
    <w:rsid w:val="00AD6416"/>
    <w:rsid w:val="00AD6839"/>
    <w:rsid w:val="00AD6A43"/>
    <w:rsid w:val="00AE1B1D"/>
    <w:rsid w:val="00AE34E2"/>
    <w:rsid w:val="00AE3D66"/>
    <w:rsid w:val="00AE69A1"/>
    <w:rsid w:val="00AE6C73"/>
    <w:rsid w:val="00AF3F74"/>
    <w:rsid w:val="00B001B6"/>
    <w:rsid w:val="00B03F2B"/>
    <w:rsid w:val="00B05E8F"/>
    <w:rsid w:val="00B06878"/>
    <w:rsid w:val="00B10FA3"/>
    <w:rsid w:val="00B11C72"/>
    <w:rsid w:val="00B13241"/>
    <w:rsid w:val="00B1347E"/>
    <w:rsid w:val="00B1428A"/>
    <w:rsid w:val="00B14E1E"/>
    <w:rsid w:val="00B202B9"/>
    <w:rsid w:val="00B21393"/>
    <w:rsid w:val="00B22CCB"/>
    <w:rsid w:val="00B30221"/>
    <w:rsid w:val="00B33379"/>
    <w:rsid w:val="00B3426E"/>
    <w:rsid w:val="00B34F14"/>
    <w:rsid w:val="00B35D32"/>
    <w:rsid w:val="00B412C8"/>
    <w:rsid w:val="00B43961"/>
    <w:rsid w:val="00B472BA"/>
    <w:rsid w:val="00B518F8"/>
    <w:rsid w:val="00B608D0"/>
    <w:rsid w:val="00B70190"/>
    <w:rsid w:val="00B748EE"/>
    <w:rsid w:val="00B752CE"/>
    <w:rsid w:val="00B756D6"/>
    <w:rsid w:val="00B823D2"/>
    <w:rsid w:val="00B8520C"/>
    <w:rsid w:val="00B9188D"/>
    <w:rsid w:val="00B91CB2"/>
    <w:rsid w:val="00B95482"/>
    <w:rsid w:val="00BA3CF9"/>
    <w:rsid w:val="00BB1E7B"/>
    <w:rsid w:val="00BB2D8E"/>
    <w:rsid w:val="00BB4C56"/>
    <w:rsid w:val="00BB5B47"/>
    <w:rsid w:val="00BB6575"/>
    <w:rsid w:val="00BB65F4"/>
    <w:rsid w:val="00BC02D5"/>
    <w:rsid w:val="00BC034F"/>
    <w:rsid w:val="00BC0F78"/>
    <w:rsid w:val="00BC14A1"/>
    <w:rsid w:val="00BC5CF5"/>
    <w:rsid w:val="00BC603F"/>
    <w:rsid w:val="00BD39C3"/>
    <w:rsid w:val="00BD72A0"/>
    <w:rsid w:val="00BD7C1B"/>
    <w:rsid w:val="00BE2EF6"/>
    <w:rsid w:val="00BE338F"/>
    <w:rsid w:val="00BE4C36"/>
    <w:rsid w:val="00BE5AB1"/>
    <w:rsid w:val="00BE5E4B"/>
    <w:rsid w:val="00BF48FD"/>
    <w:rsid w:val="00BF4AEB"/>
    <w:rsid w:val="00BF5ACE"/>
    <w:rsid w:val="00BF5FAF"/>
    <w:rsid w:val="00C014C7"/>
    <w:rsid w:val="00C01788"/>
    <w:rsid w:val="00C02507"/>
    <w:rsid w:val="00C04B7A"/>
    <w:rsid w:val="00C07705"/>
    <w:rsid w:val="00C11541"/>
    <w:rsid w:val="00C11F70"/>
    <w:rsid w:val="00C1202C"/>
    <w:rsid w:val="00C15499"/>
    <w:rsid w:val="00C17471"/>
    <w:rsid w:val="00C21154"/>
    <w:rsid w:val="00C22C0F"/>
    <w:rsid w:val="00C23F25"/>
    <w:rsid w:val="00C25088"/>
    <w:rsid w:val="00C25167"/>
    <w:rsid w:val="00C2669C"/>
    <w:rsid w:val="00C30151"/>
    <w:rsid w:val="00C3237A"/>
    <w:rsid w:val="00C33808"/>
    <w:rsid w:val="00C3540B"/>
    <w:rsid w:val="00C35C61"/>
    <w:rsid w:val="00C35D7D"/>
    <w:rsid w:val="00C40AB0"/>
    <w:rsid w:val="00C41CC9"/>
    <w:rsid w:val="00C443A0"/>
    <w:rsid w:val="00C465E5"/>
    <w:rsid w:val="00C47701"/>
    <w:rsid w:val="00C51085"/>
    <w:rsid w:val="00C52FD0"/>
    <w:rsid w:val="00C5461C"/>
    <w:rsid w:val="00C56418"/>
    <w:rsid w:val="00C56B32"/>
    <w:rsid w:val="00C573EF"/>
    <w:rsid w:val="00C6058A"/>
    <w:rsid w:val="00C6213C"/>
    <w:rsid w:val="00C651B9"/>
    <w:rsid w:val="00C6760A"/>
    <w:rsid w:val="00C71DEF"/>
    <w:rsid w:val="00C739B4"/>
    <w:rsid w:val="00C744A9"/>
    <w:rsid w:val="00C7676F"/>
    <w:rsid w:val="00C804E3"/>
    <w:rsid w:val="00C80798"/>
    <w:rsid w:val="00C80862"/>
    <w:rsid w:val="00C81F84"/>
    <w:rsid w:val="00C82E3B"/>
    <w:rsid w:val="00C83AE3"/>
    <w:rsid w:val="00C95499"/>
    <w:rsid w:val="00CA2790"/>
    <w:rsid w:val="00CA3C68"/>
    <w:rsid w:val="00CA4ACD"/>
    <w:rsid w:val="00CA6070"/>
    <w:rsid w:val="00CA688F"/>
    <w:rsid w:val="00CB1CA5"/>
    <w:rsid w:val="00CB5168"/>
    <w:rsid w:val="00CB5ADA"/>
    <w:rsid w:val="00CB5D6E"/>
    <w:rsid w:val="00CC0DD9"/>
    <w:rsid w:val="00CC1395"/>
    <w:rsid w:val="00CC4515"/>
    <w:rsid w:val="00CC5DEB"/>
    <w:rsid w:val="00CC5E3B"/>
    <w:rsid w:val="00CD235F"/>
    <w:rsid w:val="00CD2DC6"/>
    <w:rsid w:val="00CE0C02"/>
    <w:rsid w:val="00CE39A5"/>
    <w:rsid w:val="00CE3F4E"/>
    <w:rsid w:val="00CE4AD9"/>
    <w:rsid w:val="00CE613A"/>
    <w:rsid w:val="00CE7941"/>
    <w:rsid w:val="00CE7E7E"/>
    <w:rsid w:val="00CF1B72"/>
    <w:rsid w:val="00CF4FD4"/>
    <w:rsid w:val="00CF6556"/>
    <w:rsid w:val="00CF6F79"/>
    <w:rsid w:val="00D04E23"/>
    <w:rsid w:val="00D0681F"/>
    <w:rsid w:val="00D06FC3"/>
    <w:rsid w:val="00D103FE"/>
    <w:rsid w:val="00D13506"/>
    <w:rsid w:val="00D1385D"/>
    <w:rsid w:val="00D1536A"/>
    <w:rsid w:val="00D15489"/>
    <w:rsid w:val="00D155E9"/>
    <w:rsid w:val="00D16F1A"/>
    <w:rsid w:val="00D21495"/>
    <w:rsid w:val="00D26F59"/>
    <w:rsid w:val="00D27A10"/>
    <w:rsid w:val="00D306F6"/>
    <w:rsid w:val="00D30C00"/>
    <w:rsid w:val="00D32755"/>
    <w:rsid w:val="00D3301E"/>
    <w:rsid w:val="00D4107E"/>
    <w:rsid w:val="00D43C95"/>
    <w:rsid w:val="00D47315"/>
    <w:rsid w:val="00D518B9"/>
    <w:rsid w:val="00D5477A"/>
    <w:rsid w:val="00D6357C"/>
    <w:rsid w:val="00D70953"/>
    <w:rsid w:val="00D770B3"/>
    <w:rsid w:val="00D91BF2"/>
    <w:rsid w:val="00D939F4"/>
    <w:rsid w:val="00D94F6C"/>
    <w:rsid w:val="00D95D39"/>
    <w:rsid w:val="00D960C9"/>
    <w:rsid w:val="00DA118F"/>
    <w:rsid w:val="00DA249C"/>
    <w:rsid w:val="00DA70E9"/>
    <w:rsid w:val="00DB2BEB"/>
    <w:rsid w:val="00DB63FE"/>
    <w:rsid w:val="00DB75D5"/>
    <w:rsid w:val="00DC3BFF"/>
    <w:rsid w:val="00DC4ACC"/>
    <w:rsid w:val="00DC4C68"/>
    <w:rsid w:val="00DC791C"/>
    <w:rsid w:val="00DD14C1"/>
    <w:rsid w:val="00DD1B0D"/>
    <w:rsid w:val="00DD22A1"/>
    <w:rsid w:val="00DD2DCD"/>
    <w:rsid w:val="00DD4F46"/>
    <w:rsid w:val="00DD5763"/>
    <w:rsid w:val="00DD67FA"/>
    <w:rsid w:val="00DD7698"/>
    <w:rsid w:val="00DE038A"/>
    <w:rsid w:val="00DE1FFC"/>
    <w:rsid w:val="00DE4239"/>
    <w:rsid w:val="00DE6D30"/>
    <w:rsid w:val="00DF1B6C"/>
    <w:rsid w:val="00DF40EB"/>
    <w:rsid w:val="00DF492D"/>
    <w:rsid w:val="00E06955"/>
    <w:rsid w:val="00E06A05"/>
    <w:rsid w:val="00E06DBC"/>
    <w:rsid w:val="00E07B03"/>
    <w:rsid w:val="00E1436A"/>
    <w:rsid w:val="00E20BF3"/>
    <w:rsid w:val="00E23FF2"/>
    <w:rsid w:val="00E32005"/>
    <w:rsid w:val="00E33106"/>
    <w:rsid w:val="00E40EEA"/>
    <w:rsid w:val="00E418F4"/>
    <w:rsid w:val="00E421D6"/>
    <w:rsid w:val="00E453CA"/>
    <w:rsid w:val="00E47F6B"/>
    <w:rsid w:val="00E50DDF"/>
    <w:rsid w:val="00E511C1"/>
    <w:rsid w:val="00E52062"/>
    <w:rsid w:val="00E5317A"/>
    <w:rsid w:val="00E53E10"/>
    <w:rsid w:val="00E60A67"/>
    <w:rsid w:val="00E62D5D"/>
    <w:rsid w:val="00E67A14"/>
    <w:rsid w:val="00E70C26"/>
    <w:rsid w:val="00E74B74"/>
    <w:rsid w:val="00E80BAB"/>
    <w:rsid w:val="00E812C3"/>
    <w:rsid w:val="00E841D1"/>
    <w:rsid w:val="00E879A2"/>
    <w:rsid w:val="00E9365E"/>
    <w:rsid w:val="00E9455C"/>
    <w:rsid w:val="00E94EAE"/>
    <w:rsid w:val="00E95D8D"/>
    <w:rsid w:val="00E96325"/>
    <w:rsid w:val="00E977AF"/>
    <w:rsid w:val="00EA00E4"/>
    <w:rsid w:val="00EA0500"/>
    <w:rsid w:val="00EA176A"/>
    <w:rsid w:val="00EA192A"/>
    <w:rsid w:val="00EA293C"/>
    <w:rsid w:val="00EB2FC6"/>
    <w:rsid w:val="00EB36F8"/>
    <w:rsid w:val="00EB37DB"/>
    <w:rsid w:val="00EB4507"/>
    <w:rsid w:val="00EB45E2"/>
    <w:rsid w:val="00EB7005"/>
    <w:rsid w:val="00EC000F"/>
    <w:rsid w:val="00EC3C0F"/>
    <w:rsid w:val="00EC4E50"/>
    <w:rsid w:val="00EC781D"/>
    <w:rsid w:val="00EC7A59"/>
    <w:rsid w:val="00ED3549"/>
    <w:rsid w:val="00ED3796"/>
    <w:rsid w:val="00ED4152"/>
    <w:rsid w:val="00EE0CB3"/>
    <w:rsid w:val="00EE51D8"/>
    <w:rsid w:val="00EE601F"/>
    <w:rsid w:val="00EE7F61"/>
    <w:rsid w:val="00EF0037"/>
    <w:rsid w:val="00EF1A22"/>
    <w:rsid w:val="00EF522F"/>
    <w:rsid w:val="00EF5BB1"/>
    <w:rsid w:val="00EF6190"/>
    <w:rsid w:val="00F04B18"/>
    <w:rsid w:val="00F107EE"/>
    <w:rsid w:val="00F10ADD"/>
    <w:rsid w:val="00F1121E"/>
    <w:rsid w:val="00F12CF6"/>
    <w:rsid w:val="00F236F4"/>
    <w:rsid w:val="00F23F5D"/>
    <w:rsid w:val="00F2475A"/>
    <w:rsid w:val="00F254C0"/>
    <w:rsid w:val="00F27427"/>
    <w:rsid w:val="00F317CD"/>
    <w:rsid w:val="00F32F74"/>
    <w:rsid w:val="00F45030"/>
    <w:rsid w:val="00F460B5"/>
    <w:rsid w:val="00F4627F"/>
    <w:rsid w:val="00F467C1"/>
    <w:rsid w:val="00F46EBE"/>
    <w:rsid w:val="00F476CE"/>
    <w:rsid w:val="00F47A85"/>
    <w:rsid w:val="00F51124"/>
    <w:rsid w:val="00F52E72"/>
    <w:rsid w:val="00F5394B"/>
    <w:rsid w:val="00F54CE4"/>
    <w:rsid w:val="00F57293"/>
    <w:rsid w:val="00F627A2"/>
    <w:rsid w:val="00F62BC6"/>
    <w:rsid w:val="00F62F56"/>
    <w:rsid w:val="00F67C7C"/>
    <w:rsid w:val="00F67CC1"/>
    <w:rsid w:val="00F70D5B"/>
    <w:rsid w:val="00F719BE"/>
    <w:rsid w:val="00F81FDA"/>
    <w:rsid w:val="00F834B5"/>
    <w:rsid w:val="00F93F18"/>
    <w:rsid w:val="00F9438F"/>
    <w:rsid w:val="00F95911"/>
    <w:rsid w:val="00F968D9"/>
    <w:rsid w:val="00FA1BED"/>
    <w:rsid w:val="00FA2E46"/>
    <w:rsid w:val="00FA31E4"/>
    <w:rsid w:val="00FA68DA"/>
    <w:rsid w:val="00FB2B58"/>
    <w:rsid w:val="00FB412B"/>
    <w:rsid w:val="00FB6500"/>
    <w:rsid w:val="00FB6CA4"/>
    <w:rsid w:val="00FC223C"/>
    <w:rsid w:val="00FC4288"/>
    <w:rsid w:val="00FC54EF"/>
    <w:rsid w:val="00FC7E84"/>
    <w:rsid w:val="00FC7FD6"/>
    <w:rsid w:val="00FD0549"/>
    <w:rsid w:val="00FD22AB"/>
    <w:rsid w:val="00FD6194"/>
    <w:rsid w:val="00FD672B"/>
    <w:rsid w:val="00FD70B5"/>
    <w:rsid w:val="00FD780F"/>
    <w:rsid w:val="00FE1374"/>
    <w:rsid w:val="00FE18F0"/>
    <w:rsid w:val="00FE43E7"/>
    <w:rsid w:val="00FE54DC"/>
    <w:rsid w:val="00FF3CFA"/>
    <w:rsid w:val="00FF50BA"/>
    <w:rsid w:val="00FF63F1"/>
    <w:rsid w:val="00FF6493"/>
    <w:rsid w:val="00FF7F2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20F"/>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semiHidden/>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Body Text Bullet Points,List Paragraph1,Bullet point,List Paragraph11,Recommendation,Section heading,Footnote,ES Paragraph,PBAC ES Paragraph,PBAC normal points,Bullet List,L1 Bulleted List,Summary Bullets,L,列出段落"/>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L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uiPriority w:val="99"/>
    <w:qFormat/>
    <w:rsid w:val="0067120F"/>
    <w:rPr>
      <w:sz w:val="16"/>
      <w:szCs w:val="16"/>
    </w:rPr>
  </w:style>
  <w:style w:type="paragraph" w:styleId="CommentText">
    <w:name w:val="annotation text"/>
    <w:basedOn w:val="Normal"/>
    <w:link w:val="CommentTextChar"/>
    <w:uiPriority w:val="99"/>
    <w:rsid w:val="00A013C4"/>
    <w:rPr>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w:basedOn w:val="Normal"/>
    <w:next w:val="Normal"/>
    <w:link w:val="CaptionChar"/>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2"/>
      </w:numPr>
      <w:spacing w:after="120"/>
      <w:ind w:left="1077" w:hanging="357"/>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7120F"/>
    <w:pPr>
      <w:numPr>
        <w:numId w:val="4"/>
      </w:num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3"/>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4"/>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semiHidden/>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B4C88"/>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B4C88"/>
    <w:rPr>
      <w:rFonts w:asciiTheme="minorHAnsi" w:eastAsiaTheme="majorEastAsia" w:hAnsiTheme="minorHAnsi"/>
      <w:b/>
      <w:i/>
      <w:sz w:val="28"/>
      <w:szCs w:val="28"/>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paragraph" w:customStyle="1" w:styleId="TableText">
    <w:name w:val="Table Text"/>
    <w:link w:val="TableTextChar"/>
    <w:qFormat/>
    <w:rsid w:val="00953D6E"/>
    <w:pPr>
      <w:keepNext/>
    </w:pPr>
    <w:rPr>
      <w:rFonts w:ascii="Arial Narrow" w:eastAsiaTheme="majorEastAsia" w:hAnsi="Arial Narrow" w:cstheme="majorBidi"/>
      <w:bCs/>
      <w:szCs w:val="24"/>
      <w:lang w:eastAsia="en-AU"/>
    </w:rPr>
  </w:style>
  <w:style w:type="character" w:customStyle="1" w:styleId="TableTextChar">
    <w:name w:val="Table Text Char"/>
    <w:basedOn w:val="DefaultParagraphFont"/>
    <w:link w:val="TableText"/>
    <w:rsid w:val="00953D6E"/>
    <w:rPr>
      <w:rFonts w:ascii="Arial Narrow" w:eastAsiaTheme="majorEastAsia" w:hAnsi="Arial Narrow" w:cstheme="majorBidi"/>
      <w:bCs/>
      <w:szCs w:val="24"/>
      <w:lang w:eastAsia="en-AU"/>
    </w:rPr>
  </w:style>
  <w:style w:type="paragraph" w:customStyle="1" w:styleId="TableFigureFooter">
    <w:name w:val="Table/Figure Footer"/>
    <w:basedOn w:val="Normal"/>
    <w:link w:val="TableFigureFooterChar"/>
    <w:qFormat/>
    <w:rsid w:val="00953D6E"/>
    <w:pPr>
      <w:spacing w:after="120"/>
      <w:contextualSpacing/>
      <w:jc w:val="both"/>
    </w:pPr>
    <w:rPr>
      <w:rFonts w:ascii="Arial Narrow" w:hAnsi="Arial Narrow" w:cs="Arial"/>
      <w:snapToGrid w:val="0"/>
      <w:sz w:val="18"/>
      <w:szCs w:val="22"/>
      <w:lang w:eastAsia="en-AU"/>
    </w:rPr>
  </w:style>
  <w:style w:type="character" w:customStyle="1" w:styleId="TableFigureFooterChar">
    <w:name w:val="Table/Figure Footer Char"/>
    <w:link w:val="TableFigureFooter"/>
    <w:rsid w:val="00953D6E"/>
    <w:rPr>
      <w:rFonts w:ascii="Arial Narrow" w:hAnsi="Arial Narrow" w:cs="Arial"/>
      <w:snapToGrid w:val="0"/>
      <w:sz w:val="18"/>
      <w:szCs w:val="22"/>
      <w:lang w:eastAsia="en-AU"/>
    </w:rPr>
  </w:style>
  <w:style w:type="paragraph" w:customStyle="1" w:styleId="3Bodytext">
    <w:name w:val="3. Body text"/>
    <w:basedOn w:val="ListParagraph"/>
    <w:link w:val="3BodytextChar"/>
    <w:qFormat/>
    <w:rsid w:val="00953D6E"/>
    <w:pPr>
      <w:widowControl/>
      <w:spacing w:after="120"/>
      <w:ind w:hanging="720"/>
      <w:contextualSpacing w:val="0"/>
      <w:jc w:val="left"/>
    </w:pPr>
    <w:rPr>
      <w:rFonts w:asciiTheme="minorHAnsi" w:eastAsiaTheme="minorHAnsi" w:hAnsiTheme="minorHAnsi" w:cstheme="minorBidi"/>
      <w:snapToGrid/>
      <w:sz w:val="24"/>
      <w:szCs w:val="22"/>
      <w:lang w:eastAsia="en-AU"/>
    </w:rPr>
  </w:style>
  <w:style w:type="paragraph" w:customStyle="1" w:styleId="2-SectionHeading">
    <w:name w:val="2-Section Heading"/>
    <w:qFormat/>
    <w:rsid w:val="00953D6E"/>
    <w:pPr>
      <w:keepNext/>
      <w:spacing w:before="240" w:after="120"/>
      <w:ind w:left="720" w:hanging="720"/>
      <w:outlineLvl w:val="0"/>
    </w:pPr>
    <w:rPr>
      <w:rFonts w:asciiTheme="minorHAnsi" w:hAnsiTheme="minorHAnsi" w:cs="Arial"/>
      <w:b/>
      <w:snapToGrid w:val="0"/>
      <w:sz w:val="32"/>
      <w:szCs w:val="32"/>
      <w:lang w:eastAsia="en-AU"/>
    </w:rPr>
  </w:style>
  <w:style w:type="character" w:customStyle="1" w:styleId="3BodytextChar">
    <w:name w:val="3. Body text Char"/>
    <w:basedOn w:val="DefaultParagraphFont"/>
    <w:link w:val="3Bodytext"/>
    <w:rsid w:val="00953D6E"/>
    <w:rPr>
      <w:rFonts w:asciiTheme="minorHAnsi" w:eastAsiaTheme="minorHAnsi" w:hAnsiTheme="minorHAnsi" w:cstheme="minorBidi"/>
      <w:sz w:val="24"/>
      <w:szCs w:val="22"/>
      <w:lang w:eastAsia="en-AU"/>
    </w:rPr>
  </w:style>
  <w:style w:type="paragraph" w:customStyle="1" w:styleId="ESnumberedparablue">
    <w:name w:val="ES numbered para blue"/>
    <w:basedOn w:val="Normal"/>
    <w:qFormat/>
    <w:rsid w:val="0082471E"/>
    <w:pPr>
      <w:spacing w:before="120" w:after="160"/>
      <w:ind w:left="720" w:hanging="720"/>
      <w:jc w:val="both"/>
    </w:pPr>
    <w:rPr>
      <w:rFonts w:asciiTheme="minorHAnsi" w:eastAsiaTheme="minorHAnsi" w:hAnsiTheme="minorHAnsi" w:cstheme="minorBidi"/>
      <w:color w:val="000000" w:themeColor="text1"/>
    </w:rPr>
  </w:style>
  <w:style w:type="paragraph" w:customStyle="1" w:styleId="TableFooter">
    <w:name w:val="Table Footer"/>
    <w:basedOn w:val="Normal"/>
    <w:qFormat/>
    <w:rsid w:val="00FA68DA"/>
    <w:pPr>
      <w:widowControl w:val="0"/>
      <w:jc w:val="both"/>
    </w:pPr>
    <w:rPr>
      <w:rFonts w:ascii="Arial Narrow" w:hAnsi="Arial Narrow" w:cs="Arial"/>
      <w:snapToGrid w:val="0"/>
      <w:sz w:val="18"/>
      <w:szCs w:val="20"/>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basedOn w:val="DefaultParagraphFont"/>
    <w:link w:val="Caption"/>
    <w:locked/>
    <w:rsid w:val="00FA68DA"/>
    <w:rPr>
      <w:rFonts w:ascii="Calibri" w:hAnsi="Calibri"/>
      <w:i/>
      <w:iCs/>
      <w:color w:val="000000" w:themeColor="text1"/>
      <w:sz w:val="18"/>
      <w:szCs w:val="18"/>
    </w:rPr>
  </w:style>
  <w:style w:type="paragraph" w:customStyle="1" w:styleId="TableHeading9ptCent">
    <w:name w:val="TableHeading 9pt Cent"/>
    <w:basedOn w:val="Normal"/>
    <w:qFormat/>
    <w:rsid w:val="00FA68DA"/>
    <w:pPr>
      <w:keepNext/>
      <w:spacing w:before="40" w:after="40"/>
      <w:ind w:left="57"/>
      <w:jc w:val="center"/>
    </w:pPr>
    <w:rPr>
      <w:rFonts w:ascii="Arial Narrow" w:eastAsia="Calibri" w:hAnsi="Arial Narrow" w:cs="Calibri"/>
      <w:b/>
      <w:sz w:val="18"/>
      <w:szCs w:val="20"/>
    </w:rPr>
  </w:style>
  <w:style w:type="paragraph" w:customStyle="1" w:styleId="Tablecaption">
    <w:name w:val="Table caption"/>
    <w:basedOn w:val="Normal"/>
    <w:link w:val="TablecaptionChar"/>
    <w:qFormat/>
    <w:rsid w:val="002D5F60"/>
    <w:pPr>
      <w:keepNext/>
      <w:keepLines/>
      <w:jc w:val="both"/>
    </w:pPr>
    <w:rPr>
      <w:rFonts w:ascii="Arial Narrow" w:hAnsi="Arial Narrow" w:cs="Arial"/>
      <w:sz w:val="20"/>
      <w:szCs w:val="20"/>
    </w:rPr>
  </w:style>
  <w:style w:type="character" w:customStyle="1" w:styleId="TablecaptionChar">
    <w:name w:val="Table caption Char"/>
    <w:basedOn w:val="DefaultParagraphFont"/>
    <w:link w:val="Tablecaption"/>
    <w:rsid w:val="002D5F60"/>
    <w:rPr>
      <w:rFonts w:ascii="Arial Narrow" w:hAnsi="Arial Narrow" w:cs="Arial"/>
    </w:rPr>
  </w:style>
  <w:style w:type="paragraph" w:styleId="FootnoteText">
    <w:name w:val="footnote text"/>
    <w:basedOn w:val="Normal"/>
    <w:link w:val="FootnoteTextChar"/>
    <w:uiPriority w:val="99"/>
    <w:semiHidden/>
    <w:unhideWhenUsed/>
    <w:rsid w:val="007D798D"/>
    <w:rPr>
      <w:sz w:val="20"/>
      <w:szCs w:val="20"/>
      <w:lang w:eastAsia="en-AU"/>
    </w:rPr>
  </w:style>
  <w:style w:type="character" w:customStyle="1" w:styleId="FootnoteTextChar">
    <w:name w:val="Footnote Text Char"/>
    <w:basedOn w:val="DefaultParagraphFont"/>
    <w:link w:val="FootnoteText"/>
    <w:uiPriority w:val="99"/>
    <w:semiHidden/>
    <w:rsid w:val="007D798D"/>
    <w:rPr>
      <w:lang w:eastAsia="en-AU"/>
    </w:rPr>
  </w:style>
  <w:style w:type="character" w:styleId="FootnoteReference">
    <w:name w:val="footnote reference"/>
    <w:basedOn w:val="DefaultParagraphFont"/>
    <w:uiPriority w:val="99"/>
    <w:semiHidden/>
    <w:unhideWhenUsed/>
    <w:rsid w:val="007D798D"/>
    <w:rPr>
      <w:vertAlign w:val="superscript"/>
    </w:rPr>
  </w:style>
  <w:style w:type="paragraph" w:customStyle="1" w:styleId="Tablenotes">
    <w:name w:val="Tablenotes"/>
    <w:basedOn w:val="Normal"/>
    <w:link w:val="TablenotesChar"/>
    <w:qFormat/>
    <w:rsid w:val="004677A1"/>
    <w:pPr>
      <w:widowControl w:val="0"/>
      <w:spacing w:after="120"/>
      <w:contextualSpacing/>
      <w:jc w:val="both"/>
    </w:pPr>
    <w:rPr>
      <w:rFonts w:ascii="Arial Narrow" w:eastAsia="Calibri" w:hAnsi="Arial Narrow" w:cs="Arial"/>
      <w:snapToGrid w:val="0"/>
      <w:sz w:val="18"/>
      <w:szCs w:val="20"/>
    </w:rPr>
  </w:style>
  <w:style w:type="character" w:customStyle="1" w:styleId="TablenotesChar">
    <w:name w:val="Tablenotes Char"/>
    <w:basedOn w:val="DefaultParagraphFont"/>
    <w:link w:val="Tablenotes"/>
    <w:rsid w:val="004677A1"/>
    <w:rPr>
      <w:rFonts w:ascii="Arial Narrow" w:eastAsia="Calibri" w:hAnsi="Arial Narrow" w:cs="Arial"/>
      <w:snapToGrid w:val="0"/>
      <w:sz w:val="18"/>
    </w:rPr>
  </w:style>
  <w:style w:type="table" w:customStyle="1" w:styleId="TableGrid1">
    <w:name w:val="Table Grid1"/>
    <w:basedOn w:val="TableNormal"/>
    <w:next w:val="TableGrid"/>
    <w:rsid w:val="004677A1"/>
    <w:pPr>
      <w:spacing w:before="40" w:after="40"/>
    </w:pPr>
    <w:rPr>
      <w:rFonts w:ascii="Arial Narrow" w:hAnsi="Arial Narrow"/>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UI" w:hAnsi="Yu Gothic UI"/>
        <w:b w:val="0"/>
        <w:sz w:val="20"/>
      </w:rPr>
    </w:tblStylePr>
  </w:style>
  <w:style w:type="paragraph" w:customStyle="1" w:styleId="TableText9ptcentered">
    <w:name w:val="Table Text 9pt centered"/>
    <w:basedOn w:val="Normal"/>
    <w:qFormat/>
    <w:rsid w:val="004677A1"/>
    <w:pPr>
      <w:keepNext/>
      <w:spacing w:before="40" w:after="40"/>
      <w:jc w:val="center"/>
    </w:pPr>
    <w:rPr>
      <w:rFonts w:ascii="Arial Narrow" w:eastAsia="Calibri" w:hAnsi="Arial Narrow" w:cs="Calibri"/>
      <w:sz w:val="18"/>
      <w:szCs w:val="20"/>
    </w:rPr>
  </w:style>
  <w:style w:type="paragraph" w:customStyle="1" w:styleId="TableTextcenter">
    <w:name w:val="Table Text center"/>
    <w:basedOn w:val="Normal"/>
    <w:qFormat/>
    <w:rsid w:val="004677A1"/>
    <w:pPr>
      <w:keepNext/>
      <w:spacing w:before="40" w:after="40"/>
      <w:jc w:val="center"/>
    </w:pPr>
    <w:rPr>
      <w:rFonts w:ascii="Arial Narrow" w:hAnsi="Arial Narrow" w:cs="Tahoma"/>
      <w:sz w:val="20"/>
      <w:szCs w:val="20"/>
    </w:rPr>
  </w:style>
  <w:style w:type="paragraph" w:customStyle="1" w:styleId="TableTextLeft">
    <w:name w:val="Table Text Left"/>
    <w:basedOn w:val="TableText"/>
    <w:link w:val="TableTextLeftChar"/>
    <w:qFormat/>
    <w:rsid w:val="004677A1"/>
    <w:pPr>
      <w:spacing w:before="40" w:after="40"/>
    </w:pPr>
    <w:rPr>
      <w:rFonts w:eastAsia="Times New Roman" w:cs="Tahoma"/>
      <w:bCs w:val="0"/>
      <w:szCs w:val="22"/>
      <w:lang w:eastAsia="en-US"/>
    </w:rPr>
  </w:style>
  <w:style w:type="character" w:customStyle="1" w:styleId="TableTextLeftChar">
    <w:name w:val="Table Text Left Char"/>
    <w:link w:val="TableTextLeft"/>
    <w:rsid w:val="004677A1"/>
    <w:rPr>
      <w:rFonts w:ascii="Arial Narrow" w:hAnsi="Arial Narrow" w:cs="Tahoma"/>
      <w:szCs w:val="22"/>
    </w:rPr>
  </w:style>
  <w:style w:type="table" w:styleId="TableGrid">
    <w:name w:val="Table Grid"/>
    <w:basedOn w:val="TableNormal"/>
    <w:uiPriority w:val="59"/>
    <w:rsid w:val="00467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1F7146"/>
    <w:pPr>
      <w:spacing w:before="40" w:after="40"/>
      <w:ind w:left="176"/>
      <w:jc w:val="both"/>
    </w:pPr>
    <w:rPr>
      <w:rFonts w:ascii="Arial Narrow" w:hAnsi="Arial Narrow" w:cs="Tahoma"/>
      <w:sz w:val="20"/>
      <w:szCs w:val="20"/>
      <w:lang w:eastAsia="en-AU"/>
    </w:rPr>
  </w:style>
  <w:style w:type="character" w:customStyle="1" w:styleId="TabletextChar0">
    <w:name w:val="Table text Char"/>
    <w:link w:val="Tabletext0"/>
    <w:rsid w:val="001F7146"/>
    <w:rPr>
      <w:rFonts w:ascii="Arial Narrow" w:hAnsi="Arial Narrow" w:cs="Tahoma"/>
      <w:lang w:eastAsia="en-AU"/>
    </w:rPr>
  </w:style>
  <w:style w:type="paragraph" w:styleId="NormalWeb">
    <w:name w:val="Normal (Web)"/>
    <w:basedOn w:val="Normal"/>
    <w:uiPriority w:val="99"/>
    <w:semiHidden/>
    <w:unhideWhenUsed/>
    <w:rsid w:val="009C6FE0"/>
    <w:pPr>
      <w:spacing w:after="150"/>
    </w:pPr>
    <w:rPr>
      <w:color w:val="222222"/>
      <w:lang w:eastAsia="en-AU"/>
    </w:rPr>
  </w:style>
  <w:style w:type="paragraph" w:customStyle="1" w:styleId="Tabletext9pt">
    <w:name w:val="Table text 9pt"/>
    <w:basedOn w:val="Normal"/>
    <w:qFormat/>
    <w:rsid w:val="003E3E3B"/>
    <w:pPr>
      <w:keepNext/>
      <w:spacing w:before="20" w:after="20"/>
      <w:ind w:left="113" w:right="113"/>
    </w:pPr>
    <w:rPr>
      <w:rFonts w:ascii="Arial Narrow" w:eastAsia="Calibri" w:hAnsi="Arial Narrow" w:cs="Calibri"/>
      <w:sz w:val="18"/>
      <w:szCs w:val="16"/>
    </w:rPr>
  </w:style>
  <w:style w:type="paragraph" w:customStyle="1" w:styleId="TableHeadingcentered">
    <w:name w:val="Table Heading +centered"/>
    <w:basedOn w:val="Normal"/>
    <w:qFormat/>
    <w:rsid w:val="003E3E3B"/>
    <w:pPr>
      <w:keepNext/>
      <w:spacing w:before="40" w:after="40" w:line="276" w:lineRule="auto"/>
      <w:jc w:val="center"/>
    </w:pPr>
    <w:rPr>
      <w:rFonts w:ascii="Arial" w:eastAsia="Calibri" w:hAnsi="Arial" w:cs="Calibri"/>
      <w:b/>
      <w:sz w:val="18"/>
      <w:szCs w:val="20"/>
      <w:lang w:val="en-GB"/>
    </w:rPr>
  </w:style>
  <w:style w:type="paragraph" w:customStyle="1" w:styleId="Bodytextresub">
    <w:name w:val="Bodytextresub"/>
    <w:basedOn w:val="BodyText"/>
    <w:qFormat/>
    <w:rsid w:val="003E3E3B"/>
    <w:pPr>
      <w:spacing w:before="100" w:beforeAutospacing="1" w:after="100" w:afterAutospacing="1" w:line="276" w:lineRule="auto"/>
    </w:pPr>
    <w:rPr>
      <w:rFonts w:asciiTheme="minorHAnsi" w:eastAsia="Calibri" w:hAnsiTheme="minorHAnsi" w:cs="Calibri"/>
      <w:szCs w:val="20"/>
    </w:rPr>
  </w:style>
  <w:style w:type="paragraph" w:customStyle="1" w:styleId="3-BodyText">
    <w:name w:val="3-Body Text"/>
    <w:basedOn w:val="ListParagraph"/>
    <w:qFormat/>
    <w:rsid w:val="00DE6D30"/>
    <w:pPr>
      <w:widowControl/>
      <w:spacing w:after="120"/>
      <w:ind w:hanging="720"/>
      <w:contextualSpacing w:val="0"/>
    </w:pPr>
    <w:rPr>
      <w:rFonts w:asciiTheme="minorHAnsi" w:hAnsiTheme="minorHAnsi"/>
      <w:sz w:val="24"/>
      <w:szCs w:val="24"/>
      <w:lang w:eastAsia="en-AU"/>
    </w:rPr>
  </w:style>
  <w:style w:type="paragraph" w:customStyle="1" w:styleId="PBACHeading10">
    <w:name w:val="PBAC Heading 1"/>
    <w:qFormat/>
    <w:rsid w:val="007E01F9"/>
    <w:pPr>
      <w:spacing w:before="200" w:after="120"/>
      <w:ind w:left="720" w:hanging="720"/>
      <w:outlineLvl w:val="0"/>
    </w:pPr>
    <w:rPr>
      <w:rFonts w:asciiTheme="minorHAnsi" w:hAnsiTheme="minorHAnsi" w:cs="Arial"/>
      <w:b/>
      <w:snapToGrid w:val="0"/>
      <w:sz w:val="32"/>
      <w:szCs w:val="22"/>
    </w:rPr>
  </w:style>
  <w:style w:type="paragraph" w:customStyle="1" w:styleId="Bodytextitalics">
    <w:name w:val="Body text italics"/>
    <w:basedOn w:val="BodyText"/>
    <w:qFormat/>
    <w:rsid w:val="00C02507"/>
    <w:pPr>
      <w:ind w:left="720" w:hanging="720"/>
    </w:pPr>
    <w:rPr>
      <w:rFonts w:asciiTheme="minorHAnsi" w:eastAsiaTheme="minorHAnsi" w:hAnsiTheme="minorHAnsi" w:cstheme="minorBidi"/>
      <w:i/>
      <w:szCs w:val="22"/>
      <w:lang w:eastAsia="en-AU"/>
    </w:rPr>
  </w:style>
  <w:style w:type="paragraph" w:styleId="Revision">
    <w:name w:val="Revision"/>
    <w:hidden/>
    <w:uiPriority w:val="99"/>
    <w:semiHidden/>
    <w:rsid w:val="005C7416"/>
    <w:rPr>
      <w:sz w:val="24"/>
      <w:szCs w:val="24"/>
    </w:rPr>
  </w:style>
  <w:style w:type="character" w:styleId="Hyperlink">
    <w:name w:val="Hyperlink"/>
    <w:uiPriority w:val="99"/>
    <w:rsid w:val="002A4B4F"/>
    <w:rPr>
      <w:color w:val="0000FF"/>
      <w:u w:val="single"/>
    </w:rPr>
  </w:style>
  <w:style w:type="character" w:customStyle="1" w:styleId="form-strength">
    <w:name w:val="form-strength"/>
    <w:basedOn w:val="DefaultParagraphFont"/>
    <w:rsid w:val="005B0236"/>
  </w:style>
  <w:style w:type="character" w:styleId="Emphasis">
    <w:name w:val="Emphasis"/>
    <w:basedOn w:val="DefaultParagraphFont"/>
    <w:uiPriority w:val="20"/>
    <w:qFormat/>
    <w:rsid w:val="007416E0"/>
    <w:rPr>
      <w:i/>
      <w:iCs/>
    </w:rPr>
  </w:style>
  <w:style w:type="paragraph" w:customStyle="1" w:styleId="4-SubsectSubhead">
    <w:name w:val="4-Subsect Subhead"/>
    <w:basedOn w:val="Heading3"/>
    <w:next w:val="Normal"/>
    <w:link w:val="4-SubsectSubheadChar"/>
    <w:qFormat/>
    <w:rsid w:val="00DA70E9"/>
    <w:pPr>
      <w:spacing w:before="160" w:after="120"/>
      <w:jc w:val="both"/>
    </w:pPr>
    <w:rPr>
      <w:rFonts w:asciiTheme="minorHAnsi" w:hAnsiTheme="minorHAnsi"/>
      <w:bCs w:val="0"/>
      <w:color w:val="000000" w:themeColor="text1"/>
      <w:sz w:val="28"/>
      <w:szCs w:val="28"/>
      <w:lang w:eastAsia="en-AU"/>
    </w:rPr>
  </w:style>
  <w:style w:type="character" w:customStyle="1" w:styleId="4-SubsectSubheadChar">
    <w:name w:val="4-Subsect Subhead Char"/>
    <w:basedOn w:val="DefaultParagraphFont"/>
    <w:link w:val="4-SubsectSubhead"/>
    <w:rsid w:val="00DA70E9"/>
    <w:rPr>
      <w:rFonts w:asciiTheme="minorHAnsi" w:eastAsiaTheme="majorEastAsia" w:hAnsiTheme="minorHAnsi" w:cstheme="majorBidi"/>
      <w:b/>
      <w:color w:val="000000" w:themeColor="text1"/>
      <w:sz w:val="28"/>
      <w:szCs w:val="28"/>
      <w:lang w:eastAsia="en-AU"/>
    </w:rPr>
  </w:style>
  <w:style w:type="paragraph" w:customStyle="1" w:styleId="5-SubsectionSubheading">
    <w:name w:val="5-Subsection Subheading"/>
    <w:basedOn w:val="Heading3"/>
    <w:next w:val="3-BodyText"/>
    <w:link w:val="5-SubsectionSubheadingChar"/>
    <w:qFormat/>
    <w:rsid w:val="00DA70E9"/>
    <w:pPr>
      <w:spacing w:before="160" w:after="120"/>
      <w:jc w:val="both"/>
    </w:pPr>
    <w:rPr>
      <w:rFonts w:asciiTheme="minorHAnsi" w:hAnsiTheme="minorHAnsi"/>
      <w:bCs w:val="0"/>
      <w:color w:val="000000" w:themeColor="text1"/>
      <w:lang w:eastAsia="en-AU"/>
    </w:rPr>
  </w:style>
  <w:style w:type="character" w:customStyle="1" w:styleId="5-SubsectionSubheadingChar">
    <w:name w:val="5-Subsection Subheading Char"/>
    <w:basedOn w:val="DefaultParagraphFont"/>
    <w:link w:val="5-SubsectionSubheading"/>
    <w:rsid w:val="00DA70E9"/>
    <w:rPr>
      <w:rFonts w:asciiTheme="minorHAnsi" w:eastAsiaTheme="majorEastAsia" w:hAnsiTheme="minorHAnsi" w:cstheme="majorBidi"/>
      <w:b/>
      <w:color w:val="000000" w:themeColor="text1"/>
      <w:sz w:val="24"/>
      <w:szCs w:val="24"/>
      <w:lang w:eastAsia="en-AU"/>
    </w:rPr>
  </w:style>
  <w:style w:type="paragraph" w:customStyle="1" w:styleId="Tablebullet9pt">
    <w:name w:val="Table bullet 9pt"/>
    <w:basedOn w:val="Normal"/>
    <w:link w:val="Tablebullet9ptChar"/>
    <w:autoRedefine/>
    <w:uiPriority w:val="4"/>
    <w:qFormat/>
    <w:rsid w:val="00234D75"/>
    <w:pPr>
      <w:keepNext/>
      <w:keepLines/>
      <w:spacing w:before="20" w:after="20"/>
      <w:ind w:left="33" w:right="113"/>
    </w:pPr>
    <w:rPr>
      <w:rFonts w:ascii="Calibri" w:eastAsia="Calibri" w:hAnsi="Calibri" w:cs="Calibri"/>
      <w:sz w:val="18"/>
      <w:szCs w:val="16"/>
      <w:lang w:val="en-GB"/>
    </w:rPr>
  </w:style>
  <w:style w:type="character" w:customStyle="1" w:styleId="Tablebullet9ptChar">
    <w:name w:val="Table bullet 9pt Char"/>
    <w:basedOn w:val="DefaultParagraphFont"/>
    <w:link w:val="Tablebullet9pt"/>
    <w:uiPriority w:val="4"/>
    <w:rsid w:val="00234D75"/>
    <w:rPr>
      <w:rFonts w:ascii="Calibri" w:eastAsia="Calibri" w:hAnsi="Calibri" w:cs="Calibri"/>
      <w:sz w:val="18"/>
      <w:szCs w:val="16"/>
      <w:lang w:val="en-GB"/>
    </w:rPr>
  </w:style>
  <w:style w:type="paragraph" w:customStyle="1" w:styleId="Tabletext33">
    <w:name w:val="Table text+3+3"/>
    <w:basedOn w:val="Normal"/>
    <w:link w:val="Tabletext33Char"/>
    <w:autoRedefine/>
    <w:qFormat/>
    <w:rsid w:val="00234D75"/>
    <w:pPr>
      <w:keepNext/>
      <w:tabs>
        <w:tab w:val="left" w:pos="19"/>
      </w:tabs>
      <w:ind w:left="57" w:right="113"/>
    </w:pPr>
    <w:rPr>
      <w:rFonts w:ascii="Calibri" w:eastAsia="Calibri" w:hAnsi="Calibri" w:cs="Calibri"/>
      <w:color w:val="A6A6A6" w:themeColor="background1" w:themeShade="A6"/>
      <w:sz w:val="18"/>
      <w:szCs w:val="18"/>
    </w:rPr>
  </w:style>
  <w:style w:type="character" w:customStyle="1" w:styleId="Tabletext33Char">
    <w:name w:val="Table text+3+3 Char"/>
    <w:basedOn w:val="DefaultParagraphFont"/>
    <w:link w:val="Tabletext33"/>
    <w:rsid w:val="00234D75"/>
    <w:rPr>
      <w:rFonts w:ascii="Calibri" w:eastAsia="Calibri" w:hAnsi="Calibri" w:cs="Calibri"/>
      <w:color w:val="A6A6A6" w:themeColor="background1" w:themeShade="A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0801">
      <w:bodyDiv w:val="1"/>
      <w:marLeft w:val="0"/>
      <w:marRight w:val="0"/>
      <w:marTop w:val="0"/>
      <w:marBottom w:val="0"/>
      <w:divBdr>
        <w:top w:val="none" w:sz="0" w:space="0" w:color="auto"/>
        <w:left w:val="none" w:sz="0" w:space="0" w:color="auto"/>
        <w:bottom w:val="none" w:sz="0" w:space="0" w:color="auto"/>
        <w:right w:val="none" w:sz="0" w:space="0" w:color="auto"/>
      </w:divBdr>
      <w:divsChild>
        <w:div w:id="1895308050">
          <w:marLeft w:val="360"/>
          <w:marRight w:val="0"/>
          <w:marTop w:val="200"/>
          <w:marBottom w:val="0"/>
          <w:divBdr>
            <w:top w:val="none" w:sz="0" w:space="0" w:color="auto"/>
            <w:left w:val="none" w:sz="0" w:space="0" w:color="auto"/>
            <w:bottom w:val="none" w:sz="0" w:space="0" w:color="auto"/>
            <w:right w:val="none" w:sz="0" w:space="0" w:color="auto"/>
          </w:divBdr>
        </w:div>
      </w:divsChild>
    </w:div>
    <w:div w:id="688986333">
      <w:bodyDiv w:val="1"/>
      <w:marLeft w:val="0"/>
      <w:marRight w:val="0"/>
      <w:marTop w:val="0"/>
      <w:marBottom w:val="0"/>
      <w:divBdr>
        <w:top w:val="none" w:sz="0" w:space="0" w:color="auto"/>
        <w:left w:val="none" w:sz="0" w:space="0" w:color="auto"/>
        <w:bottom w:val="none" w:sz="0" w:space="0" w:color="auto"/>
        <w:right w:val="none" w:sz="0" w:space="0" w:color="auto"/>
      </w:divBdr>
      <w:divsChild>
        <w:div w:id="2037384606">
          <w:marLeft w:val="360"/>
          <w:marRight w:val="0"/>
          <w:marTop w:val="200"/>
          <w:marBottom w:val="0"/>
          <w:divBdr>
            <w:top w:val="none" w:sz="0" w:space="0" w:color="auto"/>
            <w:left w:val="none" w:sz="0" w:space="0" w:color="auto"/>
            <w:bottom w:val="none" w:sz="0" w:space="0" w:color="auto"/>
            <w:right w:val="none" w:sz="0" w:space="0" w:color="auto"/>
          </w:divBdr>
        </w:div>
        <w:div w:id="1107232533">
          <w:marLeft w:val="1080"/>
          <w:marRight w:val="0"/>
          <w:marTop w:val="100"/>
          <w:marBottom w:val="0"/>
          <w:divBdr>
            <w:top w:val="none" w:sz="0" w:space="0" w:color="auto"/>
            <w:left w:val="none" w:sz="0" w:space="0" w:color="auto"/>
            <w:bottom w:val="none" w:sz="0" w:space="0" w:color="auto"/>
            <w:right w:val="none" w:sz="0" w:space="0" w:color="auto"/>
          </w:divBdr>
        </w:div>
      </w:divsChild>
    </w:div>
    <w:div w:id="735981946">
      <w:bodyDiv w:val="1"/>
      <w:marLeft w:val="0"/>
      <w:marRight w:val="0"/>
      <w:marTop w:val="0"/>
      <w:marBottom w:val="0"/>
      <w:divBdr>
        <w:top w:val="none" w:sz="0" w:space="0" w:color="auto"/>
        <w:left w:val="none" w:sz="0" w:space="0" w:color="auto"/>
        <w:bottom w:val="none" w:sz="0" w:space="0" w:color="auto"/>
        <w:right w:val="none" w:sz="0" w:space="0" w:color="auto"/>
      </w:divBdr>
      <w:divsChild>
        <w:div w:id="1458720815">
          <w:marLeft w:val="0"/>
          <w:marRight w:val="0"/>
          <w:marTop w:val="0"/>
          <w:marBottom w:val="0"/>
          <w:divBdr>
            <w:top w:val="none" w:sz="0" w:space="0" w:color="auto"/>
            <w:left w:val="none" w:sz="0" w:space="0" w:color="auto"/>
            <w:bottom w:val="none" w:sz="0" w:space="0" w:color="auto"/>
            <w:right w:val="none" w:sz="0" w:space="0" w:color="auto"/>
          </w:divBdr>
          <w:divsChild>
            <w:div w:id="915942642">
              <w:marLeft w:val="0"/>
              <w:marRight w:val="0"/>
              <w:marTop w:val="0"/>
              <w:marBottom w:val="0"/>
              <w:divBdr>
                <w:top w:val="none" w:sz="0" w:space="0" w:color="auto"/>
                <w:left w:val="none" w:sz="0" w:space="0" w:color="auto"/>
                <w:bottom w:val="none" w:sz="0" w:space="0" w:color="auto"/>
                <w:right w:val="none" w:sz="0" w:space="0" w:color="auto"/>
              </w:divBdr>
              <w:divsChild>
                <w:div w:id="110981256">
                  <w:marLeft w:val="0"/>
                  <w:marRight w:val="0"/>
                  <w:marTop w:val="0"/>
                  <w:marBottom w:val="0"/>
                  <w:divBdr>
                    <w:top w:val="none" w:sz="0" w:space="0" w:color="auto"/>
                    <w:left w:val="none" w:sz="0" w:space="0" w:color="auto"/>
                    <w:bottom w:val="none" w:sz="0" w:space="0" w:color="auto"/>
                    <w:right w:val="none" w:sz="0" w:space="0" w:color="auto"/>
                  </w:divBdr>
                  <w:divsChild>
                    <w:div w:id="1362054173">
                      <w:marLeft w:val="0"/>
                      <w:marRight w:val="0"/>
                      <w:marTop w:val="0"/>
                      <w:marBottom w:val="150"/>
                      <w:divBdr>
                        <w:top w:val="none" w:sz="0" w:space="0" w:color="auto"/>
                        <w:left w:val="none" w:sz="0" w:space="0" w:color="auto"/>
                        <w:bottom w:val="none" w:sz="0" w:space="0" w:color="auto"/>
                        <w:right w:val="none" w:sz="0" w:space="0" w:color="auto"/>
                      </w:divBdr>
                      <w:divsChild>
                        <w:div w:id="479881108">
                          <w:marLeft w:val="0"/>
                          <w:marRight w:val="0"/>
                          <w:marTop w:val="0"/>
                          <w:marBottom w:val="0"/>
                          <w:divBdr>
                            <w:top w:val="none" w:sz="0" w:space="0" w:color="auto"/>
                            <w:left w:val="none" w:sz="0" w:space="0" w:color="auto"/>
                            <w:bottom w:val="none" w:sz="0" w:space="0" w:color="auto"/>
                            <w:right w:val="none" w:sz="0" w:space="0" w:color="auto"/>
                          </w:divBdr>
                          <w:divsChild>
                            <w:div w:id="238371175">
                              <w:marLeft w:val="0"/>
                              <w:marRight w:val="0"/>
                              <w:marTop w:val="0"/>
                              <w:marBottom w:val="0"/>
                              <w:divBdr>
                                <w:top w:val="none" w:sz="0" w:space="0" w:color="auto"/>
                                <w:left w:val="none" w:sz="0" w:space="0" w:color="auto"/>
                                <w:bottom w:val="none" w:sz="0" w:space="0" w:color="auto"/>
                                <w:right w:val="none" w:sz="0" w:space="0" w:color="auto"/>
                              </w:divBdr>
                              <w:divsChild>
                                <w:div w:id="18978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544749">
      <w:bodyDiv w:val="1"/>
      <w:marLeft w:val="0"/>
      <w:marRight w:val="0"/>
      <w:marTop w:val="0"/>
      <w:marBottom w:val="0"/>
      <w:divBdr>
        <w:top w:val="none" w:sz="0" w:space="0" w:color="auto"/>
        <w:left w:val="none" w:sz="0" w:space="0" w:color="auto"/>
        <w:bottom w:val="none" w:sz="0" w:space="0" w:color="auto"/>
        <w:right w:val="none" w:sz="0" w:space="0" w:color="auto"/>
      </w:divBdr>
    </w:div>
    <w:div w:id="826359990">
      <w:bodyDiv w:val="1"/>
      <w:marLeft w:val="0"/>
      <w:marRight w:val="0"/>
      <w:marTop w:val="0"/>
      <w:marBottom w:val="0"/>
      <w:divBdr>
        <w:top w:val="none" w:sz="0" w:space="0" w:color="auto"/>
        <w:left w:val="none" w:sz="0" w:space="0" w:color="auto"/>
        <w:bottom w:val="none" w:sz="0" w:space="0" w:color="auto"/>
        <w:right w:val="none" w:sz="0" w:space="0" w:color="auto"/>
      </w:divBdr>
      <w:divsChild>
        <w:div w:id="1492255081">
          <w:marLeft w:val="0"/>
          <w:marRight w:val="1"/>
          <w:marTop w:val="0"/>
          <w:marBottom w:val="0"/>
          <w:divBdr>
            <w:top w:val="none" w:sz="0" w:space="0" w:color="auto"/>
            <w:left w:val="none" w:sz="0" w:space="0" w:color="auto"/>
            <w:bottom w:val="none" w:sz="0" w:space="0" w:color="auto"/>
            <w:right w:val="none" w:sz="0" w:space="0" w:color="auto"/>
          </w:divBdr>
          <w:divsChild>
            <w:div w:id="1898780409">
              <w:marLeft w:val="0"/>
              <w:marRight w:val="0"/>
              <w:marTop w:val="0"/>
              <w:marBottom w:val="0"/>
              <w:divBdr>
                <w:top w:val="none" w:sz="0" w:space="0" w:color="auto"/>
                <w:left w:val="none" w:sz="0" w:space="0" w:color="auto"/>
                <w:bottom w:val="none" w:sz="0" w:space="0" w:color="auto"/>
                <w:right w:val="none" w:sz="0" w:space="0" w:color="auto"/>
              </w:divBdr>
              <w:divsChild>
                <w:div w:id="1838837794">
                  <w:marLeft w:val="0"/>
                  <w:marRight w:val="1"/>
                  <w:marTop w:val="0"/>
                  <w:marBottom w:val="0"/>
                  <w:divBdr>
                    <w:top w:val="none" w:sz="0" w:space="0" w:color="auto"/>
                    <w:left w:val="none" w:sz="0" w:space="0" w:color="auto"/>
                    <w:bottom w:val="none" w:sz="0" w:space="0" w:color="auto"/>
                    <w:right w:val="none" w:sz="0" w:space="0" w:color="auto"/>
                  </w:divBdr>
                  <w:divsChild>
                    <w:div w:id="1098722587">
                      <w:marLeft w:val="0"/>
                      <w:marRight w:val="0"/>
                      <w:marTop w:val="0"/>
                      <w:marBottom w:val="0"/>
                      <w:divBdr>
                        <w:top w:val="none" w:sz="0" w:space="0" w:color="auto"/>
                        <w:left w:val="none" w:sz="0" w:space="0" w:color="auto"/>
                        <w:bottom w:val="none" w:sz="0" w:space="0" w:color="auto"/>
                        <w:right w:val="none" w:sz="0" w:space="0" w:color="auto"/>
                      </w:divBdr>
                      <w:divsChild>
                        <w:div w:id="289627880">
                          <w:marLeft w:val="0"/>
                          <w:marRight w:val="0"/>
                          <w:marTop w:val="0"/>
                          <w:marBottom w:val="0"/>
                          <w:divBdr>
                            <w:top w:val="none" w:sz="0" w:space="0" w:color="auto"/>
                            <w:left w:val="none" w:sz="0" w:space="0" w:color="auto"/>
                            <w:bottom w:val="none" w:sz="0" w:space="0" w:color="auto"/>
                            <w:right w:val="none" w:sz="0" w:space="0" w:color="auto"/>
                          </w:divBdr>
                          <w:divsChild>
                            <w:div w:id="2018732166">
                              <w:marLeft w:val="0"/>
                              <w:marRight w:val="0"/>
                              <w:marTop w:val="0"/>
                              <w:marBottom w:val="0"/>
                              <w:divBdr>
                                <w:top w:val="none" w:sz="0" w:space="0" w:color="auto"/>
                                <w:left w:val="none" w:sz="0" w:space="0" w:color="auto"/>
                                <w:bottom w:val="none" w:sz="0" w:space="0" w:color="auto"/>
                                <w:right w:val="none" w:sz="0" w:space="0" w:color="auto"/>
                              </w:divBdr>
                            </w:div>
                          </w:divsChild>
                        </w:div>
                        <w:div w:id="858129627">
                          <w:marLeft w:val="0"/>
                          <w:marRight w:val="0"/>
                          <w:marTop w:val="0"/>
                          <w:marBottom w:val="0"/>
                          <w:divBdr>
                            <w:top w:val="none" w:sz="0" w:space="0" w:color="auto"/>
                            <w:left w:val="none" w:sz="0" w:space="0" w:color="auto"/>
                            <w:bottom w:val="none" w:sz="0" w:space="0" w:color="auto"/>
                            <w:right w:val="none" w:sz="0" w:space="0" w:color="auto"/>
                          </w:divBdr>
                          <w:divsChild>
                            <w:div w:id="1444497154">
                              <w:marLeft w:val="0"/>
                              <w:marRight w:val="0"/>
                              <w:marTop w:val="120"/>
                              <w:marBottom w:val="360"/>
                              <w:divBdr>
                                <w:top w:val="none" w:sz="0" w:space="0" w:color="auto"/>
                                <w:left w:val="none" w:sz="0" w:space="0" w:color="auto"/>
                                <w:bottom w:val="none" w:sz="0" w:space="0" w:color="auto"/>
                                <w:right w:val="none" w:sz="0" w:space="0" w:color="auto"/>
                              </w:divBdr>
                              <w:divsChild>
                                <w:div w:id="3753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sChild>
        <w:div w:id="2095317974">
          <w:marLeft w:val="360"/>
          <w:marRight w:val="0"/>
          <w:marTop w:val="200"/>
          <w:marBottom w:val="0"/>
          <w:divBdr>
            <w:top w:val="none" w:sz="0" w:space="0" w:color="auto"/>
            <w:left w:val="none" w:sz="0" w:space="0" w:color="auto"/>
            <w:bottom w:val="none" w:sz="0" w:space="0" w:color="auto"/>
            <w:right w:val="none" w:sz="0" w:space="0" w:color="auto"/>
          </w:divBdr>
        </w:div>
        <w:div w:id="130832575">
          <w:marLeft w:val="1080"/>
          <w:marRight w:val="0"/>
          <w:marTop w:val="100"/>
          <w:marBottom w:val="0"/>
          <w:divBdr>
            <w:top w:val="none" w:sz="0" w:space="0" w:color="auto"/>
            <w:left w:val="none" w:sz="0" w:space="0" w:color="auto"/>
            <w:bottom w:val="none" w:sz="0" w:space="0" w:color="auto"/>
            <w:right w:val="none" w:sz="0" w:space="0" w:color="auto"/>
          </w:divBdr>
        </w:div>
      </w:divsChild>
    </w:div>
    <w:div w:id="1108083895">
      <w:bodyDiv w:val="1"/>
      <w:marLeft w:val="0"/>
      <w:marRight w:val="0"/>
      <w:marTop w:val="0"/>
      <w:marBottom w:val="0"/>
      <w:divBdr>
        <w:top w:val="none" w:sz="0" w:space="0" w:color="auto"/>
        <w:left w:val="none" w:sz="0" w:space="0" w:color="auto"/>
        <w:bottom w:val="none" w:sz="0" w:space="0" w:color="auto"/>
        <w:right w:val="none" w:sz="0" w:space="0" w:color="auto"/>
      </w:divBdr>
      <w:divsChild>
        <w:div w:id="1797141543">
          <w:marLeft w:val="360"/>
          <w:marRight w:val="0"/>
          <w:marTop w:val="200"/>
          <w:marBottom w:val="0"/>
          <w:divBdr>
            <w:top w:val="none" w:sz="0" w:space="0" w:color="auto"/>
            <w:left w:val="none" w:sz="0" w:space="0" w:color="auto"/>
            <w:bottom w:val="none" w:sz="0" w:space="0" w:color="auto"/>
            <w:right w:val="none" w:sz="0" w:space="0" w:color="auto"/>
          </w:divBdr>
        </w:div>
        <w:div w:id="2979942">
          <w:marLeft w:val="1080"/>
          <w:marRight w:val="0"/>
          <w:marTop w:val="100"/>
          <w:marBottom w:val="0"/>
          <w:divBdr>
            <w:top w:val="none" w:sz="0" w:space="0" w:color="auto"/>
            <w:left w:val="none" w:sz="0" w:space="0" w:color="auto"/>
            <w:bottom w:val="none" w:sz="0" w:space="0" w:color="auto"/>
            <w:right w:val="none" w:sz="0" w:space="0" w:color="auto"/>
          </w:divBdr>
        </w:div>
        <w:div w:id="394664257">
          <w:marLeft w:val="1080"/>
          <w:marRight w:val="0"/>
          <w:marTop w:val="100"/>
          <w:marBottom w:val="0"/>
          <w:divBdr>
            <w:top w:val="none" w:sz="0" w:space="0" w:color="auto"/>
            <w:left w:val="none" w:sz="0" w:space="0" w:color="auto"/>
            <w:bottom w:val="none" w:sz="0" w:space="0" w:color="auto"/>
            <w:right w:val="none" w:sz="0" w:space="0" w:color="auto"/>
          </w:divBdr>
        </w:div>
        <w:div w:id="783157885">
          <w:marLeft w:val="1080"/>
          <w:marRight w:val="0"/>
          <w:marTop w:val="100"/>
          <w:marBottom w:val="0"/>
          <w:divBdr>
            <w:top w:val="none" w:sz="0" w:space="0" w:color="auto"/>
            <w:left w:val="none" w:sz="0" w:space="0" w:color="auto"/>
            <w:bottom w:val="none" w:sz="0" w:space="0" w:color="auto"/>
            <w:right w:val="none" w:sz="0" w:space="0" w:color="auto"/>
          </w:divBdr>
        </w:div>
        <w:div w:id="1965429728">
          <w:marLeft w:val="1080"/>
          <w:marRight w:val="0"/>
          <w:marTop w:val="100"/>
          <w:marBottom w:val="0"/>
          <w:divBdr>
            <w:top w:val="none" w:sz="0" w:space="0" w:color="auto"/>
            <w:left w:val="none" w:sz="0" w:space="0" w:color="auto"/>
            <w:bottom w:val="none" w:sz="0" w:space="0" w:color="auto"/>
            <w:right w:val="none" w:sz="0" w:space="0" w:color="auto"/>
          </w:divBdr>
        </w:div>
        <w:div w:id="84885236">
          <w:marLeft w:val="1080"/>
          <w:marRight w:val="0"/>
          <w:marTop w:val="100"/>
          <w:marBottom w:val="0"/>
          <w:divBdr>
            <w:top w:val="none" w:sz="0" w:space="0" w:color="auto"/>
            <w:left w:val="none" w:sz="0" w:space="0" w:color="auto"/>
            <w:bottom w:val="none" w:sz="0" w:space="0" w:color="auto"/>
            <w:right w:val="none" w:sz="0" w:space="0" w:color="auto"/>
          </w:divBdr>
        </w:div>
      </w:divsChild>
    </w:div>
    <w:div w:id="1194155359">
      <w:bodyDiv w:val="1"/>
      <w:marLeft w:val="0"/>
      <w:marRight w:val="0"/>
      <w:marTop w:val="0"/>
      <w:marBottom w:val="0"/>
      <w:divBdr>
        <w:top w:val="none" w:sz="0" w:space="0" w:color="auto"/>
        <w:left w:val="none" w:sz="0" w:space="0" w:color="auto"/>
        <w:bottom w:val="none" w:sz="0" w:space="0" w:color="auto"/>
        <w:right w:val="none" w:sz="0" w:space="0" w:color="auto"/>
      </w:divBdr>
      <w:divsChild>
        <w:div w:id="587812918">
          <w:marLeft w:val="0"/>
          <w:marRight w:val="0"/>
          <w:marTop w:val="0"/>
          <w:marBottom w:val="0"/>
          <w:divBdr>
            <w:top w:val="none" w:sz="0" w:space="0" w:color="auto"/>
            <w:left w:val="none" w:sz="0" w:space="0" w:color="auto"/>
            <w:bottom w:val="none" w:sz="0" w:space="0" w:color="auto"/>
            <w:right w:val="none" w:sz="0" w:space="0" w:color="auto"/>
          </w:divBdr>
          <w:divsChild>
            <w:div w:id="1403985783">
              <w:marLeft w:val="0"/>
              <w:marRight w:val="0"/>
              <w:marTop w:val="0"/>
              <w:marBottom w:val="0"/>
              <w:divBdr>
                <w:top w:val="none" w:sz="0" w:space="0" w:color="auto"/>
                <w:left w:val="none" w:sz="0" w:space="0" w:color="auto"/>
                <w:bottom w:val="none" w:sz="0" w:space="0" w:color="auto"/>
                <w:right w:val="none" w:sz="0" w:space="0" w:color="auto"/>
              </w:divBdr>
              <w:divsChild>
                <w:div w:id="1067149975">
                  <w:marLeft w:val="0"/>
                  <w:marRight w:val="0"/>
                  <w:marTop w:val="0"/>
                  <w:marBottom w:val="0"/>
                  <w:divBdr>
                    <w:top w:val="none" w:sz="0" w:space="0" w:color="auto"/>
                    <w:left w:val="none" w:sz="0" w:space="0" w:color="auto"/>
                    <w:bottom w:val="none" w:sz="0" w:space="0" w:color="auto"/>
                    <w:right w:val="none" w:sz="0" w:space="0" w:color="auto"/>
                  </w:divBdr>
                  <w:divsChild>
                    <w:div w:id="912932146">
                      <w:marLeft w:val="0"/>
                      <w:marRight w:val="0"/>
                      <w:marTop w:val="0"/>
                      <w:marBottom w:val="0"/>
                      <w:divBdr>
                        <w:top w:val="none" w:sz="0" w:space="0" w:color="auto"/>
                        <w:left w:val="none" w:sz="0" w:space="0" w:color="auto"/>
                        <w:bottom w:val="none" w:sz="0" w:space="0" w:color="auto"/>
                        <w:right w:val="none" w:sz="0" w:space="0" w:color="auto"/>
                      </w:divBdr>
                      <w:divsChild>
                        <w:div w:id="508956224">
                          <w:marLeft w:val="0"/>
                          <w:marRight w:val="0"/>
                          <w:marTop w:val="0"/>
                          <w:marBottom w:val="0"/>
                          <w:divBdr>
                            <w:top w:val="none" w:sz="0" w:space="0" w:color="auto"/>
                            <w:left w:val="none" w:sz="0" w:space="0" w:color="auto"/>
                            <w:bottom w:val="none" w:sz="0" w:space="0" w:color="auto"/>
                            <w:right w:val="none" w:sz="0" w:space="0" w:color="auto"/>
                          </w:divBdr>
                          <w:divsChild>
                            <w:div w:id="993920718">
                              <w:marLeft w:val="0"/>
                              <w:marRight w:val="0"/>
                              <w:marTop w:val="0"/>
                              <w:marBottom w:val="0"/>
                              <w:divBdr>
                                <w:top w:val="none" w:sz="0" w:space="0" w:color="auto"/>
                                <w:left w:val="none" w:sz="0" w:space="0" w:color="auto"/>
                                <w:bottom w:val="none" w:sz="0" w:space="0" w:color="auto"/>
                                <w:right w:val="none" w:sz="0" w:space="0" w:color="auto"/>
                              </w:divBdr>
                              <w:divsChild>
                                <w:div w:id="494734362">
                                  <w:marLeft w:val="-225"/>
                                  <w:marRight w:val="-225"/>
                                  <w:marTop w:val="0"/>
                                  <w:marBottom w:val="0"/>
                                  <w:divBdr>
                                    <w:top w:val="none" w:sz="0" w:space="0" w:color="auto"/>
                                    <w:left w:val="none" w:sz="0" w:space="0" w:color="auto"/>
                                    <w:bottom w:val="none" w:sz="0" w:space="0" w:color="auto"/>
                                    <w:right w:val="none" w:sz="0" w:space="0" w:color="auto"/>
                                  </w:divBdr>
                                  <w:divsChild>
                                    <w:div w:id="1527016076">
                                      <w:marLeft w:val="0"/>
                                      <w:marRight w:val="0"/>
                                      <w:marTop w:val="0"/>
                                      <w:marBottom w:val="0"/>
                                      <w:divBdr>
                                        <w:top w:val="none" w:sz="0" w:space="0" w:color="auto"/>
                                        <w:left w:val="none" w:sz="0" w:space="0" w:color="auto"/>
                                        <w:bottom w:val="none" w:sz="0" w:space="0" w:color="auto"/>
                                        <w:right w:val="none" w:sz="0" w:space="0" w:color="auto"/>
                                      </w:divBdr>
                                      <w:divsChild>
                                        <w:div w:id="1806970322">
                                          <w:marLeft w:val="0"/>
                                          <w:marRight w:val="0"/>
                                          <w:marTop w:val="0"/>
                                          <w:marBottom w:val="0"/>
                                          <w:divBdr>
                                            <w:top w:val="none" w:sz="0" w:space="0" w:color="auto"/>
                                            <w:left w:val="none" w:sz="0" w:space="0" w:color="auto"/>
                                            <w:bottom w:val="none" w:sz="0" w:space="0" w:color="auto"/>
                                            <w:right w:val="none" w:sz="0" w:space="0" w:color="auto"/>
                                          </w:divBdr>
                                          <w:divsChild>
                                            <w:div w:id="1884172598">
                                              <w:marLeft w:val="-225"/>
                                              <w:marRight w:val="-225"/>
                                              <w:marTop w:val="0"/>
                                              <w:marBottom w:val="0"/>
                                              <w:divBdr>
                                                <w:top w:val="none" w:sz="0" w:space="0" w:color="auto"/>
                                                <w:left w:val="none" w:sz="0" w:space="0" w:color="auto"/>
                                                <w:bottom w:val="none" w:sz="0" w:space="0" w:color="auto"/>
                                                <w:right w:val="none" w:sz="0" w:space="0" w:color="auto"/>
                                              </w:divBdr>
                                              <w:divsChild>
                                                <w:div w:id="1897430735">
                                                  <w:marLeft w:val="0"/>
                                                  <w:marRight w:val="0"/>
                                                  <w:marTop w:val="0"/>
                                                  <w:marBottom w:val="0"/>
                                                  <w:divBdr>
                                                    <w:top w:val="none" w:sz="0" w:space="0" w:color="auto"/>
                                                    <w:left w:val="none" w:sz="0" w:space="0" w:color="auto"/>
                                                    <w:bottom w:val="none" w:sz="0" w:space="0" w:color="auto"/>
                                                    <w:right w:val="none" w:sz="0" w:space="0" w:color="auto"/>
                                                  </w:divBdr>
                                                  <w:divsChild>
                                                    <w:div w:id="571545257">
                                                      <w:marLeft w:val="0"/>
                                                      <w:marRight w:val="0"/>
                                                      <w:marTop w:val="0"/>
                                                      <w:marBottom w:val="270"/>
                                                      <w:divBdr>
                                                        <w:top w:val="none" w:sz="0" w:space="0" w:color="auto"/>
                                                        <w:left w:val="none" w:sz="0" w:space="0" w:color="auto"/>
                                                        <w:bottom w:val="none" w:sz="0" w:space="0" w:color="auto"/>
                                                        <w:right w:val="none" w:sz="0" w:space="0" w:color="auto"/>
                                                      </w:divBdr>
                                                      <w:divsChild>
                                                        <w:div w:id="766922325">
                                                          <w:marLeft w:val="0"/>
                                                          <w:marRight w:val="0"/>
                                                          <w:marTop w:val="0"/>
                                                          <w:marBottom w:val="0"/>
                                                          <w:divBdr>
                                                            <w:top w:val="none" w:sz="0" w:space="0" w:color="auto"/>
                                                            <w:left w:val="none" w:sz="0" w:space="0" w:color="auto"/>
                                                            <w:bottom w:val="none" w:sz="0" w:space="0" w:color="auto"/>
                                                            <w:right w:val="none" w:sz="0" w:space="0" w:color="auto"/>
                                                          </w:divBdr>
                                                          <w:divsChild>
                                                            <w:div w:id="1598252631">
                                                              <w:marLeft w:val="0"/>
                                                              <w:marRight w:val="0"/>
                                                              <w:marTop w:val="225"/>
                                                              <w:marBottom w:val="225"/>
                                                              <w:divBdr>
                                                                <w:top w:val="none" w:sz="0" w:space="0" w:color="auto"/>
                                                                <w:left w:val="none" w:sz="0" w:space="0" w:color="auto"/>
                                                                <w:bottom w:val="none" w:sz="0" w:space="0" w:color="auto"/>
                                                                <w:right w:val="none" w:sz="0" w:space="0" w:color="auto"/>
                                                              </w:divBdr>
                                                              <w:divsChild>
                                                                <w:div w:id="5720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9645369">
      <w:bodyDiv w:val="1"/>
      <w:marLeft w:val="0"/>
      <w:marRight w:val="0"/>
      <w:marTop w:val="0"/>
      <w:marBottom w:val="0"/>
      <w:divBdr>
        <w:top w:val="none" w:sz="0" w:space="0" w:color="auto"/>
        <w:left w:val="none" w:sz="0" w:space="0" w:color="auto"/>
        <w:bottom w:val="none" w:sz="0" w:space="0" w:color="auto"/>
        <w:right w:val="none" w:sz="0" w:space="0" w:color="auto"/>
      </w:divBdr>
    </w:div>
    <w:div w:id="1310208651">
      <w:bodyDiv w:val="1"/>
      <w:marLeft w:val="0"/>
      <w:marRight w:val="0"/>
      <w:marTop w:val="0"/>
      <w:marBottom w:val="0"/>
      <w:divBdr>
        <w:top w:val="none" w:sz="0" w:space="0" w:color="auto"/>
        <w:left w:val="none" w:sz="0" w:space="0" w:color="auto"/>
        <w:bottom w:val="none" w:sz="0" w:space="0" w:color="auto"/>
        <w:right w:val="none" w:sz="0" w:space="0" w:color="auto"/>
      </w:divBdr>
    </w:div>
    <w:div w:id="1363752102">
      <w:bodyDiv w:val="1"/>
      <w:marLeft w:val="0"/>
      <w:marRight w:val="0"/>
      <w:marTop w:val="0"/>
      <w:marBottom w:val="0"/>
      <w:divBdr>
        <w:top w:val="none" w:sz="0" w:space="0" w:color="auto"/>
        <w:left w:val="none" w:sz="0" w:space="0" w:color="auto"/>
        <w:bottom w:val="none" w:sz="0" w:space="0" w:color="auto"/>
        <w:right w:val="none" w:sz="0" w:space="0" w:color="auto"/>
      </w:divBdr>
      <w:divsChild>
        <w:div w:id="2130663580">
          <w:marLeft w:val="360"/>
          <w:marRight w:val="0"/>
          <w:marTop w:val="200"/>
          <w:marBottom w:val="0"/>
          <w:divBdr>
            <w:top w:val="none" w:sz="0" w:space="0" w:color="auto"/>
            <w:left w:val="none" w:sz="0" w:space="0" w:color="auto"/>
            <w:bottom w:val="none" w:sz="0" w:space="0" w:color="auto"/>
            <w:right w:val="none" w:sz="0" w:space="0" w:color="auto"/>
          </w:divBdr>
        </w:div>
        <w:div w:id="135799731">
          <w:marLeft w:val="360"/>
          <w:marRight w:val="0"/>
          <w:marTop w:val="200"/>
          <w:marBottom w:val="0"/>
          <w:divBdr>
            <w:top w:val="none" w:sz="0" w:space="0" w:color="auto"/>
            <w:left w:val="none" w:sz="0" w:space="0" w:color="auto"/>
            <w:bottom w:val="none" w:sz="0" w:space="0" w:color="auto"/>
            <w:right w:val="none" w:sz="0" w:space="0" w:color="auto"/>
          </w:divBdr>
        </w:div>
        <w:div w:id="551116859">
          <w:marLeft w:val="360"/>
          <w:marRight w:val="0"/>
          <w:marTop w:val="200"/>
          <w:marBottom w:val="0"/>
          <w:divBdr>
            <w:top w:val="none" w:sz="0" w:space="0" w:color="auto"/>
            <w:left w:val="none" w:sz="0" w:space="0" w:color="auto"/>
            <w:bottom w:val="none" w:sz="0" w:space="0" w:color="auto"/>
            <w:right w:val="none" w:sz="0" w:space="0" w:color="auto"/>
          </w:divBdr>
        </w:div>
        <w:div w:id="1859538842">
          <w:marLeft w:val="360"/>
          <w:marRight w:val="0"/>
          <w:marTop w:val="200"/>
          <w:marBottom w:val="0"/>
          <w:divBdr>
            <w:top w:val="none" w:sz="0" w:space="0" w:color="auto"/>
            <w:left w:val="none" w:sz="0" w:space="0" w:color="auto"/>
            <w:bottom w:val="none" w:sz="0" w:space="0" w:color="auto"/>
            <w:right w:val="none" w:sz="0" w:space="0" w:color="auto"/>
          </w:divBdr>
        </w:div>
        <w:div w:id="1628777077">
          <w:marLeft w:val="1080"/>
          <w:marRight w:val="0"/>
          <w:marTop w:val="100"/>
          <w:marBottom w:val="0"/>
          <w:divBdr>
            <w:top w:val="none" w:sz="0" w:space="0" w:color="auto"/>
            <w:left w:val="none" w:sz="0" w:space="0" w:color="auto"/>
            <w:bottom w:val="none" w:sz="0" w:space="0" w:color="auto"/>
            <w:right w:val="none" w:sz="0" w:space="0" w:color="auto"/>
          </w:divBdr>
        </w:div>
        <w:div w:id="203834184">
          <w:marLeft w:val="1080"/>
          <w:marRight w:val="0"/>
          <w:marTop w:val="100"/>
          <w:marBottom w:val="0"/>
          <w:divBdr>
            <w:top w:val="none" w:sz="0" w:space="0" w:color="auto"/>
            <w:left w:val="none" w:sz="0" w:space="0" w:color="auto"/>
            <w:bottom w:val="none" w:sz="0" w:space="0" w:color="auto"/>
            <w:right w:val="none" w:sz="0" w:space="0" w:color="auto"/>
          </w:divBdr>
        </w:div>
        <w:div w:id="965820553">
          <w:marLeft w:val="1080"/>
          <w:marRight w:val="0"/>
          <w:marTop w:val="100"/>
          <w:marBottom w:val="0"/>
          <w:divBdr>
            <w:top w:val="none" w:sz="0" w:space="0" w:color="auto"/>
            <w:left w:val="none" w:sz="0" w:space="0" w:color="auto"/>
            <w:bottom w:val="none" w:sz="0" w:space="0" w:color="auto"/>
            <w:right w:val="none" w:sz="0" w:space="0" w:color="auto"/>
          </w:divBdr>
        </w:div>
      </w:divsChild>
    </w:div>
    <w:div w:id="1476950228">
      <w:bodyDiv w:val="1"/>
      <w:marLeft w:val="0"/>
      <w:marRight w:val="0"/>
      <w:marTop w:val="0"/>
      <w:marBottom w:val="0"/>
      <w:divBdr>
        <w:top w:val="none" w:sz="0" w:space="0" w:color="auto"/>
        <w:left w:val="none" w:sz="0" w:space="0" w:color="auto"/>
        <w:bottom w:val="none" w:sz="0" w:space="0" w:color="auto"/>
        <w:right w:val="none" w:sz="0" w:space="0" w:color="auto"/>
      </w:divBdr>
    </w:div>
    <w:div w:id="1574007251">
      <w:bodyDiv w:val="1"/>
      <w:marLeft w:val="0"/>
      <w:marRight w:val="0"/>
      <w:marTop w:val="0"/>
      <w:marBottom w:val="0"/>
      <w:divBdr>
        <w:top w:val="none" w:sz="0" w:space="0" w:color="auto"/>
        <w:left w:val="none" w:sz="0" w:space="0" w:color="auto"/>
        <w:bottom w:val="none" w:sz="0" w:space="0" w:color="auto"/>
        <w:right w:val="none" w:sz="0" w:space="0" w:color="auto"/>
      </w:divBdr>
      <w:divsChild>
        <w:div w:id="1958675208">
          <w:marLeft w:val="360"/>
          <w:marRight w:val="0"/>
          <w:marTop w:val="200"/>
          <w:marBottom w:val="0"/>
          <w:divBdr>
            <w:top w:val="none" w:sz="0" w:space="0" w:color="auto"/>
            <w:left w:val="none" w:sz="0" w:space="0" w:color="auto"/>
            <w:bottom w:val="none" w:sz="0" w:space="0" w:color="auto"/>
            <w:right w:val="none" w:sz="0" w:space="0" w:color="auto"/>
          </w:divBdr>
        </w:div>
      </w:divsChild>
    </w:div>
    <w:div w:id="1870100484">
      <w:bodyDiv w:val="1"/>
      <w:marLeft w:val="0"/>
      <w:marRight w:val="0"/>
      <w:marTop w:val="0"/>
      <w:marBottom w:val="0"/>
      <w:divBdr>
        <w:top w:val="none" w:sz="0" w:space="0" w:color="auto"/>
        <w:left w:val="none" w:sz="0" w:space="0" w:color="auto"/>
        <w:bottom w:val="none" w:sz="0" w:space="0" w:color="auto"/>
        <w:right w:val="none" w:sz="0" w:space="0" w:color="auto"/>
      </w:divBdr>
    </w:div>
    <w:div w:id="2085176220">
      <w:bodyDiv w:val="1"/>
      <w:marLeft w:val="0"/>
      <w:marRight w:val="0"/>
      <w:marTop w:val="0"/>
      <w:marBottom w:val="0"/>
      <w:divBdr>
        <w:top w:val="none" w:sz="0" w:space="0" w:color="auto"/>
        <w:left w:val="none" w:sz="0" w:space="0" w:color="auto"/>
        <w:bottom w:val="none" w:sz="0" w:space="0" w:color="auto"/>
        <w:right w:val="none" w:sz="0" w:space="0" w:color="auto"/>
      </w:divBdr>
      <w:divsChild>
        <w:div w:id="299573317">
          <w:marLeft w:val="0"/>
          <w:marRight w:val="0"/>
          <w:marTop w:val="0"/>
          <w:marBottom w:val="0"/>
          <w:divBdr>
            <w:top w:val="none" w:sz="0" w:space="0" w:color="auto"/>
            <w:left w:val="none" w:sz="0" w:space="0" w:color="auto"/>
            <w:bottom w:val="none" w:sz="0" w:space="0" w:color="auto"/>
            <w:right w:val="none" w:sz="0" w:space="0" w:color="auto"/>
          </w:divBdr>
          <w:divsChild>
            <w:div w:id="554969792">
              <w:marLeft w:val="0"/>
              <w:marRight w:val="0"/>
              <w:marTop w:val="0"/>
              <w:marBottom w:val="0"/>
              <w:divBdr>
                <w:top w:val="none" w:sz="0" w:space="0" w:color="auto"/>
                <w:left w:val="none" w:sz="0" w:space="0" w:color="auto"/>
                <w:bottom w:val="none" w:sz="0" w:space="0" w:color="auto"/>
                <w:right w:val="none" w:sz="0" w:space="0" w:color="auto"/>
              </w:divBdr>
              <w:divsChild>
                <w:div w:id="1266646046">
                  <w:marLeft w:val="0"/>
                  <w:marRight w:val="0"/>
                  <w:marTop w:val="0"/>
                  <w:marBottom w:val="0"/>
                  <w:divBdr>
                    <w:top w:val="none" w:sz="0" w:space="0" w:color="auto"/>
                    <w:left w:val="none" w:sz="0" w:space="0" w:color="auto"/>
                    <w:bottom w:val="none" w:sz="0" w:space="0" w:color="auto"/>
                    <w:right w:val="none" w:sz="0" w:space="0" w:color="auto"/>
                  </w:divBdr>
                  <w:divsChild>
                    <w:div w:id="1014303677">
                      <w:marLeft w:val="0"/>
                      <w:marRight w:val="0"/>
                      <w:marTop w:val="0"/>
                      <w:marBottom w:val="0"/>
                      <w:divBdr>
                        <w:top w:val="none" w:sz="0" w:space="0" w:color="auto"/>
                        <w:left w:val="none" w:sz="0" w:space="0" w:color="auto"/>
                        <w:bottom w:val="none" w:sz="0" w:space="0" w:color="auto"/>
                        <w:right w:val="none" w:sz="0" w:space="0" w:color="auto"/>
                      </w:divBdr>
                      <w:divsChild>
                        <w:div w:id="511070065">
                          <w:marLeft w:val="0"/>
                          <w:marRight w:val="0"/>
                          <w:marTop w:val="0"/>
                          <w:marBottom w:val="0"/>
                          <w:divBdr>
                            <w:top w:val="none" w:sz="0" w:space="0" w:color="auto"/>
                            <w:left w:val="none" w:sz="0" w:space="0" w:color="auto"/>
                            <w:bottom w:val="none" w:sz="0" w:space="0" w:color="auto"/>
                            <w:right w:val="none" w:sz="0" w:space="0" w:color="auto"/>
                          </w:divBdr>
                          <w:divsChild>
                            <w:div w:id="112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918889">
      <w:bodyDiv w:val="1"/>
      <w:marLeft w:val="0"/>
      <w:marRight w:val="0"/>
      <w:marTop w:val="0"/>
      <w:marBottom w:val="0"/>
      <w:divBdr>
        <w:top w:val="none" w:sz="0" w:space="0" w:color="auto"/>
        <w:left w:val="none" w:sz="0" w:space="0" w:color="auto"/>
        <w:bottom w:val="none" w:sz="0" w:space="0" w:color="auto"/>
        <w:right w:val="none" w:sz="0" w:space="0" w:color="auto"/>
      </w:divBdr>
      <w:divsChild>
        <w:div w:id="5257105">
          <w:marLeft w:val="360"/>
          <w:marRight w:val="0"/>
          <w:marTop w:val="200"/>
          <w:marBottom w:val="0"/>
          <w:divBdr>
            <w:top w:val="none" w:sz="0" w:space="0" w:color="auto"/>
            <w:left w:val="none" w:sz="0" w:space="0" w:color="auto"/>
            <w:bottom w:val="none" w:sz="0" w:space="0" w:color="auto"/>
            <w:right w:val="none" w:sz="0" w:space="0" w:color="auto"/>
          </w:divBdr>
        </w:div>
        <w:div w:id="1720284562">
          <w:marLeft w:val="1080"/>
          <w:marRight w:val="0"/>
          <w:marTop w:val="100"/>
          <w:marBottom w:val="0"/>
          <w:divBdr>
            <w:top w:val="none" w:sz="0" w:space="0" w:color="auto"/>
            <w:left w:val="none" w:sz="0" w:space="0" w:color="auto"/>
            <w:bottom w:val="none" w:sz="0" w:space="0" w:color="auto"/>
            <w:right w:val="none" w:sz="0" w:space="0" w:color="auto"/>
          </w:divBdr>
        </w:div>
        <w:div w:id="1371610477">
          <w:marLeft w:val="1080"/>
          <w:marRight w:val="0"/>
          <w:marTop w:val="100"/>
          <w:marBottom w:val="0"/>
          <w:divBdr>
            <w:top w:val="none" w:sz="0" w:space="0" w:color="auto"/>
            <w:left w:val="none" w:sz="0" w:space="0" w:color="auto"/>
            <w:bottom w:val="none" w:sz="0" w:space="0" w:color="auto"/>
            <w:right w:val="none" w:sz="0" w:space="0" w:color="auto"/>
          </w:divBdr>
        </w:div>
        <w:div w:id="360280972">
          <w:marLeft w:val="1080"/>
          <w:marRight w:val="0"/>
          <w:marTop w:val="100"/>
          <w:marBottom w:val="0"/>
          <w:divBdr>
            <w:top w:val="none" w:sz="0" w:space="0" w:color="auto"/>
            <w:left w:val="none" w:sz="0" w:space="0" w:color="auto"/>
            <w:bottom w:val="none" w:sz="0" w:space="0" w:color="auto"/>
            <w:right w:val="none" w:sz="0" w:space="0" w:color="auto"/>
          </w:divBdr>
        </w:div>
        <w:div w:id="1962690849">
          <w:marLeft w:val="1080"/>
          <w:marRight w:val="0"/>
          <w:marTop w:val="100"/>
          <w:marBottom w:val="0"/>
          <w:divBdr>
            <w:top w:val="none" w:sz="0" w:space="0" w:color="auto"/>
            <w:left w:val="none" w:sz="0" w:space="0" w:color="auto"/>
            <w:bottom w:val="none" w:sz="0" w:space="0" w:color="auto"/>
            <w:right w:val="none" w:sz="0" w:space="0" w:color="auto"/>
          </w:divBdr>
        </w:div>
        <w:div w:id="1111584393">
          <w:marLeft w:val="1080"/>
          <w:marRight w:val="0"/>
          <w:marTop w:val="100"/>
          <w:marBottom w:val="0"/>
          <w:divBdr>
            <w:top w:val="none" w:sz="0" w:space="0" w:color="auto"/>
            <w:left w:val="none" w:sz="0" w:space="0" w:color="auto"/>
            <w:bottom w:val="none" w:sz="0" w:space="0" w:color="auto"/>
            <w:right w:val="none" w:sz="0" w:space="0" w:color="auto"/>
          </w:divBdr>
        </w:div>
        <w:div w:id="213817876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2020-07-14T02:08:00Z</dcterms:created>
  <dcterms:modified xsi:type="dcterms:W3CDTF">2020-07-14T02:09:00Z</dcterms:modified>
</cp:coreProperties>
</file>