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6C" w:rsidRPr="00F10663" w:rsidRDefault="00646C6C" w:rsidP="00646C6C">
      <w:pPr>
        <w:pStyle w:val="Title"/>
        <w:spacing w:before="120" w:after="160"/>
        <w:ind w:left="720" w:hanging="720"/>
        <w:jc w:val="both"/>
        <w:rPr>
          <w:rFonts w:asciiTheme="minorHAnsi" w:hAnsiTheme="minorHAnsi"/>
          <w:sz w:val="36"/>
          <w:szCs w:val="36"/>
        </w:rPr>
      </w:pPr>
      <w:r w:rsidRPr="00F10663">
        <w:rPr>
          <w:rFonts w:asciiTheme="minorHAnsi" w:hAnsiTheme="minorHAnsi"/>
          <w:sz w:val="36"/>
          <w:szCs w:val="36"/>
        </w:rPr>
        <w:t>6.14</w:t>
      </w:r>
      <w:r w:rsidRPr="00F10663">
        <w:rPr>
          <w:rFonts w:asciiTheme="minorHAnsi" w:hAnsiTheme="minorHAnsi"/>
          <w:sz w:val="36"/>
          <w:szCs w:val="36"/>
        </w:rPr>
        <w:tab/>
        <w:t>TOCILIZUMAB</w:t>
      </w:r>
    </w:p>
    <w:p w:rsidR="00783737" w:rsidRPr="00F10663" w:rsidRDefault="00783737" w:rsidP="00783737">
      <w:pPr>
        <w:pStyle w:val="Title"/>
        <w:spacing w:before="120" w:after="160"/>
        <w:ind w:left="720" w:hanging="11"/>
        <w:jc w:val="both"/>
        <w:outlineLvl w:val="9"/>
        <w:rPr>
          <w:rFonts w:asciiTheme="minorHAnsi" w:hAnsiTheme="minorHAnsi"/>
          <w:sz w:val="36"/>
          <w:szCs w:val="36"/>
        </w:rPr>
      </w:pPr>
      <w:r w:rsidRPr="00F10663">
        <w:rPr>
          <w:rFonts w:asciiTheme="minorHAnsi" w:hAnsiTheme="minorHAnsi"/>
          <w:sz w:val="36"/>
          <w:szCs w:val="36"/>
        </w:rPr>
        <w:t>Injection 162 mg in 0.9 mL single use pre-filled pen,</w:t>
      </w:r>
    </w:p>
    <w:p w:rsidR="00783737" w:rsidRPr="00F10663" w:rsidRDefault="00783737" w:rsidP="00783737">
      <w:pPr>
        <w:pStyle w:val="Title"/>
        <w:spacing w:before="120" w:after="160"/>
        <w:ind w:left="720" w:hanging="11"/>
        <w:jc w:val="both"/>
        <w:outlineLvl w:val="9"/>
        <w:rPr>
          <w:rFonts w:asciiTheme="minorHAnsi" w:hAnsiTheme="minorHAnsi"/>
          <w:sz w:val="36"/>
          <w:szCs w:val="36"/>
        </w:rPr>
      </w:pPr>
      <w:r w:rsidRPr="00F10663">
        <w:rPr>
          <w:rFonts w:asciiTheme="minorHAnsi" w:hAnsiTheme="minorHAnsi"/>
          <w:sz w:val="36"/>
          <w:szCs w:val="36"/>
        </w:rPr>
        <w:t>Injection 162 mg in 0.9 mL single use pre-filled syringe</w:t>
      </w:r>
      <w:r w:rsidRPr="00F10663">
        <w:rPr>
          <w:rFonts w:asciiTheme="minorHAnsi" w:hAnsiTheme="minorHAnsi"/>
          <w:b w:val="0"/>
          <w:sz w:val="36"/>
          <w:szCs w:val="36"/>
        </w:rPr>
        <w:t>,</w:t>
      </w:r>
    </w:p>
    <w:p w:rsidR="00783737" w:rsidRPr="00F10663" w:rsidRDefault="00783737" w:rsidP="00783737">
      <w:pPr>
        <w:pStyle w:val="Title"/>
        <w:spacing w:before="120" w:after="160"/>
        <w:ind w:left="720" w:hanging="11"/>
        <w:jc w:val="both"/>
        <w:outlineLvl w:val="9"/>
        <w:rPr>
          <w:rFonts w:asciiTheme="minorHAnsi" w:hAnsiTheme="minorHAnsi"/>
          <w:sz w:val="36"/>
          <w:szCs w:val="36"/>
        </w:rPr>
      </w:pPr>
      <w:proofErr w:type="spellStart"/>
      <w:r w:rsidRPr="00F10663">
        <w:rPr>
          <w:rFonts w:asciiTheme="minorHAnsi" w:hAnsiTheme="minorHAnsi"/>
          <w:sz w:val="36"/>
          <w:szCs w:val="36"/>
        </w:rPr>
        <w:t>Actemra</w:t>
      </w:r>
      <w:proofErr w:type="spellEnd"/>
      <w:r w:rsidRPr="00F10663">
        <w:rPr>
          <w:rFonts w:asciiTheme="minorHAnsi" w:hAnsiTheme="minorHAnsi"/>
          <w:sz w:val="36"/>
          <w:szCs w:val="36"/>
          <w:vertAlign w:val="superscript"/>
        </w:rPr>
        <w:t>®</w:t>
      </w:r>
      <w:r w:rsidR="001C1DF5">
        <w:rPr>
          <w:rFonts w:asciiTheme="minorHAnsi" w:hAnsiTheme="minorHAnsi"/>
          <w:sz w:val="36"/>
          <w:szCs w:val="36"/>
        </w:rPr>
        <w:t>,</w:t>
      </w:r>
    </w:p>
    <w:p w:rsidR="00783737" w:rsidRPr="00F10663" w:rsidRDefault="001C1DF5" w:rsidP="00783737">
      <w:pPr>
        <w:pStyle w:val="Title"/>
        <w:spacing w:before="120" w:after="160"/>
        <w:ind w:left="720" w:hanging="11"/>
        <w:jc w:val="both"/>
        <w:outlineLvl w:val="9"/>
        <w:rPr>
          <w:rFonts w:asciiTheme="minorHAnsi" w:hAnsiTheme="minorHAnsi"/>
          <w:sz w:val="36"/>
          <w:szCs w:val="36"/>
        </w:rPr>
      </w:pPr>
      <w:r>
        <w:rPr>
          <w:rFonts w:asciiTheme="minorHAnsi" w:hAnsiTheme="minorHAnsi"/>
          <w:sz w:val="36"/>
          <w:szCs w:val="36"/>
        </w:rPr>
        <w:t>Roche Products Pty Ltd</w:t>
      </w:r>
    </w:p>
    <w:p w:rsidR="00FC3647" w:rsidRPr="00F10663" w:rsidRDefault="001C1DF5" w:rsidP="00122B15">
      <w:pPr>
        <w:pStyle w:val="2Sections"/>
      </w:pPr>
      <w:r>
        <w:t>Purpose of Application</w:t>
      </w:r>
    </w:p>
    <w:p w:rsidR="0011439F" w:rsidRPr="00F10663" w:rsidRDefault="004E675C" w:rsidP="0011439F">
      <w:pPr>
        <w:pStyle w:val="3Bodytext"/>
      </w:pPr>
      <w:r w:rsidRPr="00F10663">
        <w:t xml:space="preserve">The minor submission requested </w:t>
      </w:r>
      <w:r w:rsidR="00597E96" w:rsidRPr="00F10663">
        <w:t>an extension to</w:t>
      </w:r>
      <w:r w:rsidRPr="00F10663">
        <w:t xml:space="preserve"> the current Authority </w:t>
      </w:r>
      <w:proofErr w:type="gramStart"/>
      <w:r w:rsidRPr="00F10663">
        <w:t>Required</w:t>
      </w:r>
      <w:proofErr w:type="gramEnd"/>
      <w:r w:rsidRPr="00F10663">
        <w:t xml:space="preserve"> listings of subcutaneous (SC) injection presentations </w:t>
      </w:r>
      <w:r w:rsidR="00311A83" w:rsidRPr="00F10663">
        <w:t xml:space="preserve">(syringes and pen devices) </w:t>
      </w:r>
      <w:r w:rsidRPr="00F10663">
        <w:t xml:space="preserve">of </w:t>
      </w:r>
      <w:proofErr w:type="spellStart"/>
      <w:r w:rsidRPr="00F10663">
        <w:t>tocilizumab</w:t>
      </w:r>
      <w:proofErr w:type="spellEnd"/>
      <w:r w:rsidRPr="00F10663">
        <w:t xml:space="preserve"> (</w:t>
      </w:r>
      <w:proofErr w:type="spellStart"/>
      <w:r w:rsidRPr="00F10663">
        <w:t>tocilizumab</w:t>
      </w:r>
      <w:proofErr w:type="spellEnd"/>
      <w:r w:rsidRPr="00F10663">
        <w:t xml:space="preserve"> SC from herein) to include treatment of systemic juvenile idiopathic arthritis (</w:t>
      </w:r>
      <w:proofErr w:type="spellStart"/>
      <w:r w:rsidRPr="00F10663">
        <w:t>sJIA</w:t>
      </w:r>
      <w:proofErr w:type="spellEnd"/>
      <w:r w:rsidRPr="00F10663">
        <w:t>).</w:t>
      </w:r>
    </w:p>
    <w:p w:rsidR="00B43A2C" w:rsidRPr="00F10663" w:rsidRDefault="00B43A2C" w:rsidP="00B43A2C">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F10663">
        <w:rPr>
          <w:rFonts w:asciiTheme="minorHAnsi" w:hAnsiTheme="minorHAnsi"/>
          <w:sz w:val="32"/>
          <w:szCs w:val="32"/>
        </w:rPr>
        <w:t>Background</w:t>
      </w:r>
    </w:p>
    <w:p w:rsidR="00B43A2C" w:rsidRPr="00F10663" w:rsidRDefault="00B43A2C" w:rsidP="00B43A2C">
      <w:pPr>
        <w:pStyle w:val="3Bodytext"/>
      </w:pPr>
      <w:r w:rsidRPr="00F10663">
        <w:t xml:space="preserve">At the time of </w:t>
      </w:r>
      <w:r w:rsidR="00272BEB" w:rsidRPr="00F10663">
        <w:t xml:space="preserve">PBAC </w:t>
      </w:r>
      <w:r w:rsidR="00471075" w:rsidRPr="00F10663">
        <w:t>consideration</w:t>
      </w:r>
      <w:r w:rsidRPr="00F10663">
        <w:t xml:space="preserve">, </w:t>
      </w:r>
      <w:proofErr w:type="spellStart"/>
      <w:r w:rsidRPr="00F10663">
        <w:t>tocilizumab</w:t>
      </w:r>
      <w:proofErr w:type="spellEnd"/>
      <w:r w:rsidRPr="00F10663">
        <w:t xml:space="preserve"> SC was under review by the TGA for an extended indication of:</w:t>
      </w:r>
    </w:p>
    <w:p w:rsidR="00B43A2C" w:rsidRPr="00F10663" w:rsidRDefault="00B43A2C" w:rsidP="00B43A2C">
      <w:pPr>
        <w:pStyle w:val="3Bodytext"/>
        <w:numPr>
          <w:ilvl w:val="0"/>
          <w:numId w:val="27"/>
        </w:numPr>
      </w:pPr>
      <w:proofErr w:type="gramStart"/>
      <w:r w:rsidRPr="00F10663">
        <w:t>treatment</w:t>
      </w:r>
      <w:proofErr w:type="gramEnd"/>
      <w:r w:rsidRPr="00F10663">
        <w:t xml:space="preserve"> of active systemic juvenile idiopathic arthritis in patients 1 year of age and older. </w:t>
      </w:r>
    </w:p>
    <w:p w:rsidR="00B43A2C" w:rsidRPr="00F10663" w:rsidRDefault="00B43A2C" w:rsidP="00B43A2C">
      <w:pPr>
        <w:pStyle w:val="3Bodytext"/>
      </w:pPr>
      <w:r w:rsidRPr="00F10663">
        <w:t xml:space="preserve">The TGA </w:t>
      </w:r>
      <w:proofErr w:type="gramStart"/>
      <w:r w:rsidRPr="00F10663">
        <w:t>Delegate’s</w:t>
      </w:r>
      <w:proofErr w:type="gramEnd"/>
      <w:r w:rsidRPr="00F10663">
        <w:t xml:space="preserve"> summary and request for ACM advice was provided with the submission. The Delegate </w:t>
      </w:r>
      <w:r w:rsidR="00311A83" w:rsidRPr="00F10663">
        <w:t>raised</w:t>
      </w:r>
      <w:r w:rsidRPr="00F10663">
        <w:t xml:space="preserve"> concerns regarding the safety and efficacy of SC </w:t>
      </w:r>
      <w:proofErr w:type="spellStart"/>
      <w:r w:rsidRPr="00F10663">
        <w:t>tocilizuma</w:t>
      </w:r>
      <w:r w:rsidR="00311A83" w:rsidRPr="00F10663">
        <w:t>b</w:t>
      </w:r>
      <w:proofErr w:type="spellEnd"/>
      <w:r w:rsidR="00311A83" w:rsidRPr="00F10663">
        <w:t xml:space="preserve"> in the 1-2 year old age group, and t</w:t>
      </w:r>
      <w:r w:rsidRPr="00F10663">
        <w:t>herefore s</w:t>
      </w:r>
      <w:r w:rsidR="00311A83" w:rsidRPr="00F10663">
        <w:t>ought the advice of ACM.</w:t>
      </w:r>
    </w:p>
    <w:p w:rsidR="00B43A2C" w:rsidRPr="00F10663" w:rsidRDefault="00B43A2C" w:rsidP="00B43A2C">
      <w:pPr>
        <w:pStyle w:val="3Bodytext"/>
      </w:pPr>
      <w:r w:rsidRPr="00F10663">
        <w:t xml:space="preserve">The TGA ACM advice </w:t>
      </w:r>
      <w:proofErr w:type="gramStart"/>
      <w:r w:rsidRPr="00F10663">
        <w:t>was provided</w:t>
      </w:r>
      <w:proofErr w:type="gramEnd"/>
      <w:r w:rsidRPr="00F10663">
        <w:t xml:space="preserve"> on 25 February 2020. The ACM was generally supportive of the application. Regarding the safety and efficacy of </w:t>
      </w:r>
      <w:proofErr w:type="spellStart"/>
      <w:r w:rsidRPr="00F10663">
        <w:t>tocilizumab</w:t>
      </w:r>
      <w:proofErr w:type="spellEnd"/>
      <w:r w:rsidRPr="00F10663">
        <w:t xml:space="preserve"> SC in the 1-2 year old age group, the ACM was of the view that “the safety of SC </w:t>
      </w:r>
      <w:proofErr w:type="spellStart"/>
      <w:r w:rsidRPr="00F10663">
        <w:t>tocilizumab</w:t>
      </w:r>
      <w:proofErr w:type="spellEnd"/>
      <w:r w:rsidRPr="00F10663">
        <w:t xml:space="preserve"> was comparable to the IV formulation, but acknowledged that this is based on very limited data.”</w:t>
      </w:r>
    </w:p>
    <w:p w:rsidR="00B43A2C" w:rsidRPr="00F10663" w:rsidRDefault="00B43A2C" w:rsidP="00B43A2C">
      <w:pPr>
        <w:pStyle w:val="3Bodytext"/>
      </w:pPr>
      <w:proofErr w:type="spellStart"/>
      <w:r w:rsidRPr="00F10663">
        <w:t>Tocilizumab</w:t>
      </w:r>
      <w:proofErr w:type="spellEnd"/>
      <w:r w:rsidRPr="00F10663">
        <w:t xml:space="preserve"> SC is currently PBS listed for the treatment of rheumatoid arthritis, severe active juvenile idiopathic arth</w:t>
      </w:r>
      <w:r w:rsidR="00311A83" w:rsidRPr="00F10663">
        <w:t>ritis and giant cell arte</w:t>
      </w:r>
      <w:r w:rsidRPr="00F10663">
        <w:t>ritis.</w:t>
      </w:r>
    </w:p>
    <w:p w:rsidR="00B43A2C" w:rsidRPr="00F10663" w:rsidRDefault="00AF092B" w:rsidP="00311A83">
      <w:pPr>
        <w:pStyle w:val="3Bodytext"/>
        <w:numPr>
          <w:ilvl w:val="0"/>
          <w:numId w:val="0"/>
        </w:numPr>
        <w:ind w:firstLine="720"/>
        <w:rPr>
          <w:i/>
          <w:iCs/>
        </w:rPr>
      </w:pPr>
      <w:r w:rsidRPr="00F10663">
        <w:rPr>
          <w:i/>
          <w:iCs/>
        </w:rPr>
        <w:t xml:space="preserve">For more detail on PBAC’s view, see </w:t>
      </w:r>
      <w:r w:rsidR="00792E82" w:rsidRPr="00F10663">
        <w:rPr>
          <w:i/>
          <w:iCs/>
        </w:rPr>
        <w:t>section 6</w:t>
      </w:r>
      <w:r w:rsidRPr="00F10663">
        <w:rPr>
          <w:i/>
          <w:iCs/>
        </w:rPr>
        <w:t xml:space="preserve"> PBAC outcome.</w:t>
      </w:r>
    </w:p>
    <w:p w:rsidR="00FC3647" w:rsidRPr="00F10663" w:rsidRDefault="00FC3647" w:rsidP="00FC3647">
      <w:pPr>
        <w:pStyle w:val="2Sections"/>
        <w:numPr>
          <w:ilvl w:val="0"/>
          <w:numId w:val="5"/>
        </w:numPr>
      </w:pPr>
      <w:r w:rsidRPr="00F10663">
        <w:t>Requested listing</w:t>
      </w:r>
    </w:p>
    <w:p w:rsidR="00623195" w:rsidRPr="00F10663" w:rsidRDefault="00597E96" w:rsidP="00B00BCA">
      <w:pPr>
        <w:pStyle w:val="3Bodytext"/>
      </w:pPr>
      <w:proofErr w:type="spellStart"/>
      <w:r w:rsidRPr="00F10663">
        <w:t>Tocilizumab</w:t>
      </w:r>
      <w:proofErr w:type="spellEnd"/>
      <w:r w:rsidRPr="00F10663">
        <w:t xml:space="preserve"> </w:t>
      </w:r>
      <w:r w:rsidR="00471075" w:rsidRPr="00F10663">
        <w:t>intravenous (</w:t>
      </w:r>
      <w:r w:rsidRPr="00F10663">
        <w:t>IV</w:t>
      </w:r>
      <w:r w:rsidR="00471075" w:rsidRPr="00F10663">
        <w:t>)</w:t>
      </w:r>
      <w:r w:rsidRPr="00F10663">
        <w:t xml:space="preserve"> is currently PBS listed under the Section 100 Highly Specialised Drugs Program for treatment of </w:t>
      </w:r>
      <w:proofErr w:type="spellStart"/>
      <w:r w:rsidRPr="00F10663">
        <w:t>sJIA</w:t>
      </w:r>
      <w:proofErr w:type="spellEnd"/>
      <w:r w:rsidRPr="00F10663">
        <w:t>.</w:t>
      </w:r>
      <w:r w:rsidR="00B00BCA" w:rsidRPr="00F10663">
        <w:t xml:space="preserve"> </w:t>
      </w:r>
      <w:r w:rsidRPr="00F10663">
        <w:t xml:space="preserve">The submission requested the same restriction for </w:t>
      </w:r>
      <w:proofErr w:type="spellStart"/>
      <w:r w:rsidRPr="00F10663">
        <w:t>tocilizumab</w:t>
      </w:r>
      <w:proofErr w:type="spellEnd"/>
      <w:r w:rsidRPr="00F10663">
        <w:t xml:space="preserve"> SC as that of </w:t>
      </w:r>
      <w:proofErr w:type="spellStart"/>
      <w:r w:rsidRPr="00F10663">
        <w:t>tocilizumab</w:t>
      </w:r>
      <w:proofErr w:type="spellEnd"/>
      <w:r w:rsidRPr="00F10663">
        <w:t xml:space="preserve"> IV</w:t>
      </w:r>
      <w:r w:rsidR="005A2BD6" w:rsidRPr="00F10663">
        <w:t xml:space="preserve"> for </w:t>
      </w:r>
      <w:proofErr w:type="spellStart"/>
      <w:r w:rsidR="005A2BD6" w:rsidRPr="00F10663">
        <w:t>sJIA</w:t>
      </w:r>
      <w:proofErr w:type="spellEnd"/>
      <w:r w:rsidRPr="00F10663">
        <w:t xml:space="preserve">. </w:t>
      </w:r>
    </w:p>
    <w:p w:rsidR="00623195" w:rsidRPr="00F10663" w:rsidRDefault="00597E96" w:rsidP="00A55A7E">
      <w:pPr>
        <w:pStyle w:val="3Bodytext"/>
        <w:rPr>
          <w:rFonts w:cstheme="minorHAnsi"/>
        </w:rPr>
      </w:pPr>
      <w:r w:rsidRPr="00F10663">
        <w:t>Suggested additions are in italics and deletions are in strikethrough</w:t>
      </w:r>
      <w:r w:rsidR="00B75638" w:rsidRPr="00F10663">
        <w:t xml:space="preserve">. Given the size of the restrictions, only the proposed additions and deletions </w:t>
      </w:r>
      <w:proofErr w:type="gramStart"/>
      <w:r w:rsidR="00B75638" w:rsidRPr="00F10663">
        <w:t>are shown</w:t>
      </w:r>
      <w:proofErr w:type="gramEnd"/>
      <w:r w:rsidR="00B75638" w:rsidRPr="00F10663">
        <w:t xml:space="preserve"> below. </w:t>
      </w:r>
    </w:p>
    <w:p w:rsidR="00253045" w:rsidRPr="00F10663" w:rsidRDefault="00253045" w:rsidP="00253045">
      <w:pPr>
        <w:keepNext/>
        <w:spacing w:after="120"/>
        <w:rPr>
          <w:rFonts w:asciiTheme="minorHAnsi" w:eastAsiaTheme="minorHAnsi" w:hAnsiTheme="minorHAnsi" w:cstheme="minorBidi"/>
          <w:b/>
          <w:szCs w:val="22"/>
        </w:rPr>
      </w:pPr>
      <w:r w:rsidRPr="00F10663">
        <w:rPr>
          <w:rFonts w:asciiTheme="minorHAnsi" w:eastAsiaTheme="minorHAnsi" w:hAnsiTheme="minorHAnsi" w:cstheme="minorBidi"/>
          <w:b/>
          <w:szCs w:val="22"/>
        </w:rPr>
        <w:lastRenderedPageBreak/>
        <w:t xml:space="preserve">&lt; 30 kg body weight (dosing </w:t>
      </w:r>
      <w:r w:rsidR="00B00BCA" w:rsidRPr="00F10663">
        <w:rPr>
          <w:rFonts w:asciiTheme="minorHAnsi" w:eastAsiaTheme="minorHAnsi" w:hAnsiTheme="minorHAnsi" w:cstheme="minorBidi"/>
          <w:b/>
          <w:szCs w:val="22"/>
        </w:rPr>
        <w:t>every 2 weeks</w:t>
      </w:r>
      <w:r w:rsidRPr="00F10663">
        <w:rPr>
          <w:rFonts w:asciiTheme="minorHAnsi" w:eastAsiaTheme="minorHAnsi" w:hAnsiTheme="minorHAnsi" w:cstheme="minorBidi"/>
          <w:b/>
          <w:szCs w:val="22"/>
        </w:rPr>
        <w:t>)</w:t>
      </w:r>
    </w:p>
    <w:p w:rsidR="00253045" w:rsidRPr="00F10663" w:rsidRDefault="00253045" w:rsidP="00253045">
      <w:pPr>
        <w:keepNext/>
        <w:spacing w:after="120"/>
        <w:rPr>
          <w:rFonts w:ascii="Arial Narrow" w:eastAsiaTheme="minorHAnsi" w:hAnsi="Arial Narrow" w:cstheme="minorBidi"/>
          <w:sz w:val="20"/>
          <w:szCs w:val="22"/>
          <w:u w:val="single"/>
        </w:rPr>
      </w:pPr>
      <w:r w:rsidRPr="00F10663">
        <w:rPr>
          <w:rFonts w:ascii="Arial Narrow" w:eastAsiaTheme="minorHAnsi" w:hAnsi="Arial Narrow" w:cstheme="minorBidi"/>
          <w:sz w:val="20"/>
          <w:szCs w:val="22"/>
          <w:u w:val="single"/>
        </w:rPr>
        <w:t xml:space="preserve">Initial treatment </w:t>
      </w:r>
    </w:p>
    <w:tbl>
      <w:tblPr>
        <w:tblW w:w="5000" w:type="pct"/>
        <w:tblLook w:val="0000" w:firstRow="0" w:lastRow="0" w:firstColumn="0" w:lastColumn="0" w:noHBand="0" w:noVBand="0"/>
      </w:tblPr>
      <w:tblGrid>
        <w:gridCol w:w="3406"/>
        <w:gridCol w:w="706"/>
        <w:gridCol w:w="708"/>
        <w:gridCol w:w="1700"/>
        <w:gridCol w:w="993"/>
        <w:gridCol w:w="1513"/>
      </w:tblGrid>
      <w:tr w:rsidR="00DC328E" w:rsidRPr="00DC328E" w:rsidTr="00DC328E">
        <w:trPr>
          <w:trHeight w:val="465"/>
        </w:trPr>
        <w:tc>
          <w:tcPr>
            <w:tcW w:w="1887" w:type="pct"/>
            <w:tcBorders>
              <w:bottom w:val="single" w:sz="4" w:space="0" w:color="auto"/>
            </w:tcBorders>
          </w:tcPr>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Name, Restriction,</w:t>
            </w:r>
          </w:p>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Manner of administration and form</w:t>
            </w:r>
          </w:p>
        </w:tc>
        <w:tc>
          <w:tcPr>
            <w:tcW w:w="391" w:type="pct"/>
            <w:tcBorders>
              <w:bottom w:val="single" w:sz="4" w:space="0" w:color="auto"/>
            </w:tcBorders>
          </w:tcPr>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Max.</w:t>
            </w:r>
          </w:p>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Qty</w:t>
            </w:r>
          </w:p>
        </w:tc>
        <w:tc>
          <w:tcPr>
            <w:tcW w:w="392" w:type="pct"/>
            <w:tcBorders>
              <w:bottom w:val="single" w:sz="4" w:space="0" w:color="auto"/>
            </w:tcBorders>
          </w:tcPr>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№.of</w:t>
            </w:r>
          </w:p>
          <w:p w:rsidR="00DC328E" w:rsidRPr="00DC328E" w:rsidRDefault="00DC328E" w:rsidP="00DC328E">
            <w:pPr>
              <w:keepNext/>
              <w:spacing w:before="40" w:after="40"/>
              <w:jc w:val="center"/>
              <w:rPr>
                <w:rFonts w:ascii="Arial Narrow" w:hAnsi="Arial Narrow" w:cs="Arial"/>
                <w:b/>
                <w:sz w:val="18"/>
                <w:szCs w:val="18"/>
              </w:rPr>
            </w:pPr>
            <w:proofErr w:type="spellStart"/>
            <w:r w:rsidRPr="00DC328E">
              <w:rPr>
                <w:rFonts w:ascii="Arial Narrow" w:hAnsi="Arial Narrow" w:cs="Arial"/>
                <w:b/>
                <w:sz w:val="18"/>
                <w:szCs w:val="18"/>
              </w:rPr>
              <w:t>Rpts</w:t>
            </w:r>
            <w:proofErr w:type="spellEnd"/>
          </w:p>
        </w:tc>
        <w:tc>
          <w:tcPr>
            <w:tcW w:w="942" w:type="pct"/>
            <w:tcBorders>
              <w:bottom w:val="single" w:sz="4" w:space="0" w:color="auto"/>
            </w:tcBorders>
          </w:tcPr>
          <w:p w:rsidR="00DC328E" w:rsidRPr="00DC328E" w:rsidRDefault="00DC328E" w:rsidP="00DC328E">
            <w:pPr>
              <w:keepNext/>
              <w:spacing w:before="40" w:after="40"/>
              <w:rPr>
                <w:rFonts w:ascii="Arial Narrow" w:hAnsi="Arial Narrow" w:cs="Arial"/>
                <w:b/>
                <w:sz w:val="18"/>
                <w:szCs w:val="18"/>
              </w:rPr>
            </w:pPr>
            <w:r w:rsidRPr="00DC328E">
              <w:rPr>
                <w:rFonts w:ascii="Arial Narrow" w:hAnsi="Arial Narrow" w:cs="Arial"/>
                <w:b/>
                <w:sz w:val="18"/>
                <w:szCs w:val="18"/>
              </w:rPr>
              <w:t>Dispensed Price for Max. Qty</w:t>
            </w:r>
          </w:p>
        </w:tc>
        <w:tc>
          <w:tcPr>
            <w:tcW w:w="1388" w:type="pct"/>
            <w:gridSpan w:val="2"/>
            <w:tcBorders>
              <w:bottom w:val="single" w:sz="4" w:space="0" w:color="auto"/>
            </w:tcBorders>
          </w:tcPr>
          <w:p w:rsidR="00DC328E" w:rsidRPr="00DC328E" w:rsidRDefault="00DC328E" w:rsidP="00DC328E">
            <w:pPr>
              <w:keepNext/>
              <w:spacing w:before="40" w:after="40"/>
              <w:rPr>
                <w:rFonts w:ascii="Arial Narrow" w:hAnsi="Arial Narrow" w:cs="Arial"/>
                <w:b/>
                <w:sz w:val="18"/>
                <w:szCs w:val="18"/>
              </w:rPr>
            </w:pPr>
            <w:r w:rsidRPr="00DC328E">
              <w:rPr>
                <w:rFonts w:ascii="Arial Narrow" w:hAnsi="Arial Narrow" w:cs="Arial"/>
                <w:b/>
                <w:sz w:val="18"/>
                <w:szCs w:val="18"/>
              </w:rPr>
              <w:t>Proprietary Name and Manufacturer</w:t>
            </w:r>
          </w:p>
        </w:tc>
      </w:tr>
      <w:tr w:rsidR="00DC328E" w:rsidRPr="00DC328E" w:rsidTr="00DC328E">
        <w:trPr>
          <w:trHeight w:val="567"/>
        </w:trPr>
        <w:tc>
          <w:tcPr>
            <w:tcW w:w="1887" w:type="pct"/>
          </w:tcPr>
          <w:p w:rsidR="00DC328E" w:rsidRPr="00DC328E" w:rsidRDefault="00DC328E" w:rsidP="000A7C92">
            <w:pPr>
              <w:keepNext/>
              <w:spacing w:before="40" w:after="40"/>
              <w:jc w:val="both"/>
              <w:rPr>
                <w:rFonts w:ascii="Arial Narrow" w:hAnsi="Arial Narrow" w:cs="Arial"/>
                <w:sz w:val="18"/>
                <w:szCs w:val="18"/>
              </w:rPr>
            </w:pPr>
            <w:r w:rsidRPr="00DC328E">
              <w:rPr>
                <w:rFonts w:ascii="Arial Narrow" w:hAnsi="Arial Narrow" w:cs="Arial"/>
                <w:smallCaps/>
                <w:sz w:val="18"/>
                <w:szCs w:val="18"/>
              </w:rPr>
              <w:t xml:space="preserve">TOCILIZUMAB </w:t>
            </w:r>
          </w:p>
          <w:p w:rsidR="00DC328E" w:rsidRPr="00DC328E" w:rsidRDefault="00DC328E" w:rsidP="00253045">
            <w:pPr>
              <w:keepNext/>
              <w:spacing w:before="40" w:after="40"/>
              <w:jc w:val="both"/>
              <w:rPr>
                <w:rFonts w:ascii="Arial Narrow" w:hAnsi="Arial Narrow" w:cs="Arial"/>
                <w:sz w:val="18"/>
                <w:szCs w:val="18"/>
              </w:rPr>
            </w:pPr>
            <w:r w:rsidRPr="00DC328E">
              <w:rPr>
                <w:rFonts w:ascii="Arial Narrow" w:hAnsi="Arial Narrow" w:cs="Arial"/>
                <w:sz w:val="18"/>
                <w:szCs w:val="18"/>
              </w:rPr>
              <w:t>162 mg/0.9 mL injection, 4 x 0.9 mL syringes</w:t>
            </w:r>
          </w:p>
          <w:p w:rsidR="00DC328E" w:rsidRPr="00DC328E" w:rsidRDefault="00DC328E" w:rsidP="00253045">
            <w:pPr>
              <w:keepNext/>
              <w:spacing w:before="40" w:after="40"/>
              <w:jc w:val="both"/>
              <w:rPr>
                <w:rFonts w:ascii="Arial Narrow" w:hAnsi="Arial Narrow" w:cs="Arial"/>
                <w:sz w:val="18"/>
                <w:szCs w:val="18"/>
              </w:rPr>
            </w:pPr>
            <w:r w:rsidRPr="00DC328E">
              <w:rPr>
                <w:rFonts w:ascii="Arial Narrow" w:hAnsi="Arial Narrow" w:cs="Arial"/>
                <w:sz w:val="18"/>
                <w:szCs w:val="18"/>
              </w:rPr>
              <w:t xml:space="preserve">162 mg/0.9 mL injection, 4 x 0.9 mL pen devices </w:t>
            </w:r>
          </w:p>
        </w:tc>
        <w:tc>
          <w:tcPr>
            <w:tcW w:w="391" w:type="pct"/>
          </w:tcPr>
          <w:p w:rsidR="00DC328E" w:rsidRPr="00DC328E" w:rsidRDefault="00DC328E" w:rsidP="00DC328E">
            <w:pPr>
              <w:keepNext/>
              <w:spacing w:before="40" w:after="40"/>
              <w:jc w:val="center"/>
              <w:rPr>
                <w:rFonts w:ascii="Arial Narrow" w:hAnsi="Arial Narrow" w:cs="Arial"/>
                <w:sz w:val="18"/>
                <w:szCs w:val="18"/>
              </w:rPr>
            </w:pP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1</w:t>
            </w: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1</w:t>
            </w:r>
          </w:p>
        </w:tc>
        <w:tc>
          <w:tcPr>
            <w:tcW w:w="392" w:type="pct"/>
          </w:tcPr>
          <w:p w:rsidR="00DC328E" w:rsidRPr="00DC328E" w:rsidRDefault="00DC328E" w:rsidP="00DC328E">
            <w:pPr>
              <w:keepNext/>
              <w:spacing w:before="40" w:after="40"/>
              <w:jc w:val="center"/>
              <w:rPr>
                <w:rFonts w:ascii="Arial Narrow" w:hAnsi="Arial Narrow" w:cs="Arial"/>
                <w:sz w:val="18"/>
                <w:szCs w:val="18"/>
              </w:rPr>
            </w:pP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1</w:t>
            </w: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1</w:t>
            </w:r>
          </w:p>
        </w:tc>
        <w:tc>
          <w:tcPr>
            <w:tcW w:w="942" w:type="pct"/>
          </w:tcPr>
          <w:p w:rsidR="00DC328E" w:rsidRPr="00DC328E" w:rsidRDefault="00DC328E" w:rsidP="000A7C92">
            <w:pPr>
              <w:keepNext/>
              <w:spacing w:before="40" w:after="40"/>
              <w:jc w:val="both"/>
              <w:rPr>
                <w:rFonts w:ascii="Arial Narrow" w:hAnsi="Arial Narrow" w:cs="Arial"/>
                <w:sz w:val="18"/>
                <w:szCs w:val="18"/>
              </w:rPr>
            </w:pPr>
          </w:p>
          <w:p w:rsidR="00DC328E" w:rsidRPr="00DC328E" w:rsidRDefault="00DC328E" w:rsidP="000A7C92">
            <w:pPr>
              <w:keepNext/>
              <w:spacing w:before="40" w:after="40"/>
              <w:jc w:val="both"/>
              <w:rPr>
                <w:rFonts w:ascii="Arial Narrow" w:eastAsiaTheme="minorHAnsi" w:hAnsi="Arial Narrow"/>
                <w:i/>
                <w:sz w:val="18"/>
                <w:szCs w:val="18"/>
              </w:rPr>
            </w:pPr>
            <w:r w:rsidRPr="00DC328E">
              <w:rPr>
                <w:rFonts w:ascii="Arial Narrow" w:eastAsiaTheme="minorHAnsi" w:hAnsi="Arial Narrow"/>
                <w:strike/>
                <w:sz w:val="18"/>
                <w:szCs w:val="18"/>
              </w:rPr>
              <w:t>$</w:t>
            </w:r>
            <w:r w:rsidR="00CB4249">
              <w:rPr>
                <w:rFonts w:ascii="Arial Narrow" w:eastAsiaTheme="minorHAnsi" w:hAnsi="Arial Narrow"/>
                <w:strike/>
                <w:noProof/>
                <w:color w:val="000000"/>
                <w:sz w:val="18"/>
                <w:szCs w:val="18"/>
                <w:highlight w:val="black"/>
              </w:rPr>
              <w:t xml:space="preserve">''''''''''''''''''''  </w:t>
            </w:r>
            <w:r w:rsidR="00CB4249">
              <w:rPr>
                <w:rFonts w:ascii="Arial Narrow" w:eastAsiaTheme="minorHAnsi" w:hAnsi="Arial Narrow"/>
                <w:i/>
                <w:noProof/>
                <w:color w:val="000000"/>
                <w:sz w:val="18"/>
                <w:szCs w:val="18"/>
                <w:highlight w:val="black"/>
              </w:rPr>
              <w:t>'''''''''''''''''''''''</w:t>
            </w:r>
          </w:p>
          <w:p w:rsidR="00DC328E" w:rsidRPr="00DC328E" w:rsidRDefault="00DC328E" w:rsidP="000A7C92">
            <w:pPr>
              <w:keepNext/>
              <w:spacing w:before="40" w:after="40"/>
              <w:jc w:val="both"/>
              <w:rPr>
                <w:rFonts w:ascii="Arial Narrow" w:eastAsiaTheme="minorHAnsi" w:hAnsi="Arial Narrow"/>
                <w:i/>
                <w:sz w:val="18"/>
                <w:szCs w:val="18"/>
              </w:rPr>
            </w:pPr>
            <w:r w:rsidRPr="00DC328E">
              <w:rPr>
                <w:rFonts w:ascii="Arial Narrow" w:eastAsiaTheme="minorHAnsi" w:hAnsi="Arial Narrow"/>
                <w:strike/>
                <w:sz w:val="18"/>
                <w:szCs w:val="18"/>
              </w:rPr>
              <w:t>$</w:t>
            </w:r>
            <w:r w:rsidR="00CB4249">
              <w:rPr>
                <w:rFonts w:ascii="Arial Narrow" w:eastAsiaTheme="minorHAnsi" w:hAnsi="Arial Narrow"/>
                <w:strike/>
                <w:noProof/>
                <w:color w:val="000000"/>
                <w:sz w:val="18"/>
                <w:szCs w:val="18"/>
                <w:highlight w:val="black"/>
              </w:rPr>
              <w:t xml:space="preserve">'''''''''''''''''''''''  </w:t>
            </w:r>
            <w:r w:rsidR="00CB4249">
              <w:rPr>
                <w:rFonts w:ascii="Arial Narrow" w:eastAsiaTheme="minorHAnsi" w:hAnsi="Arial Narrow"/>
                <w:i/>
                <w:noProof/>
                <w:color w:val="000000"/>
                <w:sz w:val="18"/>
                <w:szCs w:val="18"/>
                <w:highlight w:val="black"/>
              </w:rPr>
              <w:t>''''''''''''''''''''''''</w:t>
            </w:r>
          </w:p>
        </w:tc>
        <w:tc>
          <w:tcPr>
            <w:tcW w:w="550" w:type="pct"/>
          </w:tcPr>
          <w:p w:rsidR="00DC328E" w:rsidRPr="00DC328E" w:rsidRDefault="00DC328E" w:rsidP="000A7C92">
            <w:pPr>
              <w:keepNext/>
              <w:spacing w:before="40" w:after="40"/>
              <w:jc w:val="both"/>
              <w:rPr>
                <w:rFonts w:ascii="Arial Narrow" w:hAnsi="Arial Narrow" w:cs="Arial"/>
                <w:sz w:val="18"/>
                <w:szCs w:val="18"/>
              </w:rPr>
            </w:pPr>
          </w:p>
          <w:p w:rsidR="00DC328E" w:rsidRDefault="00DC328E" w:rsidP="000A7C92">
            <w:pPr>
              <w:keepNext/>
              <w:spacing w:before="40" w:after="40"/>
              <w:jc w:val="both"/>
              <w:rPr>
                <w:rFonts w:ascii="Arial Narrow" w:hAnsi="Arial Narrow" w:cs="Arial"/>
                <w:sz w:val="18"/>
                <w:szCs w:val="18"/>
              </w:rPr>
            </w:pPr>
            <w:proofErr w:type="spellStart"/>
            <w:r w:rsidRPr="00DC328E">
              <w:rPr>
                <w:rFonts w:ascii="Arial Narrow" w:hAnsi="Arial Narrow" w:cs="Arial"/>
                <w:sz w:val="18"/>
                <w:szCs w:val="18"/>
              </w:rPr>
              <w:t>Actemra</w:t>
            </w:r>
            <w:proofErr w:type="spellEnd"/>
          </w:p>
          <w:p w:rsidR="00DC328E" w:rsidRPr="00DC328E" w:rsidRDefault="00DC328E" w:rsidP="000A7C92">
            <w:pPr>
              <w:keepNext/>
              <w:spacing w:before="40" w:after="40"/>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tcW w:w="838" w:type="pct"/>
          </w:tcPr>
          <w:p w:rsidR="00DC328E" w:rsidRPr="00DC328E" w:rsidRDefault="00DC328E" w:rsidP="000A7C92">
            <w:pPr>
              <w:keepNext/>
              <w:spacing w:before="40" w:after="40"/>
              <w:jc w:val="both"/>
              <w:rPr>
                <w:rFonts w:ascii="Arial Narrow" w:hAnsi="Arial Narrow" w:cs="Arial"/>
                <w:sz w:val="18"/>
                <w:szCs w:val="18"/>
              </w:rPr>
            </w:pPr>
          </w:p>
          <w:p w:rsidR="00DC328E" w:rsidRPr="00DC328E" w:rsidRDefault="00DC328E" w:rsidP="000A7C92">
            <w:pPr>
              <w:keepNext/>
              <w:spacing w:before="40" w:after="40"/>
              <w:jc w:val="both"/>
              <w:rPr>
                <w:rFonts w:ascii="Arial Narrow" w:hAnsi="Arial Narrow" w:cs="Arial"/>
                <w:sz w:val="18"/>
                <w:szCs w:val="18"/>
              </w:rPr>
            </w:pPr>
            <w:r w:rsidRPr="00DC328E">
              <w:rPr>
                <w:rFonts w:ascii="Arial Narrow" w:hAnsi="Arial Narrow" w:cs="Arial"/>
                <w:sz w:val="18"/>
                <w:szCs w:val="18"/>
              </w:rPr>
              <w:t>Roche Products</w:t>
            </w:r>
          </w:p>
        </w:tc>
      </w:tr>
    </w:tbl>
    <w:p w:rsidR="00253045" w:rsidRPr="00F10663" w:rsidRDefault="00253045" w:rsidP="00253045">
      <w:pPr>
        <w:spacing w:after="120"/>
        <w:rPr>
          <w:rFonts w:asciiTheme="minorHAnsi" w:eastAsiaTheme="minorHAnsi" w:hAnsiTheme="minorHAnsi" w:cstheme="minorBidi"/>
          <w:szCs w:val="22"/>
        </w:rPr>
      </w:pPr>
    </w:p>
    <w:p w:rsidR="00253045" w:rsidRPr="00F10663" w:rsidRDefault="00253045" w:rsidP="00253045">
      <w:pPr>
        <w:keepNext/>
        <w:spacing w:after="120"/>
        <w:rPr>
          <w:rFonts w:ascii="Arial Narrow" w:eastAsiaTheme="minorHAnsi" w:hAnsi="Arial Narrow" w:cstheme="minorBidi"/>
          <w:sz w:val="20"/>
          <w:szCs w:val="22"/>
          <w:u w:val="single"/>
        </w:rPr>
      </w:pPr>
      <w:r w:rsidRPr="00F10663">
        <w:rPr>
          <w:rFonts w:ascii="Arial Narrow" w:eastAsiaTheme="minorHAnsi" w:hAnsi="Arial Narrow" w:cstheme="minorBidi"/>
          <w:sz w:val="20"/>
          <w:szCs w:val="22"/>
          <w:u w:val="single"/>
        </w:rPr>
        <w:t xml:space="preserve">Continuing treatment </w:t>
      </w:r>
    </w:p>
    <w:tbl>
      <w:tblPr>
        <w:tblW w:w="5000" w:type="pct"/>
        <w:tblLook w:val="0000" w:firstRow="0" w:lastRow="0" w:firstColumn="0" w:lastColumn="0" w:noHBand="0" w:noVBand="0"/>
      </w:tblPr>
      <w:tblGrid>
        <w:gridCol w:w="3403"/>
        <w:gridCol w:w="708"/>
        <w:gridCol w:w="709"/>
        <w:gridCol w:w="1702"/>
        <w:gridCol w:w="991"/>
        <w:gridCol w:w="1513"/>
      </w:tblGrid>
      <w:tr w:rsidR="00DC328E" w:rsidRPr="00DC328E" w:rsidTr="00DC328E">
        <w:trPr>
          <w:trHeight w:val="465"/>
        </w:trPr>
        <w:tc>
          <w:tcPr>
            <w:tcW w:w="1885" w:type="pct"/>
            <w:tcBorders>
              <w:bottom w:val="single" w:sz="4" w:space="0" w:color="auto"/>
            </w:tcBorders>
          </w:tcPr>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Name, Restriction,</w:t>
            </w:r>
          </w:p>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Manner of administration and form</w:t>
            </w:r>
          </w:p>
        </w:tc>
        <w:tc>
          <w:tcPr>
            <w:tcW w:w="392" w:type="pct"/>
            <w:tcBorders>
              <w:bottom w:val="single" w:sz="4" w:space="0" w:color="auto"/>
            </w:tcBorders>
          </w:tcPr>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Max.</w:t>
            </w:r>
          </w:p>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Qty</w:t>
            </w:r>
          </w:p>
        </w:tc>
        <w:tc>
          <w:tcPr>
            <w:tcW w:w="393" w:type="pct"/>
            <w:tcBorders>
              <w:bottom w:val="single" w:sz="4" w:space="0" w:color="auto"/>
            </w:tcBorders>
          </w:tcPr>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№.of</w:t>
            </w:r>
          </w:p>
          <w:p w:rsidR="00DC328E" w:rsidRPr="00DC328E" w:rsidRDefault="00DC328E" w:rsidP="00DC328E">
            <w:pPr>
              <w:keepNext/>
              <w:spacing w:before="40" w:after="40"/>
              <w:jc w:val="center"/>
              <w:rPr>
                <w:rFonts w:ascii="Arial Narrow" w:hAnsi="Arial Narrow" w:cs="Arial"/>
                <w:b/>
                <w:sz w:val="18"/>
                <w:szCs w:val="18"/>
              </w:rPr>
            </w:pPr>
            <w:proofErr w:type="spellStart"/>
            <w:r w:rsidRPr="00DC328E">
              <w:rPr>
                <w:rFonts w:ascii="Arial Narrow" w:hAnsi="Arial Narrow" w:cs="Arial"/>
                <w:b/>
                <w:sz w:val="18"/>
                <w:szCs w:val="18"/>
              </w:rPr>
              <w:t>Rpts</w:t>
            </w:r>
            <w:proofErr w:type="spellEnd"/>
          </w:p>
        </w:tc>
        <w:tc>
          <w:tcPr>
            <w:tcW w:w="943" w:type="pct"/>
            <w:tcBorders>
              <w:bottom w:val="single" w:sz="4" w:space="0" w:color="auto"/>
            </w:tcBorders>
          </w:tcPr>
          <w:p w:rsidR="00DC328E" w:rsidRPr="00DC328E" w:rsidRDefault="00DC328E" w:rsidP="00DC328E">
            <w:pPr>
              <w:keepNext/>
              <w:spacing w:before="40" w:after="40"/>
              <w:rPr>
                <w:rFonts w:ascii="Arial Narrow" w:hAnsi="Arial Narrow" w:cs="Arial"/>
                <w:b/>
                <w:sz w:val="18"/>
                <w:szCs w:val="18"/>
              </w:rPr>
            </w:pPr>
            <w:r w:rsidRPr="00DC328E">
              <w:rPr>
                <w:rFonts w:ascii="Arial Narrow" w:hAnsi="Arial Narrow" w:cs="Arial"/>
                <w:b/>
                <w:sz w:val="18"/>
                <w:szCs w:val="18"/>
              </w:rPr>
              <w:t>Dispensed Price for Max. Qty</w:t>
            </w:r>
          </w:p>
        </w:tc>
        <w:tc>
          <w:tcPr>
            <w:tcW w:w="1387" w:type="pct"/>
            <w:gridSpan w:val="2"/>
            <w:tcBorders>
              <w:bottom w:val="single" w:sz="4" w:space="0" w:color="auto"/>
            </w:tcBorders>
          </w:tcPr>
          <w:p w:rsidR="00DC328E" w:rsidRPr="00DC328E" w:rsidRDefault="00DC328E" w:rsidP="00DC328E">
            <w:pPr>
              <w:keepNext/>
              <w:spacing w:before="40" w:after="40"/>
              <w:rPr>
                <w:rFonts w:ascii="Arial Narrow" w:hAnsi="Arial Narrow" w:cs="Arial"/>
                <w:b/>
                <w:sz w:val="18"/>
                <w:szCs w:val="18"/>
              </w:rPr>
            </w:pPr>
            <w:r w:rsidRPr="00DC328E">
              <w:rPr>
                <w:rFonts w:ascii="Arial Narrow" w:hAnsi="Arial Narrow" w:cs="Arial"/>
                <w:b/>
                <w:sz w:val="18"/>
                <w:szCs w:val="18"/>
              </w:rPr>
              <w:t>Proprietary Name and Manufacturer</w:t>
            </w:r>
          </w:p>
        </w:tc>
      </w:tr>
      <w:tr w:rsidR="00DC328E" w:rsidRPr="00DC328E" w:rsidTr="00DC328E">
        <w:trPr>
          <w:trHeight w:val="567"/>
        </w:trPr>
        <w:tc>
          <w:tcPr>
            <w:tcW w:w="1885" w:type="pct"/>
          </w:tcPr>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mallCaps/>
                <w:sz w:val="18"/>
                <w:szCs w:val="18"/>
              </w:rPr>
              <w:t xml:space="preserve">TOCILIZUMAB </w:t>
            </w: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162 mg/0.9 mL injection, 4 x 0.9 mL syringes</w:t>
            </w: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162 mg/0.9 mL injection, 4 x 0.9 mL pen devices</w:t>
            </w:r>
          </w:p>
        </w:tc>
        <w:tc>
          <w:tcPr>
            <w:tcW w:w="392" w:type="pct"/>
          </w:tcPr>
          <w:p w:rsidR="00DC328E" w:rsidRPr="00DC328E" w:rsidRDefault="00DC328E" w:rsidP="00DC328E">
            <w:pPr>
              <w:keepNext/>
              <w:spacing w:before="40" w:after="40"/>
              <w:jc w:val="center"/>
              <w:rPr>
                <w:rFonts w:ascii="Arial Narrow" w:hAnsi="Arial Narrow" w:cs="Arial"/>
                <w:sz w:val="18"/>
                <w:szCs w:val="18"/>
              </w:rPr>
            </w:pP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1</w:t>
            </w: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1</w:t>
            </w:r>
          </w:p>
        </w:tc>
        <w:tc>
          <w:tcPr>
            <w:tcW w:w="393" w:type="pct"/>
          </w:tcPr>
          <w:p w:rsidR="00DC328E" w:rsidRPr="00DC328E" w:rsidRDefault="00DC328E" w:rsidP="00DC328E">
            <w:pPr>
              <w:keepNext/>
              <w:spacing w:before="40" w:after="40"/>
              <w:jc w:val="center"/>
              <w:rPr>
                <w:rFonts w:ascii="Arial Narrow" w:hAnsi="Arial Narrow" w:cs="Arial"/>
                <w:sz w:val="18"/>
                <w:szCs w:val="18"/>
              </w:rPr>
            </w:pP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2</w:t>
            </w: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2</w:t>
            </w:r>
          </w:p>
        </w:tc>
        <w:tc>
          <w:tcPr>
            <w:tcW w:w="943" w:type="pct"/>
          </w:tcPr>
          <w:p w:rsidR="00DC328E" w:rsidRPr="00DC328E" w:rsidRDefault="00DC328E" w:rsidP="00A55A7E">
            <w:pPr>
              <w:keepNext/>
              <w:spacing w:before="40" w:after="40"/>
              <w:jc w:val="both"/>
              <w:rPr>
                <w:rFonts w:ascii="Arial Narrow" w:hAnsi="Arial Narrow" w:cs="Arial"/>
                <w:sz w:val="18"/>
                <w:szCs w:val="18"/>
              </w:rPr>
            </w:pPr>
          </w:p>
          <w:p w:rsidR="00DC328E" w:rsidRPr="00CB4249" w:rsidRDefault="00DC328E" w:rsidP="00A55A7E">
            <w:pPr>
              <w:keepNext/>
              <w:spacing w:before="40" w:after="40"/>
              <w:jc w:val="both"/>
              <w:rPr>
                <w:rFonts w:ascii="Arial Narrow" w:eastAsiaTheme="minorHAnsi" w:hAnsi="Arial Narrow"/>
                <w:i/>
                <w:sz w:val="18"/>
                <w:szCs w:val="18"/>
              </w:rPr>
            </w:pPr>
            <w:r w:rsidRPr="00DC328E">
              <w:rPr>
                <w:rFonts w:ascii="Arial Narrow" w:eastAsiaTheme="minorHAnsi" w:hAnsi="Arial Narrow"/>
                <w:strike/>
                <w:sz w:val="18"/>
                <w:szCs w:val="18"/>
              </w:rPr>
              <w:t>$</w:t>
            </w:r>
            <w:r w:rsidR="00CB4249">
              <w:rPr>
                <w:rFonts w:ascii="Arial Narrow" w:eastAsiaTheme="minorHAnsi" w:hAnsi="Arial Narrow"/>
                <w:strike/>
                <w:noProof/>
                <w:color w:val="000000"/>
                <w:sz w:val="18"/>
                <w:szCs w:val="18"/>
                <w:highlight w:val="black"/>
              </w:rPr>
              <w:t xml:space="preserve">''''''''''''''''''''  </w:t>
            </w:r>
            <w:r w:rsidR="00CB4249">
              <w:rPr>
                <w:rFonts w:ascii="Arial Narrow" w:eastAsiaTheme="minorHAnsi" w:hAnsi="Arial Narrow"/>
                <w:i/>
                <w:noProof/>
                <w:color w:val="000000"/>
                <w:sz w:val="18"/>
                <w:szCs w:val="18"/>
                <w:highlight w:val="black"/>
              </w:rPr>
              <w:t>''''''''''''''''''''''</w:t>
            </w:r>
          </w:p>
          <w:p w:rsidR="00DC328E" w:rsidRPr="00DC328E" w:rsidRDefault="00DC328E" w:rsidP="00A55A7E">
            <w:pPr>
              <w:keepNext/>
              <w:spacing w:before="40" w:after="40"/>
              <w:jc w:val="both"/>
              <w:rPr>
                <w:rFonts w:ascii="Arial Narrow" w:eastAsiaTheme="minorHAnsi" w:hAnsi="Arial Narrow"/>
                <w:i/>
                <w:sz w:val="18"/>
                <w:szCs w:val="18"/>
              </w:rPr>
            </w:pPr>
            <w:r w:rsidRPr="00DC328E">
              <w:rPr>
                <w:rFonts w:ascii="Arial Narrow" w:eastAsiaTheme="minorHAnsi" w:hAnsi="Arial Narrow"/>
                <w:strike/>
                <w:sz w:val="18"/>
                <w:szCs w:val="18"/>
              </w:rPr>
              <w:t>$</w:t>
            </w:r>
            <w:r w:rsidR="00CB4249">
              <w:rPr>
                <w:rFonts w:ascii="Arial Narrow" w:eastAsiaTheme="minorHAnsi" w:hAnsi="Arial Narrow"/>
                <w:strike/>
                <w:noProof/>
                <w:color w:val="000000"/>
                <w:sz w:val="18"/>
                <w:szCs w:val="18"/>
                <w:highlight w:val="black"/>
              </w:rPr>
              <w:t xml:space="preserve">''''''''''''''''''  </w:t>
            </w:r>
            <w:r w:rsidR="00CB4249">
              <w:rPr>
                <w:rFonts w:ascii="Arial Narrow" w:eastAsiaTheme="minorHAnsi" w:hAnsi="Arial Narrow"/>
                <w:i/>
                <w:noProof/>
                <w:color w:val="000000"/>
                <w:sz w:val="18"/>
                <w:szCs w:val="18"/>
                <w:highlight w:val="black"/>
              </w:rPr>
              <w:t>''''''''''''''''''''''</w:t>
            </w:r>
          </w:p>
        </w:tc>
        <w:tc>
          <w:tcPr>
            <w:tcW w:w="549" w:type="pct"/>
          </w:tcPr>
          <w:p w:rsidR="00DC328E" w:rsidRPr="00DC328E" w:rsidRDefault="00DC328E" w:rsidP="00A55A7E">
            <w:pPr>
              <w:keepNext/>
              <w:spacing w:before="40" w:after="40"/>
              <w:jc w:val="both"/>
              <w:rPr>
                <w:rFonts w:ascii="Arial Narrow" w:hAnsi="Arial Narrow" w:cs="Arial"/>
                <w:sz w:val="18"/>
                <w:szCs w:val="18"/>
              </w:rPr>
            </w:pPr>
          </w:p>
          <w:p w:rsidR="00DC328E" w:rsidRDefault="00DC328E" w:rsidP="00A55A7E">
            <w:pPr>
              <w:keepNext/>
              <w:spacing w:before="40" w:after="40"/>
              <w:jc w:val="both"/>
              <w:rPr>
                <w:rFonts w:ascii="Arial Narrow" w:hAnsi="Arial Narrow" w:cs="Arial"/>
                <w:sz w:val="18"/>
                <w:szCs w:val="18"/>
              </w:rPr>
            </w:pPr>
            <w:proofErr w:type="spellStart"/>
            <w:r w:rsidRPr="00DC328E">
              <w:rPr>
                <w:rFonts w:ascii="Arial Narrow" w:hAnsi="Arial Narrow" w:cs="Arial"/>
                <w:sz w:val="18"/>
                <w:szCs w:val="18"/>
              </w:rPr>
              <w:t>Actemra</w:t>
            </w:r>
            <w:proofErr w:type="spellEnd"/>
          </w:p>
          <w:p w:rsidR="00DC328E" w:rsidRPr="00DC328E" w:rsidRDefault="00DC328E" w:rsidP="00A55A7E">
            <w:pPr>
              <w:keepNext/>
              <w:spacing w:before="40" w:after="40"/>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tcW w:w="838" w:type="pct"/>
          </w:tcPr>
          <w:p w:rsidR="00DC328E" w:rsidRPr="00DC328E" w:rsidRDefault="00DC328E" w:rsidP="00A55A7E">
            <w:pPr>
              <w:keepNext/>
              <w:spacing w:before="40" w:after="40"/>
              <w:jc w:val="both"/>
              <w:rPr>
                <w:rFonts w:ascii="Arial Narrow" w:hAnsi="Arial Narrow" w:cs="Arial"/>
                <w:sz w:val="18"/>
                <w:szCs w:val="18"/>
              </w:rPr>
            </w:pP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Roche Products</w:t>
            </w:r>
          </w:p>
        </w:tc>
      </w:tr>
    </w:tbl>
    <w:p w:rsidR="00253045" w:rsidRPr="00F10663" w:rsidRDefault="00253045" w:rsidP="00253045">
      <w:pPr>
        <w:keepNext/>
        <w:spacing w:after="120"/>
        <w:rPr>
          <w:rFonts w:ascii="Arial Narrow" w:eastAsiaTheme="minorHAnsi" w:hAnsi="Arial Narrow" w:cstheme="minorBidi"/>
          <w:sz w:val="20"/>
          <w:szCs w:val="22"/>
          <w:u w:val="single"/>
        </w:rPr>
      </w:pPr>
    </w:p>
    <w:p w:rsidR="00253045" w:rsidRPr="00F10663" w:rsidRDefault="00253045" w:rsidP="00253045">
      <w:pPr>
        <w:keepNext/>
        <w:spacing w:after="120"/>
        <w:rPr>
          <w:rFonts w:asciiTheme="minorHAnsi" w:eastAsiaTheme="minorHAnsi" w:hAnsiTheme="minorHAnsi" w:cstheme="minorBidi"/>
          <w:b/>
          <w:szCs w:val="22"/>
        </w:rPr>
      </w:pPr>
      <w:r w:rsidRPr="00F10663">
        <w:rPr>
          <w:rFonts w:asciiTheme="minorHAnsi" w:eastAsiaTheme="minorHAnsi" w:hAnsiTheme="minorHAnsi" w:cstheme="minorHAnsi"/>
          <w:b/>
          <w:szCs w:val="22"/>
        </w:rPr>
        <w:t>≥</w:t>
      </w:r>
      <w:r w:rsidRPr="00F10663">
        <w:rPr>
          <w:rFonts w:asciiTheme="minorHAnsi" w:eastAsiaTheme="minorHAnsi" w:hAnsiTheme="minorHAnsi" w:cstheme="minorBidi"/>
          <w:b/>
          <w:szCs w:val="22"/>
        </w:rPr>
        <w:t xml:space="preserve"> 30 kg body weight (dosing </w:t>
      </w:r>
      <w:r w:rsidR="005D5635" w:rsidRPr="00F10663">
        <w:rPr>
          <w:rFonts w:asciiTheme="minorHAnsi" w:eastAsiaTheme="minorHAnsi" w:hAnsiTheme="minorHAnsi" w:cstheme="minorBidi"/>
          <w:b/>
          <w:szCs w:val="22"/>
        </w:rPr>
        <w:t>once weekly</w:t>
      </w:r>
      <w:r w:rsidRPr="00F10663">
        <w:rPr>
          <w:rFonts w:asciiTheme="minorHAnsi" w:eastAsiaTheme="minorHAnsi" w:hAnsiTheme="minorHAnsi" w:cstheme="minorBidi"/>
          <w:b/>
          <w:szCs w:val="22"/>
        </w:rPr>
        <w:t>)</w:t>
      </w:r>
    </w:p>
    <w:p w:rsidR="00253045" w:rsidRPr="00F10663" w:rsidRDefault="00253045" w:rsidP="00253045">
      <w:pPr>
        <w:keepNext/>
        <w:spacing w:after="120"/>
        <w:rPr>
          <w:rFonts w:ascii="Arial Narrow" w:eastAsiaTheme="minorHAnsi" w:hAnsi="Arial Narrow" w:cstheme="minorBidi"/>
          <w:sz w:val="20"/>
          <w:szCs w:val="22"/>
          <w:u w:val="single"/>
        </w:rPr>
      </w:pPr>
      <w:r w:rsidRPr="00F10663">
        <w:rPr>
          <w:rFonts w:ascii="Arial Narrow" w:eastAsiaTheme="minorHAnsi" w:hAnsi="Arial Narrow" w:cstheme="minorBidi"/>
          <w:sz w:val="20"/>
          <w:szCs w:val="22"/>
          <w:u w:val="single"/>
        </w:rPr>
        <w:t xml:space="preserve">Initial treatment </w:t>
      </w:r>
    </w:p>
    <w:tbl>
      <w:tblPr>
        <w:tblW w:w="5000" w:type="pct"/>
        <w:tblLook w:val="0000" w:firstRow="0" w:lastRow="0" w:firstColumn="0" w:lastColumn="0" w:noHBand="0" w:noVBand="0"/>
      </w:tblPr>
      <w:tblGrid>
        <w:gridCol w:w="3403"/>
        <w:gridCol w:w="708"/>
        <w:gridCol w:w="709"/>
        <w:gridCol w:w="1702"/>
        <w:gridCol w:w="991"/>
        <w:gridCol w:w="1513"/>
      </w:tblGrid>
      <w:tr w:rsidR="00DC328E" w:rsidRPr="00DC328E" w:rsidTr="00DC328E">
        <w:trPr>
          <w:trHeight w:val="465"/>
        </w:trPr>
        <w:tc>
          <w:tcPr>
            <w:tcW w:w="1885" w:type="pct"/>
            <w:tcBorders>
              <w:bottom w:val="single" w:sz="4" w:space="0" w:color="auto"/>
            </w:tcBorders>
          </w:tcPr>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Name, Restriction,</w:t>
            </w:r>
          </w:p>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Manner of administration and form</w:t>
            </w:r>
          </w:p>
        </w:tc>
        <w:tc>
          <w:tcPr>
            <w:tcW w:w="392" w:type="pct"/>
            <w:tcBorders>
              <w:bottom w:val="single" w:sz="4" w:space="0" w:color="auto"/>
            </w:tcBorders>
          </w:tcPr>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Max.</w:t>
            </w:r>
          </w:p>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Qty</w:t>
            </w:r>
          </w:p>
        </w:tc>
        <w:tc>
          <w:tcPr>
            <w:tcW w:w="393" w:type="pct"/>
            <w:tcBorders>
              <w:bottom w:val="single" w:sz="4" w:space="0" w:color="auto"/>
            </w:tcBorders>
          </w:tcPr>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№.of</w:t>
            </w:r>
          </w:p>
          <w:p w:rsidR="00DC328E" w:rsidRPr="00DC328E" w:rsidRDefault="00DC328E" w:rsidP="000A7C92">
            <w:pPr>
              <w:keepNext/>
              <w:spacing w:before="40" w:after="40"/>
              <w:jc w:val="both"/>
              <w:rPr>
                <w:rFonts w:ascii="Arial Narrow" w:hAnsi="Arial Narrow" w:cs="Arial"/>
                <w:b/>
                <w:sz w:val="18"/>
                <w:szCs w:val="18"/>
              </w:rPr>
            </w:pPr>
            <w:proofErr w:type="spellStart"/>
            <w:r w:rsidRPr="00DC328E">
              <w:rPr>
                <w:rFonts w:ascii="Arial Narrow" w:hAnsi="Arial Narrow" w:cs="Arial"/>
                <w:b/>
                <w:sz w:val="18"/>
                <w:szCs w:val="18"/>
              </w:rPr>
              <w:t>Rpts</w:t>
            </w:r>
            <w:proofErr w:type="spellEnd"/>
          </w:p>
        </w:tc>
        <w:tc>
          <w:tcPr>
            <w:tcW w:w="943" w:type="pct"/>
            <w:tcBorders>
              <w:bottom w:val="single" w:sz="4" w:space="0" w:color="auto"/>
            </w:tcBorders>
          </w:tcPr>
          <w:p w:rsidR="00DC328E" w:rsidRPr="00DC328E" w:rsidRDefault="00DC328E" w:rsidP="00DC328E">
            <w:pPr>
              <w:keepNext/>
              <w:spacing w:before="40" w:after="40"/>
              <w:rPr>
                <w:rFonts w:ascii="Arial Narrow" w:hAnsi="Arial Narrow" w:cs="Arial"/>
                <w:b/>
                <w:sz w:val="18"/>
                <w:szCs w:val="18"/>
              </w:rPr>
            </w:pPr>
            <w:r w:rsidRPr="00DC328E">
              <w:rPr>
                <w:rFonts w:ascii="Arial Narrow" w:hAnsi="Arial Narrow" w:cs="Arial"/>
                <w:b/>
                <w:sz w:val="18"/>
                <w:szCs w:val="18"/>
              </w:rPr>
              <w:t>Dispensed Price for Max. Qty</w:t>
            </w:r>
          </w:p>
        </w:tc>
        <w:tc>
          <w:tcPr>
            <w:tcW w:w="1387" w:type="pct"/>
            <w:gridSpan w:val="2"/>
            <w:tcBorders>
              <w:bottom w:val="single" w:sz="4" w:space="0" w:color="auto"/>
            </w:tcBorders>
          </w:tcPr>
          <w:p w:rsidR="00DC328E" w:rsidRPr="00DC328E" w:rsidRDefault="00DC328E" w:rsidP="00DC328E">
            <w:pPr>
              <w:keepNext/>
              <w:spacing w:before="40" w:after="40"/>
              <w:rPr>
                <w:rFonts w:ascii="Arial Narrow" w:hAnsi="Arial Narrow" w:cs="Arial"/>
                <w:b/>
                <w:sz w:val="18"/>
                <w:szCs w:val="18"/>
              </w:rPr>
            </w:pPr>
            <w:r w:rsidRPr="00DC328E">
              <w:rPr>
                <w:rFonts w:ascii="Arial Narrow" w:hAnsi="Arial Narrow" w:cs="Arial"/>
                <w:b/>
                <w:sz w:val="18"/>
                <w:szCs w:val="18"/>
              </w:rPr>
              <w:t>Proprietary Name and Manufacturer</w:t>
            </w:r>
          </w:p>
        </w:tc>
      </w:tr>
      <w:tr w:rsidR="00DC328E" w:rsidRPr="00DC328E" w:rsidTr="00DC328E">
        <w:trPr>
          <w:trHeight w:val="567"/>
        </w:trPr>
        <w:tc>
          <w:tcPr>
            <w:tcW w:w="1885" w:type="pct"/>
          </w:tcPr>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mallCaps/>
                <w:sz w:val="18"/>
                <w:szCs w:val="18"/>
              </w:rPr>
              <w:t xml:space="preserve">TOCILIZUMAB </w:t>
            </w: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162 mg/0.9 mL injection, 4 x 0.9 mL syringes</w:t>
            </w: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162 mg/0.9 mL injection, 4 x 0.9 mL pen devices</w:t>
            </w:r>
          </w:p>
        </w:tc>
        <w:tc>
          <w:tcPr>
            <w:tcW w:w="392" w:type="pct"/>
          </w:tcPr>
          <w:p w:rsidR="00DC328E" w:rsidRPr="00DC328E" w:rsidRDefault="00DC328E" w:rsidP="00A55A7E">
            <w:pPr>
              <w:keepNext/>
              <w:spacing w:before="40" w:after="40"/>
              <w:jc w:val="both"/>
              <w:rPr>
                <w:rFonts w:ascii="Arial Narrow" w:hAnsi="Arial Narrow" w:cs="Arial"/>
                <w:sz w:val="18"/>
                <w:szCs w:val="18"/>
              </w:rPr>
            </w:pP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1</w:t>
            </w: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1</w:t>
            </w:r>
          </w:p>
        </w:tc>
        <w:tc>
          <w:tcPr>
            <w:tcW w:w="393" w:type="pct"/>
          </w:tcPr>
          <w:p w:rsidR="00DC328E" w:rsidRPr="00DC328E" w:rsidRDefault="00DC328E" w:rsidP="00A55A7E">
            <w:pPr>
              <w:keepNext/>
              <w:spacing w:before="40" w:after="40"/>
              <w:jc w:val="both"/>
              <w:rPr>
                <w:rFonts w:ascii="Arial Narrow" w:hAnsi="Arial Narrow" w:cs="Arial"/>
                <w:sz w:val="18"/>
                <w:szCs w:val="18"/>
              </w:rPr>
            </w:pP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3</w:t>
            </w: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3</w:t>
            </w:r>
          </w:p>
        </w:tc>
        <w:tc>
          <w:tcPr>
            <w:tcW w:w="943" w:type="pct"/>
          </w:tcPr>
          <w:p w:rsidR="00DC328E" w:rsidRPr="00DC328E" w:rsidRDefault="00DC328E" w:rsidP="00A55A7E">
            <w:pPr>
              <w:keepNext/>
              <w:spacing w:before="40" w:after="40"/>
              <w:jc w:val="both"/>
              <w:rPr>
                <w:rFonts w:ascii="Arial Narrow" w:hAnsi="Arial Narrow" w:cs="Arial"/>
                <w:sz w:val="18"/>
                <w:szCs w:val="18"/>
              </w:rPr>
            </w:pPr>
          </w:p>
          <w:p w:rsidR="00DC328E" w:rsidRPr="00DC328E" w:rsidRDefault="00DC328E" w:rsidP="00A55A7E">
            <w:pPr>
              <w:keepNext/>
              <w:spacing w:before="40" w:after="40"/>
              <w:jc w:val="both"/>
              <w:rPr>
                <w:rFonts w:ascii="Arial Narrow" w:eastAsiaTheme="minorHAnsi" w:hAnsi="Arial Narrow"/>
                <w:i/>
                <w:sz w:val="18"/>
                <w:szCs w:val="18"/>
              </w:rPr>
            </w:pPr>
            <w:r w:rsidRPr="00DC328E">
              <w:rPr>
                <w:rFonts w:ascii="Arial Narrow" w:eastAsiaTheme="minorHAnsi" w:hAnsi="Arial Narrow"/>
                <w:strike/>
                <w:sz w:val="18"/>
                <w:szCs w:val="18"/>
              </w:rPr>
              <w:t>$</w:t>
            </w:r>
            <w:r w:rsidR="00CB4249">
              <w:rPr>
                <w:rFonts w:ascii="Arial Narrow" w:eastAsiaTheme="minorHAnsi" w:hAnsi="Arial Narrow"/>
                <w:strike/>
                <w:noProof/>
                <w:color w:val="000000"/>
                <w:sz w:val="18"/>
                <w:szCs w:val="18"/>
                <w:highlight w:val="black"/>
              </w:rPr>
              <w:t xml:space="preserve">'''''''''''''''''''''  </w:t>
            </w:r>
            <w:r w:rsidR="00CB4249">
              <w:rPr>
                <w:rFonts w:ascii="Arial Narrow" w:eastAsiaTheme="minorHAnsi" w:hAnsi="Arial Narrow"/>
                <w:i/>
                <w:noProof/>
                <w:color w:val="000000"/>
                <w:sz w:val="18"/>
                <w:szCs w:val="18"/>
                <w:highlight w:val="black"/>
              </w:rPr>
              <w:t>''''''''''''''''''''''''</w:t>
            </w:r>
          </w:p>
          <w:p w:rsidR="00DC328E" w:rsidRPr="00DC328E" w:rsidRDefault="00DC328E" w:rsidP="00A55A7E">
            <w:pPr>
              <w:keepNext/>
              <w:spacing w:before="40" w:after="40"/>
              <w:jc w:val="both"/>
              <w:rPr>
                <w:rFonts w:ascii="Arial Narrow" w:eastAsiaTheme="minorHAnsi" w:hAnsi="Arial Narrow"/>
                <w:i/>
                <w:sz w:val="18"/>
                <w:szCs w:val="18"/>
              </w:rPr>
            </w:pPr>
            <w:r w:rsidRPr="00DC328E">
              <w:rPr>
                <w:rFonts w:ascii="Arial Narrow" w:eastAsiaTheme="minorHAnsi" w:hAnsi="Arial Narrow"/>
                <w:strike/>
                <w:sz w:val="18"/>
                <w:szCs w:val="18"/>
              </w:rPr>
              <w:t>$</w:t>
            </w:r>
            <w:r w:rsidR="00CB4249">
              <w:rPr>
                <w:rFonts w:ascii="Arial Narrow" w:eastAsiaTheme="minorHAnsi" w:hAnsi="Arial Narrow"/>
                <w:strike/>
                <w:noProof/>
                <w:color w:val="000000"/>
                <w:sz w:val="18"/>
                <w:szCs w:val="18"/>
                <w:highlight w:val="black"/>
              </w:rPr>
              <w:t xml:space="preserve">''''''''''''''''''  </w:t>
            </w:r>
            <w:r w:rsidR="00CB4249">
              <w:rPr>
                <w:rFonts w:ascii="Arial Narrow" w:eastAsiaTheme="minorHAnsi" w:hAnsi="Arial Narrow"/>
                <w:i/>
                <w:noProof/>
                <w:color w:val="000000"/>
                <w:sz w:val="18"/>
                <w:szCs w:val="18"/>
                <w:highlight w:val="black"/>
              </w:rPr>
              <w:t>'''''''''''''''''''''</w:t>
            </w:r>
          </w:p>
        </w:tc>
        <w:tc>
          <w:tcPr>
            <w:tcW w:w="549" w:type="pct"/>
          </w:tcPr>
          <w:p w:rsidR="00DC328E" w:rsidRPr="00DC328E" w:rsidRDefault="00DC328E" w:rsidP="00A55A7E">
            <w:pPr>
              <w:keepNext/>
              <w:spacing w:before="40" w:after="40"/>
              <w:jc w:val="both"/>
              <w:rPr>
                <w:rFonts w:ascii="Arial Narrow" w:hAnsi="Arial Narrow" w:cs="Arial"/>
                <w:sz w:val="18"/>
                <w:szCs w:val="18"/>
              </w:rPr>
            </w:pPr>
          </w:p>
          <w:p w:rsidR="00DC328E" w:rsidRDefault="00DC328E" w:rsidP="00A55A7E">
            <w:pPr>
              <w:keepNext/>
              <w:spacing w:before="40" w:after="40"/>
              <w:jc w:val="both"/>
              <w:rPr>
                <w:rFonts w:ascii="Arial Narrow" w:hAnsi="Arial Narrow" w:cs="Arial"/>
                <w:sz w:val="18"/>
                <w:szCs w:val="18"/>
              </w:rPr>
            </w:pPr>
            <w:proofErr w:type="spellStart"/>
            <w:r w:rsidRPr="00DC328E">
              <w:rPr>
                <w:rFonts w:ascii="Arial Narrow" w:hAnsi="Arial Narrow" w:cs="Arial"/>
                <w:sz w:val="18"/>
                <w:szCs w:val="18"/>
              </w:rPr>
              <w:t>Actemra</w:t>
            </w:r>
            <w:proofErr w:type="spellEnd"/>
          </w:p>
          <w:p w:rsidR="00DC328E" w:rsidRPr="00DC328E" w:rsidRDefault="00DC328E" w:rsidP="00A55A7E">
            <w:pPr>
              <w:keepNext/>
              <w:spacing w:before="40" w:after="40"/>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tcW w:w="838" w:type="pct"/>
          </w:tcPr>
          <w:p w:rsidR="00DC328E" w:rsidRPr="00DC328E" w:rsidRDefault="00DC328E" w:rsidP="00A55A7E">
            <w:pPr>
              <w:keepNext/>
              <w:spacing w:before="40" w:after="40"/>
              <w:jc w:val="both"/>
              <w:rPr>
                <w:rFonts w:ascii="Arial Narrow" w:hAnsi="Arial Narrow" w:cs="Arial"/>
                <w:sz w:val="18"/>
                <w:szCs w:val="18"/>
              </w:rPr>
            </w:pP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Roche Products</w:t>
            </w:r>
          </w:p>
        </w:tc>
      </w:tr>
    </w:tbl>
    <w:p w:rsidR="00253045" w:rsidRPr="00F10663" w:rsidRDefault="00253045" w:rsidP="00253045">
      <w:pPr>
        <w:spacing w:after="120"/>
        <w:rPr>
          <w:rFonts w:asciiTheme="minorHAnsi" w:eastAsiaTheme="minorHAnsi" w:hAnsiTheme="minorHAnsi" w:cstheme="minorBidi"/>
          <w:szCs w:val="22"/>
        </w:rPr>
      </w:pPr>
    </w:p>
    <w:p w:rsidR="00253045" w:rsidRPr="00F10663" w:rsidRDefault="00253045" w:rsidP="00253045">
      <w:pPr>
        <w:keepNext/>
        <w:spacing w:after="120"/>
        <w:rPr>
          <w:rFonts w:ascii="Arial Narrow" w:eastAsiaTheme="minorHAnsi" w:hAnsi="Arial Narrow" w:cstheme="minorBidi"/>
          <w:sz w:val="20"/>
          <w:szCs w:val="22"/>
          <w:u w:val="single"/>
        </w:rPr>
      </w:pPr>
      <w:r w:rsidRPr="00F10663">
        <w:rPr>
          <w:rFonts w:ascii="Arial Narrow" w:eastAsiaTheme="minorHAnsi" w:hAnsi="Arial Narrow" w:cstheme="minorBidi"/>
          <w:sz w:val="20"/>
          <w:szCs w:val="22"/>
          <w:u w:val="single"/>
        </w:rPr>
        <w:t xml:space="preserve">Continuing treatment </w:t>
      </w:r>
    </w:p>
    <w:tbl>
      <w:tblPr>
        <w:tblW w:w="5000" w:type="pct"/>
        <w:tblLook w:val="0000" w:firstRow="0" w:lastRow="0" w:firstColumn="0" w:lastColumn="0" w:noHBand="0" w:noVBand="0"/>
      </w:tblPr>
      <w:tblGrid>
        <w:gridCol w:w="3403"/>
        <w:gridCol w:w="708"/>
        <w:gridCol w:w="709"/>
        <w:gridCol w:w="1702"/>
        <w:gridCol w:w="991"/>
        <w:gridCol w:w="1513"/>
      </w:tblGrid>
      <w:tr w:rsidR="00DC328E" w:rsidRPr="00DC328E" w:rsidTr="00DC328E">
        <w:trPr>
          <w:trHeight w:val="465"/>
        </w:trPr>
        <w:tc>
          <w:tcPr>
            <w:tcW w:w="1885" w:type="pct"/>
            <w:tcBorders>
              <w:bottom w:val="single" w:sz="4" w:space="0" w:color="auto"/>
            </w:tcBorders>
          </w:tcPr>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Name, Restriction,</w:t>
            </w:r>
          </w:p>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Manner of administration and form</w:t>
            </w:r>
          </w:p>
        </w:tc>
        <w:tc>
          <w:tcPr>
            <w:tcW w:w="392" w:type="pct"/>
            <w:tcBorders>
              <w:bottom w:val="single" w:sz="4" w:space="0" w:color="auto"/>
            </w:tcBorders>
          </w:tcPr>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Max.</w:t>
            </w:r>
          </w:p>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Qty</w:t>
            </w:r>
          </w:p>
        </w:tc>
        <w:tc>
          <w:tcPr>
            <w:tcW w:w="393" w:type="pct"/>
            <w:tcBorders>
              <w:bottom w:val="single" w:sz="4" w:space="0" w:color="auto"/>
            </w:tcBorders>
          </w:tcPr>
          <w:p w:rsidR="00DC328E" w:rsidRPr="00DC328E" w:rsidRDefault="00DC328E" w:rsidP="00DC328E">
            <w:pPr>
              <w:keepNext/>
              <w:spacing w:before="40" w:after="40"/>
              <w:jc w:val="center"/>
              <w:rPr>
                <w:rFonts w:ascii="Arial Narrow" w:hAnsi="Arial Narrow" w:cs="Arial"/>
                <w:b/>
                <w:sz w:val="18"/>
                <w:szCs w:val="18"/>
              </w:rPr>
            </w:pPr>
            <w:r w:rsidRPr="00DC328E">
              <w:rPr>
                <w:rFonts w:ascii="Arial Narrow" w:hAnsi="Arial Narrow" w:cs="Arial"/>
                <w:b/>
                <w:sz w:val="18"/>
                <w:szCs w:val="18"/>
              </w:rPr>
              <w:t>№.of</w:t>
            </w:r>
          </w:p>
          <w:p w:rsidR="00DC328E" w:rsidRPr="00DC328E" w:rsidRDefault="00DC328E" w:rsidP="00DC328E">
            <w:pPr>
              <w:keepNext/>
              <w:spacing w:before="40" w:after="40"/>
              <w:jc w:val="center"/>
              <w:rPr>
                <w:rFonts w:ascii="Arial Narrow" w:hAnsi="Arial Narrow" w:cs="Arial"/>
                <w:b/>
                <w:sz w:val="18"/>
                <w:szCs w:val="18"/>
              </w:rPr>
            </w:pPr>
            <w:proofErr w:type="spellStart"/>
            <w:r w:rsidRPr="00DC328E">
              <w:rPr>
                <w:rFonts w:ascii="Arial Narrow" w:hAnsi="Arial Narrow" w:cs="Arial"/>
                <w:b/>
                <w:sz w:val="18"/>
                <w:szCs w:val="18"/>
              </w:rPr>
              <w:t>Rpts</w:t>
            </w:r>
            <w:proofErr w:type="spellEnd"/>
          </w:p>
        </w:tc>
        <w:tc>
          <w:tcPr>
            <w:tcW w:w="943" w:type="pct"/>
            <w:tcBorders>
              <w:bottom w:val="single" w:sz="4" w:space="0" w:color="auto"/>
            </w:tcBorders>
          </w:tcPr>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Dispensed Price for Max. Qty</w:t>
            </w:r>
          </w:p>
        </w:tc>
        <w:tc>
          <w:tcPr>
            <w:tcW w:w="1387" w:type="pct"/>
            <w:gridSpan w:val="2"/>
            <w:tcBorders>
              <w:bottom w:val="single" w:sz="4" w:space="0" w:color="auto"/>
            </w:tcBorders>
          </w:tcPr>
          <w:p w:rsidR="00DC328E" w:rsidRPr="00DC328E" w:rsidRDefault="00DC328E" w:rsidP="000A7C92">
            <w:pPr>
              <w:keepNext/>
              <w:spacing w:before="40" w:after="40"/>
              <w:jc w:val="both"/>
              <w:rPr>
                <w:rFonts w:ascii="Arial Narrow" w:hAnsi="Arial Narrow" w:cs="Arial"/>
                <w:b/>
                <w:sz w:val="18"/>
                <w:szCs w:val="18"/>
              </w:rPr>
            </w:pPr>
            <w:r w:rsidRPr="00DC328E">
              <w:rPr>
                <w:rFonts w:ascii="Arial Narrow" w:hAnsi="Arial Narrow" w:cs="Arial"/>
                <w:b/>
                <w:sz w:val="18"/>
                <w:szCs w:val="18"/>
              </w:rPr>
              <w:t>Proprietary Name and Manufacturer</w:t>
            </w:r>
          </w:p>
        </w:tc>
      </w:tr>
      <w:tr w:rsidR="00DC328E" w:rsidRPr="00DC328E" w:rsidTr="00DC328E">
        <w:trPr>
          <w:trHeight w:val="567"/>
        </w:trPr>
        <w:tc>
          <w:tcPr>
            <w:tcW w:w="1885" w:type="pct"/>
          </w:tcPr>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mallCaps/>
                <w:sz w:val="18"/>
                <w:szCs w:val="18"/>
              </w:rPr>
              <w:t xml:space="preserve">TOCILIZUMAB </w:t>
            </w: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162 mg/0.9 mL injection, 4 x 0.9 mL syringes</w:t>
            </w: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162 mg/0.9 mL injection, 4 x 0.9 mL pen devices</w:t>
            </w:r>
          </w:p>
        </w:tc>
        <w:tc>
          <w:tcPr>
            <w:tcW w:w="392" w:type="pct"/>
          </w:tcPr>
          <w:p w:rsidR="00DC328E" w:rsidRPr="00DC328E" w:rsidRDefault="00DC328E" w:rsidP="00DC328E">
            <w:pPr>
              <w:keepNext/>
              <w:spacing w:before="40" w:after="40"/>
              <w:jc w:val="center"/>
              <w:rPr>
                <w:rFonts w:ascii="Arial Narrow" w:hAnsi="Arial Narrow" w:cs="Arial"/>
                <w:sz w:val="18"/>
                <w:szCs w:val="18"/>
              </w:rPr>
            </w:pP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1</w:t>
            </w: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1</w:t>
            </w:r>
          </w:p>
        </w:tc>
        <w:tc>
          <w:tcPr>
            <w:tcW w:w="393" w:type="pct"/>
          </w:tcPr>
          <w:p w:rsidR="00DC328E" w:rsidRPr="00DC328E" w:rsidRDefault="00DC328E" w:rsidP="00DC328E">
            <w:pPr>
              <w:keepNext/>
              <w:spacing w:before="40" w:after="40"/>
              <w:jc w:val="center"/>
              <w:rPr>
                <w:rFonts w:ascii="Arial Narrow" w:hAnsi="Arial Narrow" w:cs="Arial"/>
                <w:sz w:val="18"/>
                <w:szCs w:val="18"/>
              </w:rPr>
            </w:pP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5</w:t>
            </w:r>
          </w:p>
          <w:p w:rsidR="00DC328E" w:rsidRPr="00DC328E" w:rsidRDefault="00DC328E" w:rsidP="00DC328E">
            <w:pPr>
              <w:keepNext/>
              <w:spacing w:before="40" w:after="40"/>
              <w:jc w:val="center"/>
              <w:rPr>
                <w:rFonts w:ascii="Arial Narrow" w:hAnsi="Arial Narrow" w:cs="Arial"/>
                <w:sz w:val="18"/>
                <w:szCs w:val="18"/>
              </w:rPr>
            </w:pPr>
            <w:r w:rsidRPr="00DC328E">
              <w:rPr>
                <w:rFonts w:ascii="Arial Narrow" w:hAnsi="Arial Narrow" w:cs="Arial"/>
                <w:sz w:val="18"/>
                <w:szCs w:val="18"/>
              </w:rPr>
              <w:t>5</w:t>
            </w:r>
          </w:p>
        </w:tc>
        <w:tc>
          <w:tcPr>
            <w:tcW w:w="943" w:type="pct"/>
          </w:tcPr>
          <w:p w:rsidR="00DC328E" w:rsidRPr="00DC328E" w:rsidRDefault="00DC328E" w:rsidP="00A55A7E">
            <w:pPr>
              <w:keepNext/>
              <w:spacing w:before="40" w:after="40"/>
              <w:jc w:val="both"/>
              <w:rPr>
                <w:rFonts w:ascii="Arial Narrow" w:hAnsi="Arial Narrow" w:cs="Arial"/>
                <w:sz w:val="18"/>
                <w:szCs w:val="18"/>
              </w:rPr>
            </w:pPr>
          </w:p>
          <w:p w:rsidR="00DC328E" w:rsidRPr="00CB4249" w:rsidRDefault="00DC328E" w:rsidP="00A55A7E">
            <w:pPr>
              <w:keepNext/>
              <w:spacing w:before="40" w:after="40"/>
              <w:jc w:val="both"/>
              <w:rPr>
                <w:rFonts w:ascii="Arial Narrow" w:eastAsiaTheme="minorHAnsi" w:hAnsi="Arial Narrow"/>
                <w:i/>
                <w:sz w:val="18"/>
                <w:szCs w:val="18"/>
              </w:rPr>
            </w:pPr>
            <w:r w:rsidRPr="00DC328E">
              <w:rPr>
                <w:rFonts w:ascii="Arial Narrow" w:eastAsiaTheme="minorHAnsi" w:hAnsi="Arial Narrow"/>
                <w:strike/>
                <w:sz w:val="18"/>
                <w:szCs w:val="18"/>
              </w:rPr>
              <w:t>$</w:t>
            </w:r>
            <w:r w:rsidR="00CB4249">
              <w:rPr>
                <w:rFonts w:ascii="Arial Narrow" w:eastAsiaTheme="minorHAnsi" w:hAnsi="Arial Narrow"/>
                <w:strike/>
                <w:noProof/>
                <w:color w:val="000000"/>
                <w:sz w:val="18"/>
                <w:szCs w:val="18"/>
                <w:highlight w:val="black"/>
              </w:rPr>
              <w:t xml:space="preserve">''''''''''''''''''  </w:t>
            </w:r>
            <w:r w:rsidR="00CB4249">
              <w:rPr>
                <w:rFonts w:ascii="Arial Narrow" w:eastAsiaTheme="minorHAnsi" w:hAnsi="Arial Narrow"/>
                <w:i/>
                <w:noProof/>
                <w:color w:val="000000"/>
                <w:sz w:val="18"/>
                <w:szCs w:val="18"/>
                <w:highlight w:val="black"/>
              </w:rPr>
              <w:t>'''''''''''''''''''''''</w:t>
            </w:r>
          </w:p>
          <w:p w:rsidR="00DC328E" w:rsidRPr="00DC328E" w:rsidRDefault="00DC328E" w:rsidP="00A55A7E">
            <w:pPr>
              <w:keepNext/>
              <w:spacing w:before="40" w:after="40"/>
              <w:jc w:val="both"/>
              <w:rPr>
                <w:rFonts w:ascii="Arial Narrow" w:eastAsiaTheme="minorHAnsi" w:hAnsi="Arial Narrow"/>
                <w:i/>
                <w:sz w:val="18"/>
                <w:szCs w:val="18"/>
              </w:rPr>
            </w:pPr>
            <w:r w:rsidRPr="00DC328E">
              <w:rPr>
                <w:rFonts w:ascii="Arial Narrow" w:eastAsiaTheme="minorHAnsi" w:hAnsi="Arial Narrow"/>
                <w:strike/>
                <w:sz w:val="18"/>
                <w:szCs w:val="18"/>
              </w:rPr>
              <w:t>$</w:t>
            </w:r>
            <w:r w:rsidR="00CB4249">
              <w:rPr>
                <w:rFonts w:ascii="Arial Narrow" w:eastAsiaTheme="minorHAnsi" w:hAnsi="Arial Narrow"/>
                <w:strike/>
                <w:noProof/>
                <w:color w:val="000000"/>
                <w:sz w:val="18"/>
                <w:szCs w:val="18"/>
                <w:highlight w:val="black"/>
              </w:rPr>
              <w:t xml:space="preserve">'''''''''''''''''''''  </w:t>
            </w:r>
            <w:r w:rsidR="00CB4249">
              <w:rPr>
                <w:rFonts w:ascii="Arial Narrow" w:eastAsiaTheme="minorHAnsi" w:hAnsi="Arial Narrow"/>
                <w:i/>
                <w:noProof/>
                <w:color w:val="000000"/>
                <w:sz w:val="18"/>
                <w:szCs w:val="18"/>
                <w:highlight w:val="black"/>
              </w:rPr>
              <w:t>''''''''''''''''''''''''</w:t>
            </w:r>
          </w:p>
        </w:tc>
        <w:tc>
          <w:tcPr>
            <w:tcW w:w="549" w:type="pct"/>
          </w:tcPr>
          <w:p w:rsidR="00DC328E" w:rsidRPr="00DC328E" w:rsidRDefault="00DC328E" w:rsidP="00A55A7E">
            <w:pPr>
              <w:keepNext/>
              <w:spacing w:before="40" w:after="40"/>
              <w:jc w:val="both"/>
              <w:rPr>
                <w:rFonts w:ascii="Arial Narrow" w:hAnsi="Arial Narrow" w:cs="Arial"/>
                <w:sz w:val="18"/>
                <w:szCs w:val="18"/>
              </w:rPr>
            </w:pPr>
          </w:p>
          <w:p w:rsidR="00DC328E" w:rsidRDefault="00DC328E" w:rsidP="00A55A7E">
            <w:pPr>
              <w:keepNext/>
              <w:spacing w:before="40" w:after="40"/>
              <w:jc w:val="both"/>
              <w:rPr>
                <w:rFonts w:ascii="Arial Narrow" w:hAnsi="Arial Narrow" w:cs="Arial"/>
                <w:sz w:val="18"/>
                <w:szCs w:val="18"/>
              </w:rPr>
            </w:pPr>
            <w:proofErr w:type="spellStart"/>
            <w:r w:rsidRPr="00DC328E">
              <w:rPr>
                <w:rFonts w:ascii="Arial Narrow" w:hAnsi="Arial Narrow" w:cs="Arial"/>
                <w:sz w:val="18"/>
                <w:szCs w:val="18"/>
              </w:rPr>
              <w:t>Actemra</w:t>
            </w:r>
            <w:proofErr w:type="spellEnd"/>
          </w:p>
          <w:p w:rsidR="00DC328E" w:rsidRPr="00DC328E" w:rsidRDefault="00DC328E" w:rsidP="00A55A7E">
            <w:pPr>
              <w:keepNext/>
              <w:spacing w:before="40" w:after="40"/>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tcW w:w="838" w:type="pct"/>
          </w:tcPr>
          <w:p w:rsidR="00DC328E" w:rsidRPr="00DC328E" w:rsidRDefault="00DC328E" w:rsidP="00A55A7E">
            <w:pPr>
              <w:keepNext/>
              <w:spacing w:before="40" w:after="40"/>
              <w:jc w:val="both"/>
              <w:rPr>
                <w:rFonts w:ascii="Arial Narrow" w:hAnsi="Arial Narrow" w:cs="Arial"/>
                <w:sz w:val="18"/>
                <w:szCs w:val="18"/>
              </w:rPr>
            </w:pPr>
          </w:p>
          <w:p w:rsidR="00DC328E" w:rsidRPr="00DC328E" w:rsidRDefault="00DC328E" w:rsidP="00A55A7E">
            <w:pPr>
              <w:keepNext/>
              <w:spacing w:before="40" w:after="40"/>
              <w:jc w:val="both"/>
              <w:rPr>
                <w:rFonts w:ascii="Arial Narrow" w:hAnsi="Arial Narrow" w:cs="Arial"/>
                <w:sz w:val="18"/>
                <w:szCs w:val="18"/>
              </w:rPr>
            </w:pPr>
            <w:r w:rsidRPr="00DC328E">
              <w:rPr>
                <w:rFonts w:ascii="Arial Narrow" w:hAnsi="Arial Narrow" w:cs="Arial"/>
                <w:sz w:val="18"/>
                <w:szCs w:val="18"/>
              </w:rPr>
              <w:t>Roche Products</w:t>
            </w:r>
          </w:p>
        </w:tc>
      </w:tr>
    </w:tbl>
    <w:p w:rsidR="00253045" w:rsidRPr="00F10663" w:rsidRDefault="00253045" w:rsidP="00253045">
      <w:pPr>
        <w:keepNext/>
        <w:spacing w:after="120"/>
        <w:rPr>
          <w:rFonts w:ascii="Arial Narrow" w:eastAsiaTheme="minorHAnsi" w:hAnsi="Arial Narrow" w:cstheme="minorBidi"/>
          <w:sz w:val="20"/>
          <w:szCs w:val="22"/>
          <w:u w:val="single"/>
        </w:rPr>
      </w:pPr>
    </w:p>
    <w:tbl>
      <w:tblPr>
        <w:tblW w:w="5000" w:type="pct"/>
        <w:tblLook w:val="0000" w:firstRow="0" w:lastRow="0" w:firstColumn="0" w:lastColumn="0" w:noHBand="0" w:noVBand="0"/>
      </w:tblPr>
      <w:tblGrid>
        <w:gridCol w:w="2122"/>
        <w:gridCol w:w="6894"/>
      </w:tblGrid>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jc w:val="both"/>
              <w:rPr>
                <w:rFonts w:ascii="Arial Narrow" w:hAnsi="Arial Narrow" w:cs="Arial"/>
                <w:b/>
                <w:sz w:val="18"/>
                <w:szCs w:val="18"/>
              </w:rPr>
            </w:pPr>
            <w:r w:rsidRPr="00DC328E">
              <w:rPr>
                <w:rFonts w:ascii="Arial Narrow" w:hAnsi="Arial Narrow" w:cs="Arial"/>
                <w:b/>
                <w:sz w:val="18"/>
                <w:szCs w:val="18"/>
              </w:rPr>
              <w:t>Category / Program</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t>GENERAL – General Schedule (Code GE)</w:t>
            </w:r>
          </w:p>
        </w:tc>
      </w:tr>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jc w:val="both"/>
              <w:rPr>
                <w:rFonts w:ascii="Arial Narrow" w:hAnsi="Arial Narrow" w:cs="Arial"/>
                <w:b/>
                <w:sz w:val="18"/>
                <w:szCs w:val="18"/>
              </w:rPr>
            </w:pPr>
            <w:r w:rsidRPr="00DC328E">
              <w:rPr>
                <w:rFonts w:ascii="Arial Narrow" w:hAnsi="Arial Narrow" w:cs="Arial"/>
                <w:b/>
                <w:sz w:val="18"/>
                <w:szCs w:val="18"/>
              </w:rPr>
              <w:t>Prescriber type:</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fldChar w:fldCharType="begin">
                <w:ffData>
                  <w:name w:val="Check1"/>
                  <w:enabled/>
                  <w:calcOnExit w:val="0"/>
                  <w:checkBox>
                    <w:sizeAuto/>
                    <w:default w:val="0"/>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 xml:space="preserve">Dental  </w:t>
            </w:r>
            <w:r w:rsidRPr="00DC328E">
              <w:rPr>
                <w:rFonts w:ascii="Arial Narrow" w:hAnsi="Arial Narrow" w:cs="Arial"/>
                <w:sz w:val="18"/>
                <w:szCs w:val="18"/>
              </w:rPr>
              <w:fldChar w:fldCharType="begin">
                <w:ffData>
                  <w:name w:val=""/>
                  <w:enabled/>
                  <w:calcOnExit w:val="0"/>
                  <w:checkBox>
                    <w:sizeAuto/>
                    <w:default w:val="1"/>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 xml:space="preserve">Medical Practitioners  </w:t>
            </w:r>
            <w:r w:rsidRPr="00DC328E">
              <w:rPr>
                <w:rFonts w:ascii="Arial Narrow" w:hAnsi="Arial Narrow" w:cs="Arial"/>
                <w:sz w:val="18"/>
                <w:szCs w:val="18"/>
              </w:rPr>
              <w:fldChar w:fldCharType="begin">
                <w:ffData>
                  <w:name w:val="Check3"/>
                  <w:enabled/>
                  <w:calcOnExit w:val="0"/>
                  <w:checkBox>
                    <w:sizeAuto/>
                    <w:default w:val="0"/>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 xml:space="preserve">Nurse practitioners  </w:t>
            </w:r>
            <w:r w:rsidRPr="00DC328E">
              <w:rPr>
                <w:rFonts w:ascii="Arial Narrow" w:hAnsi="Arial Narrow" w:cs="Arial"/>
                <w:sz w:val="18"/>
                <w:szCs w:val="18"/>
              </w:rPr>
              <w:fldChar w:fldCharType="begin">
                <w:ffData>
                  <w:name w:val=""/>
                  <w:enabled/>
                  <w:calcOnExit w:val="0"/>
                  <w:checkBox>
                    <w:sizeAuto/>
                    <w:default w:val="0"/>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Optometrists</w:t>
            </w:r>
            <w:r w:rsidR="001350C3">
              <w:rPr>
                <w:rFonts w:ascii="Arial Narrow" w:hAnsi="Arial Narrow" w:cs="Arial"/>
                <w:sz w:val="18"/>
                <w:szCs w:val="18"/>
              </w:rPr>
              <w:t xml:space="preserve">  </w:t>
            </w:r>
            <w:r w:rsidRPr="00DC328E">
              <w:rPr>
                <w:rFonts w:ascii="Arial Narrow" w:hAnsi="Arial Narrow" w:cs="Arial"/>
                <w:sz w:val="18"/>
                <w:szCs w:val="18"/>
              </w:rPr>
              <w:fldChar w:fldCharType="begin">
                <w:ffData>
                  <w:name w:val="Check5"/>
                  <w:enabled/>
                  <w:calcOnExit w:val="0"/>
                  <w:checkBox>
                    <w:sizeAuto/>
                    <w:default w:val="0"/>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Midwives</w:t>
            </w:r>
          </w:p>
        </w:tc>
      </w:tr>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jc w:val="both"/>
              <w:rPr>
                <w:rFonts w:ascii="Arial Narrow" w:hAnsi="Arial Narrow" w:cs="Arial"/>
                <w:b/>
                <w:sz w:val="18"/>
                <w:szCs w:val="18"/>
              </w:rPr>
            </w:pPr>
            <w:r w:rsidRPr="00DC328E">
              <w:rPr>
                <w:rFonts w:ascii="Arial Narrow" w:hAnsi="Arial Narrow" w:cs="Arial"/>
                <w:b/>
                <w:sz w:val="18"/>
                <w:szCs w:val="18"/>
              </w:rPr>
              <w:t>PBS Indication:</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t>Systemic juvenile idiopathic arthritis</w:t>
            </w:r>
          </w:p>
        </w:tc>
      </w:tr>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jc w:val="both"/>
              <w:rPr>
                <w:rFonts w:ascii="Arial Narrow" w:hAnsi="Arial Narrow" w:cs="Arial"/>
                <w:b/>
                <w:sz w:val="18"/>
                <w:szCs w:val="18"/>
              </w:rPr>
            </w:pPr>
            <w:r w:rsidRPr="00DC328E">
              <w:rPr>
                <w:rFonts w:ascii="Arial Narrow" w:hAnsi="Arial Narrow" w:cs="Arial"/>
                <w:b/>
                <w:sz w:val="18"/>
                <w:szCs w:val="18"/>
              </w:rPr>
              <w:t>Treatment phase:</w:t>
            </w:r>
          </w:p>
          <w:p w:rsidR="00253045" w:rsidRPr="00DC328E" w:rsidRDefault="00253045" w:rsidP="000A7C92">
            <w:pPr>
              <w:spacing w:before="40" w:after="40"/>
              <w:jc w:val="both"/>
              <w:rPr>
                <w:rFonts w:ascii="Arial Narrow" w:hAnsi="Arial Narrow" w:cs="Arial"/>
                <w:i/>
                <w:sz w:val="18"/>
                <w:szCs w:val="18"/>
              </w:rPr>
            </w:pP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t>Initial treatment - Initial 1 (new patient)</w:t>
            </w:r>
          </w:p>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t>Initial treatment - Initial 2 (retrial or recommencement of treatment after a break of less than 12 months)</w:t>
            </w:r>
          </w:p>
        </w:tc>
      </w:tr>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DC328E" w:rsidP="00DC328E">
            <w:pPr>
              <w:spacing w:before="40" w:after="40"/>
              <w:rPr>
                <w:rFonts w:ascii="Arial Narrow" w:hAnsi="Arial Narrow" w:cs="Arial"/>
                <w:b/>
                <w:sz w:val="18"/>
                <w:szCs w:val="18"/>
              </w:rPr>
            </w:pPr>
            <w:r>
              <w:rPr>
                <w:rFonts w:ascii="Arial Narrow" w:hAnsi="Arial Narrow" w:cs="Arial"/>
                <w:b/>
                <w:sz w:val="18"/>
                <w:szCs w:val="18"/>
              </w:rPr>
              <w:t xml:space="preserve">Restriction Level / </w:t>
            </w:r>
            <w:r w:rsidR="00253045" w:rsidRPr="00DC328E">
              <w:rPr>
                <w:rFonts w:ascii="Arial Narrow" w:hAnsi="Arial Narrow" w:cs="Arial"/>
                <w:b/>
                <w:sz w:val="18"/>
                <w:szCs w:val="18"/>
              </w:rPr>
              <w:t>Method:</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fldChar w:fldCharType="begin">
                <w:ffData>
                  <w:name w:val=""/>
                  <w:enabled/>
                  <w:calcOnExit w:val="0"/>
                  <w:checkBox>
                    <w:sizeAuto/>
                    <w:default w:val="1"/>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Pr="00DC328E">
              <w:rPr>
                <w:rFonts w:ascii="Arial Narrow" w:hAnsi="Arial Narrow" w:cs="Arial"/>
                <w:sz w:val="18"/>
                <w:szCs w:val="18"/>
              </w:rPr>
              <w:t>Authority Required - In Writing</w:t>
            </w:r>
            <w:r w:rsidR="00DC328E">
              <w:rPr>
                <w:rFonts w:ascii="Arial Narrow" w:hAnsi="Arial Narrow" w:cs="Arial"/>
                <w:sz w:val="18"/>
                <w:szCs w:val="18"/>
              </w:rPr>
              <w:t xml:space="preserve"> Only</w:t>
            </w:r>
          </w:p>
        </w:tc>
      </w:tr>
      <w:tr w:rsidR="00D420A9"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D420A9" w:rsidRPr="00DC328E" w:rsidRDefault="00D420A9" w:rsidP="00D420A9">
            <w:pPr>
              <w:spacing w:before="40" w:after="40"/>
              <w:jc w:val="both"/>
              <w:rPr>
                <w:rFonts w:ascii="Arial Narrow" w:hAnsi="Arial Narrow" w:cs="Arial"/>
                <w:b/>
                <w:sz w:val="18"/>
                <w:szCs w:val="18"/>
              </w:rPr>
            </w:pPr>
            <w:r w:rsidRPr="00DC328E">
              <w:rPr>
                <w:rFonts w:ascii="Arial Narrow" w:hAnsi="Arial Narrow" w:cs="Arial"/>
                <w:b/>
                <w:sz w:val="18"/>
                <w:szCs w:val="18"/>
              </w:rPr>
              <w:t>Prescriber Instructions</w:t>
            </w:r>
          </w:p>
          <w:p w:rsidR="00D420A9" w:rsidRPr="00DC328E" w:rsidRDefault="00D420A9" w:rsidP="00D420A9">
            <w:pPr>
              <w:spacing w:before="40" w:after="40"/>
              <w:jc w:val="both"/>
              <w:rPr>
                <w:rFonts w:ascii="Arial Narrow" w:hAnsi="Arial Narrow" w:cs="Arial"/>
                <w:b/>
                <w:sz w:val="18"/>
                <w:szCs w:val="18"/>
              </w:rPr>
            </w:pPr>
          </w:p>
        </w:tc>
        <w:tc>
          <w:tcPr>
            <w:tcW w:w="3823" w:type="pct"/>
            <w:tcBorders>
              <w:top w:val="single" w:sz="4" w:space="0" w:color="auto"/>
              <w:left w:val="single" w:sz="4" w:space="0" w:color="auto"/>
              <w:bottom w:val="single" w:sz="4" w:space="0" w:color="auto"/>
              <w:right w:val="single" w:sz="4" w:space="0" w:color="auto"/>
            </w:tcBorders>
          </w:tcPr>
          <w:p w:rsidR="00D420A9" w:rsidRPr="00DC328E" w:rsidRDefault="00D420A9" w:rsidP="00D420A9">
            <w:pPr>
              <w:spacing w:before="40" w:after="40"/>
              <w:rPr>
                <w:rFonts w:ascii="Arial Narrow" w:hAnsi="Arial Narrow" w:cs="Arial"/>
                <w:strike/>
                <w:sz w:val="18"/>
                <w:szCs w:val="18"/>
              </w:rPr>
            </w:pPr>
            <w:r w:rsidRPr="00DC328E">
              <w:rPr>
                <w:rFonts w:ascii="Arial Narrow" w:hAnsi="Arial Narrow" w:cs="Arial"/>
                <w:strike/>
                <w:sz w:val="18"/>
                <w:szCs w:val="18"/>
              </w:rPr>
              <w:t xml:space="preserve">At the time of authority application, medical practitioners must request the appropriate number of vials of appropriate strength to provide sufficient drug, based on the weight of the patient, for one infusion. A separate authority prescription form </w:t>
            </w:r>
            <w:proofErr w:type="gramStart"/>
            <w:r w:rsidRPr="00DC328E">
              <w:rPr>
                <w:rFonts w:ascii="Arial Narrow" w:hAnsi="Arial Narrow" w:cs="Arial"/>
                <w:strike/>
                <w:sz w:val="18"/>
                <w:szCs w:val="18"/>
              </w:rPr>
              <w:t>must be completed</w:t>
            </w:r>
            <w:proofErr w:type="gramEnd"/>
            <w:r w:rsidRPr="00DC328E">
              <w:rPr>
                <w:rFonts w:ascii="Arial Narrow" w:hAnsi="Arial Narrow" w:cs="Arial"/>
                <w:strike/>
                <w:sz w:val="18"/>
                <w:szCs w:val="18"/>
              </w:rPr>
              <w:t xml:space="preserve"> for each strength requested. Up to a maximum of 3 repeats will be authorised</w:t>
            </w:r>
          </w:p>
        </w:tc>
      </w:tr>
    </w:tbl>
    <w:p w:rsidR="00253045" w:rsidRPr="00F10663" w:rsidRDefault="00253045" w:rsidP="00253045">
      <w:pPr>
        <w:rPr>
          <w:szCs w:val="22"/>
          <w:highlight w:val="yellow"/>
        </w:rPr>
      </w:pPr>
    </w:p>
    <w:tbl>
      <w:tblPr>
        <w:tblW w:w="5000" w:type="pct"/>
        <w:tblLook w:val="0000" w:firstRow="0" w:lastRow="0" w:firstColumn="0" w:lastColumn="0" w:noHBand="0" w:noVBand="0"/>
      </w:tblPr>
      <w:tblGrid>
        <w:gridCol w:w="2122"/>
        <w:gridCol w:w="6894"/>
      </w:tblGrid>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jc w:val="both"/>
              <w:rPr>
                <w:rFonts w:ascii="Arial Narrow" w:hAnsi="Arial Narrow" w:cs="Arial"/>
                <w:b/>
                <w:sz w:val="18"/>
                <w:szCs w:val="18"/>
              </w:rPr>
            </w:pPr>
            <w:r w:rsidRPr="00DC328E">
              <w:rPr>
                <w:rFonts w:ascii="Arial Narrow" w:hAnsi="Arial Narrow" w:cs="Arial"/>
                <w:b/>
                <w:sz w:val="18"/>
                <w:szCs w:val="18"/>
              </w:rPr>
              <w:lastRenderedPageBreak/>
              <w:t>Category / Program</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t>GENERAL – General Schedule (Code GE)</w:t>
            </w:r>
          </w:p>
        </w:tc>
      </w:tr>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jc w:val="both"/>
              <w:rPr>
                <w:rFonts w:ascii="Arial Narrow" w:hAnsi="Arial Narrow" w:cs="Arial"/>
                <w:b/>
                <w:sz w:val="18"/>
                <w:szCs w:val="18"/>
              </w:rPr>
            </w:pPr>
            <w:r w:rsidRPr="00DC328E">
              <w:rPr>
                <w:rFonts w:ascii="Arial Narrow" w:hAnsi="Arial Narrow" w:cs="Arial"/>
                <w:b/>
                <w:sz w:val="18"/>
                <w:szCs w:val="18"/>
              </w:rPr>
              <w:t>Prescriber type:</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fldChar w:fldCharType="begin">
                <w:ffData>
                  <w:name w:val="Check1"/>
                  <w:enabled/>
                  <w:calcOnExit w:val="0"/>
                  <w:checkBox>
                    <w:sizeAuto/>
                    <w:default w:val="0"/>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 xml:space="preserve">Dental  </w:t>
            </w:r>
            <w:r w:rsidRPr="00DC328E">
              <w:rPr>
                <w:rFonts w:ascii="Arial Narrow" w:hAnsi="Arial Narrow" w:cs="Arial"/>
                <w:sz w:val="18"/>
                <w:szCs w:val="18"/>
              </w:rPr>
              <w:fldChar w:fldCharType="begin">
                <w:ffData>
                  <w:name w:val=""/>
                  <w:enabled/>
                  <w:calcOnExit w:val="0"/>
                  <w:checkBox>
                    <w:sizeAuto/>
                    <w:default w:val="1"/>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 xml:space="preserve">Medical Practitioners  </w:t>
            </w:r>
            <w:r w:rsidRPr="00DC328E">
              <w:rPr>
                <w:rFonts w:ascii="Arial Narrow" w:hAnsi="Arial Narrow" w:cs="Arial"/>
                <w:sz w:val="18"/>
                <w:szCs w:val="18"/>
              </w:rPr>
              <w:fldChar w:fldCharType="begin">
                <w:ffData>
                  <w:name w:val="Check3"/>
                  <w:enabled/>
                  <w:calcOnExit w:val="0"/>
                  <w:checkBox>
                    <w:sizeAuto/>
                    <w:default w:val="0"/>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 xml:space="preserve">Nurse practitioners  </w:t>
            </w:r>
            <w:r w:rsidRPr="00DC328E">
              <w:rPr>
                <w:rFonts w:ascii="Arial Narrow" w:hAnsi="Arial Narrow" w:cs="Arial"/>
                <w:sz w:val="18"/>
                <w:szCs w:val="18"/>
              </w:rPr>
              <w:fldChar w:fldCharType="begin">
                <w:ffData>
                  <w:name w:val=""/>
                  <w:enabled/>
                  <w:calcOnExit w:val="0"/>
                  <w:checkBox>
                    <w:sizeAuto/>
                    <w:default w:val="0"/>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Optometrists</w:t>
            </w:r>
            <w:r w:rsidR="00DC328E">
              <w:rPr>
                <w:rFonts w:ascii="Arial Narrow" w:hAnsi="Arial Narrow" w:cs="Arial"/>
                <w:sz w:val="18"/>
                <w:szCs w:val="18"/>
              </w:rPr>
              <w:t xml:space="preserve">  </w:t>
            </w:r>
            <w:r w:rsidRPr="00DC328E">
              <w:rPr>
                <w:rFonts w:ascii="Arial Narrow" w:hAnsi="Arial Narrow" w:cs="Arial"/>
                <w:sz w:val="18"/>
                <w:szCs w:val="18"/>
              </w:rPr>
              <w:fldChar w:fldCharType="begin">
                <w:ffData>
                  <w:name w:val="Check5"/>
                  <w:enabled/>
                  <w:calcOnExit w:val="0"/>
                  <w:checkBox>
                    <w:sizeAuto/>
                    <w:default w:val="0"/>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00DC328E">
              <w:rPr>
                <w:rFonts w:ascii="Arial Narrow" w:hAnsi="Arial Narrow" w:cs="Arial"/>
                <w:sz w:val="18"/>
                <w:szCs w:val="18"/>
              </w:rPr>
              <w:t xml:space="preserve"> </w:t>
            </w:r>
            <w:r w:rsidRPr="00DC328E">
              <w:rPr>
                <w:rFonts w:ascii="Arial Narrow" w:hAnsi="Arial Narrow" w:cs="Arial"/>
                <w:sz w:val="18"/>
                <w:szCs w:val="18"/>
              </w:rPr>
              <w:t>Midwives</w:t>
            </w:r>
          </w:p>
        </w:tc>
      </w:tr>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jc w:val="both"/>
              <w:rPr>
                <w:rFonts w:ascii="Arial Narrow" w:hAnsi="Arial Narrow" w:cs="Arial"/>
                <w:b/>
                <w:sz w:val="18"/>
                <w:szCs w:val="18"/>
              </w:rPr>
            </w:pPr>
            <w:r w:rsidRPr="00DC328E">
              <w:rPr>
                <w:rFonts w:ascii="Arial Narrow" w:hAnsi="Arial Narrow" w:cs="Arial"/>
                <w:b/>
                <w:sz w:val="18"/>
                <w:szCs w:val="18"/>
              </w:rPr>
              <w:t>PBS Indication:</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t>Systemic juvenile idiopathic arthritis</w:t>
            </w:r>
          </w:p>
        </w:tc>
      </w:tr>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jc w:val="both"/>
              <w:rPr>
                <w:rFonts w:ascii="Arial Narrow" w:hAnsi="Arial Narrow" w:cs="Arial"/>
                <w:b/>
                <w:sz w:val="18"/>
                <w:szCs w:val="18"/>
              </w:rPr>
            </w:pPr>
            <w:r w:rsidRPr="00DC328E">
              <w:rPr>
                <w:rFonts w:ascii="Arial Narrow" w:hAnsi="Arial Narrow" w:cs="Arial"/>
                <w:b/>
                <w:sz w:val="18"/>
                <w:szCs w:val="18"/>
              </w:rPr>
              <w:t>Treatment phase:</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t>Continuing treatment</w:t>
            </w:r>
          </w:p>
        </w:tc>
      </w:tr>
      <w:tr w:rsidR="00253045"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253045" w:rsidRPr="00DC328E" w:rsidRDefault="00253045" w:rsidP="00DC328E">
            <w:pPr>
              <w:spacing w:before="40" w:after="40"/>
              <w:jc w:val="both"/>
              <w:rPr>
                <w:rFonts w:ascii="Arial Narrow" w:hAnsi="Arial Narrow" w:cs="Arial"/>
                <w:b/>
                <w:sz w:val="18"/>
                <w:szCs w:val="18"/>
              </w:rPr>
            </w:pPr>
            <w:r w:rsidRPr="00DC328E">
              <w:rPr>
                <w:rFonts w:ascii="Arial Narrow" w:hAnsi="Arial Narrow" w:cs="Arial"/>
                <w:b/>
                <w:sz w:val="18"/>
                <w:szCs w:val="18"/>
              </w:rPr>
              <w:t>Restriction Level / Method:</w:t>
            </w:r>
          </w:p>
        </w:tc>
        <w:tc>
          <w:tcPr>
            <w:tcW w:w="3823" w:type="pct"/>
            <w:tcBorders>
              <w:top w:val="single" w:sz="4" w:space="0" w:color="auto"/>
              <w:left w:val="single" w:sz="4" w:space="0" w:color="auto"/>
              <w:bottom w:val="single" w:sz="4" w:space="0" w:color="auto"/>
              <w:right w:val="single" w:sz="4" w:space="0" w:color="auto"/>
            </w:tcBorders>
          </w:tcPr>
          <w:p w:rsidR="00253045" w:rsidRPr="00DC328E" w:rsidRDefault="00253045" w:rsidP="000A7C92">
            <w:pPr>
              <w:spacing w:before="40" w:after="40"/>
              <w:rPr>
                <w:rFonts w:ascii="Arial Narrow" w:hAnsi="Arial Narrow" w:cs="Arial"/>
                <w:sz w:val="18"/>
                <w:szCs w:val="18"/>
              </w:rPr>
            </w:pPr>
            <w:r w:rsidRPr="00DC328E">
              <w:rPr>
                <w:rFonts w:ascii="Arial Narrow" w:hAnsi="Arial Narrow" w:cs="Arial"/>
                <w:sz w:val="18"/>
                <w:szCs w:val="18"/>
              </w:rPr>
              <w:fldChar w:fldCharType="begin">
                <w:ffData>
                  <w:name w:val=""/>
                  <w:enabled/>
                  <w:calcOnExit w:val="0"/>
                  <w:checkBox>
                    <w:sizeAuto/>
                    <w:default w:val="1"/>
                  </w:checkBox>
                </w:ffData>
              </w:fldChar>
            </w:r>
            <w:r w:rsidRPr="00DC328E">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DC328E">
              <w:rPr>
                <w:rFonts w:ascii="Arial Narrow" w:hAnsi="Arial Narrow" w:cs="Arial"/>
                <w:sz w:val="18"/>
                <w:szCs w:val="18"/>
              </w:rPr>
              <w:fldChar w:fldCharType="end"/>
            </w:r>
            <w:r w:rsidRPr="00DC328E">
              <w:rPr>
                <w:rFonts w:ascii="Arial Narrow" w:hAnsi="Arial Narrow" w:cs="Arial"/>
                <w:sz w:val="18"/>
                <w:szCs w:val="18"/>
              </w:rPr>
              <w:t>Authority Required - In Writing</w:t>
            </w:r>
            <w:r w:rsidR="00DC328E">
              <w:rPr>
                <w:rFonts w:ascii="Arial Narrow" w:hAnsi="Arial Narrow" w:cs="Arial"/>
                <w:sz w:val="18"/>
                <w:szCs w:val="18"/>
              </w:rPr>
              <w:t xml:space="preserve"> Only</w:t>
            </w:r>
          </w:p>
        </w:tc>
      </w:tr>
      <w:tr w:rsidR="00D420A9" w:rsidRPr="00DC328E" w:rsidTr="00DC328E">
        <w:trPr>
          <w:cantSplit/>
          <w:trHeight w:val="360"/>
        </w:trPr>
        <w:tc>
          <w:tcPr>
            <w:tcW w:w="1177" w:type="pct"/>
            <w:tcBorders>
              <w:top w:val="single" w:sz="4" w:space="0" w:color="auto"/>
              <w:left w:val="single" w:sz="4" w:space="0" w:color="auto"/>
              <w:bottom w:val="single" w:sz="4" w:space="0" w:color="auto"/>
              <w:right w:val="single" w:sz="4" w:space="0" w:color="auto"/>
            </w:tcBorders>
          </w:tcPr>
          <w:p w:rsidR="00D420A9" w:rsidRPr="00DC328E" w:rsidRDefault="00D420A9" w:rsidP="00D420A9">
            <w:pPr>
              <w:spacing w:before="40" w:after="40"/>
              <w:jc w:val="both"/>
              <w:rPr>
                <w:rFonts w:ascii="Arial Narrow" w:hAnsi="Arial Narrow" w:cs="Arial"/>
                <w:b/>
                <w:sz w:val="18"/>
                <w:szCs w:val="18"/>
              </w:rPr>
            </w:pPr>
            <w:r w:rsidRPr="00DC328E">
              <w:rPr>
                <w:rFonts w:ascii="Arial Narrow" w:hAnsi="Arial Narrow" w:cs="Arial"/>
                <w:b/>
                <w:sz w:val="18"/>
                <w:szCs w:val="18"/>
              </w:rPr>
              <w:t>Prescriber Instructions</w:t>
            </w:r>
          </w:p>
          <w:p w:rsidR="00D420A9" w:rsidRPr="00DC328E" w:rsidRDefault="00D420A9" w:rsidP="00D420A9">
            <w:pPr>
              <w:spacing w:before="40" w:after="40"/>
              <w:jc w:val="both"/>
              <w:rPr>
                <w:rFonts w:ascii="Arial Narrow" w:hAnsi="Arial Narrow" w:cs="Arial"/>
                <w:b/>
                <w:sz w:val="18"/>
                <w:szCs w:val="18"/>
              </w:rPr>
            </w:pPr>
          </w:p>
        </w:tc>
        <w:tc>
          <w:tcPr>
            <w:tcW w:w="3823" w:type="pct"/>
            <w:tcBorders>
              <w:top w:val="single" w:sz="4" w:space="0" w:color="auto"/>
              <w:left w:val="single" w:sz="4" w:space="0" w:color="auto"/>
              <w:bottom w:val="single" w:sz="4" w:space="0" w:color="auto"/>
              <w:right w:val="single" w:sz="4" w:space="0" w:color="auto"/>
            </w:tcBorders>
          </w:tcPr>
          <w:p w:rsidR="00D420A9" w:rsidRPr="00DC328E" w:rsidRDefault="00D420A9" w:rsidP="00D420A9">
            <w:pPr>
              <w:spacing w:before="40" w:after="40"/>
              <w:rPr>
                <w:rFonts w:ascii="Arial Narrow" w:hAnsi="Arial Narrow" w:cs="Arial"/>
                <w:strike/>
                <w:sz w:val="18"/>
                <w:szCs w:val="18"/>
              </w:rPr>
            </w:pPr>
            <w:r w:rsidRPr="00DC328E">
              <w:rPr>
                <w:rFonts w:ascii="Arial Narrow" w:hAnsi="Arial Narrow" w:cs="Arial"/>
                <w:strike/>
                <w:sz w:val="18"/>
                <w:szCs w:val="18"/>
              </w:rPr>
              <w:t xml:space="preserve">At the time of authority application, medical practitioners must request the appropriate number of vials of appropriate strength to provide sufficient drug, based on the weight of the patient, for one infusion. A separate authority prescription form </w:t>
            </w:r>
            <w:proofErr w:type="gramStart"/>
            <w:r w:rsidRPr="00DC328E">
              <w:rPr>
                <w:rFonts w:ascii="Arial Narrow" w:hAnsi="Arial Narrow" w:cs="Arial"/>
                <w:strike/>
                <w:sz w:val="18"/>
                <w:szCs w:val="18"/>
              </w:rPr>
              <w:t>must be completed</w:t>
            </w:r>
            <w:proofErr w:type="gramEnd"/>
            <w:r w:rsidRPr="00DC328E">
              <w:rPr>
                <w:rFonts w:ascii="Arial Narrow" w:hAnsi="Arial Narrow" w:cs="Arial"/>
                <w:strike/>
                <w:sz w:val="18"/>
                <w:szCs w:val="18"/>
              </w:rPr>
              <w:t xml:space="preserve"> for each strength requested. Up to a maximum of 3 repeats will be authorised.</w:t>
            </w:r>
          </w:p>
        </w:tc>
      </w:tr>
    </w:tbl>
    <w:p w:rsidR="00AF092B" w:rsidRPr="00F10663" w:rsidRDefault="00AF092B" w:rsidP="00A55A7E">
      <w:pPr>
        <w:pStyle w:val="3Bodytext"/>
        <w:numPr>
          <w:ilvl w:val="0"/>
          <w:numId w:val="0"/>
        </w:numPr>
        <w:spacing w:before="240"/>
        <w:ind w:left="720" w:hanging="720"/>
      </w:pPr>
      <w:r w:rsidRPr="00F10663">
        <w:rPr>
          <w:i/>
          <w:iCs/>
        </w:rPr>
        <w:t xml:space="preserve">For more detail on PBAC’s view, see </w:t>
      </w:r>
      <w:r w:rsidR="00792E82" w:rsidRPr="00F10663">
        <w:rPr>
          <w:i/>
          <w:iCs/>
        </w:rPr>
        <w:t>section 6</w:t>
      </w:r>
      <w:r w:rsidRPr="00F10663">
        <w:rPr>
          <w:i/>
          <w:iCs/>
        </w:rPr>
        <w:t xml:space="preserve"> PBAC outcome.</w:t>
      </w:r>
    </w:p>
    <w:p w:rsidR="00E663E9" w:rsidRPr="00F10663" w:rsidRDefault="00E663E9" w:rsidP="00E663E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F10663">
        <w:rPr>
          <w:rFonts w:asciiTheme="minorHAnsi" w:hAnsiTheme="minorHAnsi"/>
          <w:sz w:val="32"/>
          <w:szCs w:val="32"/>
        </w:rPr>
        <w:t>Comparator</w:t>
      </w:r>
    </w:p>
    <w:p w:rsidR="00E663E9" w:rsidRPr="00F10663" w:rsidRDefault="00B871D9" w:rsidP="006B51F9">
      <w:pPr>
        <w:pStyle w:val="ListParagraph"/>
        <w:widowControl/>
        <w:numPr>
          <w:ilvl w:val="1"/>
          <w:numId w:val="5"/>
        </w:numPr>
        <w:spacing w:before="120" w:after="160"/>
        <w:rPr>
          <w:rFonts w:asciiTheme="minorHAnsi" w:eastAsiaTheme="minorHAnsi" w:hAnsiTheme="minorHAnsi" w:cstheme="minorBidi"/>
          <w:snapToGrid/>
          <w:sz w:val="24"/>
          <w:szCs w:val="22"/>
        </w:rPr>
      </w:pPr>
      <w:r w:rsidRPr="00F10663">
        <w:rPr>
          <w:rFonts w:asciiTheme="minorHAnsi" w:eastAsiaTheme="minorHAnsi" w:hAnsiTheme="minorHAnsi" w:cstheme="minorBidi"/>
          <w:snapToGrid/>
          <w:sz w:val="24"/>
          <w:szCs w:val="22"/>
        </w:rPr>
        <w:t xml:space="preserve">The minor submission nominated </w:t>
      </w:r>
      <w:proofErr w:type="spellStart"/>
      <w:r w:rsidR="00A55A7E" w:rsidRPr="00F10663">
        <w:rPr>
          <w:rFonts w:asciiTheme="minorHAnsi" w:eastAsiaTheme="minorHAnsi" w:hAnsiTheme="minorHAnsi" w:cstheme="minorBidi"/>
          <w:snapToGrid/>
          <w:sz w:val="24"/>
          <w:szCs w:val="22"/>
        </w:rPr>
        <w:t>t</w:t>
      </w:r>
      <w:r w:rsidR="002D0633" w:rsidRPr="00F10663">
        <w:rPr>
          <w:rFonts w:asciiTheme="minorHAnsi" w:eastAsiaTheme="minorHAnsi" w:hAnsiTheme="minorHAnsi" w:cstheme="minorBidi"/>
          <w:snapToGrid/>
          <w:sz w:val="24"/>
          <w:szCs w:val="22"/>
        </w:rPr>
        <w:t>ocilizumab</w:t>
      </w:r>
      <w:proofErr w:type="spellEnd"/>
      <w:r w:rsidR="002D0633" w:rsidRPr="00F10663">
        <w:rPr>
          <w:rFonts w:asciiTheme="minorHAnsi" w:eastAsiaTheme="minorHAnsi" w:hAnsiTheme="minorHAnsi" w:cstheme="minorBidi"/>
          <w:snapToGrid/>
          <w:sz w:val="24"/>
          <w:szCs w:val="22"/>
        </w:rPr>
        <w:t xml:space="preserve"> IV</w:t>
      </w:r>
      <w:r w:rsidRPr="00F10663">
        <w:rPr>
          <w:rFonts w:asciiTheme="minorHAnsi" w:eastAsiaTheme="minorHAnsi" w:hAnsiTheme="minorHAnsi" w:cstheme="minorBidi"/>
          <w:snapToGrid/>
          <w:sz w:val="24"/>
          <w:szCs w:val="22"/>
        </w:rPr>
        <w:t xml:space="preserve"> as </w:t>
      </w:r>
      <w:r w:rsidR="00311E3A" w:rsidRPr="00F10663">
        <w:rPr>
          <w:rFonts w:asciiTheme="minorHAnsi" w:eastAsiaTheme="minorHAnsi" w:hAnsiTheme="minorHAnsi" w:cstheme="minorBidi"/>
          <w:snapToGrid/>
          <w:sz w:val="24"/>
          <w:szCs w:val="22"/>
        </w:rPr>
        <w:t>the</w:t>
      </w:r>
      <w:r w:rsidRPr="00F10663">
        <w:rPr>
          <w:rFonts w:asciiTheme="minorHAnsi" w:eastAsiaTheme="minorHAnsi" w:hAnsiTheme="minorHAnsi" w:cstheme="minorBidi"/>
          <w:snapToGrid/>
          <w:sz w:val="24"/>
          <w:szCs w:val="22"/>
        </w:rPr>
        <w:t xml:space="preserve"> comparator. </w:t>
      </w:r>
      <w:r w:rsidR="004E3AE6" w:rsidRPr="00F10663">
        <w:rPr>
          <w:rFonts w:asciiTheme="minorHAnsi" w:eastAsiaTheme="minorHAnsi" w:hAnsiTheme="minorHAnsi" w:cstheme="minorBidi"/>
          <w:snapToGrid/>
          <w:sz w:val="24"/>
          <w:szCs w:val="22"/>
        </w:rPr>
        <w:t xml:space="preserve">This </w:t>
      </w:r>
      <w:r w:rsidR="00CA3220" w:rsidRPr="00F10663">
        <w:rPr>
          <w:rFonts w:asciiTheme="minorHAnsi" w:eastAsiaTheme="minorHAnsi" w:hAnsiTheme="minorHAnsi" w:cstheme="minorBidi"/>
          <w:snapToGrid/>
          <w:sz w:val="24"/>
          <w:szCs w:val="22"/>
        </w:rPr>
        <w:t>wa</w:t>
      </w:r>
      <w:r w:rsidR="004E3AE6" w:rsidRPr="00F10663">
        <w:rPr>
          <w:rFonts w:asciiTheme="minorHAnsi" w:eastAsiaTheme="minorHAnsi" w:hAnsiTheme="minorHAnsi" w:cstheme="minorBidi"/>
          <w:snapToGrid/>
          <w:sz w:val="24"/>
          <w:szCs w:val="22"/>
        </w:rPr>
        <w:t xml:space="preserve">s </w:t>
      </w:r>
      <w:r w:rsidR="00D63B7F" w:rsidRPr="00F10663">
        <w:rPr>
          <w:rFonts w:asciiTheme="minorHAnsi" w:eastAsiaTheme="minorHAnsi" w:hAnsiTheme="minorHAnsi" w:cstheme="minorBidi"/>
          <w:snapToGrid/>
          <w:sz w:val="24"/>
          <w:szCs w:val="22"/>
        </w:rPr>
        <w:t>consistent with the approach taken for other indications</w:t>
      </w:r>
      <w:r w:rsidR="00D420A9" w:rsidRPr="00F10663">
        <w:rPr>
          <w:rFonts w:asciiTheme="minorHAnsi" w:eastAsiaTheme="minorHAnsi" w:hAnsiTheme="minorHAnsi" w:cstheme="minorBidi"/>
          <w:snapToGrid/>
          <w:sz w:val="24"/>
          <w:szCs w:val="22"/>
        </w:rPr>
        <w:t xml:space="preserve"> for </w:t>
      </w:r>
      <w:proofErr w:type="spellStart"/>
      <w:r w:rsidR="00D420A9" w:rsidRPr="00F10663">
        <w:rPr>
          <w:rFonts w:asciiTheme="minorHAnsi" w:eastAsiaTheme="minorHAnsi" w:hAnsiTheme="minorHAnsi" w:cstheme="minorBidi"/>
          <w:snapToGrid/>
          <w:sz w:val="24"/>
          <w:szCs w:val="22"/>
        </w:rPr>
        <w:t>tocilizumab</w:t>
      </w:r>
      <w:proofErr w:type="spellEnd"/>
      <w:r w:rsidR="00D420A9" w:rsidRPr="00F10663">
        <w:rPr>
          <w:rFonts w:asciiTheme="minorHAnsi" w:eastAsiaTheme="minorHAnsi" w:hAnsiTheme="minorHAnsi" w:cstheme="minorBidi"/>
          <w:snapToGrid/>
          <w:sz w:val="24"/>
          <w:szCs w:val="22"/>
        </w:rPr>
        <w:t xml:space="preserve"> SC</w:t>
      </w:r>
      <w:r w:rsidR="00CA3220" w:rsidRPr="00F10663">
        <w:rPr>
          <w:rFonts w:asciiTheme="minorHAnsi" w:eastAsiaTheme="minorHAnsi" w:hAnsiTheme="minorHAnsi" w:cstheme="minorBidi"/>
          <w:snapToGrid/>
          <w:sz w:val="24"/>
          <w:szCs w:val="22"/>
        </w:rPr>
        <w:t xml:space="preserve">. </w:t>
      </w:r>
    </w:p>
    <w:p w:rsidR="00AF092B" w:rsidRPr="00F10663" w:rsidRDefault="00AF092B" w:rsidP="00A55A7E">
      <w:pPr>
        <w:spacing w:before="120" w:after="160"/>
        <w:rPr>
          <w:rFonts w:asciiTheme="minorHAnsi" w:eastAsiaTheme="minorHAnsi" w:hAnsiTheme="minorHAnsi" w:cstheme="minorBidi"/>
          <w:szCs w:val="22"/>
        </w:rPr>
      </w:pPr>
      <w:r w:rsidRPr="00F10663">
        <w:rPr>
          <w:rFonts w:asciiTheme="minorHAnsi" w:eastAsiaTheme="minorHAnsi" w:hAnsiTheme="minorHAnsi" w:cstheme="minorBidi"/>
          <w:i/>
          <w:iCs/>
          <w:szCs w:val="22"/>
        </w:rPr>
        <w:t xml:space="preserve">For more detail on PBAC’s view, see </w:t>
      </w:r>
      <w:r w:rsidR="00792E82" w:rsidRPr="00F10663">
        <w:rPr>
          <w:rFonts w:asciiTheme="minorHAnsi" w:eastAsiaTheme="minorHAnsi" w:hAnsiTheme="minorHAnsi" w:cstheme="minorBidi"/>
          <w:i/>
          <w:iCs/>
          <w:szCs w:val="22"/>
        </w:rPr>
        <w:t>section 6</w:t>
      </w:r>
      <w:r w:rsidRPr="00F10663">
        <w:rPr>
          <w:rFonts w:asciiTheme="minorHAnsi" w:eastAsiaTheme="minorHAnsi" w:hAnsiTheme="minorHAnsi" w:cstheme="minorBidi"/>
          <w:i/>
          <w:iCs/>
          <w:szCs w:val="22"/>
        </w:rPr>
        <w:t xml:space="preserve"> PBAC outcom</w:t>
      </w:r>
      <w:r w:rsidRPr="00F10663">
        <w:rPr>
          <w:i/>
          <w:iCs/>
        </w:rPr>
        <w:t>e.</w:t>
      </w:r>
    </w:p>
    <w:p w:rsidR="00FC3647" w:rsidRPr="00F10663" w:rsidRDefault="00FC3647" w:rsidP="00FC364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F10663">
        <w:rPr>
          <w:rFonts w:asciiTheme="minorHAnsi" w:hAnsiTheme="minorHAnsi"/>
          <w:sz w:val="32"/>
          <w:szCs w:val="32"/>
        </w:rPr>
        <w:t>Consideration of the evidence</w:t>
      </w:r>
    </w:p>
    <w:p w:rsidR="001645A8" w:rsidRPr="00F10663" w:rsidRDefault="001645A8" w:rsidP="00AD2998">
      <w:pPr>
        <w:pStyle w:val="4-SubsectionHeading"/>
      </w:pPr>
      <w:r w:rsidRPr="00F10663">
        <w:t>Sponsor hearing</w:t>
      </w:r>
    </w:p>
    <w:p w:rsidR="00157C7F" w:rsidRPr="00F10663" w:rsidRDefault="00157C7F" w:rsidP="00A55A7E">
      <w:pPr>
        <w:pStyle w:val="3Bodytext"/>
      </w:pPr>
      <w:r w:rsidRPr="00F10663">
        <w:t>There was no hearing for this item as it was a minor submission.</w:t>
      </w:r>
    </w:p>
    <w:p w:rsidR="001645A8" w:rsidRPr="00F10663" w:rsidRDefault="001645A8" w:rsidP="00AD2998">
      <w:pPr>
        <w:pStyle w:val="4-SubsectionHeading"/>
      </w:pPr>
      <w:r w:rsidRPr="00F10663">
        <w:t>Consumer hearing</w:t>
      </w:r>
    </w:p>
    <w:p w:rsidR="00157C7F" w:rsidRPr="00F10663" w:rsidRDefault="00157C7F" w:rsidP="00A55A7E">
      <w:pPr>
        <w:pStyle w:val="3Bodytext"/>
      </w:pPr>
      <w:r w:rsidRPr="00F10663">
        <w:t xml:space="preserve">The PBAC noted that no consumer comments </w:t>
      </w:r>
      <w:proofErr w:type="gramStart"/>
      <w:r w:rsidRPr="00F10663">
        <w:t>were received</w:t>
      </w:r>
      <w:proofErr w:type="gramEnd"/>
      <w:r w:rsidRPr="00F10663">
        <w:t xml:space="preserve"> for this item.</w:t>
      </w:r>
    </w:p>
    <w:p w:rsidR="00FC3647" w:rsidRPr="00F10663" w:rsidRDefault="00FC3647" w:rsidP="00A55A7E">
      <w:pPr>
        <w:pStyle w:val="4-SubsectionHeading"/>
        <w:rPr>
          <w:lang w:eastAsia="en-US"/>
        </w:rPr>
      </w:pPr>
      <w:r w:rsidRPr="00F10663">
        <w:rPr>
          <w:lang w:eastAsia="en-US"/>
        </w:rPr>
        <w:t>Clinical trials</w:t>
      </w:r>
    </w:p>
    <w:p w:rsidR="00E273FB" w:rsidRPr="00F10663" w:rsidRDefault="008C5971" w:rsidP="00E273FB">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F10663">
        <w:rPr>
          <w:rFonts w:asciiTheme="minorHAnsi" w:eastAsiaTheme="minorHAnsi" w:hAnsiTheme="minorHAnsi" w:cstheme="minorBidi"/>
          <w:snapToGrid/>
          <w:sz w:val="24"/>
          <w:szCs w:val="22"/>
        </w:rPr>
        <w:t>The minor submission presented data from the</w:t>
      </w:r>
      <w:r w:rsidR="005B3B8D" w:rsidRPr="00F10663">
        <w:rPr>
          <w:rFonts w:asciiTheme="minorHAnsi" w:eastAsiaTheme="minorHAnsi" w:hAnsiTheme="minorHAnsi" w:cstheme="minorBidi"/>
          <w:snapToGrid/>
          <w:sz w:val="24"/>
          <w:szCs w:val="22"/>
        </w:rPr>
        <w:t xml:space="preserve"> JIGSAW 118</w:t>
      </w:r>
      <w:r w:rsidRPr="00F10663">
        <w:rPr>
          <w:rFonts w:asciiTheme="minorHAnsi" w:eastAsiaTheme="minorHAnsi" w:hAnsiTheme="minorHAnsi" w:cstheme="minorBidi"/>
          <w:snapToGrid/>
          <w:sz w:val="24"/>
          <w:szCs w:val="22"/>
        </w:rPr>
        <w:t xml:space="preserve"> trial, a phase 1b, single-ar</w:t>
      </w:r>
      <w:r w:rsidR="00E060C5" w:rsidRPr="00F10663">
        <w:rPr>
          <w:rFonts w:asciiTheme="minorHAnsi" w:eastAsiaTheme="minorHAnsi" w:hAnsiTheme="minorHAnsi" w:cstheme="minorBidi"/>
          <w:snapToGrid/>
          <w:sz w:val="24"/>
          <w:szCs w:val="22"/>
        </w:rPr>
        <w:t>m, open-label, multicentre study</w:t>
      </w:r>
      <w:r w:rsidRPr="00F10663">
        <w:rPr>
          <w:rFonts w:asciiTheme="minorHAnsi" w:eastAsiaTheme="minorHAnsi" w:hAnsiTheme="minorHAnsi" w:cstheme="minorBidi"/>
          <w:snapToGrid/>
          <w:sz w:val="24"/>
          <w:szCs w:val="22"/>
        </w:rPr>
        <w:t xml:space="preserve"> designed to investigate the pharmacokinetics, pharmacodynamics and </w:t>
      </w:r>
      <w:r w:rsidR="00351B08" w:rsidRPr="00F10663">
        <w:rPr>
          <w:rFonts w:asciiTheme="minorHAnsi" w:eastAsiaTheme="minorHAnsi" w:hAnsiTheme="minorHAnsi" w:cstheme="minorBidi"/>
          <w:snapToGrid/>
          <w:sz w:val="24"/>
          <w:szCs w:val="22"/>
        </w:rPr>
        <w:t>safety</w:t>
      </w:r>
      <w:r w:rsidR="00E273FB" w:rsidRPr="00F10663">
        <w:rPr>
          <w:rFonts w:asciiTheme="minorHAnsi" w:eastAsiaTheme="minorHAnsi" w:hAnsiTheme="minorHAnsi" w:cstheme="minorBidi"/>
          <w:snapToGrid/>
          <w:sz w:val="24"/>
          <w:szCs w:val="22"/>
        </w:rPr>
        <w:t xml:space="preserve"> of </w:t>
      </w:r>
      <w:proofErr w:type="spellStart"/>
      <w:r w:rsidR="00E273FB" w:rsidRPr="00F10663">
        <w:rPr>
          <w:rFonts w:asciiTheme="minorHAnsi" w:eastAsiaTheme="minorHAnsi" w:hAnsiTheme="minorHAnsi" w:cstheme="minorBidi"/>
          <w:snapToGrid/>
          <w:sz w:val="24"/>
          <w:szCs w:val="22"/>
        </w:rPr>
        <w:t>tocilizumab</w:t>
      </w:r>
      <w:proofErr w:type="spellEnd"/>
      <w:r w:rsidR="00E273FB" w:rsidRPr="00F10663">
        <w:rPr>
          <w:rFonts w:asciiTheme="minorHAnsi" w:eastAsiaTheme="minorHAnsi" w:hAnsiTheme="minorHAnsi" w:cstheme="minorBidi"/>
          <w:snapToGrid/>
          <w:sz w:val="24"/>
          <w:szCs w:val="22"/>
        </w:rPr>
        <w:t xml:space="preserve"> SC;</w:t>
      </w:r>
      <w:r w:rsidR="00351B08" w:rsidRPr="00F10663">
        <w:rPr>
          <w:rFonts w:asciiTheme="minorHAnsi" w:eastAsiaTheme="minorHAnsi" w:hAnsiTheme="minorHAnsi" w:cstheme="minorBidi"/>
          <w:snapToGrid/>
          <w:sz w:val="24"/>
          <w:szCs w:val="22"/>
        </w:rPr>
        <w:t xml:space="preserve"> and </w:t>
      </w:r>
      <w:r w:rsidR="00327DCC" w:rsidRPr="00F10663">
        <w:rPr>
          <w:rFonts w:asciiTheme="minorHAnsi" w:eastAsiaTheme="minorHAnsi" w:hAnsiTheme="minorHAnsi" w:cstheme="minorBidi"/>
          <w:snapToGrid/>
          <w:sz w:val="24"/>
          <w:szCs w:val="22"/>
        </w:rPr>
        <w:t>to determine the appropriate dosing regimen across a range of body weights i</w:t>
      </w:r>
      <w:r w:rsidRPr="00F10663">
        <w:rPr>
          <w:rFonts w:asciiTheme="minorHAnsi" w:eastAsiaTheme="minorHAnsi" w:hAnsiTheme="minorHAnsi" w:cstheme="minorBidi"/>
          <w:snapToGrid/>
          <w:sz w:val="24"/>
          <w:szCs w:val="22"/>
        </w:rPr>
        <w:t xml:space="preserve">n paediatric patients who had an inadequate response to or were intolerant to </w:t>
      </w:r>
      <w:r w:rsidR="005B3B8D" w:rsidRPr="00F10663">
        <w:rPr>
          <w:rFonts w:asciiTheme="minorHAnsi" w:eastAsiaTheme="minorHAnsi" w:hAnsiTheme="minorHAnsi" w:cstheme="minorBidi"/>
          <w:snapToGrid/>
          <w:sz w:val="24"/>
          <w:szCs w:val="22"/>
        </w:rPr>
        <w:t xml:space="preserve">non-steroidal anti-inflammatory drugs (NSAIDs) and </w:t>
      </w:r>
      <w:r w:rsidR="00311E3A" w:rsidRPr="00F10663">
        <w:rPr>
          <w:rFonts w:asciiTheme="minorHAnsi" w:eastAsiaTheme="minorHAnsi" w:hAnsiTheme="minorHAnsi" w:cstheme="minorBidi"/>
          <w:snapToGrid/>
          <w:sz w:val="24"/>
          <w:szCs w:val="22"/>
        </w:rPr>
        <w:t>corticosteroids</w:t>
      </w:r>
      <w:r w:rsidRPr="00F10663">
        <w:rPr>
          <w:rFonts w:asciiTheme="minorHAnsi" w:eastAsiaTheme="minorHAnsi" w:hAnsiTheme="minorHAnsi" w:cstheme="minorBidi"/>
          <w:snapToGrid/>
          <w:sz w:val="24"/>
          <w:szCs w:val="22"/>
        </w:rPr>
        <w:t xml:space="preserve">. The efficacy of </w:t>
      </w:r>
      <w:proofErr w:type="spellStart"/>
      <w:r w:rsidRPr="00F10663">
        <w:rPr>
          <w:rFonts w:asciiTheme="minorHAnsi" w:eastAsiaTheme="minorHAnsi" w:hAnsiTheme="minorHAnsi" w:cstheme="minorBidi"/>
          <w:snapToGrid/>
          <w:sz w:val="24"/>
          <w:szCs w:val="22"/>
        </w:rPr>
        <w:t>tocilizumab</w:t>
      </w:r>
      <w:proofErr w:type="spellEnd"/>
      <w:r w:rsidRPr="00F10663">
        <w:rPr>
          <w:rFonts w:asciiTheme="minorHAnsi" w:eastAsiaTheme="minorHAnsi" w:hAnsiTheme="minorHAnsi" w:cstheme="minorBidi"/>
          <w:snapToGrid/>
          <w:sz w:val="24"/>
          <w:szCs w:val="22"/>
        </w:rPr>
        <w:t xml:space="preserve"> SC was an </w:t>
      </w:r>
      <w:r w:rsidR="004B5BA3" w:rsidRPr="00F10663">
        <w:rPr>
          <w:rFonts w:asciiTheme="minorHAnsi" w:eastAsiaTheme="minorHAnsi" w:hAnsiTheme="minorHAnsi" w:cstheme="minorBidi"/>
          <w:snapToGrid/>
          <w:sz w:val="24"/>
          <w:szCs w:val="22"/>
        </w:rPr>
        <w:t>exploratory outcome of the study</w:t>
      </w:r>
      <w:r w:rsidRPr="00F10663">
        <w:rPr>
          <w:rFonts w:asciiTheme="minorHAnsi" w:eastAsiaTheme="minorHAnsi" w:hAnsiTheme="minorHAnsi" w:cstheme="minorBidi"/>
          <w:snapToGrid/>
          <w:sz w:val="24"/>
          <w:szCs w:val="22"/>
        </w:rPr>
        <w:t xml:space="preserve">. </w:t>
      </w:r>
    </w:p>
    <w:p w:rsidR="00E273FB" w:rsidRPr="00F10663" w:rsidRDefault="008C5971" w:rsidP="008C597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F10663">
        <w:rPr>
          <w:rFonts w:asciiTheme="minorHAnsi" w:eastAsiaTheme="minorHAnsi" w:hAnsiTheme="minorHAnsi" w:cstheme="minorBidi"/>
          <w:snapToGrid/>
          <w:sz w:val="24"/>
          <w:szCs w:val="22"/>
        </w:rPr>
        <w:t xml:space="preserve">The minor submission </w:t>
      </w:r>
      <w:r w:rsidR="00297653" w:rsidRPr="00F10663">
        <w:rPr>
          <w:rFonts w:asciiTheme="minorHAnsi" w:eastAsiaTheme="minorHAnsi" w:hAnsiTheme="minorHAnsi" w:cstheme="minorBidi"/>
          <w:snapToGrid/>
          <w:sz w:val="24"/>
          <w:szCs w:val="22"/>
        </w:rPr>
        <w:t xml:space="preserve">claimed </w:t>
      </w:r>
      <w:r w:rsidRPr="00F10663">
        <w:rPr>
          <w:rFonts w:asciiTheme="minorHAnsi" w:eastAsiaTheme="minorHAnsi" w:hAnsiTheme="minorHAnsi" w:cstheme="minorBidi"/>
          <w:snapToGrid/>
          <w:sz w:val="24"/>
          <w:szCs w:val="22"/>
        </w:rPr>
        <w:t xml:space="preserve">the results of the study demonstrated adequate pharmacokinetic exposures and </w:t>
      </w:r>
      <w:proofErr w:type="spellStart"/>
      <w:r w:rsidRPr="00F10663">
        <w:rPr>
          <w:rFonts w:asciiTheme="minorHAnsi" w:eastAsiaTheme="minorHAnsi" w:hAnsiTheme="minorHAnsi" w:cstheme="minorBidi"/>
          <w:snapToGrid/>
          <w:sz w:val="24"/>
          <w:szCs w:val="22"/>
        </w:rPr>
        <w:t>pharmacodynamic</w:t>
      </w:r>
      <w:proofErr w:type="spellEnd"/>
      <w:r w:rsidRPr="00F10663">
        <w:rPr>
          <w:rFonts w:asciiTheme="minorHAnsi" w:eastAsiaTheme="minorHAnsi" w:hAnsiTheme="minorHAnsi" w:cstheme="minorBidi"/>
          <w:snapToGrid/>
          <w:sz w:val="24"/>
          <w:szCs w:val="22"/>
        </w:rPr>
        <w:t xml:space="preserve"> responses similar to those achieved with the </w:t>
      </w:r>
      <w:proofErr w:type="spellStart"/>
      <w:r w:rsidRPr="00F10663">
        <w:rPr>
          <w:rFonts w:asciiTheme="minorHAnsi" w:eastAsiaTheme="minorHAnsi" w:hAnsiTheme="minorHAnsi" w:cstheme="minorBidi"/>
          <w:snapToGrid/>
          <w:sz w:val="24"/>
          <w:szCs w:val="22"/>
        </w:rPr>
        <w:t>tocilizumab</w:t>
      </w:r>
      <w:proofErr w:type="spellEnd"/>
      <w:r w:rsidRPr="00F10663">
        <w:rPr>
          <w:rFonts w:asciiTheme="minorHAnsi" w:eastAsiaTheme="minorHAnsi" w:hAnsiTheme="minorHAnsi" w:cstheme="minorBidi"/>
          <w:snapToGrid/>
          <w:sz w:val="24"/>
          <w:szCs w:val="22"/>
        </w:rPr>
        <w:t xml:space="preserve"> IV dosing regimens for </w:t>
      </w:r>
      <w:proofErr w:type="spellStart"/>
      <w:r w:rsidR="005B3B8D" w:rsidRPr="00F10663">
        <w:rPr>
          <w:rFonts w:asciiTheme="minorHAnsi" w:eastAsiaTheme="minorHAnsi" w:hAnsiTheme="minorHAnsi" w:cstheme="minorBidi"/>
          <w:snapToGrid/>
          <w:sz w:val="24"/>
          <w:szCs w:val="22"/>
        </w:rPr>
        <w:t>sJIA</w:t>
      </w:r>
      <w:proofErr w:type="spellEnd"/>
      <w:r w:rsidRPr="00F10663">
        <w:rPr>
          <w:rFonts w:asciiTheme="minorHAnsi" w:eastAsiaTheme="minorHAnsi" w:hAnsiTheme="minorHAnsi" w:cstheme="minorBidi"/>
          <w:snapToGrid/>
          <w:sz w:val="24"/>
          <w:szCs w:val="22"/>
        </w:rPr>
        <w:t xml:space="preserve">. </w:t>
      </w:r>
    </w:p>
    <w:p w:rsidR="008C5971" w:rsidRPr="00F10663" w:rsidRDefault="008C5971" w:rsidP="008C597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F10663">
        <w:rPr>
          <w:rFonts w:asciiTheme="minorHAnsi" w:eastAsiaTheme="minorHAnsi" w:hAnsiTheme="minorHAnsi" w:cstheme="minorBidi"/>
          <w:snapToGrid/>
          <w:sz w:val="24"/>
          <w:szCs w:val="22"/>
        </w:rPr>
        <w:t xml:space="preserve">The minor submission further </w:t>
      </w:r>
      <w:r w:rsidR="00297653" w:rsidRPr="00F10663">
        <w:rPr>
          <w:rFonts w:asciiTheme="minorHAnsi" w:eastAsiaTheme="minorHAnsi" w:hAnsiTheme="minorHAnsi" w:cstheme="minorBidi"/>
          <w:snapToGrid/>
          <w:sz w:val="24"/>
          <w:szCs w:val="22"/>
        </w:rPr>
        <w:t xml:space="preserve">claimed </w:t>
      </w:r>
      <w:r w:rsidRPr="00F10663">
        <w:rPr>
          <w:rFonts w:asciiTheme="minorHAnsi" w:eastAsiaTheme="minorHAnsi" w:hAnsiTheme="minorHAnsi" w:cstheme="minorBidi"/>
          <w:snapToGrid/>
          <w:sz w:val="24"/>
          <w:szCs w:val="22"/>
        </w:rPr>
        <w:t xml:space="preserve">that both </w:t>
      </w:r>
      <w:proofErr w:type="spellStart"/>
      <w:r w:rsidRPr="00F10663">
        <w:rPr>
          <w:rFonts w:asciiTheme="minorHAnsi" w:eastAsiaTheme="minorHAnsi" w:hAnsiTheme="minorHAnsi" w:cstheme="minorBidi"/>
          <w:snapToGrid/>
          <w:sz w:val="24"/>
          <w:szCs w:val="22"/>
        </w:rPr>
        <w:t>tocilizumab</w:t>
      </w:r>
      <w:proofErr w:type="spellEnd"/>
      <w:r w:rsidRPr="00F10663">
        <w:rPr>
          <w:rFonts w:asciiTheme="minorHAnsi" w:eastAsiaTheme="minorHAnsi" w:hAnsiTheme="minorHAnsi" w:cstheme="minorBidi"/>
          <w:snapToGrid/>
          <w:sz w:val="24"/>
          <w:szCs w:val="22"/>
        </w:rPr>
        <w:t xml:space="preserve"> regimens </w:t>
      </w:r>
      <w:proofErr w:type="gramStart"/>
      <w:r w:rsidRPr="00F10663">
        <w:rPr>
          <w:rFonts w:asciiTheme="minorHAnsi" w:eastAsiaTheme="minorHAnsi" w:hAnsiTheme="minorHAnsi" w:cstheme="minorBidi"/>
          <w:snapToGrid/>
          <w:sz w:val="24"/>
          <w:szCs w:val="22"/>
        </w:rPr>
        <w:t>were well tolerated</w:t>
      </w:r>
      <w:proofErr w:type="gramEnd"/>
      <w:r w:rsidRPr="00F10663">
        <w:rPr>
          <w:rFonts w:asciiTheme="minorHAnsi" w:eastAsiaTheme="minorHAnsi" w:hAnsiTheme="minorHAnsi" w:cstheme="minorBidi"/>
          <w:snapToGrid/>
          <w:sz w:val="24"/>
          <w:szCs w:val="22"/>
        </w:rPr>
        <w:t xml:space="preserve"> and that the types of adverse events observed were consistent with the known safety profile for </w:t>
      </w:r>
      <w:proofErr w:type="spellStart"/>
      <w:r w:rsidRPr="00F10663">
        <w:rPr>
          <w:rFonts w:asciiTheme="minorHAnsi" w:eastAsiaTheme="minorHAnsi" w:hAnsiTheme="minorHAnsi" w:cstheme="minorBidi"/>
          <w:snapToGrid/>
          <w:sz w:val="24"/>
          <w:szCs w:val="22"/>
        </w:rPr>
        <w:t>tocilizumab</w:t>
      </w:r>
      <w:proofErr w:type="spellEnd"/>
      <w:r w:rsidRPr="00F10663">
        <w:rPr>
          <w:rFonts w:asciiTheme="minorHAnsi" w:eastAsiaTheme="minorHAnsi" w:hAnsiTheme="minorHAnsi" w:cstheme="minorBidi"/>
          <w:snapToGrid/>
          <w:sz w:val="24"/>
          <w:szCs w:val="22"/>
        </w:rPr>
        <w:t xml:space="preserve"> IV in </w:t>
      </w:r>
      <w:proofErr w:type="spellStart"/>
      <w:r w:rsidR="005B3B8D" w:rsidRPr="00F10663">
        <w:rPr>
          <w:rFonts w:asciiTheme="minorHAnsi" w:eastAsiaTheme="minorHAnsi" w:hAnsiTheme="minorHAnsi" w:cstheme="minorBidi"/>
          <w:snapToGrid/>
          <w:sz w:val="24"/>
          <w:szCs w:val="22"/>
        </w:rPr>
        <w:t>sJIA</w:t>
      </w:r>
      <w:proofErr w:type="spellEnd"/>
      <w:r w:rsidR="005B3B8D" w:rsidRPr="00F10663">
        <w:rPr>
          <w:rFonts w:asciiTheme="minorHAnsi" w:eastAsiaTheme="minorHAnsi" w:hAnsiTheme="minorHAnsi" w:cstheme="minorBidi"/>
          <w:snapToGrid/>
          <w:sz w:val="24"/>
          <w:szCs w:val="22"/>
        </w:rPr>
        <w:t>.</w:t>
      </w:r>
      <w:r w:rsidRPr="00F10663">
        <w:rPr>
          <w:rFonts w:asciiTheme="minorHAnsi" w:eastAsiaTheme="minorHAnsi" w:hAnsiTheme="minorHAnsi" w:cstheme="minorBidi"/>
          <w:snapToGrid/>
          <w:sz w:val="24"/>
          <w:szCs w:val="22"/>
        </w:rPr>
        <w:t xml:space="preserve"> </w:t>
      </w:r>
    </w:p>
    <w:p w:rsidR="00106D5C" w:rsidRPr="00F10663" w:rsidRDefault="00106D5C" w:rsidP="008C5971">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F10663">
        <w:rPr>
          <w:rFonts w:asciiTheme="minorHAnsi" w:eastAsiaTheme="minorHAnsi" w:hAnsiTheme="minorHAnsi" w:cstheme="minorBidi"/>
          <w:snapToGrid/>
          <w:sz w:val="24"/>
          <w:szCs w:val="22"/>
        </w:rPr>
        <w:t xml:space="preserve">As this was a minor submission, the data was </w:t>
      </w:r>
      <w:proofErr w:type="gramStart"/>
      <w:r w:rsidRPr="00F10663">
        <w:rPr>
          <w:rFonts w:asciiTheme="minorHAnsi" w:eastAsiaTheme="minorHAnsi" w:hAnsiTheme="minorHAnsi" w:cstheme="minorBidi"/>
          <w:snapToGrid/>
          <w:sz w:val="24"/>
          <w:szCs w:val="22"/>
        </w:rPr>
        <w:t>not independently</w:t>
      </w:r>
      <w:proofErr w:type="gramEnd"/>
      <w:r w:rsidRPr="00F10663">
        <w:rPr>
          <w:rFonts w:asciiTheme="minorHAnsi" w:eastAsiaTheme="minorHAnsi" w:hAnsiTheme="minorHAnsi" w:cstheme="minorBidi"/>
          <w:snapToGrid/>
          <w:sz w:val="24"/>
          <w:szCs w:val="22"/>
        </w:rPr>
        <w:t xml:space="preserve"> evaluated.</w:t>
      </w:r>
    </w:p>
    <w:p w:rsidR="00FC3647" w:rsidRPr="00F10663" w:rsidRDefault="00C803C9" w:rsidP="00A55A7E">
      <w:pPr>
        <w:pStyle w:val="4-SubsectionHeading"/>
        <w:rPr>
          <w:lang w:eastAsia="en-US"/>
        </w:rPr>
      </w:pPr>
      <w:r w:rsidRPr="00F10663">
        <w:rPr>
          <w:lang w:eastAsia="en-US"/>
        </w:rPr>
        <w:lastRenderedPageBreak/>
        <w:t>Economic analysis</w:t>
      </w:r>
    </w:p>
    <w:p w:rsidR="00C803C9" w:rsidRPr="00F10663" w:rsidRDefault="00C803C9" w:rsidP="00C803C9">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F10663">
        <w:rPr>
          <w:rFonts w:asciiTheme="minorHAnsi" w:hAnsiTheme="minorHAnsi"/>
          <w:color w:val="000000" w:themeColor="text1"/>
          <w:sz w:val="24"/>
          <w:szCs w:val="24"/>
        </w:rPr>
        <w:t xml:space="preserve">The minor submission presented a cost-minimisation analysis against </w:t>
      </w:r>
      <w:proofErr w:type="spellStart"/>
      <w:r w:rsidRPr="00F10663">
        <w:rPr>
          <w:rFonts w:asciiTheme="minorHAnsi" w:hAnsiTheme="minorHAnsi"/>
          <w:color w:val="000000" w:themeColor="text1"/>
          <w:sz w:val="24"/>
          <w:szCs w:val="24"/>
        </w:rPr>
        <w:t>tocilizumab</w:t>
      </w:r>
      <w:proofErr w:type="spellEnd"/>
      <w:r w:rsidRPr="00F10663">
        <w:rPr>
          <w:rFonts w:asciiTheme="minorHAnsi" w:hAnsiTheme="minorHAnsi"/>
          <w:color w:val="000000" w:themeColor="text1"/>
          <w:sz w:val="24"/>
          <w:szCs w:val="24"/>
        </w:rPr>
        <w:t xml:space="preserve"> IV over a 52-week period (Table 1 below).</w:t>
      </w:r>
    </w:p>
    <w:p w:rsidR="00C803C9" w:rsidRPr="00F10663" w:rsidRDefault="00C803C9" w:rsidP="00C803C9">
      <w:pPr>
        <w:pStyle w:val="ListParagraph"/>
        <w:widowControl/>
        <w:numPr>
          <w:ilvl w:val="1"/>
          <w:numId w:val="5"/>
        </w:numPr>
        <w:spacing w:after="120"/>
        <w:contextualSpacing w:val="0"/>
        <w:rPr>
          <w:rFonts w:asciiTheme="minorHAnsi" w:eastAsiaTheme="minorHAnsi" w:hAnsiTheme="minorHAnsi" w:cstheme="minorBidi"/>
          <w:snapToGrid/>
          <w:color w:val="000000" w:themeColor="text1"/>
          <w:sz w:val="24"/>
          <w:szCs w:val="22"/>
        </w:rPr>
      </w:pPr>
      <w:r w:rsidRPr="00F10663">
        <w:rPr>
          <w:rFonts w:asciiTheme="minorHAnsi" w:hAnsiTheme="minorHAnsi"/>
          <w:color w:val="000000" w:themeColor="text1"/>
          <w:sz w:val="24"/>
          <w:szCs w:val="24"/>
        </w:rPr>
        <w:t xml:space="preserve">The minor submission proposed the following </w:t>
      </w:r>
      <w:proofErr w:type="spellStart"/>
      <w:r w:rsidRPr="00F10663">
        <w:rPr>
          <w:rFonts w:asciiTheme="minorHAnsi" w:hAnsiTheme="minorHAnsi"/>
          <w:color w:val="000000" w:themeColor="text1"/>
          <w:sz w:val="24"/>
          <w:szCs w:val="24"/>
        </w:rPr>
        <w:t>equi</w:t>
      </w:r>
      <w:proofErr w:type="spellEnd"/>
      <w:r w:rsidRPr="00F10663">
        <w:rPr>
          <w:rFonts w:asciiTheme="minorHAnsi" w:hAnsiTheme="minorHAnsi"/>
          <w:color w:val="000000" w:themeColor="text1"/>
          <w:sz w:val="24"/>
          <w:szCs w:val="24"/>
        </w:rPr>
        <w:t>-effective doses:</w:t>
      </w:r>
    </w:p>
    <w:p w:rsidR="00C803C9" w:rsidRPr="00F10663" w:rsidRDefault="00DD7818" w:rsidP="00C803C9">
      <w:pPr>
        <w:pStyle w:val="ListParagraph"/>
        <w:widowControl/>
        <w:numPr>
          <w:ilvl w:val="0"/>
          <w:numId w:val="19"/>
        </w:numPr>
        <w:spacing w:after="120"/>
        <w:contextualSpacing w:val="0"/>
        <w:rPr>
          <w:rFonts w:asciiTheme="minorHAnsi" w:eastAsiaTheme="minorHAnsi" w:hAnsiTheme="minorHAnsi" w:cstheme="minorBidi"/>
          <w:snapToGrid/>
          <w:color w:val="000000" w:themeColor="text1"/>
          <w:sz w:val="24"/>
          <w:szCs w:val="22"/>
        </w:rPr>
      </w:pPr>
      <w:proofErr w:type="spellStart"/>
      <w:r w:rsidRPr="00F10663">
        <w:rPr>
          <w:rFonts w:asciiTheme="minorHAnsi" w:eastAsiaTheme="minorHAnsi" w:hAnsiTheme="minorHAnsi" w:cstheme="minorBidi"/>
          <w:snapToGrid/>
          <w:color w:val="000000" w:themeColor="text1"/>
          <w:sz w:val="24"/>
          <w:szCs w:val="22"/>
        </w:rPr>
        <w:t>t</w:t>
      </w:r>
      <w:r w:rsidR="00C803C9" w:rsidRPr="00F10663">
        <w:rPr>
          <w:rFonts w:asciiTheme="minorHAnsi" w:eastAsiaTheme="minorHAnsi" w:hAnsiTheme="minorHAnsi" w:cstheme="minorBidi"/>
          <w:snapToGrid/>
          <w:color w:val="000000" w:themeColor="text1"/>
          <w:sz w:val="24"/>
          <w:szCs w:val="22"/>
        </w:rPr>
        <w:t>ocilizumab</w:t>
      </w:r>
      <w:proofErr w:type="spellEnd"/>
      <w:r w:rsidR="00C803C9" w:rsidRPr="00F10663">
        <w:rPr>
          <w:rFonts w:asciiTheme="minorHAnsi" w:eastAsiaTheme="minorHAnsi" w:hAnsiTheme="minorHAnsi" w:cstheme="minorBidi"/>
          <w:snapToGrid/>
          <w:color w:val="000000" w:themeColor="text1"/>
          <w:sz w:val="24"/>
          <w:szCs w:val="22"/>
        </w:rPr>
        <w:t xml:space="preserve"> 162 mg administered as SC injection (</w:t>
      </w:r>
      <w:r w:rsidR="00653012" w:rsidRPr="00F10663">
        <w:rPr>
          <w:rFonts w:asciiTheme="minorHAnsi" w:eastAsiaTheme="minorHAnsi" w:hAnsiTheme="minorHAnsi" w:cstheme="minorBidi"/>
          <w:snapToGrid/>
          <w:color w:val="000000" w:themeColor="text1"/>
          <w:sz w:val="24"/>
          <w:szCs w:val="22"/>
        </w:rPr>
        <w:t xml:space="preserve">every 2 weeks </w:t>
      </w:r>
      <w:r w:rsidR="00C803C9" w:rsidRPr="00F10663">
        <w:rPr>
          <w:rFonts w:asciiTheme="minorHAnsi" w:eastAsiaTheme="minorHAnsi" w:hAnsiTheme="minorHAnsi" w:cstheme="minorBidi"/>
          <w:snapToGrid/>
          <w:color w:val="000000" w:themeColor="text1"/>
          <w:sz w:val="24"/>
          <w:szCs w:val="22"/>
        </w:rPr>
        <w:t>for pa</w:t>
      </w:r>
      <w:r w:rsidR="0004422D">
        <w:rPr>
          <w:rFonts w:asciiTheme="minorHAnsi" w:eastAsiaTheme="minorHAnsi" w:hAnsiTheme="minorHAnsi" w:cstheme="minorBidi"/>
          <w:snapToGrid/>
          <w:color w:val="000000" w:themeColor="text1"/>
          <w:sz w:val="24"/>
          <w:szCs w:val="22"/>
        </w:rPr>
        <w:t>tients &lt; 30 </w:t>
      </w:r>
      <w:r w:rsidR="004B5BA3" w:rsidRPr="00F10663">
        <w:rPr>
          <w:rFonts w:asciiTheme="minorHAnsi" w:eastAsiaTheme="minorHAnsi" w:hAnsiTheme="minorHAnsi" w:cstheme="minorBidi"/>
          <w:snapToGrid/>
          <w:color w:val="000000" w:themeColor="text1"/>
          <w:sz w:val="24"/>
          <w:szCs w:val="22"/>
        </w:rPr>
        <w:t xml:space="preserve">kg or </w:t>
      </w:r>
      <w:r w:rsidR="00653012" w:rsidRPr="00F10663">
        <w:rPr>
          <w:rFonts w:asciiTheme="minorHAnsi" w:eastAsiaTheme="minorHAnsi" w:hAnsiTheme="minorHAnsi" w:cstheme="minorBidi"/>
          <w:snapToGrid/>
          <w:color w:val="000000" w:themeColor="text1"/>
          <w:sz w:val="24"/>
          <w:szCs w:val="22"/>
        </w:rPr>
        <w:t>every week</w:t>
      </w:r>
      <w:r w:rsidR="00C803C9" w:rsidRPr="00F10663">
        <w:rPr>
          <w:rFonts w:asciiTheme="minorHAnsi" w:eastAsiaTheme="minorHAnsi" w:hAnsiTheme="minorHAnsi" w:cstheme="minorBidi"/>
          <w:snapToGrid/>
          <w:color w:val="000000" w:themeColor="text1"/>
          <w:sz w:val="24"/>
          <w:szCs w:val="22"/>
        </w:rPr>
        <w:t xml:space="preserve"> for patients </w:t>
      </w:r>
      <w:r w:rsidR="00C803C9" w:rsidRPr="00F10663">
        <w:rPr>
          <w:rFonts w:asciiTheme="minorHAnsi" w:eastAsiaTheme="minorHAnsi" w:hAnsiTheme="minorHAnsi" w:cstheme="minorBidi"/>
          <w:snapToGrid/>
          <w:color w:val="000000" w:themeColor="text1"/>
          <w:sz w:val="24"/>
          <w:szCs w:val="22"/>
        </w:rPr>
        <w:sym w:font="Symbol" w:char="F0B3"/>
      </w:r>
      <w:r w:rsidR="00C803C9" w:rsidRPr="00F10663">
        <w:rPr>
          <w:rFonts w:asciiTheme="minorHAnsi" w:eastAsiaTheme="minorHAnsi" w:hAnsiTheme="minorHAnsi" w:cstheme="minorBidi"/>
          <w:snapToGrid/>
          <w:color w:val="000000" w:themeColor="text1"/>
          <w:sz w:val="24"/>
          <w:szCs w:val="22"/>
        </w:rPr>
        <w:t xml:space="preserve"> 30 kg) </w:t>
      </w:r>
      <w:r w:rsidR="00397916" w:rsidRPr="00F10663">
        <w:rPr>
          <w:rFonts w:asciiTheme="minorHAnsi" w:eastAsiaTheme="minorHAnsi" w:hAnsiTheme="minorHAnsi" w:cstheme="minorBidi"/>
          <w:snapToGrid/>
          <w:color w:val="000000" w:themeColor="text1"/>
          <w:sz w:val="24"/>
          <w:szCs w:val="22"/>
        </w:rPr>
        <w:t>and</w:t>
      </w:r>
    </w:p>
    <w:p w:rsidR="009160CC" w:rsidRPr="00F10663" w:rsidRDefault="00DD7818" w:rsidP="009160CC">
      <w:pPr>
        <w:pStyle w:val="ListParagraph"/>
        <w:widowControl/>
        <w:numPr>
          <w:ilvl w:val="0"/>
          <w:numId w:val="19"/>
        </w:numPr>
        <w:spacing w:after="120"/>
        <w:contextualSpacing w:val="0"/>
        <w:rPr>
          <w:rFonts w:asciiTheme="minorHAnsi" w:eastAsiaTheme="minorHAnsi" w:hAnsiTheme="minorHAnsi" w:cstheme="minorBidi"/>
          <w:snapToGrid/>
          <w:color w:val="000000" w:themeColor="text1"/>
          <w:sz w:val="24"/>
          <w:szCs w:val="22"/>
        </w:rPr>
      </w:pPr>
      <w:proofErr w:type="spellStart"/>
      <w:proofErr w:type="gramStart"/>
      <w:r w:rsidRPr="00F10663">
        <w:rPr>
          <w:rFonts w:asciiTheme="minorHAnsi" w:eastAsiaTheme="minorHAnsi" w:hAnsiTheme="minorHAnsi" w:cstheme="minorBidi"/>
          <w:snapToGrid/>
          <w:color w:val="000000" w:themeColor="text1"/>
          <w:sz w:val="24"/>
          <w:szCs w:val="22"/>
        </w:rPr>
        <w:t>t</w:t>
      </w:r>
      <w:r w:rsidR="00C803C9" w:rsidRPr="00F10663">
        <w:rPr>
          <w:rFonts w:asciiTheme="minorHAnsi" w:eastAsiaTheme="minorHAnsi" w:hAnsiTheme="minorHAnsi" w:cstheme="minorBidi"/>
          <w:snapToGrid/>
          <w:color w:val="000000" w:themeColor="text1"/>
          <w:sz w:val="24"/>
          <w:szCs w:val="22"/>
        </w:rPr>
        <w:t>ocilizumab</w:t>
      </w:r>
      <w:proofErr w:type="spellEnd"/>
      <w:proofErr w:type="gramEnd"/>
      <w:r w:rsidR="00C803C9" w:rsidRPr="00F10663">
        <w:rPr>
          <w:rFonts w:asciiTheme="minorHAnsi" w:eastAsiaTheme="minorHAnsi" w:hAnsiTheme="minorHAnsi" w:cstheme="minorBidi"/>
          <w:snapToGrid/>
          <w:color w:val="000000" w:themeColor="text1"/>
          <w:sz w:val="24"/>
          <w:szCs w:val="22"/>
        </w:rPr>
        <w:t xml:space="preserve"> administered as an IV infusion </w:t>
      </w:r>
      <w:r w:rsidR="00653012" w:rsidRPr="00F10663">
        <w:rPr>
          <w:rFonts w:asciiTheme="minorHAnsi" w:eastAsiaTheme="minorHAnsi" w:hAnsiTheme="minorHAnsi" w:cstheme="minorBidi"/>
          <w:snapToGrid/>
          <w:color w:val="000000" w:themeColor="text1"/>
          <w:sz w:val="24"/>
          <w:szCs w:val="22"/>
        </w:rPr>
        <w:t>every</w:t>
      </w:r>
      <w:r w:rsidR="007A7B5B" w:rsidRPr="00F10663">
        <w:rPr>
          <w:rFonts w:asciiTheme="minorHAnsi" w:eastAsiaTheme="minorHAnsi" w:hAnsiTheme="minorHAnsi" w:cstheme="minorBidi"/>
          <w:snapToGrid/>
          <w:color w:val="000000" w:themeColor="text1"/>
          <w:sz w:val="24"/>
          <w:szCs w:val="22"/>
        </w:rPr>
        <w:t xml:space="preserve"> 2</w:t>
      </w:r>
      <w:r w:rsidR="00653012" w:rsidRPr="00F10663">
        <w:rPr>
          <w:rFonts w:asciiTheme="minorHAnsi" w:eastAsiaTheme="minorHAnsi" w:hAnsiTheme="minorHAnsi" w:cstheme="minorBidi"/>
          <w:snapToGrid/>
          <w:color w:val="000000" w:themeColor="text1"/>
          <w:sz w:val="24"/>
          <w:szCs w:val="22"/>
        </w:rPr>
        <w:t xml:space="preserve"> weeks</w:t>
      </w:r>
      <w:r w:rsidR="00CA3220" w:rsidRPr="00F10663">
        <w:rPr>
          <w:rFonts w:asciiTheme="minorHAnsi" w:eastAsiaTheme="minorHAnsi" w:hAnsiTheme="minorHAnsi" w:cstheme="minorBidi"/>
          <w:snapToGrid/>
          <w:color w:val="000000" w:themeColor="text1"/>
          <w:sz w:val="24"/>
          <w:szCs w:val="22"/>
        </w:rPr>
        <w:t xml:space="preserve"> (12 mg/kg for patients &lt; </w:t>
      </w:r>
      <w:r w:rsidR="00C803C9" w:rsidRPr="00F10663">
        <w:rPr>
          <w:rFonts w:asciiTheme="minorHAnsi" w:eastAsiaTheme="minorHAnsi" w:hAnsiTheme="minorHAnsi" w:cstheme="minorBidi"/>
          <w:snapToGrid/>
          <w:color w:val="000000" w:themeColor="text1"/>
          <w:sz w:val="24"/>
          <w:szCs w:val="22"/>
        </w:rPr>
        <w:t xml:space="preserve">30 kg or 8 mg/kg for patients </w:t>
      </w:r>
      <w:r w:rsidR="00C803C9" w:rsidRPr="00F10663">
        <w:rPr>
          <w:rFonts w:asciiTheme="minorHAnsi" w:eastAsiaTheme="minorHAnsi" w:hAnsiTheme="minorHAnsi" w:cstheme="minorBidi"/>
          <w:snapToGrid/>
          <w:color w:val="000000" w:themeColor="text1"/>
          <w:sz w:val="24"/>
          <w:szCs w:val="22"/>
        </w:rPr>
        <w:sym w:font="Symbol" w:char="F0B3"/>
      </w:r>
      <w:r w:rsidR="00C803C9" w:rsidRPr="00F10663">
        <w:rPr>
          <w:rFonts w:asciiTheme="minorHAnsi" w:eastAsiaTheme="minorHAnsi" w:hAnsiTheme="minorHAnsi" w:cstheme="minorBidi"/>
          <w:snapToGrid/>
          <w:color w:val="000000" w:themeColor="text1"/>
          <w:sz w:val="24"/>
          <w:szCs w:val="22"/>
        </w:rPr>
        <w:t xml:space="preserve"> 30 kg)</w:t>
      </w:r>
      <w:r w:rsidR="005A2BD6" w:rsidRPr="00F10663">
        <w:rPr>
          <w:rFonts w:asciiTheme="minorHAnsi" w:eastAsiaTheme="minorHAnsi" w:hAnsiTheme="minorHAnsi" w:cstheme="minorBidi"/>
          <w:snapToGrid/>
          <w:color w:val="000000" w:themeColor="text1"/>
          <w:sz w:val="24"/>
          <w:szCs w:val="22"/>
        </w:rPr>
        <w:t>.</w:t>
      </w:r>
    </w:p>
    <w:p w:rsidR="00CA3220" w:rsidRPr="00F10663" w:rsidRDefault="00CA3220" w:rsidP="00CA3220">
      <w:pPr>
        <w:pStyle w:val="ListParagraph"/>
        <w:widowControl/>
        <w:numPr>
          <w:ilvl w:val="1"/>
          <w:numId w:val="5"/>
        </w:numPr>
        <w:spacing w:after="120"/>
        <w:contextualSpacing w:val="0"/>
        <w:rPr>
          <w:rFonts w:asciiTheme="minorHAnsi" w:hAnsiTheme="minorHAnsi"/>
          <w:color w:val="000000" w:themeColor="text1"/>
          <w:sz w:val="24"/>
          <w:szCs w:val="24"/>
        </w:rPr>
      </w:pPr>
      <w:bookmarkStart w:id="0" w:name="_Ref33182636"/>
      <w:r w:rsidRPr="00F10663">
        <w:rPr>
          <w:rFonts w:asciiTheme="minorHAnsi" w:hAnsiTheme="minorHAnsi"/>
          <w:color w:val="000000" w:themeColor="text1"/>
          <w:sz w:val="24"/>
          <w:szCs w:val="24"/>
        </w:rPr>
        <w:t xml:space="preserve">The draft Product Information (PI) specifies that at least the first injection of </w:t>
      </w:r>
      <w:proofErr w:type="spellStart"/>
      <w:r w:rsidRPr="00F10663">
        <w:rPr>
          <w:rFonts w:asciiTheme="minorHAnsi" w:hAnsiTheme="minorHAnsi"/>
          <w:color w:val="000000" w:themeColor="text1"/>
          <w:sz w:val="24"/>
          <w:szCs w:val="24"/>
        </w:rPr>
        <w:t>tocilizumab</w:t>
      </w:r>
      <w:proofErr w:type="spellEnd"/>
      <w:r w:rsidRPr="00F10663">
        <w:rPr>
          <w:rFonts w:asciiTheme="minorHAnsi" w:hAnsiTheme="minorHAnsi"/>
          <w:color w:val="000000" w:themeColor="text1"/>
          <w:sz w:val="24"/>
          <w:szCs w:val="24"/>
        </w:rPr>
        <w:t xml:space="preserve"> SC </w:t>
      </w:r>
      <w:proofErr w:type="gramStart"/>
      <w:r w:rsidRPr="00F10663">
        <w:rPr>
          <w:rFonts w:asciiTheme="minorHAnsi" w:hAnsiTheme="minorHAnsi"/>
          <w:color w:val="000000" w:themeColor="text1"/>
          <w:sz w:val="24"/>
          <w:szCs w:val="24"/>
        </w:rPr>
        <w:t>must be performed</w:t>
      </w:r>
      <w:proofErr w:type="gramEnd"/>
      <w:r w:rsidRPr="00F10663">
        <w:rPr>
          <w:rFonts w:asciiTheme="minorHAnsi" w:hAnsiTheme="minorHAnsi"/>
          <w:color w:val="000000" w:themeColor="text1"/>
          <w:sz w:val="24"/>
          <w:szCs w:val="24"/>
        </w:rPr>
        <w:t xml:space="preserve"> under the supervision of a qualified healthcare professional, in a healthcare facility with the necessary medical treatment available (</w:t>
      </w:r>
      <w:proofErr w:type="spellStart"/>
      <w:r w:rsidRPr="00F10663">
        <w:rPr>
          <w:rFonts w:asciiTheme="minorHAnsi" w:hAnsiTheme="minorHAnsi"/>
          <w:color w:val="000000" w:themeColor="text1"/>
          <w:sz w:val="24"/>
          <w:szCs w:val="24"/>
        </w:rPr>
        <w:t>tocilizumab</w:t>
      </w:r>
      <w:proofErr w:type="spellEnd"/>
      <w:r w:rsidRPr="00F10663">
        <w:rPr>
          <w:rFonts w:asciiTheme="minorHAnsi" w:hAnsiTheme="minorHAnsi"/>
          <w:color w:val="000000" w:themeColor="text1"/>
          <w:sz w:val="24"/>
          <w:szCs w:val="24"/>
        </w:rPr>
        <w:t xml:space="preserve"> PI, p3). </w:t>
      </w:r>
    </w:p>
    <w:p w:rsidR="00CA3220" w:rsidRPr="00F10663" w:rsidRDefault="00CA3220" w:rsidP="00CA3220">
      <w:pPr>
        <w:pStyle w:val="ListParagraph"/>
        <w:widowControl/>
        <w:numPr>
          <w:ilvl w:val="1"/>
          <w:numId w:val="5"/>
        </w:numPr>
        <w:spacing w:after="120"/>
        <w:contextualSpacing w:val="0"/>
        <w:rPr>
          <w:rFonts w:asciiTheme="minorHAnsi" w:hAnsiTheme="minorHAnsi"/>
          <w:color w:val="000000" w:themeColor="text1"/>
          <w:sz w:val="24"/>
          <w:szCs w:val="24"/>
        </w:rPr>
      </w:pPr>
      <w:r w:rsidRPr="00F10663">
        <w:rPr>
          <w:rFonts w:asciiTheme="minorHAnsi" w:hAnsiTheme="minorHAnsi"/>
          <w:color w:val="000000" w:themeColor="text1"/>
          <w:sz w:val="24"/>
          <w:szCs w:val="24"/>
        </w:rPr>
        <w:t xml:space="preserve">The submission did not include this administration cost in the cost-minimisation analysis. In its consideration of </w:t>
      </w:r>
      <w:proofErr w:type="spellStart"/>
      <w:r w:rsidRPr="00F10663">
        <w:rPr>
          <w:rFonts w:asciiTheme="minorHAnsi" w:hAnsiTheme="minorHAnsi"/>
          <w:color w:val="000000" w:themeColor="text1"/>
          <w:sz w:val="24"/>
          <w:szCs w:val="24"/>
        </w:rPr>
        <w:t>tocilizumab</w:t>
      </w:r>
      <w:proofErr w:type="spellEnd"/>
      <w:r w:rsidRPr="00F10663">
        <w:rPr>
          <w:rFonts w:asciiTheme="minorHAnsi" w:hAnsiTheme="minorHAnsi"/>
          <w:color w:val="000000" w:themeColor="text1"/>
          <w:sz w:val="24"/>
          <w:szCs w:val="24"/>
        </w:rPr>
        <w:t xml:space="preserve"> SC for </w:t>
      </w:r>
      <w:proofErr w:type="spellStart"/>
      <w:r w:rsidRPr="00F10663">
        <w:rPr>
          <w:rFonts w:asciiTheme="minorHAnsi" w:hAnsiTheme="minorHAnsi"/>
          <w:color w:val="000000" w:themeColor="text1"/>
          <w:sz w:val="24"/>
          <w:szCs w:val="24"/>
        </w:rPr>
        <w:t>pJIA</w:t>
      </w:r>
      <w:proofErr w:type="spellEnd"/>
      <w:r w:rsidRPr="00F10663">
        <w:rPr>
          <w:rFonts w:asciiTheme="minorHAnsi" w:hAnsiTheme="minorHAnsi"/>
          <w:color w:val="000000" w:themeColor="text1"/>
          <w:sz w:val="24"/>
          <w:szCs w:val="24"/>
        </w:rPr>
        <w:t>, the PBAC considered that the exclusion of the consultation item fee from the cost-minimisation analysis was not appropriate (para</w:t>
      </w:r>
      <w:r w:rsidR="0042608C">
        <w:rPr>
          <w:rFonts w:asciiTheme="minorHAnsi" w:hAnsiTheme="minorHAnsi"/>
          <w:color w:val="000000" w:themeColor="text1"/>
          <w:sz w:val="24"/>
          <w:szCs w:val="24"/>
        </w:rPr>
        <w:t>graph</w:t>
      </w:r>
      <w:r w:rsidRPr="00F10663">
        <w:rPr>
          <w:rFonts w:asciiTheme="minorHAnsi" w:hAnsiTheme="minorHAnsi"/>
          <w:color w:val="000000" w:themeColor="text1"/>
          <w:sz w:val="24"/>
          <w:szCs w:val="24"/>
        </w:rPr>
        <w:t xml:space="preserve"> 6.6, </w:t>
      </w:r>
      <w:proofErr w:type="spellStart"/>
      <w:r w:rsidRPr="00F10663">
        <w:rPr>
          <w:rFonts w:asciiTheme="minorHAnsi" w:hAnsiTheme="minorHAnsi"/>
          <w:color w:val="000000" w:themeColor="text1"/>
          <w:sz w:val="24"/>
          <w:szCs w:val="24"/>
        </w:rPr>
        <w:t>tocilizumab</w:t>
      </w:r>
      <w:proofErr w:type="spellEnd"/>
      <w:r w:rsidRPr="00F10663">
        <w:rPr>
          <w:rFonts w:asciiTheme="minorHAnsi" w:hAnsiTheme="minorHAnsi"/>
          <w:color w:val="000000" w:themeColor="text1"/>
          <w:sz w:val="24"/>
          <w:szCs w:val="24"/>
        </w:rPr>
        <w:t xml:space="preserve"> PSD, March 2019 PBAC Meeting).</w:t>
      </w:r>
      <w:bookmarkEnd w:id="0"/>
      <w:r w:rsidRPr="00F10663">
        <w:rPr>
          <w:rFonts w:asciiTheme="minorHAnsi" w:hAnsiTheme="minorHAnsi"/>
          <w:color w:val="000000" w:themeColor="text1"/>
          <w:sz w:val="24"/>
          <w:szCs w:val="24"/>
        </w:rPr>
        <w:t xml:space="preserve"> </w:t>
      </w:r>
    </w:p>
    <w:p w:rsidR="00CA3220" w:rsidRPr="00F10663" w:rsidRDefault="00CA3220" w:rsidP="00CA3220">
      <w:pPr>
        <w:pStyle w:val="ListParagraph"/>
        <w:widowControl/>
        <w:numPr>
          <w:ilvl w:val="1"/>
          <w:numId w:val="5"/>
        </w:numPr>
        <w:spacing w:after="120"/>
        <w:contextualSpacing w:val="0"/>
        <w:rPr>
          <w:rFonts w:asciiTheme="minorHAnsi" w:hAnsiTheme="minorHAnsi"/>
          <w:color w:val="000000" w:themeColor="text1"/>
          <w:sz w:val="24"/>
          <w:szCs w:val="24"/>
        </w:rPr>
      </w:pPr>
      <w:r w:rsidRPr="00F10663">
        <w:rPr>
          <w:rFonts w:asciiTheme="minorHAnsi" w:hAnsiTheme="minorHAnsi"/>
          <w:color w:val="000000" w:themeColor="text1"/>
          <w:sz w:val="24"/>
          <w:szCs w:val="24"/>
        </w:rPr>
        <w:t xml:space="preserve">The Pre-PBAC response provided a revised cost minimisation analysis, which included a consultation item fee of $132.20 (MBS item 110) in the calculations. Table 1 </w:t>
      </w:r>
      <w:proofErr w:type="gramStart"/>
      <w:r w:rsidRPr="00F10663">
        <w:rPr>
          <w:rFonts w:asciiTheme="minorHAnsi" w:hAnsiTheme="minorHAnsi"/>
          <w:color w:val="000000" w:themeColor="text1"/>
          <w:sz w:val="24"/>
          <w:szCs w:val="24"/>
        </w:rPr>
        <w:t>was updated</w:t>
      </w:r>
      <w:proofErr w:type="gramEnd"/>
      <w:r w:rsidRPr="00F10663">
        <w:rPr>
          <w:rFonts w:asciiTheme="minorHAnsi" w:hAnsiTheme="minorHAnsi"/>
          <w:color w:val="000000" w:themeColor="text1"/>
          <w:sz w:val="24"/>
          <w:szCs w:val="24"/>
        </w:rPr>
        <w:t xml:space="preserve"> accordingly.</w:t>
      </w:r>
    </w:p>
    <w:p w:rsidR="00A81697" w:rsidRPr="00F10663" w:rsidRDefault="00A81697" w:rsidP="002D6D5D">
      <w:pPr>
        <w:keepNext/>
        <w:keepLines/>
        <w:widowControl w:val="0"/>
        <w:rPr>
          <w:rFonts w:ascii="Arial Narrow" w:eastAsiaTheme="minorHAnsi" w:hAnsi="Arial Narrow"/>
          <w:b/>
          <w:sz w:val="20"/>
        </w:rPr>
      </w:pPr>
      <w:r w:rsidRPr="00F10663">
        <w:rPr>
          <w:rFonts w:ascii="Arial Narrow" w:eastAsiaTheme="minorHAnsi" w:hAnsi="Arial Narrow"/>
          <w:b/>
          <w:sz w:val="20"/>
        </w:rPr>
        <w:lastRenderedPageBreak/>
        <w:t xml:space="preserve">Table 1: Cost-minimisation analysis against </w:t>
      </w:r>
      <w:proofErr w:type="spellStart"/>
      <w:r w:rsidR="00E5011C" w:rsidRPr="00F10663">
        <w:rPr>
          <w:rFonts w:ascii="Arial Narrow" w:eastAsiaTheme="minorHAnsi" w:hAnsi="Arial Narrow"/>
          <w:b/>
          <w:sz w:val="20"/>
        </w:rPr>
        <w:t>t</w:t>
      </w:r>
      <w:r w:rsidR="002D0633" w:rsidRPr="00F10663">
        <w:rPr>
          <w:rFonts w:ascii="Arial Narrow" w:eastAsiaTheme="minorHAnsi" w:hAnsi="Arial Narrow"/>
          <w:b/>
          <w:sz w:val="20"/>
        </w:rPr>
        <w:t>ocilizumab</w:t>
      </w:r>
      <w:proofErr w:type="spellEnd"/>
      <w:r w:rsidR="002D0633" w:rsidRPr="00F10663">
        <w:rPr>
          <w:rFonts w:ascii="Arial Narrow" w:eastAsiaTheme="minorHAnsi" w:hAnsi="Arial Narrow"/>
          <w:b/>
          <w:sz w:val="20"/>
        </w:rPr>
        <w:t xml:space="preserve"> IV</w:t>
      </w:r>
      <w:r w:rsidRPr="00F10663">
        <w:rPr>
          <w:rFonts w:ascii="Arial Narrow" w:eastAsiaTheme="minorHAnsi" w:hAnsi="Arial Narrow"/>
          <w:b/>
          <w:sz w:val="20"/>
        </w:rPr>
        <w:t xml:space="preserve"> over 52 weeks </w:t>
      </w:r>
    </w:p>
    <w:tbl>
      <w:tblPr>
        <w:tblStyle w:val="TableGrid"/>
        <w:tblW w:w="5000" w:type="pct"/>
        <w:tblLook w:val="04A0" w:firstRow="1" w:lastRow="0" w:firstColumn="1" w:lastColumn="0" w:noHBand="0" w:noVBand="1"/>
        <w:tblCaption w:val="Table 1: Cost-minimisation analysis against tocilizumab IV over 52 weeks"/>
      </w:tblPr>
      <w:tblGrid>
        <w:gridCol w:w="2256"/>
        <w:gridCol w:w="2256"/>
        <w:gridCol w:w="2252"/>
        <w:gridCol w:w="2252"/>
      </w:tblGrid>
      <w:tr w:rsidR="00A81697" w:rsidRPr="00F10663" w:rsidTr="001350C3">
        <w:trPr>
          <w:tblHeader/>
        </w:trPr>
        <w:tc>
          <w:tcPr>
            <w:tcW w:w="2502" w:type="pct"/>
            <w:gridSpan w:val="2"/>
            <w:shd w:val="clear" w:color="auto" w:fill="BFBFBF" w:themeFill="background1" w:themeFillShade="BF"/>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proofErr w:type="spellStart"/>
            <w:r w:rsidRPr="00F10663">
              <w:rPr>
                <w:rFonts w:ascii="Arial Narrow" w:eastAsiaTheme="minorHAnsi" w:hAnsi="Arial Narrow"/>
                <w:snapToGrid/>
                <w:sz w:val="20"/>
              </w:rPr>
              <w:t>Tocilizumab</w:t>
            </w:r>
            <w:proofErr w:type="spellEnd"/>
            <w:r w:rsidRPr="00F10663">
              <w:rPr>
                <w:rFonts w:ascii="Arial Narrow" w:eastAsiaTheme="minorHAnsi" w:hAnsi="Arial Narrow"/>
                <w:snapToGrid/>
                <w:sz w:val="20"/>
              </w:rPr>
              <w:t xml:space="preserve"> SC </w:t>
            </w:r>
          </w:p>
        </w:tc>
        <w:tc>
          <w:tcPr>
            <w:tcW w:w="2498" w:type="pct"/>
            <w:gridSpan w:val="2"/>
            <w:shd w:val="clear" w:color="auto" w:fill="BFBFBF" w:themeFill="background1" w:themeFillShade="BF"/>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proofErr w:type="spellStart"/>
            <w:r w:rsidRPr="00F10663">
              <w:rPr>
                <w:rFonts w:ascii="Arial Narrow" w:eastAsiaTheme="minorHAnsi" w:hAnsi="Arial Narrow"/>
                <w:snapToGrid/>
                <w:sz w:val="20"/>
              </w:rPr>
              <w:t>Tocilizumab</w:t>
            </w:r>
            <w:proofErr w:type="spellEnd"/>
            <w:r w:rsidRPr="00F10663">
              <w:rPr>
                <w:rFonts w:ascii="Arial Narrow" w:eastAsiaTheme="minorHAnsi" w:hAnsi="Arial Narrow"/>
                <w:snapToGrid/>
                <w:sz w:val="20"/>
              </w:rPr>
              <w:t xml:space="preserve"> IV </w:t>
            </w:r>
          </w:p>
        </w:tc>
      </w:tr>
      <w:tr w:rsidR="00A81697" w:rsidRPr="00F10663" w:rsidTr="00E0073E">
        <w:tc>
          <w:tcPr>
            <w:tcW w:w="2502" w:type="pct"/>
            <w:gridSpan w:val="2"/>
          </w:tcPr>
          <w:p w:rsidR="00A81697" w:rsidRPr="00F10663" w:rsidRDefault="00A81697" w:rsidP="002D6D5D">
            <w:pPr>
              <w:pStyle w:val="PBACHeading1"/>
              <w:keepNext/>
              <w:keepLines/>
              <w:widowControl w:val="0"/>
              <w:ind w:left="0" w:firstLine="0"/>
              <w:rPr>
                <w:rFonts w:ascii="Arial Narrow" w:eastAsiaTheme="minorHAnsi" w:hAnsi="Arial Narrow"/>
                <w:snapToGrid/>
                <w:sz w:val="20"/>
                <w:u w:val="single"/>
              </w:rPr>
            </w:pPr>
            <w:r w:rsidRPr="00F10663">
              <w:rPr>
                <w:rFonts w:ascii="Arial Narrow" w:eastAsiaTheme="minorHAnsi" w:hAnsi="Arial Narrow"/>
                <w:snapToGrid/>
                <w:sz w:val="20"/>
                <w:u w:val="single"/>
              </w:rPr>
              <w:t>Cost-minimised AEMP</w:t>
            </w:r>
          </w:p>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162 mg (pack of 4):</w:t>
            </w:r>
            <w:r w:rsidR="00003756" w:rsidRPr="00F10663">
              <w:rPr>
                <w:rFonts w:ascii="Arial Narrow" w:eastAsiaTheme="minorHAnsi" w:hAnsi="Arial Narrow"/>
                <w:b w:val="0"/>
                <w:strike/>
                <w:snapToGrid/>
                <w:sz w:val="20"/>
              </w:rPr>
              <w:t xml:space="preserve"> </w:t>
            </w:r>
            <w:r w:rsidR="00CB4249">
              <w:rPr>
                <w:rFonts w:ascii="Arial Narrow" w:eastAsiaTheme="minorHAnsi" w:hAnsi="Arial Narrow"/>
                <w:b w:val="0"/>
                <w:strike/>
                <w:noProof/>
                <w:snapToGrid/>
                <w:color w:val="000000"/>
                <w:sz w:val="20"/>
                <w:highlight w:val="black"/>
              </w:rPr>
              <w:t>'''''''''''''''''''''' '''''''''''''''''''''''''''''</w:t>
            </w:r>
          </w:p>
          <w:p w:rsidR="00A81697" w:rsidRPr="00CB4249"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b w:val="0"/>
                <w:snapToGrid/>
                <w:sz w:val="20"/>
              </w:rPr>
              <w:t xml:space="preserve">162 mg (single syringe/pen): </w:t>
            </w:r>
            <w:r w:rsidR="00CB4249">
              <w:rPr>
                <w:rFonts w:ascii="Arial Narrow" w:eastAsiaTheme="minorHAnsi" w:hAnsi="Arial Narrow"/>
                <w:b w:val="0"/>
                <w:strike/>
                <w:noProof/>
                <w:snapToGrid/>
                <w:color w:val="000000"/>
                <w:sz w:val="20"/>
                <w:highlight w:val="black"/>
              </w:rPr>
              <w:t>''''''''''''''''''' '''''''''''''''''''</w:t>
            </w:r>
          </w:p>
          <w:p w:rsidR="00A81697" w:rsidRPr="00F10663" w:rsidRDefault="00A81697" w:rsidP="002D6D5D">
            <w:pPr>
              <w:pStyle w:val="PBACHeading1"/>
              <w:keepNext/>
              <w:keepLines/>
              <w:widowControl w:val="0"/>
              <w:ind w:left="0" w:firstLine="0"/>
              <w:rPr>
                <w:rFonts w:ascii="Arial Narrow" w:eastAsiaTheme="minorHAnsi" w:hAnsi="Arial Narrow"/>
                <w:snapToGrid/>
                <w:sz w:val="20"/>
                <w:u w:val="single"/>
              </w:rPr>
            </w:pPr>
          </w:p>
          <w:p w:rsidR="00A81697" w:rsidRPr="00F10663" w:rsidRDefault="00A81697" w:rsidP="002D6D5D">
            <w:pPr>
              <w:pStyle w:val="PBACHeading1"/>
              <w:keepNext/>
              <w:keepLines/>
              <w:widowControl w:val="0"/>
              <w:ind w:left="0" w:firstLine="0"/>
              <w:rPr>
                <w:rFonts w:ascii="Arial Narrow" w:eastAsiaTheme="minorHAnsi" w:hAnsi="Arial Narrow"/>
                <w:snapToGrid/>
                <w:sz w:val="20"/>
                <w:u w:val="single"/>
              </w:rPr>
            </w:pPr>
            <w:r w:rsidRPr="00F10663">
              <w:rPr>
                <w:rFonts w:ascii="Arial Narrow" w:eastAsiaTheme="minorHAnsi" w:hAnsi="Arial Narrow"/>
                <w:snapToGrid/>
                <w:sz w:val="20"/>
                <w:u w:val="single"/>
              </w:rPr>
              <w:t>Cost-minimised DPMQ</w:t>
            </w:r>
          </w:p>
          <w:p w:rsidR="00A81697" w:rsidRPr="00CB4249" w:rsidRDefault="00CB4249" w:rsidP="00E10C24">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strike/>
                <w:noProof/>
                <w:snapToGrid/>
                <w:color w:val="000000"/>
                <w:sz w:val="20"/>
                <w:highlight w:val="black"/>
              </w:rPr>
              <w:t>'''''''''''''''''''''' '''''''''''''''''''''''</w:t>
            </w:r>
          </w:p>
        </w:tc>
        <w:tc>
          <w:tcPr>
            <w:tcW w:w="2498" w:type="pct"/>
            <w:gridSpan w:val="2"/>
          </w:tcPr>
          <w:p w:rsidR="00A81697" w:rsidRPr="00F10663" w:rsidRDefault="005C56A5" w:rsidP="002D6D5D">
            <w:pPr>
              <w:pStyle w:val="PBACHeading1"/>
              <w:keepNext/>
              <w:keepLines/>
              <w:widowControl w:val="0"/>
              <w:ind w:left="0" w:firstLine="0"/>
              <w:rPr>
                <w:rFonts w:ascii="Arial Narrow" w:eastAsiaTheme="minorHAnsi" w:hAnsi="Arial Narrow"/>
                <w:snapToGrid/>
                <w:sz w:val="20"/>
                <w:u w:val="single"/>
              </w:rPr>
            </w:pPr>
            <w:r w:rsidRPr="00F10663">
              <w:rPr>
                <w:rFonts w:ascii="Arial Narrow" w:eastAsiaTheme="minorHAnsi" w:hAnsi="Arial Narrow"/>
                <w:snapToGrid/>
                <w:sz w:val="20"/>
                <w:u w:val="single"/>
              </w:rPr>
              <w:t xml:space="preserve">Indication-specific </w:t>
            </w:r>
            <w:r w:rsidR="00A81697" w:rsidRPr="00F10663">
              <w:rPr>
                <w:rFonts w:ascii="Arial Narrow" w:eastAsiaTheme="minorHAnsi" w:hAnsi="Arial Narrow"/>
                <w:snapToGrid/>
                <w:sz w:val="20"/>
                <w:u w:val="single"/>
              </w:rPr>
              <w:t>AEMP</w:t>
            </w:r>
            <w:r w:rsidRPr="00F10663">
              <w:rPr>
                <w:rFonts w:ascii="Arial Narrow" w:eastAsiaTheme="minorHAnsi" w:hAnsi="Arial Narrow"/>
                <w:snapToGrid/>
                <w:sz w:val="20"/>
                <w:u w:val="single"/>
              </w:rPr>
              <w:t xml:space="preserve"> (</w:t>
            </w:r>
            <w:proofErr w:type="spellStart"/>
            <w:r w:rsidRPr="00F10663">
              <w:rPr>
                <w:rFonts w:ascii="Arial Narrow" w:eastAsiaTheme="minorHAnsi" w:hAnsi="Arial Narrow"/>
                <w:snapToGrid/>
                <w:sz w:val="20"/>
                <w:u w:val="single"/>
              </w:rPr>
              <w:t>sJIA</w:t>
            </w:r>
            <w:proofErr w:type="spellEnd"/>
            <w:r w:rsidRPr="00F10663">
              <w:rPr>
                <w:rFonts w:ascii="Arial Narrow" w:eastAsiaTheme="minorHAnsi" w:hAnsi="Arial Narrow"/>
                <w:snapToGrid/>
                <w:sz w:val="20"/>
                <w:u w:val="single"/>
              </w:rPr>
              <w:t>)</w:t>
            </w:r>
          </w:p>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80 mg: $</w:t>
            </w:r>
            <w:r w:rsidR="00CB4249">
              <w:rPr>
                <w:rFonts w:ascii="Arial Narrow" w:eastAsiaTheme="minorHAnsi" w:hAnsi="Arial Narrow"/>
                <w:b w:val="0"/>
                <w:noProof/>
                <w:snapToGrid/>
                <w:color w:val="000000"/>
                <w:sz w:val="20"/>
                <w:highlight w:val="black"/>
              </w:rPr>
              <w:t>'''''''''''''''''</w:t>
            </w:r>
          </w:p>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200 mg: $</w:t>
            </w:r>
            <w:r w:rsidR="00CB4249">
              <w:rPr>
                <w:rFonts w:ascii="Arial Narrow" w:eastAsiaTheme="minorHAnsi" w:hAnsi="Arial Narrow"/>
                <w:b w:val="0"/>
                <w:noProof/>
                <w:snapToGrid/>
                <w:color w:val="000000"/>
                <w:sz w:val="20"/>
                <w:highlight w:val="black"/>
              </w:rPr>
              <w:t>''''''''''''''''</w:t>
            </w:r>
          </w:p>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400 mg: $</w:t>
            </w:r>
            <w:r w:rsidR="00CB4249">
              <w:rPr>
                <w:rFonts w:ascii="Arial Narrow" w:eastAsiaTheme="minorHAnsi" w:hAnsi="Arial Narrow"/>
                <w:b w:val="0"/>
                <w:noProof/>
                <w:snapToGrid/>
                <w:color w:val="000000"/>
                <w:sz w:val="20"/>
                <w:highlight w:val="black"/>
              </w:rPr>
              <w:t>''''''''''''''''''</w:t>
            </w:r>
          </w:p>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p>
          <w:p w:rsidR="00A81697" w:rsidRPr="00F10663" w:rsidRDefault="00A81697" w:rsidP="002D6D5D">
            <w:pPr>
              <w:pStyle w:val="PBACHeading1"/>
              <w:keepNext/>
              <w:keepLines/>
              <w:widowControl w:val="0"/>
              <w:ind w:left="0" w:firstLine="0"/>
              <w:rPr>
                <w:rFonts w:ascii="Arial Narrow" w:eastAsiaTheme="minorHAnsi" w:hAnsi="Arial Narrow"/>
                <w:snapToGrid/>
                <w:sz w:val="20"/>
              </w:rPr>
            </w:pPr>
          </w:p>
        </w:tc>
      </w:tr>
      <w:tr w:rsidR="00A81697" w:rsidRPr="00F10663" w:rsidTr="00E0073E">
        <w:tc>
          <w:tcPr>
            <w:tcW w:w="5000" w:type="pct"/>
            <w:gridSpan w:val="4"/>
            <w:shd w:val="clear" w:color="auto" w:fill="BFBFBF" w:themeFill="background1" w:themeFillShade="BF"/>
          </w:tcPr>
          <w:p w:rsidR="00A81697" w:rsidRPr="00F10663" w:rsidRDefault="00A81697" w:rsidP="002D6D5D">
            <w:pPr>
              <w:pStyle w:val="PBACHeading1"/>
              <w:keepNext/>
              <w:keepLines/>
              <w:widowControl w:val="0"/>
              <w:ind w:left="0" w:firstLine="0"/>
              <w:jc w:val="center"/>
              <w:rPr>
                <w:rFonts w:ascii="Arial Narrow" w:eastAsiaTheme="minorHAnsi" w:hAnsi="Arial Narrow"/>
                <w:snapToGrid/>
                <w:sz w:val="20"/>
              </w:rPr>
            </w:pPr>
            <w:r w:rsidRPr="00F10663">
              <w:rPr>
                <w:rFonts w:ascii="Arial Narrow" w:eastAsiaTheme="minorHAnsi" w:hAnsi="Arial Narrow"/>
                <w:snapToGrid/>
                <w:sz w:val="20"/>
              </w:rPr>
              <w:t xml:space="preserve">Mean body weight of </w:t>
            </w:r>
            <w:proofErr w:type="spellStart"/>
            <w:r w:rsidRPr="00F10663">
              <w:rPr>
                <w:rFonts w:ascii="Arial Narrow" w:eastAsiaTheme="minorHAnsi" w:hAnsi="Arial Narrow"/>
                <w:snapToGrid/>
                <w:sz w:val="20"/>
              </w:rPr>
              <w:t>patient</w:t>
            </w:r>
            <w:r w:rsidRPr="00F10663">
              <w:rPr>
                <w:rFonts w:ascii="Arial Narrow" w:eastAsiaTheme="minorHAnsi" w:hAnsi="Arial Narrow"/>
                <w:snapToGrid/>
                <w:sz w:val="20"/>
                <w:vertAlign w:val="superscript"/>
              </w:rPr>
              <w:t>a</w:t>
            </w:r>
            <w:proofErr w:type="spellEnd"/>
            <w:r w:rsidRPr="00F10663">
              <w:rPr>
                <w:rFonts w:ascii="Arial Narrow" w:eastAsiaTheme="minorHAnsi" w:hAnsi="Arial Narrow"/>
                <w:snapToGrid/>
                <w:sz w:val="20"/>
              </w:rPr>
              <w:t xml:space="preserve"> </w:t>
            </w:r>
          </w:p>
        </w:tc>
      </w:tr>
      <w:tr w:rsidR="00A81697" w:rsidRPr="00F10663" w:rsidTr="00E0073E">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snapToGrid/>
                <w:sz w:val="20"/>
              </w:rPr>
              <w:t xml:space="preserve">&lt; 30 kg </w:t>
            </w:r>
          </w:p>
        </w:tc>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snapToGrid/>
                <w:sz w:val="20"/>
              </w:rPr>
              <w:t>&lt;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r>
      <w:tr w:rsidR="00A81697" w:rsidRPr="00F10663" w:rsidTr="00E0073E">
        <w:tc>
          <w:tcPr>
            <w:tcW w:w="1251" w:type="pct"/>
          </w:tcPr>
          <w:p w:rsidR="00A81697" w:rsidRPr="00F10663" w:rsidRDefault="003A6F13"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20.20</w:t>
            </w:r>
          </w:p>
        </w:tc>
        <w:tc>
          <w:tcPr>
            <w:tcW w:w="1251" w:type="pct"/>
          </w:tcPr>
          <w:p w:rsidR="00A81697" w:rsidRPr="00F10663" w:rsidRDefault="003A6F13"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48.94</w:t>
            </w:r>
            <w:r w:rsidR="00A81697" w:rsidRPr="00F10663">
              <w:rPr>
                <w:rFonts w:ascii="Arial Narrow" w:eastAsiaTheme="minorHAnsi" w:hAnsi="Arial Narrow"/>
                <w:b w:val="0"/>
                <w:snapToGrid/>
                <w:sz w:val="20"/>
              </w:rPr>
              <w:t xml:space="preserve"> kg</w:t>
            </w:r>
          </w:p>
        </w:tc>
        <w:tc>
          <w:tcPr>
            <w:tcW w:w="1249" w:type="pct"/>
          </w:tcPr>
          <w:p w:rsidR="00A81697" w:rsidRPr="00F10663" w:rsidRDefault="003A6F13"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20.20</w:t>
            </w:r>
            <w:r w:rsidR="00A81697" w:rsidRPr="00F10663">
              <w:rPr>
                <w:rFonts w:ascii="Arial Narrow" w:eastAsiaTheme="minorHAnsi" w:hAnsi="Arial Narrow"/>
                <w:b w:val="0"/>
                <w:snapToGrid/>
                <w:sz w:val="20"/>
              </w:rPr>
              <w:t xml:space="preserve"> kg</w:t>
            </w:r>
          </w:p>
        </w:tc>
        <w:tc>
          <w:tcPr>
            <w:tcW w:w="1249" w:type="pct"/>
          </w:tcPr>
          <w:p w:rsidR="00A81697" w:rsidRPr="00F10663" w:rsidRDefault="003A6F13"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48.94</w:t>
            </w:r>
            <w:r w:rsidR="00A81697" w:rsidRPr="00F10663">
              <w:rPr>
                <w:rFonts w:ascii="Arial Narrow" w:eastAsiaTheme="minorHAnsi" w:hAnsi="Arial Narrow"/>
                <w:b w:val="0"/>
                <w:snapToGrid/>
                <w:sz w:val="20"/>
              </w:rPr>
              <w:t xml:space="preserve"> kg</w:t>
            </w:r>
          </w:p>
        </w:tc>
      </w:tr>
      <w:tr w:rsidR="00A81697" w:rsidRPr="00F10663" w:rsidTr="00E0073E">
        <w:tc>
          <w:tcPr>
            <w:tcW w:w="5000" w:type="pct"/>
            <w:gridSpan w:val="4"/>
            <w:shd w:val="clear" w:color="auto" w:fill="BFBFBF" w:themeFill="background1" w:themeFillShade="BF"/>
          </w:tcPr>
          <w:p w:rsidR="00A81697" w:rsidRPr="00F10663" w:rsidRDefault="00A81697" w:rsidP="002D6D5D">
            <w:pPr>
              <w:pStyle w:val="PBACHeading1"/>
              <w:keepNext/>
              <w:keepLines/>
              <w:widowControl w:val="0"/>
              <w:ind w:left="0" w:firstLine="0"/>
              <w:jc w:val="center"/>
              <w:rPr>
                <w:rFonts w:ascii="Arial Narrow" w:eastAsiaTheme="minorHAnsi" w:hAnsi="Arial Narrow"/>
                <w:snapToGrid/>
                <w:sz w:val="20"/>
              </w:rPr>
            </w:pPr>
            <w:r w:rsidRPr="00F10663">
              <w:rPr>
                <w:rFonts w:ascii="Arial Narrow" w:eastAsiaTheme="minorHAnsi" w:hAnsi="Arial Narrow"/>
                <w:snapToGrid/>
                <w:sz w:val="20"/>
              </w:rPr>
              <w:t xml:space="preserve">Dose per administration </w:t>
            </w:r>
          </w:p>
        </w:tc>
      </w:tr>
      <w:tr w:rsidR="00A81697" w:rsidRPr="00F10663" w:rsidTr="00E0073E">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snapToGrid/>
                <w:sz w:val="20"/>
              </w:rPr>
              <w:t>&lt; 30 kg</w:t>
            </w:r>
          </w:p>
        </w:tc>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snapToGrid/>
                <w:sz w:val="20"/>
              </w:rPr>
              <w:t>&lt;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r>
      <w:tr w:rsidR="00A81697" w:rsidRPr="00F10663" w:rsidTr="00E0073E">
        <w:tc>
          <w:tcPr>
            <w:tcW w:w="1251" w:type="pct"/>
          </w:tcPr>
          <w:p w:rsidR="00A81697" w:rsidRPr="00F10663" w:rsidRDefault="004E1324"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162mg</w:t>
            </w:r>
          </w:p>
        </w:tc>
        <w:tc>
          <w:tcPr>
            <w:tcW w:w="1251" w:type="pct"/>
          </w:tcPr>
          <w:p w:rsidR="00A81697" w:rsidRPr="00F10663" w:rsidRDefault="004E1324"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162mg</w:t>
            </w:r>
          </w:p>
        </w:tc>
        <w:tc>
          <w:tcPr>
            <w:tcW w:w="1249" w:type="pct"/>
          </w:tcPr>
          <w:p w:rsidR="00A81697" w:rsidRPr="00F10663" w:rsidRDefault="004E1324"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242.44mg</w:t>
            </w:r>
          </w:p>
        </w:tc>
        <w:tc>
          <w:tcPr>
            <w:tcW w:w="1249" w:type="pct"/>
          </w:tcPr>
          <w:p w:rsidR="00A81697" w:rsidRPr="00F10663" w:rsidRDefault="004E1324"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391.50</w:t>
            </w:r>
            <w:r w:rsidR="00F57090" w:rsidRPr="00F10663">
              <w:rPr>
                <w:rFonts w:ascii="Arial Narrow" w:eastAsiaTheme="minorHAnsi" w:hAnsi="Arial Narrow"/>
                <w:b w:val="0"/>
                <w:snapToGrid/>
                <w:sz w:val="20"/>
              </w:rPr>
              <w:t>mg</w:t>
            </w:r>
          </w:p>
        </w:tc>
      </w:tr>
      <w:tr w:rsidR="00A81697" w:rsidRPr="00F10663" w:rsidTr="00E0073E">
        <w:tc>
          <w:tcPr>
            <w:tcW w:w="5000" w:type="pct"/>
            <w:gridSpan w:val="4"/>
            <w:shd w:val="clear" w:color="auto" w:fill="BFBFBF" w:themeFill="background1" w:themeFillShade="BF"/>
          </w:tcPr>
          <w:p w:rsidR="00A81697" w:rsidRPr="00F10663" w:rsidRDefault="00A81697" w:rsidP="002D6D5D">
            <w:pPr>
              <w:pStyle w:val="PBACHeading1"/>
              <w:keepNext/>
              <w:keepLines/>
              <w:widowControl w:val="0"/>
              <w:ind w:left="0" w:firstLine="0"/>
              <w:jc w:val="center"/>
              <w:rPr>
                <w:rFonts w:ascii="Arial Narrow" w:eastAsiaTheme="minorHAnsi" w:hAnsi="Arial Narrow"/>
                <w:snapToGrid/>
                <w:sz w:val="20"/>
              </w:rPr>
            </w:pPr>
            <w:r w:rsidRPr="00F10663">
              <w:rPr>
                <w:rFonts w:ascii="Arial Narrow" w:eastAsiaTheme="minorHAnsi" w:hAnsi="Arial Narrow"/>
                <w:snapToGrid/>
                <w:sz w:val="20"/>
              </w:rPr>
              <w:t>AEMP per administration</w:t>
            </w:r>
          </w:p>
        </w:tc>
      </w:tr>
      <w:tr w:rsidR="00A81697" w:rsidRPr="00F10663" w:rsidTr="00E0073E">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t>&lt; 30 kg</w:t>
            </w:r>
          </w:p>
        </w:tc>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t>&lt;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r>
      <w:tr w:rsidR="00A81697" w:rsidRPr="00F10663" w:rsidTr="00E0073E">
        <w:tc>
          <w:tcPr>
            <w:tcW w:w="1251" w:type="pct"/>
          </w:tcPr>
          <w:p w:rsidR="00A81697" w:rsidRPr="00CB4249" w:rsidRDefault="00CB4249" w:rsidP="002D6D5D">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strike/>
                <w:noProof/>
                <w:snapToGrid/>
                <w:color w:val="000000"/>
                <w:sz w:val="20"/>
                <w:highlight w:val="black"/>
              </w:rPr>
              <w:t>'''''''''''''''''''''  '''''''''''''''''''</w:t>
            </w:r>
          </w:p>
        </w:tc>
        <w:tc>
          <w:tcPr>
            <w:tcW w:w="1251" w:type="pct"/>
          </w:tcPr>
          <w:p w:rsidR="00A81697" w:rsidRPr="00CB4249" w:rsidRDefault="00CB4249" w:rsidP="002D6D5D">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strike/>
                <w:noProof/>
                <w:snapToGrid/>
                <w:color w:val="000000"/>
                <w:sz w:val="20"/>
                <w:highlight w:val="black"/>
              </w:rPr>
              <w:t>''''''''''''''''''''  '''''''''''''''''''''</w:t>
            </w:r>
          </w:p>
        </w:tc>
        <w:tc>
          <w:tcPr>
            <w:tcW w:w="1249" w:type="pct"/>
          </w:tcPr>
          <w:p w:rsidR="00A81697" w:rsidRPr="00CB4249" w:rsidRDefault="00CB4249" w:rsidP="002D6D5D">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c>
          <w:tcPr>
            <w:tcW w:w="1249" w:type="pct"/>
          </w:tcPr>
          <w:p w:rsidR="00A81697" w:rsidRPr="00CB4249" w:rsidRDefault="00CB4249" w:rsidP="002D6D5D">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 xml:space="preserve">''''''''''''''''''' </w:t>
            </w:r>
          </w:p>
        </w:tc>
      </w:tr>
      <w:tr w:rsidR="00A81697" w:rsidRPr="00F10663" w:rsidTr="00E0073E">
        <w:tc>
          <w:tcPr>
            <w:tcW w:w="5000" w:type="pct"/>
            <w:gridSpan w:val="4"/>
            <w:shd w:val="clear" w:color="auto" w:fill="BFBFBF" w:themeFill="background1" w:themeFillShade="BF"/>
          </w:tcPr>
          <w:p w:rsidR="00A81697" w:rsidRPr="00F10663" w:rsidRDefault="00A81697" w:rsidP="002D6D5D">
            <w:pPr>
              <w:pStyle w:val="PBACHeading1"/>
              <w:keepNext/>
              <w:keepLines/>
              <w:widowControl w:val="0"/>
              <w:ind w:left="0" w:firstLine="0"/>
              <w:jc w:val="center"/>
              <w:rPr>
                <w:rFonts w:ascii="Arial Narrow" w:eastAsiaTheme="minorHAnsi" w:hAnsi="Arial Narrow"/>
                <w:snapToGrid/>
                <w:sz w:val="20"/>
              </w:rPr>
            </w:pPr>
            <w:r w:rsidRPr="00F10663">
              <w:rPr>
                <w:rFonts w:ascii="Arial Narrow" w:eastAsiaTheme="minorHAnsi" w:hAnsi="Arial Narrow"/>
                <w:snapToGrid/>
                <w:sz w:val="20"/>
              </w:rPr>
              <w:t>Number of administrations over 52 weeks</w:t>
            </w:r>
          </w:p>
        </w:tc>
      </w:tr>
      <w:tr w:rsidR="00A81697" w:rsidRPr="00F10663" w:rsidTr="00E0073E">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t>&lt; 30 kg</w:t>
            </w:r>
          </w:p>
        </w:tc>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t>&lt;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r>
      <w:tr w:rsidR="00A81697" w:rsidRPr="00F10663" w:rsidTr="00E0073E">
        <w:tc>
          <w:tcPr>
            <w:tcW w:w="1251" w:type="pct"/>
          </w:tcPr>
          <w:p w:rsidR="00A81697" w:rsidRPr="00F10663" w:rsidRDefault="004E1324"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26.0</w:t>
            </w:r>
          </w:p>
        </w:tc>
        <w:tc>
          <w:tcPr>
            <w:tcW w:w="1251" w:type="pct"/>
          </w:tcPr>
          <w:p w:rsidR="00A81697" w:rsidRPr="00F10663" w:rsidRDefault="004E0FA6" w:rsidP="00D75F39">
            <w:pPr>
              <w:pStyle w:val="PBACHeading1"/>
              <w:keepNext/>
              <w:keepLines/>
              <w:widowControl w:val="0"/>
              <w:tabs>
                <w:tab w:val="center" w:pos="1020"/>
              </w:tabs>
              <w:ind w:left="0" w:firstLine="0"/>
              <w:rPr>
                <w:rFonts w:ascii="Arial Narrow" w:eastAsiaTheme="minorHAnsi" w:hAnsi="Arial Narrow"/>
                <w:b w:val="0"/>
                <w:snapToGrid/>
                <w:sz w:val="20"/>
              </w:rPr>
            </w:pPr>
            <w:r w:rsidRPr="00F10663">
              <w:rPr>
                <w:rFonts w:ascii="Arial Narrow" w:eastAsiaTheme="minorHAnsi" w:hAnsi="Arial Narrow"/>
                <w:b w:val="0"/>
                <w:snapToGrid/>
                <w:sz w:val="20"/>
              </w:rPr>
              <w:t>52.00</w:t>
            </w:r>
            <w:r w:rsidR="00110465" w:rsidRPr="00F10663">
              <w:rPr>
                <w:rFonts w:ascii="Arial Narrow" w:eastAsiaTheme="minorHAnsi" w:hAnsi="Arial Narrow"/>
                <w:b w:val="0"/>
                <w:snapToGrid/>
                <w:sz w:val="20"/>
              </w:rPr>
              <w:tab/>
            </w:r>
          </w:p>
        </w:tc>
        <w:tc>
          <w:tcPr>
            <w:tcW w:w="1249" w:type="pct"/>
          </w:tcPr>
          <w:p w:rsidR="00A81697" w:rsidRPr="00F10663" w:rsidRDefault="004E1324"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26.0</w:t>
            </w:r>
          </w:p>
        </w:tc>
        <w:tc>
          <w:tcPr>
            <w:tcW w:w="1249" w:type="pct"/>
          </w:tcPr>
          <w:p w:rsidR="00A81697" w:rsidRPr="00F10663" w:rsidRDefault="004E1324"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b w:val="0"/>
                <w:snapToGrid/>
                <w:sz w:val="20"/>
              </w:rPr>
              <w:t>26.0</w:t>
            </w:r>
          </w:p>
        </w:tc>
      </w:tr>
      <w:tr w:rsidR="00A81697" w:rsidRPr="00F10663" w:rsidTr="00E0073E">
        <w:tc>
          <w:tcPr>
            <w:tcW w:w="5000" w:type="pct"/>
            <w:gridSpan w:val="4"/>
            <w:shd w:val="clear" w:color="auto" w:fill="BFBFBF" w:themeFill="background1" w:themeFillShade="BF"/>
          </w:tcPr>
          <w:p w:rsidR="00A81697" w:rsidRPr="00F10663" w:rsidRDefault="00AD2998" w:rsidP="002D6D5D">
            <w:pPr>
              <w:pStyle w:val="PBACHeading1"/>
              <w:keepNext/>
              <w:keepLines/>
              <w:widowControl w:val="0"/>
              <w:ind w:left="0" w:firstLine="0"/>
              <w:jc w:val="center"/>
              <w:rPr>
                <w:rFonts w:ascii="Arial Narrow" w:eastAsiaTheme="minorHAnsi" w:hAnsi="Arial Narrow"/>
                <w:snapToGrid/>
                <w:sz w:val="20"/>
              </w:rPr>
            </w:pPr>
            <w:r w:rsidRPr="00F10663">
              <w:rPr>
                <w:rFonts w:ascii="Arial Narrow" w:eastAsiaTheme="minorHAnsi" w:hAnsi="Arial Narrow"/>
                <w:snapToGrid/>
                <w:sz w:val="20"/>
              </w:rPr>
              <w:t xml:space="preserve">AEMP </w:t>
            </w:r>
            <w:r w:rsidR="00A81697" w:rsidRPr="00F10663">
              <w:rPr>
                <w:rFonts w:ascii="Arial Narrow" w:eastAsiaTheme="minorHAnsi" w:hAnsi="Arial Narrow"/>
                <w:snapToGrid/>
                <w:sz w:val="20"/>
              </w:rPr>
              <w:t>per patient over 52 weeks</w:t>
            </w:r>
          </w:p>
        </w:tc>
      </w:tr>
      <w:tr w:rsidR="00A81697" w:rsidRPr="00F10663" w:rsidTr="00E0073E">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t>&lt; 30 kg</w:t>
            </w:r>
          </w:p>
        </w:tc>
        <w:tc>
          <w:tcPr>
            <w:tcW w:w="1251"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t>&lt; 30 kg</w:t>
            </w:r>
          </w:p>
        </w:tc>
        <w:tc>
          <w:tcPr>
            <w:tcW w:w="1249" w:type="pct"/>
          </w:tcPr>
          <w:p w:rsidR="00A81697" w:rsidRPr="00F10663" w:rsidRDefault="00A81697" w:rsidP="002D6D5D">
            <w:pPr>
              <w:pStyle w:val="PBACHeading1"/>
              <w:keepNext/>
              <w:keepLines/>
              <w:widowControl w:val="0"/>
              <w:ind w:left="0" w:firstLine="0"/>
              <w:rPr>
                <w:rFonts w:ascii="Arial Narrow" w:eastAsiaTheme="minorHAnsi" w:hAnsi="Arial Narrow"/>
                <w:b w:val="0"/>
                <w:snapToGrid/>
                <w:sz w:val="20"/>
              </w:rPr>
            </w:pPr>
            <w:r w:rsidRPr="00F10663">
              <w:rPr>
                <w:rFonts w:ascii="Arial Narrow" w:eastAsiaTheme="minorHAnsi" w:hAnsi="Arial Narrow"/>
                <w:snapToGrid/>
                <w:sz w:val="20"/>
              </w:rPr>
              <w:sym w:font="Symbol" w:char="F0B3"/>
            </w:r>
            <w:r w:rsidRPr="00F10663">
              <w:rPr>
                <w:rFonts w:ascii="Arial Narrow" w:eastAsiaTheme="minorHAnsi" w:hAnsi="Arial Narrow"/>
                <w:snapToGrid/>
                <w:sz w:val="20"/>
              </w:rPr>
              <w:t xml:space="preserve"> 30 kg</w:t>
            </w:r>
          </w:p>
        </w:tc>
      </w:tr>
      <w:tr w:rsidR="00A81697" w:rsidRPr="00F10663" w:rsidTr="00E0073E">
        <w:tc>
          <w:tcPr>
            <w:tcW w:w="1251" w:type="pct"/>
          </w:tcPr>
          <w:p w:rsidR="00A81697" w:rsidRPr="00CB4249" w:rsidRDefault="00CB4249" w:rsidP="006B471A">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strike/>
                <w:noProof/>
                <w:snapToGrid/>
                <w:color w:val="000000"/>
                <w:sz w:val="20"/>
                <w:highlight w:val="black"/>
              </w:rPr>
              <w:t>''''''''''''''''''''''  '''''''''''''''''''''''</w:t>
            </w:r>
          </w:p>
        </w:tc>
        <w:tc>
          <w:tcPr>
            <w:tcW w:w="1251" w:type="pct"/>
          </w:tcPr>
          <w:p w:rsidR="00A81697" w:rsidRPr="00CB4249" w:rsidRDefault="00CB4249" w:rsidP="006B471A">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strike/>
                <w:noProof/>
                <w:snapToGrid/>
                <w:color w:val="000000"/>
                <w:sz w:val="20"/>
                <w:highlight w:val="black"/>
              </w:rPr>
              <w:t>'''''''''''''''''''''''''' ''''''''''''''''''''''''''</w:t>
            </w:r>
          </w:p>
        </w:tc>
        <w:tc>
          <w:tcPr>
            <w:tcW w:w="1249" w:type="pct"/>
          </w:tcPr>
          <w:p w:rsidR="00A81697" w:rsidRPr="00CB4249" w:rsidRDefault="00CB4249" w:rsidP="002D6D5D">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c>
          <w:tcPr>
            <w:tcW w:w="1249" w:type="pct"/>
          </w:tcPr>
          <w:p w:rsidR="00A81697" w:rsidRPr="00CB4249" w:rsidRDefault="00CB4249" w:rsidP="002D6D5D">
            <w:pPr>
              <w:pStyle w:val="PBACHeading1"/>
              <w:keepNext/>
              <w:keepLines/>
              <w:widowControl w:val="0"/>
              <w:ind w:left="0" w:firstLine="0"/>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r w:rsidR="00A81697" w:rsidRPr="00F10663" w:rsidTr="00E0073E">
        <w:tc>
          <w:tcPr>
            <w:tcW w:w="5000" w:type="pct"/>
            <w:gridSpan w:val="4"/>
            <w:shd w:val="clear" w:color="auto" w:fill="BFBFBF" w:themeFill="background1" w:themeFillShade="BF"/>
          </w:tcPr>
          <w:p w:rsidR="00A81697" w:rsidRPr="00F10663" w:rsidRDefault="00A81697" w:rsidP="00AD2998">
            <w:pPr>
              <w:pStyle w:val="PBACHeading1"/>
              <w:keepNext/>
              <w:keepLines/>
              <w:widowControl w:val="0"/>
              <w:ind w:left="0" w:firstLine="0"/>
              <w:jc w:val="center"/>
              <w:rPr>
                <w:rFonts w:ascii="Arial Narrow" w:eastAsiaTheme="minorHAnsi" w:hAnsi="Arial Narrow"/>
                <w:snapToGrid/>
                <w:sz w:val="20"/>
                <w:vertAlign w:val="superscript"/>
              </w:rPr>
            </w:pPr>
            <w:r w:rsidRPr="00F10663">
              <w:rPr>
                <w:rFonts w:ascii="Arial Narrow" w:eastAsiaTheme="minorHAnsi" w:hAnsi="Arial Narrow"/>
                <w:snapToGrid/>
                <w:sz w:val="20"/>
              </w:rPr>
              <w:t xml:space="preserve">Weighted </w:t>
            </w:r>
            <w:r w:rsidR="00AD2998" w:rsidRPr="00F10663">
              <w:rPr>
                <w:rFonts w:ascii="Arial Narrow" w:eastAsiaTheme="minorHAnsi" w:hAnsi="Arial Narrow"/>
                <w:snapToGrid/>
                <w:sz w:val="20"/>
              </w:rPr>
              <w:t>AEMP</w:t>
            </w:r>
            <w:r w:rsidR="00110465" w:rsidRPr="00F10663">
              <w:rPr>
                <w:rFonts w:ascii="Arial Narrow" w:eastAsiaTheme="minorHAnsi" w:hAnsi="Arial Narrow"/>
                <w:snapToGrid/>
                <w:sz w:val="20"/>
              </w:rPr>
              <w:t xml:space="preserve"> </w:t>
            </w:r>
            <w:r w:rsidRPr="00F10663">
              <w:rPr>
                <w:rFonts w:ascii="Arial Narrow" w:eastAsiaTheme="minorHAnsi" w:hAnsi="Arial Narrow"/>
                <w:snapToGrid/>
                <w:sz w:val="20"/>
              </w:rPr>
              <w:t xml:space="preserve">per patient over 52 </w:t>
            </w:r>
            <w:proofErr w:type="spellStart"/>
            <w:r w:rsidRPr="00F10663">
              <w:rPr>
                <w:rFonts w:ascii="Arial Narrow" w:eastAsiaTheme="minorHAnsi" w:hAnsi="Arial Narrow"/>
                <w:snapToGrid/>
                <w:sz w:val="20"/>
              </w:rPr>
              <w:t>weeks</w:t>
            </w:r>
            <w:r w:rsidRPr="00F10663">
              <w:rPr>
                <w:rFonts w:ascii="Arial Narrow" w:eastAsiaTheme="minorHAnsi" w:hAnsi="Arial Narrow"/>
                <w:snapToGrid/>
                <w:sz w:val="20"/>
                <w:vertAlign w:val="superscript"/>
              </w:rPr>
              <w:t>b</w:t>
            </w:r>
            <w:proofErr w:type="spellEnd"/>
          </w:p>
        </w:tc>
      </w:tr>
      <w:tr w:rsidR="00A81697" w:rsidRPr="00F10663" w:rsidTr="00E0073E">
        <w:tc>
          <w:tcPr>
            <w:tcW w:w="2502" w:type="pct"/>
            <w:gridSpan w:val="2"/>
          </w:tcPr>
          <w:p w:rsidR="00A81697" w:rsidRPr="00CB4249" w:rsidRDefault="00CB4249" w:rsidP="006B471A">
            <w:pPr>
              <w:pStyle w:val="PBACHeading1"/>
              <w:keepNext/>
              <w:keepLines/>
              <w:widowControl w:val="0"/>
              <w:ind w:left="0" w:firstLine="0"/>
              <w:jc w:val="center"/>
              <w:rPr>
                <w:rFonts w:ascii="Arial Narrow" w:eastAsiaTheme="minorHAnsi" w:hAnsi="Arial Narrow"/>
                <w:b w:val="0"/>
                <w:strike/>
                <w:snapToGrid/>
                <w:sz w:val="20"/>
                <w:highlight w:val="black"/>
              </w:rPr>
            </w:pPr>
            <w:r>
              <w:rPr>
                <w:rFonts w:ascii="Arial Narrow" w:eastAsiaTheme="minorHAnsi" w:hAnsi="Arial Narrow"/>
                <w:b w:val="0"/>
                <w:strike/>
                <w:noProof/>
                <w:snapToGrid/>
                <w:color w:val="000000"/>
                <w:sz w:val="20"/>
                <w:highlight w:val="black"/>
              </w:rPr>
              <w:t>'''''''''''''''''''''''''''' ''''''''''''''''''''''''''</w:t>
            </w:r>
          </w:p>
        </w:tc>
        <w:tc>
          <w:tcPr>
            <w:tcW w:w="2498" w:type="pct"/>
            <w:gridSpan w:val="2"/>
          </w:tcPr>
          <w:p w:rsidR="00A81697" w:rsidRPr="00CB4249" w:rsidRDefault="00CB4249" w:rsidP="002D6D5D">
            <w:pPr>
              <w:pStyle w:val="PBACHeading1"/>
              <w:keepNext/>
              <w:keepLines/>
              <w:widowControl w:val="0"/>
              <w:ind w:left="0" w:firstLine="0"/>
              <w:jc w:val="cente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r w:rsidR="00A81697" w:rsidRPr="00F10663" w:rsidTr="00E0073E">
        <w:tc>
          <w:tcPr>
            <w:tcW w:w="5000" w:type="pct"/>
            <w:gridSpan w:val="4"/>
            <w:shd w:val="clear" w:color="auto" w:fill="BFBFBF" w:themeFill="background1" w:themeFillShade="BF"/>
          </w:tcPr>
          <w:p w:rsidR="00A81697" w:rsidRPr="00F10663" w:rsidRDefault="00110465" w:rsidP="007859B7">
            <w:pPr>
              <w:pStyle w:val="PBACHeading1"/>
              <w:keepNext/>
              <w:keepLines/>
              <w:widowControl w:val="0"/>
              <w:ind w:left="0" w:firstLine="0"/>
              <w:jc w:val="center"/>
              <w:rPr>
                <w:rFonts w:ascii="Arial Narrow" w:eastAsiaTheme="minorHAnsi" w:hAnsi="Arial Narrow"/>
                <w:snapToGrid/>
                <w:sz w:val="20"/>
              </w:rPr>
            </w:pPr>
            <w:r w:rsidRPr="00F10663">
              <w:rPr>
                <w:rFonts w:ascii="Arial Narrow" w:eastAsiaTheme="minorHAnsi" w:hAnsi="Arial Narrow"/>
                <w:snapToGrid/>
                <w:sz w:val="20"/>
              </w:rPr>
              <w:t xml:space="preserve">DPMQ </w:t>
            </w:r>
            <w:r w:rsidR="00A81697" w:rsidRPr="00F10663">
              <w:rPr>
                <w:rFonts w:ascii="Arial Narrow" w:eastAsiaTheme="minorHAnsi" w:hAnsi="Arial Narrow"/>
                <w:snapToGrid/>
                <w:sz w:val="20"/>
              </w:rPr>
              <w:t>per patient over 52</w:t>
            </w:r>
          </w:p>
        </w:tc>
      </w:tr>
      <w:tr w:rsidR="00A81697" w:rsidRPr="00F10663" w:rsidTr="00E0073E">
        <w:tc>
          <w:tcPr>
            <w:tcW w:w="2502" w:type="pct"/>
            <w:gridSpan w:val="2"/>
          </w:tcPr>
          <w:p w:rsidR="00A81697" w:rsidRPr="00CB4249" w:rsidRDefault="00CB4249" w:rsidP="002D6D5D">
            <w:pPr>
              <w:pStyle w:val="PBACHeading1"/>
              <w:keepNext/>
              <w:keepLines/>
              <w:widowControl w:val="0"/>
              <w:ind w:left="0" w:firstLine="0"/>
              <w:jc w:val="center"/>
              <w:rPr>
                <w:rFonts w:ascii="Arial Narrow" w:eastAsiaTheme="minorHAnsi" w:hAnsi="Arial Narrow"/>
                <w:b w:val="0"/>
                <w:snapToGrid/>
                <w:sz w:val="20"/>
                <w:highlight w:val="black"/>
              </w:rPr>
            </w:pPr>
            <w:r>
              <w:rPr>
                <w:rFonts w:ascii="Arial Narrow" w:eastAsiaTheme="minorHAnsi" w:hAnsi="Arial Narrow"/>
                <w:b w:val="0"/>
                <w:strike/>
                <w:noProof/>
                <w:snapToGrid/>
                <w:color w:val="000000"/>
                <w:sz w:val="20"/>
                <w:highlight w:val="black"/>
              </w:rPr>
              <w:t>''''''''''''''''''''''''''' ''''''''''''''''''''''''''''</w:t>
            </w:r>
          </w:p>
        </w:tc>
        <w:tc>
          <w:tcPr>
            <w:tcW w:w="2498" w:type="pct"/>
            <w:gridSpan w:val="2"/>
          </w:tcPr>
          <w:p w:rsidR="00A81697" w:rsidRPr="00CB4249" w:rsidRDefault="00CB4249" w:rsidP="002D6D5D">
            <w:pPr>
              <w:pStyle w:val="PBACHeading1"/>
              <w:keepNext/>
              <w:keepLines/>
              <w:widowControl w:val="0"/>
              <w:ind w:left="0" w:firstLine="0"/>
              <w:jc w:val="center"/>
              <w:rPr>
                <w:rFonts w:ascii="Arial Narrow" w:eastAsiaTheme="minorHAnsi" w:hAnsi="Arial Narrow"/>
                <w:b w:val="0"/>
                <w:snapToGrid/>
                <w:sz w:val="20"/>
                <w:highlight w:val="black"/>
                <w:vertAlign w:val="superscript"/>
              </w:rPr>
            </w:pPr>
            <w:r>
              <w:rPr>
                <w:rFonts w:ascii="Arial Narrow" w:eastAsiaTheme="minorHAnsi" w:hAnsi="Arial Narrow"/>
                <w:b w:val="0"/>
                <w:strike/>
                <w:noProof/>
                <w:snapToGrid/>
                <w:color w:val="000000"/>
                <w:sz w:val="20"/>
                <w:highlight w:val="black"/>
              </w:rPr>
              <w:t>''''''''''''''''''''''''''' ''''''''''''''''''''''''''''''''</w:t>
            </w:r>
          </w:p>
        </w:tc>
      </w:tr>
      <w:tr w:rsidR="00A81697" w:rsidRPr="00F10663" w:rsidTr="00E0073E">
        <w:tc>
          <w:tcPr>
            <w:tcW w:w="5000" w:type="pct"/>
            <w:gridSpan w:val="4"/>
            <w:shd w:val="clear" w:color="auto" w:fill="BFBFBF" w:themeFill="background1" w:themeFillShade="BF"/>
          </w:tcPr>
          <w:p w:rsidR="00A81697" w:rsidRPr="00F10663" w:rsidRDefault="00A81697" w:rsidP="002D6D5D">
            <w:pPr>
              <w:pStyle w:val="PBACHeading1"/>
              <w:keepNext/>
              <w:keepLines/>
              <w:widowControl w:val="0"/>
              <w:ind w:left="0" w:firstLine="0"/>
              <w:jc w:val="center"/>
              <w:rPr>
                <w:rFonts w:ascii="Arial Narrow" w:eastAsiaTheme="minorHAnsi" w:hAnsi="Arial Narrow"/>
                <w:snapToGrid/>
                <w:sz w:val="20"/>
              </w:rPr>
            </w:pPr>
            <w:r w:rsidRPr="00F10663">
              <w:rPr>
                <w:rFonts w:ascii="Arial Narrow" w:eastAsiaTheme="minorHAnsi" w:hAnsi="Arial Narrow"/>
                <w:snapToGrid/>
                <w:sz w:val="20"/>
              </w:rPr>
              <w:t>Administration costs over 52 weeks</w:t>
            </w:r>
          </w:p>
        </w:tc>
      </w:tr>
      <w:tr w:rsidR="00A81697" w:rsidRPr="00F10663" w:rsidTr="00E0073E">
        <w:tc>
          <w:tcPr>
            <w:tcW w:w="2502" w:type="pct"/>
            <w:gridSpan w:val="2"/>
          </w:tcPr>
          <w:p w:rsidR="00A81697" w:rsidRPr="00F10663" w:rsidRDefault="00E6601A" w:rsidP="002D6D5D">
            <w:pPr>
              <w:pStyle w:val="PBACHeading1"/>
              <w:keepNext/>
              <w:keepLines/>
              <w:widowControl w:val="0"/>
              <w:ind w:left="0" w:firstLine="0"/>
              <w:jc w:val="center"/>
              <w:rPr>
                <w:rFonts w:ascii="Arial Narrow" w:eastAsiaTheme="minorHAnsi" w:hAnsi="Arial Narrow"/>
                <w:b w:val="0"/>
                <w:snapToGrid/>
                <w:sz w:val="20"/>
                <w:vertAlign w:val="superscript"/>
              </w:rPr>
            </w:pPr>
            <w:r w:rsidRPr="00F10663">
              <w:rPr>
                <w:rFonts w:ascii="Arial Narrow" w:eastAsiaTheme="minorHAnsi" w:hAnsi="Arial Narrow"/>
                <w:b w:val="0"/>
                <w:strike/>
                <w:snapToGrid/>
                <w:sz w:val="20"/>
              </w:rPr>
              <w:t>$0</w:t>
            </w:r>
            <w:r w:rsidRPr="00F10663">
              <w:rPr>
                <w:rFonts w:ascii="Arial Narrow" w:eastAsiaTheme="minorHAnsi" w:hAnsi="Arial Narrow"/>
                <w:b w:val="0"/>
                <w:snapToGrid/>
                <w:sz w:val="20"/>
              </w:rPr>
              <w:t xml:space="preserve"> </w:t>
            </w:r>
            <w:r w:rsidR="007B5D61" w:rsidRPr="00F10663">
              <w:rPr>
                <w:rFonts w:ascii="Arial Narrow" w:eastAsiaTheme="minorHAnsi" w:hAnsi="Arial Narrow"/>
                <w:b w:val="0"/>
                <w:snapToGrid/>
                <w:sz w:val="20"/>
              </w:rPr>
              <w:t>$132.</w:t>
            </w:r>
            <w:r w:rsidR="004F26FF" w:rsidRPr="00F10663">
              <w:rPr>
                <w:rFonts w:ascii="Arial Narrow" w:eastAsiaTheme="minorHAnsi" w:hAnsi="Arial Narrow"/>
                <w:b w:val="0"/>
                <w:snapToGrid/>
                <w:sz w:val="20"/>
              </w:rPr>
              <w:t>2</w:t>
            </w:r>
            <w:r w:rsidR="007B5D61" w:rsidRPr="00F10663">
              <w:rPr>
                <w:rFonts w:ascii="Arial Narrow" w:eastAsiaTheme="minorHAnsi" w:hAnsi="Arial Narrow"/>
                <w:b w:val="0"/>
                <w:snapToGrid/>
                <w:sz w:val="20"/>
              </w:rPr>
              <w:t>0</w:t>
            </w:r>
            <w:r w:rsidR="007B5D61" w:rsidRPr="00F10663">
              <w:rPr>
                <w:rFonts w:ascii="Arial Narrow" w:eastAsiaTheme="minorHAnsi" w:hAnsi="Arial Narrow"/>
                <w:b w:val="0"/>
                <w:snapToGrid/>
                <w:sz w:val="20"/>
                <w:vertAlign w:val="superscript"/>
              </w:rPr>
              <w:t>d</w:t>
            </w:r>
          </w:p>
        </w:tc>
        <w:tc>
          <w:tcPr>
            <w:tcW w:w="2498" w:type="pct"/>
            <w:gridSpan w:val="2"/>
          </w:tcPr>
          <w:p w:rsidR="00A81697" w:rsidRPr="00F10663" w:rsidRDefault="00C91A00" w:rsidP="002D6D5D">
            <w:pPr>
              <w:pStyle w:val="PBACHeading1"/>
              <w:keepNext/>
              <w:keepLines/>
              <w:widowControl w:val="0"/>
              <w:ind w:left="0" w:firstLine="0"/>
              <w:jc w:val="center"/>
              <w:rPr>
                <w:rFonts w:ascii="Arial Narrow" w:eastAsiaTheme="minorHAnsi" w:hAnsi="Arial Narrow"/>
                <w:b w:val="0"/>
                <w:snapToGrid/>
                <w:sz w:val="20"/>
                <w:vertAlign w:val="superscript"/>
              </w:rPr>
            </w:pPr>
            <w:r w:rsidRPr="00F10663">
              <w:rPr>
                <w:rFonts w:ascii="Arial Narrow" w:eastAsiaTheme="minorHAnsi" w:hAnsi="Arial Narrow"/>
                <w:b w:val="0"/>
                <w:snapToGrid/>
                <w:sz w:val="20"/>
              </w:rPr>
              <w:t>$2,587.00</w:t>
            </w:r>
            <w:r w:rsidR="007B5D61" w:rsidRPr="00F10663">
              <w:rPr>
                <w:rFonts w:ascii="Arial Narrow" w:eastAsiaTheme="minorHAnsi" w:hAnsi="Arial Narrow"/>
                <w:b w:val="0"/>
                <w:snapToGrid/>
                <w:sz w:val="20"/>
                <w:vertAlign w:val="superscript"/>
              </w:rPr>
              <w:t>e</w:t>
            </w:r>
          </w:p>
        </w:tc>
      </w:tr>
      <w:tr w:rsidR="00A81697" w:rsidRPr="00F10663" w:rsidTr="00E0073E">
        <w:tc>
          <w:tcPr>
            <w:tcW w:w="5000" w:type="pct"/>
            <w:gridSpan w:val="4"/>
            <w:shd w:val="clear" w:color="auto" w:fill="BFBFBF" w:themeFill="background1" w:themeFillShade="BF"/>
          </w:tcPr>
          <w:p w:rsidR="00A81697" w:rsidRPr="00F10663" w:rsidRDefault="00A81697" w:rsidP="002D6D5D">
            <w:pPr>
              <w:pStyle w:val="PBACHeading1"/>
              <w:keepNext/>
              <w:keepLines/>
              <w:widowControl w:val="0"/>
              <w:ind w:left="0" w:firstLine="0"/>
              <w:jc w:val="center"/>
              <w:rPr>
                <w:rFonts w:ascii="Arial Narrow" w:eastAsiaTheme="minorHAnsi" w:hAnsi="Arial Narrow"/>
                <w:snapToGrid/>
                <w:sz w:val="20"/>
              </w:rPr>
            </w:pPr>
            <w:proofErr w:type="spellStart"/>
            <w:r w:rsidRPr="00F10663">
              <w:rPr>
                <w:rFonts w:ascii="Arial Narrow" w:eastAsiaTheme="minorHAnsi" w:hAnsi="Arial Narrow"/>
                <w:snapToGrid/>
                <w:sz w:val="20"/>
              </w:rPr>
              <w:t>Copayment</w:t>
            </w:r>
            <w:proofErr w:type="spellEnd"/>
            <w:r w:rsidRPr="00F10663">
              <w:rPr>
                <w:rFonts w:ascii="Arial Narrow" w:eastAsiaTheme="minorHAnsi" w:hAnsi="Arial Narrow"/>
                <w:snapToGrid/>
                <w:sz w:val="20"/>
              </w:rPr>
              <w:t xml:space="preserve"> over 52 weeks</w:t>
            </w:r>
          </w:p>
        </w:tc>
      </w:tr>
      <w:tr w:rsidR="00A81697" w:rsidRPr="00F10663" w:rsidTr="00E0073E">
        <w:tc>
          <w:tcPr>
            <w:tcW w:w="2502" w:type="pct"/>
            <w:gridSpan w:val="2"/>
          </w:tcPr>
          <w:p w:rsidR="00A81697" w:rsidRPr="00F10663" w:rsidRDefault="00E6601A" w:rsidP="002D6D5D">
            <w:pPr>
              <w:pStyle w:val="PBACHeading1"/>
              <w:keepNext/>
              <w:keepLines/>
              <w:widowControl w:val="0"/>
              <w:ind w:left="0" w:firstLine="0"/>
              <w:jc w:val="center"/>
              <w:rPr>
                <w:rFonts w:ascii="Arial Narrow" w:eastAsiaTheme="minorHAnsi" w:hAnsi="Arial Narrow"/>
                <w:b w:val="0"/>
                <w:snapToGrid/>
                <w:sz w:val="20"/>
              </w:rPr>
            </w:pPr>
            <w:r w:rsidRPr="00F10663">
              <w:rPr>
                <w:rFonts w:ascii="Arial Narrow" w:eastAsiaTheme="minorHAnsi" w:hAnsi="Arial Narrow"/>
                <w:b w:val="0"/>
                <w:strike/>
                <w:snapToGrid/>
                <w:sz w:val="20"/>
              </w:rPr>
              <w:t>$237.52</w:t>
            </w:r>
            <w:r w:rsidRPr="00F10663">
              <w:rPr>
                <w:rFonts w:ascii="Arial Narrow" w:eastAsiaTheme="minorHAnsi" w:hAnsi="Arial Narrow"/>
                <w:b w:val="0"/>
                <w:snapToGrid/>
                <w:sz w:val="20"/>
              </w:rPr>
              <w:t xml:space="preserve"> </w:t>
            </w:r>
            <w:r w:rsidR="00716B1E" w:rsidRPr="00F10663">
              <w:rPr>
                <w:rFonts w:ascii="Arial Narrow" w:eastAsiaTheme="minorHAnsi" w:hAnsi="Arial Narrow"/>
                <w:b w:val="0"/>
                <w:snapToGrid/>
                <w:sz w:val="20"/>
              </w:rPr>
              <w:t>$</w:t>
            </w:r>
            <w:r w:rsidR="004F26FF" w:rsidRPr="00F10663">
              <w:rPr>
                <w:rFonts w:ascii="Arial Narrow" w:eastAsiaTheme="minorHAnsi" w:hAnsi="Arial Narrow"/>
                <w:b w:val="0"/>
                <w:snapToGrid/>
                <w:sz w:val="20"/>
              </w:rPr>
              <w:t>259.95</w:t>
            </w:r>
          </w:p>
        </w:tc>
        <w:tc>
          <w:tcPr>
            <w:tcW w:w="2498" w:type="pct"/>
            <w:gridSpan w:val="2"/>
          </w:tcPr>
          <w:p w:rsidR="00A81697" w:rsidRPr="00F10663" w:rsidRDefault="00E6601A" w:rsidP="002D6D5D">
            <w:pPr>
              <w:pStyle w:val="PBACHeading1"/>
              <w:keepNext/>
              <w:keepLines/>
              <w:widowControl w:val="0"/>
              <w:ind w:left="0" w:firstLine="0"/>
              <w:jc w:val="center"/>
              <w:rPr>
                <w:rFonts w:ascii="Arial Narrow" w:eastAsiaTheme="minorHAnsi" w:hAnsi="Arial Narrow"/>
                <w:b w:val="0"/>
                <w:snapToGrid/>
                <w:sz w:val="20"/>
              </w:rPr>
            </w:pPr>
            <w:r w:rsidRPr="00F10663">
              <w:rPr>
                <w:rFonts w:ascii="Arial Narrow" w:eastAsiaTheme="minorHAnsi" w:hAnsi="Arial Narrow"/>
                <w:b w:val="0"/>
                <w:strike/>
                <w:snapToGrid/>
                <w:sz w:val="20"/>
              </w:rPr>
              <w:t>$645.57</w:t>
            </w:r>
            <w:r w:rsidRPr="00F10663">
              <w:rPr>
                <w:rFonts w:ascii="Arial Narrow" w:eastAsiaTheme="minorHAnsi" w:hAnsi="Arial Narrow"/>
                <w:b w:val="0"/>
                <w:snapToGrid/>
                <w:sz w:val="20"/>
              </w:rPr>
              <w:t xml:space="preserve"> </w:t>
            </w:r>
            <w:r w:rsidR="00C91A00" w:rsidRPr="00F10663">
              <w:rPr>
                <w:rFonts w:ascii="Arial Narrow" w:eastAsiaTheme="minorHAnsi" w:hAnsi="Arial Narrow"/>
                <w:b w:val="0"/>
                <w:snapToGrid/>
                <w:sz w:val="20"/>
              </w:rPr>
              <w:t>$</w:t>
            </w:r>
            <w:r w:rsidR="00157C7F" w:rsidRPr="00F10663">
              <w:rPr>
                <w:rFonts w:ascii="Arial Narrow" w:eastAsiaTheme="minorHAnsi" w:hAnsi="Arial Narrow"/>
                <w:b w:val="0"/>
                <w:snapToGrid/>
                <w:sz w:val="20"/>
              </w:rPr>
              <w:t>706.53</w:t>
            </w:r>
          </w:p>
        </w:tc>
      </w:tr>
      <w:tr w:rsidR="00A81697" w:rsidRPr="00F10663" w:rsidTr="00E0073E">
        <w:tc>
          <w:tcPr>
            <w:tcW w:w="5000" w:type="pct"/>
            <w:gridSpan w:val="4"/>
            <w:shd w:val="clear" w:color="auto" w:fill="BFBFBF" w:themeFill="background1" w:themeFillShade="BF"/>
          </w:tcPr>
          <w:p w:rsidR="00A81697" w:rsidRPr="00F10663" w:rsidRDefault="00A81697" w:rsidP="002D6D5D">
            <w:pPr>
              <w:pStyle w:val="PBACHeading1"/>
              <w:keepNext/>
              <w:keepLines/>
              <w:widowControl w:val="0"/>
              <w:ind w:left="0" w:firstLine="0"/>
              <w:jc w:val="center"/>
              <w:rPr>
                <w:rFonts w:ascii="Arial Narrow" w:eastAsiaTheme="minorHAnsi" w:hAnsi="Arial Narrow"/>
                <w:snapToGrid/>
                <w:sz w:val="20"/>
              </w:rPr>
            </w:pPr>
            <w:r w:rsidRPr="00F10663">
              <w:rPr>
                <w:rFonts w:ascii="Arial Narrow" w:eastAsiaTheme="minorHAnsi" w:hAnsi="Arial Narrow"/>
                <w:snapToGrid/>
                <w:sz w:val="20"/>
              </w:rPr>
              <w:t>Average net cost over 52 weeks</w:t>
            </w:r>
          </w:p>
        </w:tc>
      </w:tr>
      <w:tr w:rsidR="00A81697" w:rsidRPr="00F10663" w:rsidTr="00E0073E">
        <w:tc>
          <w:tcPr>
            <w:tcW w:w="2502" w:type="pct"/>
            <w:gridSpan w:val="2"/>
          </w:tcPr>
          <w:p w:rsidR="00A81697" w:rsidRPr="00CB4249" w:rsidRDefault="00CB4249" w:rsidP="00597302">
            <w:pPr>
              <w:pStyle w:val="PBACHeading1"/>
              <w:keepNext/>
              <w:keepLines/>
              <w:widowControl w:val="0"/>
              <w:ind w:left="0" w:firstLine="0"/>
              <w:jc w:val="cente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c>
          <w:tcPr>
            <w:tcW w:w="2498" w:type="pct"/>
            <w:gridSpan w:val="2"/>
          </w:tcPr>
          <w:p w:rsidR="00A81697" w:rsidRPr="00CB4249" w:rsidRDefault="00CB4249" w:rsidP="002D6D5D">
            <w:pPr>
              <w:pStyle w:val="PBACHeading1"/>
              <w:keepNext/>
              <w:keepLines/>
              <w:widowControl w:val="0"/>
              <w:ind w:left="0" w:firstLine="0"/>
              <w:jc w:val="center"/>
              <w:rPr>
                <w:rFonts w:ascii="Arial Narrow" w:eastAsiaTheme="minorHAnsi" w:hAnsi="Arial Narrow"/>
                <w:b w:val="0"/>
                <w:snapToGrid/>
                <w:sz w:val="20"/>
                <w:highlight w:val="black"/>
              </w:rPr>
            </w:pPr>
            <w:r>
              <w:rPr>
                <w:rFonts w:ascii="Arial Narrow" w:eastAsiaTheme="minorHAnsi" w:hAnsi="Arial Narrow"/>
                <w:b w:val="0"/>
                <w:noProof/>
                <w:snapToGrid/>
                <w:color w:val="000000"/>
                <w:sz w:val="20"/>
                <w:highlight w:val="black"/>
              </w:rPr>
              <w:t>''''''''''''''''''''''''''''</w:t>
            </w:r>
          </w:p>
        </w:tc>
      </w:tr>
    </w:tbl>
    <w:p w:rsidR="00A81697" w:rsidRPr="00F10663" w:rsidRDefault="00A81697" w:rsidP="002D6D5D">
      <w:pPr>
        <w:keepNext/>
        <w:keepLines/>
        <w:widowControl w:val="0"/>
        <w:rPr>
          <w:rFonts w:ascii="Arial Narrow" w:eastAsiaTheme="minorHAnsi" w:hAnsi="Arial Narrow"/>
          <w:sz w:val="18"/>
        </w:rPr>
      </w:pPr>
      <w:r w:rsidRPr="00F10663">
        <w:rPr>
          <w:rFonts w:ascii="Arial Narrow" w:eastAsiaTheme="minorHAnsi" w:hAnsi="Arial Narrow"/>
          <w:sz w:val="18"/>
        </w:rPr>
        <w:t xml:space="preserve">Source: </w:t>
      </w:r>
      <w:r w:rsidR="004F26FF" w:rsidRPr="00F10663">
        <w:rPr>
          <w:rFonts w:ascii="Arial Narrow" w:eastAsiaTheme="minorHAnsi" w:hAnsi="Arial Narrow"/>
          <w:sz w:val="18"/>
        </w:rPr>
        <w:t>pre-PBAC response worksheet</w:t>
      </w:r>
    </w:p>
    <w:p w:rsidR="00A81697" w:rsidRPr="00F10663" w:rsidRDefault="00A81697" w:rsidP="002D6D5D">
      <w:pPr>
        <w:keepNext/>
        <w:keepLines/>
        <w:widowControl w:val="0"/>
        <w:rPr>
          <w:rFonts w:ascii="Arial Narrow" w:eastAsiaTheme="minorHAnsi" w:hAnsi="Arial Narrow"/>
          <w:sz w:val="18"/>
        </w:rPr>
      </w:pPr>
      <w:r w:rsidRPr="00F10663">
        <w:rPr>
          <w:rFonts w:ascii="Arial Narrow" w:eastAsiaTheme="minorHAnsi" w:hAnsi="Arial Narrow"/>
          <w:sz w:val="18"/>
        </w:rPr>
        <w:t>Abbreviations: AEMP: approved ex-manufacturer price,</w:t>
      </w:r>
      <w:r w:rsidR="00110465" w:rsidRPr="00F10663">
        <w:rPr>
          <w:rFonts w:ascii="Arial Narrow" w:eastAsiaTheme="minorHAnsi" w:hAnsi="Arial Narrow"/>
          <w:sz w:val="18"/>
        </w:rPr>
        <w:t xml:space="preserve"> DPMQ: dispense price for maximum quantity,</w:t>
      </w:r>
      <w:r w:rsidRPr="00F10663">
        <w:rPr>
          <w:rFonts w:ascii="Arial Narrow" w:eastAsiaTheme="minorHAnsi" w:hAnsi="Arial Narrow"/>
          <w:sz w:val="18"/>
        </w:rPr>
        <w:t xml:space="preserve"> IV: intravenous, SC: subcutaneous</w:t>
      </w:r>
    </w:p>
    <w:p w:rsidR="00A81697" w:rsidRPr="00F10663" w:rsidRDefault="00A81697" w:rsidP="002D6D5D">
      <w:pPr>
        <w:keepNext/>
        <w:keepLines/>
        <w:widowControl w:val="0"/>
        <w:rPr>
          <w:rFonts w:ascii="Arial Narrow" w:eastAsiaTheme="minorHAnsi" w:hAnsi="Arial Narrow"/>
          <w:sz w:val="18"/>
        </w:rPr>
      </w:pPr>
      <w:proofErr w:type="gramStart"/>
      <w:r w:rsidRPr="00F10663">
        <w:rPr>
          <w:rFonts w:ascii="Arial Narrow" w:eastAsiaTheme="minorHAnsi" w:hAnsi="Arial Narrow"/>
          <w:sz w:val="18"/>
          <w:vertAlign w:val="superscript"/>
        </w:rPr>
        <w:t>a</w:t>
      </w:r>
      <w:proofErr w:type="gramEnd"/>
      <w:r w:rsidRPr="00F10663">
        <w:rPr>
          <w:rFonts w:ascii="Arial Narrow" w:eastAsiaTheme="minorHAnsi" w:hAnsi="Arial Narrow"/>
          <w:sz w:val="18"/>
        </w:rPr>
        <w:t xml:space="preserve"> Based on data from the </w:t>
      </w:r>
      <w:r w:rsidR="00A53726" w:rsidRPr="00F10663">
        <w:rPr>
          <w:rFonts w:ascii="Arial Narrow" w:eastAsiaTheme="minorHAnsi" w:hAnsi="Arial Narrow"/>
          <w:sz w:val="18"/>
        </w:rPr>
        <w:t>JIGSAW 118 study: phase 1b, single-arm, open label, multicentre PK/PD bridging study,</w:t>
      </w:r>
    </w:p>
    <w:p w:rsidR="00641EF5" w:rsidRPr="00F10663" w:rsidRDefault="00A81697" w:rsidP="002D6D5D">
      <w:pPr>
        <w:keepNext/>
        <w:keepLines/>
        <w:widowControl w:val="0"/>
        <w:rPr>
          <w:rFonts w:ascii="Arial Narrow" w:eastAsiaTheme="minorHAnsi" w:hAnsi="Arial Narrow"/>
          <w:sz w:val="18"/>
        </w:rPr>
      </w:pPr>
      <w:proofErr w:type="gramStart"/>
      <w:r w:rsidRPr="00F10663">
        <w:rPr>
          <w:rFonts w:ascii="Arial Narrow" w:eastAsiaTheme="minorHAnsi" w:hAnsi="Arial Narrow"/>
          <w:sz w:val="18"/>
          <w:vertAlign w:val="superscript"/>
        </w:rPr>
        <w:t>b</w:t>
      </w:r>
      <w:proofErr w:type="gramEnd"/>
      <w:r w:rsidRPr="00F10663">
        <w:rPr>
          <w:rFonts w:ascii="Arial Narrow" w:eastAsiaTheme="minorHAnsi" w:hAnsi="Arial Narrow"/>
          <w:sz w:val="18"/>
        </w:rPr>
        <w:t xml:space="preserve"> Weighted </w:t>
      </w:r>
      <w:r w:rsidR="00110465" w:rsidRPr="00F10663">
        <w:rPr>
          <w:rFonts w:ascii="Arial Narrow" w:eastAsiaTheme="minorHAnsi" w:hAnsi="Arial Narrow"/>
          <w:sz w:val="18"/>
        </w:rPr>
        <w:t xml:space="preserve">DPMQ </w:t>
      </w:r>
      <w:r w:rsidRPr="00F10663">
        <w:rPr>
          <w:rFonts w:ascii="Arial Narrow" w:eastAsiaTheme="minorHAnsi" w:hAnsi="Arial Narrow"/>
          <w:sz w:val="18"/>
        </w:rPr>
        <w:t xml:space="preserve">based on weight group proportions from the </w:t>
      </w:r>
      <w:r w:rsidR="00D602E5" w:rsidRPr="00F10663">
        <w:rPr>
          <w:rFonts w:ascii="Arial Narrow" w:eastAsiaTheme="minorHAnsi" w:hAnsi="Arial Narrow"/>
          <w:sz w:val="18"/>
        </w:rPr>
        <w:t>TENDER trial</w:t>
      </w:r>
      <w:r w:rsidRPr="00F10663">
        <w:rPr>
          <w:rFonts w:ascii="Arial Narrow" w:eastAsiaTheme="minorHAnsi" w:hAnsi="Arial Narrow"/>
          <w:sz w:val="18"/>
        </w:rPr>
        <w:t xml:space="preserve">, </w:t>
      </w:r>
    </w:p>
    <w:p w:rsidR="00641EF5" w:rsidRPr="00F10663" w:rsidRDefault="00A81697" w:rsidP="002D6D5D">
      <w:pPr>
        <w:keepNext/>
        <w:keepLines/>
        <w:widowControl w:val="0"/>
        <w:rPr>
          <w:rFonts w:ascii="Arial Narrow" w:eastAsiaTheme="minorHAnsi" w:hAnsi="Arial Narrow"/>
          <w:sz w:val="18"/>
        </w:rPr>
      </w:pPr>
      <w:proofErr w:type="gramStart"/>
      <w:r w:rsidRPr="00F10663">
        <w:rPr>
          <w:rFonts w:ascii="Arial Narrow" w:eastAsiaTheme="minorHAnsi" w:hAnsi="Arial Narrow"/>
          <w:sz w:val="18"/>
          <w:vertAlign w:val="superscript"/>
        </w:rPr>
        <w:t>c</w:t>
      </w:r>
      <w:proofErr w:type="gramEnd"/>
      <w:r w:rsidRPr="00F10663">
        <w:rPr>
          <w:rFonts w:ascii="Arial Narrow" w:eastAsiaTheme="minorHAnsi" w:hAnsi="Arial Narrow"/>
          <w:sz w:val="18"/>
        </w:rPr>
        <w:t xml:space="preserve"> </w:t>
      </w:r>
      <w:r w:rsidR="007859B7" w:rsidRPr="00F10663">
        <w:rPr>
          <w:rFonts w:ascii="Arial Narrow" w:eastAsiaTheme="minorHAnsi" w:hAnsi="Arial Narrow"/>
          <w:sz w:val="18"/>
        </w:rPr>
        <w:t>Weighted by p</w:t>
      </w:r>
      <w:r w:rsidRPr="00F10663">
        <w:rPr>
          <w:rFonts w:ascii="Arial Narrow" w:eastAsiaTheme="minorHAnsi" w:hAnsi="Arial Narrow"/>
          <w:sz w:val="18"/>
        </w:rPr>
        <w:t>riva</w:t>
      </w:r>
      <w:r w:rsidR="00A53726" w:rsidRPr="00F10663">
        <w:rPr>
          <w:rFonts w:ascii="Arial Narrow" w:eastAsiaTheme="minorHAnsi" w:hAnsi="Arial Narrow"/>
          <w:sz w:val="18"/>
        </w:rPr>
        <w:t>te/public hospital split of 22.3%/77.7</w:t>
      </w:r>
      <w:r w:rsidRPr="00F10663">
        <w:rPr>
          <w:rFonts w:ascii="Arial Narrow" w:eastAsiaTheme="minorHAnsi" w:hAnsi="Arial Narrow"/>
          <w:sz w:val="18"/>
        </w:rPr>
        <w:t xml:space="preserve">% derived from Medicare statistics (PBS/RPBS items processed between </w:t>
      </w:r>
      <w:r w:rsidR="00A53726" w:rsidRPr="00F10663">
        <w:rPr>
          <w:rFonts w:ascii="Arial Narrow" w:eastAsiaTheme="minorHAnsi" w:hAnsi="Arial Narrow"/>
          <w:sz w:val="18"/>
        </w:rPr>
        <w:t>October 2018</w:t>
      </w:r>
      <w:r w:rsidRPr="00F10663">
        <w:rPr>
          <w:rFonts w:ascii="Arial Narrow" w:eastAsiaTheme="minorHAnsi" w:hAnsi="Arial Narrow"/>
          <w:sz w:val="18"/>
        </w:rPr>
        <w:t xml:space="preserve"> to </w:t>
      </w:r>
      <w:r w:rsidR="00A53726" w:rsidRPr="00F10663">
        <w:rPr>
          <w:rFonts w:ascii="Arial Narrow" w:eastAsiaTheme="minorHAnsi" w:hAnsi="Arial Narrow"/>
          <w:sz w:val="18"/>
        </w:rPr>
        <w:t>September</w:t>
      </w:r>
      <w:r w:rsidRPr="00F10663">
        <w:rPr>
          <w:rFonts w:ascii="Arial Narrow" w:eastAsiaTheme="minorHAnsi" w:hAnsi="Arial Narrow"/>
          <w:sz w:val="18"/>
        </w:rPr>
        <w:t xml:space="preserve"> 20</w:t>
      </w:r>
      <w:r w:rsidR="00A53726" w:rsidRPr="00F10663">
        <w:rPr>
          <w:rFonts w:ascii="Arial Narrow" w:eastAsiaTheme="minorHAnsi" w:hAnsi="Arial Narrow"/>
          <w:sz w:val="18"/>
        </w:rPr>
        <w:t>19</w:t>
      </w:r>
      <w:r w:rsidRPr="00F10663">
        <w:rPr>
          <w:rFonts w:ascii="Arial Narrow" w:eastAsiaTheme="minorHAnsi" w:hAnsi="Arial Narrow"/>
          <w:sz w:val="18"/>
        </w:rPr>
        <w:t>),</w:t>
      </w:r>
    </w:p>
    <w:p w:rsidR="00A81697" w:rsidRPr="00F10663" w:rsidRDefault="00A81697" w:rsidP="002D6D5D">
      <w:pPr>
        <w:keepNext/>
        <w:keepLines/>
        <w:widowControl w:val="0"/>
        <w:rPr>
          <w:rFonts w:ascii="Arial Narrow" w:eastAsiaTheme="minorHAnsi" w:hAnsi="Arial Narrow"/>
          <w:sz w:val="18"/>
        </w:rPr>
      </w:pPr>
      <w:proofErr w:type="gramStart"/>
      <w:r w:rsidRPr="00F10663">
        <w:rPr>
          <w:rFonts w:ascii="Arial Narrow" w:eastAsiaTheme="minorHAnsi" w:hAnsi="Arial Narrow"/>
          <w:sz w:val="18"/>
          <w:vertAlign w:val="superscript"/>
        </w:rPr>
        <w:t>d</w:t>
      </w:r>
      <w:proofErr w:type="gramEnd"/>
      <w:r w:rsidRPr="00F10663">
        <w:rPr>
          <w:rFonts w:ascii="Arial Narrow" w:eastAsiaTheme="minorHAnsi" w:hAnsi="Arial Narrow"/>
          <w:sz w:val="18"/>
          <w:vertAlign w:val="superscript"/>
        </w:rPr>
        <w:t xml:space="preserve"> </w:t>
      </w:r>
      <w:r w:rsidRPr="00F10663">
        <w:rPr>
          <w:rFonts w:ascii="Arial Narrow" w:eastAsiaTheme="minorHAnsi" w:hAnsi="Arial Narrow"/>
          <w:sz w:val="18"/>
        </w:rPr>
        <w:t>Based on MBS item</w:t>
      </w:r>
      <w:r w:rsidR="007B5D61" w:rsidRPr="00F10663">
        <w:rPr>
          <w:rFonts w:ascii="Arial Narrow" w:eastAsiaTheme="minorHAnsi" w:hAnsi="Arial Narrow"/>
          <w:sz w:val="18"/>
        </w:rPr>
        <w:t xml:space="preserve"> 110 </w:t>
      </w:r>
      <w:r w:rsidR="007B5D61" w:rsidRPr="00F10663">
        <w:rPr>
          <w:rFonts w:ascii="Arial Narrow" w:eastAsiaTheme="minorHAnsi" w:hAnsi="Arial Narrow"/>
          <w:sz w:val="18"/>
          <w:vertAlign w:val="superscript"/>
        </w:rPr>
        <w:t>e</w:t>
      </w:r>
      <w:r w:rsidR="007B5D61" w:rsidRPr="00F10663">
        <w:rPr>
          <w:rFonts w:ascii="Arial Narrow" w:eastAsiaTheme="minorHAnsi" w:hAnsi="Arial Narrow"/>
          <w:sz w:val="18"/>
        </w:rPr>
        <w:t xml:space="preserve"> Based on MBS item 14245</w:t>
      </w:r>
    </w:p>
    <w:p w:rsidR="00397916" w:rsidRPr="00F10663" w:rsidRDefault="00E6601A" w:rsidP="002D6D5D">
      <w:pPr>
        <w:keepNext/>
        <w:keepLines/>
        <w:widowControl w:val="0"/>
        <w:rPr>
          <w:rFonts w:ascii="Arial Narrow" w:eastAsiaTheme="minorHAnsi" w:hAnsi="Arial Narrow"/>
          <w:sz w:val="18"/>
        </w:rPr>
      </w:pPr>
      <w:r w:rsidRPr="00F10663">
        <w:rPr>
          <w:rFonts w:ascii="Arial Narrow" w:eastAsiaTheme="minorHAnsi" w:hAnsi="Arial Narrow"/>
          <w:sz w:val="18"/>
        </w:rPr>
        <w:t xml:space="preserve">Strikethrough represents figures presented in the submission that </w:t>
      </w:r>
      <w:proofErr w:type="gramStart"/>
      <w:r w:rsidRPr="00F10663">
        <w:rPr>
          <w:rFonts w:ascii="Arial Narrow" w:eastAsiaTheme="minorHAnsi" w:hAnsi="Arial Narrow"/>
          <w:sz w:val="18"/>
        </w:rPr>
        <w:t>were subsequently amended</w:t>
      </w:r>
      <w:proofErr w:type="gramEnd"/>
      <w:r w:rsidRPr="00F10663">
        <w:rPr>
          <w:rFonts w:ascii="Arial Narrow" w:eastAsiaTheme="minorHAnsi" w:hAnsi="Arial Narrow"/>
          <w:sz w:val="18"/>
        </w:rPr>
        <w:t xml:space="preserve"> in the pre-PBAC response. </w:t>
      </w:r>
    </w:p>
    <w:p w:rsidR="008E499E" w:rsidRPr="00F10663" w:rsidRDefault="008E499E" w:rsidP="00A81697">
      <w:pPr>
        <w:rPr>
          <w:rFonts w:ascii="Arial Narrow" w:eastAsiaTheme="minorHAnsi" w:hAnsi="Arial Narrow"/>
          <w:sz w:val="18"/>
        </w:rPr>
      </w:pPr>
    </w:p>
    <w:p w:rsidR="00EA7A63" w:rsidRPr="00F10663" w:rsidRDefault="009160CC" w:rsidP="002D6D5D">
      <w:pPr>
        <w:pStyle w:val="3Bodytext"/>
        <w:rPr>
          <w:color w:val="000000" w:themeColor="text1"/>
        </w:rPr>
      </w:pPr>
      <w:r w:rsidRPr="00F10663">
        <w:t>The minor submission utilised patient data from</w:t>
      </w:r>
      <w:r w:rsidR="00C74AFE" w:rsidRPr="00F10663">
        <w:t xml:space="preserve"> the TENDER trial (which the November</w:t>
      </w:r>
      <w:r w:rsidRPr="00F10663">
        <w:t xml:space="preserve"> 2011 </w:t>
      </w:r>
      <w:proofErr w:type="spellStart"/>
      <w:r w:rsidRPr="00F10663">
        <w:t>tocilizumab</w:t>
      </w:r>
      <w:proofErr w:type="spellEnd"/>
      <w:r w:rsidRPr="00F10663">
        <w:t xml:space="preserve"> IV submission was based on), a phase III randomised, double-blind, placebo-controlled trial to inform average body weight and proportion of patients in the &lt; 30 kg and </w:t>
      </w:r>
      <w:r w:rsidR="008E499E" w:rsidRPr="00F10663">
        <w:rPr>
          <w:color w:val="000000" w:themeColor="text1"/>
        </w:rPr>
        <w:sym w:font="Symbol" w:char="F0B3"/>
      </w:r>
      <w:r w:rsidRPr="00F10663">
        <w:t xml:space="preserve"> 30 kg weight groups for the cost-minimisation analysis. This was appropriate</w:t>
      </w:r>
      <w:r w:rsidR="002151C2" w:rsidRPr="00F10663">
        <w:t xml:space="preserve"> and</w:t>
      </w:r>
      <w:r w:rsidR="008E499E" w:rsidRPr="00F10663">
        <w:t xml:space="preserve"> consistent with the methodology used for </w:t>
      </w:r>
      <w:r w:rsidR="00D14B3A" w:rsidRPr="00F10663">
        <w:t>consideration</w:t>
      </w:r>
      <w:r w:rsidR="008E499E" w:rsidRPr="00F10663">
        <w:t xml:space="preserve"> of </w:t>
      </w:r>
      <w:proofErr w:type="spellStart"/>
      <w:r w:rsidR="008E499E" w:rsidRPr="00F10663">
        <w:t>tocilizumab</w:t>
      </w:r>
      <w:proofErr w:type="spellEnd"/>
      <w:r w:rsidR="008E499E" w:rsidRPr="00F10663">
        <w:t xml:space="preserve"> SC</w:t>
      </w:r>
      <w:r w:rsidR="00172ABA" w:rsidRPr="00F10663">
        <w:t xml:space="preserve"> for</w:t>
      </w:r>
      <w:r w:rsidR="008E499E" w:rsidRPr="00F10663">
        <w:t xml:space="preserve"> </w:t>
      </w:r>
      <w:r w:rsidR="00172ABA" w:rsidRPr="00F10663">
        <w:t xml:space="preserve">severe active </w:t>
      </w:r>
      <w:proofErr w:type="spellStart"/>
      <w:r w:rsidR="00172ABA" w:rsidRPr="00F10663">
        <w:t>polyarticular</w:t>
      </w:r>
      <w:proofErr w:type="spellEnd"/>
      <w:r w:rsidR="00172ABA" w:rsidRPr="00F10663">
        <w:t xml:space="preserve"> juvenile idiopathic arthritis</w:t>
      </w:r>
      <w:r w:rsidR="00653012" w:rsidRPr="00F10663">
        <w:t xml:space="preserve"> </w:t>
      </w:r>
      <w:r w:rsidR="007C23B9" w:rsidRPr="00F10663">
        <w:t>(</w:t>
      </w:r>
      <w:proofErr w:type="spellStart"/>
      <w:r w:rsidR="007C23B9" w:rsidRPr="00F10663">
        <w:t>pJIA</w:t>
      </w:r>
      <w:proofErr w:type="spellEnd"/>
      <w:r w:rsidR="007C23B9" w:rsidRPr="00F10663">
        <w:t xml:space="preserve">) </w:t>
      </w:r>
      <w:r w:rsidR="00653012" w:rsidRPr="00F10663">
        <w:t>(</w:t>
      </w:r>
      <w:r w:rsidR="00D420A9" w:rsidRPr="00F10663">
        <w:rPr>
          <w:color w:val="000000" w:themeColor="text1"/>
        </w:rPr>
        <w:t xml:space="preserve">paragraph 6.6, </w:t>
      </w:r>
      <w:proofErr w:type="spellStart"/>
      <w:r w:rsidR="00D420A9" w:rsidRPr="00F10663">
        <w:rPr>
          <w:color w:val="000000" w:themeColor="text1"/>
        </w:rPr>
        <w:t>t</w:t>
      </w:r>
      <w:r w:rsidR="000D5FFE" w:rsidRPr="00F10663">
        <w:rPr>
          <w:color w:val="000000" w:themeColor="text1"/>
        </w:rPr>
        <w:t>ocilizumab</w:t>
      </w:r>
      <w:proofErr w:type="spellEnd"/>
      <w:r w:rsidR="000D5FFE" w:rsidRPr="00F10663">
        <w:rPr>
          <w:color w:val="000000" w:themeColor="text1"/>
        </w:rPr>
        <w:t xml:space="preserve"> PSD, March 2019 PBAC Meeting</w:t>
      </w:r>
      <w:r w:rsidR="00653012" w:rsidRPr="00F10663">
        <w:t>)</w:t>
      </w:r>
      <w:r w:rsidR="008E499E" w:rsidRPr="00F10663">
        <w:t xml:space="preserve">. </w:t>
      </w:r>
    </w:p>
    <w:p w:rsidR="008E499E" w:rsidRPr="00F10663" w:rsidRDefault="008E499E" w:rsidP="008E499E">
      <w:pPr>
        <w:pStyle w:val="Heading2"/>
        <w:keepLines/>
        <w:spacing w:before="240" w:after="120"/>
        <w:rPr>
          <w:rFonts w:asciiTheme="minorHAnsi" w:eastAsiaTheme="majorEastAsia" w:hAnsiTheme="minorHAnsi" w:cstheme="majorBidi"/>
          <w:sz w:val="28"/>
          <w:szCs w:val="28"/>
          <w:lang w:eastAsia="en-US"/>
        </w:rPr>
      </w:pPr>
      <w:r w:rsidRPr="00F10663">
        <w:rPr>
          <w:rFonts w:asciiTheme="minorHAnsi" w:eastAsiaTheme="majorEastAsia" w:hAnsiTheme="minorHAnsi" w:cstheme="majorBidi"/>
          <w:sz w:val="28"/>
          <w:szCs w:val="28"/>
          <w:lang w:eastAsia="en-US"/>
        </w:rPr>
        <w:lastRenderedPageBreak/>
        <w:t>Drug cost/patient/year (52 weeks): $</w:t>
      </w:r>
      <w:r w:rsidR="00CB4249">
        <w:rPr>
          <w:rFonts w:asciiTheme="minorHAnsi" w:eastAsiaTheme="majorEastAsia" w:hAnsiTheme="minorHAnsi" w:cstheme="majorBidi"/>
          <w:noProof/>
          <w:color w:val="000000"/>
          <w:sz w:val="28"/>
          <w:szCs w:val="28"/>
          <w:highlight w:val="black"/>
          <w:lang w:eastAsia="en-US"/>
        </w:rPr>
        <w:t>'''''''''''''''''</w:t>
      </w:r>
    </w:p>
    <w:p w:rsidR="00A81697" w:rsidRPr="00F10663" w:rsidRDefault="003868E8" w:rsidP="00A8169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10663">
        <w:rPr>
          <w:rFonts w:asciiTheme="minorHAnsi" w:eastAsiaTheme="minorHAnsi" w:hAnsiTheme="minorHAnsi" w:cstheme="minorBidi"/>
          <w:snapToGrid/>
          <w:sz w:val="24"/>
          <w:szCs w:val="22"/>
        </w:rPr>
        <w:t>The estimated</w:t>
      </w:r>
      <w:r w:rsidR="00110465" w:rsidRPr="00F10663">
        <w:rPr>
          <w:rFonts w:asciiTheme="minorHAnsi" w:eastAsiaTheme="minorHAnsi" w:hAnsiTheme="minorHAnsi" w:cstheme="minorBidi"/>
          <w:snapToGrid/>
          <w:sz w:val="24"/>
          <w:szCs w:val="22"/>
        </w:rPr>
        <w:t xml:space="preserve"> weighted</w:t>
      </w:r>
      <w:r w:rsidRPr="00F10663">
        <w:rPr>
          <w:rFonts w:asciiTheme="minorHAnsi" w:eastAsiaTheme="minorHAnsi" w:hAnsiTheme="minorHAnsi" w:cstheme="minorBidi"/>
          <w:snapToGrid/>
          <w:sz w:val="24"/>
          <w:szCs w:val="22"/>
        </w:rPr>
        <w:t xml:space="preserve"> cost of treatment over 52 weeks </w:t>
      </w:r>
      <w:r w:rsidR="00CA3220" w:rsidRPr="00F10663">
        <w:rPr>
          <w:rFonts w:asciiTheme="minorHAnsi" w:eastAsiaTheme="minorHAnsi" w:hAnsiTheme="minorHAnsi" w:cstheme="minorBidi"/>
          <w:snapToGrid/>
          <w:sz w:val="24"/>
          <w:szCs w:val="22"/>
        </w:rPr>
        <w:t>is</w:t>
      </w:r>
      <w:r w:rsidRPr="00F10663">
        <w:rPr>
          <w:rFonts w:asciiTheme="minorHAnsi" w:eastAsiaTheme="minorHAnsi" w:hAnsiTheme="minorHAnsi" w:cstheme="minorBidi"/>
          <w:snapToGrid/>
          <w:sz w:val="24"/>
          <w:szCs w:val="22"/>
        </w:rPr>
        <w:t xml:space="preserve"> $</w:t>
      </w:r>
      <w:r w:rsidR="00CB4249">
        <w:rPr>
          <w:rFonts w:asciiTheme="minorHAnsi" w:eastAsiaTheme="minorHAnsi" w:hAnsiTheme="minorHAnsi" w:cstheme="minorBidi"/>
          <w:noProof/>
          <w:snapToGrid/>
          <w:color w:val="000000"/>
          <w:sz w:val="24"/>
          <w:szCs w:val="22"/>
          <w:highlight w:val="black"/>
        </w:rPr>
        <w:t>'''''''''''''''''''</w:t>
      </w:r>
      <w:r w:rsidRPr="00F10663">
        <w:rPr>
          <w:rFonts w:asciiTheme="minorHAnsi" w:eastAsiaTheme="minorHAnsi" w:hAnsiTheme="minorHAnsi" w:cstheme="minorBidi"/>
          <w:snapToGrid/>
          <w:sz w:val="24"/>
          <w:szCs w:val="22"/>
        </w:rPr>
        <w:t xml:space="preserve">, based on the cost-minimised </w:t>
      </w:r>
      <w:r w:rsidR="00B45B40" w:rsidRPr="00F10663">
        <w:rPr>
          <w:rFonts w:asciiTheme="minorHAnsi" w:eastAsiaTheme="minorHAnsi" w:hAnsiTheme="minorHAnsi" w:cstheme="minorBidi"/>
          <w:snapToGrid/>
          <w:sz w:val="24"/>
          <w:szCs w:val="22"/>
        </w:rPr>
        <w:t xml:space="preserve">DPMQ </w:t>
      </w:r>
      <w:r w:rsidRPr="00F10663">
        <w:rPr>
          <w:rFonts w:asciiTheme="minorHAnsi" w:eastAsiaTheme="minorHAnsi" w:hAnsiTheme="minorHAnsi" w:cstheme="minorBidi"/>
          <w:snapToGrid/>
          <w:sz w:val="24"/>
          <w:szCs w:val="22"/>
        </w:rPr>
        <w:t xml:space="preserve">of </w:t>
      </w:r>
      <w:r w:rsidR="008E499E" w:rsidRPr="00F10663">
        <w:rPr>
          <w:rFonts w:asciiTheme="minorHAnsi" w:eastAsiaTheme="minorHAnsi" w:hAnsiTheme="minorHAnsi" w:cstheme="minorBidi"/>
          <w:snapToGrid/>
          <w:sz w:val="24"/>
          <w:szCs w:val="22"/>
        </w:rPr>
        <w:t>$</w:t>
      </w:r>
      <w:r w:rsidR="00CB4249">
        <w:rPr>
          <w:rFonts w:asciiTheme="minorHAnsi" w:eastAsiaTheme="minorHAnsi" w:hAnsiTheme="minorHAnsi" w:cstheme="minorBidi"/>
          <w:noProof/>
          <w:snapToGrid/>
          <w:color w:val="000000"/>
          <w:sz w:val="24"/>
          <w:szCs w:val="22"/>
          <w:highlight w:val="black"/>
        </w:rPr>
        <w:t>''''''''''''''''</w:t>
      </w:r>
      <w:r w:rsidRPr="00F10663">
        <w:rPr>
          <w:rFonts w:asciiTheme="minorHAnsi" w:eastAsiaTheme="minorHAnsi" w:hAnsiTheme="minorHAnsi" w:cstheme="minorBidi"/>
          <w:snapToGrid/>
          <w:sz w:val="24"/>
          <w:szCs w:val="22"/>
        </w:rPr>
        <w:t xml:space="preserve"> for a pack of </w:t>
      </w:r>
      <w:r w:rsidR="000B3028" w:rsidRPr="00F10663">
        <w:rPr>
          <w:rFonts w:asciiTheme="minorHAnsi" w:eastAsiaTheme="minorHAnsi" w:hAnsiTheme="minorHAnsi" w:cstheme="minorBidi"/>
          <w:snapToGrid/>
          <w:sz w:val="24"/>
          <w:szCs w:val="22"/>
        </w:rPr>
        <w:t>four</w:t>
      </w:r>
      <w:r w:rsidRPr="00F10663">
        <w:rPr>
          <w:rFonts w:asciiTheme="minorHAnsi" w:eastAsiaTheme="minorHAnsi" w:hAnsiTheme="minorHAnsi" w:cstheme="minorBidi"/>
          <w:snapToGrid/>
          <w:sz w:val="24"/>
          <w:szCs w:val="22"/>
        </w:rPr>
        <w:t xml:space="preserve"> syringes/pens</w:t>
      </w:r>
      <w:r w:rsidR="00110465" w:rsidRPr="00F10663">
        <w:rPr>
          <w:rFonts w:asciiTheme="minorHAnsi" w:eastAsiaTheme="minorHAnsi" w:hAnsiTheme="minorHAnsi" w:cstheme="minorBidi"/>
          <w:snapToGrid/>
          <w:sz w:val="24"/>
          <w:szCs w:val="22"/>
        </w:rPr>
        <w:t xml:space="preserve"> (see Table 1)</w:t>
      </w:r>
      <w:r w:rsidR="007C38BE" w:rsidRPr="00F10663">
        <w:rPr>
          <w:rFonts w:asciiTheme="minorHAnsi" w:eastAsiaTheme="minorHAnsi" w:hAnsiTheme="minorHAnsi" w:cstheme="minorBidi"/>
          <w:snapToGrid/>
          <w:sz w:val="24"/>
          <w:szCs w:val="22"/>
        </w:rPr>
        <w:t>.</w:t>
      </w:r>
    </w:p>
    <w:p w:rsidR="007C23B9" w:rsidRPr="00F10663" w:rsidRDefault="000B3028" w:rsidP="00A81697">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10663">
        <w:rPr>
          <w:rFonts w:asciiTheme="minorHAnsi" w:eastAsiaTheme="minorHAnsi" w:hAnsiTheme="minorHAnsi" w:cstheme="minorBidi"/>
          <w:snapToGrid/>
          <w:sz w:val="24"/>
          <w:szCs w:val="22"/>
        </w:rPr>
        <w:t>T</w:t>
      </w:r>
      <w:r w:rsidR="007C23B9" w:rsidRPr="00F10663">
        <w:rPr>
          <w:rFonts w:asciiTheme="minorHAnsi" w:eastAsiaTheme="minorHAnsi" w:hAnsiTheme="minorHAnsi" w:cstheme="minorBidi"/>
          <w:snapToGrid/>
          <w:sz w:val="24"/>
          <w:szCs w:val="22"/>
        </w:rPr>
        <w:t xml:space="preserve">he </w:t>
      </w:r>
      <w:r w:rsidRPr="00F10663">
        <w:rPr>
          <w:rFonts w:asciiTheme="minorHAnsi" w:eastAsiaTheme="minorHAnsi" w:hAnsiTheme="minorHAnsi" w:cstheme="minorBidi"/>
          <w:snapToGrid/>
          <w:sz w:val="24"/>
          <w:szCs w:val="22"/>
        </w:rPr>
        <w:t xml:space="preserve">average net </w:t>
      </w:r>
      <w:r w:rsidR="007C23B9" w:rsidRPr="00F10663">
        <w:rPr>
          <w:rFonts w:asciiTheme="minorHAnsi" w:eastAsiaTheme="minorHAnsi" w:hAnsiTheme="minorHAnsi" w:cstheme="minorBidi"/>
          <w:snapToGrid/>
          <w:sz w:val="24"/>
          <w:szCs w:val="22"/>
        </w:rPr>
        <w:t>cost of treatment over 52 weeks</w:t>
      </w:r>
      <w:r w:rsidRPr="00F10663">
        <w:rPr>
          <w:rFonts w:asciiTheme="minorHAnsi" w:eastAsiaTheme="minorHAnsi" w:hAnsiTheme="minorHAnsi" w:cstheme="minorBidi"/>
          <w:snapToGrid/>
          <w:sz w:val="24"/>
          <w:szCs w:val="22"/>
        </w:rPr>
        <w:t>, including the administration costs,</w:t>
      </w:r>
      <w:r w:rsidR="007C23B9" w:rsidRPr="00F10663">
        <w:rPr>
          <w:rFonts w:asciiTheme="minorHAnsi" w:eastAsiaTheme="minorHAnsi" w:hAnsiTheme="minorHAnsi" w:cstheme="minorBidi"/>
          <w:snapToGrid/>
          <w:sz w:val="24"/>
          <w:szCs w:val="22"/>
        </w:rPr>
        <w:t xml:space="preserve"> remains the same</w:t>
      </w:r>
      <w:r w:rsidRPr="00F10663">
        <w:rPr>
          <w:rFonts w:asciiTheme="minorHAnsi" w:eastAsiaTheme="minorHAnsi" w:hAnsiTheme="minorHAnsi" w:cstheme="minorBidi"/>
          <w:snapToGrid/>
          <w:sz w:val="24"/>
          <w:szCs w:val="22"/>
        </w:rPr>
        <w:t xml:space="preserve"> as </w:t>
      </w:r>
      <w:proofErr w:type="spellStart"/>
      <w:r w:rsidRPr="00F10663">
        <w:rPr>
          <w:rFonts w:asciiTheme="minorHAnsi" w:eastAsiaTheme="minorHAnsi" w:hAnsiTheme="minorHAnsi" w:cstheme="minorBidi"/>
          <w:snapToGrid/>
          <w:sz w:val="24"/>
          <w:szCs w:val="22"/>
        </w:rPr>
        <w:t>tocilizumab</w:t>
      </w:r>
      <w:proofErr w:type="spellEnd"/>
      <w:r w:rsidRPr="00F10663">
        <w:rPr>
          <w:rFonts w:asciiTheme="minorHAnsi" w:eastAsiaTheme="minorHAnsi" w:hAnsiTheme="minorHAnsi" w:cstheme="minorBidi"/>
          <w:snapToGrid/>
          <w:sz w:val="24"/>
          <w:szCs w:val="22"/>
        </w:rPr>
        <w:t xml:space="preserve"> IV</w:t>
      </w:r>
      <w:r w:rsidR="007C23B9" w:rsidRPr="00F10663">
        <w:rPr>
          <w:rFonts w:asciiTheme="minorHAnsi" w:eastAsiaTheme="minorHAnsi" w:hAnsiTheme="minorHAnsi" w:cstheme="minorBidi"/>
          <w:snapToGrid/>
          <w:sz w:val="24"/>
          <w:szCs w:val="22"/>
        </w:rPr>
        <w:t xml:space="preserve">, based on an AEMP of </w:t>
      </w:r>
      <w:r w:rsidR="00AB6A7E" w:rsidRPr="00F10663">
        <w:rPr>
          <w:rFonts w:asciiTheme="minorHAnsi" w:eastAsiaTheme="minorHAnsi" w:hAnsiTheme="minorHAnsi" w:cstheme="minorBidi"/>
          <w:snapToGrid/>
          <w:sz w:val="24"/>
          <w:szCs w:val="22"/>
        </w:rPr>
        <w:t>$</w:t>
      </w:r>
      <w:r w:rsidR="00CB4249">
        <w:rPr>
          <w:rFonts w:asciiTheme="minorHAnsi" w:eastAsiaTheme="minorHAnsi" w:hAnsiTheme="minorHAnsi" w:cstheme="minorBidi"/>
          <w:noProof/>
          <w:snapToGrid/>
          <w:color w:val="000000"/>
          <w:sz w:val="24"/>
          <w:szCs w:val="22"/>
          <w:highlight w:val="black"/>
        </w:rPr>
        <w:t>''''''''''''''''''</w:t>
      </w:r>
      <w:r w:rsidR="007D159C" w:rsidRPr="00F10663">
        <w:rPr>
          <w:rFonts w:asciiTheme="minorHAnsi" w:eastAsiaTheme="minorHAnsi" w:hAnsiTheme="minorHAnsi" w:cstheme="minorBidi"/>
          <w:snapToGrid/>
          <w:sz w:val="24"/>
          <w:szCs w:val="22"/>
        </w:rPr>
        <w:t xml:space="preserve"> for a pack of </w:t>
      </w:r>
      <w:r w:rsidR="00641EF5" w:rsidRPr="00F10663">
        <w:rPr>
          <w:rFonts w:asciiTheme="minorHAnsi" w:eastAsiaTheme="minorHAnsi" w:hAnsiTheme="minorHAnsi" w:cstheme="minorBidi"/>
          <w:snapToGrid/>
          <w:sz w:val="24"/>
          <w:szCs w:val="22"/>
        </w:rPr>
        <w:t>four</w:t>
      </w:r>
      <w:r w:rsidR="007D159C" w:rsidRPr="00F10663">
        <w:rPr>
          <w:rFonts w:asciiTheme="minorHAnsi" w:eastAsiaTheme="minorHAnsi" w:hAnsiTheme="minorHAnsi" w:cstheme="minorBidi"/>
          <w:snapToGrid/>
          <w:sz w:val="24"/>
          <w:szCs w:val="22"/>
        </w:rPr>
        <w:t xml:space="preserve"> syringes/pens</w:t>
      </w:r>
      <w:r w:rsidR="007C23B9" w:rsidRPr="00F10663">
        <w:rPr>
          <w:rFonts w:asciiTheme="minorHAnsi" w:eastAsiaTheme="minorHAnsi" w:hAnsiTheme="minorHAnsi" w:cstheme="minorBidi"/>
          <w:snapToGrid/>
          <w:sz w:val="24"/>
          <w:szCs w:val="22"/>
        </w:rPr>
        <w:t>.</w:t>
      </w:r>
    </w:p>
    <w:p w:rsidR="00FC3647" w:rsidRPr="00F10663" w:rsidRDefault="00FC3647" w:rsidP="00FC3647">
      <w:pPr>
        <w:pStyle w:val="Heading2"/>
        <w:keepLines/>
        <w:spacing w:before="240" w:after="120"/>
        <w:rPr>
          <w:rFonts w:asciiTheme="minorHAnsi" w:eastAsiaTheme="majorEastAsia" w:hAnsiTheme="minorHAnsi" w:cstheme="majorBidi"/>
          <w:sz w:val="28"/>
          <w:szCs w:val="28"/>
          <w:lang w:eastAsia="en-US"/>
        </w:rPr>
      </w:pPr>
      <w:r w:rsidRPr="00F10663">
        <w:rPr>
          <w:rFonts w:asciiTheme="minorHAnsi" w:eastAsiaTheme="majorEastAsia" w:hAnsiTheme="minorHAnsi" w:cstheme="majorBidi"/>
          <w:sz w:val="28"/>
          <w:szCs w:val="28"/>
          <w:lang w:eastAsia="en-US"/>
        </w:rPr>
        <w:t>Estimated PBS usage &amp; financial implications</w:t>
      </w:r>
    </w:p>
    <w:p w:rsidR="00E0631E" w:rsidRPr="00F10663" w:rsidRDefault="00375405" w:rsidP="000E38A3">
      <w:pPr>
        <w:pStyle w:val="3Bodytext"/>
        <w:rPr>
          <w:iCs/>
        </w:rPr>
      </w:pPr>
      <w:r w:rsidRPr="00F10663">
        <w:t>The</w:t>
      </w:r>
      <w:r w:rsidR="00DD7818" w:rsidRPr="00F10663">
        <w:t xml:space="preserve"> sponsor proposed that </w:t>
      </w:r>
      <w:proofErr w:type="spellStart"/>
      <w:r w:rsidR="00DD7818" w:rsidRPr="00F10663">
        <w:t>tocilizumab</w:t>
      </w:r>
      <w:proofErr w:type="spellEnd"/>
      <w:r w:rsidR="00DD7818" w:rsidRPr="00F10663">
        <w:t xml:space="preserve"> </w:t>
      </w:r>
      <w:r w:rsidRPr="00F10663">
        <w:t xml:space="preserve">SC </w:t>
      </w:r>
      <w:r w:rsidR="00653012" w:rsidRPr="00F10663">
        <w:t>would</w:t>
      </w:r>
      <w:r w:rsidRPr="00F10663">
        <w:t xml:space="preserve"> substitute for the existing</w:t>
      </w:r>
      <w:r w:rsidR="00DD7818" w:rsidRPr="00F10663">
        <w:t xml:space="preserve"> </w:t>
      </w:r>
      <w:proofErr w:type="spellStart"/>
      <w:r w:rsidR="00DD7818" w:rsidRPr="00F10663">
        <w:t>tocilizumab</w:t>
      </w:r>
      <w:proofErr w:type="spellEnd"/>
      <w:r w:rsidRPr="00F10663">
        <w:t xml:space="preserve"> IV and</w:t>
      </w:r>
      <w:r w:rsidR="00653012" w:rsidRPr="00F10663">
        <w:t xml:space="preserve"> therefore there would not be an increase in usage.</w:t>
      </w:r>
      <w:r w:rsidRPr="00F10663">
        <w:t xml:space="preserve"> </w:t>
      </w:r>
      <w:r w:rsidR="007C23B9" w:rsidRPr="00F10663">
        <w:t xml:space="preserve">The weighted </w:t>
      </w:r>
      <w:r w:rsidR="00110465" w:rsidRPr="00F10663">
        <w:t xml:space="preserve">DPMQ </w:t>
      </w:r>
      <w:r w:rsidR="007C23B9" w:rsidRPr="00F10663">
        <w:t xml:space="preserve">per patient over 52 weeks is </w:t>
      </w:r>
      <w:r w:rsidR="00973553" w:rsidRPr="00F10663">
        <w:t>$</w:t>
      </w:r>
      <w:r w:rsidR="00CB4249">
        <w:rPr>
          <w:noProof/>
          <w:color w:val="000000"/>
          <w:highlight w:val="black"/>
        </w:rPr>
        <w:t>'''''''''''''''''</w:t>
      </w:r>
      <w:r w:rsidR="007C23B9" w:rsidRPr="00F10663">
        <w:t xml:space="preserve"> for the </w:t>
      </w:r>
      <w:proofErr w:type="spellStart"/>
      <w:r w:rsidR="000B3028" w:rsidRPr="00F10663">
        <w:t>tocilizumab</w:t>
      </w:r>
      <w:proofErr w:type="spellEnd"/>
      <w:r w:rsidR="000B3028" w:rsidRPr="00F10663">
        <w:t xml:space="preserve"> </w:t>
      </w:r>
      <w:r w:rsidR="007C23B9" w:rsidRPr="00F10663">
        <w:t>SC compared to $</w:t>
      </w:r>
      <w:r w:rsidR="00CB4249">
        <w:rPr>
          <w:noProof/>
          <w:color w:val="000000"/>
          <w:highlight w:val="black"/>
        </w:rPr>
        <w:t>''''''''''''''''''</w:t>
      </w:r>
      <w:r w:rsidR="007C23B9" w:rsidRPr="00F10663">
        <w:t xml:space="preserve"> for </w:t>
      </w:r>
      <w:proofErr w:type="spellStart"/>
      <w:r w:rsidR="000B3028" w:rsidRPr="00F10663">
        <w:t>tocilizumab</w:t>
      </w:r>
      <w:proofErr w:type="spellEnd"/>
      <w:r w:rsidR="000B3028" w:rsidRPr="00F10663">
        <w:t xml:space="preserve"> </w:t>
      </w:r>
      <w:r w:rsidR="007C23B9" w:rsidRPr="00F10663">
        <w:t>IV (weighted by public/private hospital usage).</w:t>
      </w:r>
      <w:r w:rsidRPr="00F10663">
        <w:rPr>
          <w:iCs/>
        </w:rPr>
        <w:t xml:space="preserve"> </w:t>
      </w:r>
    </w:p>
    <w:p w:rsidR="007A7B5B" w:rsidRPr="00F10663" w:rsidRDefault="00E0631E" w:rsidP="00E0631E">
      <w:pPr>
        <w:pStyle w:val="3Bodytext"/>
        <w:rPr>
          <w:rFonts w:cstheme="minorHAnsi"/>
          <w:iCs/>
        </w:rPr>
      </w:pPr>
      <w:r w:rsidRPr="00F10663">
        <w:rPr>
          <w:rFonts w:cstheme="minorHAnsi"/>
          <w:iCs/>
        </w:rPr>
        <w:t xml:space="preserve">The pre-PBAC response provided </w:t>
      </w:r>
      <w:r w:rsidR="00CA3220" w:rsidRPr="00F10663">
        <w:rPr>
          <w:rFonts w:cstheme="minorHAnsi"/>
          <w:iCs/>
        </w:rPr>
        <w:t>estimates</w:t>
      </w:r>
      <w:r w:rsidRPr="00F10663">
        <w:rPr>
          <w:rFonts w:cstheme="minorHAnsi"/>
          <w:iCs/>
        </w:rPr>
        <w:t xml:space="preserve"> </w:t>
      </w:r>
      <w:r w:rsidR="00CA3220" w:rsidRPr="00F10663">
        <w:rPr>
          <w:rFonts w:cstheme="minorHAnsi"/>
          <w:iCs/>
        </w:rPr>
        <w:t>of the</w:t>
      </w:r>
      <w:r w:rsidRPr="00F10663">
        <w:rPr>
          <w:rFonts w:cstheme="minorHAnsi"/>
          <w:iCs/>
        </w:rPr>
        <w:t xml:space="preserve"> number of patients expected to switch from</w:t>
      </w:r>
      <w:r w:rsidR="003914B7" w:rsidRPr="00F10663">
        <w:rPr>
          <w:rFonts w:cstheme="minorHAnsi"/>
          <w:iCs/>
        </w:rPr>
        <w:t xml:space="preserve"> </w:t>
      </w:r>
      <w:proofErr w:type="spellStart"/>
      <w:r w:rsidR="003914B7" w:rsidRPr="00F10663">
        <w:rPr>
          <w:rFonts w:cstheme="minorHAnsi"/>
          <w:iCs/>
        </w:rPr>
        <w:t>tocilizumab</w:t>
      </w:r>
      <w:proofErr w:type="spellEnd"/>
      <w:r w:rsidRPr="00F10663">
        <w:rPr>
          <w:rFonts w:cstheme="minorHAnsi"/>
          <w:iCs/>
        </w:rPr>
        <w:t xml:space="preserve"> IV to </w:t>
      </w:r>
      <w:proofErr w:type="spellStart"/>
      <w:r w:rsidR="003914B7" w:rsidRPr="00F10663">
        <w:rPr>
          <w:rFonts w:cstheme="minorHAnsi"/>
          <w:iCs/>
        </w:rPr>
        <w:t>tocilizumab</w:t>
      </w:r>
      <w:proofErr w:type="spellEnd"/>
      <w:r w:rsidR="003914B7" w:rsidRPr="00F10663">
        <w:rPr>
          <w:rFonts w:cstheme="minorHAnsi"/>
          <w:iCs/>
        </w:rPr>
        <w:t xml:space="preserve"> </w:t>
      </w:r>
      <w:r w:rsidRPr="00F10663">
        <w:rPr>
          <w:rFonts w:cstheme="minorHAnsi"/>
          <w:iCs/>
        </w:rPr>
        <w:t>SC and the resulting financial impact to the PBS/RP</w:t>
      </w:r>
      <w:r w:rsidR="003914B7" w:rsidRPr="00F10663">
        <w:rPr>
          <w:rFonts w:cstheme="minorHAnsi"/>
          <w:iCs/>
        </w:rPr>
        <w:t>BS</w:t>
      </w:r>
      <w:r w:rsidR="002151C2" w:rsidRPr="00F10663">
        <w:rPr>
          <w:rFonts w:cstheme="minorHAnsi"/>
          <w:iCs/>
        </w:rPr>
        <w:t xml:space="preserve"> (</w:t>
      </w:r>
      <w:r w:rsidR="00DD7818" w:rsidRPr="00F10663">
        <w:rPr>
          <w:rFonts w:cstheme="minorHAnsi"/>
          <w:iCs/>
        </w:rPr>
        <w:t>Table 2</w:t>
      </w:r>
      <w:r w:rsidR="002151C2" w:rsidRPr="00F10663">
        <w:rPr>
          <w:rFonts w:cstheme="minorHAnsi"/>
          <w:iCs/>
        </w:rPr>
        <w:t>)</w:t>
      </w:r>
      <w:r w:rsidRPr="00F10663">
        <w:rPr>
          <w:rFonts w:cstheme="minorHAnsi"/>
          <w:iCs/>
        </w:rPr>
        <w:t>.</w:t>
      </w:r>
    </w:p>
    <w:p w:rsidR="007A7B5B" w:rsidRPr="00F10663" w:rsidRDefault="006B713B" w:rsidP="006B713B">
      <w:pPr>
        <w:keepNext/>
        <w:keepLines/>
        <w:widowControl w:val="0"/>
        <w:rPr>
          <w:rFonts w:ascii="Arial Narrow" w:hAnsi="Arial Narrow" w:cstheme="minorHAnsi"/>
          <w:b/>
          <w:iCs/>
          <w:sz w:val="20"/>
          <w:szCs w:val="20"/>
        </w:rPr>
      </w:pPr>
      <w:r w:rsidRPr="00F10663">
        <w:rPr>
          <w:rFonts w:ascii="Arial Narrow" w:hAnsi="Arial Narrow" w:cstheme="minorHAnsi"/>
          <w:b/>
          <w:iCs/>
          <w:sz w:val="20"/>
          <w:szCs w:val="20"/>
        </w:rPr>
        <w:t xml:space="preserve">Table 2: </w:t>
      </w:r>
      <w:r w:rsidR="00A55A7E" w:rsidRPr="00F10663">
        <w:rPr>
          <w:rFonts w:ascii="Arial Narrow" w:hAnsi="Arial Narrow" w:cstheme="minorHAnsi"/>
          <w:b/>
          <w:iCs/>
          <w:sz w:val="20"/>
          <w:szCs w:val="20"/>
        </w:rPr>
        <w:t>E</w:t>
      </w:r>
      <w:r w:rsidR="007A7B5B" w:rsidRPr="00F10663">
        <w:rPr>
          <w:rFonts w:ascii="Arial Narrow" w:hAnsi="Arial Narrow" w:cstheme="minorHAnsi"/>
          <w:b/>
          <w:iCs/>
          <w:sz w:val="20"/>
          <w:szCs w:val="20"/>
        </w:rPr>
        <w:t>stimated use and financial implications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50"/>
        <w:gridCol w:w="745"/>
        <w:gridCol w:w="745"/>
        <w:gridCol w:w="714"/>
        <w:gridCol w:w="714"/>
        <w:gridCol w:w="808"/>
        <w:gridCol w:w="840"/>
      </w:tblGrid>
      <w:tr w:rsidR="007A7B5B" w:rsidRPr="00F10663" w:rsidTr="00471075">
        <w:trPr>
          <w:tblHeader/>
          <w:jc w:val="center"/>
        </w:trPr>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sz w:val="20"/>
                <w:szCs w:val="20"/>
                <w:lang w:eastAsia="en-US"/>
              </w:rPr>
            </w:pPr>
          </w:p>
        </w:tc>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sz w:val="20"/>
                <w:szCs w:val="20"/>
                <w:lang w:eastAsia="en-US"/>
              </w:rPr>
            </w:pPr>
            <w:r w:rsidRPr="00F10663">
              <w:rPr>
                <w:rFonts w:ascii="Arial Narrow" w:eastAsia="Calibri" w:hAnsi="Arial Narrow" w:cstheme="minorHAnsi"/>
                <w:b/>
                <w:sz w:val="20"/>
                <w:szCs w:val="20"/>
                <w:lang w:eastAsia="en-US"/>
              </w:rPr>
              <w:t>Year 1</w:t>
            </w:r>
          </w:p>
        </w:tc>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sz w:val="20"/>
                <w:szCs w:val="20"/>
                <w:lang w:eastAsia="en-US"/>
              </w:rPr>
            </w:pPr>
            <w:r w:rsidRPr="00F10663">
              <w:rPr>
                <w:rFonts w:ascii="Arial Narrow" w:eastAsia="Calibri" w:hAnsi="Arial Narrow" w:cstheme="minorHAnsi"/>
                <w:b/>
                <w:sz w:val="20"/>
                <w:szCs w:val="20"/>
                <w:lang w:eastAsia="en-US"/>
              </w:rPr>
              <w:t>Year 2</w:t>
            </w:r>
          </w:p>
        </w:tc>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sz w:val="20"/>
                <w:szCs w:val="20"/>
                <w:lang w:eastAsia="en-US"/>
              </w:rPr>
            </w:pPr>
            <w:r w:rsidRPr="00F10663">
              <w:rPr>
                <w:rFonts w:ascii="Arial Narrow" w:eastAsia="Calibri" w:hAnsi="Arial Narrow" w:cstheme="minorHAnsi"/>
                <w:b/>
                <w:sz w:val="20"/>
                <w:szCs w:val="20"/>
                <w:lang w:eastAsia="en-US"/>
              </w:rPr>
              <w:t>Year 3</w:t>
            </w:r>
          </w:p>
        </w:tc>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sz w:val="20"/>
                <w:szCs w:val="20"/>
                <w:lang w:eastAsia="en-US"/>
              </w:rPr>
            </w:pPr>
            <w:r w:rsidRPr="00F10663">
              <w:rPr>
                <w:rFonts w:ascii="Arial Narrow" w:eastAsia="Calibri" w:hAnsi="Arial Narrow" w:cstheme="minorHAnsi"/>
                <w:b/>
                <w:sz w:val="20"/>
                <w:szCs w:val="20"/>
                <w:lang w:eastAsia="en-US"/>
              </w:rPr>
              <w:t>Year 4</w:t>
            </w:r>
          </w:p>
        </w:tc>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sz w:val="20"/>
                <w:szCs w:val="20"/>
                <w:lang w:eastAsia="en-US"/>
              </w:rPr>
            </w:pPr>
            <w:r w:rsidRPr="00F10663">
              <w:rPr>
                <w:rFonts w:ascii="Arial Narrow" w:eastAsia="Calibri" w:hAnsi="Arial Narrow" w:cstheme="minorHAnsi"/>
                <w:b/>
                <w:sz w:val="20"/>
                <w:szCs w:val="20"/>
                <w:lang w:eastAsia="en-US"/>
              </w:rPr>
              <w:t>Year 5</w:t>
            </w:r>
          </w:p>
        </w:tc>
        <w:tc>
          <w:tcPr>
            <w:tcW w:w="0" w:type="auto"/>
            <w:vAlign w:val="center"/>
          </w:tcPr>
          <w:p w:rsidR="007A7B5B" w:rsidRPr="00F10663" w:rsidRDefault="007A7B5B" w:rsidP="007A7B5B">
            <w:pPr>
              <w:keepNext/>
              <w:spacing w:before="40" w:after="40"/>
              <w:jc w:val="both"/>
              <w:rPr>
                <w:rFonts w:ascii="Arial Narrow" w:eastAsia="Calibri" w:hAnsi="Arial Narrow" w:cstheme="minorHAnsi"/>
                <w:b/>
                <w:sz w:val="20"/>
                <w:szCs w:val="20"/>
                <w:lang w:eastAsia="en-US"/>
              </w:rPr>
            </w:pPr>
            <w:r w:rsidRPr="00F10663">
              <w:rPr>
                <w:rFonts w:ascii="Arial Narrow" w:eastAsia="Calibri" w:hAnsi="Arial Narrow" w:cstheme="minorHAnsi"/>
                <w:b/>
                <w:sz w:val="20"/>
                <w:szCs w:val="20"/>
                <w:lang w:eastAsia="en-US"/>
              </w:rPr>
              <w:t>Year 6</w:t>
            </w:r>
          </w:p>
        </w:tc>
      </w:tr>
      <w:tr w:rsidR="007A7B5B" w:rsidRPr="00F10663" w:rsidTr="00471075">
        <w:trPr>
          <w:jc w:val="center"/>
        </w:trPr>
        <w:tc>
          <w:tcPr>
            <w:tcW w:w="0" w:type="auto"/>
            <w:gridSpan w:val="7"/>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bCs/>
                <w:color w:val="000000"/>
                <w:sz w:val="20"/>
                <w:szCs w:val="20"/>
                <w:lang w:eastAsia="en-US"/>
              </w:rPr>
            </w:pPr>
            <w:r w:rsidRPr="00F10663">
              <w:rPr>
                <w:rFonts w:ascii="Arial Narrow" w:eastAsia="Calibri" w:hAnsi="Arial Narrow" w:cstheme="minorHAnsi"/>
                <w:b/>
                <w:bCs/>
                <w:color w:val="000000"/>
                <w:sz w:val="20"/>
                <w:szCs w:val="20"/>
                <w:lang w:eastAsia="en-US"/>
              </w:rPr>
              <w:t xml:space="preserve">Estimated extent of use of </w:t>
            </w:r>
            <w:proofErr w:type="spellStart"/>
            <w:r w:rsidRPr="00F10663">
              <w:rPr>
                <w:rFonts w:ascii="Arial Narrow" w:eastAsia="Calibri" w:hAnsi="Arial Narrow" w:cstheme="minorHAnsi"/>
                <w:b/>
                <w:bCs/>
                <w:color w:val="000000"/>
                <w:sz w:val="20"/>
                <w:szCs w:val="20"/>
                <w:lang w:eastAsia="en-US"/>
              </w:rPr>
              <w:t>tocilizumab</w:t>
            </w:r>
            <w:proofErr w:type="spellEnd"/>
            <w:r w:rsidRPr="00F10663">
              <w:rPr>
                <w:rFonts w:ascii="Arial Narrow" w:eastAsia="Calibri" w:hAnsi="Arial Narrow" w:cstheme="minorHAnsi"/>
                <w:b/>
                <w:bCs/>
                <w:color w:val="000000"/>
                <w:sz w:val="20"/>
                <w:szCs w:val="20"/>
                <w:lang w:eastAsia="en-US"/>
              </w:rPr>
              <w:t xml:space="preserve"> SC in </w:t>
            </w:r>
            <w:proofErr w:type="spellStart"/>
            <w:r w:rsidRPr="00F10663">
              <w:rPr>
                <w:rFonts w:ascii="Arial Narrow" w:eastAsia="Calibri" w:hAnsi="Arial Narrow" w:cstheme="minorHAnsi"/>
                <w:b/>
                <w:bCs/>
                <w:color w:val="000000"/>
                <w:sz w:val="20"/>
                <w:szCs w:val="20"/>
                <w:lang w:eastAsia="en-US"/>
              </w:rPr>
              <w:t>sJIA</w:t>
            </w:r>
            <w:proofErr w:type="spellEnd"/>
          </w:p>
        </w:tc>
      </w:tr>
      <w:tr w:rsidR="007A7B5B"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hAnsi="Arial Narrow" w:cstheme="minorHAnsi"/>
                <w:sz w:val="20"/>
                <w:szCs w:val="20"/>
                <w:lang w:eastAsia="en-US"/>
              </w:rPr>
            </w:pPr>
            <w:r w:rsidRPr="00F10663">
              <w:rPr>
                <w:rFonts w:ascii="Arial Narrow" w:hAnsi="Arial Narrow" w:cstheme="minorHAnsi"/>
                <w:sz w:val="20"/>
                <w:szCs w:val="20"/>
                <w:lang w:eastAsia="en-US"/>
              </w:rPr>
              <w:t xml:space="preserve">Patients treated with </w:t>
            </w:r>
            <w:proofErr w:type="spellStart"/>
            <w:r w:rsidRPr="00F10663">
              <w:rPr>
                <w:rFonts w:ascii="Arial Narrow" w:hAnsi="Arial Narrow" w:cstheme="minorHAnsi"/>
                <w:sz w:val="20"/>
                <w:szCs w:val="20"/>
                <w:lang w:eastAsia="en-US"/>
              </w:rPr>
              <w:t>tocilizumab</w:t>
            </w:r>
            <w:proofErr w:type="spellEnd"/>
            <w:r w:rsidRPr="00F10663">
              <w:rPr>
                <w:rFonts w:ascii="Arial Narrow" w:hAnsi="Arial Narrow" w:cstheme="minorHAnsi"/>
                <w:sz w:val="20"/>
                <w:szCs w:val="20"/>
                <w:lang w:eastAsia="en-US"/>
              </w:rPr>
              <w:t xml:space="preserve"> IV </w:t>
            </w:r>
          </w:p>
        </w:tc>
        <w:tc>
          <w:tcPr>
            <w:tcW w:w="0" w:type="auto"/>
            <w:tcBorders>
              <w:top w:val="single" w:sz="4" w:space="0" w:color="auto"/>
              <w:left w:val="single" w:sz="6" w:space="0" w:color="auto"/>
              <w:bottom w:val="single" w:sz="4" w:space="0" w:color="auto"/>
              <w:right w:val="single" w:sz="6" w:space="0" w:color="auto"/>
            </w:tcBorders>
            <w:shd w:val="clear" w:color="auto" w:fill="auto"/>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15</w:t>
            </w:r>
          </w:p>
        </w:tc>
        <w:tc>
          <w:tcPr>
            <w:tcW w:w="0" w:type="auto"/>
            <w:tcBorders>
              <w:top w:val="single" w:sz="4" w:space="0" w:color="auto"/>
              <w:left w:val="single" w:sz="6" w:space="0" w:color="auto"/>
              <w:bottom w:val="single" w:sz="4" w:space="0" w:color="auto"/>
              <w:right w:val="single" w:sz="6" w:space="0" w:color="auto"/>
            </w:tcBorders>
            <w:shd w:val="clear" w:color="auto" w:fill="auto"/>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17</w:t>
            </w:r>
          </w:p>
        </w:tc>
        <w:tc>
          <w:tcPr>
            <w:tcW w:w="0" w:type="auto"/>
            <w:tcBorders>
              <w:top w:val="single" w:sz="4" w:space="0" w:color="auto"/>
              <w:left w:val="single" w:sz="6" w:space="0" w:color="auto"/>
              <w:bottom w:val="single" w:sz="4" w:space="0" w:color="auto"/>
              <w:right w:val="single" w:sz="6" w:space="0" w:color="auto"/>
            </w:tcBorders>
            <w:shd w:val="clear" w:color="auto" w:fill="auto"/>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19</w:t>
            </w:r>
          </w:p>
        </w:tc>
        <w:tc>
          <w:tcPr>
            <w:tcW w:w="0" w:type="auto"/>
            <w:tcBorders>
              <w:top w:val="single" w:sz="4" w:space="0" w:color="auto"/>
              <w:left w:val="single" w:sz="6" w:space="0" w:color="auto"/>
              <w:bottom w:val="single" w:sz="4" w:space="0" w:color="auto"/>
              <w:right w:val="single" w:sz="6" w:space="0" w:color="auto"/>
            </w:tcBorders>
            <w:shd w:val="clear" w:color="auto" w:fill="auto"/>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22</w:t>
            </w:r>
          </w:p>
        </w:tc>
        <w:tc>
          <w:tcPr>
            <w:tcW w:w="0" w:type="auto"/>
            <w:tcBorders>
              <w:top w:val="single" w:sz="4" w:space="0" w:color="auto"/>
              <w:left w:val="single" w:sz="6" w:space="0" w:color="auto"/>
              <w:bottom w:val="single" w:sz="4" w:space="0" w:color="auto"/>
              <w:right w:val="single" w:sz="6" w:space="0" w:color="auto"/>
            </w:tcBorders>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24</w:t>
            </w:r>
          </w:p>
        </w:tc>
        <w:tc>
          <w:tcPr>
            <w:tcW w:w="0" w:type="auto"/>
            <w:tcBorders>
              <w:top w:val="single" w:sz="4" w:space="0" w:color="auto"/>
              <w:left w:val="single" w:sz="6" w:space="0" w:color="auto"/>
              <w:bottom w:val="single" w:sz="4" w:space="0" w:color="auto"/>
              <w:right w:val="single" w:sz="6" w:space="0" w:color="auto"/>
            </w:tcBorders>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28</w:t>
            </w:r>
          </w:p>
        </w:tc>
      </w:tr>
      <w:tr w:rsidR="007A7B5B"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hAnsi="Arial Narrow" w:cstheme="minorHAnsi"/>
                <w:sz w:val="20"/>
                <w:szCs w:val="20"/>
                <w:lang w:eastAsia="en-US"/>
              </w:rPr>
            </w:pPr>
            <w:r w:rsidRPr="00F10663">
              <w:rPr>
                <w:rFonts w:ascii="Arial Narrow" w:hAnsi="Arial Narrow" w:cstheme="minorHAnsi"/>
                <w:sz w:val="20"/>
                <w:szCs w:val="20"/>
                <w:lang w:eastAsia="en-US"/>
              </w:rPr>
              <w:t xml:space="preserve">Patients electing treatment with </w:t>
            </w:r>
            <w:proofErr w:type="spellStart"/>
            <w:r w:rsidRPr="00F10663">
              <w:rPr>
                <w:rFonts w:ascii="Arial Narrow" w:hAnsi="Arial Narrow" w:cstheme="minorHAnsi"/>
                <w:sz w:val="20"/>
                <w:szCs w:val="20"/>
                <w:lang w:eastAsia="en-US"/>
              </w:rPr>
              <w:t>tocilizumab</w:t>
            </w:r>
            <w:proofErr w:type="spellEnd"/>
            <w:r w:rsidRPr="00F10663">
              <w:rPr>
                <w:rFonts w:ascii="Arial Narrow" w:hAnsi="Arial Narrow" w:cstheme="minorHAnsi"/>
                <w:sz w:val="20"/>
                <w:szCs w:val="20"/>
                <w:lang w:eastAsia="en-US"/>
              </w:rPr>
              <w:t xml:space="preserve"> SC (%)</w:t>
            </w:r>
          </w:p>
        </w:tc>
        <w:tc>
          <w:tcPr>
            <w:tcW w:w="0" w:type="auto"/>
            <w:tcBorders>
              <w:top w:val="single" w:sz="4" w:space="0" w:color="auto"/>
              <w:left w:val="single" w:sz="6" w:space="0" w:color="auto"/>
              <w:bottom w:val="single" w:sz="4" w:space="0" w:color="auto"/>
              <w:right w:val="single" w:sz="6" w:space="0" w:color="auto"/>
            </w:tcBorders>
            <w:shd w:val="clear" w:color="auto" w:fill="auto"/>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65%</w:t>
            </w:r>
          </w:p>
        </w:tc>
        <w:tc>
          <w:tcPr>
            <w:tcW w:w="0" w:type="auto"/>
            <w:tcBorders>
              <w:top w:val="single" w:sz="4" w:space="0" w:color="auto"/>
              <w:left w:val="single" w:sz="6" w:space="0" w:color="auto"/>
              <w:bottom w:val="single" w:sz="4" w:space="0" w:color="auto"/>
              <w:right w:val="single" w:sz="6" w:space="0" w:color="auto"/>
            </w:tcBorders>
            <w:shd w:val="clear" w:color="auto" w:fill="auto"/>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75%</w:t>
            </w:r>
          </w:p>
        </w:tc>
        <w:tc>
          <w:tcPr>
            <w:tcW w:w="0" w:type="auto"/>
            <w:tcBorders>
              <w:top w:val="single" w:sz="4" w:space="0" w:color="auto"/>
              <w:left w:val="single" w:sz="6" w:space="0" w:color="auto"/>
              <w:bottom w:val="single" w:sz="4" w:space="0" w:color="auto"/>
              <w:right w:val="single" w:sz="6" w:space="0" w:color="auto"/>
            </w:tcBorders>
            <w:shd w:val="clear" w:color="auto" w:fill="auto"/>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85%</w:t>
            </w:r>
          </w:p>
        </w:tc>
        <w:tc>
          <w:tcPr>
            <w:tcW w:w="0" w:type="auto"/>
            <w:tcBorders>
              <w:top w:val="single" w:sz="4" w:space="0" w:color="auto"/>
              <w:left w:val="single" w:sz="6" w:space="0" w:color="auto"/>
              <w:bottom w:val="single" w:sz="4" w:space="0" w:color="auto"/>
              <w:right w:val="single" w:sz="6" w:space="0" w:color="auto"/>
            </w:tcBorders>
            <w:shd w:val="clear" w:color="auto" w:fill="auto"/>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85%</w:t>
            </w:r>
          </w:p>
        </w:tc>
        <w:tc>
          <w:tcPr>
            <w:tcW w:w="0" w:type="auto"/>
            <w:tcBorders>
              <w:top w:val="single" w:sz="4" w:space="0" w:color="auto"/>
              <w:left w:val="single" w:sz="6" w:space="0" w:color="auto"/>
              <w:bottom w:val="single" w:sz="4" w:space="0" w:color="auto"/>
              <w:right w:val="single" w:sz="6" w:space="0" w:color="auto"/>
            </w:tcBorders>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85%</w:t>
            </w:r>
          </w:p>
        </w:tc>
        <w:tc>
          <w:tcPr>
            <w:tcW w:w="0" w:type="auto"/>
            <w:tcBorders>
              <w:top w:val="single" w:sz="4" w:space="0" w:color="auto"/>
              <w:left w:val="single" w:sz="6" w:space="0" w:color="auto"/>
              <w:bottom w:val="single" w:sz="4" w:space="0" w:color="auto"/>
              <w:right w:val="single" w:sz="6" w:space="0" w:color="auto"/>
            </w:tcBorders>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85%</w:t>
            </w:r>
          </w:p>
        </w:tc>
      </w:tr>
      <w:tr w:rsidR="007A7B5B"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hAnsi="Arial Narrow" w:cstheme="minorHAnsi"/>
                <w:sz w:val="20"/>
                <w:szCs w:val="20"/>
                <w:lang w:eastAsia="en-US"/>
              </w:rPr>
            </w:pPr>
            <w:r w:rsidRPr="00F10663">
              <w:rPr>
                <w:rFonts w:ascii="Arial Narrow" w:eastAsia="Calibri" w:hAnsi="Arial Narrow" w:cstheme="minorHAnsi"/>
                <w:sz w:val="20"/>
                <w:szCs w:val="20"/>
                <w:lang w:eastAsia="en-US"/>
              </w:rPr>
              <w:t xml:space="preserve">Number of patients treated with </w:t>
            </w:r>
            <w:proofErr w:type="spellStart"/>
            <w:r w:rsidRPr="00F10663">
              <w:rPr>
                <w:rFonts w:ascii="Arial Narrow" w:eastAsia="Calibri" w:hAnsi="Arial Narrow" w:cstheme="minorHAnsi"/>
                <w:sz w:val="20"/>
                <w:szCs w:val="20"/>
                <w:lang w:eastAsia="en-US"/>
              </w:rPr>
              <w:t>tocilizumab</w:t>
            </w:r>
            <w:proofErr w:type="spellEnd"/>
            <w:r w:rsidRPr="00F10663">
              <w:rPr>
                <w:rFonts w:ascii="Arial Narrow" w:eastAsia="Calibri" w:hAnsi="Arial Narrow" w:cstheme="minorHAnsi"/>
                <w:sz w:val="20"/>
                <w:szCs w:val="20"/>
                <w:lang w:eastAsia="en-US"/>
              </w:rPr>
              <w:t xml:space="preserve"> SC</w:t>
            </w:r>
          </w:p>
        </w:tc>
        <w:tc>
          <w:tcPr>
            <w:tcW w:w="0" w:type="auto"/>
            <w:shd w:val="clear" w:color="auto" w:fill="auto"/>
            <w:vAlign w:val="center"/>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10</w:t>
            </w:r>
          </w:p>
        </w:tc>
        <w:tc>
          <w:tcPr>
            <w:tcW w:w="0" w:type="auto"/>
            <w:shd w:val="clear" w:color="auto" w:fill="auto"/>
            <w:vAlign w:val="center"/>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13</w:t>
            </w:r>
          </w:p>
        </w:tc>
        <w:tc>
          <w:tcPr>
            <w:tcW w:w="0" w:type="auto"/>
            <w:shd w:val="clear" w:color="auto" w:fill="auto"/>
            <w:vAlign w:val="center"/>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16</w:t>
            </w:r>
          </w:p>
        </w:tc>
        <w:tc>
          <w:tcPr>
            <w:tcW w:w="0" w:type="auto"/>
            <w:shd w:val="clear" w:color="auto" w:fill="auto"/>
            <w:vAlign w:val="center"/>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18</w:t>
            </w:r>
          </w:p>
        </w:tc>
        <w:tc>
          <w:tcPr>
            <w:tcW w:w="0" w:type="auto"/>
            <w:shd w:val="clear" w:color="auto" w:fill="auto"/>
            <w:vAlign w:val="center"/>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21</w:t>
            </w:r>
          </w:p>
        </w:tc>
        <w:tc>
          <w:tcPr>
            <w:tcW w:w="0" w:type="auto"/>
            <w:vAlign w:val="center"/>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23</w:t>
            </w:r>
          </w:p>
        </w:tc>
      </w:tr>
      <w:tr w:rsidR="007A7B5B"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hAnsi="Arial Narrow" w:cstheme="minorHAnsi"/>
                <w:sz w:val="20"/>
                <w:szCs w:val="20"/>
                <w:lang w:eastAsia="en-US"/>
              </w:rPr>
            </w:pPr>
            <w:r w:rsidRPr="00F10663">
              <w:rPr>
                <w:rFonts w:ascii="Arial Narrow" w:eastAsia="Calibri" w:hAnsi="Arial Narrow" w:cstheme="minorHAnsi"/>
                <w:sz w:val="20"/>
                <w:szCs w:val="20"/>
                <w:lang w:eastAsia="en-US"/>
              </w:rPr>
              <w:t>Number of scripts dispensed PBS/RPBS</w:t>
            </w:r>
          </w:p>
        </w:tc>
        <w:tc>
          <w:tcPr>
            <w:tcW w:w="0" w:type="auto"/>
            <w:shd w:val="clear" w:color="auto" w:fill="auto"/>
            <w:vAlign w:val="center"/>
          </w:tcPr>
          <w:p w:rsidR="007A7B5B" w:rsidRPr="00F10663" w:rsidRDefault="007A7B5B" w:rsidP="007D3B8A">
            <w:pPr>
              <w:keepNext/>
              <w:spacing w:before="40" w:after="40"/>
              <w:jc w:val="right"/>
              <w:rPr>
                <w:rFonts w:ascii="Arial Narrow" w:eastAsia="Calibri" w:hAnsi="Arial Narrow" w:cstheme="minorHAnsi"/>
                <w:bCs/>
                <w:color w:val="000000"/>
                <w:sz w:val="20"/>
                <w:szCs w:val="20"/>
                <w:lang w:eastAsia="en-US"/>
              </w:rPr>
            </w:pPr>
            <w:r w:rsidRPr="00F10663">
              <w:rPr>
                <w:rFonts w:ascii="Arial Narrow" w:hAnsi="Arial Narrow" w:cstheme="minorHAnsi"/>
                <w:sz w:val="20"/>
                <w:szCs w:val="20"/>
                <w:lang w:eastAsia="en-US"/>
              </w:rPr>
              <w:t>93</w:t>
            </w:r>
          </w:p>
        </w:tc>
        <w:tc>
          <w:tcPr>
            <w:tcW w:w="0" w:type="auto"/>
            <w:shd w:val="clear" w:color="auto" w:fill="auto"/>
            <w:vAlign w:val="center"/>
          </w:tcPr>
          <w:p w:rsidR="007A7B5B" w:rsidRPr="00F10663" w:rsidRDefault="007A7B5B" w:rsidP="007D3B8A">
            <w:pPr>
              <w:keepNext/>
              <w:spacing w:before="40" w:after="40"/>
              <w:jc w:val="right"/>
              <w:rPr>
                <w:rFonts w:ascii="Arial Narrow" w:eastAsia="Calibri" w:hAnsi="Arial Narrow" w:cstheme="minorHAnsi"/>
                <w:bCs/>
                <w:color w:val="000000"/>
                <w:sz w:val="20"/>
                <w:szCs w:val="20"/>
                <w:lang w:eastAsia="en-US"/>
              </w:rPr>
            </w:pPr>
            <w:r w:rsidRPr="00F10663">
              <w:rPr>
                <w:rFonts w:ascii="Arial Narrow" w:eastAsia="Calibri" w:hAnsi="Arial Narrow" w:cstheme="minorHAnsi"/>
                <w:bCs/>
                <w:color w:val="000000"/>
                <w:sz w:val="20"/>
                <w:szCs w:val="20"/>
                <w:lang w:eastAsia="en-US"/>
              </w:rPr>
              <w:t>122</w:t>
            </w:r>
          </w:p>
        </w:tc>
        <w:tc>
          <w:tcPr>
            <w:tcW w:w="0" w:type="auto"/>
            <w:shd w:val="clear" w:color="auto" w:fill="auto"/>
            <w:vAlign w:val="center"/>
          </w:tcPr>
          <w:p w:rsidR="007A7B5B" w:rsidRPr="00F10663" w:rsidRDefault="007A7B5B" w:rsidP="007D3B8A">
            <w:pPr>
              <w:keepNext/>
              <w:spacing w:before="40" w:after="40"/>
              <w:jc w:val="right"/>
              <w:rPr>
                <w:rFonts w:ascii="Arial Narrow" w:eastAsia="Calibri" w:hAnsi="Arial Narrow" w:cstheme="minorHAnsi"/>
                <w:bCs/>
                <w:color w:val="000000"/>
                <w:sz w:val="20"/>
                <w:szCs w:val="20"/>
                <w:lang w:eastAsia="en-US"/>
              </w:rPr>
            </w:pPr>
            <w:r w:rsidRPr="00F10663">
              <w:rPr>
                <w:rFonts w:ascii="Arial Narrow" w:eastAsia="Calibri" w:hAnsi="Arial Narrow" w:cstheme="minorHAnsi"/>
                <w:bCs/>
                <w:color w:val="000000"/>
                <w:sz w:val="20"/>
                <w:szCs w:val="20"/>
                <w:lang w:eastAsia="en-US"/>
              </w:rPr>
              <w:t>156</w:t>
            </w:r>
          </w:p>
        </w:tc>
        <w:tc>
          <w:tcPr>
            <w:tcW w:w="0" w:type="auto"/>
            <w:shd w:val="clear" w:color="auto" w:fill="auto"/>
            <w:vAlign w:val="center"/>
          </w:tcPr>
          <w:p w:rsidR="007A7B5B" w:rsidRPr="00F10663" w:rsidRDefault="007A7B5B" w:rsidP="007D3B8A">
            <w:pPr>
              <w:keepNext/>
              <w:spacing w:before="40" w:after="40"/>
              <w:jc w:val="right"/>
              <w:rPr>
                <w:rFonts w:ascii="Arial Narrow" w:eastAsia="Calibri" w:hAnsi="Arial Narrow" w:cstheme="minorHAnsi"/>
                <w:bCs/>
                <w:color w:val="000000"/>
                <w:sz w:val="20"/>
                <w:szCs w:val="20"/>
                <w:lang w:eastAsia="en-US"/>
              </w:rPr>
            </w:pPr>
            <w:r w:rsidRPr="00F10663">
              <w:rPr>
                <w:rFonts w:ascii="Arial Narrow" w:eastAsia="Calibri" w:hAnsi="Arial Narrow" w:cstheme="minorHAnsi"/>
                <w:bCs/>
                <w:color w:val="000000"/>
                <w:sz w:val="20"/>
                <w:szCs w:val="20"/>
                <w:lang w:eastAsia="en-US"/>
              </w:rPr>
              <w:t>176</w:t>
            </w:r>
          </w:p>
        </w:tc>
        <w:tc>
          <w:tcPr>
            <w:tcW w:w="0" w:type="auto"/>
            <w:shd w:val="clear" w:color="auto" w:fill="auto"/>
            <w:vAlign w:val="center"/>
          </w:tcPr>
          <w:p w:rsidR="007A7B5B" w:rsidRPr="00F10663" w:rsidRDefault="007A7B5B" w:rsidP="007D3B8A">
            <w:pPr>
              <w:keepNext/>
              <w:spacing w:before="40" w:after="40"/>
              <w:jc w:val="right"/>
              <w:rPr>
                <w:rFonts w:ascii="Arial Narrow" w:eastAsia="Calibri" w:hAnsi="Arial Narrow" w:cstheme="minorHAnsi"/>
                <w:bCs/>
                <w:color w:val="000000"/>
                <w:sz w:val="20"/>
                <w:szCs w:val="20"/>
                <w:lang w:eastAsia="en-US"/>
              </w:rPr>
            </w:pPr>
            <w:r w:rsidRPr="00F10663">
              <w:rPr>
                <w:rFonts w:ascii="Arial Narrow" w:eastAsia="Calibri" w:hAnsi="Arial Narrow" w:cstheme="minorHAnsi"/>
                <w:bCs/>
                <w:color w:val="000000"/>
                <w:sz w:val="20"/>
                <w:szCs w:val="20"/>
                <w:lang w:eastAsia="en-US"/>
              </w:rPr>
              <w:t>199</w:t>
            </w:r>
          </w:p>
        </w:tc>
        <w:tc>
          <w:tcPr>
            <w:tcW w:w="0" w:type="auto"/>
            <w:vAlign w:val="center"/>
          </w:tcPr>
          <w:p w:rsidR="007A7B5B" w:rsidRPr="00F10663" w:rsidRDefault="007A7B5B" w:rsidP="007D3B8A">
            <w:pPr>
              <w:keepNext/>
              <w:spacing w:before="40" w:after="40"/>
              <w:jc w:val="right"/>
              <w:rPr>
                <w:rFonts w:ascii="Arial Narrow" w:eastAsia="Calibri" w:hAnsi="Arial Narrow" w:cstheme="minorHAnsi"/>
                <w:bCs/>
                <w:color w:val="000000"/>
                <w:sz w:val="20"/>
                <w:szCs w:val="20"/>
                <w:lang w:eastAsia="en-US"/>
              </w:rPr>
            </w:pPr>
            <w:r w:rsidRPr="00F10663">
              <w:rPr>
                <w:rFonts w:ascii="Arial Narrow" w:eastAsia="Calibri" w:hAnsi="Arial Narrow" w:cstheme="minorHAnsi"/>
                <w:bCs/>
                <w:color w:val="000000"/>
                <w:sz w:val="20"/>
                <w:szCs w:val="20"/>
                <w:lang w:eastAsia="en-US"/>
              </w:rPr>
              <w:t>225</w:t>
            </w:r>
          </w:p>
        </w:tc>
      </w:tr>
      <w:tr w:rsidR="007A7B5B" w:rsidRPr="00F10663" w:rsidTr="00471075">
        <w:trPr>
          <w:jc w:val="center"/>
        </w:trPr>
        <w:tc>
          <w:tcPr>
            <w:tcW w:w="0" w:type="auto"/>
            <w:gridSpan w:val="7"/>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bCs/>
                <w:color w:val="000000"/>
                <w:sz w:val="20"/>
                <w:szCs w:val="20"/>
                <w:lang w:eastAsia="en-US"/>
              </w:rPr>
            </w:pPr>
            <w:r w:rsidRPr="00F10663">
              <w:rPr>
                <w:rFonts w:ascii="Arial Narrow" w:eastAsia="Calibri" w:hAnsi="Arial Narrow" w:cstheme="minorHAnsi"/>
                <w:b/>
                <w:bCs/>
                <w:color w:val="000000"/>
                <w:sz w:val="20"/>
                <w:szCs w:val="20"/>
                <w:lang w:eastAsia="en-US"/>
              </w:rPr>
              <w:t xml:space="preserve">Estimated financial implications of </w:t>
            </w:r>
            <w:proofErr w:type="spellStart"/>
            <w:r w:rsidRPr="00F10663">
              <w:rPr>
                <w:rFonts w:ascii="Arial Narrow" w:eastAsia="Calibri" w:hAnsi="Arial Narrow" w:cstheme="minorHAnsi"/>
                <w:b/>
                <w:bCs/>
                <w:color w:val="000000"/>
                <w:sz w:val="20"/>
                <w:szCs w:val="20"/>
                <w:lang w:eastAsia="en-US"/>
              </w:rPr>
              <w:t>tocilizumab</w:t>
            </w:r>
            <w:proofErr w:type="spellEnd"/>
            <w:r w:rsidRPr="00F10663">
              <w:rPr>
                <w:rFonts w:ascii="Arial Narrow" w:eastAsia="Calibri" w:hAnsi="Arial Narrow" w:cstheme="minorHAnsi"/>
                <w:b/>
                <w:bCs/>
                <w:color w:val="000000"/>
                <w:sz w:val="20"/>
                <w:szCs w:val="20"/>
                <w:lang w:eastAsia="en-US"/>
              </w:rPr>
              <w:t xml:space="preserve"> SC in </w:t>
            </w:r>
            <w:proofErr w:type="spellStart"/>
            <w:r w:rsidRPr="00F10663">
              <w:rPr>
                <w:rFonts w:ascii="Arial Narrow" w:eastAsia="Calibri" w:hAnsi="Arial Narrow" w:cstheme="minorHAnsi"/>
                <w:b/>
                <w:bCs/>
                <w:color w:val="000000"/>
                <w:sz w:val="20"/>
                <w:szCs w:val="20"/>
                <w:lang w:eastAsia="en-US"/>
              </w:rPr>
              <w:t>sJIA</w:t>
            </w:r>
            <w:proofErr w:type="spellEnd"/>
          </w:p>
        </w:tc>
      </w:tr>
      <w:tr w:rsidR="007A7B5B"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hAnsi="Arial Narrow" w:cstheme="minorHAnsi"/>
                <w:sz w:val="20"/>
                <w:szCs w:val="20"/>
                <w:lang w:eastAsia="en-US"/>
              </w:rPr>
            </w:pPr>
            <w:r w:rsidRPr="00F10663">
              <w:rPr>
                <w:rFonts w:ascii="Arial Narrow" w:eastAsia="Calibri" w:hAnsi="Arial Narrow" w:cstheme="minorHAnsi"/>
                <w:sz w:val="20"/>
                <w:szCs w:val="20"/>
                <w:lang w:eastAsia="en-US"/>
              </w:rPr>
              <w:t xml:space="preserve">Cost to PBS/RPBS for </w:t>
            </w:r>
            <w:proofErr w:type="spellStart"/>
            <w:r w:rsidRPr="00F10663">
              <w:rPr>
                <w:rFonts w:ascii="Arial Narrow" w:eastAsia="Calibri" w:hAnsi="Arial Narrow" w:cstheme="minorHAnsi"/>
                <w:sz w:val="20"/>
                <w:szCs w:val="20"/>
                <w:lang w:eastAsia="en-US"/>
              </w:rPr>
              <w:t>tocilizumab</w:t>
            </w:r>
            <w:proofErr w:type="spellEnd"/>
            <w:r w:rsidRPr="00F10663">
              <w:rPr>
                <w:rFonts w:ascii="Arial Narrow" w:eastAsia="Calibri" w:hAnsi="Arial Narrow" w:cstheme="minorHAnsi"/>
                <w:sz w:val="20"/>
                <w:szCs w:val="20"/>
                <w:lang w:eastAsia="en-US"/>
              </w:rPr>
              <w:t xml:space="preserve"> SC (co-payments removed)</w:t>
            </w:r>
          </w:p>
        </w:tc>
        <w:tc>
          <w:tcPr>
            <w:tcW w:w="0" w:type="auto"/>
            <w:shd w:val="clear" w:color="auto" w:fill="auto"/>
            <w:vAlign w:val="center"/>
          </w:tcPr>
          <w:p w:rsidR="007A7B5B" w:rsidRPr="00F10663" w:rsidRDefault="007A7B5B" w:rsidP="007D3B8A">
            <w:pPr>
              <w:keepNext/>
              <w:spacing w:before="40" w:after="40"/>
              <w:jc w:val="right"/>
              <w:rPr>
                <w:rFonts w:ascii="Arial Narrow" w:hAnsi="Arial Narrow" w:cstheme="minorHAnsi"/>
                <w:sz w:val="20"/>
                <w:szCs w:val="20"/>
                <w:lang w:eastAsia="zh-CN"/>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jc w:val="right"/>
              <w:rPr>
                <w:rFonts w:ascii="Arial Narrow" w:hAnsi="Arial Narrow" w:cstheme="minorHAnsi"/>
                <w:sz w:val="20"/>
                <w:szCs w:val="20"/>
                <w:lang w:eastAsia="zh-CN"/>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jc w:val="right"/>
              <w:rPr>
                <w:rFonts w:ascii="Arial Narrow" w:hAnsi="Arial Narrow" w:cstheme="minorHAnsi"/>
                <w:sz w:val="20"/>
                <w:szCs w:val="20"/>
                <w:lang w:eastAsia="zh-CN"/>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jc w:val="right"/>
              <w:rPr>
                <w:rFonts w:ascii="Arial Narrow" w:hAnsi="Arial Narrow" w:cstheme="minorHAnsi"/>
                <w:sz w:val="20"/>
                <w:szCs w:val="20"/>
                <w:lang w:eastAsia="zh-CN"/>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vAlign w:val="center"/>
          </w:tcPr>
          <w:p w:rsidR="007A7B5B" w:rsidRPr="00F10663" w:rsidRDefault="007A7B5B" w:rsidP="007D3B8A">
            <w:pPr>
              <w:jc w:val="right"/>
              <w:rPr>
                <w:rFonts w:ascii="Arial Narrow" w:hAnsi="Arial Narrow" w:cstheme="minorHAnsi"/>
                <w:sz w:val="20"/>
                <w:szCs w:val="20"/>
                <w:lang w:eastAsia="zh-CN"/>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r>
      <w:tr w:rsidR="007A7B5B"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sz w:val="20"/>
                <w:szCs w:val="20"/>
                <w:vertAlign w:val="superscript"/>
                <w:lang w:eastAsia="en-US"/>
              </w:rPr>
            </w:pPr>
            <w:r w:rsidRPr="00F10663">
              <w:rPr>
                <w:rFonts w:ascii="Arial Narrow" w:eastAsia="Calibri" w:hAnsi="Arial Narrow" w:cstheme="minorHAnsi"/>
                <w:sz w:val="20"/>
                <w:szCs w:val="20"/>
                <w:lang w:eastAsia="en-US"/>
              </w:rPr>
              <w:t xml:space="preserve">Cost to PBS/RPBS for displaced </w:t>
            </w:r>
            <w:proofErr w:type="spellStart"/>
            <w:r w:rsidRPr="00F10663">
              <w:rPr>
                <w:rFonts w:ascii="Arial Narrow" w:eastAsia="Calibri" w:hAnsi="Arial Narrow" w:cstheme="minorHAnsi"/>
                <w:sz w:val="20"/>
                <w:szCs w:val="20"/>
                <w:lang w:eastAsia="en-US"/>
              </w:rPr>
              <w:t>tocilizumab</w:t>
            </w:r>
            <w:proofErr w:type="spellEnd"/>
            <w:r w:rsidRPr="00F10663">
              <w:rPr>
                <w:rFonts w:ascii="Arial Narrow" w:eastAsia="Calibri" w:hAnsi="Arial Narrow" w:cstheme="minorHAnsi"/>
                <w:sz w:val="20"/>
                <w:szCs w:val="20"/>
                <w:lang w:eastAsia="en-US"/>
              </w:rPr>
              <w:t xml:space="preserve"> IV (co-payments removed)</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sz w:val="20"/>
                <w:szCs w:val="20"/>
                <w:lang w:eastAsia="zh-CN"/>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c>
          <w:tcPr>
            <w:tcW w:w="0" w:type="auto"/>
            <w:vAlign w:val="center"/>
          </w:tcPr>
          <w:p w:rsidR="007A7B5B" w:rsidRPr="00F10663" w:rsidRDefault="007A7B5B"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CB4249">
              <w:rPr>
                <w:rFonts w:ascii="Arial Narrow" w:hAnsi="Arial Narrow" w:cstheme="minorHAnsi"/>
                <w:noProof/>
                <w:color w:val="000000"/>
                <w:sz w:val="20"/>
                <w:szCs w:val="20"/>
                <w:highlight w:val="black"/>
                <w:lang w:eastAsia="en-US"/>
              </w:rPr>
              <w:t>''''''''''''''''''''</w:t>
            </w:r>
          </w:p>
        </w:tc>
      </w:tr>
      <w:tr w:rsidR="007A7B5B"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sz w:val="20"/>
                <w:szCs w:val="20"/>
                <w:lang w:eastAsia="en-US"/>
              </w:rPr>
            </w:pPr>
            <w:r w:rsidRPr="00F10663">
              <w:rPr>
                <w:rFonts w:ascii="Arial Narrow" w:eastAsia="Calibri" w:hAnsi="Arial Narrow" w:cstheme="minorHAnsi"/>
                <w:b/>
                <w:sz w:val="20"/>
                <w:szCs w:val="20"/>
                <w:lang w:eastAsia="en-US"/>
              </w:rPr>
              <w:t>Net cost to PBS/RPBS (co-payments removed)</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b/>
                <w:sz w:val="20"/>
                <w:szCs w:val="20"/>
                <w:lang w:eastAsia="en-US"/>
              </w:rPr>
            </w:pPr>
            <w:r w:rsidRPr="00F10663">
              <w:rPr>
                <w:rFonts w:ascii="Arial Narrow" w:hAnsi="Arial Narrow" w:cstheme="minorHAnsi"/>
                <w:b/>
                <w:sz w:val="20"/>
                <w:szCs w:val="20"/>
                <w:lang w:eastAsia="en-US"/>
              </w:rPr>
              <w:t>$</w:t>
            </w:r>
            <w:r w:rsidR="00CB4249">
              <w:rPr>
                <w:rFonts w:ascii="Arial Narrow" w:hAnsi="Arial Narrow" w:cstheme="minorHAnsi"/>
                <w:b/>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b/>
                <w:sz w:val="20"/>
                <w:szCs w:val="20"/>
                <w:lang w:eastAsia="en-US"/>
              </w:rPr>
            </w:pPr>
            <w:r w:rsidRPr="00F10663">
              <w:rPr>
                <w:rFonts w:ascii="Arial Narrow" w:hAnsi="Arial Narrow" w:cstheme="minorHAnsi"/>
                <w:b/>
                <w:sz w:val="20"/>
                <w:szCs w:val="20"/>
                <w:lang w:eastAsia="en-US"/>
              </w:rPr>
              <w:t>$</w:t>
            </w:r>
            <w:r w:rsidR="00CB4249">
              <w:rPr>
                <w:rFonts w:ascii="Arial Narrow" w:hAnsi="Arial Narrow" w:cstheme="minorHAnsi"/>
                <w:b/>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b/>
                <w:sz w:val="20"/>
                <w:szCs w:val="20"/>
                <w:lang w:eastAsia="en-US"/>
              </w:rPr>
            </w:pPr>
            <w:r w:rsidRPr="00F10663">
              <w:rPr>
                <w:rFonts w:ascii="Arial Narrow" w:hAnsi="Arial Narrow" w:cstheme="minorHAnsi"/>
                <w:b/>
                <w:sz w:val="20"/>
                <w:szCs w:val="20"/>
                <w:lang w:eastAsia="en-US"/>
              </w:rPr>
              <w:t>$</w:t>
            </w:r>
            <w:r w:rsidR="00CB4249">
              <w:rPr>
                <w:rFonts w:ascii="Arial Narrow" w:hAnsi="Arial Narrow" w:cstheme="minorHAnsi"/>
                <w:b/>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b/>
                <w:sz w:val="20"/>
                <w:szCs w:val="20"/>
                <w:lang w:eastAsia="en-US"/>
              </w:rPr>
            </w:pPr>
            <w:r w:rsidRPr="00F10663">
              <w:rPr>
                <w:rFonts w:ascii="Arial Narrow" w:hAnsi="Arial Narrow" w:cstheme="minorHAnsi"/>
                <w:b/>
                <w:sz w:val="20"/>
                <w:szCs w:val="20"/>
                <w:lang w:eastAsia="en-US"/>
              </w:rPr>
              <w:t>$</w:t>
            </w:r>
            <w:r w:rsidR="00CB4249">
              <w:rPr>
                <w:rFonts w:ascii="Arial Narrow" w:hAnsi="Arial Narrow" w:cstheme="minorHAnsi"/>
                <w:b/>
                <w:noProof/>
                <w:color w:val="000000"/>
                <w:sz w:val="20"/>
                <w:szCs w:val="20"/>
                <w:highlight w:val="black"/>
                <w:lang w:eastAsia="en-US"/>
              </w:rPr>
              <w: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b/>
                <w:sz w:val="20"/>
                <w:szCs w:val="20"/>
                <w:lang w:eastAsia="en-US"/>
              </w:rPr>
            </w:pPr>
            <w:r w:rsidRPr="00F10663">
              <w:rPr>
                <w:rFonts w:ascii="Arial Narrow" w:hAnsi="Arial Narrow" w:cstheme="minorHAnsi"/>
                <w:b/>
                <w:sz w:val="20"/>
                <w:szCs w:val="20"/>
                <w:lang w:eastAsia="en-US"/>
              </w:rPr>
              <w:t>$</w:t>
            </w:r>
            <w:r w:rsidR="00CB4249">
              <w:rPr>
                <w:rFonts w:ascii="Arial Narrow" w:hAnsi="Arial Narrow" w:cstheme="minorHAnsi"/>
                <w:b/>
                <w:noProof/>
                <w:color w:val="000000"/>
                <w:sz w:val="20"/>
                <w:szCs w:val="20"/>
                <w:highlight w:val="black"/>
                <w:lang w:eastAsia="en-US"/>
              </w:rPr>
              <w:t>''''''''''''''</w:t>
            </w:r>
          </w:p>
        </w:tc>
        <w:tc>
          <w:tcPr>
            <w:tcW w:w="0" w:type="auto"/>
            <w:vAlign w:val="center"/>
          </w:tcPr>
          <w:p w:rsidR="007A7B5B" w:rsidRPr="00F10663" w:rsidRDefault="007A7B5B" w:rsidP="007D3B8A">
            <w:pPr>
              <w:keepNext/>
              <w:spacing w:before="40" w:after="40" w:line="264" w:lineRule="auto"/>
              <w:jc w:val="right"/>
              <w:rPr>
                <w:rFonts w:ascii="Arial Narrow" w:hAnsi="Arial Narrow" w:cstheme="minorHAnsi"/>
                <w:b/>
                <w:sz w:val="20"/>
                <w:szCs w:val="20"/>
                <w:lang w:eastAsia="en-US"/>
              </w:rPr>
            </w:pPr>
            <w:r w:rsidRPr="00F10663">
              <w:rPr>
                <w:rFonts w:ascii="Arial Narrow" w:hAnsi="Arial Narrow" w:cstheme="minorHAnsi"/>
                <w:b/>
                <w:sz w:val="20"/>
                <w:szCs w:val="20"/>
                <w:lang w:eastAsia="en-US"/>
              </w:rPr>
              <w:t>$</w:t>
            </w:r>
            <w:r w:rsidR="00CB4249">
              <w:rPr>
                <w:rFonts w:ascii="Arial Narrow" w:hAnsi="Arial Narrow" w:cstheme="minorHAnsi"/>
                <w:b/>
                <w:noProof/>
                <w:color w:val="000000"/>
                <w:sz w:val="20"/>
                <w:szCs w:val="20"/>
                <w:highlight w:val="black"/>
                <w:lang w:eastAsia="en-US"/>
              </w:rPr>
              <w:t>''''''''''''''</w:t>
            </w:r>
          </w:p>
        </w:tc>
      </w:tr>
      <w:tr w:rsidR="00D6270C"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hAnsi="Arial Narrow" w:cstheme="minorHAnsi"/>
                <w:sz w:val="20"/>
                <w:szCs w:val="20"/>
                <w:vertAlign w:val="superscript"/>
                <w:lang w:eastAsia="en-US"/>
              </w:rPr>
            </w:pPr>
            <w:r w:rsidRPr="00F10663">
              <w:rPr>
                <w:rFonts w:ascii="Arial Narrow" w:eastAsia="Calibri" w:hAnsi="Arial Narrow" w:cstheme="minorHAnsi"/>
                <w:sz w:val="20"/>
                <w:szCs w:val="20"/>
                <w:lang w:eastAsia="en-US"/>
              </w:rPr>
              <w:t xml:space="preserve">Net cost to </w:t>
            </w:r>
            <w:proofErr w:type="spellStart"/>
            <w:r w:rsidRPr="00F10663">
              <w:rPr>
                <w:rFonts w:ascii="Arial Narrow" w:eastAsia="Calibri" w:hAnsi="Arial Narrow" w:cstheme="minorHAnsi"/>
                <w:sz w:val="20"/>
                <w:szCs w:val="20"/>
                <w:lang w:eastAsia="en-US"/>
              </w:rPr>
              <w:t>MBS</w:t>
            </w:r>
            <w:r w:rsidR="003A5857" w:rsidRPr="00F10663">
              <w:rPr>
                <w:rFonts w:ascii="Arial Narrow" w:eastAsia="Calibri" w:hAnsi="Arial Narrow" w:cstheme="minorHAnsi"/>
                <w:sz w:val="20"/>
                <w:szCs w:val="20"/>
                <w:vertAlign w:val="superscript"/>
                <w:lang w:eastAsia="en-US"/>
              </w:rPr>
              <w:t>a</w:t>
            </w:r>
            <w:proofErr w:type="spellEnd"/>
          </w:p>
        </w:tc>
        <w:tc>
          <w:tcPr>
            <w:tcW w:w="0" w:type="auto"/>
            <w:shd w:val="clear" w:color="auto" w:fill="auto"/>
            <w:vAlign w:val="center"/>
          </w:tcPr>
          <w:p w:rsidR="007A7B5B" w:rsidRPr="00F10663" w:rsidRDefault="00D6270C" w:rsidP="007D3B8A">
            <w:pPr>
              <w:keepNext/>
              <w:spacing w:before="40" w:after="40" w:line="264" w:lineRule="auto"/>
              <w:jc w:val="right"/>
              <w:rPr>
                <w:rFonts w:ascii="Arial Narrow" w:hAnsi="Arial Narrow" w:cstheme="minorHAnsi"/>
                <w:sz w:val="20"/>
                <w:szCs w:val="20"/>
                <w:lang w:eastAsia="zh-CN"/>
              </w:rPr>
            </w:pPr>
            <w:r w:rsidRPr="00F10663">
              <w:rPr>
                <w:rFonts w:ascii="Arial Narrow" w:hAnsi="Arial Narrow" w:cstheme="minorHAnsi"/>
                <w:sz w:val="20"/>
                <w:szCs w:val="20"/>
                <w:lang w:eastAsia="en-US"/>
              </w:rPr>
              <w:t>-</w:t>
            </w:r>
            <w:r w:rsidR="007A7B5B" w:rsidRPr="00F10663">
              <w:rPr>
                <w:rFonts w:ascii="Arial Narrow" w:hAnsi="Arial Narrow" w:cstheme="minorHAnsi"/>
                <w:sz w:val="20"/>
                <w:szCs w:val="20"/>
                <w:lang w:eastAsia="en-US"/>
              </w:rPr>
              <w:t>$23,913</w:t>
            </w:r>
          </w:p>
        </w:tc>
        <w:tc>
          <w:tcPr>
            <w:tcW w:w="0" w:type="auto"/>
            <w:shd w:val="clear" w:color="auto" w:fill="auto"/>
            <w:vAlign w:val="center"/>
          </w:tcPr>
          <w:p w:rsidR="007A7B5B" w:rsidRPr="00F10663" w:rsidRDefault="00D6270C"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7A7B5B" w:rsidRPr="00F10663">
              <w:rPr>
                <w:rFonts w:ascii="Arial Narrow" w:hAnsi="Arial Narrow" w:cstheme="minorHAnsi"/>
                <w:sz w:val="20"/>
                <w:szCs w:val="20"/>
                <w:lang w:eastAsia="en-US"/>
              </w:rPr>
              <w:t>$31,186</w:t>
            </w:r>
          </w:p>
        </w:tc>
        <w:tc>
          <w:tcPr>
            <w:tcW w:w="0" w:type="auto"/>
            <w:shd w:val="clear" w:color="auto" w:fill="auto"/>
            <w:vAlign w:val="center"/>
          </w:tcPr>
          <w:p w:rsidR="007A7B5B" w:rsidRPr="00F10663" w:rsidRDefault="00D6270C"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7A7B5B" w:rsidRPr="00F10663">
              <w:rPr>
                <w:rFonts w:ascii="Arial Narrow" w:hAnsi="Arial Narrow" w:cstheme="minorHAnsi"/>
                <w:sz w:val="20"/>
                <w:szCs w:val="20"/>
                <w:lang w:eastAsia="en-US"/>
              </w:rPr>
              <w:t>$39,948</w:t>
            </w:r>
          </w:p>
        </w:tc>
        <w:tc>
          <w:tcPr>
            <w:tcW w:w="0" w:type="auto"/>
            <w:shd w:val="clear" w:color="auto" w:fill="auto"/>
            <w:vAlign w:val="center"/>
          </w:tcPr>
          <w:p w:rsidR="007A7B5B" w:rsidRPr="00F10663" w:rsidRDefault="00D6270C"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7A7B5B" w:rsidRPr="00F10663">
              <w:rPr>
                <w:rFonts w:ascii="Arial Narrow" w:hAnsi="Arial Narrow" w:cstheme="minorHAnsi"/>
                <w:sz w:val="20"/>
                <w:szCs w:val="20"/>
                <w:lang w:eastAsia="en-US"/>
              </w:rPr>
              <w:t>$45,152</w:t>
            </w:r>
          </w:p>
        </w:tc>
        <w:tc>
          <w:tcPr>
            <w:tcW w:w="0" w:type="auto"/>
            <w:shd w:val="clear" w:color="auto" w:fill="auto"/>
            <w:vAlign w:val="center"/>
          </w:tcPr>
          <w:p w:rsidR="007A7B5B" w:rsidRPr="00F10663" w:rsidRDefault="00D6270C"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7A7B5B" w:rsidRPr="00F10663">
              <w:rPr>
                <w:rFonts w:ascii="Arial Narrow" w:hAnsi="Arial Narrow" w:cstheme="minorHAnsi"/>
                <w:sz w:val="20"/>
                <w:szCs w:val="20"/>
                <w:lang w:eastAsia="en-US"/>
              </w:rPr>
              <w:t>$51,034</w:t>
            </w:r>
          </w:p>
        </w:tc>
        <w:tc>
          <w:tcPr>
            <w:tcW w:w="0" w:type="auto"/>
            <w:vAlign w:val="center"/>
          </w:tcPr>
          <w:p w:rsidR="007A7B5B" w:rsidRPr="00F10663" w:rsidRDefault="00D6270C" w:rsidP="007D3B8A">
            <w:pPr>
              <w:keepNext/>
              <w:spacing w:before="40" w:after="40" w:line="264" w:lineRule="auto"/>
              <w:jc w:val="right"/>
              <w:rPr>
                <w:rFonts w:ascii="Arial Narrow" w:hAnsi="Arial Narrow" w:cstheme="minorHAnsi"/>
                <w:sz w:val="20"/>
                <w:szCs w:val="20"/>
                <w:lang w:eastAsia="en-US"/>
              </w:rPr>
            </w:pPr>
            <w:r w:rsidRPr="00F10663">
              <w:rPr>
                <w:rFonts w:ascii="Arial Narrow" w:hAnsi="Arial Narrow" w:cstheme="minorHAnsi"/>
                <w:sz w:val="20"/>
                <w:szCs w:val="20"/>
                <w:lang w:eastAsia="en-US"/>
              </w:rPr>
              <w:t>-</w:t>
            </w:r>
            <w:r w:rsidR="007A7B5B" w:rsidRPr="00F10663">
              <w:rPr>
                <w:rFonts w:ascii="Arial Narrow" w:hAnsi="Arial Narrow" w:cstheme="minorHAnsi"/>
                <w:sz w:val="20"/>
                <w:szCs w:val="20"/>
                <w:lang w:eastAsia="en-US"/>
              </w:rPr>
              <w:t>$57,682</w:t>
            </w:r>
          </w:p>
        </w:tc>
      </w:tr>
      <w:tr w:rsidR="007A7B5B" w:rsidRPr="00F10663" w:rsidTr="00471075">
        <w:trPr>
          <w:jc w:val="center"/>
        </w:trPr>
        <w:tc>
          <w:tcPr>
            <w:tcW w:w="0" w:type="auto"/>
            <w:shd w:val="clear" w:color="auto" w:fill="auto"/>
            <w:vAlign w:val="center"/>
          </w:tcPr>
          <w:p w:rsidR="007A7B5B" w:rsidRPr="00F10663" w:rsidRDefault="007A7B5B" w:rsidP="007A7B5B">
            <w:pPr>
              <w:keepNext/>
              <w:spacing w:before="40" w:after="40"/>
              <w:jc w:val="both"/>
              <w:rPr>
                <w:rFonts w:ascii="Arial Narrow" w:eastAsia="Calibri" w:hAnsi="Arial Narrow" w:cstheme="minorHAnsi"/>
                <w:b/>
                <w:sz w:val="20"/>
                <w:szCs w:val="20"/>
                <w:lang w:eastAsia="en-US"/>
              </w:rPr>
            </w:pPr>
            <w:r w:rsidRPr="00F10663">
              <w:rPr>
                <w:rFonts w:ascii="Arial Narrow" w:eastAsia="Calibri" w:hAnsi="Arial Narrow" w:cstheme="minorHAnsi"/>
                <w:b/>
                <w:sz w:val="20"/>
                <w:szCs w:val="20"/>
                <w:lang w:eastAsia="en-US"/>
              </w:rPr>
              <w:t>Net cost to Government</w:t>
            </w:r>
          </w:p>
        </w:tc>
        <w:tc>
          <w:tcPr>
            <w:tcW w:w="0" w:type="auto"/>
            <w:shd w:val="clear" w:color="auto" w:fill="auto"/>
            <w:vAlign w:val="center"/>
          </w:tcPr>
          <w:p w:rsidR="007A7B5B" w:rsidRPr="00F10663" w:rsidRDefault="007A7B5B" w:rsidP="007D3B8A">
            <w:pPr>
              <w:keepNext/>
              <w:spacing w:before="40" w:after="40" w:line="264" w:lineRule="auto"/>
              <w:jc w:val="right"/>
              <w:rPr>
                <w:rFonts w:ascii="Arial Narrow" w:hAnsi="Arial Narrow" w:cstheme="minorHAnsi"/>
                <w:sz w:val="20"/>
                <w:szCs w:val="20"/>
                <w:lang w:eastAsia="zh-CN"/>
              </w:rPr>
            </w:pPr>
            <w:r w:rsidRPr="00F10663">
              <w:rPr>
                <w:rFonts w:ascii="Arial Narrow" w:hAnsi="Arial Narrow" w:cstheme="minorHAnsi"/>
                <w:b/>
                <w:bCs/>
                <w:sz w:val="20"/>
                <w:szCs w:val="20"/>
                <w:lang w:eastAsia="en-US"/>
              </w:rPr>
              <w:t>$0</w:t>
            </w:r>
          </w:p>
        </w:tc>
        <w:tc>
          <w:tcPr>
            <w:tcW w:w="0" w:type="auto"/>
            <w:shd w:val="clear" w:color="auto" w:fill="auto"/>
          </w:tcPr>
          <w:p w:rsidR="007A7B5B" w:rsidRPr="00F10663" w:rsidRDefault="007A7B5B" w:rsidP="007D3B8A">
            <w:pPr>
              <w:keepNext/>
              <w:spacing w:before="40" w:after="40" w:line="264" w:lineRule="auto"/>
              <w:jc w:val="right"/>
              <w:rPr>
                <w:rFonts w:ascii="Arial Narrow" w:hAnsi="Arial Narrow" w:cstheme="minorHAnsi"/>
                <w:b/>
                <w:bCs/>
                <w:sz w:val="20"/>
                <w:szCs w:val="20"/>
                <w:lang w:eastAsia="en-US"/>
              </w:rPr>
            </w:pPr>
            <w:r w:rsidRPr="00F10663">
              <w:rPr>
                <w:rFonts w:ascii="Arial Narrow" w:hAnsi="Arial Narrow" w:cstheme="minorHAnsi"/>
                <w:b/>
                <w:bCs/>
                <w:sz w:val="20"/>
                <w:szCs w:val="20"/>
                <w:lang w:eastAsia="en-US"/>
              </w:rPr>
              <w:t>$0</w:t>
            </w:r>
          </w:p>
        </w:tc>
        <w:tc>
          <w:tcPr>
            <w:tcW w:w="0" w:type="auto"/>
            <w:shd w:val="clear" w:color="auto" w:fill="auto"/>
          </w:tcPr>
          <w:p w:rsidR="007A7B5B" w:rsidRPr="00F10663" w:rsidRDefault="007A7B5B" w:rsidP="007D3B8A">
            <w:pPr>
              <w:keepNext/>
              <w:spacing w:before="40" w:after="40" w:line="264" w:lineRule="auto"/>
              <w:jc w:val="right"/>
              <w:rPr>
                <w:rFonts w:ascii="Arial Narrow" w:hAnsi="Arial Narrow" w:cstheme="minorHAnsi"/>
                <w:b/>
                <w:bCs/>
                <w:sz w:val="20"/>
                <w:szCs w:val="20"/>
                <w:lang w:eastAsia="en-US"/>
              </w:rPr>
            </w:pPr>
            <w:r w:rsidRPr="00F10663">
              <w:rPr>
                <w:rFonts w:ascii="Arial Narrow" w:hAnsi="Arial Narrow" w:cstheme="minorHAnsi"/>
                <w:b/>
                <w:bCs/>
                <w:sz w:val="20"/>
                <w:szCs w:val="20"/>
                <w:lang w:eastAsia="en-US"/>
              </w:rPr>
              <w:t>$0</w:t>
            </w:r>
          </w:p>
        </w:tc>
        <w:tc>
          <w:tcPr>
            <w:tcW w:w="0" w:type="auto"/>
            <w:shd w:val="clear" w:color="auto" w:fill="auto"/>
          </w:tcPr>
          <w:p w:rsidR="007A7B5B" w:rsidRPr="00F10663" w:rsidRDefault="007A7B5B" w:rsidP="007D3B8A">
            <w:pPr>
              <w:keepNext/>
              <w:spacing w:before="40" w:after="40" w:line="264" w:lineRule="auto"/>
              <w:jc w:val="right"/>
              <w:rPr>
                <w:rFonts w:ascii="Arial Narrow" w:hAnsi="Arial Narrow" w:cstheme="minorHAnsi"/>
                <w:b/>
                <w:bCs/>
                <w:sz w:val="20"/>
                <w:szCs w:val="20"/>
                <w:lang w:eastAsia="en-US"/>
              </w:rPr>
            </w:pPr>
            <w:r w:rsidRPr="00F10663">
              <w:rPr>
                <w:rFonts w:ascii="Arial Narrow" w:hAnsi="Arial Narrow" w:cstheme="minorHAnsi"/>
                <w:b/>
                <w:bCs/>
                <w:sz w:val="20"/>
                <w:szCs w:val="20"/>
                <w:lang w:eastAsia="en-US"/>
              </w:rPr>
              <w:t>$0</w:t>
            </w:r>
          </w:p>
        </w:tc>
        <w:tc>
          <w:tcPr>
            <w:tcW w:w="0" w:type="auto"/>
            <w:shd w:val="clear" w:color="auto" w:fill="auto"/>
          </w:tcPr>
          <w:p w:rsidR="007A7B5B" w:rsidRPr="00F10663" w:rsidRDefault="007A7B5B" w:rsidP="007D3B8A">
            <w:pPr>
              <w:keepNext/>
              <w:spacing w:before="40" w:after="40" w:line="264" w:lineRule="auto"/>
              <w:jc w:val="right"/>
              <w:rPr>
                <w:rFonts w:ascii="Arial Narrow" w:hAnsi="Arial Narrow" w:cstheme="minorHAnsi"/>
                <w:b/>
                <w:bCs/>
                <w:sz w:val="20"/>
                <w:szCs w:val="20"/>
                <w:lang w:eastAsia="en-US"/>
              </w:rPr>
            </w:pPr>
            <w:r w:rsidRPr="00F10663">
              <w:rPr>
                <w:rFonts w:ascii="Arial Narrow" w:hAnsi="Arial Narrow" w:cstheme="minorHAnsi"/>
                <w:b/>
                <w:bCs/>
                <w:sz w:val="20"/>
                <w:szCs w:val="20"/>
                <w:lang w:eastAsia="en-US"/>
              </w:rPr>
              <w:t>$0</w:t>
            </w:r>
          </w:p>
        </w:tc>
        <w:tc>
          <w:tcPr>
            <w:tcW w:w="0" w:type="auto"/>
          </w:tcPr>
          <w:p w:rsidR="007A7B5B" w:rsidRPr="00F10663" w:rsidRDefault="007A7B5B" w:rsidP="007D3B8A">
            <w:pPr>
              <w:keepNext/>
              <w:spacing w:before="40" w:after="40" w:line="264" w:lineRule="auto"/>
              <w:jc w:val="right"/>
              <w:rPr>
                <w:rFonts w:ascii="Arial Narrow" w:hAnsi="Arial Narrow" w:cstheme="minorHAnsi"/>
                <w:b/>
                <w:bCs/>
                <w:sz w:val="20"/>
                <w:szCs w:val="20"/>
                <w:lang w:eastAsia="en-US"/>
              </w:rPr>
            </w:pPr>
            <w:r w:rsidRPr="00F10663">
              <w:rPr>
                <w:rFonts w:ascii="Arial Narrow" w:hAnsi="Arial Narrow" w:cstheme="minorHAnsi"/>
                <w:b/>
                <w:bCs/>
                <w:sz w:val="20"/>
                <w:szCs w:val="20"/>
                <w:lang w:eastAsia="en-US"/>
              </w:rPr>
              <w:t>$0</w:t>
            </w:r>
          </w:p>
        </w:tc>
      </w:tr>
    </w:tbl>
    <w:p w:rsidR="00E0631E" w:rsidRPr="00F10663" w:rsidRDefault="003A5857" w:rsidP="00A55A7E">
      <w:pPr>
        <w:pStyle w:val="TableFooter"/>
      </w:pPr>
      <w:proofErr w:type="gramStart"/>
      <w:r w:rsidRPr="00F10663">
        <w:rPr>
          <w:rFonts w:cstheme="minorHAnsi"/>
          <w:iCs/>
          <w:vertAlign w:val="superscript"/>
        </w:rPr>
        <w:t>a</w:t>
      </w:r>
      <w:proofErr w:type="gramEnd"/>
      <w:r w:rsidR="00641EF5" w:rsidRPr="00F10663">
        <w:rPr>
          <w:rFonts w:cstheme="minorHAnsi"/>
          <w:iCs/>
          <w:vertAlign w:val="superscript"/>
        </w:rPr>
        <w:t xml:space="preserve"> </w:t>
      </w:r>
      <w:r w:rsidRPr="00F10663">
        <w:rPr>
          <w:rFonts w:cstheme="minorHAnsi"/>
          <w:iCs/>
        </w:rPr>
        <w:t xml:space="preserve">MBS costs </w:t>
      </w:r>
      <w:r w:rsidR="002D0633" w:rsidRPr="00F10663">
        <w:rPr>
          <w:rFonts w:eastAsiaTheme="minorHAnsi"/>
        </w:rPr>
        <w:t>b</w:t>
      </w:r>
      <w:r w:rsidRPr="00F10663">
        <w:rPr>
          <w:rFonts w:eastAsiaTheme="minorHAnsi"/>
        </w:rPr>
        <w:t>ased on MBS item</w:t>
      </w:r>
      <w:r w:rsidRPr="00F10663">
        <w:t>s</w:t>
      </w:r>
      <w:r w:rsidR="00641EF5" w:rsidRPr="00F10663">
        <w:rPr>
          <w:rFonts w:eastAsiaTheme="minorHAnsi"/>
        </w:rPr>
        <w:t xml:space="preserve"> 110</w:t>
      </w:r>
      <w:r w:rsidRPr="00F10663">
        <w:t xml:space="preserve"> (</w:t>
      </w:r>
      <w:proofErr w:type="spellStart"/>
      <w:r w:rsidRPr="00F10663">
        <w:t>tocilizumab</w:t>
      </w:r>
      <w:proofErr w:type="spellEnd"/>
      <w:r w:rsidRPr="00F10663">
        <w:t xml:space="preserve"> SC)</w:t>
      </w:r>
      <w:r w:rsidRPr="00F10663">
        <w:rPr>
          <w:rFonts w:eastAsiaTheme="minorHAnsi"/>
        </w:rPr>
        <w:t xml:space="preserve"> </w:t>
      </w:r>
      <w:r w:rsidRPr="00F10663">
        <w:t xml:space="preserve">and </w:t>
      </w:r>
      <w:r w:rsidRPr="00F10663">
        <w:rPr>
          <w:rFonts w:eastAsiaTheme="minorHAnsi"/>
        </w:rPr>
        <w:t>MBS item 14245</w:t>
      </w:r>
      <w:r w:rsidRPr="00F10663">
        <w:t xml:space="preserve"> (</w:t>
      </w:r>
      <w:proofErr w:type="spellStart"/>
      <w:r w:rsidRPr="00F10663">
        <w:t>tocilizumab</w:t>
      </w:r>
      <w:proofErr w:type="spellEnd"/>
      <w:r w:rsidRPr="00F10663">
        <w:t xml:space="preserve"> IV)</w:t>
      </w:r>
    </w:p>
    <w:p w:rsidR="005A65B5" w:rsidRDefault="003914B7" w:rsidP="00A55A7E">
      <w:pPr>
        <w:spacing w:after="240"/>
        <w:rPr>
          <w:rFonts w:ascii="Arial Narrow" w:hAnsi="Arial Narrow" w:cstheme="minorHAnsi"/>
          <w:iCs/>
          <w:snapToGrid w:val="0"/>
          <w:sz w:val="18"/>
          <w:szCs w:val="22"/>
          <w:lang w:eastAsia="en-US"/>
        </w:rPr>
      </w:pPr>
      <w:r w:rsidRPr="00F10663">
        <w:rPr>
          <w:rFonts w:ascii="Arial Narrow" w:hAnsi="Arial Narrow" w:cstheme="minorHAnsi"/>
          <w:iCs/>
          <w:snapToGrid w:val="0"/>
          <w:sz w:val="18"/>
          <w:szCs w:val="22"/>
          <w:lang w:eastAsia="en-US"/>
        </w:rPr>
        <w:t>Source: pre-PBAC response</w:t>
      </w:r>
    </w:p>
    <w:p w:rsidR="00CA3220" w:rsidRPr="00F10663" w:rsidRDefault="00272BEB" w:rsidP="00CA3220">
      <w:pPr>
        <w:pStyle w:val="3Bodytext"/>
      </w:pPr>
      <w:r w:rsidRPr="00F10663">
        <w:t>At year 6, the estimated number of patients was 23 and the net cost to the PBS would be $</w:t>
      </w:r>
      <w:r w:rsidR="00CB4249">
        <w:rPr>
          <w:noProof/>
          <w:color w:val="000000"/>
          <w:highlight w:val="black"/>
        </w:rPr>
        <w:t>'''''''''''''</w:t>
      </w:r>
      <w:r w:rsidRPr="00F10663">
        <w:t>.</w:t>
      </w:r>
      <w:r w:rsidR="00CA3220" w:rsidRPr="00F10663">
        <w:t xml:space="preserve"> As a minor submission, the financial estimates have </w:t>
      </w:r>
      <w:proofErr w:type="gramStart"/>
      <w:r w:rsidR="00CA3220" w:rsidRPr="00F10663">
        <w:t>not been independently</w:t>
      </w:r>
      <w:proofErr w:type="gramEnd"/>
      <w:r w:rsidR="00CA3220" w:rsidRPr="00F10663">
        <w:t xml:space="preserve"> evaluated.</w:t>
      </w:r>
    </w:p>
    <w:p w:rsidR="00272BEB" w:rsidRPr="00F10663" w:rsidRDefault="00272BEB" w:rsidP="00CA3220">
      <w:pPr>
        <w:pStyle w:val="3Bodytext"/>
        <w:numPr>
          <w:ilvl w:val="0"/>
          <w:numId w:val="0"/>
        </w:numPr>
        <w:ind w:left="720"/>
        <w:rPr>
          <w:rFonts w:cstheme="minorHAnsi"/>
          <w:iCs/>
        </w:rPr>
      </w:pPr>
    </w:p>
    <w:p w:rsidR="00AF092B" w:rsidRPr="00F10663" w:rsidRDefault="00AF092B" w:rsidP="00A55A7E">
      <w:pPr>
        <w:pStyle w:val="3Bodytext"/>
        <w:numPr>
          <w:ilvl w:val="0"/>
          <w:numId w:val="0"/>
        </w:numPr>
        <w:rPr>
          <w:i/>
          <w:iCs/>
        </w:rPr>
      </w:pPr>
      <w:r w:rsidRPr="00F10663">
        <w:rPr>
          <w:i/>
          <w:iCs/>
        </w:rPr>
        <w:t xml:space="preserve">For more detail on PBAC’s view, see </w:t>
      </w:r>
      <w:r w:rsidR="00792E82" w:rsidRPr="00F10663">
        <w:rPr>
          <w:i/>
          <w:iCs/>
        </w:rPr>
        <w:t>section 6</w:t>
      </w:r>
      <w:r w:rsidRPr="00F10663">
        <w:rPr>
          <w:i/>
          <w:iCs/>
        </w:rPr>
        <w:t xml:space="preserve"> PBAC outcome.</w:t>
      </w:r>
    </w:p>
    <w:p w:rsidR="001A2ABE" w:rsidRPr="00F10663" w:rsidRDefault="001A2ABE" w:rsidP="001A2ABE">
      <w:pPr>
        <w:pStyle w:val="2-SectionHeading"/>
        <w:numPr>
          <w:ilvl w:val="0"/>
          <w:numId w:val="5"/>
        </w:numPr>
        <w:rPr>
          <w:b w:val="0"/>
          <w:bCs/>
        </w:rPr>
      </w:pPr>
      <w:r w:rsidRPr="00F10663">
        <w:rPr>
          <w:bCs/>
        </w:rPr>
        <w:lastRenderedPageBreak/>
        <w:t>PBAC Outcome</w:t>
      </w:r>
    </w:p>
    <w:p w:rsidR="0096133C" w:rsidRPr="00F10663" w:rsidRDefault="000A7C92" w:rsidP="00B33734">
      <w:pPr>
        <w:pStyle w:val="3Bodytext"/>
        <w:rPr>
          <w:snapToGrid w:val="0"/>
        </w:rPr>
      </w:pPr>
      <w:r w:rsidRPr="00F10663">
        <w:rPr>
          <w:snapToGrid w:val="0"/>
        </w:rPr>
        <w:t xml:space="preserve">The PBAC recommended the Authority </w:t>
      </w:r>
      <w:proofErr w:type="gramStart"/>
      <w:r w:rsidRPr="00F10663">
        <w:rPr>
          <w:snapToGrid w:val="0"/>
        </w:rPr>
        <w:t>Required</w:t>
      </w:r>
      <w:proofErr w:type="gramEnd"/>
      <w:r w:rsidRPr="00F10663">
        <w:rPr>
          <w:snapToGrid w:val="0"/>
        </w:rPr>
        <w:t xml:space="preserve"> listing of </w:t>
      </w:r>
      <w:proofErr w:type="spellStart"/>
      <w:r w:rsidRPr="00F10663">
        <w:rPr>
          <w:snapToGrid w:val="0"/>
        </w:rPr>
        <w:t>tocilizumab</w:t>
      </w:r>
      <w:proofErr w:type="spellEnd"/>
      <w:r w:rsidR="00792E82" w:rsidRPr="00F10663">
        <w:rPr>
          <w:snapToGrid w:val="0"/>
        </w:rPr>
        <w:t xml:space="preserve"> SC</w:t>
      </w:r>
      <w:r w:rsidR="00ED030E" w:rsidRPr="00F10663">
        <w:rPr>
          <w:snapToGrid w:val="0"/>
        </w:rPr>
        <w:t xml:space="preserve"> (syringes and pen devices)</w:t>
      </w:r>
      <w:r w:rsidRPr="00F10663">
        <w:rPr>
          <w:snapToGrid w:val="0"/>
        </w:rPr>
        <w:t xml:space="preserve"> for the treatment of</w:t>
      </w:r>
      <w:r w:rsidR="00B33734" w:rsidRPr="00F10663">
        <w:rPr>
          <w:rFonts w:eastAsia="Times New Roman" w:cs="Arial"/>
          <w:bCs/>
          <w:snapToGrid w:val="0"/>
          <w:szCs w:val="24"/>
        </w:rPr>
        <w:t xml:space="preserve"> </w:t>
      </w:r>
      <w:proofErr w:type="spellStart"/>
      <w:r w:rsidR="00E0631E" w:rsidRPr="00F10663">
        <w:rPr>
          <w:rFonts w:eastAsia="Times New Roman" w:cs="Arial"/>
          <w:bCs/>
          <w:snapToGrid w:val="0"/>
          <w:szCs w:val="24"/>
        </w:rPr>
        <w:t>sJIA</w:t>
      </w:r>
      <w:proofErr w:type="spellEnd"/>
      <w:r w:rsidR="00B33734" w:rsidRPr="00F10663">
        <w:rPr>
          <w:rFonts w:eastAsia="Times New Roman" w:cs="Arial"/>
          <w:bCs/>
          <w:snapToGrid w:val="0"/>
          <w:szCs w:val="24"/>
        </w:rPr>
        <w:t xml:space="preserve"> </w:t>
      </w:r>
      <w:r w:rsidRPr="00F10663">
        <w:rPr>
          <w:snapToGrid w:val="0"/>
        </w:rPr>
        <w:t xml:space="preserve">on a cost-minimisation basis to </w:t>
      </w:r>
      <w:proofErr w:type="spellStart"/>
      <w:r w:rsidRPr="00F10663">
        <w:rPr>
          <w:snapToGrid w:val="0"/>
        </w:rPr>
        <w:t>tocilizumab</w:t>
      </w:r>
      <w:proofErr w:type="spellEnd"/>
      <w:r w:rsidR="002D0633" w:rsidRPr="00F10663">
        <w:rPr>
          <w:snapToGrid w:val="0"/>
        </w:rPr>
        <w:t xml:space="preserve"> IV</w:t>
      </w:r>
      <w:r w:rsidRPr="00F10663">
        <w:rPr>
          <w:snapToGrid w:val="0"/>
        </w:rPr>
        <w:t xml:space="preserve">. </w:t>
      </w:r>
    </w:p>
    <w:p w:rsidR="000A7C92" w:rsidRPr="00F10663" w:rsidRDefault="000A7C92" w:rsidP="00B33734">
      <w:pPr>
        <w:pStyle w:val="3Bodytext"/>
        <w:rPr>
          <w:snapToGrid w:val="0"/>
        </w:rPr>
      </w:pPr>
      <w:r w:rsidRPr="00F10663">
        <w:rPr>
          <w:snapToGrid w:val="0"/>
        </w:rPr>
        <w:t xml:space="preserve">The PBAC considered that </w:t>
      </w:r>
      <w:proofErr w:type="spellStart"/>
      <w:r w:rsidRPr="00F10663">
        <w:rPr>
          <w:snapToGrid w:val="0"/>
        </w:rPr>
        <w:t>tocilizumab</w:t>
      </w:r>
      <w:proofErr w:type="spellEnd"/>
      <w:r w:rsidRPr="00F10663">
        <w:rPr>
          <w:snapToGrid w:val="0"/>
        </w:rPr>
        <w:t xml:space="preserve"> SC was likely to be equivalent in efficacy and safety to </w:t>
      </w:r>
      <w:proofErr w:type="spellStart"/>
      <w:r w:rsidR="0096133C" w:rsidRPr="00F10663">
        <w:rPr>
          <w:snapToGrid w:val="0"/>
        </w:rPr>
        <w:t>t</w:t>
      </w:r>
      <w:r w:rsidR="002D0633" w:rsidRPr="00F10663">
        <w:rPr>
          <w:snapToGrid w:val="0"/>
        </w:rPr>
        <w:t>ocilizumab</w:t>
      </w:r>
      <w:proofErr w:type="spellEnd"/>
      <w:r w:rsidR="002D0633" w:rsidRPr="00F10663">
        <w:rPr>
          <w:snapToGrid w:val="0"/>
        </w:rPr>
        <w:t xml:space="preserve"> IV</w:t>
      </w:r>
      <w:r w:rsidRPr="00F10663">
        <w:rPr>
          <w:snapToGrid w:val="0"/>
        </w:rPr>
        <w:t xml:space="preserve">. </w:t>
      </w:r>
    </w:p>
    <w:p w:rsidR="00CD7584" w:rsidRPr="00F10663" w:rsidRDefault="00CD7584" w:rsidP="00CD7584">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t xml:space="preserve">The PBAC considered the cost-minimisation analysis of </w:t>
      </w:r>
      <w:proofErr w:type="spellStart"/>
      <w:r w:rsidRPr="00F10663">
        <w:rPr>
          <w:rFonts w:asciiTheme="minorHAnsi" w:hAnsiTheme="minorHAnsi" w:cs="Arial"/>
          <w:bCs/>
          <w:snapToGrid w:val="0"/>
          <w:lang w:eastAsia="en-US"/>
        </w:rPr>
        <w:t>tocilizumab</w:t>
      </w:r>
      <w:proofErr w:type="spellEnd"/>
      <w:r w:rsidRPr="00F10663">
        <w:rPr>
          <w:rFonts w:asciiTheme="minorHAnsi" w:hAnsiTheme="minorHAnsi" w:cs="Arial"/>
          <w:bCs/>
          <w:snapToGrid w:val="0"/>
          <w:lang w:eastAsia="en-US"/>
        </w:rPr>
        <w:t xml:space="preserve"> SC versus </w:t>
      </w:r>
      <w:proofErr w:type="spellStart"/>
      <w:r w:rsidRPr="00F10663">
        <w:rPr>
          <w:rFonts w:asciiTheme="minorHAnsi" w:hAnsiTheme="minorHAnsi" w:cs="Arial"/>
          <w:bCs/>
          <w:snapToGrid w:val="0"/>
          <w:lang w:eastAsia="en-US"/>
        </w:rPr>
        <w:t>tocilizumab</w:t>
      </w:r>
      <w:proofErr w:type="spellEnd"/>
      <w:r w:rsidRPr="00F10663">
        <w:rPr>
          <w:rFonts w:asciiTheme="minorHAnsi" w:hAnsiTheme="minorHAnsi" w:cs="Arial"/>
          <w:bCs/>
          <w:snapToGrid w:val="0"/>
          <w:lang w:eastAsia="en-US"/>
        </w:rPr>
        <w:t xml:space="preserve"> IV was appropriate. </w:t>
      </w:r>
    </w:p>
    <w:p w:rsidR="00382060" w:rsidRPr="00F10663" w:rsidRDefault="00382060" w:rsidP="00382060">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t xml:space="preserve">Based on the evidence presented in the submission, the PBAC considered the </w:t>
      </w:r>
      <w:proofErr w:type="spellStart"/>
      <w:r w:rsidRPr="00F10663">
        <w:rPr>
          <w:rFonts w:asciiTheme="minorHAnsi" w:hAnsiTheme="minorHAnsi" w:cs="Arial"/>
          <w:bCs/>
          <w:snapToGrid w:val="0"/>
          <w:lang w:eastAsia="en-US"/>
        </w:rPr>
        <w:t>equi</w:t>
      </w:r>
      <w:proofErr w:type="spellEnd"/>
      <w:r w:rsidRPr="00F10663">
        <w:rPr>
          <w:rFonts w:asciiTheme="minorHAnsi" w:hAnsiTheme="minorHAnsi" w:cs="Arial"/>
          <w:bCs/>
          <w:snapToGrid w:val="0"/>
          <w:lang w:eastAsia="en-US"/>
        </w:rPr>
        <w:t>-effective doses were:</w:t>
      </w:r>
    </w:p>
    <w:p w:rsidR="00382060" w:rsidRPr="00F10663" w:rsidRDefault="00382060" w:rsidP="00382060">
      <w:pPr>
        <w:pStyle w:val="ListParagraph"/>
        <w:numPr>
          <w:ilvl w:val="0"/>
          <w:numId w:val="27"/>
        </w:numPr>
        <w:spacing w:after="120"/>
        <w:ind w:left="1077" w:hanging="357"/>
        <w:contextualSpacing w:val="0"/>
        <w:rPr>
          <w:rFonts w:asciiTheme="minorHAnsi" w:hAnsiTheme="minorHAnsi"/>
          <w:bCs/>
          <w:sz w:val="24"/>
        </w:rPr>
      </w:pPr>
      <w:r w:rsidRPr="00F10663">
        <w:rPr>
          <w:rFonts w:asciiTheme="minorHAnsi" w:hAnsiTheme="minorHAnsi"/>
          <w:bCs/>
          <w:sz w:val="24"/>
        </w:rPr>
        <w:t xml:space="preserve">for patients &lt;30 kg </w:t>
      </w:r>
      <w:proofErr w:type="spellStart"/>
      <w:r w:rsidRPr="00F10663">
        <w:rPr>
          <w:rFonts w:asciiTheme="minorHAnsi" w:hAnsiTheme="minorHAnsi"/>
          <w:bCs/>
          <w:sz w:val="24"/>
        </w:rPr>
        <w:t>tocilizumab</w:t>
      </w:r>
      <w:proofErr w:type="spellEnd"/>
      <w:r w:rsidRPr="00F10663">
        <w:rPr>
          <w:rFonts w:asciiTheme="minorHAnsi" w:hAnsiTheme="minorHAnsi"/>
          <w:bCs/>
          <w:sz w:val="24"/>
        </w:rPr>
        <w:t xml:space="preserve"> SC 162 mg every two weeks and </w:t>
      </w:r>
      <w:proofErr w:type="spellStart"/>
      <w:r w:rsidRPr="00F10663">
        <w:rPr>
          <w:rFonts w:asciiTheme="minorHAnsi" w:hAnsiTheme="minorHAnsi"/>
          <w:bCs/>
          <w:sz w:val="24"/>
        </w:rPr>
        <w:t>tocilizumab</w:t>
      </w:r>
      <w:proofErr w:type="spellEnd"/>
      <w:r w:rsidRPr="00F10663">
        <w:rPr>
          <w:rFonts w:asciiTheme="minorHAnsi" w:hAnsiTheme="minorHAnsi"/>
          <w:bCs/>
          <w:sz w:val="24"/>
        </w:rPr>
        <w:t xml:space="preserve"> IV 12</w:t>
      </w:r>
      <w:r w:rsidR="00CA3220" w:rsidRPr="00F10663">
        <w:rPr>
          <w:rFonts w:asciiTheme="minorHAnsi" w:hAnsiTheme="minorHAnsi"/>
          <w:bCs/>
          <w:sz w:val="24"/>
        </w:rPr>
        <w:t> </w:t>
      </w:r>
      <w:r w:rsidRPr="00F10663">
        <w:rPr>
          <w:rFonts w:asciiTheme="minorHAnsi" w:hAnsiTheme="minorHAnsi"/>
          <w:bCs/>
          <w:sz w:val="24"/>
        </w:rPr>
        <w:t>mg/kg every two weeks;</w:t>
      </w:r>
    </w:p>
    <w:p w:rsidR="0096133C" w:rsidRPr="00F10663" w:rsidRDefault="00382060" w:rsidP="00A55A7E">
      <w:pPr>
        <w:pStyle w:val="ListParagraph"/>
        <w:numPr>
          <w:ilvl w:val="0"/>
          <w:numId w:val="27"/>
        </w:numPr>
        <w:spacing w:after="120"/>
        <w:ind w:left="1077" w:hanging="357"/>
        <w:contextualSpacing w:val="0"/>
        <w:rPr>
          <w:rFonts w:asciiTheme="minorHAnsi" w:hAnsiTheme="minorHAnsi"/>
          <w:bCs/>
        </w:rPr>
      </w:pPr>
      <w:proofErr w:type="gramStart"/>
      <w:r w:rsidRPr="00F10663">
        <w:rPr>
          <w:rFonts w:asciiTheme="minorHAnsi" w:hAnsiTheme="minorHAnsi"/>
          <w:bCs/>
          <w:sz w:val="24"/>
        </w:rPr>
        <w:t>for</w:t>
      </w:r>
      <w:proofErr w:type="gramEnd"/>
      <w:r w:rsidRPr="00F10663">
        <w:rPr>
          <w:rFonts w:asciiTheme="minorHAnsi" w:hAnsiTheme="minorHAnsi"/>
          <w:bCs/>
          <w:sz w:val="24"/>
        </w:rPr>
        <w:t xml:space="preserve"> patients </w:t>
      </w:r>
      <w:r w:rsidRPr="00F10663">
        <w:rPr>
          <w:rFonts w:asciiTheme="minorHAnsi" w:eastAsiaTheme="minorHAnsi" w:hAnsiTheme="minorHAnsi" w:cstheme="minorBidi"/>
          <w:color w:val="000000" w:themeColor="text1"/>
          <w:sz w:val="24"/>
          <w:szCs w:val="22"/>
        </w:rPr>
        <w:sym w:font="Symbol" w:char="F0B3"/>
      </w:r>
      <w:r w:rsidRPr="00F10663">
        <w:rPr>
          <w:rFonts w:asciiTheme="minorHAnsi" w:eastAsiaTheme="minorHAnsi" w:hAnsiTheme="minorHAnsi" w:cstheme="minorBidi"/>
          <w:color w:val="000000" w:themeColor="text1"/>
          <w:sz w:val="24"/>
          <w:szCs w:val="22"/>
        </w:rPr>
        <w:t xml:space="preserve"> </w:t>
      </w:r>
      <w:r w:rsidRPr="00F10663">
        <w:rPr>
          <w:rFonts w:asciiTheme="minorHAnsi" w:hAnsiTheme="minorHAnsi"/>
          <w:bCs/>
          <w:sz w:val="24"/>
        </w:rPr>
        <w:t xml:space="preserve">30 kg </w:t>
      </w:r>
      <w:proofErr w:type="spellStart"/>
      <w:r w:rsidRPr="00F10663">
        <w:rPr>
          <w:rFonts w:asciiTheme="minorHAnsi" w:hAnsiTheme="minorHAnsi"/>
          <w:bCs/>
          <w:sz w:val="24"/>
        </w:rPr>
        <w:t>tocilizumab</w:t>
      </w:r>
      <w:proofErr w:type="spellEnd"/>
      <w:r w:rsidRPr="00F10663">
        <w:rPr>
          <w:rFonts w:asciiTheme="minorHAnsi" w:hAnsiTheme="minorHAnsi"/>
          <w:bCs/>
          <w:sz w:val="24"/>
        </w:rPr>
        <w:t xml:space="preserve"> SC 162 mg every week and </w:t>
      </w:r>
      <w:proofErr w:type="spellStart"/>
      <w:r w:rsidRPr="00F10663">
        <w:rPr>
          <w:rFonts w:asciiTheme="minorHAnsi" w:hAnsiTheme="minorHAnsi"/>
          <w:bCs/>
          <w:sz w:val="24"/>
        </w:rPr>
        <w:t>tocilizumab</w:t>
      </w:r>
      <w:proofErr w:type="spellEnd"/>
      <w:r w:rsidRPr="00F10663">
        <w:rPr>
          <w:rFonts w:asciiTheme="minorHAnsi" w:hAnsiTheme="minorHAnsi"/>
          <w:bCs/>
          <w:sz w:val="24"/>
        </w:rPr>
        <w:t xml:space="preserve"> IV 8 mg/kg every two weeks. </w:t>
      </w:r>
    </w:p>
    <w:p w:rsidR="000A7C92" w:rsidRPr="00F10663" w:rsidRDefault="000A7C92" w:rsidP="000A7C92">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t xml:space="preserve">For </w:t>
      </w:r>
      <w:r w:rsidR="00DD7818" w:rsidRPr="00F10663">
        <w:rPr>
          <w:rFonts w:asciiTheme="minorHAnsi" w:hAnsiTheme="minorHAnsi" w:cs="Arial"/>
          <w:bCs/>
          <w:snapToGrid w:val="0"/>
          <w:lang w:eastAsia="en-US"/>
        </w:rPr>
        <w:t xml:space="preserve">patients weighing less than </w:t>
      </w:r>
      <w:r w:rsidRPr="00F10663">
        <w:rPr>
          <w:rFonts w:asciiTheme="minorHAnsi" w:hAnsiTheme="minorHAnsi" w:cs="Arial"/>
          <w:bCs/>
          <w:snapToGrid w:val="0"/>
          <w:lang w:eastAsia="en-US"/>
        </w:rPr>
        <w:t>30 kg, the PBAC recommended a maximum quantity</w:t>
      </w:r>
      <w:r w:rsidR="00D2619B" w:rsidRPr="00F10663">
        <w:rPr>
          <w:rFonts w:asciiTheme="minorHAnsi" w:hAnsiTheme="minorHAnsi" w:cs="Arial"/>
          <w:bCs/>
          <w:snapToGrid w:val="0"/>
          <w:lang w:eastAsia="en-US"/>
        </w:rPr>
        <w:t xml:space="preserve"> of one with one repeat for</w:t>
      </w:r>
      <w:r w:rsidRPr="00F10663">
        <w:rPr>
          <w:rFonts w:asciiTheme="minorHAnsi" w:hAnsiTheme="minorHAnsi" w:cs="Arial"/>
          <w:bCs/>
          <w:snapToGrid w:val="0"/>
          <w:lang w:eastAsia="en-US"/>
        </w:rPr>
        <w:t xml:space="preserve"> initial </w:t>
      </w:r>
      <w:r w:rsidR="00471075" w:rsidRPr="00F10663">
        <w:rPr>
          <w:rFonts w:asciiTheme="minorHAnsi" w:hAnsiTheme="minorHAnsi" w:cs="Arial"/>
          <w:bCs/>
          <w:snapToGrid w:val="0"/>
          <w:lang w:eastAsia="en-US"/>
        </w:rPr>
        <w:t xml:space="preserve">treatment </w:t>
      </w:r>
      <w:r w:rsidRPr="00F10663">
        <w:rPr>
          <w:rFonts w:asciiTheme="minorHAnsi" w:hAnsiTheme="minorHAnsi" w:cs="Arial"/>
          <w:bCs/>
          <w:snapToGrid w:val="0"/>
          <w:lang w:eastAsia="en-US"/>
        </w:rPr>
        <w:t xml:space="preserve">and </w:t>
      </w:r>
      <w:r w:rsidR="00D2619B" w:rsidRPr="00F10663">
        <w:rPr>
          <w:rFonts w:asciiTheme="minorHAnsi" w:hAnsiTheme="minorHAnsi" w:cs="Arial"/>
          <w:bCs/>
          <w:snapToGrid w:val="0"/>
          <w:lang w:eastAsia="en-US"/>
        </w:rPr>
        <w:t xml:space="preserve">a maximum quantity of one with two repeats for </w:t>
      </w:r>
      <w:r w:rsidRPr="00F10663">
        <w:rPr>
          <w:rFonts w:asciiTheme="minorHAnsi" w:hAnsiTheme="minorHAnsi" w:cs="Arial"/>
          <w:bCs/>
          <w:snapToGrid w:val="0"/>
          <w:lang w:eastAsia="en-US"/>
        </w:rPr>
        <w:t xml:space="preserve">continuing treatment. For patients </w:t>
      </w:r>
      <w:r w:rsidR="00DD7818" w:rsidRPr="00F10663">
        <w:rPr>
          <w:rFonts w:asciiTheme="minorHAnsi" w:hAnsiTheme="minorHAnsi" w:cs="Arial"/>
          <w:bCs/>
          <w:snapToGrid w:val="0"/>
          <w:lang w:eastAsia="en-US"/>
        </w:rPr>
        <w:t>weighing more than</w:t>
      </w:r>
      <w:r w:rsidRPr="00F10663">
        <w:rPr>
          <w:rFonts w:asciiTheme="minorHAnsi" w:eastAsiaTheme="minorHAnsi" w:hAnsiTheme="minorHAnsi" w:cstheme="minorBidi"/>
          <w:color w:val="000000" w:themeColor="text1"/>
          <w:szCs w:val="22"/>
        </w:rPr>
        <w:t xml:space="preserve"> 30 kg, the PBAC recommended a </w:t>
      </w:r>
      <w:r w:rsidR="00D2619B" w:rsidRPr="00F10663">
        <w:rPr>
          <w:rFonts w:asciiTheme="minorHAnsi" w:eastAsiaTheme="minorHAnsi" w:hAnsiTheme="minorHAnsi" w:cstheme="minorBidi"/>
          <w:color w:val="000000" w:themeColor="text1"/>
          <w:szCs w:val="22"/>
        </w:rPr>
        <w:t>maximum quantity of one with three</w:t>
      </w:r>
      <w:r w:rsidRPr="00F10663">
        <w:rPr>
          <w:rFonts w:asciiTheme="minorHAnsi" w:eastAsiaTheme="minorHAnsi" w:hAnsiTheme="minorHAnsi" w:cstheme="minorBidi"/>
          <w:color w:val="000000" w:themeColor="text1"/>
          <w:szCs w:val="22"/>
        </w:rPr>
        <w:t xml:space="preserve"> repeat</w:t>
      </w:r>
      <w:r w:rsidR="00D2619B" w:rsidRPr="00F10663">
        <w:rPr>
          <w:rFonts w:asciiTheme="minorHAnsi" w:eastAsiaTheme="minorHAnsi" w:hAnsiTheme="minorHAnsi" w:cstheme="minorBidi"/>
          <w:color w:val="000000" w:themeColor="text1"/>
          <w:szCs w:val="22"/>
        </w:rPr>
        <w:t>s</w:t>
      </w:r>
      <w:r w:rsidRPr="00F10663">
        <w:rPr>
          <w:rFonts w:asciiTheme="minorHAnsi" w:eastAsiaTheme="minorHAnsi" w:hAnsiTheme="minorHAnsi" w:cstheme="minorBidi"/>
          <w:color w:val="000000" w:themeColor="text1"/>
          <w:szCs w:val="22"/>
        </w:rPr>
        <w:t xml:space="preserve"> for in</w:t>
      </w:r>
      <w:r w:rsidR="00D2619B" w:rsidRPr="00F10663">
        <w:rPr>
          <w:rFonts w:asciiTheme="minorHAnsi" w:eastAsiaTheme="minorHAnsi" w:hAnsiTheme="minorHAnsi" w:cstheme="minorBidi"/>
          <w:color w:val="000000" w:themeColor="text1"/>
          <w:szCs w:val="22"/>
        </w:rPr>
        <w:t>itial treatment and</w:t>
      </w:r>
      <w:r w:rsidR="00471075" w:rsidRPr="00F10663">
        <w:rPr>
          <w:rFonts w:asciiTheme="minorHAnsi" w:eastAsiaTheme="minorHAnsi" w:hAnsiTheme="minorHAnsi" w:cstheme="minorBidi"/>
          <w:color w:val="000000" w:themeColor="text1"/>
          <w:szCs w:val="22"/>
        </w:rPr>
        <w:t xml:space="preserve"> a maximum quantity of</w:t>
      </w:r>
      <w:r w:rsidR="00D2619B" w:rsidRPr="00F10663">
        <w:rPr>
          <w:rFonts w:asciiTheme="minorHAnsi" w:eastAsiaTheme="minorHAnsi" w:hAnsiTheme="minorHAnsi" w:cstheme="minorBidi"/>
          <w:color w:val="000000" w:themeColor="text1"/>
          <w:szCs w:val="22"/>
        </w:rPr>
        <w:t xml:space="preserve"> one with five</w:t>
      </w:r>
      <w:r w:rsidRPr="00F10663">
        <w:rPr>
          <w:rFonts w:asciiTheme="minorHAnsi" w:eastAsiaTheme="minorHAnsi" w:hAnsiTheme="minorHAnsi" w:cstheme="minorBidi"/>
          <w:color w:val="000000" w:themeColor="text1"/>
          <w:szCs w:val="22"/>
        </w:rPr>
        <w:t xml:space="preserve"> repeats for continuing treatment. </w:t>
      </w:r>
    </w:p>
    <w:p w:rsidR="000A7C92" w:rsidRPr="00F10663" w:rsidRDefault="000A7C92" w:rsidP="00A04E4A">
      <w:pPr>
        <w:pStyle w:val="3Bodytext"/>
        <w:rPr>
          <w:snapToGrid w:val="0"/>
        </w:rPr>
      </w:pPr>
      <w:r w:rsidRPr="00F10663">
        <w:rPr>
          <w:snapToGrid w:val="0"/>
        </w:rPr>
        <w:t xml:space="preserve">The PBAC noted </w:t>
      </w:r>
      <w:r w:rsidR="0033773D" w:rsidRPr="00F10663">
        <w:rPr>
          <w:snapToGrid w:val="0"/>
        </w:rPr>
        <w:t xml:space="preserve">the </w:t>
      </w:r>
      <w:r w:rsidR="00F938B5" w:rsidRPr="00F10663">
        <w:rPr>
          <w:snapToGrid w:val="0"/>
        </w:rPr>
        <w:t>pre-</w:t>
      </w:r>
      <w:r w:rsidR="0033773D" w:rsidRPr="00F10663">
        <w:rPr>
          <w:snapToGrid w:val="0"/>
        </w:rPr>
        <w:t xml:space="preserve">PBAC </w:t>
      </w:r>
      <w:r w:rsidR="00F938B5" w:rsidRPr="00F10663">
        <w:rPr>
          <w:snapToGrid w:val="0"/>
        </w:rPr>
        <w:t xml:space="preserve">response provided </w:t>
      </w:r>
      <w:r w:rsidR="001B156F" w:rsidRPr="00F10663">
        <w:rPr>
          <w:snapToGrid w:val="0"/>
        </w:rPr>
        <w:t>a revised</w:t>
      </w:r>
      <w:r w:rsidR="0033773D" w:rsidRPr="00F10663">
        <w:rPr>
          <w:snapToGrid w:val="0"/>
        </w:rPr>
        <w:t xml:space="preserve"> financial spreadsheet. The </w:t>
      </w:r>
      <w:r w:rsidRPr="00F10663">
        <w:rPr>
          <w:snapToGrid w:val="0"/>
        </w:rPr>
        <w:t xml:space="preserve">PBAC considered that </w:t>
      </w:r>
      <w:r w:rsidR="000443BB" w:rsidRPr="00F10663">
        <w:rPr>
          <w:snapToGrid w:val="0"/>
        </w:rPr>
        <w:t>the inclusion</w:t>
      </w:r>
      <w:r w:rsidRPr="00F10663">
        <w:rPr>
          <w:snapToGrid w:val="0"/>
        </w:rPr>
        <w:t xml:space="preserve"> of </w:t>
      </w:r>
      <w:r w:rsidR="00DD7818" w:rsidRPr="00F10663">
        <w:rPr>
          <w:snapToGrid w:val="0"/>
        </w:rPr>
        <w:t>a</w:t>
      </w:r>
      <w:r w:rsidRPr="00F10663">
        <w:rPr>
          <w:snapToGrid w:val="0"/>
        </w:rPr>
        <w:t xml:space="preserve"> consultation item fee from the co</w:t>
      </w:r>
      <w:r w:rsidR="000443BB" w:rsidRPr="00F10663">
        <w:rPr>
          <w:snapToGrid w:val="0"/>
        </w:rPr>
        <w:t>st-minimisation analysis was</w:t>
      </w:r>
      <w:r w:rsidRPr="00F10663">
        <w:rPr>
          <w:snapToGrid w:val="0"/>
        </w:rPr>
        <w:t xml:space="preserve"> appropriate </w:t>
      </w:r>
      <w:r w:rsidR="0023586B" w:rsidRPr="00F10663">
        <w:rPr>
          <w:snapToGrid w:val="0"/>
        </w:rPr>
        <w:t>given the</w:t>
      </w:r>
      <w:r w:rsidRPr="00F10663">
        <w:rPr>
          <w:snapToGrid w:val="0"/>
        </w:rPr>
        <w:t xml:space="preserve"> </w:t>
      </w:r>
      <w:r w:rsidR="000443BB" w:rsidRPr="00F10663">
        <w:rPr>
          <w:snapToGrid w:val="0"/>
        </w:rPr>
        <w:t xml:space="preserve">first dose of </w:t>
      </w:r>
      <w:proofErr w:type="spellStart"/>
      <w:r w:rsidR="00471075" w:rsidRPr="00F10663">
        <w:rPr>
          <w:snapToGrid w:val="0"/>
        </w:rPr>
        <w:t>tocilizumab</w:t>
      </w:r>
      <w:proofErr w:type="spellEnd"/>
      <w:r w:rsidR="00471075" w:rsidRPr="00F10663">
        <w:rPr>
          <w:snapToGrid w:val="0"/>
        </w:rPr>
        <w:t xml:space="preserve"> SC</w:t>
      </w:r>
      <w:r w:rsidR="000443BB" w:rsidRPr="00F10663">
        <w:rPr>
          <w:snapToGrid w:val="0"/>
        </w:rPr>
        <w:t xml:space="preserve"> needs to </w:t>
      </w:r>
      <w:proofErr w:type="gramStart"/>
      <w:r w:rsidR="000443BB" w:rsidRPr="00F10663">
        <w:rPr>
          <w:snapToGrid w:val="0"/>
        </w:rPr>
        <w:t>be administered</w:t>
      </w:r>
      <w:proofErr w:type="gramEnd"/>
      <w:r w:rsidR="000443BB" w:rsidRPr="00F10663">
        <w:rPr>
          <w:snapToGrid w:val="0"/>
        </w:rPr>
        <w:t xml:space="preserve"> under the supervision of a qualified healthcare professional, in a healthcare facility with the necessary medical treatment available.</w:t>
      </w:r>
    </w:p>
    <w:p w:rsidR="00CD7584" w:rsidRPr="00F10663" w:rsidRDefault="00CD7584" w:rsidP="000A7C92">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t>The PBAC noted that there would be limited budget impact due to the</w:t>
      </w:r>
      <w:r w:rsidR="00ED030E" w:rsidRPr="00F10663">
        <w:rPr>
          <w:rFonts w:asciiTheme="minorHAnsi" w:hAnsiTheme="minorHAnsi" w:cs="Arial"/>
          <w:bCs/>
          <w:snapToGrid w:val="0"/>
          <w:lang w:eastAsia="en-US"/>
        </w:rPr>
        <w:t xml:space="preserve"> small</w:t>
      </w:r>
      <w:r w:rsidRPr="00F10663">
        <w:rPr>
          <w:rFonts w:asciiTheme="minorHAnsi" w:hAnsiTheme="minorHAnsi" w:cs="Arial"/>
          <w:bCs/>
          <w:snapToGrid w:val="0"/>
          <w:lang w:eastAsia="en-US"/>
        </w:rPr>
        <w:t xml:space="preserve"> size of the </w:t>
      </w:r>
      <w:r w:rsidR="00ED030E" w:rsidRPr="00F10663">
        <w:rPr>
          <w:rFonts w:asciiTheme="minorHAnsi" w:hAnsiTheme="minorHAnsi" w:cs="Arial"/>
          <w:bCs/>
          <w:snapToGrid w:val="0"/>
          <w:lang w:eastAsia="en-US"/>
        </w:rPr>
        <w:t xml:space="preserve">treated </w:t>
      </w:r>
      <w:r w:rsidRPr="00F10663">
        <w:rPr>
          <w:rFonts w:asciiTheme="minorHAnsi" w:hAnsiTheme="minorHAnsi" w:cs="Arial"/>
          <w:bCs/>
          <w:snapToGrid w:val="0"/>
          <w:lang w:eastAsia="en-US"/>
        </w:rPr>
        <w:t xml:space="preserve">population and the cost-minimisation to </w:t>
      </w:r>
      <w:proofErr w:type="spellStart"/>
      <w:r w:rsidRPr="00F10663">
        <w:rPr>
          <w:rFonts w:asciiTheme="minorHAnsi" w:hAnsiTheme="minorHAnsi" w:cs="Arial"/>
          <w:bCs/>
          <w:snapToGrid w:val="0"/>
          <w:lang w:eastAsia="en-US"/>
        </w:rPr>
        <w:t>tocilizumab</w:t>
      </w:r>
      <w:proofErr w:type="spellEnd"/>
      <w:r w:rsidRPr="00F10663">
        <w:rPr>
          <w:rFonts w:asciiTheme="minorHAnsi" w:hAnsiTheme="minorHAnsi" w:cs="Arial"/>
          <w:bCs/>
          <w:snapToGrid w:val="0"/>
          <w:lang w:eastAsia="en-US"/>
        </w:rPr>
        <w:t xml:space="preserve"> IV. </w:t>
      </w:r>
    </w:p>
    <w:p w:rsidR="00E5011C" w:rsidRPr="00F10663" w:rsidRDefault="00E5011C" w:rsidP="000A7C92">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t xml:space="preserve">The PBAC advised that the restriction </w:t>
      </w:r>
      <w:proofErr w:type="gramStart"/>
      <w:r w:rsidRPr="00F10663">
        <w:rPr>
          <w:rFonts w:asciiTheme="minorHAnsi" w:hAnsiTheme="minorHAnsi" w:cs="Arial"/>
          <w:bCs/>
          <w:snapToGrid w:val="0"/>
          <w:lang w:eastAsia="en-US"/>
        </w:rPr>
        <w:t>should be based</w:t>
      </w:r>
      <w:proofErr w:type="gramEnd"/>
      <w:r w:rsidRPr="00F10663">
        <w:rPr>
          <w:rFonts w:asciiTheme="minorHAnsi" w:hAnsiTheme="minorHAnsi" w:cs="Arial"/>
          <w:bCs/>
          <w:snapToGrid w:val="0"/>
          <w:lang w:eastAsia="en-US"/>
        </w:rPr>
        <w:t xml:space="preserve"> on that of </w:t>
      </w:r>
      <w:proofErr w:type="spellStart"/>
      <w:r w:rsidRPr="00F10663">
        <w:rPr>
          <w:rFonts w:asciiTheme="minorHAnsi" w:hAnsiTheme="minorHAnsi" w:cs="Arial"/>
          <w:bCs/>
          <w:snapToGrid w:val="0"/>
          <w:lang w:eastAsia="en-US"/>
        </w:rPr>
        <w:t>tocilizumab</w:t>
      </w:r>
      <w:proofErr w:type="spellEnd"/>
      <w:r w:rsidRPr="00F10663">
        <w:rPr>
          <w:rFonts w:asciiTheme="minorHAnsi" w:hAnsiTheme="minorHAnsi" w:cs="Arial"/>
          <w:bCs/>
          <w:snapToGrid w:val="0"/>
          <w:lang w:eastAsia="en-US"/>
        </w:rPr>
        <w:t xml:space="preserve"> IV, with the removal of the prescriber instructions referencing IV administration.</w:t>
      </w:r>
      <w:r w:rsidR="00ED030E" w:rsidRPr="00F10663">
        <w:rPr>
          <w:rFonts w:asciiTheme="minorHAnsi" w:hAnsiTheme="minorHAnsi" w:cs="Arial"/>
          <w:bCs/>
          <w:snapToGrid w:val="0"/>
          <w:lang w:eastAsia="en-US"/>
        </w:rPr>
        <w:t xml:space="preserve"> The PBAC noted that </w:t>
      </w:r>
      <w:proofErr w:type="spellStart"/>
      <w:r w:rsidR="00ED030E" w:rsidRPr="00F10663">
        <w:rPr>
          <w:rFonts w:asciiTheme="minorHAnsi" w:hAnsiTheme="minorHAnsi" w:cs="Arial"/>
          <w:bCs/>
          <w:snapToGrid w:val="0"/>
          <w:lang w:eastAsia="en-US"/>
        </w:rPr>
        <w:t>tocilizumab</w:t>
      </w:r>
      <w:proofErr w:type="spellEnd"/>
      <w:r w:rsidR="00ED030E" w:rsidRPr="00F10663">
        <w:rPr>
          <w:rFonts w:asciiTheme="minorHAnsi" w:hAnsiTheme="minorHAnsi" w:cs="Arial"/>
          <w:bCs/>
          <w:snapToGrid w:val="0"/>
          <w:lang w:eastAsia="en-US"/>
        </w:rPr>
        <w:t xml:space="preserve"> pen </w:t>
      </w:r>
      <w:proofErr w:type="gramStart"/>
      <w:r w:rsidR="00ED030E" w:rsidRPr="00F10663">
        <w:rPr>
          <w:rFonts w:asciiTheme="minorHAnsi" w:hAnsiTheme="minorHAnsi" w:cs="Arial"/>
          <w:bCs/>
          <w:snapToGrid w:val="0"/>
          <w:lang w:eastAsia="en-US"/>
        </w:rPr>
        <w:t>should not be used</w:t>
      </w:r>
      <w:proofErr w:type="gramEnd"/>
      <w:r w:rsidR="00ED030E" w:rsidRPr="00F10663">
        <w:rPr>
          <w:rFonts w:asciiTheme="minorHAnsi" w:hAnsiTheme="minorHAnsi" w:cs="Arial"/>
          <w:bCs/>
          <w:snapToGrid w:val="0"/>
          <w:lang w:eastAsia="en-US"/>
        </w:rPr>
        <w:t xml:space="preserve"> to treat children and adolescents less than 12 years of age due to risk of inadvertent intramuscular injection, and that this should be reflected in an administrative note in the PBS restriction for the pen device formulation only.</w:t>
      </w:r>
      <w:r w:rsidR="00ED030E" w:rsidRPr="00F10663">
        <w:t xml:space="preserve"> </w:t>
      </w:r>
    </w:p>
    <w:p w:rsidR="00E5011C" w:rsidRPr="00F10663" w:rsidRDefault="00E5011C" w:rsidP="000A7C92">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t xml:space="preserve">The PBAC advised that balance of supply restrictions for initial and continuing treatment phases was appropriate. </w:t>
      </w:r>
    </w:p>
    <w:p w:rsidR="00272BEB" w:rsidRPr="00F10663" w:rsidRDefault="00272BEB" w:rsidP="00272BEB">
      <w:pPr>
        <w:pStyle w:val="3Bodytext"/>
        <w:numPr>
          <w:ilvl w:val="1"/>
          <w:numId w:val="5"/>
        </w:numPr>
      </w:pPr>
      <w:r w:rsidRPr="00F10663">
        <w:t xml:space="preserve">The PBAC advised that </w:t>
      </w:r>
      <w:proofErr w:type="spellStart"/>
      <w:r w:rsidRPr="00F10663">
        <w:t>tocilizumab</w:t>
      </w:r>
      <w:proofErr w:type="spellEnd"/>
      <w:r w:rsidRPr="00F10663">
        <w:t xml:space="preserve"> </w:t>
      </w:r>
      <w:proofErr w:type="gramStart"/>
      <w:r w:rsidRPr="00F10663">
        <w:t>should not be treated</w:t>
      </w:r>
      <w:proofErr w:type="gramEnd"/>
      <w:r w:rsidRPr="00F10663">
        <w:t xml:space="preserve"> as interchangeable on an individual patient basis with any other drug.  </w:t>
      </w:r>
    </w:p>
    <w:p w:rsidR="000A7C92" w:rsidRPr="00F10663" w:rsidRDefault="000A7C92" w:rsidP="000A7C92">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t xml:space="preserve">The PBAC advised that </w:t>
      </w:r>
      <w:proofErr w:type="spellStart"/>
      <w:r w:rsidRPr="00F10663">
        <w:rPr>
          <w:rFonts w:asciiTheme="minorHAnsi" w:hAnsiTheme="minorHAnsi" w:cs="Arial"/>
          <w:bCs/>
          <w:snapToGrid w:val="0"/>
          <w:lang w:eastAsia="en-US"/>
        </w:rPr>
        <w:t>tocilizumab</w:t>
      </w:r>
      <w:proofErr w:type="spellEnd"/>
      <w:r w:rsidRPr="00F10663">
        <w:rPr>
          <w:rFonts w:asciiTheme="minorHAnsi" w:hAnsiTheme="minorHAnsi" w:cs="Arial"/>
          <w:bCs/>
          <w:snapToGrid w:val="0"/>
          <w:lang w:eastAsia="en-US"/>
        </w:rPr>
        <w:t xml:space="preserve"> SC is not suitable for prescribing by nurse practitioners. </w:t>
      </w:r>
    </w:p>
    <w:p w:rsidR="00E5011C" w:rsidRPr="00F10663" w:rsidRDefault="000A7C92" w:rsidP="00E5011C">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lastRenderedPageBreak/>
        <w:t xml:space="preserve">The PBAC recommended that the Early Supply Rule should </w:t>
      </w:r>
      <w:r w:rsidR="0074250B">
        <w:rPr>
          <w:rFonts w:asciiTheme="minorHAnsi" w:hAnsiTheme="minorHAnsi" w:cs="Arial"/>
          <w:bCs/>
          <w:snapToGrid w:val="0"/>
          <w:lang w:eastAsia="en-US"/>
        </w:rPr>
        <w:t xml:space="preserve">not </w:t>
      </w:r>
      <w:r w:rsidRPr="00F10663">
        <w:rPr>
          <w:rFonts w:asciiTheme="minorHAnsi" w:hAnsiTheme="minorHAnsi" w:cs="Arial"/>
          <w:bCs/>
          <w:snapToGrid w:val="0"/>
          <w:lang w:eastAsia="en-US"/>
        </w:rPr>
        <w:t xml:space="preserve">apply to </w:t>
      </w:r>
      <w:proofErr w:type="spellStart"/>
      <w:r w:rsidR="00272BEB" w:rsidRPr="00F10663">
        <w:rPr>
          <w:rFonts w:asciiTheme="minorHAnsi" w:hAnsiTheme="minorHAnsi" w:cs="Arial"/>
          <w:bCs/>
          <w:snapToGrid w:val="0"/>
          <w:lang w:eastAsia="en-US"/>
        </w:rPr>
        <w:t>tocilizumab</w:t>
      </w:r>
      <w:proofErr w:type="spellEnd"/>
      <w:r w:rsidR="00272BEB" w:rsidRPr="00F10663">
        <w:rPr>
          <w:rFonts w:asciiTheme="minorHAnsi" w:hAnsiTheme="minorHAnsi" w:cs="Arial"/>
          <w:bCs/>
          <w:snapToGrid w:val="0"/>
          <w:lang w:eastAsia="en-US"/>
        </w:rPr>
        <w:t xml:space="preserve"> SC</w:t>
      </w:r>
      <w:r w:rsidRPr="00F10663">
        <w:rPr>
          <w:rFonts w:asciiTheme="minorHAnsi" w:hAnsiTheme="minorHAnsi" w:cs="Arial"/>
          <w:bCs/>
          <w:snapToGrid w:val="0"/>
          <w:lang w:eastAsia="en-US"/>
        </w:rPr>
        <w:t xml:space="preserve">. </w:t>
      </w:r>
    </w:p>
    <w:p w:rsidR="001A2ABE" w:rsidRPr="00F10663" w:rsidRDefault="001A2ABE" w:rsidP="001A2ABE">
      <w:pPr>
        <w:spacing w:before="240"/>
        <w:rPr>
          <w:rFonts w:asciiTheme="minorHAnsi" w:hAnsiTheme="minorHAnsi" w:cstheme="minorHAnsi"/>
          <w:b/>
          <w:bCs/>
          <w:snapToGrid w:val="0"/>
        </w:rPr>
      </w:pPr>
      <w:r w:rsidRPr="00F10663">
        <w:rPr>
          <w:rFonts w:asciiTheme="minorHAnsi" w:hAnsiTheme="minorHAnsi" w:cstheme="minorHAnsi"/>
          <w:b/>
          <w:bCs/>
          <w:snapToGrid w:val="0"/>
        </w:rPr>
        <w:t>Outcome:</w:t>
      </w:r>
    </w:p>
    <w:p w:rsidR="001A2ABE" w:rsidRPr="00DD2D79" w:rsidRDefault="00FD5E3B" w:rsidP="00DD2D79">
      <w:pPr>
        <w:rPr>
          <w:rFonts w:asciiTheme="minorHAnsi" w:hAnsiTheme="minorHAnsi" w:cstheme="minorHAnsi"/>
          <w:bCs/>
          <w:snapToGrid w:val="0"/>
        </w:rPr>
      </w:pPr>
      <w:r w:rsidRPr="00F10663">
        <w:rPr>
          <w:rFonts w:asciiTheme="minorHAnsi" w:hAnsiTheme="minorHAnsi" w:cstheme="minorHAnsi"/>
          <w:bCs/>
          <w:snapToGrid w:val="0"/>
        </w:rPr>
        <w:t>Recommended</w:t>
      </w:r>
    </w:p>
    <w:p w:rsidR="001A2ABE" w:rsidRPr="00F10663" w:rsidRDefault="001A2ABE" w:rsidP="00A55A7E">
      <w:pPr>
        <w:pStyle w:val="2Sections"/>
        <w:rPr>
          <w:i/>
        </w:rPr>
      </w:pPr>
      <w:r w:rsidRPr="00F10663">
        <w:t>Recommended listing</w:t>
      </w:r>
    </w:p>
    <w:p w:rsidR="00BD7231" w:rsidRPr="00F10663" w:rsidRDefault="00BD7231" w:rsidP="00BD7231">
      <w:pPr>
        <w:widowControl w:val="0"/>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t>Add new item</w:t>
      </w:r>
      <w:r w:rsidR="00F83941">
        <w:rPr>
          <w:rFonts w:asciiTheme="minorHAnsi" w:hAnsiTheme="minorHAnsi" w:cs="Arial"/>
          <w:bCs/>
          <w:snapToGrid w:val="0"/>
          <w:lang w:eastAsia="en-US"/>
        </w:rPr>
        <w:t>s</w:t>
      </w:r>
      <w:r w:rsidRPr="00F10663">
        <w:rPr>
          <w:rFonts w:asciiTheme="minorHAnsi" w:hAnsiTheme="minorHAnsi" w:cs="Arial"/>
          <w:bCs/>
          <w:snapToGrid w:val="0"/>
          <w:lang w:eastAsia="en-US"/>
        </w:rPr>
        <w:t>:</w:t>
      </w:r>
    </w:p>
    <w:p w:rsidR="00BD7231" w:rsidRPr="00F10663" w:rsidRDefault="00BD7231" w:rsidP="00AD1917">
      <w:pPr>
        <w:rPr>
          <w:b/>
          <w:caps/>
          <w:sz w:val="16"/>
          <w:szCs w:val="16"/>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850"/>
        <w:gridCol w:w="851"/>
        <w:gridCol w:w="708"/>
        <w:gridCol w:w="851"/>
        <w:gridCol w:w="1275"/>
      </w:tblGrid>
      <w:tr w:rsidR="004A2C31" w:rsidRPr="00F10663" w:rsidTr="00F83941">
        <w:trPr>
          <w:cantSplit/>
          <w:trHeight w:val="471"/>
        </w:trPr>
        <w:tc>
          <w:tcPr>
            <w:tcW w:w="3539" w:type="dxa"/>
          </w:tcPr>
          <w:p w:rsidR="004A2C31" w:rsidRPr="00F10663" w:rsidRDefault="004A2C31" w:rsidP="00D52025">
            <w:pPr>
              <w:keepNext/>
              <w:ind w:left="-108"/>
              <w:jc w:val="both"/>
              <w:rPr>
                <w:rFonts w:ascii="Arial Narrow" w:hAnsi="Arial Narrow" w:cs="Arial"/>
                <w:b/>
                <w:sz w:val="18"/>
                <w:szCs w:val="18"/>
              </w:rPr>
            </w:pPr>
            <w:r w:rsidRPr="00F10663">
              <w:rPr>
                <w:rFonts w:ascii="Arial Narrow" w:hAnsi="Arial Narrow" w:cs="Arial"/>
                <w:b/>
                <w:sz w:val="18"/>
                <w:szCs w:val="18"/>
              </w:rPr>
              <w:t>Name, Restriction,</w:t>
            </w:r>
          </w:p>
          <w:p w:rsidR="004A2C31" w:rsidRPr="00F10663" w:rsidRDefault="004A2C31" w:rsidP="00D52025">
            <w:pPr>
              <w:keepNext/>
              <w:ind w:left="-108"/>
              <w:jc w:val="both"/>
              <w:rPr>
                <w:rFonts w:ascii="Arial Narrow" w:hAnsi="Arial Narrow" w:cs="Arial"/>
                <w:b/>
                <w:sz w:val="18"/>
                <w:szCs w:val="18"/>
              </w:rPr>
            </w:pPr>
            <w:r w:rsidRPr="00F10663">
              <w:rPr>
                <w:rFonts w:ascii="Arial Narrow" w:hAnsi="Arial Narrow" w:cs="Arial"/>
                <w:b/>
                <w:sz w:val="18"/>
                <w:szCs w:val="18"/>
              </w:rPr>
              <w:t>Manner of administration and form</w:t>
            </w:r>
          </w:p>
        </w:tc>
        <w:tc>
          <w:tcPr>
            <w:tcW w:w="851" w:type="dxa"/>
          </w:tcPr>
          <w:p w:rsidR="004A2C31" w:rsidRPr="00F10663" w:rsidRDefault="004A2C31" w:rsidP="00D52025">
            <w:pPr>
              <w:keepNext/>
              <w:ind w:left="-108"/>
              <w:jc w:val="center"/>
              <w:rPr>
                <w:rFonts w:ascii="Arial Narrow" w:hAnsi="Arial Narrow" w:cs="Arial"/>
                <w:b/>
                <w:sz w:val="18"/>
                <w:szCs w:val="18"/>
              </w:rPr>
            </w:pPr>
            <w:r w:rsidRPr="00F10663">
              <w:rPr>
                <w:rFonts w:ascii="Arial Narrow" w:hAnsi="Arial Narrow" w:cs="Arial"/>
                <w:b/>
                <w:sz w:val="18"/>
                <w:szCs w:val="18"/>
              </w:rPr>
              <w:t>PBS item code</w:t>
            </w:r>
          </w:p>
        </w:tc>
        <w:tc>
          <w:tcPr>
            <w:tcW w:w="850" w:type="dxa"/>
          </w:tcPr>
          <w:p w:rsidR="004A2C31" w:rsidRPr="00F10663" w:rsidRDefault="004A2C31" w:rsidP="00D52025">
            <w:pPr>
              <w:keepNext/>
              <w:ind w:left="-108"/>
              <w:jc w:val="center"/>
              <w:rPr>
                <w:rFonts w:ascii="Arial Narrow" w:hAnsi="Arial Narrow" w:cs="Arial"/>
                <w:b/>
                <w:sz w:val="18"/>
                <w:szCs w:val="18"/>
              </w:rPr>
            </w:pPr>
            <w:r w:rsidRPr="00F10663">
              <w:rPr>
                <w:rFonts w:ascii="Arial Narrow" w:hAnsi="Arial Narrow" w:cs="Arial"/>
                <w:b/>
                <w:sz w:val="18"/>
                <w:szCs w:val="18"/>
              </w:rPr>
              <w:t>Max. qty packs</w:t>
            </w:r>
          </w:p>
        </w:tc>
        <w:tc>
          <w:tcPr>
            <w:tcW w:w="851" w:type="dxa"/>
          </w:tcPr>
          <w:p w:rsidR="004A2C31" w:rsidRPr="00F10663" w:rsidRDefault="004A2C31" w:rsidP="00D52025">
            <w:pPr>
              <w:keepNext/>
              <w:ind w:left="-108"/>
              <w:jc w:val="center"/>
              <w:rPr>
                <w:rFonts w:ascii="Arial Narrow" w:hAnsi="Arial Narrow" w:cs="Arial"/>
                <w:b/>
                <w:sz w:val="18"/>
                <w:szCs w:val="18"/>
              </w:rPr>
            </w:pPr>
            <w:r w:rsidRPr="00F10663">
              <w:rPr>
                <w:rFonts w:ascii="Arial Narrow" w:hAnsi="Arial Narrow" w:cs="Arial"/>
                <w:b/>
                <w:sz w:val="18"/>
                <w:szCs w:val="18"/>
              </w:rPr>
              <w:t>Max. qty units</w:t>
            </w:r>
          </w:p>
        </w:tc>
        <w:tc>
          <w:tcPr>
            <w:tcW w:w="708" w:type="dxa"/>
          </w:tcPr>
          <w:p w:rsidR="004A2C31" w:rsidRPr="00F10663" w:rsidRDefault="004A2C31" w:rsidP="00D52025">
            <w:pPr>
              <w:keepNext/>
              <w:ind w:left="-108"/>
              <w:jc w:val="center"/>
              <w:rPr>
                <w:rFonts w:ascii="Arial Narrow" w:hAnsi="Arial Narrow" w:cs="Arial"/>
                <w:b/>
                <w:sz w:val="18"/>
                <w:szCs w:val="18"/>
              </w:rPr>
            </w:pPr>
            <w:r w:rsidRPr="00F10663">
              <w:rPr>
                <w:rFonts w:ascii="Arial Narrow" w:hAnsi="Arial Narrow" w:cs="Arial"/>
                <w:b/>
                <w:sz w:val="18"/>
                <w:szCs w:val="18"/>
              </w:rPr>
              <w:t>№.of</w:t>
            </w:r>
          </w:p>
          <w:p w:rsidR="004A2C31" w:rsidRPr="00F10663" w:rsidRDefault="004A2C31" w:rsidP="00D52025">
            <w:pPr>
              <w:keepNext/>
              <w:ind w:left="-108"/>
              <w:jc w:val="center"/>
              <w:rPr>
                <w:rFonts w:ascii="Arial Narrow" w:hAnsi="Arial Narrow" w:cs="Arial"/>
                <w:b/>
                <w:sz w:val="18"/>
                <w:szCs w:val="18"/>
              </w:rPr>
            </w:pPr>
            <w:proofErr w:type="spellStart"/>
            <w:r w:rsidRPr="00F10663">
              <w:rPr>
                <w:rFonts w:ascii="Arial Narrow" w:hAnsi="Arial Narrow" w:cs="Arial"/>
                <w:b/>
                <w:sz w:val="18"/>
                <w:szCs w:val="18"/>
              </w:rPr>
              <w:t>Rpts</w:t>
            </w:r>
            <w:proofErr w:type="spellEnd"/>
          </w:p>
        </w:tc>
        <w:tc>
          <w:tcPr>
            <w:tcW w:w="2126" w:type="dxa"/>
            <w:gridSpan w:val="2"/>
          </w:tcPr>
          <w:p w:rsidR="004A2C31" w:rsidRPr="00F10663" w:rsidRDefault="004A2C31" w:rsidP="00D52025">
            <w:pPr>
              <w:keepNext/>
              <w:rPr>
                <w:rFonts w:ascii="Arial Narrow" w:hAnsi="Arial Narrow" w:cs="Arial"/>
                <w:b/>
                <w:sz w:val="18"/>
                <w:szCs w:val="18"/>
              </w:rPr>
            </w:pPr>
            <w:r w:rsidRPr="00F10663">
              <w:rPr>
                <w:rFonts w:ascii="Arial Narrow" w:hAnsi="Arial Narrow" w:cs="Arial"/>
                <w:b/>
                <w:sz w:val="18"/>
                <w:szCs w:val="18"/>
              </w:rPr>
              <w:t>Proprietary Name and Manufacturer</w:t>
            </w:r>
          </w:p>
        </w:tc>
      </w:tr>
      <w:tr w:rsidR="004A2C31" w:rsidRPr="00F10663" w:rsidTr="00F83941">
        <w:trPr>
          <w:cantSplit/>
          <w:trHeight w:val="761"/>
        </w:trPr>
        <w:tc>
          <w:tcPr>
            <w:tcW w:w="3539" w:type="dxa"/>
          </w:tcPr>
          <w:p w:rsidR="004A2C31" w:rsidRPr="00F10663" w:rsidRDefault="004A2C31" w:rsidP="004A2C31">
            <w:pPr>
              <w:keepNext/>
              <w:ind w:left="-108"/>
              <w:rPr>
                <w:rFonts w:ascii="Arial Narrow" w:hAnsi="Arial Narrow" w:cs="Arial"/>
                <w:sz w:val="18"/>
                <w:szCs w:val="18"/>
              </w:rPr>
            </w:pPr>
            <w:r w:rsidRPr="00F10663">
              <w:rPr>
                <w:rFonts w:ascii="Arial Narrow" w:hAnsi="Arial Narrow" w:cs="Arial"/>
                <w:sz w:val="18"/>
                <w:szCs w:val="18"/>
              </w:rPr>
              <w:t>TOCILIZUMAB</w:t>
            </w:r>
          </w:p>
          <w:p w:rsidR="004A2C31" w:rsidRPr="00F10663" w:rsidRDefault="004A2C31" w:rsidP="004A2C31">
            <w:pPr>
              <w:keepNext/>
              <w:ind w:left="-108"/>
              <w:jc w:val="both"/>
              <w:rPr>
                <w:rFonts w:ascii="Arial Narrow" w:hAnsi="Arial Narrow" w:cs="Arial"/>
                <w:sz w:val="18"/>
                <w:szCs w:val="18"/>
              </w:rPr>
            </w:pPr>
          </w:p>
          <w:p w:rsidR="004A2C31" w:rsidRPr="00F10663" w:rsidRDefault="004A2C31" w:rsidP="00A55A7E">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pen devices</w:t>
            </w:r>
          </w:p>
        </w:tc>
        <w:tc>
          <w:tcPr>
            <w:tcW w:w="851" w:type="dxa"/>
          </w:tcPr>
          <w:p w:rsidR="004A2C31" w:rsidRPr="00F10663" w:rsidRDefault="004A2C31" w:rsidP="004A2C31">
            <w:pPr>
              <w:keepNext/>
              <w:ind w:left="-108"/>
              <w:jc w:val="center"/>
              <w:rPr>
                <w:rFonts w:ascii="Arial Narrow" w:hAnsi="Arial Narrow" w:cs="Arial"/>
                <w:sz w:val="18"/>
                <w:szCs w:val="18"/>
              </w:rPr>
            </w:pPr>
          </w:p>
          <w:p w:rsidR="004A2C31" w:rsidRPr="00F10663" w:rsidRDefault="004A2C31" w:rsidP="004A2C31">
            <w:pPr>
              <w:keepNext/>
              <w:ind w:left="-108"/>
              <w:jc w:val="center"/>
              <w:rPr>
                <w:rFonts w:ascii="Arial Narrow" w:hAnsi="Arial Narrow" w:cs="Arial"/>
                <w:sz w:val="18"/>
                <w:szCs w:val="18"/>
              </w:rPr>
            </w:pPr>
          </w:p>
          <w:p w:rsidR="004A2C31" w:rsidRPr="00F10663" w:rsidRDefault="004A2C31" w:rsidP="004A2C31">
            <w:pPr>
              <w:keepNext/>
              <w:ind w:left="-108"/>
              <w:jc w:val="center"/>
              <w:rPr>
                <w:rFonts w:ascii="Arial Narrow" w:hAnsi="Arial Narrow" w:cs="Arial"/>
                <w:sz w:val="18"/>
                <w:szCs w:val="18"/>
              </w:rPr>
            </w:pPr>
            <w:r w:rsidRPr="00F10663">
              <w:rPr>
                <w:rFonts w:ascii="Arial Narrow" w:hAnsi="Arial Narrow" w:cs="Arial"/>
                <w:sz w:val="18"/>
                <w:szCs w:val="18"/>
              </w:rPr>
              <w:t>NEW</w:t>
            </w:r>
          </w:p>
        </w:tc>
        <w:tc>
          <w:tcPr>
            <w:tcW w:w="850" w:type="dxa"/>
          </w:tcPr>
          <w:p w:rsidR="004A2C31" w:rsidRPr="00F10663" w:rsidRDefault="004A2C31" w:rsidP="004A2C31">
            <w:pPr>
              <w:keepNext/>
              <w:jc w:val="center"/>
              <w:rPr>
                <w:rFonts w:ascii="Arial Narrow" w:hAnsi="Arial Narrow" w:cs="Arial"/>
                <w:sz w:val="18"/>
                <w:szCs w:val="18"/>
              </w:rPr>
            </w:pPr>
          </w:p>
          <w:p w:rsidR="004A2C31" w:rsidRPr="00F10663" w:rsidRDefault="004A2C31" w:rsidP="004A2C31">
            <w:pPr>
              <w:keepNext/>
              <w:ind w:left="-108"/>
              <w:jc w:val="center"/>
              <w:rPr>
                <w:rFonts w:ascii="Arial Narrow" w:hAnsi="Arial Narrow" w:cs="Arial"/>
                <w:sz w:val="18"/>
                <w:szCs w:val="18"/>
              </w:rPr>
            </w:pPr>
          </w:p>
          <w:p w:rsidR="004A2C31" w:rsidRPr="00F10663" w:rsidRDefault="004A2C31" w:rsidP="004A2C31">
            <w:pPr>
              <w:keepNext/>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4A2C31" w:rsidRPr="00F10663" w:rsidRDefault="004A2C31" w:rsidP="004A2C31">
            <w:pPr>
              <w:keepNext/>
              <w:ind w:left="-108"/>
              <w:jc w:val="center"/>
              <w:rPr>
                <w:rFonts w:ascii="Arial Narrow" w:hAnsi="Arial Narrow" w:cs="Arial"/>
                <w:sz w:val="18"/>
                <w:szCs w:val="18"/>
              </w:rPr>
            </w:pPr>
          </w:p>
          <w:p w:rsidR="004A2C31" w:rsidRPr="00F10663" w:rsidRDefault="004A2C31" w:rsidP="004A2C31">
            <w:pPr>
              <w:keepNext/>
              <w:rPr>
                <w:rFonts w:ascii="Arial Narrow" w:hAnsi="Arial Narrow" w:cs="Arial"/>
                <w:sz w:val="18"/>
                <w:szCs w:val="18"/>
              </w:rPr>
            </w:pPr>
          </w:p>
          <w:p w:rsidR="004A2C31" w:rsidRPr="00F10663" w:rsidRDefault="004A2C31" w:rsidP="004A2C31">
            <w:pPr>
              <w:keepNext/>
              <w:ind w:left="-108"/>
              <w:jc w:val="center"/>
              <w:rPr>
                <w:rFonts w:ascii="Arial Narrow" w:hAnsi="Arial Narrow" w:cs="Arial"/>
                <w:sz w:val="18"/>
                <w:szCs w:val="18"/>
              </w:rPr>
            </w:pPr>
            <w:r w:rsidRPr="00F10663">
              <w:rPr>
                <w:rFonts w:ascii="Arial Narrow" w:hAnsi="Arial Narrow" w:cs="Arial"/>
                <w:sz w:val="18"/>
                <w:szCs w:val="18"/>
              </w:rPr>
              <w:t>4</w:t>
            </w:r>
          </w:p>
        </w:tc>
        <w:tc>
          <w:tcPr>
            <w:tcW w:w="708" w:type="dxa"/>
          </w:tcPr>
          <w:p w:rsidR="004A2C31" w:rsidRPr="00F10663" w:rsidRDefault="004A2C31" w:rsidP="004A2C31">
            <w:pPr>
              <w:keepNext/>
              <w:ind w:left="-108"/>
              <w:jc w:val="center"/>
              <w:rPr>
                <w:rFonts w:ascii="Arial Narrow" w:hAnsi="Arial Narrow" w:cs="Arial"/>
                <w:sz w:val="18"/>
                <w:szCs w:val="18"/>
              </w:rPr>
            </w:pPr>
          </w:p>
          <w:p w:rsidR="004A2C31" w:rsidRPr="00F10663" w:rsidRDefault="004A2C31" w:rsidP="004A2C31">
            <w:pPr>
              <w:keepNext/>
              <w:ind w:left="-108"/>
              <w:jc w:val="center"/>
              <w:rPr>
                <w:rFonts w:ascii="Arial Narrow" w:hAnsi="Arial Narrow" w:cs="Arial"/>
                <w:sz w:val="18"/>
                <w:szCs w:val="18"/>
              </w:rPr>
            </w:pPr>
          </w:p>
          <w:p w:rsidR="004A2C31" w:rsidRPr="00F10663" w:rsidRDefault="004A2C31" w:rsidP="004A2C31">
            <w:pPr>
              <w:keepNext/>
              <w:ind w:left="-108"/>
              <w:jc w:val="center"/>
              <w:rPr>
                <w:rFonts w:ascii="Arial Narrow" w:hAnsi="Arial Narrow" w:cs="Arial"/>
                <w:sz w:val="18"/>
                <w:szCs w:val="18"/>
              </w:rPr>
            </w:pPr>
            <w:r w:rsidRPr="00F10663">
              <w:rPr>
                <w:rFonts w:ascii="Arial Narrow" w:hAnsi="Arial Narrow" w:cs="Arial"/>
                <w:sz w:val="18"/>
                <w:szCs w:val="18"/>
              </w:rPr>
              <w:t>1</w:t>
            </w:r>
          </w:p>
          <w:p w:rsidR="004A2C31" w:rsidRPr="00F10663" w:rsidRDefault="004A2C31" w:rsidP="004A2C31">
            <w:pPr>
              <w:keepNext/>
              <w:rPr>
                <w:rFonts w:ascii="Arial Narrow" w:hAnsi="Arial Narrow" w:cs="Arial"/>
                <w:sz w:val="18"/>
                <w:szCs w:val="18"/>
              </w:rPr>
            </w:pPr>
          </w:p>
        </w:tc>
        <w:tc>
          <w:tcPr>
            <w:tcW w:w="851" w:type="dxa"/>
            <w:vAlign w:val="center"/>
          </w:tcPr>
          <w:p w:rsidR="00F83941" w:rsidRDefault="00F83941" w:rsidP="00A55A7E">
            <w:pPr>
              <w:keepNext/>
              <w:rPr>
                <w:rFonts w:ascii="Arial Narrow" w:hAnsi="Arial Narrow" w:cs="Arial"/>
                <w:sz w:val="18"/>
                <w:szCs w:val="18"/>
              </w:rPr>
            </w:pPr>
          </w:p>
          <w:p w:rsidR="004A2C31" w:rsidRPr="00F10663" w:rsidRDefault="004A2C31" w:rsidP="00A55A7E">
            <w:pPr>
              <w:keepNext/>
              <w:rPr>
                <w:rFonts w:ascii="Arial Narrow" w:hAnsi="Arial Narrow" w:cs="Arial"/>
                <w:sz w:val="18"/>
                <w:szCs w:val="18"/>
              </w:rPr>
            </w:pPr>
            <w:proofErr w:type="spellStart"/>
            <w:r w:rsidRPr="00F10663">
              <w:rPr>
                <w:rFonts w:ascii="Arial Narrow" w:hAnsi="Arial Narrow" w:cs="Arial"/>
                <w:sz w:val="18"/>
                <w:szCs w:val="18"/>
              </w:rPr>
              <w:t>Actemra</w:t>
            </w:r>
            <w:proofErr w:type="spellEnd"/>
          </w:p>
        </w:tc>
        <w:tc>
          <w:tcPr>
            <w:tcW w:w="1275" w:type="dxa"/>
            <w:vMerge w:val="restart"/>
            <w:vAlign w:val="center"/>
          </w:tcPr>
          <w:p w:rsidR="004A2C31" w:rsidRPr="00F10663" w:rsidRDefault="004A2C31">
            <w:pPr>
              <w:keepNext/>
              <w:rPr>
                <w:rFonts w:ascii="Arial Narrow" w:hAnsi="Arial Narrow" w:cs="Arial"/>
                <w:sz w:val="18"/>
                <w:szCs w:val="18"/>
              </w:rPr>
            </w:pPr>
            <w:r w:rsidRPr="00F10663">
              <w:rPr>
                <w:rFonts w:ascii="Arial Narrow" w:hAnsi="Arial Narrow" w:cs="Arial"/>
                <w:sz w:val="18"/>
                <w:szCs w:val="20"/>
              </w:rPr>
              <w:t>Roche Products</w:t>
            </w:r>
          </w:p>
        </w:tc>
      </w:tr>
      <w:tr w:rsidR="004A2C31" w:rsidRPr="00F10663" w:rsidTr="00F83941">
        <w:trPr>
          <w:cantSplit/>
          <w:trHeight w:val="347"/>
        </w:trPr>
        <w:tc>
          <w:tcPr>
            <w:tcW w:w="3539" w:type="dxa"/>
          </w:tcPr>
          <w:p w:rsidR="004A2C31" w:rsidRPr="00F10663" w:rsidRDefault="004A2C31">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syringes</w:t>
            </w:r>
          </w:p>
        </w:tc>
        <w:tc>
          <w:tcPr>
            <w:tcW w:w="851" w:type="dxa"/>
          </w:tcPr>
          <w:p w:rsidR="004A2C31" w:rsidRPr="00F10663" w:rsidRDefault="004A2C31" w:rsidP="00D52025">
            <w:pPr>
              <w:keepNext/>
              <w:ind w:left="-108"/>
              <w:jc w:val="center"/>
              <w:rPr>
                <w:rFonts w:ascii="Arial Narrow" w:hAnsi="Arial Narrow" w:cs="Arial"/>
                <w:sz w:val="18"/>
                <w:szCs w:val="18"/>
              </w:rPr>
            </w:pPr>
            <w:r w:rsidRPr="00F10663">
              <w:rPr>
                <w:rFonts w:ascii="Arial Narrow" w:hAnsi="Arial Narrow" w:cs="Arial"/>
                <w:sz w:val="18"/>
                <w:szCs w:val="18"/>
              </w:rPr>
              <w:t>NEW</w:t>
            </w:r>
          </w:p>
        </w:tc>
        <w:tc>
          <w:tcPr>
            <w:tcW w:w="850" w:type="dxa"/>
          </w:tcPr>
          <w:p w:rsidR="004A2C31" w:rsidRPr="00F10663" w:rsidRDefault="004A2C31" w:rsidP="00D52025">
            <w:pPr>
              <w:keepNext/>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4A2C31" w:rsidRPr="00F10663" w:rsidRDefault="004A2C31">
            <w:pPr>
              <w:keepNext/>
              <w:ind w:left="-108"/>
              <w:jc w:val="center"/>
              <w:rPr>
                <w:rFonts w:ascii="Arial Narrow" w:hAnsi="Arial Narrow" w:cs="Arial"/>
                <w:sz w:val="18"/>
                <w:szCs w:val="18"/>
              </w:rPr>
            </w:pPr>
            <w:r w:rsidRPr="00F10663">
              <w:rPr>
                <w:rFonts w:ascii="Arial Narrow" w:hAnsi="Arial Narrow" w:cs="Arial"/>
                <w:sz w:val="18"/>
                <w:szCs w:val="18"/>
              </w:rPr>
              <w:t>4</w:t>
            </w:r>
          </w:p>
        </w:tc>
        <w:tc>
          <w:tcPr>
            <w:tcW w:w="708" w:type="dxa"/>
          </w:tcPr>
          <w:p w:rsidR="004A2C31" w:rsidRPr="00F10663" w:rsidRDefault="004A2C31" w:rsidP="00D52025">
            <w:pPr>
              <w:keepNext/>
              <w:ind w:left="-108"/>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4A2C31" w:rsidRPr="00F10663" w:rsidRDefault="00F83941" w:rsidP="00D52025">
            <w:pPr>
              <w:keepNext/>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tcW w:w="1275" w:type="dxa"/>
            <w:vMerge/>
          </w:tcPr>
          <w:p w:rsidR="004A2C31" w:rsidRPr="00F10663" w:rsidRDefault="004A2C31" w:rsidP="00D52025">
            <w:pPr>
              <w:keepNext/>
              <w:rPr>
                <w:rFonts w:ascii="Arial Narrow" w:hAnsi="Arial Narrow" w:cs="Arial"/>
                <w:sz w:val="18"/>
                <w:szCs w:val="18"/>
              </w:rPr>
            </w:pPr>
          </w:p>
        </w:tc>
      </w:tr>
    </w:tbl>
    <w:p w:rsidR="004A2C31" w:rsidRPr="00F10663" w:rsidRDefault="004A2C31" w:rsidP="004A2C31"/>
    <w:p w:rsidR="004A2C31" w:rsidRPr="00F10663" w:rsidRDefault="004F3267" w:rsidP="004A2C31">
      <w:pPr>
        <w:rPr>
          <w:rFonts w:ascii="Arial Narrow" w:hAnsi="Arial Narrow"/>
          <w:b/>
          <w:sz w:val="18"/>
          <w:szCs w:val="18"/>
        </w:rPr>
      </w:pPr>
      <w:r w:rsidRPr="00F10663">
        <w:rPr>
          <w:rFonts w:ascii="Arial Narrow" w:hAnsi="Arial Narrow"/>
          <w:b/>
          <w:sz w:val="18"/>
          <w:szCs w:val="18"/>
        </w:rPr>
        <w:t>Initial treatment: patients &lt;</w:t>
      </w:r>
      <w:r w:rsidR="000B07DF">
        <w:rPr>
          <w:rFonts w:ascii="Arial Narrow" w:hAnsi="Arial Narrow"/>
          <w:b/>
          <w:sz w:val="18"/>
          <w:szCs w:val="18"/>
        </w:rPr>
        <w:t xml:space="preserve"> </w:t>
      </w:r>
      <w:r w:rsidRPr="00F10663">
        <w:rPr>
          <w:rFonts w:ascii="Arial Narrow" w:hAnsi="Arial Narrow"/>
          <w:b/>
          <w:sz w:val="18"/>
          <w:szCs w:val="18"/>
        </w:rPr>
        <w:t>30</w:t>
      </w:r>
      <w:r w:rsidR="000B07DF">
        <w:rPr>
          <w:rFonts w:ascii="Arial Narrow" w:hAnsi="Arial Narrow"/>
          <w:b/>
          <w:sz w:val="18"/>
          <w:szCs w:val="18"/>
        </w:rPr>
        <w:t xml:space="preserve"> </w:t>
      </w:r>
      <w:r w:rsidRPr="00F10663">
        <w:rPr>
          <w:rFonts w:ascii="Arial Narrow" w:hAnsi="Arial Narrow"/>
          <w:b/>
          <w:sz w:val="18"/>
          <w:szCs w:val="18"/>
        </w:rPr>
        <w:t>kg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5D5D12" w:rsidRPr="00F10663" w:rsidTr="001A28B8">
        <w:tc>
          <w:tcPr>
            <w:tcW w:w="9067" w:type="dxa"/>
            <w:tcBorders>
              <w:top w:val="single" w:sz="4" w:space="0" w:color="auto"/>
              <w:left w:val="single" w:sz="4" w:space="0" w:color="auto"/>
              <w:bottom w:val="single" w:sz="4" w:space="0" w:color="auto"/>
              <w:right w:val="single" w:sz="4" w:space="0" w:color="auto"/>
            </w:tcBorders>
          </w:tcPr>
          <w:p w:rsidR="005D5D12" w:rsidRPr="00F10663" w:rsidRDefault="00750668" w:rsidP="00D52025">
            <w:pPr>
              <w:jc w:val="both"/>
              <w:rPr>
                <w:rFonts w:ascii="Arial Narrow" w:hAnsi="Arial Narrow" w:cs="Arial"/>
                <w:sz w:val="18"/>
                <w:szCs w:val="18"/>
              </w:rPr>
            </w:pPr>
            <w:r>
              <w:rPr>
                <w:rFonts w:ascii="Arial Narrow" w:hAnsi="Arial Narrow" w:cs="Arial"/>
                <w:b/>
                <w:sz w:val="18"/>
                <w:szCs w:val="18"/>
              </w:rPr>
              <w:t xml:space="preserve">Category / Program:  </w:t>
            </w:r>
            <w:r w:rsidR="005D5D12" w:rsidRPr="00F10663">
              <w:rPr>
                <w:rFonts w:ascii="Arial Narrow" w:hAnsi="Arial Narrow" w:cs="Arial"/>
                <w:sz w:val="18"/>
                <w:szCs w:val="18"/>
              </w:rPr>
              <w:t xml:space="preserve">GENERAL – General Schedule (Code GE) </w:t>
            </w:r>
          </w:p>
        </w:tc>
      </w:tr>
      <w:tr w:rsidR="005D5D12" w:rsidRPr="00F10663" w:rsidTr="001A28B8">
        <w:trPr>
          <w:trHeight w:val="220"/>
        </w:trPr>
        <w:tc>
          <w:tcPr>
            <w:tcW w:w="9067" w:type="dxa"/>
            <w:tcBorders>
              <w:top w:val="single" w:sz="4" w:space="0" w:color="auto"/>
              <w:left w:val="single" w:sz="4" w:space="0" w:color="auto"/>
              <w:bottom w:val="single" w:sz="4" w:space="0" w:color="auto"/>
              <w:right w:val="single" w:sz="4" w:space="0" w:color="auto"/>
            </w:tcBorders>
          </w:tcPr>
          <w:p w:rsidR="005D5D12" w:rsidRPr="00F10663" w:rsidRDefault="005D5D12">
            <w:pPr>
              <w:jc w:val="both"/>
              <w:rPr>
                <w:rFonts w:ascii="Arial Narrow" w:hAnsi="Arial Narrow" w:cs="Arial"/>
                <w:sz w:val="18"/>
                <w:szCs w:val="18"/>
              </w:rPr>
            </w:pPr>
            <w:r w:rsidRPr="00F10663">
              <w:rPr>
                <w:rFonts w:ascii="Arial Narrow" w:hAnsi="Arial Narrow" w:cs="Arial"/>
                <w:b/>
                <w:sz w:val="18"/>
                <w:szCs w:val="18"/>
              </w:rPr>
              <w:t xml:space="preserve">Prescriber type:  </w:t>
            </w:r>
            <w:r w:rsidRPr="00F10663">
              <w:rPr>
                <w:rFonts w:ascii="Arial Narrow" w:hAnsi="Arial Narrow" w:cs="Arial"/>
                <w:sz w:val="18"/>
                <w:szCs w:val="18"/>
              </w:rPr>
              <w:fldChar w:fldCharType="begin">
                <w:ffData>
                  <w:name w:val="Check1"/>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Dental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Medical Practitioners  </w:t>
            </w:r>
            <w:r w:rsidRPr="00F10663">
              <w:rPr>
                <w:rFonts w:ascii="Arial Narrow" w:hAnsi="Arial Narrow" w:cs="Arial"/>
                <w:sz w:val="18"/>
                <w:szCs w:val="18"/>
              </w:rPr>
              <w:fldChar w:fldCharType="begin">
                <w:ffData>
                  <w:name w:val="Check3"/>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Nurse practitioners  </w:t>
            </w:r>
            <w:r w:rsidRPr="00F10663">
              <w:rPr>
                <w:rFonts w:ascii="Arial Narrow" w:hAnsi="Arial Narrow" w:cs="Arial"/>
                <w:sz w:val="18"/>
                <w:szCs w:val="18"/>
              </w:rPr>
              <w:fldChar w:fldCharType="begin">
                <w:ffData>
                  <w:name w:val=""/>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Optometrists</w:t>
            </w:r>
            <w:r w:rsidR="001350C3">
              <w:rPr>
                <w:rFonts w:ascii="Arial Narrow" w:hAnsi="Arial Narrow" w:cs="Arial"/>
                <w:sz w:val="18"/>
                <w:szCs w:val="18"/>
              </w:rPr>
              <w:t xml:space="preserve"> </w:t>
            </w:r>
            <w:r w:rsidRPr="00F10663">
              <w:rPr>
                <w:rFonts w:ascii="Arial Narrow" w:hAnsi="Arial Narrow" w:cs="Arial"/>
                <w:sz w:val="18"/>
                <w:szCs w:val="18"/>
              </w:rPr>
              <w:t xml:space="preserve"> </w:t>
            </w:r>
            <w:r w:rsidRPr="00F10663">
              <w:rPr>
                <w:rFonts w:ascii="Arial Narrow" w:hAnsi="Arial Narrow" w:cs="Arial"/>
                <w:sz w:val="18"/>
                <w:szCs w:val="18"/>
              </w:rPr>
              <w:fldChar w:fldCharType="begin">
                <w:ffData>
                  <w:name w:val="Check5"/>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Midwives</w:t>
            </w:r>
          </w:p>
        </w:tc>
      </w:tr>
      <w:tr w:rsidR="005D5D12" w:rsidRPr="00F10663" w:rsidTr="001A28B8">
        <w:tc>
          <w:tcPr>
            <w:tcW w:w="9067" w:type="dxa"/>
            <w:tcBorders>
              <w:top w:val="single" w:sz="4" w:space="0" w:color="auto"/>
              <w:left w:val="single" w:sz="4" w:space="0" w:color="auto"/>
              <w:bottom w:val="single" w:sz="4" w:space="0" w:color="auto"/>
              <w:right w:val="single" w:sz="4" w:space="0" w:color="auto"/>
            </w:tcBorders>
          </w:tcPr>
          <w:p w:rsidR="005D5D12" w:rsidRPr="005D5D12" w:rsidRDefault="005D5D12" w:rsidP="00D52025">
            <w:pPr>
              <w:jc w:val="both"/>
              <w:rPr>
                <w:rFonts w:ascii="Arial Narrow" w:hAnsi="Arial Narrow" w:cs="Arial"/>
                <w:b/>
                <w:sz w:val="18"/>
                <w:szCs w:val="18"/>
              </w:rPr>
            </w:pPr>
            <w:r w:rsidRPr="00F10663">
              <w:rPr>
                <w:rFonts w:ascii="Arial Narrow" w:hAnsi="Arial Narrow" w:cs="Arial"/>
                <w:b/>
                <w:sz w:val="18"/>
                <w:szCs w:val="18"/>
              </w:rPr>
              <w:t>Restriction Level / Method:</w:t>
            </w:r>
            <w:r>
              <w:rPr>
                <w:rFonts w:ascii="Arial Narrow" w:hAnsi="Arial Narrow" w:cs="Arial"/>
                <w:b/>
                <w:sz w:val="18"/>
                <w:szCs w:val="18"/>
              </w:rPr>
              <w:t xml:space="preserve">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Authority Required – In Writing</w:t>
            </w:r>
            <w:r>
              <w:rPr>
                <w:rFonts w:ascii="Arial Narrow" w:hAnsi="Arial Narrow" w:cs="Arial"/>
                <w:sz w:val="18"/>
                <w:szCs w:val="18"/>
              </w:rPr>
              <w:t xml:space="preserve"> Only</w:t>
            </w:r>
          </w:p>
        </w:tc>
      </w:tr>
      <w:tr w:rsidR="005D5D12" w:rsidRPr="00F10663" w:rsidTr="001A28B8">
        <w:tc>
          <w:tcPr>
            <w:tcW w:w="9067" w:type="dxa"/>
            <w:tcBorders>
              <w:bottom w:val="nil"/>
            </w:tcBorders>
            <w:vAlign w:val="center"/>
            <w:hideMark/>
          </w:tcPr>
          <w:p w:rsidR="005D5D12" w:rsidRPr="00F10663" w:rsidRDefault="005D5D12" w:rsidP="00D52025">
            <w:pPr>
              <w:rPr>
                <w:rFonts w:ascii="Arial Narrow" w:hAnsi="Arial Narrow"/>
                <w:color w:val="333333"/>
                <w:sz w:val="18"/>
                <w:szCs w:val="18"/>
              </w:rPr>
            </w:pPr>
            <w:r w:rsidRPr="00F10663">
              <w:rPr>
                <w:rFonts w:ascii="Arial Narrow" w:hAnsi="Arial Narrow"/>
                <w:b/>
                <w:bCs/>
                <w:color w:val="333333"/>
                <w:sz w:val="18"/>
                <w:szCs w:val="18"/>
              </w:rPr>
              <w:t>Indication:</w:t>
            </w:r>
            <w:r w:rsidRPr="00F10663">
              <w:rPr>
                <w:rFonts w:ascii="Arial Narrow" w:hAnsi="Arial Narrow"/>
                <w:color w:val="333333"/>
                <w:sz w:val="18"/>
                <w:szCs w:val="18"/>
              </w:rPr>
              <w:t xml:space="preserve"> </w:t>
            </w:r>
            <w:r w:rsidRPr="00F10663">
              <w:rPr>
                <w:rFonts w:ascii="Arial Narrow" w:hAnsi="Arial Narrow" w:cs="Arial"/>
                <w:sz w:val="18"/>
                <w:szCs w:val="18"/>
              </w:rPr>
              <w:t>Systemic juvenile idiopathic arthritis</w:t>
            </w:r>
          </w:p>
        </w:tc>
      </w:tr>
      <w:tr w:rsidR="005D5D12" w:rsidRPr="00F10663" w:rsidTr="001A28B8">
        <w:tc>
          <w:tcPr>
            <w:tcW w:w="9067" w:type="dxa"/>
            <w:tcBorders>
              <w:top w:val="nil"/>
              <w:bottom w:val="nil"/>
            </w:tcBorders>
            <w:vAlign w:val="center"/>
            <w:hideMark/>
          </w:tcPr>
          <w:p w:rsidR="0005406A" w:rsidRDefault="005D5D12" w:rsidP="0005406A">
            <w:pPr>
              <w:rPr>
                <w:rFonts w:ascii="Arial Narrow" w:hAnsi="Arial Narrow"/>
                <w:color w:val="333333"/>
                <w:sz w:val="18"/>
                <w:szCs w:val="18"/>
              </w:rPr>
            </w:pPr>
            <w:r w:rsidRPr="00F10663">
              <w:rPr>
                <w:rFonts w:ascii="Arial Narrow" w:hAnsi="Arial Narrow"/>
                <w:b/>
                <w:bCs/>
                <w:color w:val="333333"/>
                <w:sz w:val="18"/>
                <w:szCs w:val="18"/>
              </w:rPr>
              <w:t>Treatment Phase:</w:t>
            </w:r>
            <w:r w:rsidRPr="00F10663">
              <w:rPr>
                <w:rFonts w:ascii="Arial Narrow" w:hAnsi="Arial Narrow"/>
                <w:color w:val="333333"/>
                <w:sz w:val="18"/>
                <w:szCs w:val="18"/>
              </w:rPr>
              <w:t xml:space="preserve"> </w:t>
            </w:r>
          </w:p>
          <w:p w:rsidR="005D5D12" w:rsidRPr="00F10663" w:rsidRDefault="005D5D12" w:rsidP="0005406A">
            <w:pPr>
              <w:rPr>
                <w:rFonts w:ascii="Arial Narrow" w:hAnsi="Arial Narrow"/>
                <w:color w:val="333333"/>
                <w:sz w:val="18"/>
                <w:szCs w:val="18"/>
              </w:rPr>
            </w:pPr>
            <w:r w:rsidRPr="00F10663">
              <w:rPr>
                <w:rFonts w:ascii="Arial Narrow" w:hAnsi="Arial Narrow"/>
                <w:color w:val="333333"/>
                <w:sz w:val="18"/>
                <w:szCs w:val="18"/>
              </w:rPr>
              <w:t xml:space="preserve">Initial treatment - Initial 1 (new patient) - Initial treatment in a patient weighing less than 30 kg </w:t>
            </w:r>
          </w:p>
          <w:p w:rsidR="005D5D12" w:rsidRPr="00F10663" w:rsidRDefault="005D5D12" w:rsidP="00A55A7E">
            <w:pPr>
              <w:spacing w:before="40" w:after="40"/>
              <w:rPr>
                <w:rFonts w:ascii="Arial Narrow" w:hAnsi="Arial Narrow"/>
                <w:color w:val="333333"/>
                <w:sz w:val="18"/>
                <w:szCs w:val="18"/>
              </w:rPr>
            </w:pPr>
            <w:r w:rsidRPr="00F10663">
              <w:rPr>
                <w:rFonts w:ascii="Arial Narrow" w:hAnsi="Arial Narrow"/>
                <w:color w:val="333333"/>
                <w:sz w:val="18"/>
                <w:szCs w:val="18"/>
              </w:rPr>
              <w:t>Initial treatment - Initial 2 (retrial or recommencement of treatment after a break of less than 12 months) - Initial treatment in a patient weighing less than 30 kg</w:t>
            </w:r>
          </w:p>
          <w:p w:rsidR="005D5D12" w:rsidRPr="00F10663" w:rsidRDefault="005D5D12" w:rsidP="00A55A7E">
            <w:pPr>
              <w:spacing w:before="40" w:after="40"/>
              <w:rPr>
                <w:rFonts w:ascii="Arial Narrow" w:hAnsi="Arial Narrow"/>
                <w:color w:val="333333"/>
                <w:sz w:val="18"/>
                <w:szCs w:val="18"/>
              </w:rPr>
            </w:pPr>
            <w:r w:rsidRPr="00F10663">
              <w:rPr>
                <w:rFonts w:ascii="Arial Narrow" w:hAnsi="Arial Narrow" w:cs="Arial"/>
                <w:sz w:val="18"/>
                <w:szCs w:val="20"/>
              </w:rPr>
              <w:t xml:space="preserve">Initial </w:t>
            </w:r>
            <w:r w:rsidRPr="00F10663">
              <w:rPr>
                <w:rFonts w:ascii="Arial Narrow" w:hAnsi="Arial Narrow"/>
                <w:color w:val="333333"/>
                <w:sz w:val="18"/>
                <w:szCs w:val="18"/>
              </w:rPr>
              <w:t>treatment – Initial 3 (recommencement of treatment after a break of more than 12 months) - Initial treatment in a patient weighing less than 30 kg</w:t>
            </w:r>
          </w:p>
        </w:tc>
      </w:tr>
      <w:tr w:rsidR="005D5D12" w:rsidRPr="00F10663" w:rsidTr="001A28B8">
        <w:tc>
          <w:tcPr>
            <w:tcW w:w="9067" w:type="dxa"/>
            <w:tcBorders>
              <w:top w:val="nil"/>
              <w:bottom w:val="nil"/>
            </w:tcBorders>
            <w:vAlign w:val="center"/>
            <w:hideMark/>
          </w:tcPr>
          <w:p w:rsidR="005D5D12" w:rsidRPr="00F10663" w:rsidRDefault="005D5D12" w:rsidP="00D52025">
            <w:pPr>
              <w:rPr>
                <w:rFonts w:ascii="Arial Narrow" w:hAnsi="Arial Narrow"/>
                <w:color w:val="333333"/>
                <w:sz w:val="18"/>
                <w:szCs w:val="18"/>
              </w:rPr>
            </w:pPr>
            <w:r w:rsidRPr="00F10663">
              <w:rPr>
                <w:rFonts w:ascii="Arial Narrow" w:hAnsi="Arial Narrow"/>
                <w:b/>
                <w:bCs/>
                <w:color w:val="333333"/>
                <w:sz w:val="18"/>
                <w:szCs w:val="18"/>
              </w:rPr>
              <w:t>Clinical criteria:</w:t>
            </w:r>
          </w:p>
        </w:tc>
      </w:tr>
      <w:tr w:rsidR="005D5D12" w:rsidRPr="00F10663" w:rsidTr="001A28B8">
        <w:tc>
          <w:tcPr>
            <w:tcW w:w="9067" w:type="dxa"/>
            <w:tcBorders>
              <w:top w:val="nil"/>
              <w:bottom w:val="nil"/>
            </w:tcBorders>
            <w:vAlign w:val="center"/>
            <w:hideMark/>
          </w:tcPr>
          <w:p w:rsidR="005D5D12" w:rsidRPr="0005406A" w:rsidRDefault="005D5D12" w:rsidP="0005406A">
            <w:pPr>
              <w:pStyle w:val="ListParagraph"/>
              <w:numPr>
                <w:ilvl w:val="0"/>
                <w:numId w:val="43"/>
              </w:numPr>
              <w:rPr>
                <w:rFonts w:ascii="Arial Narrow" w:hAnsi="Arial Narrow"/>
                <w:color w:val="333333"/>
                <w:sz w:val="18"/>
                <w:szCs w:val="18"/>
              </w:rPr>
            </w:pPr>
            <w:r w:rsidRPr="0005406A">
              <w:rPr>
                <w:rFonts w:ascii="Arial Narrow" w:hAnsi="Arial Narrow"/>
                <w:color w:val="333333"/>
                <w:sz w:val="18"/>
                <w:szCs w:val="18"/>
              </w:rPr>
              <w:t>Patient must not have received PBS-subsidised treatment with a biological medicine for this condition.</w:t>
            </w:r>
          </w:p>
        </w:tc>
      </w:tr>
      <w:tr w:rsidR="005D5D12" w:rsidRPr="00F10663" w:rsidTr="001A28B8">
        <w:tc>
          <w:tcPr>
            <w:tcW w:w="9067" w:type="dxa"/>
            <w:tcBorders>
              <w:top w:val="nil"/>
              <w:bottom w:val="nil"/>
            </w:tcBorders>
            <w:vAlign w:val="center"/>
            <w:hideMark/>
          </w:tcPr>
          <w:p w:rsidR="005D5D12" w:rsidRPr="0005406A" w:rsidRDefault="005D5D12" w:rsidP="0005406A">
            <w:pPr>
              <w:pStyle w:val="ListParagraph"/>
              <w:rPr>
                <w:rFonts w:ascii="Arial Narrow" w:hAnsi="Arial Narrow"/>
                <w:color w:val="333333"/>
                <w:sz w:val="18"/>
                <w:szCs w:val="18"/>
              </w:rPr>
            </w:pPr>
            <w:r w:rsidRPr="0005406A">
              <w:rPr>
                <w:rFonts w:ascii="Arial Narrow" w:hAnsi="Arial Narrow"/>
                <w:b/>
                <w:bCs/>
                <w:color w:val="333333"/>
                <w:sz w:val="18"/>
                <w:szCs w:val="18"/>
              </w:rPr>
              <w:t>AND</w:t>
            </w:r>
          </w:p>
        </w:tc>
      </w:tr>
      <w:tr w:rsidR="005D5D12" w:rsidRPr="00F10663" w:rsidTr="001A28B8">
        <w:tc>
          <w:tcPr>
            <w:tcW w:w="9067" w:type="dxa"/>
            <w:tcBorders>
              <w:top w:val="nil"/>
              <w:bottom w:val="nil"/>
            </w:tcBorders>
            <w:vAlign w:val="center"/>
          </w:tcPr>
          <w:p w:rsidR="005D5D12" w:rsidRPr="0005406A" w:rsidRDefault="005D5D12" w:rsidP="0005406A">
            <w:pPr>
              <w:pStyle w:val="ListParagraph"/>
              <w:numPr>
                <w:ilvl w:val="0"/>
                <w:numId w:val="43"/>
              </w:numPr>
              <w:rPr>
                <w:rFonts w:ascii="Arial Narrow" w:hAnsi="Arial Narrow"/>
                <w:b/>
                <w:bCs/>
                <w:color w:val="333333"/>
                <w:sz w:val="18"/>
                <w:szCs w:val="18"/>
              </w:rPr>
            </w:pPr>
            <w:r w:rsidRPr="0005406A">
              <w:rPr>
                <w:rFonts w:ascii="Arial Narrow" w:hAnsi="Arial Narrow"/>
                <w:color w:val="333333"/>
                <w:sz w:val="18"/>
                <w:szCs w:val="18"/>
              </w:rPr>
              <w:t xml:space="preserve">Patient must have </w:t>
            </w:r>
            <w:proofErr w:type="spellStart"/>
            <w:r w:rsidRPr="0005406A">
              <w:rPr>
                <w:rFonts w:ascii="Arial Narrow" w:hAnsi="Arial Narrow"/>
                <w:color w:val="333333"/>
                <w:sz w:val="18"/>
                <w:szCs w:val="18"/>
              </w:rPr>
              <w:t>polyarticular</w:t>
            </w:r>
            <w:proofErr w:type="spellEnd"/>
            <w:r w:rsidRPr="0005406A">
              <w:rPr>
                <w:rFonts w:ascii="Arial Narrow" w:hAnsi="Arial Narrow"/>
                <w:color w:val="333333"/>
                <w:sz w:val="18"/>
                <w:szCs w:val="18"/>
              </w:rPr>
              <w:t xml:space="preserve"> course disease which has failed to respond adequately to oral or parenteral methotrexate at a dose of at least 15 mg per square metre weekly, alone or in combination with oral or intra-articular corticosteroids, for a minimum of 3 months; OR</w:t>
            </w:r>
          </w:p>
        </w:tc>
      </w:tr>
      <w:tr w:rsidR="005D5D12" w:rsidRPr="00F10663" w:rsidTr="001A28B8">
        <w:tc>
          <w:tcPr>
            <w:tcW w:w="9067" w:type="dxa"/>
            <w:tcBorders>
              <w:top w:val="nil"/>
              <w:bottom w:val="nil"/>
            </w:tcBorders>
            <w:vAlign w:val="center"/>
          </w:tcPr>
          <w:p w:rsidR="005D5D12" w:rsidRPr="0005406A" w:rsidRDefault="005D5D12" w:rsidP="0005406A">
            <w:pPr>
              <w:pStyle w:val="ListParagraph"/>
              <w:numPr>
                <w:ilvl w:val="0"/>
                <w:numId w:val="43"/>
              </w:numPr>
              <w:rPr>
                <w:rFonts w:ascii="Arial Narrow" w:hAnsi="Arial Narrow"/>
                <w:b/>
                <w:bCs/>
                <w:color w:val="333333"/>
                <w:sz w:val="18"/>
                <w:szCs w:val="18"/>
              </w:rPr>
            </w:pPr>
            <w:r w:rsidRPr="0005406A">
              <w:rPr>
                <w:rFonts w:ascii="Arial Narrow" w:hAnsi="Arial Narrow"/>
                <w:color w:val="333333"/>
                <w:sz w:val="18"/>
                <w:szCs w:val="18"/>
              </w:rPr>
              <w:t xml:space="preserve">Patient must have </w:t>
            </w:r>
            <w:proofErr w:type="spellStart"/>
            <w:r w:rsidRPr="0005406A">
              <w:rPr>
                <w:rFonts w:ascii="Arial Narrow" w:hAnsi="Arial Narrow"/>
                <w:color w:val="333333"/>
                <w:sz w:val="18"/>
                <w:szCs w:val="18"/>
              </w:rPr>
              <w:t>polyarticular</w:t>
            </w:r>
            <w:proofErr w:type="spellEnd"/>
            <w:r w:rsidRPr="0005406A">
              <w:rPr>
                <w:rFonts w:ascii="Arial Narrow" w:hAnsi="Arial Narrow"/>
                <w:color w:val="333333"/>
                <w:sz w:val="18"/>
                <w:szCs w:val="18"/>
              </w:rPr>
              <w:t xml:space="preserve"> course disease and have demonstrated severe intolerance of, or toxicity due to, methotrexate; OR</w:t>
            </w:r>
          </w:p>
        </w:tc>
      </w:tr>
      <w:tr w:rsidR="005D5D12" w:rsidRPr="00F10663" w:rsidTr="001A28B8">
        <w:tc>
          <w:tcPr>
            <w:tcW w:w="9067" w:type="dxa"/>
            <w:tcBorders>
              <w:top w:val="nil"/>
              <w:bottom w:val="nil"/>
            </w:tcBorders>
            <w:vAlign w:val="center"/>
          </w:tcPr>
          <w:p w:rsidR="005D5D12" w:rsidRPr="0005406A" w:rsidRDefault="005D5D12" w:rsidP="0005406A">
            <w:pPr>
              <w:pStyle w:val="ListParagraph"/>
              <w:numPr>
                <w:ilvl w:val="0"/>
                <w:numId w:val="43"/>
              </w:numPr>
              <w:spacing w:before="40" w:after="40"/>
              <w:rPr>
                <w:rFonts w:ascii="Arial Narrow" w:hAnsi="Arial Narrow"/>
                <w:color w:val="333333"/>
                <w:sz w:val="18"/>
                <w:szCs w:val="18"/>
              </w:rPr>
            </w:pPr>
            <w:r w:rsidRPr="0005406A">
              <w:rPr>
                <w:rFonts w:ascii="Arial Narrow" w:hAnsi="Arial Narrow"/>
                <w:color w:val="333333"/>
                <w:sz w:val="18"/>
                <w:szCs w:val="18"/>
              </w:rPr>
              <w:t>Patient must have refractory systemic symptoms, demonstrated by an inability to decrease and maintain the dose of prednisolone (or equivalent) below 0.5 mg per kg per day following a minimum of 2 months of therapy.</w:t>
            </w:r>
          </w:p>
        </w:tc>
      </w:tr>
      <w:tr w:rsidR="005D5D12" w:rsidRPr="00F10663" w:rsidTr="001A28B8">
        <w:tc>
          <w:tcPr>
            <w:tcW w:w="9067" w:type="dxa"/>
            <w:tcBorders>
              <w:top w:val="nil"/>
              <w:bottom w:val="nil"/>
            </w:tcBorders>
            <w:vAlign w:val="center"/>
          </w:tcPr>
          <w:p w:rsidR="005D5D12" w:rsidRPr="0005406A" w:rsidRDefault="005D5D12" w:rsidP="0005406A">
            <w:pPr>
              <w:pStyle w:val="ListParagraph"/>
              <w:rPr>
                <w:rFonts w:ascii="Arial Narrow" w:hAnsi="Arial Narrow"/>
                <w:color w:val="333333"/>
                <w:sz w:val="18"/>
                <w:szCs w:val="18"/>
              </w:rPr>
            </w:pPr>
            <w:r w:rsidRPr="0005406A">
              <w:rPr>
                <w:rFonts w:ascii="Arial Narrow" w:hAnsi="Arial Narrow"/>
                <w:b/>
                <w:bCs/>
                <w:color w:val="333333"/>
                <w:sz w:val="18"/>
                <w:szCs w:val="18"/>
              </w:rPr>
              <w:t>AND</w:t>
            </w:r>
          </w:p>
        </w:tc>
      </w:tr>
      <w:tr w:rsidR="005D5D12" w:rsidRPr="00F10663" w:rsidTr="001A28B8">
        <w:tc>
          <w:tcPr>
            <w:tcW w:w="9067" w:type="dxa"/>
            <w:tcBorders>
              <w:top w:val="nil"/>
              <w:bottom w:val="nil"/>
            </w:tcBorders>
            <w:vAlign w:val="center"/>
          </w:tcPr>
          <w:p w:rsidR="005D5D12" w:rsidRPr="0005406A" w:rsidRDefault="005D5D12" w:rsidP="0005406A">
            <w:pPr>
              <w:pStyle w:val="ListParagraph"/>
              <w:numPr>
                <w:ilvl w:val="0"/>
                <w:numId w:val="43"/>
              </w:numPr>
              <w:rPr>
                <w:rFonts w:ascii="Arial Narrow" w:hAnsi="Arial Narrow"/>
                <w:b/>
                <w:bCs/>
                <w:color w:val="333333"/>
                <w:sz w:val="18"/>
                <w:szCs w:val="18"/>
              </w:rPr>
            </w:pPr>
            <w:r w:rsidRPr="0005406A">
              <w:rPr>
                <w:rFonts w:ascii="Arial Narrow" w:hAnsi="Arial Narrow"/>
                <w:color w:val="333333"/>
                <w:sz w:val="18"/>
                <w:szCs w:val="18"/>
              </w:rPr>
              <w:t>Patient must not receive more than 16 weeks of treatment under this restriction.</w:t>
            </w:r>
          </w:p>
        </w:tc>
      </w:tr>
      <w:tr w:rsidR="005D5D12" w:rsidRPr="00F10663" w:rsidTr="001A28B8">
        <w:tc>
          <w:tcPr>
            <w:tcW w:w="9067" w:type="dxa"/>
            <w:tcBorders>
              <w:top w:val="nil"/>
              <w:bottom w:val="nil"/>
            </w:tcBorders>
            <w:vAlign w:val="center"/>
            <w:hideMark/>
          </w:tcPr>
          <w:p w:rsidR="005D5D12" w:rsidRPr="00F10663" w:rsidRDefault="005D5D12" w:rsidP="00A05F6E">
            <w:pPr>
              <w:rPr>
                <w:rFonts w:ascii="Arial Narrow" w:hAnsi="Arial Narrow"/>
                <w:color w:val="333333"/>
                <w:sz w:val="18"/>
                <w:szCs w:val="18"/>
              </w:rPr>
            </w:pPr>
            <w:r w:rsidRPr="00F10663">
              <w:rPr>
                <w:rFonts w:ascii="Arial Narrow" w:hAnsi="Arial Narrow"/>
                <w:b/>
                <w:bCs/>
                <w:color w:val="333333"/>
                <w:sz w:val="18"/>
                <w:szCs w:val="18"/>
              </w:rPr>
              <w:t>Treatment criteria:</w:t>
            </w:r>
          </w:p>
        </w:tc>
      </w:tr>
      <w:tr w:rsidR="005D5D12" w:rsidRPr="00F10663" w:rsidTr="001A28B8">
        <w:tc>
          <w:tcPr>
            <w:tcW w:w="9067" w:type="dxa"/>
            <w:tcBorders>
              <w:top w:val="nil"/>
              <w:bottom w:val="nil"/>
            </w:tcBorders>
            <w:vAlign w:val="center"/>
            <w:hideMark/>
          </w:tcPr>
          <w:p w:rsidR="005D5D12" w:rsidRPr="0005406A" w:rsidRDefault="005D5D12" w:rsidP="0005406A">
            <w:pPr>
              <w:pStyle w:val="ListParagraph"/>
              <w:numPr>
                <w:ilvl w:val="0"/>
                <w:numId w:val="43"/>
              </w:numPr>
              <w:autoSpaceDE w:val="0"/>
              <w:autoSpaceDN w:val="0"/>
              <w:adjustRightInd w:val="0"/>
              <w:rPr>
                <w:rFonts w:ascii="Arial Narrow" w:hAnsi="Arial Narrow" w:cs="Arial Narrow"/>
                <w:i/>
                <w:iCs/>
                <w:sz w:val="18"/>
                <w:szCs w:val="18"/>
              </w:rPr>
            </w:pPr>
            <w:r w:rsidRPr="0005406A">
              <w:rPr>
                <w:rFonts w:ascii="Arial Narrow" w:hAnsi="Arial Narrow"/>
                <w:color w:val="333333"/>
                <w:sz w:val="18"/>
                <w:szCs w:val="18"/>
              </w:rPr>
              <w:t>Must be treated by a rheumatologist; OR</w:t>
            </w:r>
          </w:p>
        </w:tc>
      </w:tr>
      <w:tr w:rsidR="005D5D12" w:rsidRPr="00F10663" w:rsidTr="001A28B8">
        <w:tc>
          <w:tcPr>
            <w:tcW w:w="9067" w:type="dxa"/>
            <w:tcBorders>
              <w:top w:val="nil"/>
              <w:bottom w:val="nil"/>
            </w:tcBorders>
            <w:vAlign w:val="center"/>
            <w:hideMark/>
          </w:tcPr>
          <w:p w:rsidR="005D5D12" w:rsidRPr="0005406A" w:rsidRDefault="005D5D12" w:rsidP="0005406A">
            <w:pPr>
              <w:pStyle w:val="ListParagraph"/>
              <w:numPr>
                <w:ilvl w:val="0"/>
                <w:numId w:val="43"/>
              </w:numPr>
              <w:autoSpaceDE w:val="0"/>
              <w:autoSpaceDN w:val="0"/>
              <w:adjustRightInd w:val="0"/>
              <w:rPr>
                <w:rFonts w:ascii="Arial Narrow" w:hAnsi="Arial Narrow" w:cs="Arial Narrow"/>
                <w:i/>
                <w:iCs/>
                <w:sz w:val="18"/>
                <w:szCs w:val="18"/>
              </w:rPr>
            </w:pPr>
            <w:r w:rsidRPr="0005406A">
              <w:rPr>
                <w:rFonts w:ascii="Arial Narrow" w:hAnsi="Arial Narrow"/>
                <w:color w:val="333333"/>
                <w:sz w:val="18"/>
                <w:szCs w:val="18"/>
              </w:rPr>
              <w:t xml:space="preserve">Patient must be undergoing treatment under the supervision of a </w:t>
            </w:r>
            <w:proofErr w:type="gramStart"/>
            <w:r w:rsidRPr="0005406A">
              <w:rPr>
                <w:rFonts w:ascii="Arial Narrow" w:hAnsi="Arial Narrow"/>
                <w:color w:val="333333"/>
                <w:sz w:val="18"/>
                <w:szCs w:val="18"/>
              </w:rPr>
              <w:t>paediatric rheumatology treatment centre</w:t>
            </w:r>
            <w:proofErr w:type="gramEnd"/>
            <w:r w:rsidRPr="0005406A">
              <w:rPr>
                <w:rFonts w:ascii="Arial Narrow" w:hAnsi="Arial Narrow"/>
                <w:color w:val="333333"/>
                <w:sz w:val="18"/>
                <w:szCs w:val="18"/>
              </w:rPr>
              <w:t>.</w:t>
            </w:r>
          </w:p>
        </w:tc>
      </w:tr>
      <w:tr w:rsidR="005D5D12" w:rsidRPr="00F10663" w:rsidTr="001A28B8">
        <w:tc>
          <w:tcPr>
            <w:tcW w:w="9067" w:type="dxa"/>
            <w:tcBorders>
              <w:top w:val="nil"/>
              <w:bottom w:val="nil"/>
            </w:tcBorders>
            <w:vAlign w:val="center"/>
            <w:hideMark/>
          </w:tcPr>
          <w:p w:rsidR="005D5D12" w:rsidRPr="00F10663" w:rsidRDefault="005D5D12" w:rsidP="00A05F6E">
            <w:pPr>
              <w:rPr>
                <w:rFonts w:ascii="Arial Narrow" w:hAnsi="Arial Narrow"/>
                <w:color w:val="333333"/>
                <w:sz w:val="18"/>
                <w:szCs w:val="18"/>
              </w:rPr>
            </w:pPr>
            <w:r w:rsidRPr="00F10663">
              <w:rPr>
                <w:rFonts w:ascii="Arial Narrow" w:hAnsi="Arial Narrow"/>
                <w:b/>
                <w:bCs/>
                <w:color w:val="333333"/>
                <w:sz w:val="18"/>
                <w:szCs w:val="18"/>
              </w:rPr>
              <w:t>Population criteria:</w:t>
            </w:r>
          </w:p>
        </w:tc>
      </w:tr>
      <w:tr w:rsidR="005D5D12" w:rsidRPr="00F10663" w:rsidTr="001A28B8">
        <w:tc>
          <w:tcPr>
            <w:tcW w:w="9067" w:type="dxa"/>
            <w:tcBorders>
              <w:top w:val="nil"/>
              <w:bottom w:val="single" w:sz="4" w:space="0" w:color="auto"/>
            </w:tcBorders>
            <w:vAlign w:val="center"/>
            <w:hideMark/>
          </w:tcPr>
          <w:p w:rsidR="005D5D12" w:rsidRPr="0005406A" w:rsidRDefault="005D5D12" w:rsidP="0005406A">
            <w:pPr>
              <w:pStyle w:val="ListParagraph"/>
              <w:numPr>
                <w:ilvl w:val="0"/>
                <w:numId w:val="44"/>
              </w:numPr>
              <w:rPr>
                <w:rFonts w:ascii="Arial Narrow" w:hAnsi="Arial Narrow"/>
                <w:color w:val="333333"/>
                <w:sz w:val="18"/>
                <w:szCs w:val="18"/>
              </w:rPr>
            </w:pPr>
            <w:r w:rsidRPr="0005406A">
              <w:rPr>
                <w:rFonts w:ascii="Arial Narrow" w:hAnsi="Arial Narrow"/>
                <w:color w:val="333333"/>
                <w:sz w:val="18"/>
                <w:szCs w:val="18"/>
              </w:rPr>
              <w:t>Patient must be under 18 years of age.</w:t>
            </w:r>
          </w:p>
        </w:tc>
      </w:tr>
      <w:tr w:rsidR="001A28B8" w:rsidRPr="003475A9" w:rsidTr="001A28B8">
        <w:tc>
          <w:tcPr>
            <w:tcW w:w="9067" w:type="dxa"/>
            <w:tcBorders>
              <w:bottom w:val="nil"/>
            </w:tcBorders>
            <w:vAlign w:val="center"/>
            <w:hideMark/>
          </w:tcPr>
          <w:p w:rsidR="001A28B8" w:rsidRPr="003475A9" w:rsidRDefault="001A28B8" w:rsidP="00DD2D79">
            <w:pPr>
              <w:rPr>
                <w:rFonts w:ascii="Arial Narrow" w:hAnsi="Arial Narrow"/>
                <w:bCs/>
                <w:color w:val="333333"/>
                <w:sz w:val="18"/>
                <w:szCs w:val="18"/>
              </w:rPr>
            </w:pPr>
            <w:r w:rsidRPr="003475A9">
              <w:rPr>
                <w:rFonts w:ascii="Arial Narrow" w:hAnsi="Arial Narrow"/>
                <w:b/>
                <w:bCs/>
                <w:color w:val="333333"/>
                <w:sz w:val="18"/>
                <w:szCs w:val="18"/>
              </w:rPr>
              <w:t xml:space="preserve">Prescribing Instructions: </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 xml:space="preserve">The following criteria indicate failure to achieve an adequate response to prior methotrexate therapy in a patient with </w:t>
            </w:r>
            <w:proofErr w:type="spellStart"/>
            <w:r w:rsidRPr="003475A9">
              <w:rPr>
                <w:rFonts w:ascii="Arial Narrow" w:hAnsi="Arial Narrow"/>
                <w:color w:val="333333"/>
                <w:sz w:val="18"/>
                <w:szCs w:val="18"/>
              </w:rPr>
              <w:t>polyarticular</w:t>
            </w:r>
            <w:proofErr w:type="spellEnd"/>
            <w:r w:rsidRPr="003475A9">
              <w:rPr>
                <w:rFonts w:ascii="Arial Narrow" w:hAnsi="Arial Narrow"/>
                <w:color w:val="333333"/>
                <w:sz w:val="18"/>
                <w:szCs w:val="18"/>
              </w:rPr>
              <w:t xml:space="preserve"> course disease and must be demonstrated in the patient at the time of the initial application:</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(a) an active joint count of at least 20 active (swollen and tender) joints; or</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(b) at least 4 active joints from the following list of major joints:</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w:t>
            </w:r>
            <w:proofErr w:type="spellStart"/>
            <w:r w:rsidRPr="003475A9">
              <w:rPr>
                <w:rFonts w:ascii="Arial Narrow" w:hAnsi="Arial Narrow"/>
                <w:color w:val="333333"/>
                <w:sz w:val="18"/>
                <w:szCs w:val="18"/>
              </w:rPr>
              <w:t>i</w:t>
            </w:r>
            <w:proofErr w:type="spellEnd"/>
            <w:r w:rsidRPr="003475A9">
              <w:rPr>
                <w:rFonts w:ascii="Arial Narrow" w:hAnsi="Arial Narrow"/>
                <w:color w:val="333333"/>
                <w:sz w:val="18"/>
                <w:szCs w:val="18"/>
              </w:rPr>
              <w:t>) elbow, wrist, knee and/or ankle (assessed as swollen and tender); and/or</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lastRenderedPageBreak/>
              <w:t xml:space="preserve">(ii) </w:t>
            </w:r>
            <w:proofErr w:type="gramStart"/>
            <w:r w:rsidRPr="003475A9">
              <w:rPr>
                <w:rFonts w:ascii="Arial Narrow" w:hAnsi="Arial Narrow"/>
                <w:color w:val="333333"/>
                <w:sz w:val="18"/>
                <w:szCs w:val="18"/>
              </w:rPr>
              <w:t>shoulder</w:t>
            </w:r>
            <w:proofErr w:type="gramEnd"/>
            <w:r w:rsidRPr="003475A9">
              <w:rPr>
                <w:rFonts w:ascii="Arial Narrow" w:hAnsi="Arial Narrow"/>
                <w:color w:val="333333"/>
                <w:sz w:val="18"/>
                <w:szCs w:val="18"/>
              </w:rPr>
              <w:t>, cervical spine and/or hip (assessed as pain in passive movement and restriction of passive movement, where pain and limitation of movement are due to active disease and not irreversible damage such as joint destruction or bony overgrowth).</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The following criteria indicate failure to achieve an adequate response to prior therapy in a patient with refractory systemic symptoms and must be demonstrated in the patient at the time of the initial application:</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(a) an active joint count of at least 2 active joints; and</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(b) persistent fever greater than 38 degrees Celsius for at least 5 out of 14 consecutive days; and/or</w:t>
            </w:r>
          </w:p>
          <w:p w:rsidR="001A28B8" w:rsidRPr="003475A9" w:rsidRDefault="001A28B8" w:rsidP="00DD2D79">
            <w:pPr>
              <w:rPr>
                <w:rFonts w:ascii="Arial Narrow" w:hAnsi="Arial Narrow"/>
                <w:bCs/>
                <w:color w:val="333333"/>
                <w:sz w:val="18"/>
                <w:szCs w:val="18"/>
              </w:rPr>
            </w:pPr>
            <w:r w:rsidRPr="003475A9">
              <w:rPr>
                <w:rFonts w:ascii="Arial Narrow" w:hAnsi="Arial Narrow"/>
                <w:color w:val="333333"/>
                <w:sz w:val="18"/>
                <w:szCs w:val="18"/>
              </w:rPr>
              <w:t xml:space="preserve">(c) </w:t>
            </w:r>
            <w:proofErr w:type="gramStart"/>
            <w:r w:rsidRPr="003475A9">
              <w:rPr>
                <w:rFonts w:ascii="Arial Narrow" w:hAnsi="Arial Narrow"/>
                <w:color w:val="333333"/>
                <w:sz w:val="18"/>
                <w:szCs w:val="18"/>
              </w:rPr>
              <w:t>a</w:t>
            </w:r>
            <w:proofErr w:type="gramEnd"/>
            <w:r w:rsidRPr="003475A9">
              <w:rPr>
                <w:rFonts w:ascii="Arial Narrow" w:hAnsi="Arial Narrow"/>
                <w:color w:val="333333"/>
                <w:sz w:val="18"/>
                <w:szCs w:val="18"/>
              </w:rPr>
              <w:t xml:space="preserve"> C-reactive protein (CRP) level and platelet count above the upper limits of normal (ULN).</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Cs/>
                <w:color w:val="333333"/>
                <w:sz w:val="18"/>
                <w:szCs w:val="18"/>
              </w:rPr>
            </w:pPr>
            <w:r w:rsidRPr="003475A9">
              <w:rPr>
                <w:rFonts w:ascii="Arial Narrow" w:hAnsi="Arial Narrow"/>
                <w:color w:val="333333"/>
                <w:sz w:val="18"/>
                <w:szCs w:val="18"/>
              </w:rPr>
              <w:t>The baseline measurements of joint count, fever and/or CRP level and platelet count must be performed preferably whilst on treatment, but no longer than 4 weeks following cessation of the most recent prior treatment.</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Cs/>
                <w:color w:val="333333"/>
                <w:sz w:val="18"/>
                <w:szCs w:val="18"/>
              </w:rPr>
            </w:pPr>
            <w:r w:rsidRPr="003475A9">
              <w:rPr>
                <w:rFonts w:ascii="Arial Narrow" w:hAnsi="Arial Narrow"/>
                <w:color w:val="333333"/>
                <w:sz w:val="18"/>
                <w:szCs w:val="18"/>
              </w:rPr>
              <w:t xml:space="preserve">The same indices of disease severity used to establish baseline at the commencement of treatment with each initial treatment application </w:t>
            </w:r>
            <w:proofErr w:type="gramStart"/>
            <w:r w:rsidRPr="003475A9">
              <w:rPr>
                <w:rFonts w:ascii="Arial Narrow" w:hAnsi="Arial Narrow"/>
                <w:color w:val="333333"/>
                <w:sz w:val="18"/>
                <w:szCs w:val="18"/>
              </w:rPr>
              <w:t>must be used</w:t>
            </w:r>
            <w:proofErr w:type="gramEnd"/>
            <w:r w:rsidRPr="003475A9">
              <w:rPr>
                <w:rFonts w:ascii="Arial Narrow" w:hAnsi="Arial Narrow"/>
                <w:color w:val="333333"/>
                <w:sz w:val="18"/>
                <w:szCs w:val="18"/>
              </w:rPr>
              <w:t xml:space="preserve"> to determine response for all subsequent continuing treatments.</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
                <w:bCs/>
                <w:color w:val="333333"/>
                <w:sz w:val="18"/>
                <w:szCs w:val="18"/>
              </w:rPr>
            </w:pPr>
            <w:r w:rsidRPr="003475A9">
              <w:rPr>
                <w:rFonts w:ascii="Arial Narrow" w:hAnsi="Arial Narrow"/>
                <w:color w:val="333333"/>
                <w:sz w:val="18"/>
                <w:szCs w:val="18"/>
              </w:rP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Cs/>
                <w:color w:val="333333"/>
                <w:sz w:val="18"/>
                <w:szCs w:val="18"/>
              </w:rPr>
            </w:pPr>
            <w:r w:rsidRPr="003475A9">
              <w:rPr>
                <w:rFonts w:ascii="Arial Narrow" w:hAnsi="Arial Narrow"/>
                <w:color w:val="333333"/>
                <w:sz w:val="18"/>
                <w:szCs w:val="18"/>
              </w:rPr>
              <w:t xml:space="preserve">Toxicity due to methotrexate </w:t>
            </w:r>
            <w:proofErr w:type="gramStart"/>
            <w:r w:rsidRPr="003475A9">
              <w:rPr>
                <w:rFonts w:ascii="Arial Narrow" w:hAnsi="Arial Narrow"/>
                <w:color w:val="333333"/>
                <w:sz w:val="18"/>
                <w:szCs w:val="18"/>
              </w:rPr>
              <w:t>is defined</w:t>
            </w:r>
            <w:proofErr w:type="gramEnd"/>
            <w:r w:rsidRPr="003475A9">
              <w:rPr>
                <w:rFonts w:ascii="Arial Narrow" w:hAnsi="Arial Narrow"/>
                <w:color w:val="333333"/>
                <w:sz w:val="18"/>
                <w:szCs w:val="18"/>
              </w:rPr>
              <w:t xml:space="preserve"> as evidence of hepatotoxicity with repeated elevations of transaminases, bone marrow suppression temporally related to methotrexate use, pneumonitis, or serious sepsis.</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
                <w:bCs/>
                <w:color w:val="333333"/>
                <w:sz w:val="18"/>
                <w:szCs w:val="18"/>
              </w:rPr>
            </w:pPr>
            <w:r w:rsidRPr="003475A9">
              <w:rPr>
                <w:rFonts w:ascii="Arial Narrow" w:hAnsi="Arial Narrow"/>
                <w:color w:val="333333"/>
                <w:sz w:val="18"/>
                <w:szCs w:val="18"/>
              </w:rPr>
              <w:t xml:space="preserve">If treatment with methotrexate alone or in combination with other treatments </w:t>
            </w:r>
            <w:proofErr w:type="gramStart"/>
            <w:r w:rsidRPr="003475A9">
              <w:rPr>
                <w:rFonts w:ascii="Arial Narrow" w:hAnsi="Arial Narrow"/>
                <w:color w:val="333333"/>
                <w:sz w:val="18"/>
                <w:szCs w:val="18"/>
              </w:rPr>
              <w:t>is contraindicated</w:t>
            </w:r>
            <w:proofErr w:type="gramEnd"/>
            <w:r w:rsidRPr="003475A9">
              <w:rPr>
                <w:rFonts w:ascii="Arial Narrow" w:hAnsi="Arial Narrow"/>
                <w:color w:val="333333"/>
                <w:sz w:val="18"/>
                <w:szCs w:val="18"/>
              </w:rPr>
              <w:t xml:space="preserve"> according to the relevant TGA-approved Product Information, details must be provided at the time of application.</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
                <w:bCs/>
                <w:color w:val="333333"/>
                <w:sz w:val="18"/>
                <w:szCs w:val="18"/>
              </w:rPr>
            </w:pPr>
            <w:r w:rsidRPr="003475A9">
              <w:rPr>
                <w:rFonts w:ascii="Arial Narrow" w:hAnsi="Arial Narrow"/>
                <w:color w:val="333333"/>
                <w:sz w:val="18"/>
                <w:szCs w:val="18"/>
              </w:rPr>
              <w:t xml:space="preserve">If intolerance to treatment develops during the relevant period of use, which is of a severity necessitating permanent treatment withdrawal, details of this toxicity </w:t>
            </w:r>
            <w:proofErr w:type="gramStart"/>
            <w:r w:rsidRPr="003475A9">
              <w:rPr>
                <w:rFonts w:ascii="Arial Narrow" w:hAnsi="Arial Narrow"/>
                <w:color w:val="333333"/>
                <w:sz w:val="18"/>
                <w:szCs w:val="18"/>
              </w:rPr>
              <w:t>must be provided</w:t>
            </w:r>
            <w:proofErr w:type="gramEnd"/>
            <w:r w:rsidRPr="003475A9">
              <w:rPr>
                <w:rFonts w:ascii="Arial Narrow" w:hAnsi="Arial Narrow"/>
                <w:color w:val="333333"/>
                <w:sz w:val="18"/>
                <w:szCs w:val="18"/>
              </w:rPr>
              <w:t xml:space="preserve"> at the time of application.</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The authority application must be made in writing and must include:</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(1) completed authority prescription form(s); and</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(2) a completed Systemic Juvenile Idiopathic Arthritis PBS Authority Application - Supporting Information Form which includes the following:</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w:t>
            </w:r>
            <w:proofErr w:type="spellStart"/>
            <w:r w:rsidRPr="003475A9">
              <w:rPr>
                <w:rFonts w:ascii="Arial Narrow" w:hAnsi="Arial Narrow"/>
                <w:color w:val="333333"/>
                <w:sz w:val="18"/>
                <w:szCs w:val="18"/>
              </w:rPr>
              <w:t>i</w:t>
            </w:r>
            <w:proofErr w:type="spellEnd"/>
            <w:r w:rsidRPr="003475A9">
              <w:rPr>
                <w:rFonts w:ascii="Arial Narrow" w:hAnsi="Arial Narrow"/>
                <w:color w:val="333333"/>
                <w:sz w:val="18"/>
                <w:szCs w:val="18"/>
              </w:rPr>
              <w:t>) the date of assessment of severe active systemic juvenile idiopathic arthritis;</w:t>
            </w:r>
          </w:p>
          <w:p w:rsidR="001A28B8" w:rsidRPr="003475A9" w:rsidRDefault="001A28B8" w:rsidP="00DD2D79">
            <w:pPr>
              <w:rPr>
                <w:rFonts w:ascii="Arial Narrow" w:hAnsi="Arial Narrow"/>
                <w:color w:val="333333"/>
                <w:sz w:val="18"/>
                <w:szCs w:val="18"/>
              </w:rPr>
            </w:pPr>
            <w:r w:rsidRPr="003475A9">
              <w:rPr>
                <w:rFonts w:ascii="Arial Narrow" w:hAnsi="Arial Narrow"/>
                <w:color w:val="333333"/>
                <w:sz w:val="18"/>
                <w:szCs w:val="18"/>
              </w:rPr>
              <w:t>(ii) details of prior treatment including dose and duration of treatment;</w:t>
            </w:r>
          </w:p>
          <w:p w:rsidR="001A28B8" w:rsidRPr="003475A9" w:rsidRDefault="001A28B8" w:rsidP="00DD2D79">
            <w:pPr>
              <w:rPr>
                <w:rFonts w:ascii="Arial Narrow" w:hAnsi="Arial Narrow"/>
                <w:b/>
                <w:bCs/>
                <w:color w:val="333333"/>
                <w:sz w:val="18"/>
                <w:szCs w:val="18"/>
              </w:rPr>
            </w:pPr>
            <w:r w:rsidRPr="003475A9">
              <w:rPr>
                <w:rFonts w:ascii="Arial Narrow" w:hAnsi="Arial Narrow"/>
                <w:color w:val="333333"/>
                <w:sz w:val="18"/>
                <w:szCs w:val="18"/>
              </w:rPr>
              <w:t xml:space="preserve">(iii) </w:t>
            </w:r>
            <w:proofErr w:type="gramStart"/>
            <w:r w:rsidRPr="003475A9">
              <w:rPr>
                <w:rFonts w:ascii="Arial Narrow" w:hAnsi="Arial Narrow"/>
                <w:color w:val="333333"/>
                <w:sz w:val="18"/>
                <w:szCs w:val="18"/>
              </w:rPr>
              <w:t>pathology</w:t>
            </w:r>
            <w:proofErr w:type="gramEnd"/>
            <w:r w:rsidRPr="003475A9">
              <w:rPr>
                <w:rFonts w:ascii="Arial Narrow" w:hAnsi="Arial Narrow"/>
                <w:color w:val="333333"/>
                <w:sz w:val="18"/>
                <w:szCs w:val="18"/>
              </w:rPr>
              <w:t xml:space="preserve"> reports detailing CRP and platelet count where appropriate.</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
                <w:bCs/>
                <w:color w:val="333333"/>
                <w:sz w:val="18"/>
                <w:szCs w:val="18"/>
              </w:rPr>
            </w:pPr>
            <w:r w:rsidRPr="003475A9">
              <w:rPr>
                <w:rFonts w:ascii="Arial Narrow" w:hAnsi="Arial Narrow"/>
                <w:color w:val="333333"/>
                <w:sz w:val="18"/>
                <w:szCs w:val="18"/>
              </w:rPr>
              <w:t xml:space="preserve">An assessment of a patient's response to an initial course of treatment </w:t>
            </w:r>
            <w:proofErr w:type="gramStart"/>
            <w:r w:rsidRPr="003475A9">
              <w:rPr>
                <w:rFonts w:ascii="Arial Narrow" w:hAnsi="Arial Narrow"/>
                <w:color w:val="333333"/>
                <w:sz w:val="18"/>
                <w:szCs w:val="18"/>
              </w:rPr>
              <w:t>must be conducted</w:t>
            </w:r>
            <w:proofErr w:type="gramEnd"/>
            <w:r w:rsidRPr="003475A9">
              <w:rPr>
                <w:rFonts w:ascii="Arial Narrow" w:hAnsi="Arial Narrow"/>
                <w:color w:val="333333"/>
                <w:sz w:val="18"/>
                <w:szCs w:val="18"/>
              </w:rPr>
              <w:t xml:space="preserve"> following a minimum of 12 weeks of therapy. An application for the continuing treatment </w:t>
            </w:r>
            <w:proofErr w:type="gramStart"/>
            <w:r w:rsidRPr="003475A9">
              <w:rPr>
                <w:rFonts w:ascii="Arial Narrow" w:hAnsi="Arial Narrow"/>
                <w:color w:val="333333"/>
                <w:sz w:val="18"/>
                <w:szCs w:val="18"/>
              </w:rPr>
              <w:t>must be accompanied with the assessment of response and submitted to the Department of Human Services no later than 4 weeks from the date of completion of the most recent course of treatment</w:t>
            </w:r>
            <w:proofErr w:type="gramEnd"/>
            <w:r w:rsidRPr="003475A9">
              <w:rPr>
                <w:rFonts w:ascii="Arial Narrow" w:hAnsi="Arial Narrow"/>
                <w:color w:val="333333"/>
                <w:sz w:val="18"/>
                <w:szCs w:val="18"/>
              </w:rPr>
              <w:t>. This will enable ongoing treatment for those who meet the continuing restriction for PBS-subsidised treatment.</w:t>
            </w:r>
          </w:p>
        </w:tc>
      </w:tr>
      <w:tr w:rsidR="001A28B8" w:rsidRPr="003475A9" w:rsidTr="001A28B8">
        <w:tc>
          <w:tcPr>
            <w:tcW w:w="9067" w:type="dxa"/>
            <w:tcBorders>
              <w:top w:val="nil"/>
              <w:bottom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
                <w:bCs/>
                <w:color w:val="333333"/>
                <w:sz w:val="18"/>
                <w:szCs w:val="18"/>
              </w:rPr>
            </w:pPr>
            <w:r w:rsidRPr="003475A9">
              <w:rPr>
                <w:rFonts w:ascii="Arial Narrow" w:hAnsi="Arial Narrow"/>
                <w:color w:val="333333"/>
                <w:sz w:val="18"/>
                <w:szCs w:val="18"/>
              </w:rPr>
              <w:t xml:space="preserve">Where the response assessment </w:t>
            </w:r>
            <w:proofErr w:type="gramStart"/>
            <w:r w:rsidRPr="003475A9">
              <w:rPr>
                <w:rFonts w:ascii="Arial Narrow" w:hAnsi="Arial Narrow"/>
                <w:color w:val="333333"/>
                <w:sz w:val="18"/>
                <w:szCs w:val="18"/>
              </w:rPr>
              <w:t>is not submitted</w:t>
            </w:r>
            <w:proofErr w:type="gramEnd"/>
            <w:r w:rsidRPr="003475A9">
              <w:rPr>
                <w:rFonts w:ascii="Arial Narrow" w:hAnsi="Arial Narrow"/>
                <w:color w:val="333333"/>
                <w:sz w:val="18"/>
                <w:szCs w:val="18"/>
              </w:rPr>
              <w:t xml:space="preserve"> within this timeframe, the patient will be deemed to have failed to respond to treatment with this drug.</w:t>
            </w:r>
          </w:p>
        </w:tc>
      </w:tr>
      <w:tr w:rsidR="001A28B8" w:rsidRPr="003475A9" w:rsidTr="001A28B8">
        <w:tc>
          <w:tcPr>
            <w:tcW w:w="9067" w:type="dxa"/>
            <w:tcBorders>
              <w:top w:val="nil"/>
            </w:tcBorders>
            <w:vAlign w:val="center"/>
          </w:tcPr>
          <w:p w:rsidR="001A28B8" w:rsidRDefault="001A28B8" w:rsidP="00DD2D79">
            <w:pPr>
              <w:rPr>
                <w:rFonts w:ascii="Arial Narrow" w:hAnsi="Arial Narrow"/>
                <w:color w:val="333333"/>
                <w:sz w:val="18"/>
                <w:szCs w:val="18"/>
              </w:rPr>
            </w:pPr>
          </w:p>
          <w:p w:rsidR="001A28B8" w:rsidRPr="003475A9" w:rsidRDefault="001A28B8" w:rsidP="00DD2D79">
            <w:pPr>
              <w:rPr>
                <w:rFonts w:ascii="Arial Narrow" w:hAnsi="Arial Narrow"/>
                <w:b/>
                <w:bCs/>
                <w:color w:val="333333"/>
                <w:sz w:val="18"/>
                <w:szCs w:val="18"/>
              </w:rPr>
            </w:pPr>
            <w:r w:rsidRPr="003475A9">
              <w:rPr>
                <w:rFonts w:ascii="Arial Narrow" w:hAnsi="Arial Narrow"/>
                <w:color w:val="333333"/>
                <w:sz w:val="18"/>
                <w:szCs w:val="18"/>
              </w:rPr>
              <w:t xml:space="preserve">If a patient fails to demonstrate a response to treatment with this </w:t>
            </w:r>
            <w:proofErr w:type="gramStart"/>
            <w:r w:rsidRPr="003475A9">
              <w:rPr>
                <w:rFonts w:ascii="Arial Narrow" w:hAnsi="Arial Narrow"/>
                <w:color w:val="333333"/>
                <w:sz w:val="18"/>
                <w:szCs w:val="18"/>
              </w:rPr>
              <w:t>drug</w:t>
            </w:r>
            <w:proofErr w:type="gramEnd"/>
            <w:r w:rsidRPr="003475A9">
              <w:rPr>
                <w:rFonts w:ascii="Arial Narrow" w:hAnsi="Arial Narrow"/>
                <w:color w:val="333333"/>
                <w:sz w:val="18"/>
                <w:szCs w:val="18"/>
              </w:rPr>
              <w:t xml:space="preserve"> they will not be eligible to receive further PBS-subsidised treatment with this drug for this condition. Serious adverse reaction of a severity resulting in the necessity for permanent withdrawal of treatment </w:t>
            </w:r>
            <w:proofErr w:type="gramStart"/>
            <w:r w:rsidRPr="003475A9">
              <w:rPr>
                <w:rFonts w:ascii="Arial Narrow" w:hAnsi="Arial Narrow"/>
                <w:color w:val="333333"/>
                <w:sz w:val="18"/>
                <w:szCs w:val="18"/>
              </w:rPr>
              <w:t>is not considered</w:t>
            </w:r>
            <w:proofErr w:type="gramEnd"/>
            <w:r w:rsidRPr="003475A9">
              <w:rPr>
                <w:rFonts w:ascii="Arial Narrow" w:hAnsi="Arial Narrow"/>
                <w:color w:val="333333"/>
                <w:sz w:val="18"/>
                <w:szCs w:val="18"/>
              </w:rPr>
              <w:t xml:space="preserve"> as a treatment failure.</w:t>
            </w:r>
          </w:p>
        </w:tc>
      </w:tr>
      <w:tr w:rsidR="005D5D12" w:rsidRPr="00F10663" w:rsidTr="001A28B8">
        <w:tc>
          <w:tcPr>
            <w:tcW w:w="9067" w:type="dxa"/>
            <w:vAlign w:val="center"/>
          </w:tcPr>
          <w:p w:rsidR="005D5D12" w:rsidRPr="00F10663" w:rsidRDefault="005D5D12" w:rsidP="00F83941">
            <w:pPr>
              <w:rPr>
                <w:rFonts w:ascii="Arial Narrow" w:hAnsi="Arial Narrow"/>
                <w:bCs/>
                <w:color w:val="333333"/>
                <w:sz w:val="18"/>
                <w:szCs w:val="18"/>
              </w:rPr>
            </w:pPr>
            <w:r>
              <w:rPr>
                <w:rFonts w:ascii="Arial Narrow" w:hAnsi="Arial Narrow"/>
                <w:b/>
                <w:bCs/>
                <w:color w:val="333333"/>
                <w:sz w:val="18"/>
                <w:szCs w:val="18"/>
              </w:rPr>
              <w:t>Caution:</w:t>
            </w:r>
            <w:r w:rsidRPr="00F10663">
              <w:rPr>
                <w:rFonts w:ascii="Arial Narrow" w:hAnsi="Arial Narrow"/>
                <w:b/>
                <w:bCs/>
                <w:color w:val="333333"/>
                <w:sz w:val="18"/>
                <w:szCs w:val="18"/>
              </w:rPr>
              <w:t xml:space="preserve"> </w:t>
            </w:r>
            <w:r>
              <w:rPr>
                <w:rFonts w:ascii="Arial Narrow" w:hAnsi="Arial Narrow"/>
                <w:b/>
                <w:bCs/>
                <w:color w:val="333333"/>
                <w:sz w:val="18"/>
                <w:szCs w:val="18"/>
              </w:rPr>
              <w:t>[APPLIES TO PEN DEVICE ONLY]</w:t>
            </w:r>
          </w:p>
          <w:p w:rsidR="005D5D12" w:rsidRPr="00F83941" w:rsidRDefault="005D5D12" w:rsidP="003517A9">
            <w:pPr>
              <w:pStyle w:val="NormalWeb"/>
              <w:spacing w:before="0" w:beforeAutospacing="0" w:after="0" w:afterAutospacing="0"/>
              <w:rPr>
                <w:rFonts w:ascii="Arial Narrow" w:hAnsi="Arial Narrow"/>
                <w:color w:val="333333"/>
                <w:sz w:val="18"/>
                <w:szCs w:val="18"/>
              </w:rPr>
            </w:pPr>
            <w:r>
              <w:rPr>
                <w:rFonts w:ascii="Arial Narrow" w:hAnsi="Arial Narrow"/>
                <w:color w:val="333333"/>
                <w:sz w:val="18"/>
                <w:szCs w:val="18"/>
              </w:rPr>
              <w:t>Inadvertent muscular injection in patients aged less than 12 years may occur with the pen device.</w:t>
            </w:r>
          </w:p>
        </w:tc>
      </w:tr>
      <w:tr w:rsidR="005D5D12" w:rsidRPr="00F10663" w:rsidTr="001A28B8">
        <w:tc>
          <w:tcPr>
            <w:tcW w:w="9067" w:type="dxa"/>
            <w:vAlign w:val="center"/>
            <w:hideMark/>
          </w:tcPr>
          <w:p w:rsidR="005D5D12" w:rsidRPr="00F10663" w:rsidRDefault="005D5D12">
            <w:pPr>
              <w:rPr>
                <w:rFonts w:ascii="Arial Narrow" w:hAnsi="Arial Narrow"/>
                <w:bCs/>
                <w:color w:val="333333"/>
                <w:sz w:val="18"/>
                <w:szCs w:val="18"/>
              </w:rPr>
            </w:pPr>
            <w:r w:rsidRPr="00F10663">
              <w:rPr>
                <w:rFonts w:ascii="Arial Narrow" w:hAnsi="Arial Narrow"/>
                <w:b/>
                <w:bCs/>
                <w:color w:val="333333"/>
                <w:sz w:val="18"/>
                <w:szCs w:val="18"/>
              </w:rPr>
              <w:t xml:space="preserve">Administrative Advice: </w:t>
            </w:r>
          </w:p>
          <w:p w:rsidR="005D5D12" w:rsidRPr="00F10663" w:rsidRDefault="005D5D12"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Any queries concerning the arrangements to prescribe may be directed to the Department of Human Services on 1800 700 270 (hours of operation 8 a.m. to 5 p.m. EST Monday to Friday). </w:t>
            </w:r>
          </w:p>
          <w:p w:rsidR="005D5D12" w:rsidRPr="00F10663" w:rsidRDefault="005D5D12"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Prescribing information (including Authority Application forms and other relevant documentation as applicable) is available on the Department of Human Services website at www.humanservices.gov.au</w:t>
            </w:r>
          </w:p>
          <w:p w:rsidR="0005406A" w:rsidRDefault="0005406A" w:rsidP="00A55A7E">
            <w:pPr>
              <w:pStyle w:val="NormalWeb"/>
              <w:spacing w:before="0" w:beforeAutospacing="0" w:after="0" w:afterAutospacing="0"/>
              <w:rPr>
                <w:rFonts w:ascii="Arial Narrow" w:hAnsi="Arial Narrow"/>
                <w:color w:val="333333"/>
                <w:sz w:val="18"/>
                <w:szCs w:val="18"/>
              </w:rPr>
            </w:pPr>
          </w:p>
          <w:p w:rsidR="005D5D12" w:rsidRPr="00F10663" w:rsidRDefault="005D5D12"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Applications for authority to prescribe should be forwarded to: </w:t>
            </w:r>
          </w:p>
          <w:p w:rsidR="000B07DF" w:rsidRDefault="000B07DF" w:rsidP="00A55A7E">
            <w:pPr>
              <w:pStyle w:val="NormalWeb"/>
              <w:spacing w:before="0" w:beforeAutospacing="0" w:after="0" w:afterAutospacing="0"/>
              <w:rPr>
                <w:rFonts w:ascii="Arial Narrow" w:hAnsi="Arial Narrow"/>
                <w:color w:val="333333"/>
                <w:sz w:val="18"/>
                <w:szCs w:val="18"/>
              </w:rPr>
            </w:pPr>
          </w:p>
          <w:p w:rsidR="005D5D12" w:rsidRPr="00F10663" w:rsidRDefault="005D5D12"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Department of Human Services</w:t>
            </w:r>
          </w:p>
          <w:p w:rsidR="005D5D12" w:rsidRPr="00F10663" w:rsidRDefault="005D5D12"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Complex Drugs </w:t>
            </w:r>
          </w:p>
          <w:p w:rsidR="005D5D12" w:rsidRPr="00F10663" w:rsidRDefault="005D5D12"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lastRenderedPageBreak/>
              <w:t xml:space="preserve">Reply Paid 9826 </w:t>
            </w:r>
          </w:p>
          <w:p w:rsidR="005D5D12" w:rsidRPr="00F10663" w:rsidRDefault="005D5D12">
            <w:pPr>
              <w:rPr>
                <w:rFonts w:ascii="Arial Narrow" w:hAnsi="Arial Narrow"/>
                <w:color w:val="333333"/>
                <w:sz w:val="18"/>
                <w:szCs w:val="18"/>
              </w:rPr>
            </w:pPr>
            <w:r w:rsidRPr="00F10663">
              <w:rPr>
                <w:rFonts w:ascii="Arial Narrow" w:hAnsi="Arial Narrow"/>
                <w:color w:val="333333"/>
                <w:sz w:val="18"/>
                <w:szCs w:val="18"/>
              </w:rPr>
              <w:t>HOBART TAS 7001</w:t>
            </w:r>
          </w:p>
        </w:tc>
      </w:tr>
    </w:tbl>
    <w:p w:rsidR="00A3357B" w:rsidRPr="00F10663" w:rsidRDefault="00A3357B" w:rsidP="0074250B">
      <w:pPr>
        <w:widowControl w:val="0"/>
        <w:numPr>
          <w:ilvl w:val="1"/>
          <w:numId w:val="5"/>
        </w:numPr>
        <w:spacing w:before="120" w:after="120"/>
        <w:jc w:val="both"/>
        <w:rPr>
          <w:rFonts w:asciiTheme="minorHAnsi" w:hAnsiTheme="minorHAnsi" w:cs="Arial"/>
          <w:bCs/>
          <w:snapToGrid w:val="0"/>
          <w:lang w:eastAsia="en-US"/>
        </w:rPr>
      </w:pPr>
      <w:r w:rsidRPr="00F10663">
        <w:rPr>
          <w:rFonts w:asciiTheme="minorHAnsi" w:hAnsiTheme="minorHAnsi" w:cs="Arial"/>
          <w:bCs/>
          <w:snapToGrid w:val="0"/>
          <w:lang w:eastAsia="en-US"/>
        </w:rPr>
        <w:lastRenderedPageBreak/>
        <w:t>Add new item</w:t>
      </w:r>
      <w:r w:rsidR="001F3B17">
        <w:rPr>
          <w:rFonts w:asciiTheme="minorHAnsi" w:hAnsiTheme="minorHAnsi" w:cs="Arial"/>
          <w:bCs/>
          <w:snapToGrid w:val="0"/>
          <w:lang w:eastAsia="en-US"/>
        </w:rPr>
        <w:t>s</w:t>
      </w:r>
      <w:r w:rsidRPr="00F10663">
        <w:rPr>
          <w:rFonts w:asciiTheme="minorHAnsi" w:hAnsiTheme="minorHAnsi" w:cs="Arial"/>
          <w:bCs/>
          <w:snapToGrid w:val="0"/>
          <w:lang w:eastAsia="en-US"/>
        </w:rPr>
        <w:t>:</w:t>
      </w:r>
    </w:p>
    <w:tbl>
      <w:tblPr>
        <w:tblStyle w:val="PlainTable2"/>
        <w:tblW w:w="8925" w:type="dxa"/>
        <w:tblLayout w:type="fixed"/>
        <w:tblLook w:val="0020" w:firstRow="1" w:lastRow="0" w:firstColumn="0" w:lastColumn="0" w:noHBand="0" w:noVBand="0"/>
        <w:tblCaption w:val="7.2  Add new items:"/>
      </w:tblPr>
      <w:tblGrid>
        <w:gridCol w:w="3539"/>
        <w:gridCol w:w="992"/>
        <w:gridCol w:w="851"/>
        <w:gridCol w:w="850"/>
        <w:gridCol w:w="567"/>
        <w:gridCol w:w="851"/>
        <w:gridCol w:w="1275"/>
      </w:tblGrid>
      <w:tr w:rsidR="00A3357B" w:rsidRPr="00F10663" w:rsidTr="001350C3">
        <w:trPr>
          <w:cnfStyle w:val="100000000000" w:firstRow="1" w:lastRow="0" w:firstColumn="0" w:lastColumn="0" w:oddVBand="0" w:evenVBand="0" w:oddHBand="0" w:evenHBand="0" w:firstRowFirstColumn="0" w:firstRowLastColumn="0" w:lastRowFirstColumn="0" w:lastRowLastColumn="0"/>
          <w:trHeight w:val="471"/>
          <w:tblHeader/>
        </w:trPr>
        <w:tc>
          <w:tcPr>
            <w:cnfStyle w:val="000010000000" w:firstRow="0" w:lastRow="0" w:firstColumn="0" w:lastColumn="0" w:oddVBand="1" w:evenVBand="0" w:oddHBand="0" w:evenHBand="0" w:firstRowFirstColumn="0" w:firstRowLastColumn="0" w:lastRowFirstColumn="0" w:lastRowLastColumn="0"/>
            <w:tcW w:w="3539" w:type="dxa"/>
          </w:tcPr>
          <w:p w:rsidR="00A3357B" w:rsidRPr="00F10663" w:rsidRDefault="00A3357B" w:rsidP="00DD7818">
            <w:pPr>
              <w:keepNext/>
              <w:ind w:left="-108"/>
              <w:jc w:val="both"/>
              <w:rPr>
                <w:rFonts w:ascii="Arial Narrow" w:hAnsi="Arial Narrow" w:cs="Arial"/>
                <w:b w:val="0"/>
                <w:sz w:val="18"/>
                <w:szCs w:val="18"/>
              </w:rPr>
            </w:pPr>
            <w:r w:rsidRPr="00F10663">
              <w:rPr>
                <w:rFonts w:ascii="Arial Narrow" w:hAnsi="Arial Narrow" w:cs="Arial"/>
                <w:sz w:val="18"/>
                <w:szCs w:val="18"/>
              </w:rPr>
              <w:t>Name, Restriction,</w:t>
            </w:r>
          </w:p>
          <w:p w:rsidR="00A3357B" w:rsidRPr="00F10663" w:rsidRDefault="00A3357B" w:rsidP="00DD7818">
            <w:pPr>
              <w:keepNext/>
              <w:ind w:left="-108"/>
              <w:jc w:val="both"/>
              <w:rPr>
                <w:rFonts w:ascii="Arial Narrow" w:hAnsi="Arial Narrow" w:cs="Arial"/>
                <w:b w:val="0"/>
                <w:sz w:val="18"/>
                <w:szCs w:val="18"/>
              </w:rPr>
            </w:pPr>
            <w:r w:rsidRPr="00F10663">
              <w:rPr>
                <w:rFonts w:ascii="Arial Narrow" w:hAnsi="Arial Narrow" w:cs="Arial"/>
                <w:sz w:val="18"/>
                <w:szCs w:val="18"/>
              </w:rPr>
              <w:t>Manner of administration and form</w:t>
            </w:r>
          </w:p>
        </w:tc>
        <w:tc>
          <w:tcPr>
            <w:cnfStyle w:val="000001000000" w:firstRow="0" w:lastRow="0" w:firstColumn="0" w:lastColumn="0" w:oddVBand="0" w:evenVBand="1" w:oddHBand="0" w:evenHBand="0" w:firstRowFirstColumn="0" w:firstRowLastColumn="0" w:lastRowFirstColumn="0" w:lastRowLastColumn="0"/>
            <w:tcW w:w="992" w:type="dxa"/>
          </w:tcPr>
          <w:p w:rsidR="00A3357B" w:rsidRPr="00F10663" w:rsidRDefault="00A3357B" w:rsidP="00DD7818">
            <w:pPr>
              <w:keepNext/>
              <w:ind w:left="-108"/>
              <w:jc w:val="center"/>
              <w:rPr>
                <w:rFonts w:ascii="Arial Narrow" w:hAnsi="Arial Narrow" w:cs="Arial"/>
                <w:b w:val="0"/>
                <w:sz w:val="18"/>
                <w:szCs w:val="18"/>
              </w:rPr>
            </w:pPr>
            <w:r w:rsidRPr="00F10663">
              <w:rPr>
                <w:rFonts w:ascii="Arial Narrow" w:hAnsi="Arial Narrow" w:cs="Arial"/>
                <w:sz w:val="18"/>
                <w:szCs w:val="18"/>
              </w:rPr>
              <w:t>PBS item code</w:t>
            </w:r>
          </w:p>
        </w:tc>
        <w:tc>
          <w:tcPr>
            <w:cnfStyle w:val="000010000000" w:firstRow="0" w:lastRow="0" w:firstColumn="0" w:lastColumn="0" w:oddVBand="1" w:evenVBand="0" w:oddHBand="0" w:evenHBand="0" w:firstRowFirstColumn="0" w:firstRowLastColumn="0" w:lastRowFirstColumn="0" w:lastRowLastColumn="0"/>
            <w:tcW w:w="851" w:type="dxa"/>
          </w:tcPr>
          <w:p w:rsidR="00A3357B" w:rsidRPr="00F10663" w:rsidRDefault="00A3357B" w:rsidP="00DD7818">
            <w:pPr>
              <w:keepNext/>
              <w:ind w:left="-108"/>
              <w:jc w:val="center"/>
              <w:rPr>
                <w:rFonts w:ascii="Arial Narrow" w:hAnsi="Arial Narrow" w:cs="Arial"/>
                <w:b w:val="0"/>
                <w:sz w:val="18"/>
                <w:szCs w:val="18"/>
              </w:rPr>
            </w:pPr>
            <w:r w:rsidRPr="00F10663">
              <w:rPr>
                <w:rFonts w:ascii="Arial Narrow" w:hAnsi="Arial Narrow" w:cs="Arial"/>
                <w:sz w:val="18"/>
                <w:szCs w:val="18"/>
              </w:rPr>
              <w:t>Max. qty packs</w:t>
            </w:r>
          </w:p>
        </w:tc>
        <w:tc>
          <w:tcPr>
            <w:cnfStyle w:val="000001000000" w:firstRow="0" w:lastRow="0" w:firstColumn="0" w:lastColumn="0" w:oddVBand="0" w:evenVBand="1" w:oddHBand="0" w:evenHBand="0" w:firstRowFirstColumn="0" w:firstRowLastColumn="0" w:lastRowFirstColumn="0" w:lastRowLastColumn="0"/>
            <w:tcW w:w="850" w:type="dxa"/>
          </w:tcPr>
          <w:p w:rsidR="00A3357B" w:rsidRPr="00F10663" w:rsidRDefault="00A3357B" w:rsidP="00DD7818">
            <w:pPr>
              <w:keepNext/>
              <w:ind w:left="-108"/>
              <w:jc w:val="center"/>
              <w:rPr>
                <w:rFonts w:ascii="Arial Narrow" w:hAnsi="Arial Narrow" w:cs="Arial"/>
                <w:b w:val="0"/>
                <w:sz w:val="18"/>
                <w:szCs w:val="18"/>
              </w:rPr>
            </w:pPr>
            <w:r w:rsidRPr="00F10663">
              <w:rPr>
                <w:rFonts w:ascii="Arial Narrow" w:hAnsi="Arial Narrow" w:cs="Arial"/>
                <w:sz w:val="18"/>
                <w:szCs w:val="18"/>
              </w:rPr>
              <w:t>Max. qty units</w:t>
            </w:r>
          </w:p>
        </w:tc>
        <w:tc>
          <w:tcPr>
            <w:cnfStyle w:val="000010000000" w:firstRow="0" w:lastRow="0" w:firstColumn="0" w:lastColumn="0" w:oddVBand="1" w:evenVBand="0" w:oddHBand="0" w:evenHBand="0" w:firstRowFirstColumn="0" w:firstRowLastColumn="0" w:lastRowFirstColumn="0" w:lastRowLastColumn="0"/>
            <w:tcW w:w="567" w:type="dxa"/>
          </w:tcPr>
          <w:p w:rsidR="00A3357B" w:rsidRPr="00F10663" w:rsidRDefault="00A3357B" w:rsidP="00DD7818">
            <w:pPr>
              <w:keepNext/>
              <w:ind w:left="-108"/>
              <w:jc w:val="center"/>
              <w:rPr>
                <w:rFonts w:ascii="Arial Narrow" w:hAnsi="Arial Narrow" w:cs="Arial"/>
                <w:b w:val="0"/>
                <w:sz w:val="18"/>
                <w:szCs w:val="18"/>
              </w:rPr>
            </w:pPr>
            <w:r w:rsidRPr="00F10663">
              <w:rPr>
                <w:rFonts w:ascii="Arial Narrow" w:hAnsi="Arial Narrow" w:cs="Arial"/>
                <w:sz w:val="18"/>
                <w:szCs w:val="18"/>
              </w:rPr>
              <w:t>№.of</w:t>
            </w:r>
          </w:p>
          <w:p w:rsidR="00A3357B" w:rsidRPr="00F10663" w:rsidRDefault="00A3357B" w:rsidP="00DD7818">
            <w:pPr>
              <w:keepNext/>
              <w:ind w:left="-108"/>
              <w:jc w:val="center"/>
              <w:rPr>
                <w:rFonts w:ascii="Arial Narrow" w:hAnsi="Arial Narrow" w:cs="Arial"/>
                <w:b w:val="0"/>
                <w:sz w:val="18"/>
                <w:szCs w:val="18"/>
              </w:rPr>
            </w:pPr>
            <w:proofErr w:type="spellStart"/>
            <w:r w:rsidRPr="00F10663">
              <w:rPr>
                <w:rFonts w:ascii="Arial Narrow" w:hAnsi="Arial Narrow" w:cs="Arial"/>
                <w:sz w:val="18"/>
                <w:szCs w:val="18"/>
              </w:rPr>
              <w:t>Rpts</w:t>
            </w:r>
            <w:proofErr w:type="spellEnd"/>
          </w:p>
        </w:tc>
        <w:tc>
          <w:tcPr>
            <w:cnfStyle w:val="000001000000" w:firstRow="0" w:lastRow="0" w:firstColumn="0" w:lastColumn="0" w:oddVBand="0" w:evenVBand="1" w:oddHBand="0" w:evenHBand="0" w:firstRowFirstColumn="0" w:firstRowLastColumn="0" w:lastRowFirstColumn="0" w:lastRowLastColumn="0"/>
            <w:tcW w:w="2126" w:type="dxa"/>
            <w:gridSpan w:val="2"/>
          </w:tcPr>
          <w:p w:rsidR="00A3357B" w:rsidRPr="00F10663" w:rsidRDefault="00A3357B" w:rsidP="00DD7818">
            <w:pPr>
              <w:keepNext/>
              <w:rPr>
                <w:rFonts w:ascii="Arial Narrow" w:hAnsi="Arial Narrow" w:cs="Arial"/>
                <w:b w:val="0"/>
                <w:sz w:val="18"/>
                <w:szCs w:val="18"/>
              </w:rPr>
            </w:pPr>
            <w:r w:rsidRPr="00F10663">
              <w:rPr>
                <w:rFonts w:ascii="Arial Narrow" w:hAnsi="Arial Narrow" w:cs="Arial"/>
                <w:sz w:val="18"/>
                <w:szCs w:val="18"/>
              </w:rPr>
              <w:t>Proprietary Name and Manufacturer</w:t>
            </w:r>
          </w:p>
        </w:tc>
      </w:tr>
      <w:tr w:rsidR="00A3357B" w:rsidRPr="00F10663" w:rsidTr="001350C3">
        <w:trPr>
          <w:cnfStyle w:val="000000100000" w:firstRow="0" w:lastRow="0" w:firstColumn="0" w:lastColumn="0" w:oddVBand="0" w:evenVBand="0" w:oddHBand="1" w:evenHBand="0" w:firstRowFirstColumn="0" w:firstRowLastColumn="0" w:lastRowFirstColumn="0" w:lastRowLastColumn="0"/>
          <w:trHeight w:val="761"/>
        </w:trPr>
        <w:tc>
          <w:tcPr>
            <w:cnfStyle w:val="000010000000" w:firstRow="0" w:lastRow="0" w:firstColumn="0" w:lastColumn="0" w:oddVBand="1" w:evenVBand="0" w:oddHBand="0" w:evenHBand="0" w:firstRowFirstColumn="0" w:firstRowLastColumn="0" w:lastRowFirstColumn="0" w:lastRowLastColumn="0"/>
            <w:tcW w:w="3539" w:type="dxa"/>
          </w:tcPr>
          <w:p w:rsidR="00A3357B" w:rsidRPr="00F10663" w:rsidRDefault="00A3357B" w:rsidP="00DD7818">
            <w:pPr>
              <w:keepNext/>
              <w:ind w:left="-108"/>
              <w:rPr>
                <w:rFonts w:ascii="Arial Narrow" w:hAnsi="Arial Narrow" w:cs="Arial"/>
                <w:sz w:val="18"/>
                <w:szCs w:val="18"/>
              </w:rPr>
            </w:pPr>
            <w:r w:rsidRPr="00F10663">
              <w:rPr>
                <w:rFonts w:ascii="Arial Narrow" w:hAnsi="Arial Narrow" w:cs="Arial"/>
                <w:sz w:val="18"/>
                <w:szCs w:val="18"/>
              </w:rPr>
              <w:t>TOCILIZUMAB</w:t>
            </w:r>
          </w:p>
          <w:p w:rsidR="00A3357B" w:rsidRPr="00F10663" w:rsidRDefault="00A3357B" w:rsidP="00DD7818">
            <w:pPr>
              <w:keepNext/>
              <w:ind w:left="-108"/>
              <w:jc w:val="both"/>
              <w:rPr>
                <w:rFonts w:ascii="Arial Narrow" w:hAnsi="Arial Narrow" w:cs="Arial"/>
                <w:sz w:val="18"/>
                <w:szCs w:val="18"/>
              </w:rPr>
            </w:pPr>
          </w:p>
          <w:p w:rsidR="00A3357B" w:rsidRPr="00F10663" w:rsidRDefault="00A3357B" w:rsidP="00DD7818">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pen devices</w:t>
            </w:r>
          </w:p>
        </w:tc>
        <w:tc>
          <w:tcPr>
            <w:cnfStyle w:val="000001000000" w:firstRow="0" w:lastRow="0" w:firstColumn="0" w:lastColumn="0" w:oddVBand="0" w:evenVBand="1" w:oddHBand="0" w:evenHBand="0" w:firstRowFirstColumn="0" w:firstRowLastColumn="0" w:lastRowFirstColumn="0" w:lastRowLastColumn="0"/>
            <w:tcW w:w="992" w:type="dxa"/>
          </w:tcPr>
          <w:p w:rsidR="00A3357B" w:rsidRPr="00F10663" w:rsidRDefault="00A3357B" w:rsidP="00DD7818">
            <w:pPr>
              <w:keepNext/>
              <w:ind w:left="-108"/>
              <w:jc w:val="center"/>
              <w:rPr>
                <w:rFonts w:ascii="Arial Narrow" w:hAnsi="Arial Narrow" w:cs="Arial"/>
                <w:sz w:val="18"/>
                <w:szCs w:val="18"/>
              </w:rPr>
            </w:pPr>
          </w:p>
          <w:p w:rsidR="00A3357B" w:rsidRPr="00F10663" w:rsidRDefault="00A3357B" w:rsidP="00DD7818">
            <w:pPr>
              <w:keepNext/>
              <w:ind w:left="-108"/>
              <w:jc w:val="center"/>
              <w:rPr>
                <w:rFonts w:ascii="Arial Narrow" w:hAnsi="Arial Narrow" w:cs="Arial"/>
                <w:sz w:val="18"/>
                <w:szCs w:val="18"/>
              </w:rPr>
            </w:pPr>
          </w:p>
          <w:p w:rsidR="00A3357B" w:rsidRPr="00F10663" w:rsidRDefault="00A3357B" w:rsidP="00DD7818">
            <w:pPr>
              <w:keepNext/>
              <w:ind w:left="-108"/>
              <w:jc w:val="center"/>
              <w:rPr>
                <w:rFonts w:ascii="Arial Narrow" w:hAnsi="Arial Narrow" w:cs="Arial"/>
                <w:sz w:val="18"/>
                <w:szCs w:val="18"/>
              </w:rPr>
            </w:pPr>
            <w:r w:rsidRPr="00F10663">
              <w:rPr>
                <w:rFonts w:ascii="Arial Narrow" w:hAnsi="Arial Narrow" w:cs="Arial"/>
                <w:sz w:val="18"/>
                <w:szCs w:val="18"/>
              </w:rPr>
              <w:t>NEW</w:t>
            </w:r>
          </w:p>
        </w:tc>
        <w:tc>
          <w:tcPr>
            <w:cnfStyle w:val="000010000000" w:firstRow="0" w:lastRow="0" w:firstColumn="0" w:lastColumn="0" w:oddVBand="1" w:evenVBand="0" w:oddHBand="0" w:evenHBand="0" w:firstRowFirstColumn="0" w:firstRowLastColumn="0" w:lastRowFirstColumn="0" w:lastRowLastColumn="0"/>
            <w:tcW w:w="851" w:type="dxa"/>
          </w:tcPr>
          <w:p w:rsidR="00A3357B" w:rsidRPr="00F10663" w:rsidRDefault="00A3357B" w:rsidP="00DD7818">
            <w:pPr>
              <w:keepNext/>
              <w:jc w:val="center"/>
              <w:rPr>
                <w:rFonts w:ascii="Arial Narrow" w:hAnsi="Arial Narrow" w:cs="Arial"/>
                <w:sz w:val="18"/>
                <w:szCs w:val="18"/>
              </w:rPr>
            </w:pPr>
          </w:p>
          <w:p w:rsidR="00A3357B" w:rsidRPr="00F10663" w:rsidRDefault="00A3357B" w:rsidP="00DD7818">
            <w:pPr>
              <w:keepNext/>
              <w:ind w:left="-108"/>
              <w:jc w:val="center"/>
              <w:rPr>
                <w:rFonts w:ascii="Arial Narrow" w:hAnsi="Arial Narrow" w:cs="Arial"/>
                <w:sz w:val="18"/>
                <w:szCs w:val="18"/>
              </w:rPr>
            </w:pPr>
          </w:p>
          <w:p w:rsidR="00A3357B" w:rsidRPr="00F10663" w:rsidRDefault="00A3357B" w:rsidP="00DD7818">
            <w:pPr>
              <w:keepNext/>
              <w:jc w:val="center"/>
              <w:rPr>
                <w:rFonts w:ascii="Arial Narrow" w:hAnsi="Arial Narrow" w:cs="Arial"/>
                <w:sz w:val="18"/>
                <w:szCs w:val="18"/>
              </w:rPr>
            </w:pPr>
            <w:r w:rsidRPr="00F10663">
              <w:rPr>
                <w:rFonts w:ascii="Arial Narrow" w:hAnsi="Arial Narrow" w:cs="Arial"/>
                <w:sz w:val="18"/>
                <w:szCs w:val="18"/>
              </w:rPr>
              <w:t>1</w:t>
            </w:r>
          </w:p>
        </w:tc>
        <w:tc>
          <w:tcPr>
            <w:cnfStyle w:val="000001000000" w:firstRow="0" w:lastRow="0" w:firstColumn="0" w:lastColumn="0" w:oddVBand="0" w:evenVBand="1" w:oddHBand="0" w:evenHBand="0" w:firstRowFirstColumn="0" w:firstRowLastColumn="0" w:lastRowFirstColumn="0" w:lastRowLastColumn="0"/>
            <w:tcW w:w="850" w:type="dxa"/>
          </w:tcPr>
          <w:p w:rsidR="00A3357B" w:rsidRPr="00F10663" w:rsidRDefault="00A3357B" w:rsidP="00DD7818">
            <w:pPr>
              <w:keepNext/>
              <w:ind w:left="-108"/>
              <w:jc w:val="center"/>
              <w:rPr>
                <w:rFonts w:ascii="Arial Narrow" w:hAnsi="Arial Narrow" w:cs="Arial"/>
                <w:sz w:val="18"/>
                <w:szCs w:val="18"/>
              </w:rPr>
            </w:pPr>
          </w:p>
          <w:p w:rsidR="00A3357B" w:rsidRPr="00F10663" w:rsidRDefault="00A3357B" w:rsidP="00DD7818">
            <w:pPr>
              <w:keepNext/>
              <w:rPr>
                <w:rFonts w:ascii="Arial Narrow" w:hAnsi="Arial Narrow" w:cs="Arial"/>
                <w:sz w:val="18"/>
                <w:szCs w:val="18"/>
              </w:rPr>
            </w:pPr>
          </w:p>
          <w:p w:rsidR="00A3357B" w:rsidRPr="00F10663" w:rsidRDefault="00A3357B" w:rsidP="00DD7818">
            <w:pPr>
              <w:keepNext/>
              <w:ind w:left="-108"/>
              <w:jc w:val="center"/>
              <w:rPr>
                <w:rFonts w:ascii="Arial Narrow" w:hAnsi="Arial Narrow" w:cs="Arial"/>
                <w:sz w:val="18"/>
                <w:szCs w:val="18"/>
              </w:rPr>
            </w:pPr>
            <w:r w:rsidRPr="00F10663">
              <w:rPr>
                <w:rFonts w:ascii="Arial Narrow" w:hAnsi="Arial Narrow" w:cs="Arial"/>
                <w:sz w:val="18"/>
                <w:szCs w:val="18"/>
              </w:rPr>
              <w:t>4</w:t>
            </w:r>
          </w:p>
        </w:tc>
        <w:tc>
          <w:tcPr>
            <w:cnfStyle w:val="000010000000" w:firstRow="0" w:lastRow="0" w:firstColumn="0" w:lastColumn="0" w:oddVBand="1" w:evenVBand="0" w:oddHBand="0" w:evenHBand="0" w:firstRowFirstColumn="0" w:firstRowLastColumn="0" w:lastRowFirstColumn="0" w:lastRowLastColumn="0"/>
            <w:tcW w:w="567" w:type="dxa"/>
          </w:tcPr>
          <w:p w:rsidR="00A3357B" w:rsidRPr="00F10663" w:rsidRDefault="00A3357B" w:rsidP="00DD7818">
            <w:pPr>
              <w:keepNext/>
              <w:ind w:left="-108"/>
              <w:jc w:val="center"/>
              <w:rPr>
                <w:rFonts w:ascii="Arial Narrow" w:hAnsi="Arial Narrow" w:cs="Arial"/>
                <w:sz w:val="18"/>
                <w:szCs w:val="18"/>
              </w:rPr>
            </w:pPr>
          </w:p>
          <w:p w:rsidR="00A3357B" w:rsidRPr="00F10663" w:rsidRDefault="00A3357B" w:rsidP="00DD7818">
            <w:pPr>
              <w:keepNext/>
              <w:ind w:left="-108"/>
              <w:jc w:val="center"/>
              <w:rPr>
                <w:rFonts w:ascii="Arial Narrow" w:hAnsi="Arial Narrow" w:cs="Arial"/>
                <w:sz w:val="18"/>
                <w:szCs w:val="18"/>
              </w:rPr>
            </w:pPr>
          </w:p>
          <w:p w:rsidR="00A3357B" w:rsidRPr="00F10663" w:rsidRDefault="00A3357B" w:rsidP="00DD7818">
            <w:pPr>
              <w:keepNext/>
              <w:ind w:left="-108"/>
              <w:jc w:val="center"/>
              <w:rPr>
                <w:rFonts w:ascii="Arial Narrow" w:hAnsi="Arial Narrow" w:cs="Arial"/>
                <w:sz w:val="18"/>
                <w:szCs w:val="18"/>
              </w:rPr>
            </w:pPr>
            <w:r w:rsidRPr="00F10663">
              <w:rPr>
                <w:rFonts w:ascii="Arial Narrow" w:hAnsi="Arial Narrow" w:cs="Arial"/>
                <w:sz w:val="18"/>
                <w:szCs w:val="18"/>
              </w:rPr>
              <w:t>2</w:t>
            </w:r>
          </w:p>
          <w:p w:rsidR="00A3357B" w:rsidRPr="00F10663" w:rsidRDefault="00A3357B" w:rsidP="00DD7818">
            <w:pPr>
              <w:keepNext/>
              <w:rPr>
                <w:rFonts w:ascii="Arial Narrow" w:hAnsi="Arial Narrow" w:cs="Arial"/>
                <w:sz w:val="18"/>
                <w:szCs w:val="18"/>
              </w:rPr>
            </w:pPr>
          </w:p>
        </w:tc>
        <w:tc>
          <w:tcPr>
            <w:cnfStyle w:val="000001000000" w:firstRow="0" w:lastRow="0" w:firstColumn="0" w:lastColumn="0" w:oddVBand="0" w:evenVBand="1" w:oddHBand="0" w:evenHBand="0" w:firstRowFirstColumn="0" w:firstRowLastColumn="0" w:lastRowFirstColumn="0" w:lastRowLastColumn="0"/>
            <w:tcW w:w="851" w:type="dxa"/>
          </w:tcPr>
          <w:p w:rsidR="001F3B17" w:rsidRDefault="001F3B17" w:rsidP="00DD7818">
            <w:pPr>
              <w:keepNext/>
              <w:rPr>
                <w:rFonts w:ascii="Arial Narrow" w:hAnsi="Arial Narrow" w:cs="Arial"/>
                <w:sz w:val="18"/>
                <w:szCs w:val="18"/>
              </w:rPr>
            </w:pPr>
          </w:p>
          <w:p w:rsidR="001F3B17" w:rsidRDefault="001F3B17" w:rsidP="00DD7818">
            <w:pPr>
              <w:keepNext/>
              <w:rPr>
                <w:rFonts w:ascii="Arial Narrow" w:hAnsi="Arial Narrow" w:cs="Arial"/>
                <w:sz w:val="18"/>
                <w:szCs w:val="18"/>
              </w:rPr>
            </w:pPr>
          </w:p>
          <w:p w:rsidR="00A3357B" w:rsidRPr="00F10663" w:rsidRDefault="00A3357B" w:rsidP="00DD7818">
            <w:pPr>
              <w:keepNext/>
              <w:rPr>
                <w:rFonts w:ascii="Arial Narrow" w:hAnsi="Arial Narrow" w:cs="Arial"/>
                <w:sz w:val="18"/>
                <w:szCs w:val="18"/>
              </w:rPr>
            </w:pPr>
            <w:proofErr w:type="spellStart"/>
            <w:r w:rsidRPr="00F10663">
              <w:rPr>
                <w:rFonts w:ascii="Arial Narrow" w:hAnsi="Arial Narrow" w:cs="Arial"/>
                <w:sz w:val="18"/>
                <w:szCs w:val="18"/>
              </w:rPr>
              <w:t>Actemra</w:t>
            </w:r>
            <w:proofErr w:type="spellEnd"/>
          </w:p>
        </w:tc>
        <w:tc>
          <w:tcPr>
            <w:cnfStyle w:val="000010000000" w:firstRow="0" w:lastRow="0" w:firstColumn="0" w:lastColumn="0" w:oddVBand="1" w:evenVBand="0" w:oddHBand="0" w:evenHBand="0" w:firstRowFirstColumn="0" w:firstRowLastColumn="0" w:lastRowFirstColumn="0" w:lastRowLastColumn="0"/>
            <w:tcW w:w="1275" w:type="dxa"/>
            <w:vMerge w:val="restart"/>
          </w:tcPr>
          <w:p w:rsidR="001F3B17" w:rsidRDefault="001F3B17" w:rsidP="00DD7818">
            <w:pPr>
              <w:keepNext/>
              <w:rPr>
                <w:rFonts w:ascii="Arial Narrow" w:hAnsi="Arial Narrow" w:cs="Arial"/>
                <w:sz w:val="18"/>
                <w:szCs w:val="20"/>
              </w:rPr>
            </w:pPr>
          </w:p>
          <w:p w:rsidR="001F3B17" w:rsidRDefault="001F3B17" w:rsidP="00DD7818">
            <w:pPr>
              <w:keepNext/>
              <w:rPr>
                <w:rFonts w:ascii="Arial Narrow" w:hAnsi="Arial Narrow" w:cs="Arial"/>
                <w:sz w:val="18"/>
                <w:szCs w:val="20"/>
              </w:rPr>
            </w:pPr>
          </w:p>
          <w:p w:rsidR="00A3357B" w:rsidRPr="00F10663" w:rsidRDefault="00A3357B" w:rsidP="00DD7818">
            <w:pPr>
              <w:keepNext/>
              <w:rPr>
                <w:rFonts w:ascii="Arial Narrow" w:hAnsi="Arial Narrow" w:cs="Arial"/>
                <w:sz w:val="18"/>
                <w:szCs w:val="18"/>
              </w:rPr>
            </w:pPr>
            <w:r w:rsidRPr="00F10663">
              <w:rPr>
                <w:rFonts w:ascii="Arial Narrow" w:hAnsi="Arial Narrow" w:cs="Arial"/>
                <w:sz w:val="18"/>
                <w:szCs w:val="20"/>
              </w:rPr>
              <w:t>Roche Products</w:t>
            </w:r>
          </w:p>
        </w:tc>
      </w:tr>
      <w:tr w:rsidR="00A3357B" w:rsidRPr="00F10663" w:rsidTr="001350C3">
        <w:trPr>
          <w:trHeight w:val="347"/>
        </w:trPr>
        <w:tc>
          <w:tcPr>
            <w:cnfStyle w:val="000010000000" w:firstRow="0" w:lastRow="0" w:firstColumn="0" w:lastColumn="0" w:oddVBand="1" w:evenVBand="0" w:oddHBand="0" w:evenHBand="0" w:firstRowFirstColumn="0" w:firstRowLastColumn="0" w:lastRowFirstColumn="0" w:lastRowLastColumn="0"/>
            <w:tcW w:w="3539" w:type="dxa"/>
          </w:tcPr>
          <w:p w:rsidR="00A3357B" w:rsidRPr="00F10663" w:rsidRDefault="00A3357B" w:rsidP="00DD7818">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syringes</w:t>
            </w:r>
          </w:p>
        </w:tc>
        <w:tc>
          <w:tcPr>
            <w:cnfStyle w:val="000001000000" w:firstRow="0" w:lastRow="0" w:firstColumn="0" w:lastColumn="0" w:oddVBand="0" w:evenVBand="1" w:oddHBand="0" w:evenHBand="0" w:firstRowFirstColumn="0" w:firstRowLastColumn="0" w:lastRowFirstColumn="0" w:lastRowLastColumn="0"/>
            <w:tcW w:w="992" w:type="dxa"/>
          </w:tcPr>
          <w:p w:rsidR="00A3357B" w:rsidRPr="00F10663" w:rsidRDefault="00A3357B" w:rsidP="00DD7818">
            <w:pPr>
              <w:keepNext/>
              <w:ind w:left="-108"/>
              <w:jc w:val="center"/>
              <w:rPr>
                <w:rFonts w:ascii="Arial Narrow" w:hAnsi="Arial Narrow" w:cs="Arial"/>
                <w:sz w:val="18"/>
                <w:szCs w:val="18"/>
              </w:rPr>
            </w:pPr>
            <w:r w:rsidRPr="00F10663">
              <w:rPr>
                <w:rFonts w:ascii="Arial Narrow" w:hAnsi="Arial Narrow" w:cs="Arial"/>
                <w:sz w:val="18"/>
                <w:szCs w:val="18"/>
              </w:rPr>
              <w:t>NEW</w:t>
            </w:r>
          </w:p>
        </w:tc>
        <w:tc>
          <w:tcPr>
            <w:cnfStyle w:val="000010000000" w:firstRow="0" w:lastRow="0" w:firstColumn="0" w:lastColumn="0" w:oddVBand="1" w:evenVBand="0" w:oddHBand="0" w:evenHBand="0" w:firstRowFirstColumn="0" w:firstRowLastColumn="0" w:lastRowFirstColumn="0" w:lastRowLastColumn="0"/>
            <w:tcW w:w="851" w:type="dxa"/>
          </w:tcPr>
          <w:p w:rsidR="00A3357B" w:rsidRPr="00F10663" w:rsidRDefault="00A3357B" w:rsidP="00DD7818">
            <w:pPr>
              <w:keepNext/>
              <w:jc w:val="center"/>
              <w:rPr>
                <w:rFonts w:ascii="Arial Narrow" w:hAnsi="Arial Narrow" w:cs="Arial"/>
                <w:sz w:val="18"/>
                <w:szCs w:val="18"/>
              </w:rPr>
            </w:pPr>
            <w:r w:rsidRPr="00F10663">
              <w:rPr>
                <w:rFonts w:ascii="Arial Narrow" w:hAnsi="Arial Narrow" w:cs="Arial"/>
                <w:sz w:val="18"/>
                <w:szCs w:val="18"/>
              </w:rPr>
              <w:t>1</w:t>
            </w:r>
          </w:p>
        </w:tc>
        <w:tc>
          <w:tcPr>
            <w:cnfStyle w:val="000001000000" w:firstRow="0" w:lastRow="0" w:firstColumn="0" w:lastColumn="0" w:oddVBand="0" w:evenVBand="1" w:oddHBand="0" w:evenHBand="0" w:firstRowFirstColumn="0" w:firstRowLastColumn="0" w:lastRowFirstColumn="0" w:lastRowLastColumn="0"/>
            <w:tcW w:w="850" w:type="dxa"/>
          </w:tcPr>
          <w:p w:rsidR="00A3357B" w:rsidRPr="00F10663" w:rsidRDefault="00A3357B" w:rsidP="00DD7818">
            <w:pPr>
              <w:keepNext/>
              <w:ind w:left="-108"/>
              <w:jc w:val="center"/>
              <w:rPr>
                <w:rFonts w:ascii="Arial Narrow" w:hAnsi="Arial Narrow" w:cs="Arial"/>
                <w:sz w:val="18"/>
                <w:szCs w:val="18"/>
              </w:rPr>
            </w:pPr>
            <w:r w:rsidRPr="00F10663">
              <w:rPr>
                <w:rFonts w:ascii="Arial Narrow" w:hAnsi="Arial Narrow" w:cs="Arial"/>
                <w:sz w:val="18"/>
                <w:szCs w:val="18"/>
              </w:rPr>
              <w:t>4</w:t>
            </w:r>
          </w:p>
        </w:tc>
        <w:tc>
          <w:tcPr>
            <w:cnfStyle w:val="000010000000" w:firstRow="0" w:lastRow="0" w:firstColumn="0" w:lastColumn="0" w:oddVBand="1" w:evenVBand="0" w:oddHBand="0" w:evenHBand="0" w:firstRowFirstColumn="0" w:firstRowLastColumn="0" w:lastRowFirstColumn="0" w:lastRowLastColumn="0"/>
            <w:tcW w:w="567" w:type="dxa"/>
          </w:tcPr>
          <w:p w:rsidR="00A3357B" w:rsidRPr="00F10663" w:rsidRDefault="00A3357B" w:rsidP="00DD7818">
            <w:pPr>
              <w:keepNext/>
              <w:ind w:left="-108"/>
              <w:jc w:val="center"/>
              <w:rPr>
                <w:rFonts w:ascii="Arial Narrow" w:hAnsi="Arial Narrow" w:cs="Arial"/>
                <w:sz w:val="18"/>
                <w:szCs w:val="18"/>
              </w:rPr>
            </w:pPr>
            <w:r w:rsidRPr="00F10663">
              <w:rPr>
                <w:rFonts w:ascii="Arial Narrow" w:hAnsi="Arial Narrow" w:cs="Arial"/>
                <w:sz w:val="18"/>
                <w:szCs w:val="18"/>
              </w:rPr>
              <w:t>2</w:t>
            </w:r>
          </w:p>
        </w:tc>
        <w:tc>
          <w:tcPr>
            <w:cnfStyle w:val="000001000000" w:firstRow="0" w:lastRow="0" w:firstColumn="0" w:lastColumn="0" w:oddVBand="0" w:evenVBand="1" w:oddHBand="0" w:evenHBand="0" w:firstRowFirstColumn="0" w:firstRowLastColumn="0" w:lastRowFirstColumn="0" w:lastRowLastColumn="0"/>
            <w:tcW w:w="851" w:type="dxa"/>
          </w:tcPr>
          <w:p w:rsidR="00A3357B" w:rsidRPr="00F10663" w:rsidRDefault="001F3B17" w:rsidP="00DD7818">
            <w:pPr>
              <w:keepNext/>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cnfStyle w:val="000010000000" w:firstRow="0" w:lastRow="0" w:firstColumn="0" w:lastColumn="0" w:oddVBand="1" w:evenVBand="0" w:oddHBand="0" w:evenHBand="0" w:firstRowFirstColumn="0" w:firstRowLastColumn="0" w:lastRowFirstColumn="0" w:lastRowLastColumn="0"/>
            <w:tcW w:w="1275" w:type="dxa"/>
            <w:vMerge/>
          </w:tcPr>
          <w:p w:rsidR="00A3357B" w:rsidRPr="00F10663" w:rsidRDefault="00A3357B" w:rsidP="00DD7818">
            <w:pPr>
              <w:keepNext/>
              <w:rPr>
                <w:rFonts w:ascii="Arial Narrow" w:hAnsi="Arial Narrow" w:cs="Arial"/>
                <w:sz w:val="18"/>
                <w:szCs w:val="18"/>
              </w:rPr>
            </w:pPr>
          </w:p>
        </w:tc>
      </w:tr>
    </w:tbl>
    <w:p w:rsidR="00A3357B" w:rsidRPr="00F10663" w:rsidRDefault="00A3357B" w:rsidP="00316327">
      <w:pPr>
        <w:rPr>
          <w:rFonts w:ascii="Arial Narrow" w:hAnsi="Arial Narrow"/>
          <w:b/>
          <w:sz w:val="18"/>
          <w:szCs w:val="18"/>
        </w:rPr>
      </w:pPr>
    </w:p>
    <w:p w:rsidR="00316327" w:rsidRPr="00F10663" w:rsidRDefault="00316327" w:rsidP="00316327">
      <w:pPr>
        <w:rPr>
          <w:rFonts w:ascii="Arial Narrow" w:hAnsi="Arial Narrow"/>
          <w:b/>
          <w:sz w:val="18"/>
          <w:szCs w:val="18"/>
        </w:rPr>
      </w:pPr>
      <w:r w:rsidRPr="00F10663">
        <w:rPr>
          <w:rFonts w:ascii="Arial Narrow" w:hAnsi="Arial Narrow"/>
          <w:b/>
          <w:sz w:val="18"/>
          <w:szCs w:val="18"/>
        </w:rPr>
        <w:t>Continuing treatment: patients &lt;</w:t>
      </w:r>
      <w:r w:rsidR="000B07DF">
        <w:rPr>
          <w:rFonts w:ascii="Arial Narrow" w:hAnsi="Arial Narrow"/>
          <w:b/>
          <w:sz w:val="18"/>
          <w:szCs w:val="18"/>
        </w:rPr>
        <w:t xml:space="preserve"> </w:t>
      </w:r>
      <w:r w:rsidRPr="00F10663">
        <w:rPr>
          <w:rFonts w:ascii="Arial Narrow" w:hAnsi="Arial Narrow"/>
          <w:b/>
          <w:sz w:val="18"/>
          <w:szCs w:val="18"/>
        </w:rPr>
        <w:t>30</w:t>
      </w:r>
      <w:r w:rsidR="000B07DF">
        <w:rPr>
          <w:rFonts w:ascii="Arial Narrow" w:hAnsi="Arial Narrow"/>
          <w:b/>
          <w:sz w:val="18"/>
          <w:szCs w:val="18"/>
        </w:rPr>
        <w:t xml:space="preserve"> </w:t>
      </w:r>
      <w:r w:rsidRPr="00F10663">
        <w:rPr>
          <w:rFonts w:ascii="Arial Narrow" w:hAnsi="Arial Narrow"/>
          <w:b/>
          <w:sz w:val="18"/>
          <w:szCs w:val="18"/>
        </w:rPr>
        <w:t>kg</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B07DF" w:rsidRPr="00F10663" w:rsidTr="000B07DF">
        <w:tc>
          <w:tcPr>
            <w:tcW w:w="5000" w:type="pct"/>
            <w:tcBorders>
              <w:top w:val="single" w:sz="4" w:space="0" w:color="auto"/>
              <w:left w:val="single" w:sz="4" w:space="0" w:color="auto"/>
              <w:bottom w:val="single" w:sz="4" w:space="0" w:color="auto"/>
              <w:right w:val="single" w:sz="4" w:space="0" w:color="auto"/>
            </w:tcBorders>
          </w:tcPr>
          <w:p w:rsidR="000B07DF" w:rsidRPr="00F10663" w:rsidRDefault="000B07DF">
            <w:pPr>
              <w:jc w:val="both"/>
              <w:rPr>
                <w:rFonts w:ascii="Arial Narrow" w:hAnsi="Arial Narrow" w:cs="Arial"/>
                <w:sz w:val="18"/>
                <w:szCs w:val="18"/>
              </w:rPr>
            </w:pPr>
            <w:r w:rsidRPr="00F10663">
              <w:rPr>
                <w:rFonts w:ascii="Arial Narrow" w:hAnsi="Arial Narrow" w:cs="Arial"/>
                <w:b/>
                <w:sz w:val="18"/>
                <w:szCs w:val="18"/>
              </w:rPr>
              <w:t xml:space="preserve">Category / Program:  </w:t>
            </w:r>
            <w:r w:rsidRPr="00F10663">
              <w:rPr>
                <w:rFonts w:ascii="Arial Narrow" w:hAnsi="Arial Narrow" w:cs="Arial"/>
                <w:sz w:val="18"/>
                <w:szCs w:val="18"/>
              </w:rPr>
              <w:t xml:space="preserve">GENERAL – General Schedule (Code GE) </w:t>
            </w:r>
          </w:p>
        </w:tc>
      </w:tr>
      <w:tr w:rsidR="000B07DF" w:rsidRPr="00F10663" w:rsidTr="000B07DF">
        <w:trPr>
          <w:trHeight w:val="212"/>
        </w:trPr>
        <w:tc>
          <w:tcPr>
            <w:tcW w:w="5000" w:type="pct"/>
            <w:tcBorders>
              <w:top w:val="single" w:sz="4" w:space="0" w:color="auto"/>
              <w:left w:val="single" w:sz="4" w:space="0" w:color="auto"/>
              <w:bottom w:val="single" w:sz="4" w:space="0" w:color="auto"/>
              <w:right w:val="single" w:sz="4" w:space="0" w:color="auto"/>
            </w:tcBorders>
          </w:tcPr>
          <w:p w:rsidR="000B07DF" w:rsidRPr="00F10663" w:rsidRDefault="000B07DF">
            <w:pPr>
              <w:jc w:val="both"/>
              <w:rPr>
                <w:rFonts w:ascii="Arial Narrow" w:hAnsi="Arial Narrow" w:cs="Arial"/>
                <w:sz w:val="18"/>
                <w:szCs w:val="18"/>
              </w:rPr>
            </w:pPr>
            <w:r w:rsidRPr="00F10663">
              <w:rPr>
                <w:rFonts w:ascii="Arial Narrow" w:hAnsi="Arial Narrow" w:cs="Arial"/>
                <w:b/>
                <w:sz w:val="18"/>
                <w:szCs w:val="18"/>
              </w:rPr>
              <w:t xml:space="preserve">Prescriber type:  </w:t>
            </w:r>
            <w:r w:rsidRPr="00F10663">
              <w:rPr>
                <w:rFonts w:ascii="Arial Narrow" w:hAnsi="Arial Narrow" w:cs="Arial"/>
                <w:sz w:val="18"/>
                <w:szCs w:val="18"/>
              </w:rPr>
              <w:fldChar w:fldCharType="begin">
                <w:ffData>
                  <w:name w:val="Check1"/>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Dental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Medical Practitioners  </w:t>
            </w:r>
            <w:r w:rsidRPr="00F10663">
              <w:rPr>
                <w:rFonts w:ascii="Arial Narrow" w:hAnsi="Arial Narrow" w:cs="Arial"/>
                <w:sz w:val="18"/>
                <w:szCs w:val="18"/>
              </w:rPr>
              <w:fldChar w:fldCharType="begin">
                <w:ffData>
                  <w:name w:val="Check3"/>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Nurse practitioners  </w:t>
            </w:r>
            <w:r w:rsidRPr="00F10663">
              <w:rPr>
                <w:rFonts w:ascii="Arial Narrow" w:hAnsi="Arial Narrow" w:cs="Arial"/>
                <w:sz w:val="18"/>
                <w:szCs w:val="18"/>
              </w:rPr>
              <w:fldChar w:fldCharType="begin">
                <w:ffData>
                  <w:name w:val=""/>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Optometrists</w:t>
            </w:r>
            <w:r w:rsidR="001350C3">
              <w:rPr>
                <w:rFonts w:ascii="Arial Narrow" w:hAnsi="Arial Narrow" w:cs="Arial"/>
                <w:sz w:val="18"/>
                <w:szCs w:val="18"/>
              </w:rPr>
              <w:t xml:space="preserve"> </w:t>
            </w:r>
            <w:r w:rsidRPr="00F10663">
              <w:rPr>
                <w:rFonts w:ascii="Arial Narrow" w:hAnsi="Arial Narrow" w:cs="Arial"/>
                <w:sz w:val="18"/>
                <w:szCs w:val="18"/>
              </w:rPr>
              <w:t xml:space="preserve">  </w:t>
            </w:r>
            <w:r w:rsidRPr="00F10663">
              <w:rPr>
                <w:rFonts w:ascii="Arial Narrow" w:hAnsi="Arial Narrow" w:cs="Arial"/>
                <w:sz w:val="18"/>
                <w:szCs w:val="18"/>
              </w:rPr>
              <w:fldChar w:fldCharType="begin">
                <w:ffData>
                  <w:name w:val="Check5"/>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Midwives</w:t>
            </w:r>
          </w:p>
        </w:tc>
      </w:tr>
      <w:tr w:rsidR="000B07DF" w:rsidRPr="00F10663" w:rsidTr="0005406A">
        <w:tc>
          <w:tcPr>
            <w:tcW w:w="5000" w:type="pct"/>
            <w:tcBorders>
              <w:top w:val="single" w:sz="4" w:space="0" w:color="auto"/>
              <w:left w:val="single" w:sz="4" w:space="0" w:color="auto"/>
              <w:bottom w:val="single" w:sz="4" w:space="0" w:color="auto"/>
              <w:right w:val="single" w:sz="4" w:space="0" w:color="auto"/>
            </w:tcBorders>
          </w:tcPr>
          <w:p w:rsidR="000B07DF" w:rsidRPr="000B07DF" w:rsidRDefault="000B07DF">
            <w:pPr>
              <w:jc w:val="both"/>
              <w:rPr>
                <w:rFonts w:ascii="Arial Narrow" w:hAnsi="Arial Narrow" w:cs="Arial"/>
                <w:b/>
                <w:sz w:val="18"/>
                <w:szCs w:val="18"/>
              </w:rPr>
            </w:pPr>
            <w:r w:rsidRPr="00F10663">
              <w:rPr>
                <w:rFonts w:ascii="Arial Narrow" w:hAnsi="Arial Narrow" w:cs="Arial"/>
                <w:b/>
                <w:sz w:val="18"/>
                <w:szCs w:val="18"/>
              </w:rPr>
              <w:t>Restriction Level / Method:</w:t>
            </w:r>
            <w:r>
              <w:rPr>
                <w:rFonts w:ascii="Arial Narrow" w:hAnsi="Arial Narrow" w:cs="Arial"/>
                <w:b/>
                <w:sz w:val="18"/>
                <w:szCs w:val="18"/>
              </w:rPr>
              <w:t xml:space="preserve">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Authority Required – In Writing</w:t>
            </w:r>
            <w:r>
              <w:rPr>
                <w:rFonts w:ascii="Arial Narrow" w:hAnsi="Arial Narrow" w:cs="Arial"/>
                <w:sz w:val="18"/>
                <w:szCs w:val="18"/>
              </w:rPr>
              <w:t xml:space="preserve"> Only</w:t>
            </w:r>
          </w:p>
        </w:tc>
      </w:tr>
      <w:tr w:rsidR="000B07DF" w:rsidRPr="00F10663" w:rsidTr="0005406A">
        <w:tc>
          <w:tcPr>
            <w:tcW w:w="5000" w:type="pct"/>
            <w:tcBorders>
              <w:bottom w:val="nil"/>
            </w:tcBorders>
            <w:vAlign w:val="center"/>
            <w:hideMark/>
          </w:tcPr>
          <w:p w:rsidR="000B07DF" w:rsidRPr="00F10663" w:rsidRDefault="000B07DF">
            <w:pPr>
              <w:rPr>
                <w:rFonts w:ascii="Arial Narrow" w:hAnsi="Arial Narrow"/>
                <w:color w:val="333333"/>
                <w:sz w:val="18"/>
                <w:szCs w:val="18"/>
              </w:rPr>
            </w:pPr>
            <w:r w:rsidRPr="00F10663">
              <w:rPr>
                <w:rFonts w:ascii="Arial Narrow" w:hAnsi="Arial Narrow"/>
                <w:b/>
                <w:bCs/>
                <w:color w:val="333333"/>
                <w:sz w:val="18"/>
                <w:szCs w:val="18"/>
              </w:rPr>
              <w:t>Indication:</w:t>
            </w:r>
            <w:r w:rsidRPr="00F10663">
              <w:rPr>
                <w:rFonts w:ascii="Arial Narrow" w:hAnsi="Arial Narrow"/>
                <w:color w:val="333333"/>
                <w:sz w:val="18"/>
                <w:szCs w:val="18"/>
              </w:rPr>
              <w:t xml:space="preserve"> </w:t>
            </w:r>
            <w:r w:rsidRPr="00F10663">
              <w:rPr>
                <w:rFonts w:ascii="Arial Narrow" w:hAnsi="Arial Narrow" w:cs="Arial"/>
                <w:sz w:val="18"/>
                <w:szCs w:val="18"/>
              </w:rPr>
              <w:t>Systemic juvenile idiopathic arthritis</w:t>
            </w:r>
          </w:p>
        </w:tc>
      </w:tr>
      <w:tr w:rsidR="000B07DF" w:rsidRPr="00F10663" w:rsidTr="0005406A">
        <w:tc>
          <w:tcPr>
            <w:tcW w:w="5000" w:type="pct"/>
            <w:tcBorders>
              <w:top w:val="nil"/>
              <w:bottom w:val="nil"/>
            </w:tcBorders>
            <w:vAlign w:val="center"/>
            <w:hideMark/>
          </w:tcPr>
          <w:p w:rsidR="000B07DF" w:rsidRPr="00F10663" w:rsidRDefault="000B07DF" w:rsidP="00A55A7E">
            <w:pPr>
              <w:rPr>
                <w:rFonts w:ascii="Arial Narrow" w:hAnsi="Arial Narrow"/>
                <w:color w:val="333333"/>
                <w:sz w:val="18"/>
                <w:szCs w:val="18"/>
              </w:rPr>
            </w:pPr>
            <w:r w:rsidRPr="00F10663">
              <w:rPr>
                <w:rFonts w:ascii="Arial Narrow" w:hAnsi="Arial Narrow"/>
                <w:b/>
                <w:bCs/>
                <w:color w:val="333333"/>
                <w:sz w:val="18"/>
                <w:szCs w:val="18"/>
              </w:rPr>
              <w:t>Treatment Phase:</w:t>
            </w:r>
            <w:r w:rsidRPr="00F10663">
              <w:rPr>
                <w:rFonts w:ascii="Arial Narrow" w:hAnsi="Arial Narrow"/>
                <w:color w:val="333333"/>
                <w:sz w:val="18"/>
                <w:szCs w:val="18"/>
              </w:rPr>
              <w:t xml:space="preserve"> </w:t>
            </w:r>
            <w:r w:rsidR="0005406A">
              <w:rPr>
                <w:rFonts w:ascii="Arial Narrow" w:hAnsi="Arial Narrow"/>
                <w:color w:val="333333"/>
                <w:sz w:val="18"/>
                <w:szCs w:val="18"/>
              </w:rPr>
              <w:t xml:space="preserve"> </w:t>
            </w:r>
            <w:r w:rsidRPr="00F10663">
              <w:rPr>
                <w:rFonts w:ascii="Arial Narrow" w:hAnsi="Arial Narrow"/>
                <w:color w:val="333333"/>
                <w:sz w:val="18"/>
                <w:szCs w:val="18"/>
              </w:rPr>
              <w:t>Continuing treatment - Continuing treatment in a patient weighing less than 30 kg</w:t>
            </w:r>
          </w:p>
        </w:tc>
      </w:tr>
      <w:tr w:rsidR="000B07DF" w:rsidRPr="00F10663" w:rsidTr="0005406A">
        <w:tc>
          <w:tcPr>
            <w:tcW w:w="5000" w:type="pct"/>
            <w:tcBorders>
              <w:top w:val="nil"/>
              <w:bottom w:val="nil"/>
            </w:tcBorders>
            <w:vAlign w:val="center"/>
            <w:hideMark/>
          </w:tcPr>
          <w:p w:rsidR="000B07DF" w:rsidRPr="00F10663" w:rsidRDefault="000B07DF">
            <w:pPr>
              <w:rPr>
                <w:rFonts w:ascii="Arial Narrow" w:hAnsi="Arial Narrow"/>
                <w:color w:val="333333"/>
                <w:sz w:val="18"/>
                <w:szCs w:val="18"/>
              </w:rPr>
            </w:pPr>
            <w:r w:rsidRPr="00F10663">
              <w:rPr>
                <w:rFonts w:ascii="Arial Narrow" w:hAnsi="Arial Narrow"/>
                <w:b/>
                <w:bCs/>
                <w:color w:val="333333"/>
                <w:sz w:val="18"/>
                <w:szCs w:val="18"/>
              </w:rPr>
              <w:t>Clinical criteria:</w:t>
            </w:r>
          </w:p>
        </w:tc>
      </w:tr>
      <w:tr w:rsidR="000B07DF" w:rsidRPr="00F10663" w:rsidTr="0005406A">
        <w:tc>
          <w:tcPr>
            <w:tcW w:w="5000" w:type="pct"/>
            <w:tcBorders>
              <w:top w:val="nil"/>
              <w:bottom w:val="nil"/>
            </w:tcBorders>
            <w:vAlign w:val="center"/>
            <w:hideMark/>
          </w:tcPr>
          <w:p w:rsidR="000B07DF" w:rsidRPr="0005406A" w:rsidRDefault="000B07DF" w:rsidP="0005406A">
            <w:pPr>
              <w:pStyle w:val="ListParagraph"/>
              <w:numPr>
                <w:ilvl w:val="0"/>
                <w:numId w:val="44"/>
              </w:numPr>
              <w:rPr>
                <w:rFonts w:ascii="Arial Narrow" w:hAnsi="Arial Narrow"/>
                <w:color w:val="333333"/>
                <w:sz w:val="18"/>
                <w:szCs w:val="18"/>
              </w:rPr>
            </w:pPr>
            <w:r w:rsidRPr="0005406A">
              <w:rPr>
                <w:rFonts w:ascii="Arial Narrow" w:hAnsi="Arial Narrow"/>
                <w:color w:val="333333"/>
                <w:sz w:val="18"/>
                <w:szCs w:val="18"/>
              </w:rPr>
              <w:t>Patient must have previously received PBS-subsidised treatment with this drug for this condition.</w:t>
            </w:r>
          </w:p>
        </w:tc>
      </w:tr>
      <w:tr w:rsidR="000B07DF" w:rsidRPr="00F10663" w:rsidTr="0005406A">
        <w:tc>
          <w:tcPr>
            <w:tcW w:w="5000" w:type="pct"/>
            <w:tcBorders>
              <w:top w:val="nil"/>
              <w:bottom w:val="nil"/>
            </w:tcBorders>
            <w:vAlign w:val="center"/>
            <w:hideMark/>
          </w:tcPr>
          <w:p w:rsidR="000B07DF" w:rsidRPr="0005406A" w:rsidRDefault="000B07DF" w:rsidP="0005406A">
            <w:pPr>
              <w:pStyle w:val="ListParagraph"/>
              <w:rPr>
                <w:rFonts w:ascii="Arial Narrow" w:hAnsi="Arial Narrow"/>
                <w:color w:val="333333"/>
                <w:sz w:val="18"/>
                <w:szCs w:val="18"/>
              </w:rPr>
            </w:pPr>
            <w:r w:rsidRPr="0005406A">
              <w:rPr>
                <w:rFonts w:ascii="Arial Narrow" w:hAnsi="Arial Narrow"/>
                <w:b/>
                <w:bCs/>
                <w:color w:val="333333"/>
                <w:sz w:val="18"/>
                <w:szCs w:val="18"/>
              </w:rPr>
              <w:t>AND</w:t>
            </w:r>
          </w:p>
        </w:tc>
      </w:tr>
      <w:tr w:rsidR="000B07DF" w:rsidRPr="00F10663" w:rsidTr="0005406A">
        <w:tc>
          <w:tcPr>
            <w:tcW w:w="5000" w:type="pct"/>
            <w:tcBorders>
              <w:top w:val="nil"/>
              <w:bottom w:val="nil"/>
            </w:tcBorders>
            <w:vAlign w:val="center"/>
          </w:tcPr>
          <w:p w:rsidR="000B07DF" w:rsidRPr="0005406A" w:rsidRDefault="000B07DF" w:rsidP="0005406A">
            <w:pPr>
              <w:pStyle w:val="ListParagraph"/>
              <w:numPr>
                <w:ilvl w:val="0"/>
                <w:numId w:val="44"/>
              </w:numPr>
              <w:rPr>
                <w:rFonts w:ascii="Arial Narrow" w:hAnsi="Arial Narrow"/>
                <w:b/>
                <w:bCs/>
                <w:color w:val="333333"/>
                <w:sz w:val="18"/>
                <w:szCs w:val="18"/>
              </w:rPr>
            </w:pPr>
            <w:r w:rsidRPr="0005406A">
              <w:rPr>
                <w:rFonts w:ascii="Arial Narrow" w:hAnsi="Arial Narrow"/>
                <w:color w:val="333333"/>
                <w:sz w:val="18"/>
                <w:szCs w:val="18"/>
              </w:rPr>
              <w:t>Patient must have demonstrated an adequate response to treatment with this drug.</w:t>
            </w:r>
          </w:p>
        </w:tc>
      </w:tr>
      <w:tr w:rsidR="000B07DF" w:rsidRPr="00F10663" w:rsidTr="0005406A">
        <w:tc>
          <w:tcPr>
            <w:tcW w:w="5000" w:type="pct"/>
            <w:tcBorders>
              <w:top w:val="nil"/>
              <w:bottom w:val="nil"/>
            </w:tcBorders>
            <w:vAlign w:val="center"/>
          </w:tcPr>
          <w:p w:rsidR="000B07DF" w:rsidRPr="0005406A" w:rsidRDefault="000B07DF" w:rsidP="0005406A">
            <w:pPr>
              <w:pStyle w:val="ListParagraph"/>
              <w:rPr>
                <w:rFonts w:ascii="Arial Narrow" w:hAnsi="Arial Narrow"/>
                <w:b/>
                <w:bCs/>
                <w:color w:val="333333"/>
                <w:sz w:val="18"/>
                <w:szCs w:val="18"/>
              </w:rPr>
            </w:pPr>
            <w:r w:rsidRPr="0005406A">
              <w:rPr>
                <w:rFonts w:ascii="Arial Narrow" w:hAnsi="Arial Narrow"/>
                <w:b/>
                <w:bCs/>
                <w:color w:val="333333"/>
                <w:sz w:val="18"/>
                <w:szCs w:val="18"/>
              </w:rPr>
              <w:t>AND</w:t>
            </w:r>
          </w:p>
        </w:tc>
      </w:tr>
      <w:tr w:rsidR="000B07DF" w:rsidRPr="00F10663" w:rsidTr="0005406A">
        <w:tc>
          <w:tcPr>
            <w:tcW w:w="5000" w:type="pct"/>
            <w:tcBorders>
              <w:top w:val="nil"/>
              <w:bottom w:val="nil"/>
            </w:tcBorders>
            <w:vAlign w:val="center"/>
          </w:tcPr>
          <w:p w:rsidR="000B07DF" w:rsidRPr="0005406A" w:rsidRDefault="000B07DF" w:rsidP="0005406A">
            <w:pPr>
              <w:pStyle w:val="ListParagraph"/>
              <w:numPr>
                <w:ilvl w:val="0"/>
                <w:numId w:val="44"/>
              </w:numPr>
              <w:rPr>
                <w:rFonts w:ascii="Arial Narrow" w:hAnsi="Arial Narrow"/>
                <w:b/>
                <w:bCs/>
                <w:color w:val="333333"/>
                <w:sz w:val="18"/>
                <w:szCs w:val="18"/>
              </w:rPr>
            </w:pPr>
            <w:r w:rsidRPr="0005406A">
              <w:rPr>
                <w:rFonts w:ascii="Arial Narrow" w:hAnsi="Arial Narrow"/>
                <w:color w:val="333333"/>
                <w:sz w:val="18"/>
                <w:szCs w:val="18"/>
              </w:rPr>
              <w:t>Patient must not receive more than 24 weeks of treatment under this restriction.</w:t>
            </w:r>
          </w:p>
        </w:tc>
      </w:tr>
      <w:tr w:rsidR="000B07DF" w:rsidRPr="00F10663" w:rsidTr="0005406A">
        <w:tc>
          <w:tcPr>
            <w:tcW w:w="5000" w:type="pct"/>
            <w:tcBorders>
              <w:top w:val="nil"/>
              <w:bottom w:val="nil"/>
            </w:tcBorders>
            <w:vAlign w:val="center"/>
            <w:hideMark/>
          </w:tcPr>
          <w:p w:rsidR="000B07DF" w:rsidRPr="00F10663" w:rsidRDefault="000B07DF">
            <w:pPr>
              <w:rPr>
                <w:rFonts w:ascii="Arial Narrow" w:hAnsi="Arial Narrow"/>
                <w:color w:val="333333"/>
                <w:sz w:val="18"/>
                <w:szCs w:val="18"/>
              </w:rPr>
            </w:pPr>
            <w:r w:rsidRPr="00F10663">
              <w:rPr>
                <w:rFonts w:ascii="Arial Narrow" w:hAnsi="Arial Narrow"/>
                <w:b/>
                <w:bCs/>
                <w:color w:val="333333"/>
                <w:sz w:val="18"/>
                <w:szCs w:val="18"/>
              </w:rPr>
              <w:t>Treatment criteria:</w:t>
            </w:r>
          </w:p>
        </w:tc>
      </w:tr>
      <w:tr w:rsidR="000B07DF" w:rsidRPr="00F10663" w:rsidTr="0005406A">
        <w:tc>
          <w:tcPr>
            <w:tcW w:w="5000" w:type="pct"/>
            <w:tcBorders>
              <w:top w:val="nil"/>
              <w:bottom w:val="nil"/>
            </w:tcBorders>
            <w:vAlign w:val="center"/>
            <w:hideMark/>
          </w:tcPr>
          <w:p w:rsidR="000B07DF" w:rsidRPr="0005406A" w:rsidRDefault="000B07DF" w:rsidP="0005406A">
            <w:pPr>
              <w:pStyle w:val="ListParagraph"/>
              <w:numPr>
                <w:ilvl w:val="0"/>
                <w:numId w:val="44"/>
              </w:numPr>
              <w:autoSpaceDE w:val="0"/>
              <w:autoSpaceDN w:val="0"/>
              <w:adjustRightInd w:val="0"/>
              <w:rPr>
                <w:rFonts w:ascii="Arial Narrow" w:hAnsi="Arial Narrow" w:cs="Arial Narrow"/>
                <w:i/>
                <w:iCs/>
                <w:sz w:val="18"/>
                <w:szCs w:val="18"/>
              </w:rPr>
            </w:pPr>
            <w:r w:rsidRPr="0005406A">
              <w:rPr>
                <w:rFonts w:ascii="Arial Narrow" w:hAnsi="Arial Narrow"/>
                <w:color w:val="333333"/>
                <w:sz w:val="18"/>
                <w:szCs w:val="18"/>
              </w:rPr>
              <w:t>Must be treated by a rheumatologist; OR</w:t>
            </w:r>
          </w:p>
        </w:tc>
      </w:tr>
      <w:tr w:rsidR="000B07DF" w:rsidRPr="00F10663" w:rsidTr="0005406A">
        <w:tc>
          <w:tcPr>
            <w:tcW w:w="5000" w:type="pct"/>
            <w:tcBorders>
              <w:top w:val="nil"/>
            </w:tcBorders>
            <w:vAlign w:val="center"/>
            <w:hideMark/>
          </w:tcPr>
          <w:p w:rsidR="000B07DF" w:rsidRPr="0005406A" w:rsidRDefault="000B07DF" w:rsidP="0005406A">
            <w:pPr>
              <w:pStyle w:val="ListParagraph"/>
              <w:numPr>
                <w:ilvl w:val="0"/>
                <w:numId w:val="44"/>
              </w:numPr>
              <w:autoSpaceDE w:val="0"/>
              <w:autoSpaceDN w:val="0"/>
              <w:adjustRightInd w:val="0"/>
              <w:rPr>
                <w:rFonts w:ascii="Arial Narrow" w:hAnsi="Arial Narrow" w:cs="Arial Narrow"/>
                <w:i/>
                <w:iCs/>
                <w:sz w:val="18"/>
                <w:szCs w:val="18"/>
              </w:rPr>
            </w:pPr>
            <w:r w:rsidRPr="0005406A">
              <w:rPr>
                <w:rFonts w:ascii="Arial Narrow" w:hAnsi="Arial Narrow"/>
                <w:color w:val="333333"/>
                <w:sz w:val="18"/>
                <w:szCs w:val="18"/>
              </w:rPr>
              <w:t xml:space="preserve">Patient must be undergoing treatment under the supervision of a </w:t>
            </w:r>
            <w:proofErr w:type="gramStart"/>
            <w:r w:rsidRPr="0005406A">
              <w:rPr>
                <w:rFonts w:ascii="Arial Narrow" w:hAnsi="Arial Narrow"/>
                <w:color w:val="333333"/>
                <w:sz w:val="18"/>
                <w:szCs w:val="18"/>
              </w:rPr>
              <w:t>paediatric rheumatology treatment centre</w:t>
            </w:r>
            <w:proofErr w:type="gramEnd"/>
            <w:r w:rsidRPr="0005406A">
              <w:rPr>
                <w:rFonts w:ascii="Arial Narrow" w:hAnsi="Arial Narrow"/>
                <w:color w:val="333333"/>
                <w:sz w:val="18"/>
                <w:szCs w:val="18"/>
              </w:rPr>
              <w:t>.</w:t>
            </w:r>
          </w:p>
        </w:tc>
      </w:tr>
      <w:tr w:rsidR="0005406A" w:rsidRPr="00F10663" w:rsidTr="0005406A">
        <w:trPr>
          <w:trHeight w:val="8735"/>
        </w:trPr>
        <w:tc>
          <w:tcPr>
            <w:tcW w:w="5000" w:type="pct"/>
            <w:vAlign w:val="center"/>
            <w:hideMark/>
          </w:tcPr>
          <w:p w:rsidR="0005406A" w:rsidRPr="00F10663" w:rsidRDefault="0005406A">
            <w:pPr>
              <w:rPr>
                <w:rFonts w:ascii="Arial Narrow" w:hAnsi="Arial Narrow"/>
                <w:bCs/>
                <w:color w:val="333333"/>
                <w:sz w:val="18"/>
                <w:szCs w:val="18"/>
              </w:rPr>
            </w:pPr>
            <w:r w:rsidRPr="00F10663">
              <w:rPr>
                <w:rFonts w:ascii="Arial Narrow" w:hAnsi="Arial Narrow"/>
                <w:b/>
                <w:bCs/>
                <w:color w:val="333333"/>
                <w:sz w:val="18"/>
                <w:szCs w:val="18"/>
              </w:rPr>
              <w:lastRenderedPageBreak/>
              <w:t xml:space="preserve">Prescribing Instructions: </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An adequate response to treatment is defined as:</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 in a patient with </w:t>
            </w:r>
            <w:proofErr w:type="spellStart"/>
            <w:r w:rsidRPr="00F10663">
              <w:rPr>
                <w:rFonts w:ascii="Arial Narrow" w:hAnsi="Arial Narrow"/>
                <w:color w:val="333333"/>
                <w:sz w:val="18"/>
                <w:szCs w:val="18"/>
              </w:rPr>
              <w:t>polyarticular</w:t>
            </w:r>
            <w:proofErr w:type="spellEnd"/>
            <w:r w:rsidRPr="00F10663">
              <w:rPr>
                <w:rFonts w:ascii="Arial Narrow" w:hAnsi="Arial Narrow"/>
                <w:color w:val="333333"/>
                <w:sz w:val="18"/>
                <w:szCs w:val="18"/>
              </w:rPr>
              <w:t xml:space="preserve"> course disease:</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w:t>
            </w:r>
            <w:proofErr w:type="spellStart"/>
            <w:r w:rsidRPr="00F10663">
              <w:rPr>
                <w:rFonts w:ascii="Arial Narrow" w:hAnsi="Arial Narrow"/>
                <w:color w:val="333333"/>
                <w:sz w:val="18"/>
                <w:szCs w:val="18"/>
              </w:rPr>
              <w:t>i</w:t>
            </w:r>
            <w:proofErr w:type="spellEnd"/>
            <w:r w:rsidRPr="00F10663">
              <w:rPr>
                <w:rFonts w:ascii="Arial Narrow" w:hAnsi="Arial Narrow"/>
                <w:color w:val="333333"/>
                <w:sz w:val="18"/>
                <w:szCs w:val="18"/>
              </w:rPr>
              <w:t>) a reduction in the total active (swollen and tender) joint count by at least 50% from baseline, where baseline is at least 20 active joints; or</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(ii) a reduction in the number of the following major active joints, from at least 4, by at least 50%:</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elbow, wrist, knee and/or ankle (assessed as swollen and tender); and/or</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 </w:t>
            </w:r>
            <w:proofErr w:type="gramStart"/>
            <w:r w:rsidRPr="00F10663">
              <w:rPr>
                <w:rFonts w:ascii="Arial Narrow" w:hAnsi="Arial Narrow"/>
                <w:color w:val="333333"/>
                <w:sz w:val="18"/>
                <w:szCs w:val="18"/>
              </w:rPr>
              <w:t>shoulder</w:t>
            </w:r>
            <w:proofErr w:type="gramEnd"/>
            <w:r w:rsidRPr="00F10663">
              <w:rPr>
                <w:rFonts w:ascii="Arial Narrow" w:hAnsi="Arial Narrow"/>
                <w:color w:val="333333"/>
                <w:sz w:val="18"/>
                <w:szCs w:val="18"/>
              </w:rPr>
              <w:t>, cervical spine and/or hip (assessed as pain in passive movement and restriction of passive movement, where pain and limitation of movement are due to active disease and not irreversible damage such as joint destruction or bony overgrowth).</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(b) in a patient with refractory systemic symptoms:</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w:t>
            </w:r>
            <w:proofErr w:type="spellStart"/>
            <w:r w:rsidRPr="00F10663">
              <w:rPr>
                <w:rFonts w:ascii="Arial Narrow" w:hAnsi="Arial Narrow"/>
                <w:color w:val="333333"/>
                <w:sz w:val="18"/>
                <w:szCs w:val="18"/>
              </w:rPr>
              <w:t>i</w:t>
            </w:r>
            <w:proofErr w:type="spellEnd"/>
            <w:r w:rsidRPr="00F10663">
              <w:rPr>
                <w:rFonts w:ascii="Arial Narrow" w:hAnsi="Arial Narrow"/>
                <w:color w:val="333333"/>
                <w:sz w:val="18"/>
                <w:szCs w:val="18"/>
              </w:rPr>
              <w:t>) absence of fever greater than 38 degrees Celsius in the preceding seven days; and/or</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(ii) a reduction in the C-reactive protein (CRP) level and platelet count by at least 30% from baseline; and/or</w:t>
            </w:r>
          </w:p>
          <w:p w:rsidR="0005406A" w:rsidRPr="00F10663" w:rsidRDefault="0005406A">
            <w:pPr>
              <w:rPr>
                <w:rFonts w:ascii="Arial Narrow" w:hAnsi="Arial Narrow"/>
                <w:color w:val="333333"/>
                <w:sz w:val="18"/>
                <w:szCs w:val="18"/>
              </w:rPr>
            </w:pPr>
            <w:r w:rsidRPr="00F10663">
              <w:rPr>
                <w:rFonts w:ascii="Arial Narrow" w:hAnsi="Arial Narrow"/>
                <w:color w:val="333333"/>
                <w:sz w:val="18"/>
                <w:szCs w:val="18"/>
              </w:rPr>
              <w:t xml:space="preserve">(iii) </w:t>
            </w:r>
            <w:proofErr w:type="gramStart"/>
            <w:r w:rsidRPr="00F10663">
              <w:rPr>
                <w:rFonts w:ascii="Arial Narrow" w:hAnsi="Arial Narrow"/>
                <w:color w:val="333333"/>
                <w:sz w:val="18"/>
                <w:szCs w:val="18"/>
              </w:rPr>
              <w:t>a</w:t>
            </w:r>
            <w:proofErr w:type="gramEnd"/>
            <w:r w:rsidRPr="00F10663">
              <w:rPr>
                <w:rFonts w:ascii="Arial Narrow" w:hAnsi="Arial Narrow"/>
                <w:color w:val="333333"/>
                <w:sz w:val="18"/>
                <w:szCs w:val="18"/>
              </w:rPr>
              <w:t xml:space="preserve"> reduction in the dose of corticosteroid by at least 30% from baseline.</w:t>
            </w:r>
          </w:p>
          <w:p w:rsidR="0005406A" w:rsidRDefault="0005406A">
            <w:pPr>
              <w:rPr>
                <w:rFonts w:ascii="Arial Narrow" w:hAnsi="Arial Narrow"/>
                <w:color w:val="333333"/>
                <w:sz w:val="18"/>
                <w:szCs w:val="18"/>
              </w:rPr>
            </w:pPr>
          </w:p>
          <w:p w:rsidR="0005406A" w:rsidRPr="00F10663" w:rsidRDefault="0005406A">
            <w:pPr>
              <w:rPr>
                <w:rFonts w:ascii="Arial Narrow" w:hAnsi="Arial Narrow"/>
                <w:bCs/>
                <w:color w:val="333333"/>
                <w:sz w:val="18"/>
                <w:szCs w:val="18"/>
              </w:rPr>
            </w:pPr>
            <w:r w:rsidRPr="00F10663">
              <w:rPr>
                <w:rFonts w:ascii="Arial Narrow" w:hAnsi="Arial Narrow"/>
                <w:color w:val="333333"/>
                <w:sz w:val="18"/>
                <w:szCs w:val="18"/>
              </w:rPr>
              <w:t xml:space="preserve">Determination of whether a response </w:t>
            </w:r>
            <w:proofErr w:type="gramStart"/>
            <w:r w:rsidRPr="00F10663">
              <w:rPr>
                <w:rFonts w:ascii="Arial Narrow" w:hAnsi="Arial Narrow"/>
                <w:color w:val="333333"/>
                <w:sz w:val="18"/>
                <w:szCs w:val="18"/>
              </w:rPr>
              <w:t>has been demonstrated</w:t>
            </w:r>
            <w:proofErr w:type="gramEnd"/>
            <w:r w:rsidRPr="00F10663">
              <w:rPr>
                <w:rFonts w:ascii="Arial Narrow" w:hAnsi="Arial Narrow"/>
                <w:color w:val="333333"/>
                <w:sz w:val="18"/>
                <w:szCs w:val="18"/>
              </w:rPr>
              <w:t xml:space="preserve"> to initial and subsequent courses of treatment will be based on the baseline measurements of disease severity submitted with the initial treatment application.</w:t>
            </w:r>
          </w:p>
          <w:p w:rsidR="0005406A" w:rsidRDefault="0005406A" w:rsidP="00A55A7E">
            <w:pPr>
              <w:pStyle w:val="NormalWeb"/>
              <w:spacing w:before="0" w:beforeAutospacing="0" w:after="0" w:afterAutospacing="0"/>
              <w:rPr>
                <w:rFonts w:ascii="Arial Narrow" w:hAnsi="Arial Narrow"/>
                <w:color w:val="333333"/>
                <w:sz w:val="18"/>
                <w:szCs w:val="18"/>
              </w:rPr>
            </w:pP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The authority application must be made in writing and must include:</w:t>
            </w:r>
          </w:p>
          <w:p w:rsidR="0005406A" w:rsidRPr="00F10663" w:rsidRDefault="0005406A" w:rsidP="00A55A7E">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(1) completed authority prescription form(s); and</w:t>
            </w:r>
          </w:p>
          <w:p w:rsidR="0005406A" w:rsidRPr="00F10663" w:rsidRDefault="0005406A">
            <w:pPr>
              <w:rPr>
                <w:rFonts w:ascii="Arial Narrow" w:hAnsi="Arial Narrow"/>
                <w:bCs/>
                <w:color w:val="333333"/>
                <w:sz w:val="18"/>
                <w:szCs w:val="18"/>
              </w:rPr>
            </w:pPr>
            <w:r w:rsidRPr="00F10663">
              <w:rPr>
                <w:rFonts w:ascii="Arial Narrow" w:hAnsi="Arial Narrow"/>
                <w:color w:val="333333"/>
                <w:sz w:val="18"/>
                <w:szCs w:val="18"/>
              </w:rPr>
              <w:t xml:space="preserve">(2) </w:t>
            </w:r>
            <w:proofErr w:type="gramStart"/>
            <w:r w:rsidRPr="00F10663">
              <w:rPr>
                <w:rFonts w:ascii="Arial Narrow" w:hAnsi="Arial Narrow"/>
                <w:color w:val="333333"/>
                <w:sz w:val="18"/>
                <w:szCs w:val="18"/>
              </w:rPr>
              <w:t>a</w:t>
            </w:r>
            <w:proofErr w:type="gramEnd"/>
            <w:r w:rsidRPr="00F10663">
              <w:rPr>
                <w:rFonts w:ascii="Arial Narrow" w:hAnsi="Arial Narrow"/>
                <w:color w:val="333333"/>
                <w:sz w:val="18"/>
                <w:szCs w:val="18"/>
              </w:rPr>
              <w:t xml:space="preserve"> completed Systemic Juvenile Idiopathic Arthritis PBS Authority Application - Supporting Information Form which includes baseline and current pathology reports detailing CRP and platelet count where appropriate.</w:t>
            </w:r>
          </w:p>
          <w:p w:rsidR="0005406A" w:rsidRDefault="0005406A">
            <w:pPr>
              <w:rPr>
                <w:rFonts w:ascii="Arial Narrow" w:hAnsi="Arial Narrow"/>
                <w:color w:val="333333"/>
                <w:sz w:val="18"/>
                <w:szCs w:val="18"/>
              </w:rPr>
            </w:pPr>
          </w:p>
          <w:p w:rsidR="0005406A" w:rsidRPr="00F10663" w:rsidRDefault="0005406A">
            <w:pPr>
              <w:rPr>
                <w:rFonts w:ascii="Arial Narrow" w:hAnsi="Arial Narrow"/>
                <w:bCs/>
                <w:color w:val="333333"/>
                <w:sz w:val="18"/>
                <w:szCs w:val="18"/>
              </w:rPr>
            </w:pPr>
            <w:r w:rsidRPr="00F10663">
              <w:rPr>
                <w:rFonts w:ascii="Arial Narrow" w:hAnsi="Arial Narrow"/>
                <w:color w:val="333333"/>
                <w:sz w:val="18"/>
                <w:szCs w:val="18"/>
              </w:rPr>
              <w:t>The most recent systemic juvenile idiopathic arthritis assessment must be no more than 1 month old at the time of application.</w:t>
            </w:r>
          </w:p>
          <w:p w:rsidR="0005406A" w:rsidRDefault="0005406A">
            <w:pPr>
              <w:rPr>
                <w:rFonts w:ascii="Arial Narrow" w:hAnsi="Arial Narrow"/>
                <w:color w:val="333333"/>
                <w:sz w:val="18"/>
                <w:szCs w:val="18"/>
              </w:rPr>
            </w:pPr>
          </w:p>
          <w:p w:rsidR="0005406A" w:rsidRPr="00F10663" w:rsidRDefault="0005406A">
            <w:pPr>
              <w:rPr>
                <w:rFonts w:ascii="Arial Narrow" w:hAnsi="Arial Narrow"/>
                <w:bCs/>
                <w:color w:val="333333"/>
                <w:sz w:val="18"/>
                <w:szCs w:val="18"/>
              </w:rPr>
            </w:pPr>
            <w:proofErr w:type="gramStart"/>
            <w:r w:rsidRPr="00F10663">
              <w:rPr>
                <w:rFonts w:ascii="Arial Narrow" w:hAnsi="Arial Narrow"/>
                <w:color w:val="333333"/>
                <w:sz w:val="18"/>
                <w:szCs w:val="18"/>
              </w:rPr>
              <w:t>Where the most recent course of PBS-subsidised treatment with this drug was approved under either Initial 1, Initial 2, or Initial 3 treatment restrictions, an assessment of a patient's response must have been conducted following a minimum of 12 weeks of therapy and submitted to the Department of Human Services no later than 4 weeks from the date of completion of treatment.</w:t>
            </w:r>
            <w:proofErr w:type="gramEnd"/>
          </w:p>
          <w:p w:rsidR="0005406A" w:rsidRDefault="0005406A">
            <w:pPr>
              <w:rPr>
                <w:rFonts w:ascii="Arial Narrow" w:hAnsi="Arial Narrow"/>
                <w:color w:val="333333"/>
                <w:sz w:val="18"/>
                <w:szCs w:val="18"/>
              </w:rPr>
            </w:pPr>
          </w:p>
          <w:p w:rsidR="0005406A" w:rsidRPr="00F10663" w:rsidRDefault="0005406A">
            <w:pPr>
              <w:rPr>
                <w:rFonts w:ascii="Arial Narrow" w:hAnsi="Arial Narrow"/>
                <w:b/>
                <w:bCs/>
                <w:color w:val="333333"/>
                <w:sz w:val="18"/>
                <w:szCs w:val="18"/>
              </w:rPr>
            </w:pPr>
            <w:r w:rsidRPr="00F10663">
              <w:rPr>
                <w:rFonts w:ascii="Arial Narrow" w:hAnsi="Arial Narrow"/>
                <w:color w:val="333333"/>
                <w:sz w:val="18"/>
                <w:szCs w:val="18"/>
              </w:rPr>
              <w:t xml:space="preserve">An application for the continuing treatment </w:t>
            </w:r>
            <w:proofErr w:type="gramStart"/>
            <w:r w:rsidRPr="00F10663">
              <w:rPr>
                <w:rFonts w:ascii="Arial Narrow" w:hAnsi="Arial Narrow"/>
                <w:color w:val="333333"/>
                <w:sz w:val="18"/>
                <w:szCs w:val="18"/>
              </w:rPr>
              <w:t>must be accompanied with the assessment of response following a minimum of 12 weeks of therapy with this drug and submitted to the Department of Human Services no later than 4 weeks from the date of completion of treatment</w:t>
            </w:r>
            <w:proofErr w:type="gramEnd"/>
            <w:r w:rsidRPr="00F10663">
              <w:rPr>
                <w:rFonts w:ascii="Arial Narrow" w:hAnsi="Arial Narrow"/>
                <w:color w:val="333333"/>
                <w:sz w:val="18"/>
                <w:szCs w:val="18"/>
              </w:rPr>
              <w:t>. This will enable ongoing treatment for those who meet the continuing restriction for PBS-subsidised treatment.</w:t>
            </w:r>
          </w:p>
          <w:p w:rsidR="0005406A" w:rsidRDefault="0005406A">
            <w:pPr>
              <w:rPr>
                <w:rFonts w:ascii="Arial Narrow" w:hAnsi="Arial Narrow"/>
                <w:color w:val="333333"/>
                <w:sz w:val="18"/>
                <w:szCs w:val="18"/>
              </w:rPr>
            </w:pPr>
          </w:p>
          <w:p w:rsidR="0005406A" w:rsidRPr="00F10663" w:rsidRDefault="0005406A">
            <w:pPr>
              <w:rPr>
                <w:rFonts w:ascii="Arial Narrow" w:hAnsi="Arial Narrow"/>
                <w:b/>
                <w:bCs/>
                <w:color w:val="333333"/>
                <w:sz w:val="18"/>
                <w:szCs w:val="18"/>
              </w:rPr>
            </w:pPr>
            <w:r w:rsidRPr="00F10663">
              <w:rPr>
                <w:rFonts w:ascii="Arial Narrow" w:hAnsi="Arial Narrow"/>
                <w:color w:val="333333"/>
                <w:sz w:val="18"/>
                <w:szCs w:val="18"/>
              </w:rPr>
              <w:t xml:space="preserve">Where the response assessment </w:t>
            </w:r>
            <w:proofErr w:type="gramStart"/>
            <w:r w:rsidRPr="00F10663">
              <w:rPr>
                <w:rFonts w:ascii="Arial Narrow" w:hAnsi="Arial Narrow"/>
                <w:color w:val="333333"/>
                <w:sz w:val="18"/>
                <w:szCs w:val="18"/>
              </w:rPr>
              <w:t>is not submitted</w:t>
            </w:r>
            <w:proofErr w:type="gramEnd"/>
            <w:r w:rsidRPr="00F10663">
              <w:rPr>
                <w:rFonts w:ascii="Arial Narrow" w:hAnsi="Arial Narrow"/>
                <w:color w:val="333333"/>
                <w:sz w:val="18"/>
                <w:szCs w:val="18"/>
              </w:rPr>
              <w:t xml:space="preserve"> within this timeframe, the patient will be deemed to have failed to respond to treatment with this drug.</w:t>
            </w:r>
          </w:p>
          <w:p w:rsidR="0005406A" w:rsidRDefault="0005406A">
            <w:pPr>
              <w:rPr>
                <w:rFonts w:ascii="Arial Narrow" w:hAnsi="Arial Narrow"/>
                <w:color w:val="333333"/>
                <w:sz w:val="18"/>
                <w:szCs w:val="18"/>
              </w:rPr>
            </w:pPr>
          </w:p>
          <w:p w:rsidR="0005406A" w:rsidRPr="00F10663" w:rsidRDefault="0005406A">
            <w:pPr>
              <w:rPr>
                <w:rFonts w:ascii="Arial Narrow" w:hAnsi="Arial Narrow"/>
                <w:b/>
                <w:bCs/>
                <w:color w:val="333333"/>
                <w:sz w:val="18"/>
                <w:szCs w:val="18"/>
              </w:rPr>
            </w:pPr>
            <w:r w:rsidRPr="00F10663">
              <w:rPr>
                <w:rFonts w:ascii="Arial Narrow" w:hAnsi="Arial Narrow"/>
                <w:color w:val="333333"/>
                <w:sz w:val="18"/>
                <w:szCs w:val="18"/>
              </w:rPr>
              <w:t xml:space="preserve">If a patient fails to demonstrate a response to 2 courses of treatment with this </w:t>
            </w:r>
            <w:proofErr w:type="gramStart"/>
            <w:r w:rsidRPr="00F10663">
              <w:rPr>
                <w:rFonts w:ascii="Arial Narrow" w:hAnsi="Arial Narrow"/>
                <w:color w:val="333333"/>
                <w:sz w:val="18"/>
                <w:szCs w:val="18"/>
              </w:rPr>
              <w:t>drug</w:t>
            </w:r>
            <w:proofErr w:type="gramEnd"/>
            <w:r w:rsidRPr="00F10663">
              <w:rPr>
                <w:rFonts w:ascii="Arial Narrow" w:hAnsi="Arial Narrow"/>
                <w:color w:val="333333"/>
                <w:sz w:val="18"/>
                <w:szCs w:val="18"/>
              </w:rPr>
              <w:t xml:space="preserve"> they will not be eligible to receive further PBS-subsidised treatment with this drug for this condition. Serious adverse reaction of a severity resulting in the necessity for permanent withdrawal of treatment </w:t>
            </w:r>
            <w:proofErr w:type="gramStart"/>
            <w:r w:rsidRPr="00F10663">
              <w:rPr>
                <w:rFonts w:ascii="Arial Narrow" w:hAnsi="Arial Narrow"/>
                <w:color w:val="333333"/>
                <w:sz w:val="18"/>
                <w:szCs w:val="18"/>
              </w:rPr>
              <w:t>is not considered</w:t>
            </w:r>
            <w:proofErr w:type="gramEnd"/>
            <w:r w:rsidRPr="00F10663">
              <w:rPr>
                <w:rFonts w:ascii="Arial Narrow" w:hAnsi="Arial Narrow"/>
                <w:color w:val="333333"/>
                <w:sz w:val="18"/>
                <w:szCs w:val="18"/>
              </w:rPr>
              <w:t xml:space="preserve"> as a treatment failure.</w:t>
            </w:r>
          </w:p>
          <w:p w:rsidR="0005406A" w:rsidRDefault="0005406A" w:rsidP="00DD2D79">
            <w:pPr>
              <w:rPr>
                <w:rFonts w:ascii="Arial Narrow" w:hAnsi="Arial Narrow"/>
                <w:color w:val="333333"/>
                <w:sz w:val="18"/>
                <w:szCs w:val="18"/>
              </w:rPr>
            </w:pPr>
          </w:p>
          <w:p w:rsidR="0005406A" w:rsidRPr="00F10663" w:rsidRDefault="0005406A" w:rsidP="00DD2D79">
            <w:pPr>
              <w:rPr>
                <w:rFonts w:ascii="Arial Narrow" w:hAnsi="Arial Narrow"/>
                <w:color w:val="333333"/>
                <w:sz w:val="18"/>
                <w:szCs w:val="18"/>
              </w:rPr>
            </w:pPr>
            <w:r w:rsidRPr="00F10663">
              <w:rPr>
                <w:rFonts w:ascii="Arial Narrow" w:hAnsi="Arial Narrow"/>
                <w:color w:val="333333"/>
                <w:sz w:val="18"/>
                <w:szCs w:val="18"/>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tc>
      </w:tr>
      <w:tr w:rsidR="000B07DF" w:rsidRPr="00F10663" w:rsidTr="000B07DF">
        <w:tc>
          <w:tcPr>
            <w:tcW w:w="5000" w:type="pct"/>
            <w:vAlign w:val="center"/>
          </w:tcPr>
          <w:p w:rsidR="000B07DF" w:rsidRPr="00F10663" w:rsidRDefault="000B07DF" w:rsidP="001F3B17">
            <w:pPr>
              <w:rPr>
                <w:rFonts w:ascii="Arial Narrow" w:hAnsi="Arial Narrow"/>
                <w:bCs/>
                <w:color w:val="333333"/>
                <w:sz w:val="18"/>
                <w:szCs w:val="18"/>
              </w:rPr>
            </w:pPr>
            <w:r>
              <w:rPr>
                <w:rFonts w:ascii="Arial Narrow" w:hAnsi="Arial Narrow"/>
                <w:b/>
                <w:bCs/>
                <w:color w:val="333333"/>
                <w:sz w:val="18"/>
                <w:szCs w:val="18"/>
              </w:rPr>
              <w:t>Caution:</w:t>
            </w:r>
            <w:r w:rsidRPr="00F10663">
              <w:rPr>
                <w:rFonts w:ascii="Arial Narrow" w:hAnsi="Arial Narrow"/>
                <w:b/>
                <w:bCs/>
                <w:color w:val="333333"/>
                <w:sz w:val="18"/>
                <w:szCs w:val="18"/>
              </w:rPr>
              <w:t xml:space="preserve"> </w:t>
            </w:r>
            <w:r>
              <w:rPr>
                <w:rFonts w:ascii="Arial Narrow" w:hAnsi="Arial Narrow"/>
                <w:b/>
                <w:bCs/>
                <w:color w:val="333333"/>
                <w:sz w:val="18"/>
                <w:szCs w:val="18"/>
              </w:rPr>
              <w:t>[APPLIES TO PEN DEVICE ONLY]</w:t>
            </w:r>
          </w:p>
          <w:p w:rsidR="000B07DF" w:rsidRPr="00F10663" w:rsidRDefault="000B07DF" w:rsidP="001F3B17">
            <w:pPr>
              <w:rPr>
                <w:rFonts w:ascii="Arial Narrow" w:hAnsi="Arial Narrow"/>
                <w:b/>
                <w:bCs/>
                <w:color w:val="333333"/>
                <w:sz w:val="18"/>
                <w:szCs w:val="18"/>
              </w:rPr>
            </w:pPr>
            <w:r>
              <w:rPr>
                <w:rFonts w:ascii="Arial Narrow" w:hAnsi="Arial Narrow"/>
                <w:color w:val="333333"/>
                <w:sz w:val="18"/>
                <w:szCs w:val="18"/>
              </w:rPr>
              <w:t>Inadvertent muscular injection in patients aged less than 12 years may occur with the pen device.</w:t>
            </w:r>
          </w:p>
        </w:tc>
      </w:tr>
      <w:tr w:rsidR="000B07DF" w:rsidRPr="00F10663" w:rsidTr="000B07DF">
        <w:tc>
          <w:tcPr>
            <w:tcW w:w="5000" w:type="pct"/>
            <w:vAlign w:val="center"/>
            <w:hideMark/>
          </w:tcPr>
          <w:p w:rsidR="000B07DF" w:rsidRPr="00F10663" w:rsidRDefault="000B07DF" w:rsidP="001F3B17">
            <w:pPr>
              <w:rPr>
                <w:rFonts w:ascii="Arial Narrow" w:hAnsi="Arial Narrow"/>
                <w:bCs/>
                <w:color w:val="333333"/>
                <w:sz w:val="18"/>
                <w:szCs w:val="18"/>
              </w:rPr>
            </w:pPr>
            <w:r w:rsidRPr="00F10663">
              <w:rPr>
                <w:rFonts w:ascii="Arial Narrow" w:hAnsi="Arial Narrow"/>
                <w:b/>
                <w:bCs/>
                <w:color w:val="333333"/>
                <w:sz w:val="18"/>
                <w:szCs w:val="18"/>
              </w:rPr>
              <w:t xml:space="preserve">Administrative Advice: </w:t>
            </w:r>
          </w:p>
          <w:p w:rsidR="000B07DF" w:rsidRPr="00F10663" w:rsidRDefault="000B07DF"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Any queries concerning the arrangements to prescribe may be directed to the Department of Human Services on 1800 700 270 (hours of operation 8 a.m. to 5 p.m. EST Monday to Friday). </w:t>
            </w:r>
          </w:p>
          <w:p w:rsidR="0005406A" w:rsidRDefault="0005406A" w:rsidP="001F3B17">
            <w:pPr>
              <w:pStyle w:val="NormalWeb"/>
              <w:spacing w:before="0" w:beforeAutospacing="0" w:after="0" w:afterAutospacing="0"/>
              <w:rPr>
                <w:rFonts w:ascii="Arial Narrow" w:hAnsi="Arial Narrow"/>
                <w:color w:val="333333"/>
                <w:sz w:val="18"/>
                <w:szCs w:val="18"/>
              </w:rPr>
            </w:pPr>
          </w:p>
          <w:p w:rsidR="0005406A" w:rsidRDefault="000B07DF"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Prescribing information (including Authority Application forms and other relevant documentation as applicable) is available on the </w:t>
            </w:r>
          </w:p>
          <w:p w:rsidR="000B07DF" w:rsidRPr="00F10663" w:rsidRDefault="000B07DF"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Department of Human Services website at www.humanservices.gov.au</w:t>
            </w:r>
          </w:p>
          <w:p w:rsidR="0005406A" w:rsidRDefault="0005406A" w:rsidP="001F3B17">
            <w:pPr>
              <w:pStyle w:val="NormalWeb"/>
              <w:spacing w:before="0" w:beforeAutospacing="0" w:after="0" w:afterAutospacing="0"/>
              <w:rPr>
                <w:rFonts w:ascii="Arial Narrow" w:hAnsi="Arial Narrow"/>
                <w:color w:val="333333"/>
                <w:sz w:val="18"/>
                <w:szCs w:val="18"/>
              </w:rPr>
            </w:pPr>
          </w:p>
          <w:p w:rsidR="000B07DF" w:rsidRPr="00F10663" w:rsidRDefault="000B07DF"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Applications for authority to prescribe should be forwarded to: </w:t>
            </w:r>
          </w:p>
          <w:p w:rsidR="000B07DF" w:rsidRPr="00F10663" w:rsidRDefault="000B07DF"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Department of Human Services</w:t>
            </w:r>
          </w:p>
          <w:p w:rsidR="000B07DF" w:rsidRPr="00F10663" w:rsidRDefault="000B07DF"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Complex Drugs </w:t>
            </w:r>
          </w:p>
          <w:p w:rsidR="000B07DF" w:rsidRPr="00F10663" w:rsidRDefault="000B07DF"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Reply Paid 9826 </w:t>
            </w:r>
          </w:p>
          <w:p w:rsidR="000B07DF" w:rsidRPr="00F10663" w:rsidRDefault="000B07DF" w:rsidP="001F3B17">
            <w:pPr>
              <w:rPr>
                <w:rFonts w:ascii="Arial Narrow" w:hAnsi="Arial Narrow"/>
                <w:color w:val="333333"/>
                <w:sz w:val="18"/>
                <w:szCs w:val="18"/>
              </w:rPr>
            </w:pPr>
            <w:r w:rsidRPr="00F10663">
              <w:rPr>
                <w:rFonts w:ascii="Arial Narrow" w:hAnsi="Arial Narrow"/>
                <w:color w:val="333333"/>
                <w:sz w:val="18"/>
                <w:szCs w:val="18"/>
              </w:rPr>
              <w:t>HOBART TAS 7001</w:t>
            </w:r>
          </w:p>
        </w:tc>
      </w:tr>
    </w:tbl>
    <w:p w:rsidR="005D5635" w:rsidRPr="00F10663" w:rsidRDefault="005D5635" w:rsidP="0074250B">
      <w:pPr>
        <w:keepNext/>
        <w:numPr>
          <w:ilvl w:val="1"/>
          <w:numId w:val="5"/>
        </w:numPr>
        <w:spacing w:after="120"/>
        <w:jc w:val="both"/>
        <w:rPr>
          <w:rFonts w:asciiTheme="minorHAnsi" w:hAnsiTheme="minorHAnsi" w:cs="Arial"/>
          <w:bCs/>
          <w:snapToGrid w:val="0"/>
          <w:lang w:eastAsia="en-US"/>
        </w:rPr>
      </w:pPr>
      <w:r w:rsidRPr="00F10663">
        <w:rPr>
          <w:rFonts w:asciiTheme="minorHAnsi" w:hAnsiTheme="minorHAnsi" w:cs="Arial"/>
          <w:bCs/>
          <w:snapToGrid w:val="0"/>
          <w:lang w:eastAsia="en-US"/>
        </w:rPr>
        <w:lastRenderedPageBreak/>
        <w:t>Add new item:</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993"/>
        <w:gridCol w:w="850"/>
        <w:gridCol w:w="851"/>
        <w:gridCol w:w="708"/>
        <w:gridCol w:w="851"/>
        <w:gridCol w:w="1275"/>
      </w:tblGrid>
      <w:tr w:rsidR="005D5635" w:rsidRPr="00F10663" w:rsidTr="001F3B17">
        <w:trPr>
          <w:cantSplit/>
          <w:trHeight w:val="471"/>
        </w:trPr>
        <w:tc>
          <w:tcPr>
            <w:tcW w:w="3397" w:type="dxa"/>
          </w:tcPr>
          <w:p w:rsidR="005D5635" w:rsidRPr="00F10663" w:rsidRDefault="005D5635" w:rsidP="0074250B">
            <w:pPr>
              <w:keepNext/>
              <w:ind w:left="-108"/>
              <w:jc w:val="both"/>
              <w:rPr>
                <w:rFonts w:ascii="Arial Narrow" w:hAnsi="Arial Narrow" w:cs="Arial"/>
                <w:b/>
                <w:sz w:val="18"/>
                <w:szCs w:val="18"/>
              </w:rPr>
            </w:pPr>
            <w:r w:rsidRPr="00F10663">
              <w:rPr>
                <w:rFonts w:ascii="Arial Narrow" w:hAnsi="Arial Narrow" w:cs="Arial"/>
                <w:b/>
                <w:sz w:val="18"/>
                <w:szCs w:val="18"/>
              </w:rPr>
              <w:t>Name, Restriction,</w:t>
            </w:r>
          </w:p>
          <w:p w:rsidR="005D5635" w:rsidRPr="00F10663" w:rsidRDefault="005D5635" w:rsidP="0074250B">
            <w:pPr>
              <w:keepNext/>
              <w:ind w:left="-108"/>
              <w:jc w:val="both"/>
              <w:rPr>
                <w:rFonts w:ascii="Arial Narrow" w:hAnsi="Arial Narrow" w:cs="Arial"/>
                <w:b/>
                <w:sz w:val="18"/>
                <w:szCs w:val="18"/>
              </w:rPr>
            </w:pPr>
            <w:r w:rsidRPr="00F10663">
              <w:rPr>
                <w:rFonts w:ascii="Arial Narrow" w:hAnsi="Arial Narrow" w:cs="Arial"/>
                <w:b/>
                <w:sz w:val="18"/>
                <w:szCs w:val="18"/>
              </w:rPr>
              <w:t>Manner of administration and form</w:t>
            </w:r>
          </w:p>
        </w:tc>
        <w:tc>
          <w:tcPr>
            <w:tcW w:w="993" w:type="dxa"/>
          </w:tcPr>
          <w:p w:rsidR="005D5635" w:rsidRPr="00F10663" w:rsidRDefault="005D5635" w:rsidP="0074250B">
            <w:pPr>
              <w:keepNext/>
              <w:ind w:left="-108"/>
              <w:jc w:val="center"/>
              <w:rPr>
                <w:rFonts w:ascii="Arial Narrow" w:hAnsi="Arial Narrow" w:cs="Arial"/>
                <w:b/>
                <w:sz w:val="18"/>
                <w:szCs w:val="18"/>
              </w:rPr>
            </w:pPr>
            <w:r w:rsidRPr="00F10663">
              <w:rPr>
                <w:rFonts w:ascii="Arial Narrow" w:hAnsi="Arial Narrow" w:cs="Arial"/>
                <w:b/>
                <w:sz w:val="18"/>
                <w:szCs w:val="18"/>
              </w:rPr>
              <w:t>PBS item code</w:t>
            </w:r>
          </w:p>
        </w:tc>
        <w:tc>
          <w:tcPr>
            <w:tcW w:w="850" w:type="dxa"/>
          </w:tcPr>
          <w:p w:rsidR="005D5635" w:rsidRPr="00F10663" w:rsidRDefault="005D5635" w:rsidP="0074250B">
            <w:pPr>
              <w:keepNext/>
              <w:ind w:left="-108"/>
              <w:jc w:val="center"/>
              <w:rPr>
                <w:rFonts w:ascii="Arial Narrow" w:hAnsi="Arial Narrow" w:cs="Arial"/>
                <w:b/>
                <w:sz w:val="18"/>
                <w:szCs w:val="18"/>
              </w:rPr>
            </w:pPr>
            <w:r w:rsidRPr="00F10663">
              <w:rPr>
                <w:rFonts w:ascii="Arial Narrow" w:hAnsi="Arial Narrow" w:cs="Arial"/>
                <w:b/>
                <w:sz w:val="18"/>
                <w:szCs w:val="18"/>
              </w:rPr>
              <w:t>Max. qty packs</w:t>
            </w:r>
          </w:p>
        </w:tc>
        <w:tc>
          <w:tcPr>
            <w:tcW w:w="851" w:type="dxa"/>
          </w:tcPr>
          <w:p w:rsidR="005D5635" w:rsidRPr="00F10663" w:rsidRDefault="005D5635" w:rsidP="0074250B">
            <w:pPr>
              <w:keepNext/>
              <w:ind w:left="-108"/>
              <w:jc w:val="center"/>
              <w:rPr>
                <w:rFonts w:ascii="Arial Narrow" w:hAnsi="Arial Narrow" w:cs="Arial"/>
                <w:b/>
                <w:sz w:val="18"/>
                <w:szCs w:val="18"/>
              </w:rPr>
            </w:pPr>
            <w:r w:rsidRPr="00F10663">
              <w:rPr>
                <w:rFonts w:ascii="Arial Narrow" w:hAnsi="Arial Narrow" w:cs="Arial"/>
                <w:b/>
                <w:sz w:val="18"/>
                <w:szCs w:val="18"/>
              </w:rPr>
              <w:t>Max. qty units</w:t>
            </w:r>
          </w:p>
        </w:tc>
        <w:tc>
          <w:tcPr>
            <w:tcW w:w="708" w:type="dxa"/>
          </w:tcPr>
          <w:p w:rsidR="005D5635" w:rsidRPr="00F10663" w:rsidRDefault="005D5635" w:rsidP="0074250B">
            <w:pPr>
              <w:keepNext/>
              <w:ind w:left="-108"/>
              <w:jc w:val="center"/>
              <w:rPr>
                <w:rFonts w:ascii="Arial Narrow" w:hAnsi="Arial Narrow" w:cs="Arial"/>
                <w:b/>
                <w:sz w:val="18"/>
                <w:szCs w:val="18"/>
              </w:rPr>
            </w:pPr>
            <w:r w:rsidRPr="00F10663">
              <w:rPr>
                <w:rFonts w:ascii="Arial Narrow" w:hAnsi="Arial Narrow" w:cs="Arial"/>
                <w:b/>
                <w:sz w:val="18"/>
                <w:szCs w:val="18"/>
              </w:rPr>
              <w:t>№.of</w:t>
            </w:r>
          </w:p>
          <w:p w:rsidR="005D5635" w:rsidRPr="00F10663" w:rsidRDefault="005D5635" w:rsidP="0074250B">
            <w:pPr>
              <w:keepNext/>
              <w:ind w:left="-108"/>
              <w:jc w:val="center"/>
              <w:rPr>
                <w:rFonts w:ascii="Arial Narrow" w:hAnsi="Arial Narrow" w:cs="Arial"/>
                <w:b/>
                <w:sz w:val="18"/>
                <w:szCs w:val="18"/>
              </w:rPr>
            </w:pPr>
            <w:proofErr w:type="spellStart"/>
            <w:r w:rsidRPr="00F10663">
              <w:rPr>
                <w:rFonts w:ascii="Arial Narrow" w:hAnsi="Arial Narrow" w:cs="Arial"/>
                <w:b/>
                <w:sz w:val="18"/>
                <w:szCs w:val="18"/>
              </w:rPr>
              <w:t>Rpts</w:t>
            </w:r>
            <w:proofErr w:type="spellEnd"/>
          </w:p>
        </w:tc>
        <w:tc>
          <w:tcPr>
            <w:tcW w:w="2126" w:type="dxa"/>
            <w:gridSpan w:val="2"/>
          </w:tcPr>
          <w:p w:rsidR="005D5635" w:rsidRPr="00F10663" w:rsidRDefault="005D5635" w:rsidP="0074250B">
            <w:pPr>
              <w:keepNext/>
              <w:rPr>
                <w:rFonts w:ascii="Arial Narrow" w:hAnsi="Arial Narrow" w:cs="Arial"/>
                <w:b/>
                <w:sz w:val="18"/>
                <w:szCs w:val="18"/>
              </w:rPr>
            </w:pPr>
            <w:r w:rsidRPr="00F10663">
              <w:rPr>
                <w:rFonts w:ascii="Arial Narrow" w:hAnsi="Arial Narrow" w:cs="Arial"/>
                <w:b/>
                <w:sz w:val="18"/>
                <w:szCs w:val="18"/>
              </w:rPr>
              <w:t>Proprietary Name and Manufacturer</w:t>
            </w:r>
          </w:p>
        </w:tc>
      </w:tr>
      <w:tr w:rsidR="005D5635" w:rsidRPr="00F10663" w:rsidTr="001F3B17">
        <w:trPr>
          <w:cantSplit/>
          <w:trHeight w:val="761"/>
        </w:trPr>
        <w:tc>
          <w:tcPr>
            <w:tcW w:w="3397" w:type="dxa"/>
          </w:tcPr>
          <w:p w:rsidR="005D5635" w:rsidRPr="00F10663" w:rsidRDefault="005D5635" w:rsidP="0074250B">
            <w:pPr>
              <w:keepNext/>
              <w:ind w:left="-108"/>
              <w:rPr>
                <w:rFonts w:ascii="Arial Narrow" w:hAnsi="Arial Narrow" w:cs="Arial"/>
                <w:sz w:val="18"/>
                <w:szCs w:val="18"/>
              </w:rPr>
            </w:pPr>
            <w:r w:rsidRPr="00F10663">
              <w:rPr>
                <w:rFonts w:ascii="Arial Narrow" w:hAnsi="Arial Narrow" w:cs="Arial"/>
                <w:sz w:val="18"/>
                <w:szCs w:val="18"/>
              </w:rPr>
              <w:t>TOCILIZUMAB</w:t>
            </w:r>
          </w:p>
          <w:p w:rsidR="005D5635" w:rsidRPr="00F10663" w:rsidRDefault="005D5635" w:rsidP="0074250B">
            <w:pPr>
              <w:keepNext/>
              <w:ind w:left="-108"/>
              <w:jc w:val="both"/>
              <w:rPr>
                <w:rFonts w:ascii="Arial Narrow" w:hAnsi="Arial Narrow" w:cs="Arial"/>
                <w:sz w:val="18"/>
                <w:szCs w:val="18"/>
              </w:rPr>
            </w:pPr>
          </w:p>
          <w:p w:rsidR="005D5635" w:rsidRPr="00F10663" w:rsidRDefault="005D5635" w:rsidP="0074250B">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pen devices</w:t>
            </w:r>
          </w:p>
        </w:tc>
        <w:tc>
          <w:tcPr>
            <w:tcW w:w="993" w:type="dxa"/>
          </w:tcPr>
          <w:p w:rsidR="005D5635" w:rsidRPr="00F10663" w:rsidRDefault="005D5635" w:rsidP="0074250B">
            <w:pPr>
              <w:keepNext/>
              <w:ind w:left="-108"/>
              <w:jc w:val="center"/>
              <w:rPr>
                <w:rFonts w:ascii="Arial Narrow" w:hAnsi="Arial Narrow" w:cs="Arial"/>
                <w:sz w:val="18"/>
                <w:szCs w:val="18"/>
              </w:rPr>
            </w:pPr>
          </w:p>
          <w:p w:rsidR="005D5635" w:rsidRPr="00F10663" w:rsidRDefault="005D5635" w:rsidP="0074250B">
            <w:pPr>
              <w:keepNext/>
              <w:ind w:left="-108"/>
              <w:jc w:val="center"/>
              <w:rPr>
                <w:rFonts w:ascii="Arial Narrow" w:hAnsi="Arial Narrow" w:cs="Arial"/>
                <w:sz w:val="18"/>
                <w:szCs w:val="18"/>
              </w:rPr>
            </w:pPr>
          </w:p>
          <w:p w:rsidR="005D5635" w:rsidRPr="00F10663" w:rsidRDefault="005D5635" w:rsidP="0074250B">
            <w:pPr>
              <w:keepNext/>
              <w:ind w:left="-108"/>
              <w:jc w:val="center"/>
              <w:rPr>
                <w:rFonts w:ascii="Arial Narrow" w:hAnsi="Arial Narrow" w:cs="Arial"/>
                <w:sz w:val="18"/>
                <w:szCs w:val="18"/>
              </w:rPr>
            </w:pPr>
            <w:r w:rsidRPr="00F10663">
              <w:rPr>
                <w:rFonts w:ascii="Arial Narrow" w:hAnsi="Arial Narrow" w:cs="Arial"/>
                <w:sz w:val="18"/>
                <w:szCs w:val="18"/>
              </w:rPr>
              <w:t>NEW</w:t>
            </w:r>
          </w:p>
        </w:tc>
        <w:tc>
          <w:tcPr>
            <w:tcW w:w="850" w:type="dxa"/>
          </w:tcPr>
          <w:p w:rsidR="005D5635" w:rsidRPr="00F10663" w:rsidRDefault="005D5635" w:rsidP="0074250B">
            <w:pPr>
              <w:keepNext/>
              <w:jc w:val="center"/>
              <w:rPr>
                <w:rFonts w:ascii="Arial Narrow" w:hAnsi="Arial Narrow" w:cs="Arial"/>
                <w:sz w:val="18"/>
                <w:szCs w:val="18"/>
              </w:rPr>
            </w:pPr>
          </w:p>
          <w:p w:rsidR="005D5635" w:rsidRPr="00F10663" w:rsidRDefault="005D5635" w:rsidP="0074250B">
            <w:pPr>
              <w:keepNext/>
              <w:ind w:left="-108"/>
              <w:jc w:val="center"/>
              <w:rPr>
                <w:rFonts w:ascii="Arial Narrow" w:hAnsi="Arial Narrow" w:cs="Arial"/>
                <w:sz w:val="18"/>
                <w:szCs w:val="18"/>
              </w:rPr>
            </w:pPr>
          </w:p>
          <w:p w:rsidR="005D5635" w:rsidRPr="00F10663" w:rsidRDefault="005D5635" w:rsidP="0074250B">
            <w:pPr>
              <w:keepNext/>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5D5635" w:rsidRPr="00F10663" w:rsidRDefault="005D5635" w:rsidP="0074250B">
            <w:pPr>
              <w:keepNext/>
              <w:ind w:left="-108"/>
              <w:jc w:val="center"/>
              <w:rPr>
                <w:rFonts w:ascii="Arial Narrow" w:hAnsi="Arial Narrow" w:cs="Arial"/>
                <w:sz w:val="18"/>
                <w:szCs w:val="18"/>
              </w:rPr>
            </w:pPr>
          </w:p>
          <w:p w:rsidR="005D5635" w:rsidRPr="00F10663" w:rsidRDefault="005D5635" w:rsidP="0074250B">
            <w:pPr>
              <w:keepNext/>
              <w:rPr>
                <w:rFonts w:ascii="Arial Narrow" w:hAnsi="Arial Narrow" w:cs="Arial"/>
                <w:sz w:val="18"/>
                <w:szCs w:val="18"/>
              </w:rPr>
            </w:pPr>
          </w:p>
          <w:p w:rsidR="005D5635" w:rsidRPr="00F10663" w:rsidRDefault="005D5635" w:rsidP="0074250B">
            <w:pPr>
              <w:keepNext/>
              <w:ind w:left="-108"/>
              <w:jc w:val="center"/>
              <w:rPr>
                <w:rFonts w:ascii="Arial Narrow" w:hAnsi="Arial Narrow" w:cs="Arial"/>
                <w:sz w:val="18"/>
                <w:szCs w:val="18"/>
              </w:rPr>
            </w:pPr>
            <w:r w:rsidRPr="00F10663">
              <w:rPr>
                <w:rFonts w:ascii="Arial Narrow" w:hAnsi="Arial Narrow" w:cs="Arial"/>
                <w:sz w:val="18"/>
                <w:szCs w:val="18"/>
              </w:rPr>
              <w:t>4</w:t>
            </w:r>
          </w:p>
        </w:tc>
        <w:tc>
          <w:tcPr>
            <w:tcW w:w="708" w:type="dxa"/>
          </w:tcPr>
          <w:p w:rsidR="005D5635" w:rsidRPr="00F10663" w:rsidRDefault="005D5635" w:rsidP="0074250B">
            <w:pPr>
              <w:keepNext/>
              <w:ind w:left="-108"/>
              <w:jc w:val="center"/>
              <w:rPr>
                <w:rFonts w:ascii="Arial Narrow" w:hAnsi="Arial Narrow" w:cs="Arial"/>
                <w:sz w:val="18"/>
                <w:szCs w:val="18"/>
              </w:rPr>
            </w:pPr>
          </w:p>
          <w:p w:rsidR="005D5635" w:rsidRPr="00F10663" w:rsidRDefault="005D5635" w:rsidP="0074250B">
            <w:pPr>
              <w:keepNext/>
              <w:ind w:left="-108"/>
              <w:jc w:val="center"/>
              <w:rPr>
                <w:rFonts w:ascii="Arial Narrow" w:hAnsi="Arial Narrow" w:cs="Arial"/>
                <w:sz w:val="18"/>
                <w:szCs w:val="18"/>
              </w:rPr>
            </w:pPr>
          </w:p>
          <w:p w:rsidR="005D5635" w:rsidRPr="00F10663" w:rsidRDefault="005D5635" w:rsidP="0074250B">
            <w:pPr>
              <w:keepNext/>
              <w:ind w:left="-108"/>
              <w:jc w:val="center"/>
              <w:rPr>
                <w:rFonts w:ascii="Arial Narrow" w:hAnsi="Arial Narrow" w:cs="Arial"/>
                <w:sz w:val="18"/>
                <w:szCs w:val="18"/>
              </w:rPr>
            </w:pPr>
            <w:r w:rsidRPr="00F10663">
              <w:rPr>
                <w:rFonts w:ascii="Arial Narrow" w:hAnsi="Arial Narrow" w:cs="Arial"/>
                <w:sz w:val="18"/>
                <w:szCs w:val="18"/>
              </w:rPr>
              <w:t>3</w:t>
            </w:r>
          </w:p>
          <w:p w:rsidR="005D5635" w:rsidRPr="00F10663" w:rsidRDefault="005D5635" w:rsidP="0074250B">
            <w:pPr>
              <w:keepNext/>
              <w:rPr>
                <w:rFonts w:ascii="Arial Narrow" w:hAnsi="Arial Narrow" w:cs="Arial"/>
                <w:sz w:val="18"/>
                <w:szCs w:val="18"/>
              </w:rPr>
            </w:pPr>
          </w:p>
        </w:tc>
        <w:tc>
          <w:tcPr>
            <w:tcW w:w="851" w:type="dxa"/>
            <w:vAlign w:val="center"/>
          </w:tcPr>
          <w:p w:rsidR="001F3B17" w:rsidRDefault="001F3B17" w:rsidP="0074250B">
            <w:pPr>
              <w:keepNext/>
              <w:rPr>
                <w:rFonts w:ascii="Arial Narrow" w:hAnsi="Arial Narrow" w:cs="Arial"/>
                <w:sz w:val="18"/>
                <w:szCs w:val="18"/>
              </w:rPr>
            </w:pPr>
          </w:p>
          <w:p w:rsidR="005D5635" w:rsidRPr="00F10663" w:rsidRDefault="005D5635" w:rsidP="0074250B">
            <w:pPr>
              <w:keepNext/>
              <w:rPr>
                <w:rFonts w:ascii="Arial Narrow" w:hAnsi="Arial Narrow" w:cs="Arial"/>
                <w:sz w:val="18"/>
                <w:szCs w:val="18"/>
              </w:rPr>
            </w:pPr>
            <w:proofErr w:type="spellStart"/>
            <w:r w:rsidRPr="00F10663">
              <w:rPr>
                <w:rFonts w:ascii="Arial Narrow" w:hAnsi="Arial Narrow" w:cs="Arial"/>
                <w:sz w:val="18"/>
                <w:szCs w:val="18"/>
              </w:rPr>
              <w:t>Actemra</w:t>
            </w:r>
            <w:proofErr w:type="spellEnd"/>
          </w:p>
        </w:tc>
        <w:tc>
          <w:tcPr>
            <w:tcW w:w="1275" w:type="dxa"/>
            <w:vMerge w:val="restart"/>
            <w:vAlign w:val="center"/>
          </w:tcPr>
          <w:p w:rsidR="005D5635" w:rsidRPr="00F10663" w:rsidRDefault="005D5635" w:rsidP="0074250B">
            <w:pPr>
              <w:keepNext/>
              <w:rPr>
                <w:rFonts w:ascii="Arial Narrow" w:hAnsi="Arial Narrow" w:cs="Arial"/>
                <w:sz w:val="18"/>
                <w:szCs w:val="18"/>
              </w:rPr>
            </w:pPr>
            <w:r w:rsidRPr="00F10663">
              <w:rPr>
                <w:rFonts w:ascii="Arial Narrow" w:hAnsi="Arial Narrow" w:cs="Arial"/>
                <w:sz w:val="18"/>
                <w:szCs w:val="20"/>
              </w:rPr>
              <w:t>Roche Products</w:t>
            </w:r>
          </w:p>
        </w:tc>
      </w:tr>
      <w:tr w:rsidR="005D5635" w:rsidRPr="00F10663" w:rsidTr="001F3B17">
        <w:trPr>
          <w:cantSplit/>
          <w:trHeight w:val="347"/>
        </w:trPr>
        <w:tc>
          <w:tcPr>
            <w:tcW w:w="3397" w:type="dxa"/>
          </w:tcPr>
          <w:p w:rsidR="005D5635" w:rsidRPr="00F10663" w:rsidRDefault="005D5635" w:rsidP="00DD7818">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syringes</w:t>
            </w:r>
          </w:p>
        </w:tc>
        <w:tc>
          <w:tcPr>
            <w:tcW w:w="993" w:type="dxa"/>
          </w:tcPr>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NEW</w:t>
            </w:r>
          </w:p>
        </w:tc>
        <w:tc>
          <w:tcPr>
            <w:tcW w:w="850" w:type="dxa"/>
          </w:tcPr>
          <w:p w:rsidR="005D5635" w:rsidRPr="00F10663" w:rsidRDefault="005D5635" w:rsidP="00DD7818">
            <w:pPr>
              <w:keepNext/>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4</w:t>
            </w:r>
          </w:p>
        </w:tc>
        <w:tc>
          <w:tcPr>
            <w:tcW w:w="708" w:type="dxa"/>
          </w:tcPr>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3</w:t>
            </w:r>
          </w:p>
        </w:tc>
        <w:tc>
          <w:tcPr>
            <w:tcW w:w="851" w:type="dxa"/>
          </w:tcPr>
          <w:p w:rsidR="005D5635" w:rsidRPr="00F10663" w:rsidRDefault="001F3B17" w:rsidP="00DD7818">
            <w:pPr>
              <w:keepNext/>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tcW w:w="1275" w:type="dxa"/>
            <w:vMerge/>
          </w:tcPr>
          <w:p w:rsidR="005D5635" w:rsidRPr="00F10663" w:rsidRDefault="005D5635" w:rsidP="00DD7818">
            <w:pPr>
              <w:keepNext/>
              <w:rPr>
                <w:rFonts w:ascii="Arial Narrow" w:hAnsi="Arial Narrow" w:cs="Arial"/>
                <w:sz w:val="18"/>
                <w:szCs w:val="18"/>
              </w:rPr>
            </w:pPr>
          </w:p>
        </w:tc>
      </w:tr>
    </w:tbl>
    <w:p w:rsidR="005D5635" w:rsidRPr="00F10663" w:rsidRDefault="005D5635" w:rsidP="005D5635">
      <w:pPr>
        <w:rPr>
          <w:rFonts w:ascii="Arial Narrow" w:hAnsi="Arial Narrow"/>
          <w:b/>
          <w:sz w:val="18"/>
          <w:szCs w:val="18"/>
        </w:rPr>
      </w:pPr>
    </w:p>
    <w:p w:rsidR="005D5635" w:rsidRPr="00F10663" w:rsidRDefault="005D5635" w:rsidP="005D5635">
      <w:pPr>
        <w:rPr>
          <w:rFonts w:ascii="Arial Narrow" w:hAnsi="Arial Narrow"/>
          <w:b/>
          <w:sz w:val="18"/>
          <w:szCs w:val="18"/>
        </w:rPr>
      </w:pPr>
      <w:r w:rsidRPr="00F10663">
        <w:rPr>
          <w:rFonts w:ascii="Arial Narrow" w:hAnsi="Arial Narrow"/>
          <w:b/>
          <w:sz w:val="18"/>
          <w:szCs w:val="18"/>
        </w:rPr>
        <w:t xml:space="preserve">Initial treatment: </w:t>
      </w:r>
      <w:proofErr w:type="gramStart"/>
      <w:r w:rsidRPr="00F10663">
        <w:rPr>
          <w:rFonts w:ascii="Arial Narrow" w:hAnsi="Arial Narrow"/>
          <w:b/>
          <w:sz w:val="18"/>
          <w:szCs w:val="18"/>
        </w:rPr>
        <w:t>patients</w:t>
      </w:r>
      <w:proofErr w:type="gramEnd"/>
      <w:r w:rsidRPr="00F10663">
        <w:rPr>
          <w:rFonts w:ascii="Arial Narrow" w:hAnsi="Arial Narrow"/>
          <w:b/>
          <w:sz w:val="18"/>
          <w:szCs w:val="18"/>
        </w:rPr>
        <w:t xml:space="preserve"> ≥</w:t>
      </w:r>
      <w:r w:rsidR="0005406A">
        <w:rPr>
          <w:rFonts w:ascii="Arial Narrow" w:hAnsi="Arial Narrow"/>
          <w:b/>
          <w:sz w:val="18"/>
          <w:szCs w:val="18"/>
        </w:rPr>
        <w:t xml:space="preserve"> </w:t>
      </w:r>
      <w:r w:rsidRPr="00F10663">
        <w:rPr>
          <w:rFonts w:ascii="Arial Narrow" w:hAnsi="Arial Narrow"/>
          <w:b/>
          <w:sz w:val="18"/>
          <w:szCs w:val="18"/>
        </w:rPr>
        <w:t>30</w:t>
      </w:r>
      <w:r w:rsidR="0005406A">
        <w:rPr>
          <w:rFonts w:ascii="Arial Narrow" w:hAnsi="Arial Narrow"/>
          <w:b/>
          <w:sz w:val="18"/>
          <w:szCs w:val="18"/>
        </w:rPr>
        <w:t xml:space="preserve"> </w:t>
      </w:r>
      <w:r w:rsidRPr="00F10663">
        <w:rPr>
          <w:rFonts w:ascii="Arial Narrow" w:hAnsi="Arial Narrow"/>
          <w:b/>
          <w:sz w:val="18"/>
          <w:szCs w:val="18"/>
        </w:rPr>
        <w:t>kg</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5406A" w:rsidRPr="00F10663" w:rsidTr="0005406A">
        <w:tc>
          <w:tcPr>
            <w:tcW w:w="5000" w:type="pct"/>
            <w:tcBorders>
              <w:top w:val="single" w:sz="4" w:space="0" w:color="auto"/>
              <w:left w:val="single" w:sz="4" w:space="0" w:color="auto"/>
              <w:bottom w:val="single" w:sz="4" w:space="0" w:color="auto"/>
              <w:right w:val="single" w:sz="4" w:space="0" w:color="auto"/>
            </w:tcBorders>
          </w:tcPr>
          <w:p w:rsidR="0005406A" w:rsidRPr="00F10663" w:rsidRDefault="001350C3" w:rsidP="00DD7818">
            <w:pPr>
              <w:jc w:val="both"/>
              <w:rPr>
                <w:rFonts w:ascii="Arial Narrow" w:hAnsi="Arial Narrow" w:cs="Arial"/>
                <w:sz w:val="18"/>
                <w:szCs w:val="18"/>
              </w:rPr>
            </w:pPr>
            <w:r>
              <w:rPr>
                <w:rFonts w:ascii="Arial Narrow" w:hAnsi="Arial Narrow" w:cs="Arial"/>
                <w:b/>
                <w:sz w:val="18"/>
                <w:szCs w:val="18"/>
              </w:rPr>
              <w:t xml:space="preserve">Category / Program: </w:t>
            </w:r>
            <w:r w:rsidR="0005406A">
              <w:rPr>
                <w:rFonts w:ascii="Arial Narrow" w:hAnsi="Arial Narrow" w:cs="Arial"/>
                <w:sz w:val="18"/>
                <w:szCs w:val="18"/>
              </w:rPr>
              <w:t xml:space="preserve"> </w:t>
            </w:r>
            <w:r w:rsidR="0005406A" w:rsidRPr="00F10663">
              <w:rPr>
                <w:rFonts w:ascii="Arial Narrow" w:hAnsi="Arial Narrow" w:cs="Arial"/>
                <w:sz w:val="18"/>
                <w:szCs w:val="18"/>
              </w:rPr>
              <w:t xml:space="preserve">GENERAL – General Schedule (Code GE) </w:t>
            </w:r>
          </w:p>
        </w:tc>
      </w:tr>
      <w:tr w:rsidR="0005406A" w:rsidRPr="00F10663" w:rsidTr="0005406A">
        <w:trPr>
          <w:trHeight w:val="304"/>
        </w:trPr>
        <w:tc>
          <w:tcPr>
            <w:tcW w:w="5000" w:type="pct"/>
            <w:tcBorders>
              <w:top w:val="single" w:sz="4" w:space="0" w:color="auto"/>
              <w:left w:val="single" w:sz="4" w:space="0" w:color="auto"/>
              <w:bottom w:val="single" w:sz="4" w:space="0" w:color="auto"/>
              <w:right w:val="single" w:sz="4" w:space="0" w:color="auto"/>
            </w:tcBorders>
          </w:tcPr>
          <w:p w:rsidR="0005406A" w:rsidRPr="00F10663" w:rsidRDefault="0005406A" w:rsidP="00DD7818">
            <w:pPr>
              <w:jc w:val="both"/>
              <w:rPr>
                <w:rFonts w:ascii="Arial Narrow" w:hAnsi="Arial Narrow" w:cs="Arial"/>
                <w:sz w:val="18"/>
                <w:szCs w:val="18"/>
              </w:rPr>
            </w:pPr>
            <w:r w:rsidRPr="00F10663">
              <w:rPr>
                <w:rFonts w:ascii="Arial Narrow" w:hAnsi="Arial Narrow" w:cs="Arial"/>
                <w:b/>
                <w:sz w:val="18"/>
                <w:szCs w:val="18"/>
              </w:rPr>
              <w:t xml:space="preserve">Prescriber type:  </w:t>
            </w:r>
            <w:r w:rsidRPr="00F10663">
              <w:rPr>
                <w:rFonts w:ascii="Arial Narrow" w:hAnsi="Arial Narrow" w:cs="Arial"/>
                <w:sz w:val="18"/>
                <w:szCs w:val="18"/>
              </w:rPr>
              <w:fldChar w:fldCharType="begin">
                <w:ffData>
                  <w:name w:val="Check1"/>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Dental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Medical Practitioners  </w:t>
            </w:r>
            <w:r w:rsidRPr="00F10663">
              <w:rPr>
                <w:rFonts w:ascii="Arial Narrow" w:hAnsi="Arial Narrow" w:cs="Arial"/>
                <w:sz w:val="18"/>
                <w:szCs w:val="18"/>
              </w:rPr>
              <w:fldChar w:fldCharType="begin">
                <w:ffData>
                  <w:name w:val="Check3"/>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Nurse practitioners  </w:t>
            </w:r>
            <w:r w:rsidRPr="00F10663">
              <w:rPr>
                <w:rFonts w:ascii="Arial Narrow" w:hAnsi="Arial Narrow" w:cs="Arial"/>
                <w:sz w:val="18"/>
                <w:szCs w:val="18"/>
              </w:rPr>
              <w:fldChar w:fldCharType="begin">
                <w:ffData>
                  <w:name w:val=""/>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Optometrists</w:t>
            </w:r>
            <w:r w:rsidR="001350C3">
              <w:rPr>
                <w:rFonts w:ascii="Arial Narrow" w:hAnsi="Arial Narrow" w:cs="Arial"/>
                <w:sz w:val="18"/>
                <w:szCs w:val="18"/>
              </w:rPr>
              <w:t xml:space="preserve">  </w:t>
            </w:r>
            <w:r w:rsidRPr="00F10663">
              <w:rPr>
                <w:rFonts w:ascii="Arial Narrow" w:hAnsi="Arial Narrow" w:cs="Arial"/>
                <w:sz w:val="18"/>
                <w:szCs w:val="18"/>
              </w:rPr>
              <w:fldChar w:fldCharType="begin">
                <w:ffData>
                  <w:name w:val="Check5"/>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Midwives</w:t>
            </w:r>
          </w:p>
        </w:tc>
      </w:tr>
      <w:tr w:rsidR="0005406A" w:rsidRPr="00F10663" w:rsidTr="0005406A">
        <w:tc>
          <w:tcPr>
            <w:tcW w:w="5000" w:type="pct"/>
            <w:tcBorders>
              <w:top w:val="single" w:sz="4" w:space="0" w:color="auto"/>
              <w:left w:val="single" w:sz="4" w:space="0" w:color="auto"/>
              <w:bottom w:val="single" w:sz="4" w:space="0" w:color="auto"/>
              <w:right w:val="single" w:sz="4" w:space="0" w:color="auto"/>
            </w:tcBorders>
          </w:tcPr>
          <w:p w:rsidR="0005406A" w:rsidRPr="0005406A" w:rsidRDefault="0005406A" w:rsidP="00DD7818">
            <w:pPr>
              <w:jc w:val="both"/>
              <w:rPr>
                <w:rFonts w:ascii="Arial Narrow" w:hAnsi="Arial Narrow" w:cs="Arial"/>
                <w:b/>
                <w:sz w:val="18"/>
                <w:szCs w:val="18"/>
              </w:rPr>
            </w:pPr>
            <w:r w:rsidRPr="00F10663">
              <w:rPr>
                <w:rFonts w:ascii="Arial Narrow" w:hAnsi="Arial Narrow" w:cs="Arial"/>
                <w:b/>
                <w:sz w:val="18"/>
                <w:szCs w:val="18"/>
              </w:rPr>
              <w:t>Restriction Level / Method:</w:t>
            </w:r>
            <w:r>
              <w:rPr>
                <w:rFonts w:ascii="Arial Narrow" w:hAnsi="Arial Narrow" w:cs="Arial"/>
                <w:b/>
                <w:sz w:val="18"/>
                <w:szCs w:val="18"/>
              </w:rPr>
              <w:t xml:space="preserve">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Pr>
                <w:rFonts w:ascii="Arial Narrow" w:hAnsi="Arial Narrow" w:cs="Arial"/>
                <w:sz w:val="18"/>
                <w:szCs w:val="18"/>
              </w:rPr>
              <w:t xml:space="preserve"> </w:t>
            </w:r>
            <w:r w:rsidRPr="00F10663">
              <w:rPr>
                <w:rFonts w:ascii="Arial Narrow" w:hAnsi="Arial Narrow" w:cs="Arial"/>
                <w:sz w:val="18"/>
                <w:szCs w:val="18"/>
              </w:rPr>
              <w:t>Authority Required – In Writing</w:t>
            </w:r>
            <w:r>
              <w:rPr>
                <w:rFonts w:ascii="Arial Narrow" w:hAnsi="Arial Narrow" w:cs="Arial"/>
                <w:sz w:val="18"/>
                <w:szCs w:val="18"/>
              </w:rPr>
              <w:t xml:space="preserve"> Only</w:t>
            </w:r>
          </w:p>
        </w:tc>
      </w:tr>
      <w:tr w:rsidR="0005406A" w:rsidRPr="00F10663" w:rsidTr="0005406A">
        <w:tc>
          <w:tcPr>
            <w:tcW w:w="5000" w:type="pct"/>
            <w:tcBorders>
              <w:bottom w:val="nil"/>
            </w:tcBorders>
            <w:vAlign w:val="center"/>
            <w:hideMark/>
          </w:tcPr>
          <w:p w:rsidR="0005406A" w:rsidRPr="00F10663" w:rsidRDefault="0005406A" w:rsidP="00DD7818">
            <w:pPr>
              <w:rPr>
                <w:rFonts w:ascii="Arial Narrow" w:hAnsi="Arial Narrow"/>
                <w:color w:val="333333"/>
                <w:sz w:val="18"/>
                <w:szCs w:val="18"/>
              </w:rPr>
            </w:pPr>
            <w:r w:rsidRPr="00F10663">
              <w:rPr>
                <w:rFonts w:ascii="Arial Narrow" w:hAnsi="Arial Narrow"/>
                <w:b/>
                <w:bCs/>
                <w:color w:val="333333"/>
                <w:sz w:val="18"/>
                <w:szCs w:val="18"/>
              </w:rPr>
              <w:t>Indication:</w:t>
            </w:r>
            <w:r w:rsidRPr="00F10663">
              <w:rPr>
                <w:rFonts w:ascii="Arial Narrow" w:hAnsi="Arial Narrow"/>
                <w:color w:val="333333"/>
                <w:sz w:val="18"/>
                <w:szCs w:val="18"/>
              </w:rPr>
              <w:t xml:space="preserve"> </w:t>
            </w:r>
            <w:r w:rsidRPr="00F10663">
              <w:rPr>
                <w:rFonts w:ascii="Arial Narrow" w:hAnsi="Arial Narrow" w:cs="Arial"/>
                <w:sz w:val="18"/>
                <w:szCs w:val="18"/>
              </w:rPr>
              <w:t>Systemic juvenile idiopathic arthritis</w:t>
            </w:r>
          </w:p>
        </w:tc>
      </w:tr>
      <w:tr w:rsidR="0005406A" w:rsidRPr="00F10663" w:rsidTr="0005406A">
        <w:tc>
          <w:tcPr>
            <w:tcW w:w="5000" w:type="pct"/>
            <w:tcBorders>
              <w:top w:val="nil"/>
              <w:bottom w:val="nil"/>
            </w:tcBorders>
            <w:vAlign w:val="center"/>
            <w:hideMark/>
          </w:tcPr>
          <w:p w:rsidR="0005406A" w:rsidRPr="00F10663" w:rsidRDefault="0005406A" w:rsidP="00DD7818">
            <w:pPr>
              <w:rPr>
                <w:rFonts w:ascii="Arial Narrow" w:hAnsi="Arial Narrow"/>
                <w:color w:val="333333"/>
                <w:sz w:val="18"/>
                <w:szCs w:val="18"/>
              </w:rPr>
            </w:pPr>
            <w:r w:rsidRPr="00F10663">
              <w:rPr>
                <w:rFonts w:ascii="Arial Narrow" w:hAnsi="Arial Narrow"/>
                <w:b/>
                <w:bCs/>
                <w:color w:val="333333"/>
                <w:sz w:val="18"/>
                <w:szCs w:val="18"/>
              </w:rPr>
              <w:t>Treatment Phase:</w:t>
            </w:r>
            <w:r w:rsidRPr="00F10663">
              <w:rPr>
                <w:rFonts w:ascii="Arial Narrow" w:hAnsi="Arial Narrow"/>
                <w:color w:val="333333"/>
                <w:sz w:val="18"/>
                <w:szCs w:val="18"/>
              </w:rPr>
              <w:t xml:space="preserve"> </w:t>
            </w:r>
          </w:p>
          <w:p w:rsidR="0005406A" w:rsidRPr="00F10663" w:rsidRDefault="0005406A" w:rsidP="00DD7818">
            <w:pPr>
              <w:spacing w:before="40" w:after="40"/>
              <w:rPr>
                <w:rFonts w:ascii="Arial Narrow" w:hAnsi="Arial Narrow"/>
                <w:color w:val="333333"/>
                <w:sz w:val="18"/>
                <w:szCs w:val="18"/>
              </w:rPr>
            </w:pPr>
            <w:r w:rsidRPr="00F10663">
              <w:rPr>
                <w:rFonts w:ascii="Arial Narrow" w:hAnsi="Arial Narrow"/>
                <w:color w:val="333333"/>
                <w:sz w:val="18"/>
                <w:szCs w:val="18"/>
              </w:rPr>
              <w:t xml:space="preserve">Initial treatment - Initial 1 (new patient) - Initial treatment in a patient weighing more than 30 kg </w:t>
            </w:r>
          </w:p>
          <w:p w:rsidR="0005406A" w:rsidRPr="00F10663" w:rsidRDefault="0005406A" w:rsidP="00DD7818">
            <w:pPr>
              <w:spacing w:before="40" w:after="40"/>
              <w:rPr>
                <w:rFonts w:ascii="Arial Narrow" w:hAnsi="Arial Narrow"/>
                <w:color w:val="333333"/>
                <w:sz w:val="18"/>
                <w:szCs w:val="18"/>
              </w:rPr>
            </w:pPr>
            <w:r w:rsidRPr="00F10663">
              <w:rPr>
                <w:rFonts w:ascii="Arial Narrow" w:hAnsi="Arial Narrow"/>
                <w:color w:val="333333"/>
                <w:sz w:val="18"/>
                <w:szCs w:val="18"/>
              </w:rPr>
              <w:t>Initial treatment - Initial 2 (retrial or recommencement of treatment after a break of less than 12 months) - Initial treatment in a patient weighing more than 30 kg</w:t>
            </w:r>
          </w:p>
          <w:p w:rsidR="0005406A" w:rsidRPr="00F10663" w:rsidRDefault="0005406A">
            <w:pPr>
              <w:spacing w:before="40" w:after="40"/>
              <w:rPr>
                <w:rFonts w:ascii="Arial Narrow" w:hAnsi="Arial Narrow"/>
                <w:color w:val="333333"/>
                <w:sz w:val="18"/>
                <w:szCs w:val="18"/>
              </w:rPr>
            </w:pPr>
            <w:r w:rsidRPr="00F10663">
              <w:rPr>
                <w:rFonts w:ascii="Arial Narrow" w:hAnsi="Arial Narrow" w:cs="Arial"/>
                <w:sz w:val="18"/>
                <w:szCs w:val="20"/>
              </w:rPr>
              <w:t xml:space="preserve">Initial </w:t>
            </w:r>
            <w:r w:rsidRPr="00F10663">
              <w:rPr>
                <w:rFonts w:ascii="Arial Narrow" w:hAnsi="Arial Narrow"/>
                <w:color w:val="333333"/>
                <w:sz w:val="18"/>
                <w:szCs w:val="18"/>
              </w:rPr>
              <w:t>treatment – Initial 3 (recommencement of treatment after a break of more than 12 months) - Initial treatment in a patient weighing more than 30 kg</w:t>
            </w:r>
          </w:p>
        </w:tc>
      </w:tr>
      <w:tr w:rsidR="0005406A" w:rsidRPr="00F10663" w:rsidTr="0005406A">
        <w:tc>
          <w:tcPr>
            <w:tcW w:w="5000" w:type="pct"/>
            <w:tcBorders>
              <w:top w:val="nil"/>
              <w:bottom w:val="nil"/>
            </w:tcBorders>
            <w:vAlign w:val="center"/>
            <w:hideMark/>
          </w:tcPr>
          <w:p w:rsidR="0005406A" w:rsidRPr="00F10663" w:rsidRDefault="0005406A" w:rsidP="00DD7818">
            <w:pPr>
              <w:rPr>
                <w:rFonts w:ascii="Arial Narrow" w:hAnsi="Arial Narrow"/>
                <w:color w:val="333333"/>
                <w:sz w:val="18"/>
                <w:szCs w:val="18"/>
              </w:rPr>
            </w:pPr>
            <w:r w:rsidRPr="00F10663">
              <w:rPr>
                <w:rFonts w:ascii="Arial Narrow" w:hAnsi="Arial Narrow"/>
                <w:b/>
                <w:bCs/>
                <w:color w:val="333333"/>
                <w:sz w:val="18"/>
                <w:szCs w:val="18"/>
              </w:rPr>
              <w:t>Clinical criteria:</w:t>
            </w:r>
          </w:p>
        </w:tc>
      </w:tr>
      <w:tr w:rsidR="0005406A" w:rsidRPr="00F10663" w:rsidTr="0005406A">
        <w:tc>
          <w:tcPr>
            <w:tcW w:w="5000" w:type="pct"/>
            <w:tcBorders>
              <w:top w:val="nil"/>
              <w:bottom w:val="nil"/>
            </w:tcBorders>
            <w:vAlign w:val="center"/>
            <w:hideMark/>
          </w:tcPr>
          <w:p w:rsidR="0005406A" w:rsidRPr="0005406A" w:rsidRDefault="0005406A" w:rsidP="0005406A">
            <w:pPr>
              <w:pStyle w:val="ListParagraph"/>
              <w:numPr>
                <w:ilvl w:val="0"/>
                <w:numId w:val="45"/>
              </w:numPr>
              <w:rPr>
                <w:rFonts w:ascii="Arial Narrow" w:hAnsi="Arial Narrow"/>
                <w:color w:val="333333"/>
                <w:sz w:val="18"/>
                <w:szCs w:val="18"/>
              </w:rPr>
            </w:pPr>
            <w:r w:rsidRPr="0005406A">
              <w:rPr>
                <w:rFonts w:ascii="Arial Narrow" w:hAnsi="Arial Narrow"/>
                <w:color w:val="333333"/>
                <w:sz w:val="18"/>
                <w:szCs w:val="18"/>
              </w:rPr>
              <w:t>Patient must not have received PBS-subsidised treatment with a biological medicine for this condition.</w:t>
            </w:r>
          </w:p>
        </w:tc>
      </w:tr>
      <w:tr w:rsidR="0005406A" w:rsidRPr="00F10663" w:rsidTr="0005406A">
        <w:tc>
          <w:tcPr>
            <w:tcW w:w="5000" w:type="pct"/>
            <w:tcBorders>
              <w:top w:val="nil"/>
              <w:bottom w:val="nil"/>
            </w:tcBorders>
            <w:vAlign w:val="center"/>
            <w:hideMark/>
          </w:tcPr>
          <w:p w:rsidR="0005406A" w:rsidRPr="0005406A" w:rsidRDefault="0005406A" w:rsidP="0005406A">
            <w:pPr>
              <w:pStyle w:val="ListParagraph"/>
              <w:rPr>
                <w:rFonts w:ascii="Arial Narrow" w:hAnsi="Arial Narrow"/>
                <w:color w:val="333333"/>
                <w:sz w:val="18"/>
                <w:szCs w:val="18"/>
              </w:rPr>
            </w:pPr>
            <w:r w:rsidRPr="0005406A">
              <w:rPr>
                <w:rFonts w:ascii="Arial Narrow" w:hAnsi="Arial Narrow"/>
                <w:b/>
                <w:bCs/>
                <w:color w:val="333333"/>
                <w:sz w:val="18"/>
                <w:szCs w:val="18"/>
              </w:rPr>
              <w:t>AND</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5"/>
              </w:numPr>
              <w:rPr>
                <w:rFonts w:ascii="Arial Narrow" w:hAnsi="Arial Narrow"/>
                <w:b/>
                <w:bCs/>
                <w:color w:val="333333"/>
                <w:sz w:val="18"/>
                <w:szCs w:val="18"/>
              </w:rPr>
            </w:pPr>
            <w:r w:rsidRPr="0005406A">
              <w:rPr>
                <w:rFonts w:ascii="Arial Narrow" w:hAnsi="Arial Narrow"/>
                <w:color w:val="333333"/>
                <w:sz w:val="18"/>
                <w:szCs w:val="18"/>
              </w:rPr>
              <w:t xml:space="preserve">Patient must have </w:t>
            </w:r>
            <w:proofErr w:type="spellStart"/>
            <w:r w:rsidRPr="0005406A">
              <w:rPr>
                <w:rFonts w:ascii="Arial Narrow" w:hAnsi="Arial Narrow"/>
                <w:color w:val="333333"/>
                <w:sz w:val="18"/>
                <w:szCs w:val="18"/>
              </w:rPr>
              <w:t>polyarticular</w:t>
            </w:r>
            <w:proofErr w:type="spellEnd"/>
            <w:r w:rsidRPr="0005406A">
              <w:rPr>
                <w:rFonts w:ascii="Arial Narrow" w:hAnsi="Arial Narrow"/>
                <w:color w:val="333333"/>
                <w:sz w:val="18"/>
                <w:szCs w:val="18"/>
              </w:rPr>
              <w:t xml:space="preserve"> course disease which has failed to respond adequately to oral or parenteral methotrexate at a dose of at least 15 mg per square metre weekly, alone or in combination with oral or intra-articular corticosteroids, for a minimum of 3 months; OR</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5"/>
              </w:numPr>
              <w:rPr>
                <w:rFonts w:ascii="Arial Narrow" w:hAnsi="Arial Narrow"/>
                <w:b/>
                <w:bCs/>
                <w:color w:val="333333"/>
                <w:sz w:val="18"/>
                <w:szCs w:val="18"/>
              </w:rPr>
            </w:pPr>
            <w:r w:rsidRPr="0005406A">
              <w:rPr>
                <w:rFonts w:ascii="Arial Narrow" w:hAnsi="Arial Narrow"/>
                <w:color w:val="333333"/>
                <w:sz w:val="18"/>
                <w:szCs w:val="18"/>
              </w:rPr>
              <w:t xml:space="preserve">Patient must have </w:t>
            </w:r>
            <w:proofErr w:type="spellStart"/>
            <w:r w:rsidRPr="0005406A">
              <w:rPr>
                <w:rFonts w:ascii="Arial Narrow" w:hAnsi="Arial Narrow"/>
                <w:color w:val="333333"/>
                <w:sz w:val="18"/>
                <w:szCs w:val="18"/>
              </w:rPr>
              <w:t>polyarticular</w:t>
            </w:r>
            <w:proofErr w:type="spellEnd"/>
            <w:r w:rsidRPr="0005406A">
              <w:rPr>
                <w:rFonts w:ascii="Arial Narrow" w:hAnsi="Arial Narrow"/>
                <w:color w:val="333333"/>
                <w:sz w:val="18"/>
                <w:szCs w:val="18"/>
              </w:rPr>
              <w:t xml:space="preserve"> course disease and have demonstrated severe intolerance of, or toxicity due to, methotrexate; OR</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5"/>
              </w:numPr>
              <w:spacing w:before="40" w:after="40"/>
              <w:rPr>
                <w:rFonts w:ascii="Arial Narrow" w:hAnsi="Arial Narrow"/>
                <w:color w:val="333333"/>
                <w:sz w:val="18"/>
                <w:szCs w:val="18"/>
              </w:rPr>
            </w:pPr>
            <w:r w:rsidRPr="0005406A">
              <w:rPr>
                <w:rFonts w:ascii="Arial Narrow" w:hAnsi="Arial Narrow"/>
                <w:color w:val="333333"/>
                <w:sz w:val="18"/>
                <w:szCs w:val="18"/>
              </w:rPr>
              <w:t>Patient must have refractory systemic symptoms, demonstrated by an inability to decrease and maintain the dose of prednisolone (or equivalent) below 0.5 mg per kg per day following a minimum of 2 months of therapy.</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rPr>
                <w:rFonts w:ascii="Arial Narrow" w:hAnsi="Arial Narrow"/>
                <w:color w:val="333333"/>
                <w:sz w:val="18"/>
                <w:szCs w:val="18"/>
              </w:rPr>
            </w:pPr>
            <w:r w:rsidRPr="0005406A">
              <w:rPr>
                <w:rFonts w:ascii="Arial Narrow" w:hAnsi="Arial Narrow"/>
                <w:b/>
                <w:bCs/>
                <w:color w:val="333333"/>
                <w:sz w:val="18"/>
                <w:szCs w:val="18"/>
              </w:rPr>
              <w:t>AND</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5"/>
              </w:numPr>
              <w:rPr>
                <w:rFonts w:ascii="Arial Narrow" w:hAnsi="Arial Narrow"/>
                <w:b/>
                <w:bCs/>
                <w:color w:val="333333"/>
                <w:sz w:val="18"/>
                <w:szCs w:val="18"/>
              </w:rPr>
            </w:pPr>
            <w:r w:rsidRPr="0005406A">
              <w:rPr>
                <w:rFonts w:ascii="Arial Narrow" w:hAnsi="Arial Narrow"/>
                <w:color w:val="333333"/>
                <w:sz w:val="18"/>
                <w:szCs w:val="18"/>
              </w:rPr>
              <w:t>Patient must not receive more than 16 weeks of treatment under this restriction.</w:t>
            </w:r>
          </w:p>
        </w:tc>
      </w:tr>
      <w:tr w:rsidR="0005406A" w:rsidRPr="00F10663" w:rsidTr="0005406A">
        <w:tc>
          <w:tcPr>
            <w:tcW w:w="5000" w:type="pct"/>
            <w:tcBorders>
              <w:top w:val="nil"/>
              <w:bottom w:val="nil"/>
            </w:tcBorders>
            <w:vAlign w:val="center"/>
            <w:hideMark/>
          </w:tcPr>
          <w:p w:rsidR="0005406A" w:rsidRPr="00F10663" w:rsidRDefault="0005406A" w:rsidP="00DD7818">
            <w:pPr>
              <w:rPr>
                <w:rFonts w:ascii="Arial Narrow" w:hAnsi="Arial Narrow"/>
                <w:color w:val="333333"/>
                <w:sz w:val="18"/>
                <w:szCs w:val="18"/>
              </w:rPr>
            </w:pPr>
            <w:r w:rsidRPr="00F10663">
              <w:rPr>
                <w:rFonts w:ascii="Arial Narrow" w:hAnsi="Arial Narrow"/>
                <w:b/>
                <w:bCs/>
                <w:color w:val="333333"/>
                <w:sz w:val="18"/>
                <w:szCs w:val="18"/>
              </w:rPr>
              <w:t>Treatment criteria:</w:t>
            </w:r>
          </w:p>
        </w:tc>
      </w:tr>
      <w:tr w:rsidR="0005406A" w:rsidRPr="00F10663" w:rsidTr="0005406A">
        <w:tc>
          <w:tcPr>
            <w:tcW w:w="5000" w:type="pct"/>
            <w:tcBorders>
              <w:top w:val="nil"/>
              <w:bottom w:val="nil"/>
            </w:tcBorders>
            <w:vAlign w:val="center"/>
            <w:hideMark/>
          </w:tcPr>
          <w:p w:rsidR="0005406A" w:rsidRPr="0005406A" w:rsidRDefault="0005406A" w:rsidP="0005406A">
            <w:pPr>
              <w:pStyle w:val="ListParagraph"/>
              <w:numPr>
                <w:ilvl w:val="0"/>
                <w:numId w:val="45"/>
              </w:numPr>
              <w:autoSpaceDE w:val="0"/>
              <w:autoSpaceDN w:val="0"/>
              <w:adjustRightInd w:val="0"/>
              <w:rPr>
                <w:rFonts w:ascii="Arial Narrow" w:hAnsi="Arial Narrow" w:cs="Arial Narrow"/>
                <w:i/>
                <w:iCs/>
                <w:sz w:val="18"/>
                <w:szCs w:val="18"/>
              </w:rPr>
            </w:pPr>
            <w:r w:rsidRPr="0005406A">
              <w:rPr>
                <w:rFonts w:ascii="Arial Narrow" w:hAnsi="Arial Narrow"/>
                <w:color w:val="333333"/>
                <w:sz w:val="18"/>
                <w:szCs w:val="18"/>
              </w:rPr>
              <w:t>Must be treated by a rheumatologist; OR</w:t>
            </w:r>
          </w:p>
        </w:tc>
      </w:tr>
      <w:tr w:rsidR="0005406A" w:rsidRPr="00F10663" w:rsidTr="0005406A">
        <w:tc>
          <w:tcPr>
            <w:tcW w:w="5000" w:type="pct"/>
            <w:tcBorders>
              <w:top w:val="nil"/>
              <w:bottom w:val="nil"/>
            </w:tcBorders>
            <w:vAlign w:val="center"/>
            <w:hideMark/>
          </w:tcPr>
          <w:p w:rsidR="0005406A" w:rsidRPr="0005406A" w:rsidRDefault="0005406A" w:rsidP="0005406A">
            <w:pPr>
              <w:pStyle w:val="ListParagraph"/>
              <w:numPr>
                <w:ilvl w:val="0"/>
                <w:numId w:val="45"/>
              </w:numPr>
              <w:autoSpaceDE w:val="0"/>
              <w:autoSpaceDN w:val="0"/>
              <w:adjustRightInd w:val="0"/>
              <w:rPr>
                <w:rFonts w:ascii="Arial Narrow" w:hAnsi="Arial Narrow" w:cs="Arial Narrow"/>
                <w:i/>
                <w:iCs/>
                <w:sz w:val="18"/>
                <w:szCs w:val="18"/>
              </w:rPr>
            </w:pPr>
            <w:r w:rsidRPr="0005406A">
              <w:rPr>
                <w:rFonts w:ascii="Arial Narrow" w:hAnsi="Arial Narrow"/>
                <w:color w:val="333333"/>
                <w:sz w:val="18"/>
                <w:szCs w:val="18"/>
              </w:rPr>
              <w:t xml:space="preserve">Patient must be undergoing treatment under the supervision of a </w:t>
            </w:r>
            <w:proofErr w:type="gramStart"/>
            <w:r w:rsidRPr="0005406A">
              <w:rPr>
                <w:rFonts w:ascii="Arial Narrow" w:hAnsi="Arial Narrow"/>
                <w:color w:val="333333"/>
                <w:sz w:val="18"/>
                <w:szCs w:val="18"/>
              </w:rPr>
              <w:t>paediatric rheumatology treatment centre</w:t>
            </w:r>
            <w:proofErr w:type="gramEnd"/>
            <w:r w:rsidRPr="0005406A">
              <w:rPr>
                <w:rFonts w:ascii="Arial Narrow" w:hAnsi="Arial Narrow"/>
                <w:color w:val="333333"/>
                <w:sz w:val="18"/>
                <w:szCs w:val="18"/>
              </w:rPr>
              <w:t>.</w:t>
            </w:r>
          </w:p>
        </w:tc>
      </w:tr>
      <w:tr w:rsidR="0005406A" w:rsidRPr="00F10663" w:rsidTr="0005406A">
        <w:tc>
          <w:tcPr>
            <w:tcW w:w="5000" w:type="pct"/>
            <w:tcBorders>
              <w:top w:val="nil"/>
              <w:bottom w:val="nil"/>
            </w:tcBorders>
            <w:vAlign w:val="center"/>
            <w:hideMark/>
          </w:tcPr>
          <w:p w:rsidR="0005406A" w:rsidRPr="00F10663" w:rsidRDefault="0005406A" w:rsidP="00DD7818">
            <w:pPr>
              <w:rPr>
                <w:rFonts w:ascii="Arial Narrow" w:hAnsi="Arial Narrow"/>
                <w:color w:val="333333"/>
                <w:sz w:val="18"/>
                <w:szCs w:val="18"/>
              </w:rPr>
            </w:pPr>
            <w:r w:rsidRPr="00F10663">
              <w:rPr>
                <w:rFonts w:ascii="Arial Narrow" w:hAnsi="Arial Narrow"/>
                <w:b/>
                <w:bCs/>
                <w:color w:val="333333"/>
                <w:sz w:val="18"/>
                <w:szCs w:val="18"/>
              </w:rPr>
              <w:t>Population criteria:</w:t>
            </w:r>
          </w:p>
        </w:tc>
      </w:tr>
      <w:tr w:rsidR="0005406A" w:rsidRPr="00F10663" w:rsidTr="0005406A">
        <w:tc>
          <w:tcPr>
            <w:tcW w:w="5000" w:type="pct"/>
            <w:tcBorders>
              <w:top w:val="nil"/>
              <w:bottom w:val="single" w:sz="4" w:space="0" w:color="auto"/>
            </w:tcBorders>
            <w:vAlign w:val="center"/>
            <w:hideMark/>
          </w:tcPr>
          <w:p w:rsidR="0005406A" w:rsidRPr="0005406A" w:rsidRDefault="0005406A" w:rsidP="0005406A">
            <w:pPr>
              <w:pStyle w:val="ListParagraph"/>
              <w:numPr>
                <w:ilvl w:val="0"/>
                <w:numId w:val="46"/>
              </w:numPr>
              <w:rPr>
                <w:rFonts w:ascii="Arial Narrow" w:hAnsi="Arial Narrow"/>
                <w:color w:val="333333"/>
                <w:sz w:val="18"/>
                <w:szCs w:val="18"/>
              </w:rPr>
            </w:pPr>
            <w:r w:rsidRPr="0005406A">
              <w:rPr>
                <w:rFonts w:ascii="Arial Narrow" w:hAnsi="Arial Narrow"/>
                <w:color w:val="333333"/>
                <w:sz w:val="18"/>
                <w:szCs w:val="18"/>
              </w:rPr>
              <w:t>Patient must be under 18 years of age.</w:t>
            </w:r>
          </w:p>
        </w:tc>
      </w:tr>
      <w:tr w:rsidR="0005406A" w:rsidRPr="00F10663" w:rsidTr="0005406A">
        <w:tc>
          <w:tcPr>
            <w:tcW w:w="5000" w:type="pct"/>
            <w:tcBorders>
              <w:bottom w:val="nil"/>
            </w:tcBorders>
            <w:vAlign w:val="center"/>
            <w:hideMark/>
          </w:tcPr>
          <w:p w:rsidR="0005406A" w:rsidRPr="00F10663" w:rsidRDefault="0005406A" w:rsidP="00DD7818">
            <w:pPr>
              <w:rPr>
                <w:rFonts w:ascii="Arial Narrow" w:hAnsi="Arial Narrow"/>
                <w:bCs/>
                <w:color w:val="333333"/>
                <w:sz w:val="18"/>
                <w:szCs w:val="18"/>
              </w:rPr>
            </w:pPr>
            <w:r w:rsidRPr="00F10663">
              <w:rPr>
                <w:rFonts w:ascii="Arial Narrow" w:hAnsi="Arial Narrow"/>
                <w:b/>
                <w:bCs/>
                <w:color w:val="333333"/>
                <w:sz w:val="18"/>
                <w:szCs w:val="18"/>
              </w:rPr>
              <w:t xml:space="preserve">Prescribing Instructions: </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The following criteria indicate failure to achieve an adequate response to prior methotrexate therapy in a patient with </w:t>
            </w:r>
            <w:proofErr w:type="spellStart"/>
            <w:r w:rsidRPr="00F10663">
              <w:rPr>
                <w:rFonts w:ascii="Arial Narrow" w:hAnsi="Arial Narrow"/>
                <w:color w:val="333333"/>
                <w:sz w:val="18"/>
                <w:szCs w:val="18"/>
              </w:rPr>
              <w:t>polyarticular</w:t>
            </w:r>
            <w:proofErr w:type="spellEnd"/>
            <w:r w:rsidRPr="00F10663">
              <w:rPr>
                <w:rFonts w:ascii="Arial Narrow" w:hAnsi="Arial Narrow"/>
                <w:color w:val="333333"/>
                <w:sz w:val="18"/>
                <w:szCs w:val="18"/>
              </w:rPr>
              <w:t xml:space="preserve"> course disease and must be demonstrated in the patient at the time of the initial application:</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(a) an active joint count of at least 20 active (swollen and tender) joints; or</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(b) at least 4 active joints from the following list of major joints:</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w:t>
            </w:r>
            <w:proofErr w:type="spellStart"/>
            <w:r w:rsidRPr="00F10663">
              <w:rPr>
                <w:rFonts w:ascii="Arial Narrow" w:hAnsi="Arial Narrow"/>
                <w:color w:val="333333"/>
                <w:sz w:val="18"/>
                <w:szCs w:val="18"/>
              </w:rPr>
              <w:t>i</w:t>
            </w:r>
            <w:proofErr w:type="spellEnd"/>
            <w:r w:rsidRPr="00F10663">
              <w:rPr>
                <w:rFonts w:ascii="Arial Narrow" w:hAnsi="Arial Narrow"/>
                <w:color w:val="333333"/>
                <w:sz w:val="18"/>
                <w:szCs w:val="18"/>
              </w:rPr>
              <w:t>) elbow, wrist, knee and/or ankle (assessed as swollen and tender); and/or</w:t>
            </w:r>
          </w:p>
          <w:p w:rsidR="0005406A" w:rsidRPr="00F10663" w:rsidRDefault="0005406A" w:rsidP="00DD7818">
            <w:pPr>
              <w:rPr>
                <w:rFonts w:ascii="Arial Narrow" w:hAnsi="Arial Narrow"/>
                <w:color w:val="333333"/>
                <w:sz w:val="18"/>
                <w:szCs w:val="18"/>
              </w:rPr>
            </w:pPr>
            <w:r w:rsidRPr="00F10663">
              <w:rPr>
                <w:rFonts w:ascii="Arial Narrow" w:hAnsi="Arial Narrow"/>
                <w:color w:val="333333"/>
                <w:sz w:val="18"/>
                <w:szCs w:val="18"/>
              </w:rPr>
              <w:t xml:space="preserve">(ii) </w:t>
            </w:r>
            <w:proofErr w:type="gramStart"/>
            <w:r w:rsidRPr="00F10663">
              <w:rPr>
                <w:rFonts w:ascii="Arial Narrow" w:hAnsi="Arial Narrow"/>
                <w:color w:val="333333"/>
                <w:sz w:val="18"/>
                <w:szCs w:val="18"/>
              </w:rPr>
              <w:t>shoulder</w:t>
            </w:r>
            <w:proofErr w:type="gramEnd"/>
            <w:r w:rsidRPr="00F10663">
              <w:rPr>
                <w:rFonts w:ascii="Arial Narrow" w:hAnsi="Arial Narrow"/>
                <w:color w:val="333333"/>
                <w:sz w:val="18"/>
                <w:szCs w:val="18"/>
              </w:rPr>
              <w:t>, cervical spine and/or hip (assessed as pain in passive movement and restriction of passive movement, where pain and limitation of movement are due to active disease and not irreversible damage such as joint destruction or bony overgrowth).</w:t>
            </w:r>
          </w:p>
        </w:tc>
      </w:tr>
      <w:tr w:rsidR="0005406A" w:rsidRPr="00F10663" w:rsidTr="0005406A">
        <w:tc>
          <w:tcPr>
            <w:tcW w:w="5000" w:type="pct"/>
            <w:tcBorders>
              <w:top w:val="nil"/>
              <w:bottom w:val="nil"/>
            </w:tcBorders>
            <w:vAlign w:val="center"/>
          </w:tcPr>
          <w:p w:rsidR="0005406A" w:rsidRDefault="0005406A" w:rsidP="00DD7818">
            <w:pPr>
              <w:pStyle w:val="NormalWeb"/>
              <w:spacing w:before="0" w:beforeAutospacing="0" w:after="0" w:afterAutospacing="0"/>
              <w:rPr>
                <w:rFonts w:ascii="Arial Narrow" w:hAnsi="Arial Narrow"/>
                <w:color w:val="333333"/>
                <w:sz w:val="18"/>
                <w:szCs w:val="18"/>
              </w:rPr>
            </w:pP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The following criteria indicate failure to achieve an adequate response to prior therapy in a patient with refractory systemic symptoms and must be demonstrated in the patient at the time of the initial application:</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(a) an active joint count of at least 2 active joints; and</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(b) persistent fever greater than 38 degrees Celsius for at least 5 out of 14 consecutive days; and/or</w:t>
            </w:r>
          </w:p>
          <w:p w:rsidR="0005406A" w:rsidRPr="00F10663" w:rsidRDefault="0005406A" w:rsidP="00DD7818">
            <w:pPr>
              <w:rPr>
                <w:rFonts w:ascii="Arial Narrow" w:hAnsi="Arial Narrow"/>
                <w:bCs/>
                <w:color w:val="333333"/>
                <w:sz w:val="18"/>
                <w:szCs w:val="18"/>
              </w:rPr>
            </w:pPr>
            <w:r w:rsidRPr="00F10663">
              <w:rPr>
                <w:rFonts w:ascii="Arial Narrow" w:hAnsi="Arial Narrow"/>
                <w:color w:val="333333"/>
                <w:sz w:val="18"/>
                <w:szCs w:val="18"/>
              </w:rPr>
              <w:t xml:space="preserve">(c) </w:t>
            </w:r>
            <w:proofErr w:type="gramStart"/>
            <w:r w:rsidRPr="00F10663">
              <w:rPr>
                <w:rFonts w:ascii="Arial Narrow" w:hAnsi="Arial Narrow"/>
                <w:color w:val="333333"/>
                <w:sz w:val="18"/>
                <w:szCs w:val="18"/>
              </w:rPr>
              <w:t>a</w:t>
            </w:r>
            <w:proofErr w:type="gramEnd"/>
            <w:r w:rsidRPr="00F10663">
              <w:rPr>
                <w:rFonts w:ascii="Arial Narrow" w:hAnsi="Arial Narrow"/>
                <w:color w:val="333333"/>
                <w:sz w:val="18"/>
                <w:szCs w:val="18"/>
              </w:rPr>
              <w:t xml:space="preserve"> C-reactive protein (CRP) level and platelet count above the upper limits of normal (ULN).</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Cs/>
                <w:color w:val="333333"/>
                <w:sz w:val="18"/>
                <w:szCs w:val="18"/>
              </w:rPr>
            </w:pPr>
            <w:r w:rsidRPr="00F10663">
              <w:rPr>
                <w:rFonts w:ascii="Arial Narrow" w:hAnsi="Arial Narrow"/>
                <w:color w:val="333333"/>
                <w:sz w:val="18"/>
                <w:szCs w:val="18"/>
              </w:rPr>
              <w:t>The baseline measurements of joint count, fever and/or CRP level and platelet count must be performed preferably whilst on treatment, but no longer than 4 weeks following cessation of the most recent prior treatment.</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Cs/>
                <w:color w:val="333333"/>
                <w:sz w:val="18"/>
                <w:szCs w:val="18"/>
              </w:rPr>
            </w:pPr>
            <w:r w:rsidRPr="00F10663">
              <w:rPr>
                <w:rFonts w:ascii="Arial Narrow" w:hAnsi="Arial Narrow"/>
                <w:color w:val="333333"/>
                <w:sz w:val="18"/>
                <w:szCs w:val="18"/>
              </w:rPr>
              <w:t xml:space="preserve">The same indices of disease severity used to establish baseline at the commencement of treatment with each initial treatment application </w:t>
            </w:r>
            <w:proofErr w:type="gramStart"/>
            <w:r w:rsidRPr="00F10663">
              <w:rPr>
                <w:rFonts w:ascii="Arial Narrow" w:hAnsi="Arial Narrow"/>
                <w:color w:val="333333"/>
                <w:sz w:val="18"/>
                <w:szCs w:val="18"/>
              </w:rPr>
              <w:t>must be used</w:t>
            </w:r>
            <w:proofErr w:type="gramEnd"/>
            <w:r w:rsidRPr="00F10663">
              <w:rPr>
                <w:rFonts w:ascii="Arial Narrow" w:hAnsi="Arial Narrow"/>
                <w:color w:val="333333"/>
                <w:sz w:val="18"/>
                <w:szCs w:val="18"/>
              </w:rPr>
              <w:t xml:space="preserve"> to determine response for all subsequent continuing treatments.</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Cs/>
                <w:color w:val="333333"/>
                <w:sz w:val="18"/>
                <w:szCs w:val="18"/>
              </w:rPr>
            </w:pPr>
            <w:r w:rsidRPr="00F10663">
              <w:rPr>
                <w:rFonts w:ascii="Arial Narrow" w:hAnsi="Arial Narrow"/>
                <w:color w:val="333333"/>
                <w:sz w:val="18"/>
                <w:szCs w:val="18"/>
              </w:rPr>
              <w:t xml:space="preserve">Toxicity due to methotrexate </w:t>
            </w:r>
            <w:proofErr w:type="gramStart"/>
            <w:r w:rsidRPr="00F10663">
              <w:rPr>
                <w:rFonts w:ascii="Arial Narrow" w:hAnsi="Arial Narrow"/>
                <w:color w:val="333333"/>
                <w:sz w:val="18"/>
                <w:szCs w:val="18"/>
              </w:rPr>
              <w:t>is defined</w:t>
            </w:r>
            <w:proofErr w:type="gramEnd"/>
            <w:r w:rsidRPr="00F10663">
              <w:rPr>
                <w:rFonts w:ascii="Arial Narrow" w:hAnsi="Arial Narrow"/>
                <w:color w:val="333333"/>
                <w:sz w:val="18"/>
                <w:szCs w:val="18"/>
              </w:rPr>
              <w:t xml:space="preserve"> as evidence of hepatotoxicity with repeated elevations of transaminases, bone marrow suppression temporally related to methotrexate use, pneumonitis, or serious sepsis.</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 xml:space="preserve">If treatment with methotrexate alone or in combination with other treatments </w:t>
            </w:r>
            <w:proofErr w:type="gramStart"/>
            <w:r w:rsidRPr="00F10663">
              <w:rPr>
                <w:rFonts w:ascii="Arial Narrow" w:hAnsi="Arial Narrow"/>
                <w:color w:val="333333"/>
                <w:sz w:val="18"/>
                <w:szCs w:val="18"/>
              </w:rPr>
              <w:t>is contraindicated</w:t>
            </w:r>
            <w:proofErr w:type="gramEnd"/>
            <w:r w:rsidRPr="00F10663">
              <w:rPr>
                <w:rFonts w:ascii="Arial Narrow" w:hAnsi="Arial Narrow"/>
                <w:color w:val="333333"/>
                <w:sz w:val="18"/>
                <w:szCs w:val="18"/>
              </w:rPr>
              <w:t xml:space="preserve"> according to the relevant TGA-approved Product Information, details must be provided at the time of application.</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 xml:space="preserve">If intolerance to treatment develops during the relevant period of use, which is of a severity necessitating permanent treatment withdrawal, details of this toxicity </w:t>
            </w:r>
            <w:proofErr w:type="gramStart"/>
            <w:r w:rsidRPr="00F10663">
              <w:rPr>
                <w:rFonts w:ascii="Arial Narrow" w:hAnsi="Arial Narrow"/>
                <w:color w:val="333333"/>
                <w:sz w:val="18"/>
                <w:szCs w:val="18"/>
              </w:rPr>
              <w:t>must be provided</w:t>
            </w:r>
            <w:proofErr w:type="gramEnd"/>
            <w:r w:rsidRPr="00F10663">
              <w:rPr>
                <w:rFonts w:ascii="Arial Narrow" w:hAnsi="Arial Narrow"/>
                <w:color w:val="333333"/>
                <w:sz w:val="18"/>
                <w:szCs w:val="18"/>
              </w:rPr>
              <w:t xml:space="preserve"> at the time of application.</w:t>
            </w:r>
          </w:p>
        </w:tc>
      </w:tr>
      <w:tr w:rsidR="0005406A" w:rsidRPr="00F10663" w:rsidTr="0005406A">
        <w:tc>
          <w:tcPr>
            <w:tcW w:w="5000" w:type="pct"/>
            <w:tcBorders>
              <w:top w:val="nil"/>
              <w:bottom w:val="nil"/>
            </w:tcBorders>
            <w:vAlign w:val="center"/>
          </w:tcPr>
          <w:p w:rsidR="0005406A" w:rsidRDefault="0005406A" w:rsidP="00DD7818">
            <w:pPr>
              <w:pStyle w:val="NormalWeb"/>
              <w:spacing w:before="0" w:beforeAutospacing="0" w:after="0" w:afterAutospacing="0"/>
              <w:rPr>
                <w:rFonts w:ascii="Arial Narrow" w:hAnsi="Arial Narrow"/>
                <w:color w:val="333333"/>
                <w:sz w:val="18"/>
                <w:szCs w:val="18"/>
              </w:rPr>
            </w:pP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The authority application must be made in writing and must include:</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(1) completed authority prescription form(s); and</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(2) a completed Systemic Juvenile Idiopathic Arthritis PBS Authority Application - Supporting Information Form which includes the following:</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w:t>
            </w:r>
            <w:proofErr w:type="spellStart"/>
            <w:r w:rsidRPr="00F10663">
              <w:rPr>
                <w:rFonts w:ascii="Arial Narrow" w:hAnsi="Arial Narrow"/>
                <w:color w:val="333333"/>
                <w:sz w:val="18"/>
                <w:szCs w:val="18"/>
              </w:rPr>
              <w:t>i</w:t>
            </w:r>
            <w:proofErr w:type="spellEnd"/>
            <w:r w:rsidRPr="00F10663">
              <w:rPr>
                <w:rFonts w:ascii="Arial Narrow" w:hAnsi="Arial Narrow"/>
                <w:color w:val="333333"/>
                <w:sz w:val="18"/>
                <w:szCs w:val="18"/>
              </w:rPr>
              <w:t>) the date of assessment of severe active systemic juvenile idiopathic arthritis;</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(ii) details of prior treatment including dose and duration of treatment;</w:t>
            </w: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 xml:space="preserve">(iii) </w:t>
            </w:r>
            <w:proofErr w:type="gramStart"/>
            <w:r w:rsidRPr="00F10663">
              <w:rPr>
                <w:rFonts w:ascii="Arial Narrow" w:hAnsi="Arial Narrow"/>
                <w:color w:val="333333"/>
                <w:sz w:val="18"/>
                <w:szCs w:val="18"/>
              </w:rPr>
              <w:t>pathology</w:t>
            </w:r>
            <w:proofErr w:type="gramEnd"/>
            <w:r w:rsidRPr="00F10663">
              <w:rPr>
                <w:rFonts w:ascii="Arial Narrow" w:hAnsi="Arial Narrow"/>
                <w:color w:val="333333"/>
                <w:sz w:val="18"/>
                <w:szCs w:val="18"/>
              </w:rPr>
              <w:t xml:space="preserve"> reports detailing CRP and platelet count where appropriate.</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 xml:space="preserve">An assessment of a patient's response to an initial course of treatment </w:t>
            </w:r>
            <w:proofErr w:type="gramStart"/>
            <w:r w:rsidRPr="00F10663">
              <w:rPr>
                <w:rFonts w:ascii="Arial Narrow" w:hAnsi="Arial Narrow"/>
                <w:color w:val="333333"/>
                <w:sz w:val="18"/>
                <w:szCs w:val="18"/>
              </w:rPr>
              <w:t>must be conducted</w:t>
            </w:r>
            <w:proofErr w:type="gramEnd"/>
            <w:r w:rsidRPr="00F10663">
              <w:rPr>
                <w:rFonts w:ascii="Arial Narrow" w:hAnsi="Arial Narrow"/>
                <w:color w:val="333333"/>
                <w:sz w:val="18"/>
                <w:szCs w:val="18"/>
              </w:rPr>
              <w:t xml:space="preserve"> following a minimum of 12 weeks of therapy. An application for the continuing treatment </w:t>
            </w:r>
            <w:proofErr w:type="gramStart"/>
            <w:r w:rsidRPr="00F10663">
              <w:rPr>
                <w:rFonts w:ascii="Arial Narrow" w:hAnsi="Arial Narrow"/>
                <w:color w:val="333333"/>
                <w:sz w:val="18"/>
                <w:szCs w:val="18"/>
              </w:rPr>
              <w:t>must be accompanied with the assessment of response and submitted to the Department of Human Services no later than 4 weeks from the date of completion of the most recent course of treatment</w:t>
            </w:r>
            <w:proofErr w:type="gramEnd"/>
            <w:r w:rsidRPr="00F10663">
              <w:rPr>
                <w:rFonts w:ascii="Arial Narrow" w:hAnsi="Arial Narrow"/>
                <w:color w:val="333333"/>
                <w:sz w:val="18"/>
                <w:szCs w:val="18"/>
              </w:rPr>
              <w:t>. This will enable ongoing treatment for those who meet the continuing restriction for PBS-subsidised treatment.</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 xml:space="preserve">Where the response assessment </w:t>
            </w:r>
            <w:proofErr w:type="gramStart"/>
            <w:r w:rsidRPr="00F10663">
              <w:rPr>
                <w:rFonts w:ascii="Arial Narrow" w:hAnsi="Arial Narrow"/>
                <w:color w:val="333333"/>
                <w:sz w:val="18"/>
                <w:szCs w:val="18"/>
              </w:rPr>
              <w:t>is not submitted</w:t>
            </w:r>
            <w:proofErr w:type="gramEnd"/>
            <w:r w:rsidRPr="00F10663">
              <w:rPr>
                <w:rFonts w:ascii="Arial Narrow" w:hAnsi="Arial Narrow"/>
                <w:color w:val="333333"/>
                <w:sz w:val="18"/>
                <w:szCs w:val="18"/>
              </w:rPr>
              <w:t xml:space="preserve"> within this timeframe, the patient will be deemed to have failed to respond to treatment with this drug.</w:t>
            </w:r>
          </w:p>
        </w:tc>
      </w:tr>
      <w:tr w:rsidR="0005406A" w:rsidRPr="00F10663" w:rsidTr="0005406A">
        <w:tc>
          <w:tcPr>
            <w:tcW w:w="5000" w:type="pct"/>
            <w:tcBorders>
              <w:top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 xml:space="preserve">If a patient fails to demonstrate a response to treatment with this </w:t>
            </w:r>
            <w:proofErr w:type="gramStart"/>
            <w:r w:rsidRPr="00F10663">
              <w:rPr>
                <w:rFonts w:ascii="Arial Narrow" w:hAnsi="Arial Narrow"/>
                <w:color w:val="333333"/>
                <w:sz w:val="18"/>
                <w:szCs w:val="18"/>
              </w:rPr>
              <w:t>drug</w:t>
            </w:r>
            <w:proofErr w:type="gramEnd"/>
            <w:r w:rsidRPr="00F10663">
              <w:rPr>
                <w:rFonts w:ascii="Arial Narrow" w:hAnsi="Arial Narrow"/>
                <w:color w:val="333333"/>
                <w:sz w:val="18"/>
                <w:szCs w:val="18"/>
              </w:rPr>
              <w:t xml:space="preserve"> they will not be eligible to receive further PBS-subsidised treatment with this drug for this condition. Serious adverse reaction of a severity resulting in the necessity for permanent withdrawal of treatment </w:t>
            </w:r>
            <w:proofErr w:type="gramStart"/>
            <w:r w:rsidRPr="00F10663">
              <w:rPr>
                <w:rFonts w:ascii="Arial Narrow" w:hAnsi="Arial Narrow"/>
                <w:color w:val="333333"/>
                <w:sz w:val="18"/>
                <w:szCs w:val="18"/>
              </w:rPr>
              <w:t>is not considered</w:t>
            </w:r>
            <w:proofErr w:type="gramEnd"/>
            <w:r w:rsidRPr="00F10663">
              <w:rPr>
                <w:rFonts w:ascii="Arial Narrow" w:hAnsi="Arial Narrow"/>
                <w:color w:val="333333"/>
                <w:sz w:val="18"/>
                <w:szCs w:val="18"/>
              </w:rPr>
              <w:t xml:space="preserve"> as a treatment failure.</w:t>
            </w:r>
          </w:p>
        </w:tc>
      </w:tr>
      <w:tr w:rsidR="0005406A" w:rsidRPr="00F10663" w:rsidTr="0005406A">
        <w:tc>
          <w:tcPr>
            <w:tcW w:w="5000" w:type="pct"/>
            <w:vAlign w:val="center"/>
          </w:tcPr>
          <w:p w:rsidR="0005406A" w:rsidRDefault="0005406A" w:rsidP="001F3B17">
            <w:pPr>
              <w:rPr>
                <w:rFonts w:ascii="Arial Narrow" w:hAnsi="Arial Narrow"/>
                <w:bCs/>
                <w:color w:val="333333"/>
                <w:sz w:val="18"/>
                <w:szCs w:val="18"/>
              </w:rPr>
            </w:pPr>
            <w:r>
              <w:rPr>
                <w:rFonts w:ascii="Arial Narrow" w:hAnsi="Arial Narrow"/>
                <w:b/>
                <w:bCs/>
                <w:color w:val="333333"/>
                <w:sz w:val="18"/>
                <w:szCs w:val="18"/>
              </w:rPr>
              <w:t>Caution:</w:t>
            </w:r>
            <w:r w:rsidRPr="00F10663">
              <w:rPr>
                <w:rFonts w:ascii="Arial Narrow" w:hAnsi="Arial Narrow"/>
                <w:b/>
                <w:bCs/>
                <w:color w:val="333333"/>
                <w:sz w:val="18"/>
                <w:szCs w:val="18"/>
              </w:rPr>
              <w:t xml:space="preserve"> </w:t>
            </w:r>
            <w:r>
              <w:rPr>
                <w:rFonts w:ascii="Arial Narrow" w:hAnsi="Arial Narrow"/>
                <w:b/>
                <w:bCs/>
                <w:color w:val="333333"/>
                <w:sz w:val="18"/>
                <w:szCs w:val="18"/>
              </w:rPr>
              <w:t>[APPLIES TO PEN DEVICE ONLY]</w:t>
            </w:r>
            <w:r>
              <w:rPr>
                <w:rFonts w:ascii="Arial Narrow" w:hAnsi="Arial Narrow"/>
                <w:bCs/>
                <w:color w:val="333333"/>
                <w:sz w:val="18"/>
                <w:szCs w:val="18"/>
              </w:rPr>
              <w:t xml:space="preserve"> </w:t>
            </w:r>
          </w:p>
          <w:p w:rsidR="0005406A" w:rsidRPr="0005406A" w:rsidRDefault="0005406A" w:rsidP="001F3B17">
            <w:pPr>
              <w:rPr>
                <w:rFonts w:ascii="Arial Narrow" w:hAnsi="Arial Narrow"/>
                <w:bCs/>
                <w:color w:val="333333"/>
                <w:sz w:val="18"/>
                <w:szCs w:val="18"/>
              </w:rPr>
            </w:pPr>
            <w:r>
              <w:rPr>
                <w:rFonts w:ascii="Arial Narrow" w:hAnsi="Arial Narrow"/>
                <w:color w:val="333333"/>
                <w:sz w:val="18"/>
                <w:szCs w:val="18"/>
              </w:rPr>
              <w:t>Inadvertent muscular injection in patients aged less than 12 may occur with the pen device.</w:t>
            </w:r>
          </w:p>
        </w:tc>
      </w:tr>
      <w:tr w:rsidR="0005406A" w:rsidRPr="00F10663" w:rsidTr="0005406A">
        <w:tc>
          <w:tcPr>
            <w:tcW w:w="5000" w:type="pct"/>
            <w:vAlign w:val="center"/>
            <w:hideMark/>
          </w:tcPr>
          <w:p w:rsidR="0005406A" w:rsidRPr="00F10663" w:rsidRDefault="0005406A" w:rsidP="001F3B17">
            <w:pPr>
              <w:rPr>
                <w:rFonts w:ascii="Arial Narrow" w:hAnsi="Arial Narrow"/>
                <w:bCs/>
                <w:color w:val="333333"/>
                <w:sz w:val="18"/>
                <w:szCs w:val="18"/>
              </w:rPr>
            </w:pPr>
            <w:r w:rsidRPr="00F10663">
              <w:rPr>
                <w:rFonts w:ascii="Arial Narrow" w:hAnsi="Arial Narrow"/>
                <w:b/>
                <w:bCs/>
                <w:color w:val="333333"/>
                <w:sz w:val="18"/>
                <w:szCs w:val="18"/>
              </w:rPr>
              <w:t xml:space="preserve">Administrative Advice: </w:t>
            </w: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Any queries concerning the arrangements to prescribe may be directed to the Department of Human Services on 1800 700 270 (hours of operation 8 a.m. to 5 p.m. EST Monday to Friday). </w:t>
            </w:r>
          </w:p>
          <w:p w:rsidR="0005406A" w:rsidRDefault="0005406A" w:rsidP="001F3B17">
            <w:pPr>
              <w:pStyle w:val="NormalWeb"/>
              <w:spacing w:before="0" w:beforeAutospacing="0" w:after="0" w:afterAutospacing="0"/>
              <w:rPr>
                <w:rFonts w:ascii="Arial Narrow" w:hAnsi="Arial Narrow"/>
                <w:color w:val="333333"/>
                <w:sz w:val="18"/>
                <w:szCs w:val="18"/>
              </w:rPr>
            </w:pP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Prescribing information (including Authority Application forms and other relevant documentation as applicable) is available on the Department of Human Services website at www.humanservices.gov.au</w:t>
            </w:r>
          </w:p>
          <w:p w:rsidR="0005406A" w:rsidRDefault="0005406A" w:rsidP="001F3B17">
            <w:pPr>
              <w:pStyle w:val="NormalWeb"/>
              <w:spacing w:before="0" w:beforeAutospacing="0" w:after="0" w:afterAutospacing="0"/>
              <w:rPr>
                <w:rFonts w:ascii="Arial Narrow" w:hAnsi="Arial Narrow"/>
                <w:color w:val="333333"/>
                <w:sz w:val="18"/>
                <w:szCs w:val="18"/>
              </w:rPr>
            </w:pP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Applications for authority to prescribe should be forwarded to: </w:t>
            </w: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Department of Human Services</w:t>
            </w: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Complex Drugs </w:t>
            </w: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Reply Paid 9826 </w:t>
            </w:r>
          </w:p>
          <w:p w:rsidR="0005406A" w:rsidRPr="00F10663" w:rsidRDefault="0005406A" w:rsidP="001F3B17">
            <w:pPr>
              <w:rPr>
                <w:rFonts w:ascii="Arial Narrow" w:hAnsi="Arial Narrow"/>
                <w:color w:val="333333"/>
                <w:sz w:val="18"/>
                <w:szCs w:val="18"/>
              </w:rPr>
            </w:pPr>
            <w:r w:rsidRPr="00F10663">
              <w:rPr>
                <w:rFonts w:ascii="Arial Narrow" w:hAnsi="Arial Narrow"/>
                <w:color w:val="333333"/>
                <w:sz w:val="18"/>
                <w:szCs w:val="18"/>
              </w:rPr>
              <w:t>HOBART TAS 7001</w:t>
            </w:r>
          </w:p>
        </w:tc>
      </w:tr>
    </w:tbl>
    <w:p w:rsidR="005D5635" w:rsidRPr="00F10663" w:rsidRDefault="005D5635" w:rsidP="0074250B">
      <w:pPr>
        <w:keepNext/>
        <w:numPr>
          <w:ilvl w:val="1"/>
          <w:numId w:val="5"/>
        </w:numPr>
        <w:spacing w:before="120" w:after="120"/>
        <w:jc w:val="both"/>
        <w:rPr>
          <w:rFonts w:asciiTheme="minorHAnsi" w:hAnsiTheme="minorHAnsi" w:cs="Arial"/>
          <w:bCs/>
          <w:snapToGrid w:val="0"/>
          <w:lang w:eastAsia="en-US"/>
        </w:rPr>
      </w:pPr>
      <w:r w:rsidRPr="00F10663">
        <w:rPr>
          <w:rFonts w:asciiTheme="minorHAnsi" w:hAnsiTheme="minorHAnsi" w:cs="Arial"/>
          <w:bCs/>
          <w:snapToGrid w:val="0"/>
          <w:lang w:eastAsia="en-US"/>
        </w:rPr>
        <w:lastRenderedPageBreak/>
        <w:t>Add new item:</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851"/>
        <w:gridCol w:w="850"/>
        <w:gridCol w:w="851"/>
        <w:gridCol w:w="850"/>
        <w:gridCol w:w="851"/>
        <w:gridCol w:w="1275"/>
      </w:tblGrid>
      <w:tr w:rsidR="005D5635" w:rsidRPr="00F10663" w:rsidTr="001F3B17">
        <w:trPr>
          <w:cantSplit/>
          <w:trHeight w:val="471"/>
        </w:trPr>
        <w:tc>
          <w:tcPr>
            <w:tcW w:w="3397" w:type="dxa"/>
          </w:tcPr>
          <w:p w:rsidR="005D5635" w:rsidRPr="00F10663" w:rsidRDefault="005D5635" w:rsidP="00DD7818">
            <w:pPr>
              <w:keepNext/>
              <w:ind w:left="-108"/>
              <w:jc w:val="both"/>
              <w:rPr>
                <w:rFonts w:ascii="Arial Narrow" w:hAnsi="Arial Narrow" w:cs="Arial"/>
                <w:b/>
                <w:sz w:val="18"/>
                <w:szCs w:val="18"/>
              </w:rPr>
            </w:pPr>
            <w:r w:rsidRPr="00F10663">
              <w:rPr>
                <w:rFonts w:ascii="Arial Narrow" w:hAnsi="Arial Narrow" w:cs="Arial"/>
                <w:b/>
                <w:sz w:val="18"/>
                <w:szCs w:val="18"/>
              </w:rPr>
              <w:t>Name, Restriction,</w:t>
            </w:r>
          </w:p>
          <w:p w:rsidR="005D5635" w:rsidRPr="00F10663" w:rsidRDefault="005D5635" w:rsidP="00DD7818">
            <w:pPr>
              <w:keepNext/>
              <w:ind w:left="-108"/>
              <w:jc w:val="both"/>
              <w:rPr>
                <w:rFonts w:ascii="Arial Narrow" w:hAnsi="Arial Narrow" w:cs="Arial"/>
                <w:b/>
                <w:sz w:val="18"/>
                <w:szCs w:val="18"/>
              </w:rPr>
            </w:pPr>
            <w:r w:rsidRPr="00F10663">
              <w:rPr>
                <w:rFonts w:ascii="Arial Narrow" w:hAnsi="Arial Narrow" w:cs="Arial"/>
                <w:b/>
                <w:sz w:val="18"/>
                <w:szCs w:val="18"/>
              </w:rPr>
              <w:t>Manner of administration and form</w:t>
            </w:r>
          </w:p>
        </w:tc>
        <w:tc>
          <w:tcPr>
            <w:tcW w:w="851" w:type="dxa"/>
          </w:tcPr>
          <w:p w:rsidR="005D5635" w:rsidRPr="00F10663" w:rsidRDefault="005D5635" w:rsidP="00DD7818">
            <w:pPr>
              <w:keepNext/>
              <w:ind w:left="-108"/>
              <w:jc w:val="center"/>
              <w:rPr>
                <w:rFonts w:ascii="Arial Narrow" w:hAnsi="Arial Narrow" w:cs="Arial"/>
                <w:b/>
                <w:sz w:val="18"/>
                <w:szCs w:val="18"/>
              </w:rPr>
            </w:pPr>
            <w:r w:rsidRPr="00F10663">
              <w:rPr>
                <w:rFonts w:ascii="Arial Narrow" w:hAnsi="Arial Narrow" w:cs="Arial"/>
                <w:b/>
                <w:sz w:val="18"/>
                <w:szCs w:val="18"/>
              </w:rPr>
              <w:t>PBS item code</w:t>
            </w:r>
          </w:p>
        </w:tc>
        <w:tc>
          <w:tcPr>
            <w:tcW w:w="850" w:type="dxa"/>
          </w:tcPr>
          <w:p w:rsidR="005D5635" w:rsidRPr="00F10663" w:rsidRDefault="005D5635" w:rsidP="00DD7818">
            <w:pPr>
              <w:keepNext/>
              <w:ind w:left="-108"/>
              <w:jc w:val="center"/>
              <w:rPr>
                <w:rFonts w:ascii="Arial Narrow" w:hAnsi="Arial Narrow" w:cs="Arial"/>
                <w:b/>
                <w:sz w:val="18"/>
                <w:szCs w:val="18"/>
              </w:rPr>
            </w:pPr>
            <w:r w:rsidRPr="00F10663">
              <w:rPr>
                <w:rFonts w:ascii="Arial Narrow" w:hAnsi="Arial Narrow" w:cs="Arial"/>
                <w:b/>
                <w:sz w:val="18"/>
                <w:szCs w:val="18"/>
              </w:rPr>
              <w:t>Max. qty packs</w:t>
            </w:r>
          </w:p>
        </w:tc>
        <w:tc>
          <w:tcPr>
            <w:tcW w:w="851" w:type="dxa"/>
          </w:tcPr>
          <w:p w:rsidR="005D5635" w:rsidRPr="00F10663" w:rsidRDefault="005D5635" w:rsidP="00DD7818">
            <w:pPr>
              <w:keepNext/>
              <w:ind w:left="-108"/>
              <w:jc w:val="center"/>
              <w:rPr>
                <w:rFonts w:ascii="Arial Narrow" w:hAnsi="Arial Narrow" w:cs="Arial"/>
                <w:b/>
                <w:sz w:val="18"/>
                <w:szCs w:val="18"/>
              </w:rPr>
            </w:pPr>
            <w:r w:rsidRPr="00F10663">
              <w:rPr>
                <w:rFonts w:ascii="Arial Narrow" w:hAnsi="Arial Narrow" w:cs="Arial"/>
                <w:b/>
                <w:sz w:val="18"/>
                <w:szCs w:val="18"/>
              </w:rPr>
              <w:t>Max. qty units</w:t>
            </w:r>
          </w:p>
        </w:tc>
        <w:tc>
          <w:tcPr>
            <w:tcW w:w="850" w:type="dxa"/>
          </w:tcPr>
          <w:p w:rsidR="005D5635" w:rsidRPr="00F10663" w:rsidRDefault="005D5635" w:rsidP="00DD7818">
            <w:pPr>
              <w:keepNext/>
              <w:ind w:left="-108"/>
              <w:jc w:val="center"/>
              <w:rPr>
                <w:rFonts w:ascii="Arial Narrow" w:hAnsi="Arial Narrow" w:cs="Arial"/>
                <w:b/>
                <w:sz w:val="18"/>
                <w:szCs w:val="18"/>
              </w:rPr>
            </w:pPr>
            <w:r w:rsidRPr="00F10663">
              <w:rPr>
                <w:rFonts w:ascii="Arial Narrow" w:hAnsi="Arial Narrow" w:cs="Arial"/>
                <w:b/>
                <w:sz w:val="18"/>
                <w:szCs w:val="18"/>
              </w:rPr>
              <w:t>№.of</w:t>
            </w:r>
          </w:p>
          <w:p w:rsidR="005D5635" w:rsidRPr="00F10663" w:rsidRDefault="005D5635" w:rsidP="00DD7818">
            <w:pPr>
              <w:keepNext/>
              <w:ind w:left="-108"/>
              <w:jc w:val="center"/>
              <w:rPr>
                <w:rFonts w:ascii="Arial Narrow" w:hAnsi="Arial Narrow" w:cs="Arial"/>
                <w:b/>
                <w:sz w:val="18"/>
                <w:szCs w:val="18"/>
              </w:rPr>
            </w:pPr>
            <w:proofErr w:type="spellStart"/>
            <w:r w:rsidRPr="00F10663">
              <w:rPr>
                <w:rFonts w:ascii="Arial Narrow" w:hAnsi="Arial Narrow" w:cs="Arial"/>
                <w:b/>
                <w:sz w:val="18"/>
                <w:szCs w:val="18"/>
              </w:rPr>
              <w:t>Rpts</w:t>
            </w:r>
            <w:proofErr w:type="spellEnd"/>
          </w:p>
        </w:tc>
        <w:tc>
          <w:tcPr>
            <w:tcW w:w="2126" w:type="dxa"/>
            <w:gridSpan w:val="2"/>
          </w:tcPr>
          <w:p w:rsidR="005D5635" w:rsidRPr="00F10663" w:rsidRDefault="005D5635" w:rsidP="00DD7818">
            <w:pPr>
              <w:keepNext/>
              <w:rPr>
                <w:rFonts w:ascii="Arial Narrow" w:hAnsi="Arial Narrow" w:cs="Arial"/>
                <w:b/>
                <w:sz w:val="18"/>
                <w:szCs w:val="18"/>
              </w:rPr>
            </w:pPr>
            <w:r w:rsidRPr="00F10663">
              <w:rPr>
                <w:rFonts w:ascii="Arial Narrow" w:hAnsi="Arial Narrow" w:cs="Arial"/>
                <w:b/>
                <w:sz w:val="18"/>
                <w:szCs w:val="18"/>
              </w:rPr>
              <w:t>Proprietary Name and Manufacturer</w:t>
            </w:r>
          </w:p>
        </w:tc>
      </w:tr>
      <w:tr w:rsidR="005D5635" w:rsidRPr="00F10663" w:rsidTr="001F3B17">
        <w:trPr>
          <w:cantSplit/>
          <w:trHeight w:val="761"/>
        </w:trPr>
        <w:tc>
          <w:tcPr>
            <w:tcW w:w="3397" w:type="dxa"/>
          </w:tcPr>
          <w:p w:rsidR="005D5635" w:rsidRPr="00F10663" w:rsidRDefault="005D5635" w:rsidP="00DD7818">
            <w:pPr>
              <w:keepNext/>
              <w:ind w:left="-108"/>
              <w:rPr>
                <w:rFonts w:ascii="Arial Narrow" w:hAnsi="Arial Narrow" w:cs="Arial"/>
                <w:sz w:val="18"/>
                <w:szCs w:val="18"/>
              </w:rPr>
            </w:pPr>
            <w:r w:rsidRPr="00F10663">
              <w:rPr>
                <w:rFonts w:ascii="Arial Narrow" w:hAnsi="Arial Narrow" w:cs="Arial"/>
                <w:sz w:val="18"/>
                <w:szCs w:val="18"/>
              </w:rPr>
              <w:t>TOCILIZUMAB</w:t>
            </w:r>
          </w:p>
          <w:p w:rsidR="005D5635" w:rsidRPr="00F10663" w:rsidRDefault="005D5635" w:rsidP="00DD7818">
            <w:pPr>
              <w:keepNext/>
              <w:ind w:left="-108"/>
              <w:jc w:val="both"/>
              <w:rPr>
                <w:rFonts w:ascii="Arial Narrow" w:hAnsi="Arial Narrow" w:cs="Arial"/>
                <w:sz w:val="18"/>
                <w:szCs w:val="18"/>
              </w:rPr>
            </w:pPr>
          </w:p>
          <w:p w:rsidR="005D5635" w:rsidRPr="00F10663" w:rsidRDefault="005D5635" w:rsidP="00DD7818">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pen devices</w:t>
            </w:r>
          </w:p>
        </w:tc>
        <w:tc>
          <w:tcPr>
            <w:tcW w:w="851" w:type="dxa"/>
          </w:tcPr>
          <w:p w:rsidR="005D5635" w:rsidRPr="00F10663" w:rsidRDefault="005D5635" w:rsidP="00DD7818">
            <w:pPr>
              <w:keepNext/>
              <w:ind w:left="-108"/>
              <w:jc w:val="center"/>
              <w:rPr>
                <w:rFonts w:ascii="Arial Narrow" w:hAnsi="Arial Narrow" w:cs="Arial"/>
                <w:sz w:val="18"/>
                <w:szCs w:val="18"/>
              </w:rPr>
            </w:pPr>
          </w:p>
          <w:p w:rsidR="005D5635" w:rsidRPr="00F10663" w:rsidRDefault="005D5635" w:rsidP="00DD7818">
            <w:pPr>
              <w:keepNext/>
              <w:ind w:left="-108"/>
              <w:jc w:val="center"/>
              <w:rPr>
                <w:rFonts w:ascii="Arial Narrow" w:hAnsi="Arial Narrow" w:cs="Arial"/>
                <w:sz w:val="18"/>
                <w:szCs w:val="18"/>
              </w:rPr>
            </w:pPr>
          </w:p>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NEW</w:t>
            </w:r>
          </w:p>
        </w:tc>
        <w:tc>
          <w:tcPr>
            <w:tcW w:w="850" w:type="dxa"/>
          </w:tcPr>
          <w:p w:rsidR="005D5635" w:rsidRPr="00F10663" w:rsidRDefault="005D5635" w:rsidP="00DD7818">
            <w:pPr>
              <w:keepNext/>
              <w:jc w:val="center"/>
              <w:rPr>
                <w:rFonts w:ascii="Arial Narrow" w:hAnsi="Arial Narrow" w:cs="Arial"/>
                <w:sz w:val="18"/>
                <w:szCs w:val="18"/>
              </w:rPr>
            </w:pPr>
          </w:p>
          <w:p w:rsidR="005D5635" w:rsidRPr="00F10663" w:rsidRDefault="005D5635" w:rsidP="00DD7818">
            <w:pPr>
              <w:keepNext/>
              <w:ind w:left="-108"/>
              <w:jc w:val="center"/>
              <w:rPr>
                <w:rFonts w:ascii="Arial Narrow" w:hAnsi="Arial Narrow" w:cs="Arial"/>
                <w:sz w:val="18"/>
                <w:szCs w:val="18"/>
              </w:rPr>
            </w:pPr>
          </w:p>
          <w:p w:rsidR="005D5635" w:rsidRPr="00F10663" w:rsidRDefault="005D5635" w:rsidP="00DD7818">
            <w:pPr>
              <w:keepNext/>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5D5635" w:rsidRPr="00F10663" w:rsidRDefault="005D5635" w:rsidP="00DD7818">
            <w:pPr>
              <w:keepNext/>
              <w:ind w:left="-108"/>
              <w:jc w:val="center"/>
              <w:rPr>
                <w:rFonts w:ascii="Arial Narrow" w:hAnsi="Arial Narrow" w:cs="Arial"/>
                <w:sz w:val="18"/>
                <w:szCs w:val="18"/>
              </w:rPr>
            </w:pPr>
          </w:p>
          <w:p w:rsidR="005D5635" w:rsidRPr="00F10663" w:rsidRDefault="005D5635" w:rsidP="00DD7818">
            <w:pPr>
              <w:keepNext/>
              <w:rPr>
                <w:rFonts w:ascii="Arial Narrow" w:hAnsi="Arial Narrow" w:cs="Arial"/>
                <w:sz w:val="18"/>
                <w:szCs w:val="18"/>
              </w:rPr>
            </w:pPr>
          </w:p>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4</w:t>
            </w:r>
          </w:p>
        </w:tc>
        <w:tc>
          <w:tcPr>
            <w:tcW w:w="850" w:type="dxa"/>
          </w:tcPr>
          <w:p w:rsidR="005D5635" w:rsidRPr="00F10663" w:rsidRDefault="005D5635" w:rsidP="00DD7818">
            <w:pPr>
              <w:keepNext/>
              <w:ind w:left="-108"/>
              <w:jc w:val="center"/>
              <w:rPr>
                <w:rFonts w:ascii="Arial Narrow" w:hAnsi="Arial Narrow" w:cs="Arial"/>
                <w:sz w:val="18"/>
                <w:szCs w:val="18"/>
              </w:rPr>
            </w:pPr>
          </w:p>
          <w:p w:rsidR="005D5635" w:rsidRPr="00F10663" w:rsidRDefault="005D5635" w:rsidP="00DD7818">
            <w:pPr>
              <w:keepNext/>
              <w:ind w:left="-108"/>
              <w:jc w:val="center"/>
              <w:rPr>
                <w:rFonts w:ascii="Arial Narrow" w:hAnsi="Arial Narrow" w:cs="Arial"/>
                <w:sz w:val="18"/>
                <w:szCs w:val="18"/>
              </w:rPr>
            </w:pPr>
          </w:p>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5</w:t>
            </w:r>
          </w:p>
          <w:p w:rsidR="005D5635" w:rsidRPr="00F10663" w:rsidRDefault="005D5635" w:rsidP="00DD7818">
            <w:pPr>
              <w:keepNext/>
              <w:rPr>
                <w:rFonts w:ascii="Arial Narrow" w:hAnsi="Arial Narrow" w:cs="Arial"/>
                <w:sz w:val="18"/>
                <w:szCs w:val="18"/>
              </w:rPr>
            </w:pPr>
          </w:p>
        </w:tc>
        <w:tc>
          <w:tcPr>
            <w:tcW w:w="851" w:type="dxa"/>
            <w:vAlign w:val="center"/>
          </w:tcPr>
          <w:p w:rsidR="001F3B17" w:rsidRDefault="001F3B17" w:rsidP="00DD7818">
            <w:pPr>
              <w:keepNext/>
              <w:rPr>
                <w:rFonts w:ascii="Arial Narrow" w:hAnsi="Arial Narrow" w:cs="Arial"/>
                <w:sz w:val="18"/>
                <w:szCs w:val="18"/>
              </w:rPr>
            </w:pPr>
          </w:p>
          <w:p w:rsidR="005D5635" w:rsidRPr="00F10663" w:rsidRDefault="005D5635" w:rsidP="00DD7818">
            <w:pPr>
              <w:keepNext/>
              <w:rPr>
                <w:rFonts w:ascii="Arial Narrow" w:hAnsi="Arial Narrow" w:cs="Arial"/>
                <w:sz w:val="18"/>
                <w:szCs w:val="18"/>
              </w:rPr>
            </w:pPr>
            <w:proofErr w:type="spellStart"/>
            <w:r w:rsidRPr="00F10663">
              <w:rPr>
                <w:rFonts w:ascii="Arial Narrow" w:hAnsi="Arial Narrow" w:cs="Arial"/>
                <w:sz w:val="18"/>
                <w:szCs w:val="18"/>
              </w:rPr>
              <w:t>Actemra</w:t>
            </w:r>
            <w:proofErr w:type="spellEnd"/>
          </w:p>
        </w:tc>
        <w:tc>
          <w:tcPr>
            <w:tcW w:w="1275" w:type="dxa"/>
            <w:vMerge w:val="restart"/>
            <w:vAlign w:val="center"/>
          </w:tcPr>
          <w:p w:rsidR="005D5635" w:rsidRPr="00F10663" w:rsidRDefault="005D5635" w:rsidP="00DD7818">
            <w:pPr>
              <w:keepNext/>
              <w:rPr>
                <w:rFonts w:ascii="Arial Narrow" w:hAnsi="Arial Narrow" w:cs="Arial"/>
                <w:sz w:val="18"/>
                <w:szCs w:val="18"/>
              </w:rPr>
            </w:pPr>
            <w:r w:rsidRPr="00F10663">
              <w:rPr>
                <w:rFonts w:ascii="Arial Narrow" w:hAnsi="Arial Narrow" w:cs="Arial"/>
                <w:sz w:val="18"/>
                <w:szCs w:val="20"/>
              </w:rPr>
              <w:t>Roche Products</w:t>
            </w:r>
          </w:p>
        </w:tc>
      </w:tr>
      <w:tr w:rsidR="005D5635" w:rsidRPr="00F10663" w:rsidTr="001F3B17">
        <w:trPr>
          <w:cantSplit/>
          <w:trHeight w:val="347"/>
        </w:trPr>
        <w:tc>
          <w:tcPr>
            <w:tcW w:w="3397" w:type="dxa"/>
          </w:tcPr>
          <w:p w:rsidR="005D5635" w:rsidRPr="00F10663" w:rsidRDefault="005D5635" w:rsidP="00DD7818">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syringes</w:t>
            </w:r>
          </w:p>
        </w:tc>
        <w:tc>
          <w:tcPr>
            <w:tcW w:w="851" w:type="dxa"/>
          </w:tcPr>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NEW</w:t>
            </w:r>
          </w:p>
        </w:tc>
        <w:tc>
          <w:tcPr>
            <w:tcW w:w="850" w:type="dxa"/>
          </w:tcPr>
          <w:p w:rsidR="005D5635" w:rsidRPr="00F10663" w:rsidRDefault="005D5635" w:rsidP="00DD7818">
            <w:pPr>
              <w:keepNext/>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4</w:t>
            </w:r>
          </w:p>
        </w:tc>
        <w:tc>
          <w:tcPr>
            <w:tcW w:w="850" w:type="dxa"/>
          </w:tcPr>
          <w:p w:rsidR="005D5635" w:rsidRPr="00F10663" w:rsidRDefault="005D5635" w:rsidP="00DD7818">
            <w:pPr>
              <w:keepNext/>
              <w:ind w:left="-108"/>
              <w:jc w:val="center"/>
              <w:rPr>
                <w:rFonts w:ascii="Arial Narrow" w:hAnsi="Arial Narrow" w:cs="Arial"/>
                <w:sz w:val="18"/>
                <w:szCs w:val="18"/>
              </w:rPr>
            </w:pPr>
            <w:r w:rsidRPr="00F10663">
              <w:rPr>
                <w:rFonts w:ascii="Arial Narrow" w:hAnsi="Arial Narrow" w:cs="Arial"/>
                <w:sz w:val="18"/>
                <w:szCs w:val="18"/>
              </w:rPr>
              <w:t>5</w:t>
            </w:r>
          </w:p>
        </w:tc>
        <w:tc>
          <w:tcPr>
            <w:tcW w:w="851" w:type="dxa"/>
          </w:tcPr>
          <w:p w:rsidR="005D5635" w:rsidRPr="00F10663" w:rsidRDefault="001F3B17" w:rsidP="00DD7818">
            <w:pPr>
              <w:keepNext/>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tcW w:w="1275" w:type="dxa"/>
            <w:vMerge/>
          </w:tcPr>
          <w:p w:rsidR="005D5635" w:rsidRPr="00F10663" w:rsidRDefault="005D5635" w:rsidP="00DD7818">
            <w:pPr>
              <w:keepNext/>
              <w:rPr>
                <w:rFonts w:ascii="Arial Narrow" w:hAnsi="Arial Narrow" w:cs="Arial"/>
                <w:sz w:val="18"/>
                <w:szCs w:val="18"/>
              </w:rPr>
            </w:pPr>
          </w:p>
        </w:tc>
      </w:tr>
    </w:tbl>
    <w:p w:rsidR="005D5635" w:rsidRPr="00F10663" w:rsidRDefault="005D5635" w:rsidP="005D5635">
      <w:pPr>
        <w:rPr>
          <w:rFonts w:ascii="Arial Narrow" w:hAnsi="Arial Narrow"/>
          <w:b/>
          <w:sz w:val="18"/>
          <w:szCs w:val="18"/>
        </w:rPr>
      </w:pPr>
    </w:p>
    <w:p w:rsidR="0005406A" w:rsidRPr="00F10663" w:rsidRDefault="002151C2" w:rsidP="005D5635">
      <w:pPr>
        <w:rPr>
          <w:rFonts w:ascii="Arial Narrow" w:hAnsi="Arial Narrow"/>
          <w:b/>
          <w:sz w:val="18"/>
          <w:szCs w:val="18"/>
        </w:rPr>
      </w:pPr>
      <w:r w:rsidRPr="00F10663">
        <w:rPr>
          <w:rFonts w:ascii="Arial Narrow" w:hAnsi="Arial Narrow"/>
          <w:b/>
          <w:sz w:val="18"/>
          <w:szCs w:val="18"/>
        </w:rPr>
        <w:t xml:space="preserve">Continuing treatment: </w:t>
      </w:r>
      <w:proofErr w:type="gramStart"/>
      <w:r w:rsidRPr="00F10663">
        <w:rPr>
          <w:rFonts w:ascii="Arial Narrow" w:hAnsi="Arial Narrow"/>
          <w:b/>
          <w:sz w:val="18"/>
          <w:szCs w:val="18"/>
        </w:rPr>
        <w:t>patients</w:t>
      </w:r>
      <w:proofErr w:type="gramEnd"/>
      <w:r w:rsidRPr="00F10663">
        <w:rPr>
          <w:rFonts w:ascii="Arial Narrow" w:hAnsi="Arial Narrow"/>
          <w:b/>
          <w:sz w:val="18"/>
          <w:szCs w:val="18"/>
        </w:rPr>
        <w:t xml:space="preserve"> ≥</w:t>
      </w:r>
      <w:r w:rsidR="0005406A">
        <w:rPr>
          <w:rFonts w:ascii="Arial Narrow" w:hAnsi="Arial Narrow"/>
          <w:b/>
          <w:sz w:val="18"/>
          <w:szCs w:val="18"/>
        </w:rPr>
        <w:t xml:space="preserve"> </w:t>
      </w:r>
      <w:r w:rsidR="005D5635" w:rsidRPr="00F10663">
        <w:rPr>
          <w:rFonts w:ascii="Arial Narrow" w:hAnsi="Arial Narrow"/>
          <w:b/>
          <w:sz w:val="18"/>
          <w:szCs w:val="18"/>
        </w:rPr>
        <w:t>30</w:t>
      </w:r>
      <w:r w:rsidR="0005406A">
        <w:rPr>
          <w:rFonts w:ascii="Arial Narrow" w:hAnsi="Arial Narrow"/>
          <w:b/>
          <w:sz w:val="18"/>
          <w:szCs w:val="18"/>
        </w:rPr>
        <w:t xml:space="preserve"> </w:t>
      </w:r>
      <w:r w:rsidR="005D5635" w:rsidRPr="00F10663">
        <w:rPr>
          <w:rFonts w:ascii="Arial Narrow" w:hAnsi="Arial Narrow"/>
          <w:b/>
          <w:sz w:val="18"/>
          <w:szCs w:val="18"/>
        </w:rPr>
        <w:t>kg</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5406A" w:rsidRPr="00F10663" w:rsidTr="0005406A">
        <w:tc>
          <w:tcPr>
            <w:tcW w:w="5000" w:type="pct"/>
            <w:tcBorders>
              <w:top w:val="single" w:sz="4" w:space="0" w:color="auto"/>
              <w:left w:val="single" w:sz="4" w:space="0" w:color="auto"/>
              <w:bottom w:val="single" w:sz="4" w:space="0" w:color="auto"/>
              <w:right w:val="single" w:sz="4" w:space="0" w:color="auto"/>
            </w:tcBorders>
          </w:tcPr>
          <w:p w:rsidR="0005406A" w:rsidRPr="00F10663" w:rsidRDefault="00750668" w:rsidP="00DD7818">
            <w:pPr>
              <w:jc w:val="both"/>
              <w:rPr>
                <w:rFonts w:ascii="Arial Narrow" w:hAnsi="Arial Narrow" w:cs="Arial"/>
                <w:sz w:val="18"/>
                <w:szCs w:val="18"/>
              </w:rPr>
            </w:pPr>
            <w:r>
              <w:rPr>
                <w:rFonts w:ascii="Arial Narrow" w:hAnsi="Arial Narrow" w:cs="Arial"/>
                <w:b/>
                <w:sz w:val="18"/>
                <w:szCs w:val="18"/>
              </w:rPr>
              <w:t xml:space="preserve">Category / Program:  </w:t>
            </w:r>
            <w:r w:rsidR="0005406A" w:rsidRPr="00F10663">
              <w:rPr>
                <w:rFonts w:ascii="Arial Narrow" w:hAnsi="Arial Narrow" w:cs="Arial"/>
                <w:sz w:val="18"/>
                <w:szCs w:val="18"/>
              </w:rPr>
              <w:t xml:space="preserve">GENERAL – General Schedule (Code GE) </w:t>
            </w:r>
          </w:p>
        </w:tc>
      </w:tr>
      <w:tr w:rsidR="0005406A" w:rsidRPr="00F10663" w:rsidTr="0005406A">
        <w:trPr>
          <w:trHeight w:val="162"/>
        </w:trPr>
        <w:tc>
          <w:tcPr>
            <w:tcW w:w="5000" w:type="pct"/>
            <w:tcBorders>
              <w:top w:val="single" w:sz="4" w:space="0" w:color="auto"/>
              <w:left w:val="single" w:sz="4" w:space="0" w:color="auto"/>
              <w:bottom w:val="single" w:sz="4" w:space="0" w:color="auto"/>
              <w:right w:val="single" w:sz="4" w:space="0" w:color="auto"/>
            </w:tcBorders>
          </w:tcPr>
          <w:p w:rsidR="0005406A" w:rsidRPr="00F10663" w:rsidRDefault="0005406A" w:rsidP="00DD7818">
            <w:pPr>
              <w:jc w:val="both"/>
              <w:rPr>
                <w:rFonts w:ascii="Arial Narrow" w:hAnsi="Arial Narrow" w:cs="Arial"/>
                <w:sz w:val="18"/>
                <w:szCs w:val="18"/>
              </w:rPr>
            </w:pPr>
            <w:r w:rsidRPr="00F10663">
              <w:rPr>
                <w:rFonts w:ascii="Arial Narrow" w:hAnsi="Arial Narrow" w:cs="Arial"/>
                <w:b/>
                <w:sz w:val="18"/>
                <w:szCs w:val="18"/>
              </w:rPr>
              <w:t xml:space="preserve">Prescriber type:  </w:t>
            </w:r>
            <w:r w:rsidRPr="00F10663">
              <w:rPr>
                <w:rFonts w:ascii="Arial Narrow" w:hAnsi="Arial Narrow" w:cs="Arial"/>
                <w:sz w:val="18"/>
                <w:szCs w:val="18"/>
              </w:rPr>
              <w:fldChar w:fldCharType="begin">
                <w:ffData>
                  <w:name w:val="Check1"/>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Dental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Medical Practitioners  </w:t>
            </w:r>
            <w:r w:rsidRPr="00F10663">
              <w:rPr>
                <w:rFonts w:ascii="Arial Narrow" w:hAnsi="Arial Narrow" w:cs="Arial"/>
                <w:sz w:val="18"/>
                <w:szCs w:val="18"/>
              </w:rPr>
              <w:fldChar w:fldCharType="begin">
                <w:ffData>
                  <w:name w:val="Check3"/>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Nurse practitioners  </w:t>
            </w:r>
            <w:r w:rsidRPr="00F10663">
              <w:rPr>
                <w:rFonts w:ascii="Arial Narrow" w:hAnsi="Arial Narrow" w:cs="Arial"/>
                <w:sz w:val="18"/>
                <w:szCs w:val="18"/>
              </w:rPr>
              <w:fldChar w:fldCharType="begin">
                <w:ffData>
                  <w:name w:val=""/>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Optometrists</w:t>
            </w:r>
            <w:r w:rsidR="001350C3">
              <w:rPr>
                <w:rFonts w:ascii="Arial Narrow" w:hAnsi="Arial Narrow" w:cs="Arial"/>
                <w:sz w:val="18"/>
                <w:szCs w:val="18"/>
              </w:rPr>
              <w:t xml:space="preserve">  </w:t>
            </w:r>
            <w:r w:rsidRPr="00F10663">
              <w:rPr>
                <w:rFonts w:ascii="Arial Narrow" w:hAnsi="Arial Narrow" w:cs="Arial"/>
                <w:sz w:val="18"/>
                <w:szCs w:val="18"/>
              </w:rPr>
              <w:t xml:space="preserve"> </w:t>
            </w:r>
            <w:r w:rsidRPr="00F10663">
              <w:rPr>
                <w:rFonts w:ascii="Arial Narrow" w:hAnsi="Arial Narrow" w:cs="Arial"/>
                <w:sz w:val="18"/>
                <w:szCs w:val="18"/>
              </w:rPr>
              <w:fldChar w:fldCharType="begin">
                <w:ffData>
                  <w:name w:val="Check5"/>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Midwives</w:t>
            </w:r>
          </w:p>
        </w:tc>
      </w:tr>
      <w:tr w:rsidR="0005406A" w:rsidRPr="00F10663" w:rsidTr="0005406A">
        <w:tc>
          <w:tcPr>
            <w:tcW w:w="5000" w:type="pct"/>
            <w:tcBorders>
              <w:top w:val="single" w:sz="4" w:space="0" w:color="auto"/>
              <w:left w:val="single" w:sz="4" w:space="0" w:color="auto"/>
              <w:bottom w:val="single" w:sz="4" w:space="0" w:color="auto"/>
              <w:right w:val="single" w:sz="4" w:space="0" w:color="auto"/>
            </w:tcBorders>
          </w:tcPr>
          <w:p w:rsidR="0005406A" w:rsidRPr="0005406A" w:rsidRDefault="0005406A" w:rsidP="00DD7818">
            <w:pPr>
              <w:jc w:val="both"/>
              <w:rPr>
                <w:rFonts w:ascii="Arial Narrow" w:hAnsi="Arial Narrow" w:cs="Arial"/>
                <w:b/>
                <w:sz w:val="18"/>
                <w:szCs w:val="18"/>
              </w:rPr>
            </w:pPr>
            <w:r w:rsidRPr="00F10663">
              <w:rPr>
                <w:rFonts w:ascii="Arial Narrow" w:hAnsi="Arial Narrow" w:cs="Arial"/>
                <w:b/>
                <w:sz w:val="18"/>
                <w:szCs w:val="18"/>
              </w:rPr>
              <w:t>Restriction Level / Method:</w:t>
            </w:r>
            <w:r>
              <w:rPr>
                <w:rFonts w:ascii="Arial Narrow" w:hAnsi="Arial Narrow" w:cs="Arial"/>
                <w:b/>
                <w:sz w:val="18"/>
                <w:szCs w:val="18"/>
              </w:rPr>
              <w:t xml:space="preserve">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Pr>
                <w:rFonts w:ascii="Arial Narrow" w:hAnsi="Arial Narrow" w:cs="Arial"/>
                <w:sz w:val="18"/>
                <w:szCs w:val="18"/>
              </w:rPr>
              <w:t xml:space="preserve"> </w:t>
            </w:r>
            <w:r w:rsidRPr="00F10663">
              <w:rPr>
                <w:rFonts w:ascii="Arial Narrow" w:hAnsi="Arial Narrow" w:cs="Arial"/>
                <w:sz w:val="18"/>
                <w:szCs w:val="18"/>
              </w:rPr>
              <w:t>Authority Required – In Writing</w:t>
            </w:r>
            <w:r>
              <w:rPr>
                <w:rFonts w:ascii="Arial Narrow" w:hAnsi="Arial Narrow" w:cs="Arial"/>
                <w:sz w:val="18"/>
                <w:szCs w:val="18"/>
              </w:rPr>
              <w:t xml:space="preserve"> Only</w:t>
            </w:r>
          </w:p>
        </w:tc>
      </w:tr>
      <w:tr w:rsidR="0005406A" w:rsidRPr="00F10663" w:rsidTr="0005406A">
        <w:tc>
          <w:tcPr>
            <w:tcW w:w="5000" w:type="pct"/>
            <w:tcBorders>
              <w:bottom w:val="nil"/>
            </w:tcBorders>
            <w:vAlign w:val="center"/>
            <w:hideMark/>
          </w:tcPr>
          <w:p w:rsidR="0005406A" w:rsidRPr="00F10663" w:rsidRDefault="0005406A" w:rsidP="00DD7818">
            <w:pPr>
              <w:rPr>
                <w:rFonts w:ascii="Arial Narrow" w:hAnsi="Arial Narrow"/>
                <w:color w:val="333333"/>
                <w:sz w:val="18"/>
                <w:szCs w:val="18"/>
              </w:rPr>
            </w:pPr>
            <w:r w:rsidRPr="00F10663">
              <w:rPr>
                <w:rFonts w:ascii="Arial Narrow" w:hAnsi="Arial Narrow"/>
                <w:b/>
                <w:bCs/>
                <w:color w:val="333333"/>
                <w:sz w:val="18"/>
                <w:szCs w:val="18"/>
              </w:rPr>
              <w:t>Indication:</w:t>
            </w:r>
            <w:r w:rsidRPr="00F10663">
              <w:rPr>
                <w:rFonts w:ascii="Arial Narrow" w:hAnsi="Arial Narrow"/>
                <w:color w:val="333333"/>
                <w:sz w:val="18"/>
                <w:szCs w:val="18"/>
              </w:rPr>
              <w:t xml:space="preserve"> </w:t>
            </w:r>
            <w:r w:rsidRPr="00F10663">
              <w:rPr>
                <w:rFonts w:ascii="Arial Narrow" w:hAnsi="Arial Narrow" w:cs="Arial"/>
                <w:sz w:val="18"/>
                <w:szCs w:val="18"/>
              </w:rPr>
              <w:t>Systemic juvenile idiopathic arthritis</w:t>
            </w:r>
          </w:p>
        </w:tc>
      </w:tr>
      <w:tr w:rsidR="0005406A" w:rsidRPr="00F10663" w:rsidTr="0005406A">
        <w:tc>
          <w:tcPr>
            <w:tcW w:w="5000" w:type="pct"/>
            <w:tcBorders>
              <w:top w:val="nil"/>
              <w:bottom w:val="nil"/>
            </w:tcBorders>
            <w:vAlign w:val="center"/>
            <w:hideMark/>
          </w:tcPr>
          <w:p w:rsidR="0005406A" w:rsidRPr="00F10663" w:rsidRDefault="0005406A">
            <w:pPr>
              <w:rPr>
                <w:rFonts w:ascii="Arial Narrow" w:hAnsi="Arial Narrow"/>
                <w:color w:val="333333"/>
                <w:sz w:val="18"/>
                <w:szCs w:val="18"/>
              </w:rPr>
            </w:pPr>
            <w:r w:rsidRPr="00F10663">
              <w:rPr>
                <w:rFonts w:ascii="Arial Narrow" w:hAnsi="Arial Narrow"/>
                <w:b/>
                <w:bCs/>
                <w:color w:val="333333"/>
                <w:sz w:val="18"/>
                <w:szCs w:val="18"/>
              </w:rPr>
              <w:t>Treatment Phase:</w:t>
            </w:r>
            <w:r w:rsidRPr="00F10663">
              <w:rPr>
                <w:rFonts w:ascii="Arial Narrow" w:hAnsi="Arial Narrow"/>
                <w:color w:val="333333"/>
                <w:sz w:val="18"/>
                <w:szCs w:val="18"/>
              </w:rPr>
              <w:t xml:space="preserve"> </w:t>
            </w:r>
            <w:r>
              <w:rPr>
                <w:rFonts w:ascii="Arial Narrow" w:hAnsi="Arial Narrow"/>
                <w:color w:val="333333"/>
                <w:sz w:val="18"/>
                <w:szCs w:val="18"/>
              </w:rPr>
              <w:t xml:space="preserve"> </w:t>
            </w:r>
            <w:r w:rsidRPr="00F10663">
              <w:rPr>
                <w:rFonts w:ascii="Arial Narrow" w:hAnsi="Arial Narrow"/>
                <w:color w:val="333333"/>
                <w:sz w:val="18"/>
                <w:szCs w:val="18"/>
              </w:rPr>
              <w:t>Continuing treatment - Continuing treatment in a patient weighing more than 30 kg</w:t>
            </w:r>
          </w:p>
        </w:tc>
      </w:tr>
      <w:tr w:rsidR="0005406A" w:rsidRPr="00F10663" w:rsidTr="0005406A">
        <w:tc>
          <w:tcPr>
            <w:tcW w:w="5000" w:type="pct"/>
            <w:tcBorders>
              <w:top w:val="nil"/>
              <w:bottom w:val="nil"/>
            </w:tcBorders>
            <w:vAlign w:val="center"/>
            <w:hideMark/>
          </w:tcPr>
          <w:p w:rsidR="0005406A" w:rsidRPr="00F10663" w:rsidRDefault="0005406A" w:rsidP="00DD7818">
            <w:pPr>
              <w:rPr>
                <w:rFonts w:ascii="Arial Narrow" w:hAnsi="Arial Narrow"/>
                <w:color w:val="333333"/>
                <w:sz w:val="18"/>
                <w:szCs w:val="18"/>
              </w:rPr>
            </w:pPr>
            <w:r w:rsidRPr="00F10663">
              <w:rPr>
                <w:rFonts w:ascii="Arial Narrow" w:hAnsi="Arial Narrow"/>
                <w:b/>
                <w:bCs/>
                <w:color w:val="333333"/>
                <w:sz w:val="18"/>
                <w:szCs w:val="18"/>
              </w:rPr>
              <w:t>Clinical criteria:</w:t>
            </w:r>
          </w:p>
        </w:tc>
      </w:tr>
      <w:tr w:rsidR="0005406A" w:rsidRPr="00F10663" w:rsidTr="0005406A">
        <w:tc>
          <w:tcPr>
            <w:tcW w:w="5000" w:type="pct"/>
            <w:tcBorders>
              <w:top w:val="nil"/>
              <w:bottom w:val="nil"/>
            </w:tcBorders>
            <w:vAlign w:val="center"/>
            <w:hideMark/>
          </w:tcPr>
          <w:p w:rsidR="0005406A" w:rsidRPr="0005406A" w:rsidRDefault="0005406A" w:rsidP="0005406A">
            <w:pPr>
              <w:pStyle w:val="ListParagraph"/>
              <w:numPr>
                <w:ilvl w:val="0"/>
                <w:numId w:val="46"/>
              </w:numPr>
              <w:rPr>
                <w:rFonts w:ascii="Arial Narrow" w:hAnsi="Arial Narrow"/>
                <w:color w:val="333333"/>
                <w:sz w:val="18"/>
                <w:szCs w:val="18"/>
              </w:rPr>
            </w:pPr>
            <w:r w:rsidRPr="0005406A">
              <w:rPr>
                <w:rFonts w:ascii="Arial Narrow" w:hAnsi="Arial Narrow"/>
                <w:color w:val="333333"/>
                <w:sz w:val="18"/>
                <w:szCs w:val="18"/>
              </w:rPr>
              <w:t>Patient must have previously received PBS-subsidised treatment with this drug for this condition</w:t>
            </w:r>
          </w:p>
        </w:tc>
      </w:tr>
      <w:tr w:rsidR="0005406A" w:rsidRPr="00F10663" w:rsidTr="0005406A">
        <w:tc>
          <w:tcPr>
            <w:tcW w:w="5000" w:type="pct"/>
            <w:tcBorders>
              <w:top w:val="nil"/>
              <w:bottom w:val="nil"/>
            </w:tcBorders>
            <w:vAlign w:val="center"/>
            <w:hideMark/>
          </w:tcPr>
          <w:p w:rsidR="0005406A" w:rsidRPr="0005406A" w:rsidRDefault="0005406A" w:rsidP="0005406A">
            <w:pPr>
              <w:pStyle w:val="ListParagraph"/>
              <w:rPr>
                <w:rFonts w:ascii="Arial Narrow" w:hAnsi="Arial Narrow"/>
                <w:color w:val="333333"/>
                <w:sz w:val="18"/>
                <w:szCs w:val="18"/>
              </w:rPr>
            </w:pPr>
            <w:r w:rsidRPr="0005406A">
              <w:rPr>
                <w:rFonts w:ascii="Arial Narrow" w:hAnsi="Arial Narrow"/>
                <w:b/>
                <w:bCs/>
                <w:color w:val="333333"/>
                <w:sz w:val="18"/>
                <w:szCs w:val="18"/>
              </w:rPr>
              <w:t>AND</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6"/>
              </w:numPr>
              <w:rPr>
                <w:rFonts w:ascii="Arial Narrow" w:hAnsi="Arial Narrow"/>
                <w:b/>
                <w:bCs/>
                <w:color w:val="333333"/>
                <w:sz w:val="18"/>
                <w:szCs w:val="18"/>
              </w:rPr>
            </w:pPr>
            <w:r w:rsidRPr="0005406A">
              <w:rPr>
                <w:rFonts w:ascii="Arial Narrow" w:hAnsi="Arial Narrow"/>
                <w:color w:val="333333"/>
                <w:sz w:val="18"/>
                <w:szCs w:val="18"/>
              </w:rPr>
              <w:t>Patient must have demonstrated an adequate response to treatment with this drug</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rPr>
                <w:rFonts w:ascii="Arial Narrow" w:hAnsi="Arial Narrow"/>
                <w:b/>
                <w:bCs/>
                <w:color w:val="333333"/>
                <w:sz w:val="18"/>
                <w:szCs w:val="18"/>
              </w:rPr>
            </w:pPr>
            <w:r w:rsidRPr="0005406A">
              <w:rPr>
                <w:rFonts w:ascii="Arial Narrow" w:hAnsi="Arial Narrow"/>
                <w:b/>
                <w:bCs/>
                <w:color w:val="333333"/>
                <w:sz w:val="18"/>
                <w:szCs w:val="18"/>
              </w:rPr>
              <w:t>AND</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6"/>
              </w:numPr>
              <w:rPr>
                <w:rFonts w:ascii="Arial Narrow" w:hAnsi="Arial Narrow"/>
                <w:b/>
                <w:bCs/>
                <w:color w:val="333333"/>
                <w:sz w:val="18"/>
                <w:szCs w:val="18"/>
              </w:rPr>
            </w:pPr>
            <w:r w:rsidRPr="0005406A">
              <w:rPr>
                <w:rFonts w:ascii="Arial Narrow" w:hAnsi="Arial Narrow"/>
                <w:color w:val="333333"/>
                <w:sz w:val="18"/>
                <w:szCs w:val="18"/>
              </w:rPr>
              <w:t>Patient must not receive more than 24 weeks of treatment under this restriction</w:t>
            </w:r>
          </w:p>
        </w:tc>
      </w:tr>
      <w:tr w:rsidR="0005406A" w:rsidRPr="00F10663" w:rsidTr="0005406A">
        <w:tc>
          <w:tcPr>
            <w:tcW w:w="5000" w:type="pct"/>
            <w:tcBorders>
              <w:top w:val="nil"/>
              <w:bottom w:val="nil"/>
            </w:tcBorders>
            <w:vAlign w:val="center"/>
            <w:hideMark/>
          </w:tcPr>
          <w:p w:rsidR="0005406A" w:rsidRPr="00F10663" w:rsidRDefault="0005406A" w:rsidP="00DD7818">
            <w:pPr>
              <w:rPr>
                <w:rFonts w:ascii="Arial Narrow" w:hAnsi="Arial Narrow"/>
                <w:color w:val="333333"/>
                <w:sz w:val="18"/>
                <w:szCs w:val="18"/>
              </w:rPr>
            </w:pPr>
            <w:r w:rsidRPr="00F10663">
              <w:rPr>
                <w:rFonts w:ascii="Arial Narrow" w:hAnsi="Arial Narrow"/>
                <w:b/>
                <w:bCs/>
                <w:color w:val="333333"/>
                <w:sz w:val="18"/>
                <w:szCs w:val="18"/>
              </w:rPr>
              <w:t>Treatment criteria:</w:t>
            </w:r>
          </w:p>
        </w:tc>
      </w:tr>
      <w:tr w:rsidR="0005406A" w:rsidRPr="00F10663" w:rsidTr="0005406A">
        <w:tc>
          <w:tcPr>
            <w:tcW w:w="5000" w:type="pct"/>
            <w:tcBorders>
              <w:top w:val="nil"/>
              <w:bottom w:val="nil"/>
            </w:tcBorders>
            <w:vAlign w:val="center"/>
            <w:hideMark/>
          </w:tcPr>
          <w:p w:rsidR="0005406A" w:rsidRPr="0005406A" w:rsidRDefault="0005406A" w:rsidP="0005406A">
            <w:pPr>
              <w:pStyle w:val="ListParagraph"/>
              <w:numPr>
                <w:ilvl w:val="0"/>
                <w:numId w:val="46"/>
              </w:numPr>
              <w:autoSpaceDE w:val="0"/>
              <w:autoSpaceDN w:val="0"/>
              <w:adjustRightInd w:val="0"/>
              <w:rPr>
                <w:rFonts w:ascii="Arial Narrow" w:hAnsi="Arial Narrow" w:cs="Arial Narrow"/>
                <w:i/>
                <w:iCs/>
                <w:sz w:val="18"/>
                <w:szCs w:val="18"/>
              </w:rPr>
            </w:pPr>
            <w:r w:rsidRPr="0005406A">
              <w:rPr>
                <w:rFonts w:ascii="Arial Narrow" w:hAnsi="Arial Narrow"/>
                <w:color w:val="333333"/>
                <w:sz w:val="18"/>
                <w:szCs w:val="18"/>
              </w:rPr>
              <w:t>Must be treated by a rheumatologist; OR</w:t>
            </w:r>
          </w:p>
        </w:tc>
      </w:tr>
      <w:tr w:rsidR="0005406A" w:rsidRPr="00F10663" w:rsidTr="0005406A">
        <w:tc>
          <w:tcPr>
            <w:tcW w:w="5000" w:type="pct"/>
            <w:tcBorders>
              <w:top w:val="nil"/>
              <w:bottom w:val="nil"/>
            </w:tcBorders>
            <w:vAlign w:val="center"/>
            <w:hideMark/>
          </w:tcPr>
          <w:p w:rsidR="0005406A" w:rsidRPr="0005406A" w:rsidRDefault="0005406A" w:rsidP="0005406A">
            <w:pPr>
              <w:pStyle w:val="ListParagraph"/>
              <w:numPr>
                <w:ilvl w:val="0"/>
                <w:numId w:val="46"/>
              </w:numPr>
              <w:autoSpaceDE w:val="0"/>
              <w:autoSpaceDN w:val="0"/>
              <w:adjustRightInd w:val="0"/>
              <w:rPr>
                <w:rFonts w:ascii="Arial Narrow" w:hAnsi="Arial Narrow" w:cs="Arial Narrow"/>
                <w:i/>
                <w:iCs/>
                <w:sz w:val="18"/>
                <w:szCs w:val="18"/>
              </w:rPr>
            </w:pPr>
            <w:r w:rsidRPr="0005406A">
              <w:rPr>
                <w:rFonts w:ascii="Arial Narrow" w:hAnsi="Arial Narrow"/>
                <w:color w:val="333333"/>
                <w:sz w:val="18"/>
                <w:szCs w:val="18"/>
              </w:rPr>
              <w:t>Patient must be undergoing treatment under the supervision of a paediatric rheumatology treatment centre</w:t>
            </w:r>
          </w:p>
        </w:tc>
      </w:tr>
      <w:tr w:rsidR="0005406A" w:rsidRPr="00F10663" w:rsidTr="0005406A">
        <w:tc>
          <w:tcPr>
            <w:tcW w:w="5000" w:type="pct"/>
            <w:tcBorders>
              <w:top w:val="nil"/>
              <w:bottom w:val="nil"/>
            </w:tcBorders>
            <w:vAlign w:val="center"/>
            <w:hideMark/>
          </w:tcPr>
          <w:p w:rsidR="0005406A" w:rsidRPr="00F10663" w:rsidRDefault="0005406A" w:rsidP="00DD7818">
            <w:pPr>
              <w:rPr>
                <w:rFonts w:ascii="Arial Narrow" w:hAnsi="Arial Narrow"/>
                <w:bCs/>
                <w:color w:val="333333"/>
                <w:sz w:val="18"/>
                <w:szCs w:val="18"/>
              </w:rPr>
            </w:pPr>
            <w:r w:rsidRPr="00F10663">
              <w:rPr>
                <w:rFonts w:ascii="Arial Narrow" w:hAnsi="Arial Narrow"/>
                <w:b/>
                <w:bCs/>
                <w:color w:val="333333"/>
                <w:sz w:val="18"/>
                <w:szCs w:val="18"/>
              </w:rPr>
              <w:t xml:space="preserve">Prescribing Instructions: </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An adequate response to treatment is defined as:</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 in a patient with </w:t>
            </w:r>
            <w:proofErr w:type="spellStart"/>
            <w:r w:rsidRPr="00F10663">
              <w:rPr>
                <w:rFonts w:ascii="Arial Narrow" w:hAnsi="Arial Narrow"/>
                <w:color w:val="333333"/>
                <w:sz w:val="18"/>
                <w:szCs w:val="18"/>
              </w:rPr>
              <w:t>polyarticular</w:t>
            </w:r>
            <w:proofErr w:type="spellEnd"/>
            <w:r w:rsidRPr="00F10663">
              <w:rPr>
                <w:rFonts w:ascii="Arial Narrow" w:hAnsi="Arial Narrow"/>
                <w:color w:val="333333"/>
                <w:sz w:val="18"/>
                <w:szCs w:val="18"/>
              </w:rPr>
              <w:t xml:space="preserve"> course disease:</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w:t>
            </w:r>
            <w:proofErr w:type="spellStart"/>
            <w:r w:rsidRPr="00F10663">
              <w:rPr>
                <w:rFonts w:ascii="Arial Narrow" w:hAnsi="Arial Narrow"/>
                <w:color w:val="333333"/>
                <w:sz w:val="18"/>
                <w:szCs w:val="18"/>
              </w:rPr>
              <w:t>i</w:t>
            </w:r>
            <w:proofErr w:type="spellEnd"/>
            <w:r w:rsidRPr="00F10663">
              <w:rPr>
                <w:rFonts w:ascii="Arial Narrow" w:hAnsi="Arial Narrow"/>
                <w:color w:val="333333"/>
                <w:sz w:val="18"/>
                <w:szCs w:val="18"/>
              </w:rPr>
              <w:t>) a reduction in the total active (swollen and tender) joint count by at least 50% from baseline, where baseline is at least 20 active joints; or</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(ii) a reduction in the number of the following major active joints, from at least 4, by at least 50%:</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elbow, wrist, knee and/or ankle (assessed as swollen and tender); and/or</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 </w:t>
            </w:r>
            <w:proofErr w:type="gramStart"/>
            <w:r w:rsidRPr="00F10663">
              <w:rPr>
                <w:rFonts w:ascii="Arial Narrow" w:hAnsi="Arial Narrow"/>
                <w:color w:val="333333"/>
                <w:sz w:val="18"/>
                <w:szCs w:val="18"/>
              </w:rPr>
              <w:t>shoulder</w:t>
            </w:r>
            <w:proofErr w:type="gramEnd"/>
            <w:r w:rsidRPr="00F10663">
              <w:rPr>
                <w:rFonts w:ascii="Arial Narrow" w:hAnsi="Arial Narrow"/>
                <w:color w:val="333333"/>
                <w:sz w:val="18"/>
                <w:szCs w:val="18"/>
              </w:rPr>
              <w:t>, cervical spine and/or hip (assessed as pain in passive movement and restriction of passive movement, where pain and limitation of movement are due to active disease and not irreversible damage such as joint destruction or bony overgrowth).</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(b) in a patient with refractory systemic symptoms:</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w:t>
            </w:r>
            <w:proofErr w:type="spellStart"/>
            <w:r w:rsidRPr="00F10663">
              <w:rPr>
                <w:rFonts w:ascii="Arial Narrow" w:hAnsi="Arial Narrow"/>
                <w:color w:val="333333"/>
                <w:sz w:val="18"/>
                <w:szCs w:val="18"/>
              </w:rPr>
              <w:t>i</w:t>
            </w:r>
            <w:proofErr w:type="spellEnd"/>
            <w:r w:rsidRPr="00F10663">
              <w:rPr>
                <w:rFonts w:ascii="Arial Narrow" w:hAnsi="Arial Narrow"/>
                <w:color w:val="333333"/>
                <w:sz w:val="18"/>
                <w:szCs w:val="18"/>
              </w:rPr>
              <w:t>) absence of fever greater than 38 degrees Celsius in the preceding seven days; and/or</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(ii) a reduction in the C-reactive protein (CRP) level and platelet count by at least 30% from baseline; and/or</w:t>
            </w:r>
          </w:p>
          <w:p w:rsidR="0005406A" w:rsidRPr="00F10663" w:rsidRDefault="0005406A" w:rsidP="00DD7818">
            <w:pPr>
              <w:rPr>
                <w:rFonts w:ascii="Arial Narrow" w:hAnsi="Arial Narrow"/>
                <w:color w:val="333333"/>
                <w:sz w:val="18"/>
                <w:szCs w:val="18"/>
              </w:rPr>
            </w:pPr>
            <w:r w:rsidRPr="00F10663">
              <w:rPr>
                <w:rFonts w:ascii="Arial Narrow" w:hAnsi="Arial Narrow"/>
                <w:color w:val="333333"/>
                <w:sz w:val="18"/>
                <w:szCs w:val="18"/>
              </w:rPr>
              <w:t xml:space="preserve">(iii) </w:t>
            </w:r>
            <w:proofErr w:type="gramStart"/>
            <w:r w:rsidRPr="00F10663">
              <w:rPr>
                <w:rFonts w:ascii="Arial Narrow" w:hAnsi="Arial Narrow"/>
                <w:color w:val="333333"/>
                <w:sz w:val="18"/>
                <w:szCs w:val="18"/>
              </w:rPr>
              <w:t>a</w:t>
            </w:r>
            <w:proofErr w:type="gramEnd"/>
            <w:r w:rsidRPr="00F10663">
              <w:rPr>
                <w:rFonts w:ascii="Arial Narrow" w:hAnsi="Arial Narrow"/>
                <w:color w:val="333333"/>
                <w:sz w:val="18"/>
                <w:szCs w:val="18"/>
              </w:rPr>
              <w:t xml:space="preserve"> reduction in the dose of corticosteroid by at least 30% from baseline.</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Cs/>
                <w:color w:val="333333"/>
                <w:sz w:val="18"/>
                <w:szCs w:val="18"/>
              </w:rPr>
            </w:pPr>
            <w:r w:rsidRPr="00F10663">
              <w:rPr>
                <w:rFonts w:ascii="Arial Narrow" w:hAnsi="Arial Narrow"/>
                <w:color w:val="333333"/>
                <w:sz w:val="18"/>
                <w:szCs w:val="18"/>
              </w:rPr>
              <w:t xml:space="preserve">Determination of whether a response </w:t>
            </w:r>
            <w:proofErr w:type="gramStart"/>
            <w:r w:rsidRPr="00F10663">
              <w:rPr>
                <w:rFonts w:ascii="Arial Narrow" w:hAnsi="Arial Narrow"/>
                <w:color w:val="333333"/>
                <w:sz w:val="18"/>
                <w:szCs w:val="18"/>
              </w:rPr>
              <w:t>has been demonstrated</w:t>
            </w:r>
            <w:proofErr w:type="gramEnd"/>
            <w:r w:rsidRPr="00F10663">
              <w:rPr>
                <w:rFonts w:ascii="Arial Narrow" w:hAnsi="Arial Narrow"/>
                <w:color w:val="333333"/>
                <w:sz w:val="18"/>
                <w:szCs w:val="18"/>
              </w:rPr>
              <w:t xml:space="preserve"> to initial and subsequent courses of treatment will be based on the baseline measurements of disease severity submitted with the initial treatment application.</w:t>
            </w:r>
          </w:p>
        </w:tc>
      </w:tr>
      <w:tr w:rsidR="0005406A" w:rsidRPr="00F10663" w:rsidTr="0005406A">
        <w:tc>
          <w:tcPr>
            <w:tcW w:w="5000" w:type="pct"/>
            <w:tcBorders>
              <w:top w:val="nil"/>
              <w:bottom w:val="nil"/>
            </w:tcBorders>
            <w:vAlign w:val="center"/>
          </w:tcPr>
          <w:p w:rsidR="0005406A" w:rsidRDefault="0005406A" w:rsidP="00DD7818">
            <w:pPr>
              <w:pStyle w:val="NormalWeb"/>
              <w:spacing w:before="0" w:beforeAutospacing="0" w:after="0" w:afterAutospacing="0"/>
              <w:rPr>
                <w:rFonts w:ascii="Arial Narrow" w:hAnsi="Arial Narrow"/>
                <w:color w:val="333333"/>
                <w:sz w:val="18"/>
                <w:szCs w:val="18"/>
              </w:rPr>
            </w:pP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The authority application must be made in writing and must include:</w:t>
            </w:r>
          </w:p>
          <w:p w:rsidR="0005406A" w:rsidRPr="00F10663" w:rsidRDefault="0005406A" w:rsidP="00DD7818">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(1) completed authority prescription form(s); and</w:t>
            </w:r>
          </w:p>
          <w:p w:rsidR="0005406A" w:rsidRPr="00F10663" w:rsidRDefault="0005406A" w:rsidP="00DD7818">
            <w:pPr>
              <w:rPr>
                <w:rFonts w:ascii="Arial Narrow" w:hAnsi="Arial Narrow"/>
                <w:bCs/>
                <w:color w:val="333333"/>
                <w:sz w:val="18"/>
                <w:szCs w:val="18"/>
              </w:rPr>
            </w:pPr>
            <w:r w:rsidRPr="00F10663">
              <w:rPr>
                <w:rFonts w:ascii="Arial Narrow" w:hAnsi="Arial Narrow"/>
                <w:color w:val="333333"/>
                <w:sz w:val="18"/>
                <w:szCs w:val="18"/>
              </w:rPr>
              <w:t xml:space="preserve">(2) </w:t>
            </w:r>
            <w:proofErr w:type="gramStart"/>
            <w:r w:rsidRPr="00F10663">
              <w:rPr>
                <w:rFonts w:ascii="Arial Narrow" w:hAnsi="Arial Narrow"/>
                <w:color w:val="333333"/>
                <w:sz w:val="18"/>
                <w:szCs w:val="18"/>
              </w:rPr>
              <w:t>a</w:t>
            </w:r>
            <w:proofErr w:type="gramEnd"/>
            <w:r w:rsidRPr="00F10663">
              <w:rPr>
                <w:rFonts w:ascii="Arial Narrow" w:hAnsi="Arial Narrow"/>
                <w:color w:val="333333"/>
                <w:sz w:val="18"/>
                <w:szCs w:val="18"/>
              </w:rPr>
              <w:t xml:space="preserve"> completed Systemic Juvenile Idiopathic Arthritis PBS Authority Application - Supporting Information Form which includes baseline and current pathology reports detailing CRP and platelet count where appropriate.</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Cs/>
                <w:color w:val="333333"/>
                <w:sz w:val="18"/>
                <w:szCs w:val="18"/>
              </w:rPr>
            </w:pPr>
            <w:r w:rsidRPr="00F10663">
              <w:rPr>
                <w:rFonts w:ascii="Arial Narrow" w:hAnsi="Arial Narrow"/>
                <w:color w:val="333333"/>
                <w:sz w:val="18"/>
                <w:szCs w:val="18"/>
              </w:rPr>
              <w:t>The most recent systemic juvenile idiopathic arthritis assessment must be no more than 1 month old at the time of application.</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Cs/>
                <w:color w:val="333333"/>
                <w:sz w:val="18"/>
                <w:szCs w:val="18"/>
              </w:rPr>
            </w:pPr>
            <w:proofErr w:type="gramStart"/>
            <w:r w:rsidRPr="00F10663">
              <w:rPr>
                <w:rFonts w:ascii="Arial Narrow" w:hAnsi="Arial Narrow"/>
                <w:color w:val="333333"/>
                <w:sz w:val="18"/>
                <w:szCs w:val="18"/>
              </w:rPr>
              <w:t>Where the most recent course of PBS-subsidised treatment with this drug was approved under either Initial 1, Initial 2, or Initial 3 treatment restrictions, an assessment of a patient's response must have been conducted following a minimum of 12 weeks of therapy and submitted to the Department of Human Services no later than 4 weeks from the date of completion of treatment.</w:t>
            </w:r>
            <w:proofErr w:type="gramEnd"/>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 xml:space="preserve">An application for the continuing treatment </w:t>
            </w:r>
            <w:proofErr w:type="gramStart"/>
            <w:r w:rsidRPr="00F10663">
              <w:rPr>
                <w:rFonts w:ascii="Arial Narrow" w:hAnsi="Arial Narrow"/>
                <w:color w:val="333333"/>
                <w:sz w:val="18"/>
                <w:szCs w:val="18"/>
              </w:rPr>
              <w:t>must be accompanied with the assessment of response following a minimum of 12 weeks of therapy with this drug and submitted to the Department of Human Services no later than 4 weeks from the date of completion of treatment</w:t>
            </w:r>
            <w:proofErr w:type="gramEnd"/>
            <w:r w:rsidRPr="00F10663">
              <w:rPr>
                <w:rFonts w:ascii="Arial Narrow" w:hAnsi="Arial Narrow"/>
                <w:color w:val="333333"/>
                <w:sz w:val="18"/>
                <w:szCs w:val="18"/>
              </w:rPr>
              <w:t>. This will enable ongoing treatment for those who meet the continuing restriction for PBS-subsidised treatment.</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lastRenderedPageBreak/>
              <w:t xml:space="preserve">Where the response assessment </w:t>
            </w:r>
            <w:proofErr w:type="gramStart"/>
            <w:r w:rsidRPr="00F10663">
              <w:rPr>
                <w:rFonts w:ascii="Arial Narrow" w:hAnsi="Arial Narrow"/>
                <w:color w:val="333333"/>
                <w:sz w:val="18"/>
                <w:szCs w:val="18"/>
              </w:rPr>
              <w:t>is not submitted</w:t>
            </w:r>
            <w:proofErr w:type="gramEnd"/>
            <w:r w:rsidRPr="00F10663">
              <w:rPr>
                <w:rFonts w:ascii="Arial Narrow" w:hAnsi="Arial Narrow"/>
                <w:color w:val="333333"/>
                <w:sz w:val="18"/>
                <w:szCs w:val="18"/>
              </w:rPr>
              <w:t xml:space="preserve"> within this timeframe, the patient will be deemed to have failed to respond to treatment with this drug.</w:t>
            </w:r>
          </w:p>
        </w:tc>
      </w:tr>
      <w:tr w:rsidR="0005406A" w:rsidRPr="00F10663" w:rsidTr="0005406A">
        <w:tc>
          <w:tcPr>
            <w:tcW w:w="5000" w:type="pct"/>
            <w:tcBorders>
              <w:top w:val="nil"/>
              <w:bottom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 xml:space="preserve">If a patient fails to demonstrate a response to 2 courses of treatment with this </w:t>
            </w:r>
            <w:proofErr w:type="gramStart"/>
            <w:r w:rsidRPr="00F10663">
              <w:rPr>
                <w:rFonts w:ascii="Arial Narrow" w:hAnsi="Arial Narrow"/>
                <w:color w:val="333333"/>
                <w:sz w:val="18"/>
                <w:szCs w:val="18"/>
              </w:rPr>
              <w:t>drug</w:t>
            </w:r>
            <w:proofErr w:type="gramEnd"/>
            <w:r w:rsidRPr="00F10663">
              <w:rPr>
                <w:rFonts w:ascii="Arial Narrow" w:hAnsi="Arial Narrow"/>
                <w:color w:val="333333"/>
                <w:sz w:val="18"/>
                <w:szCs w:val="18"/>
              </w:rPr>
              <w:t xml:space="preserve"> they will not be eligible to receive further PBS-subsidised treatment with this drug for this condition. Serious adverse reaction of a severity resulting in the necessity for permanent withdrawal of treatment </w:t>
            </w:r>
            <w:proofErr w:type="gramStart"/>
            <w:r w:rsidRPr="00F10663">
              <w:rPr>
                <w:rFonts w:ascii="Arial Narrow" w:hAnsi="Arial Narrow"/>
                <w:color w:val="333333"/>
                <w:sz w:val="18"/>
                <w:szCs w:val="18"/>
              </w:rPr>
              <w:t>is not considered</w:t>
            </w:r>
            <w:proofErr w:type="gramEnd"/>
            <w:r w:rsidRPr="00F10663">
              <w:rPr>
                <w:rFonts w:ascii="Arial Narrow" w:hAnsi="Arial Narrow"/>
                <w:color w:val="333333"/>
                <w:sz w:val="18"/>
                <w:szCs w:val="18"/>
              </w:rPr>
              <w:t xml:space="preserve"> as a treatment failure.</w:t>
            </w:r>
          </w:p>
        </w:tc>
      </w:tr>
      <w:tr w:rsidR="0005406A" w:rsidRPr="00F10663" w:rsidTr="0005406A">
        <w:tc>
          <w:tcPr>
            <w:tcW w:w="5000" w:type="pct"/>
            <w:tcBorders>
              <w:top w:val="nil"/>
            </w:tcBorders>
            <w:vAlign w:val="center"/>
          </w:tcPr>
          <w:p w:rsidR="0005406A" w:rsidRDefault="0005406A" w:rsidP="00DD7818">
            <w:pPr>
              <w:rPr>
                <w:rFonts w:ascii="Arial Narrow" w:hAnsi="Arial Narrow"/>
                <w:color w:val="333333"/>
                <w:sz w:val="18"/>
                <w:szCs w:val="18"/>
              </w:rPr>
            </w:pPr>
          </w:p>
          <w:p w:rsidR="0005406A" w:rsidRPr="00F10663" w:rsidRDefault="0005406A" w:rsidP="00DD7818">
            <w:pPr>
              <w:rPr>
                <w:rFonts w:ascii="Arial Narrow" w:hAnsi="Arial Narrow"/>
                <w:b/>
                <w:bCs/>
                <w:color w:val="333333"/>
                <w:sz w:val="18"/>
                <w:szCs w:val="18"/>
              </w:rPr>
            </w:pPr>
            <w:r w:rsidRPr="00F10663">
              <w:rPr>
                <w:rFonts w:ascii="Arial Narrow" w:hAnsi="Arial Narrow"/>
                <w:color w:val="333333"/>
                <w:sz w:val="18"/>
                <w:szCs w:val="18"/>
              </w:rP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tc>
      </w:tr>
      <w:tr w:rsidR="0005406A" w:rsidRPr="00F10663" w:rsidTr="0005406A">
        <w:tc>
          <w:tcPr>
            <w:tcW w:w="5000" w:type="pct"/>
            <w:vAlign w:val="center"/>
          </w:tcPr>
          <w:p w:rsidR="0005406A" w:rsidRPr="00F10663" w:rsidRDefault="0005406A" w:rsidP="001F3B17">
            <w:pPr>
              <w:rPr>
                <w:rFonts w:ascii="Arial Narrow" w:hAnsi="Arial Narrow"/>
                <w:bCs/>
                <w:color w:val="333333"/>
                <w:sz w:val="18"/>
                <w:szCs w:val="18"/>
              </w:rPr>
            </w:pPr>
            <w:r>
              <w:rPr>
                <w:rFonts w:ascii="Arial Narrow" w:hAnsi="Arial Narrow"/>
                <w:b/>
                <w:bCs/>
                <w:color w:val="333333"/>
                <w:sz w:val="18"/>
                <w:szCs w:val="18"/>
              </w:rPr>
              <w:t>Caution:</w:t>
            </w:r>
            <w:r w:rsidRPr="00F10663">
              <w:rPr>
                <w:rFonts w:ascii="Arial Narrow" w:hAnsi="Arial Narrow"/>
                <w:b/>
                <w:bCs/>
                <w:color w:val="333333"/>
                <w:sz w:val="18"/>
                <w:szCs w:val="18"/>
              </w:rPr>
              <w:t xml:space="preserve"> </w:t>
            </w:r>
            <w:r>
              <w:rPr>
                <w:rFonts w:ascii="Arial Narrow" w:hAnsi="Arial Narrow"/>
                <w:b/>
                <w:bCs/>
                <w:color w:val="333333"/>
                <w:sz w:val="18"/>
                <w:szCs w:val="18"/>
              </w:rPr>
              <w:t>[APPLIES TO PEN DEVICE ONLY]</w:t>
            </w:r>
          </w:p>
          <w:p w:rsidR="0005406A" w:rsidRPr="00F10663" w:rsidRDefault="0005406A" w:rsidP="001F3B17">
            <w:pPr>
              <w:rPr>
                <w:rFonts w:ascii="Arial Narrow" w:hAnsi="Arial Narrow"/>
                <w:b/>
                <w:bCs/>
                <w:color w:val="333333"/>
                <w:sz w:val="18"/>
                <w:szCs w:val="18"/>
              </w:rPr>
            </w:pPr>
            <w:r>
              <w:rPr>
                <w:rFonts w:ascii="Arial Narrow" w:hAnsi="Arial Narrow"/>
                <w:color w:val="333333"/>
                <w:sz w:val="18"/>
                <w:szCs w:val="18"/>
              </w:rPr>
              <w:t>Inadvertent muscular injection in patients aged less than 12 may occur with the pen device.</w:t>
            </w:r>
          </w:p>
        </w:tc>
      </w:tr>
      <w:tr w:rsidR="0005406A" w:rsidRPr="00F10663" w:rsidTr="0005406A">
        <w:tc>
          <w:tcPr>
            <w:tcW w:w="5000" w:type="pct"/>
            <w:vAlign w:val="center"/>
            <w:hideMark/>
          </w:tcPr>
          <w:p w:rsidR="0005406A" w:rsidRPr="00F10663" w:rsidRDefault="0005406A" w:rsidP="001F3B17">
            <w:pPr>
              <w:rPr>
                <w:rFonts w:ascii="Arial Narrow" w:hAnsi="Arial Narrow"/>
                <w:bCs/>
                <w:color w:val="333333"/>
                <w:sz w:val="18"/>
                <w:szCs w:val="18"/>
              </w:rPr>
            </w:pPr>
            <w:r w:rsidRPr="00F10663">
              <w:rPr>
                <w:rFonts w:ascii="Arial Narrow" w:hAnsi="Arial Narrow"/>
                <w:b/>
                <w:bCs/>
                <w:color w:val="333333"/>
                <w:sz w:val="18"/>
                <w:szCs w:val="18"/>
              </w:rPr>
              <w:t xml:space="preserve">Administrative Advice: </w:t>
            </w: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Any queries concerning the arrangements to prescribe may be directed to the Department of Human Services on 1800 700 270 (hours of operation 8 a.m. to 5 p.m. EST Monday to Friday). </w:t>
            </w:r>
          </w:p>
          <w:p w:rsidR="0005406A" w:rsidRDefault="0005406A" w:rsidP="001F3B17">
            <w:pPr>
              <w:pStyle w:val="NormalWeb"/>
              <w:spacing w:before="0" w:beforeAutospacing="0" w:after="0" w:afterAutospacing="0"/>
              <w:rPr>
                <w:rFonts w:ascii="Arial Narrow" w:hAnsi="Arial Narrow"/>
                <w:color w:val="333333"/>
                <w:sz w:val="18"/>
                <w:szCs w:val="18"/>
              </w:rPr>
            </w:pP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Prescribing information (including Authority Application forms and other relevant documentation as applicable) is available on the Department of Human Services website at www.humanservices.gov.au</w:t>
            </w:r>
          </w:p>
          <w:p w:rsidR="0005406A" w:rsidRDefault="0005406A" w:rsidP="001F3B17">
            <w:pPr>
              <w:pStyle w:val="NormalWeb"/>
              <w:spacing w:before="0" w:beforeAutospacing="0" w:after="0" w:afterAutospacing="0"/>
              <w:rPr>
                <w:rFonts w:ascii="Arial Narrow" w:hAnsi="Arial Narrow"/>
                <w:color w:val="333333"/>
                <w:sz w:val="18"/>
                <w:szCs w:val="18"/>
              </w:rPr>
            </w:pP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Applications for authority to prescribe should be forwarded to: </w:t>
            </w: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Department of Human Services</w:t>
            </w: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Complex Drugs </w:t>
            </w:r>
          </w:p>
          <w:p w:rsidR="0005406A" w:rsidRPr="00F10663" w:rsidRDefault="0005406A" w:rsidP="001F3B17">
            <w:pPr>
              <w:pStyle w:val="NormalWeb"/>
              <w:spacing w:before="0" w:beforeAutospacing="0" w:after="0" w:afterAutospacing="0"/>
              <w:rPr>
                <w:rFonts w:ascii="Arial Narrow" w:hAnsi="Arial Narrow"/>
                <w:color w:val="333333"/>
                <w:sz w:val="18"/>
                <w:szCs w:val="18"/>
              </w:rPr>
            </w:pPr>
            <w:r w:rsidRPr="00F10663">
              <w:rPr>
                <w:rFonts w:ascii="Arial Narrow" w:hAnsi="Arial Narrow"/>
                <w:color w:val="333333"/>
                <w:sz w:val="18"/>
                <w:szCs w:val="18"/>
              </w:rPr>
              <w:t xml:space="preserve">Reply Paid 9826 </w:t>
            </w:r>
          </w:p>
          <w:p w:rsidR="0005406A" w:rsidRPr="00F10663" w:rsidRDefault="0005406A" w:rsidP="001F3B17">
            <w:pPr>
              <w:rPr>
                <w:rFonts w:ascii="Arial Narrow" w:hAnsi="Arial Narrow"/>
                <w:color w:val="333333"/>
                <w:sz w:val="18"/>
                <w:szCs w:val="18"/>
              </w:rPr>
            </w:pPr>
            <w:r w:rsidRPr="00F10663">
              <w:rPr>
                <w:rFonts w:ascii="Arial Narrow" w:hAnsi="Arial Narrow"/>
                <w:color w:val="333333"/>
                <w:sz w:val="18"/>
                <w:szCs w:val="18"/>
              </w:rPr>
              <w:t>HOBART TAS 7001</w:t>
            </w:r>
          </w:p>
        </w:tc>
      </w:tr>
    </w:tbl>
    <w:p w:rsidR="00707002" w:rsidRPr="00F10663" w:rsidRDefault="00707002" w:rsidP="0074250B">
      <w:pPr>
        <w:pStyle w:val="3Bodytext"/>
        <w:spacing w:before="120"/>
      </w:pPr>
      <w:r w:rsidRPr="00F10663">
        <w:rPr>
          <w:rFonts w:cs="Arial"/>
          <w:bCs/>
          <w:snapToGrid w:val="0"/>
        </w:rPr>
        <w:t>Add new item:</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851"/>
        <w:gridCol w:w="850"/>
        <w:gridCol w:w="851"/>
        <w:gridCol w:w="850"/>
        <w:gridCol w:w="851"/>
        <w:gridCol w:w="1275"/>
      </w:tblGrid>
      <w:tr w:rsidR="00707002" w:rsidRPr="00F10663" w:rsidTr="001F3B17">
        <w:trPr>
          <w:cantSplit/>
          <w:trHeight w:val="471"/>
        </w:trPr>
        <w:tc>
          <w:tcPr>
            <w:tcW w:w="3397" w:type="dxa"/>
          </w:tcPr>
          <w:p w:rsidR="00707002" w:rsidRPr="00F10663" w:rsidRDefault="00707002" w:rsidP="00311A83">
            <w:pPr>
              <w:keepNext/>
              <w:ind w:left="-108"/>
              <w:jc w:val="both"/>
              <w:rPr>
                <w:rFonts w:ascii="Arial Narrow" w:hAnsi="Arial Narrow" w:cs="Arial"/>
                <w:b/>
                <w:sz w:val="18"/>
                <w:szCs w:val="18"/>
              </w:rPr>
            </w:pPr>
            <w:r w:rsidRPr="00F10663">
              <w:rPr>
                <w:rFonts w:ascii="Arial Narrow" w:hAnsi="Arial Narrow" w:cs="Arial"/>
                <w:b/>
                <w:sz w:val="18"/>
                <w:szCs w:val="18"/>
              </w:rPr>
              <w:t>Name, Restriction,</w:t>
            </w:r>
          </w:p>
          <w:p w:rsidR="00707002" w:rsidRPr="00F10663" w:rsidRDefault="00707002" w:rsidP="00311A83">
            <w:pPr>
              <w:keepNext/>
              <w:ind w:left="-108"/>
              <w:jc w:val="both"/>
              <w:rPr>
                <w:rFonts w:ascii="Arial Narrow" w:hAnsi="Arial Narrow" w:cs="Arial"/>
                <w:b/>
                <w:sz w:val="18"/>
                <w:szCs w:val="18"/>
              </w:rPr>
            </w:pPr>
            <w:r w:rsidRPr="00F10663">
              <w:rPr>
                <w:rFonts w:ascii="Arial Narrow" w:hAnsi="Arial Narrow" w:cs="Arial"/>
                <w:b/>
                <w:sz w:val="18"/>
                <w:szCs w:val="18"/>
              </w:rPr>
              <w:t>Manner of administration and form</w:t>
            </w:r>
          </w:p>
        </w:tc>
        <w:tc>
          <w:tcPr>
            <w:tcW w:w="851" w:type="dxa"/>
          </w:tcPr>
          <w:p w:rsidR="00707002" w:rsidRPr="00F10663" w:rsidRDefault="00707002" w:rsidP="00311A83">
            <w:pPr>
              <w:keepNext/>
              <w:ind w:left="-108"/>
              <w:jc w:val="center"/>
              <w:rPr>
                <w:rFonts w:ascii="Arial Narrow" w:hAnsi="Arial Narrow" w:cs="Arial"/>
                <w:b/>
                <w:sz w:val="18"/>
                <w:szCs w:val="18"/>
              </w:rPr>
            </w:pPr>
            <w:r w:rsidRPr="00F10663">
              <w:rPr>
                <w:rFonts w:ascii="Arial Narrow" w:hAnsi="Arial Narrow" w:cs="Arial"/>
                <w:b/>
                <w:sz w:val="18"/>
                <w:szCs w:val="18"/>
              </w:rPr>
              <w:t>PBS item code</w:t>
            </w:r>
          </w:p>
        </w:tc>
        <w:tc>
          <w:tcPr>
            <w:tcW w:w="850" w:type="dxa"/>
          </w:tcPr>
          <w:p w:rsidR="00707002" w:rsidRPr="00F10663" w:rsidRDefault="00707002" w:rsidP="00311A83">
            <w:pPr>
              <w:keepNext/>
              <w:ind w:left="-108"/>
              <w:jc w:val="center"/>
              <w:rPr>
                <w:rFonts w:ascii="Arial Narrow" w:hAnsi="Arial Narrow" w:cs="Arial"/>
                <w:b/>
                <w:sz w:val="18"/>
                <w:szCs w:val="18"/>
              </w:rPr>
            </w:pPr>
            <w:r w:rsidRPr="00F10663">
              <w:rPr>
                <w:rFonts w:ascii="Arial Narrow" w:hAnsi="Arial Narrow" w:cs="Arial"/>
                <w:b/>
                <w:sz w:val="18"/>
                <w:szCs w:val="18"/>
              </w:rPr>
              <w:t>Max. qty packs</w:t>
            </w:r>
          </w:p>
        </w:tc>
        <w:tc>
          <w:tcPr>
            <w:tcW w:w="851" w:type="dxa"/>
          </w:tcPr>
          <w:p w:rsidR="00707002" w:rsidRPr="00F10663" w:rsidRDefault="00707002" w:rsidP="00311A83">
            <w:pPr>
              <w:keepNext/>
              <w:ind w:left="-108"/>
              <w:jc w:val="center"/>
              <w:rPr>
                <w:rFonts w:ascii="Arial Narrow" w:hAnsi="Arial Narrow" w:cs="Arial"/>
                <w:b/>
                <w:sz w:val="18"/>
                <w:szCs w:val="18"/>
              </w:rPr>
            </w:pPr>
            <w:r w:rsidRPr="00F10663">
              <w:rPr>
                <w:rFonts w:ascii="Arial Narrow" w:hAnsi="Arial Narrow" w:cs="Arial"/>
                <w:b/>
                <w:sz w:val="18"/>
                <w:szCs w:val="18"/>
              </w:rPr>
              <w:t>Max. qty units</w:t>
            </w:r>
          </w:p>
        </w:tc>
        <w:tc>
          <w:tcPr>
            <w:tcW w:w="850" w:type="dxa"/>
          </w:tcPr>
          <w:p w:rsidR="00707002" w:rsidRPr="00F10663" w:rsidRDefault="00707002" w:rsidP="00311A83">
            <w:pPr>
              <w:keepNext/>
              <w:ind w:left="-108"/>
              <w:jc w:val="center"/>
              <w:rPr>
                <w:rFonts w:ascii="Arial Narrow" w:hAnsi="Arial Narrow" w:cs="Arial"/>
                <w:b/>
                <w:sz w:val="18"/>
                <w:szCs w:val="18"/>
              </w:rPr>
            </w:pPr>
            <w:r w:rsidRPr="00F10663">
              <w:rPr>
                <w:rFonts w:ascii="Arial Narrow" w:hAnsi="Arial Narrow" w:cs="Arial"/>
                <w:b/>
                <w:sz w:val="18"/>
                <w:szCs w:val="18"/>
              </w:rPr>
              <w:t>№.of</w:t>
            </w:r>
          </w:p>
          <w:p w:rsidR="00707002" w:rsidRPr="00F10663" w:rsidRDefault="00707002" w:rsidP="00311A83">
            <w:pPr>
              <w:keepNext/>
              <w:ind w:left="-108"/>
              <w:jc w:val="center"/>
              <w:rPr>
                <w:rFonts w:ascii="Arial Narrow" w:hAnsi="Arial Narrow" w:cs="Arial"/>
                <w:b/>
                <w:sz w:val="18"/>
                <w:szCs w:val="18"/>
              </w:rPr>
            </w:pPr>
            <w:proofErr w:type="spellStart"/>
            <w:r w:rsidRPr="00F10663">
              <w:rPr>
                <w:rFonts w:ascii="Arial Narrow" w:hAnsi="Arial Narrow" w:cs="Arial"/>
                <w:b/>
                <w:sz w:val="18"/>
                <w:szCs w:val="18"/>
              </w:rPr>
              <w:t>Rpts</w:t>
            </w:r>
            <w:proofErr w:type="spellEnd"/>
          </w:p>
        </w:tc>
        <w:tc>
          <w:tcPr>
            <w:tcW w:w="2126" w:type="dxa"/>
            <w:gridSpan w:val="2"/>
          </w:tcPr>
          <w:p w:rsidR="00707002" w:rsidRPr="00F10663" w:rsidRDefault="00707002" w:rsidP="00311A83">
            <w:pPr>
              <w:keepNext/>
              <w:rPr>
                <w:rFonts w:ascii="Arial Narrow" w:hAnsi="Arial Narrow" w:cs="Arial"/>
                <w:b/>
                <w:sz w:val="18"/>
                <w:szCs w:val="18"/>
              </w:rPr>
            </w:pPr>
            <w:r w:rsidRPr="00F10663">
              <w:rPr>
                <w:rFonts w:ascii="Arial Narrow" w:hAnsi="Arial Narrow" w:cs="Arial"/>
                <w:b/>
                <w:sz w:val="18"/>
                <w:szCs w:val="18"/>
              </w:rPr>
              <w:t>Proprietary Name and Manufacturer</w:t>
            </w:r>
          </w:p>
        </w:tc>
      </w:tr>
      <w:tr w:rsidR="00707002" w:rsidRPr="00F10663" w:rsidTr="001F3B17">
        <w:trPr>
          <w:cantSplit/>
          <w:trHeight w:val="761"/>
        </w:trPr>
        <w:tc>
          <w:tcPr>
            <w:tcW w:w="3397" w:type="dxa"/>
          </w:tcPr>
          <w:p w:rsidR="00707002" w:rsidRPr="00F10663" w:rsidRDefault="00707002" w:rsidP="00311A83">
            <w:pPr>
              <w:keepNext/>
              <w:ind w:left="-108"/>
              <w:rPr>
                <w:rFonts w:ascii="Arial Narrow" w:hAnsi="Arial Narrow" w:cs="Arial"/>
                <w:sz w:val="18"/>
                <w:szCs w:val="18"/>
              </w:rPr>
            </w:pPr>
            <w:r w:rsidRPr="00F10663">
              <w:rPr>
                <w:rFonts w:ascii="Arial Narrow" w:hAnsi="Arial Narrow" w:cs="Arial"/>
                <w:sz w:val="18"/>
                <w:szCs w:val="18"/>
              </w:rPr>
              <w:t>TOCILIZUMAB</w:t>
            </w:r>
          </w:p>
          <w:p w:rsidR="00707002" w:rsidRPr="00F10663" w:rsidRDefault="00707002" w:rsidP="00311A83">
            <w:pPr>
              <w:keepNext/>
              <w:ind w:left="-108"/>
              <w:jc w:val="both"/>
              <w:rPr>
                <w:rFonts w:ascii="Arial Narrow" w:hAnsi="Arial Narrow" w:cs="Arial"/>
                <w:sz w:val="18"/>
                <w:szCs w:val="18"/>
              </w:rPr>
            </w:pPr>
          </w:p>
          <w:p w:rsidR="00707002" w:rsidRPr="00F10663" w:rsidRDefault="00707002" w:rsidP="00311A83">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pen devices</w:t>
            </w:r>
          </w:p>
        </w:tc>
        <w:tc>
          <w:tcPr>
            <w:tcW w:w="851" w:type="dxa"/>
          </w:tcPr>
          <w:p w:rsidR="00707002" w:rsidRPr="00F10663" w:rsidRDefault="00707002" w:rsidP="00311A83">
            <w:pPr>
              <w:keepNext/>
              <w:ind w:left="-108"/>
              <w:jc w:val="center"/>
              <w:rPr>
                <w:rFonts w:ascii="Arial Narrow" w:hAnsi="Arial Narrow" w:cs="Arial"/>
                <w:sz w:val="18"/>
                <w:szCs w:val="18"/>
              </w:rPr>
            </w:pPr>
          </w:p>
          <w:p w:rsidR="00707002" w:rsidRPr="00F10663" w:rsidRDefault="00707002" w:rsidP="00311A83">
            <w:pPr>
              <w:keepNext/>
              <w:ind w:left="-108"/>
              <w:jc w:val="center"/>
              <w:rPr>
                <w:rFonts w:ascii="Arial Narrow" w:hAnsi="Arial Narrow" w:cs="Arial"/>
                <w:sz w:val="18"/>
                <w:szCs w:val="18"/>
              </w:rPr>
            </w:pPr>
          </w:p>
          <w:p w:rsidR="00707002" w:rsidRPr="00F10663" w:rsidRDefault="00707002" w:rsidP="00311A83">
            <w:pPr>
              <w:keepNext/>
              <w:ind w:left="-108"/>
              <w:jc w:val="center"/>
              <w:rPr>
                <w:rFonts w:ascii="Arial Narrow" w:hAnsi="Arial Narrow" w:cs="Arial"/>
                <w:sz w:val="18"/>
                <w:szCs w:val="18"/>
              </w:rPr>
            </w:pPr>
            <w:r w:rsidRPr="00F10663">
              <w:rPr>
                <w:rFonts w:ascii="Arial Narrow" w:hAnsi="Arial Narrow" w:cs="Arial"/>
                <w:sz w:val="18"/>
                <w:szCs w:val="18"/>
              </w:rPr>
              <w:t>NEW</w:t>
            </w:r>
          </w:p>
        </w:tc>
        <w:tc>
          <w:tcPr>
            <w:tcW w:w="850" w:type="dxa"/>
          </w:tcPr>
          <w:p w:rsidR="00707002" w:rsidRPr="00F10663" w:rsidRDefault="00707002" w:rsidP="00311A83">
            <w:pPr>
              <w:keepNext/>
              <w:jc w:val="center"/>
              <w:rPr>
                <w:rFonts w:ascii="Arial Narrow" w:hAnsi="Arial Narrow" w:cs="Arial"/>
                <w:sz w:val="18"/>
                <w:szCs w:val="18"/>
              </w:rPr>
            </w:pPr>
          </w:p>
          <w:p w:rsidR="00707002" w:rsidRPr="00F10663" w:rsidRDefault="00707002" w:rsidP="00311A83">
            <w:pPr>
              <w:keepNext/>
              <w:ind w:left="-108"/>
              <w:jc w:val="center"/>
              <w:rPr>
                <w:rFonts w:ascii="Arial Narrow" w:hAnsi="Arial Narrow" w:cs="Arial"/>
                <w:sz w:val="18"/>
                <w:szCs w:val="18"/>
              </w:rPr>
            </w:pPr>
          </w:p>
          <w:p w:rsidR="00707002" w:rsidRPr="00F10663" w:rsidRDefault="00707002" w:rsidP="00311A83">
            <w:pPr>
              <w:keepNext/>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707002" w:rsidRPr="00F10663" w:rsidRDefault="00707002" w:rsidP="00311A83">
            <w:pPr>
              <w:keepNext/>
              <w:ind w:left="-108"/>
              <w:jc w:val="center"/>
              <w:rPr>
                <w:rFonts w:ascii="Arial Narrow" w:hAnsi="Arial Narrow" w:cs="Arial"/>
                <w:sz w:val="18"/>
                <w:szCs w:val="18"/>
              </w:rPr>
            </w:pPr>
          </w:p>
          <w:p w:rsidR="00707002" w:rsidRPr="00F10663" w:rsidRDefault="00707002" w:rsidP="00311A83">
            <w:pPr>
              <w:keepNext/>
              <w:rPr>
                <w:rFonts w:ascii="Arial Narrow" w:hAnsi="Arial Narrow" w:cs="Arial"/>
                <w:sz w:val="18"/>
                <w:szCs w:val="18"/>
              </w:rPr>
            </w:pPr>
          </w:p>
          <w:p w:rsidR="00707002" w:rsidRPr="00F10663" w:rsidRDefault="00707002" w:rsidP="00311A83">
            <w:pPr>
              <w:keepNext/>
              <w:ind w:left="-108"/>
              <w:jc w:val="center"/>
              <w:rPr>
                <w:rFonts w:ascii="Arial Narrow" w:hAnsi="Arial Narrow" w:cs="Arial"/>
                <w:sz w:val="18"/>
                <w:szCs w:val="18"/>
              </w:rPr>
            </w:pPr>
            <w:r w:rsidRPr="00F10663">
              <w:rPr>
                <w:rFonts w:ascii="Arial Narrow" w:hAnsi="Arial Narrow" w:cs="Arial"/>
                <w:sz w:val="18"/>
                <w:szCs w:val="18"/>
              </w:rPr>
              <w:t>4</w:t>
            </w:r>
          </w:p>
        </w:tc>
        <w:tc>
          <w:tcPr>
            <w:tcW w:w="850" w:type="dxa"/>
          </w:tcPr>
          <w:p w:rsidR="00707002" w:rsidRPr="00F10663" w:rsidRDefault="00707002" w:rsidP="00311A83">
            <w:pPr>
              <w:keepNext/>
              <w:ind w:left="-108"/>
              <w:jc w:val="center"/>
              <w:rPr>
                <w:rFonts w:ascii="Arial Narrow" w:hAnsi="Arial Narrow" w:cs="Arial"/>
                <w:sz w:val="18"/>
                <w:szCs w:val="18"/>
              </w:rPr>
            </w:pPr>
          </w:p>
          <w:p w:rsidR="00707002" w:rsidRPr="00F10663" w:rsidRDefault="00707002" w:rsidP="00311A83">
            <w:pPr>
              <w:keepNext/>
              <w:ind w:left="-108"/>
              <w:jc w:val="center"/>
              <w:rPr>
                <w:rFonts w:ascii="Arial Narrow" w:hAnsi="Arial Narrow" w:cs="Arial"/>
                <w:sz w:val="18"/>
                <w:szCs w:val="18"/>
              </w:rPr>
            </w:pPr>
          </w:p>
          <w:p w:rsidR="00707002" w:rsidRPr="00F10663" w:rsidRDefault="00707002" w:rsidP="00311A83">
            <w:pPr>
              <w:keepNext/>
              <w:ind w:left="-108"/>
              <w:jc w:val="center"/>
              <w:rPr>
                <w:rFonts w:ascii="Arial Narrow" w:hAnsi="Arial Narrow" w:cs="Arial"/>
                <w:sz w:val="18"/>
                <w:szCs w:val="18"/>
              </w:rPr>
            </w:pPr>
            <w:r w:rsidRPr="00F10663">
              <w:rPr>
                <w:rFonts w:ascii="Arial Narrow" w:hAnsi="Arial Narrow" w:cs="Arial"/>
                <w:sz w:val="18"/>
                <w:szCs w:val="18"/>
              </w:rPr>
              <w:t>0</w:t>
            </w:r>
          </w:p>
          <w:p w:rsidR="00707002" w:rsidRPr="00F10663" w:rsidRDefault="00707002" w:rsidP="00311A83">
            <w:pPr>
              <w:keepNext/>
              <w:rPr>
                <w:rFonts w:ascii="Arial Narrow" w:hAnsi="Arial Narrow" w:cs="Arial"/>
                <w:sz w:val="18"/>
                <w:szCs w:val="18"/>
              </w:rPr>
            </w:pPr>
          </w:p>
        </w:tc>
        <w:tc>
          <w:tcPr>
            <w:tcW w:w="851" w:type="dxa"/>
            <w:vAlign w:val="center"/>
          </w:tcPr>
          <w:p w:rsidR="001F3B17" w:rsidRDefault="001F3B17" w:rsidP="00311A83">
            <w:pPr>
              <w:keepNext/>
              <w:rPr>
                <w:rFonts w:ascii="Arial Narrow" w:hAnsi="Arial Narrow" w:cs="Arial"/>
                <w:sz w:val="18"/>
                <w:szCs w:val="18"/>
              </w:rPr>
            </w:pPr>
          </w:p>
          <w:p w:rsidR="00707002" w:rsidRPr="00F10663" w:rsidRDefault="00707002" w:rsidP="00311A83">
            <w:pPr>
              <w:keepNext/>
              <w:rPr>
                <w:rFonts w:ascii="Arial Narrow" w:hAnsi="Arial Narrow" w:cs="Arial"/>
                <w:sz w:val="18"/>
                <w:szCs w:val="18"/>
              </w:rPr>
            </w:pPr>
            <w:proofErr w:type="spellStart"/>
            <w:r w:rsidRPr="00F10663">
              <w:rPr>
                <w:rFonts w:ascii="Arial Narrow" w:hAnsi="Arial Narrow" w:cs="Arial"/>
                <w:sz w:val="18"/>
                <w:szCs w:val="18"/>
              </w:rPr>
              <w:t>Actemra</w:t>
            </w:r>
            <w:proofErr w:type="spellEnd"/>
          </w:p>
        </w:tc>
        <w:tc>
          <w:tcPr>
            <w:tcW w:w="1275" w:type="dxa"/>
            <w:vMerge w:val="restart"/>
            <w:vAlign w:val="center"/>
          </w:tcPr>
          <w:p w:rsidR="00707002" w:rsidRPr="00F10663" w:rsidRDefault="00707002" w:rsidP="00311A83">
            <w:pPr>
              <w:keepNext/>
              <w:rPr>
                <w:rFonts w:ascii="Arial Narrow" w:hAnsi="Arial Narrow" w:cs="Arial"/>
                <w:sz w:val="18"/>
                <w:szCs w:val="18"/>
              </w:rPr>
            </w:pPr>
            <w:r w:rsidRPr="00F10663">
              <w:rPr>
                <w:rFonts w:ascii="Arial Narrow" w:hAnsi="Arial Narrow" w:cs="Arial"/>
                <w:sz w:val="18"/>
                <w:szCs w:val="20"/>
              </w:rPr>
              <w:t>Roche Products</w:t>
            </w:r>
          </w:p>
        </w:tc>
      </w:tr>
      <w:tr w:rsidR="00707002" w:rsidRPr="00F10663" w:rsidTr="001F3B17">
        <w:trPr>
          <w:cantSplit/>
          <w:trHeight w:val="347"/>
        </w:trPr>
        <w:tc>
          <w:tcPr>
            <w:tcW w:w="3397" w:type="dxa"/>
          </w:tcPr>
          <w:p w:rsidR="00707002" w:rsidRPr="00F10663" w:rsidRDefault="00707002" w:rsidP="00311A83">
            <w:pPr>
              <w:keepNext/>
              <w:ind w:left="-108"/>
              <w:rPr>
                <w:rFonts w:ascii="Arial Narrow" w:hAnsi="Arial Narrow" w:cs="Arial"/>
                <w:sz w:val="18"/>
                <w:szCs w:val="20"/>
              </w:rPr>
            </w:pPr>
            <w:r w:rsidRPr="00F10663">
              <w:rPr>
                <w:rFonts w:ascii="Arial Narrow" w:hAnsi="Arial Narrow" w:cs="Arial"/>
                <w:sz w:val="18"/>
                <w:szCs w:val="20"/>
              </w:rPr>
              <w:t xml:space="preserve">162 mg/0.9 </w:t>
            </w:r>
            <w:r w:rsidRPr="00F10663">
              <w:rPr>
                <w:rFonts w:ascii="Arial Narrow" w:hAnsi="Arial Narrow" w:cs="Arial"/>
                <w:sz w:val="18"/>
                <w:szCs w:val="18"/>
              </w:rPr>
              <w:t>mL</w:t>
            </w:r>
            <w:r w:rsidRPr="00F10663">
              <w:rPr>
                <w:rFonts w:ascii="Arial Narrow" w:hAnsi="Arial Narrow" w:cs="Arial"/>
                <w:sz w:val="18"/>
                <w:szCs w:val="20"/>
              </w:rPr>
              <w:t xml:space="preserve"> injection, 4 x 0.9 mL syringes</w:t>
            </w:r>
          </w:p>
        </w:tc>
        <w:tc>
          <w:tcPr>
            <w:tcW w:w="851" w:type="dxa"/>
          </w:tcPr>
          <w:p w:rsidR="00707002" w:rsidRPr="00F10663" w:rsidRDefault="00707002" w:rsidP="00311A83">
            <w:pPr>
              <w:keepNext/>
              <w:ind w:left="-108"/>
              <w:jc w:val="center"/>
              <w:rPr>
                <w:rFonts w:ascii="Arial Narrow" w:hAnsi="Arial Narrow" w:cs="Arial"/>
                <w:sz w:val="18"/>
                <w:szCs w:val="18"/>
              </w:rPr>
            </w:pPr>
            <w:r w:rsidRPr="00F10663">
              <w:rPr>
                <w:rFonts w:ascii="Arial Narrow" w:hAnsi="Arial Narrow" w:cs="Arial"/>
                <w:sz w:val="18"/>
                <w:szCs w:val="18"/>
              </w:rPr>
              <w:t>NEW</w:t>
            </w:r>
          </w:p>
        </w:tc>
        <w:tc>
          <w:tcPr>
            <w:tcW w:w="850" w:type="dxa"/>
          </w:tcPr>
          <w:p w:rsidR="00707002" w:rsidRPr="00F10663" w:rsidRDefault="00707002" w:rsidP="00311A83">
            <w:pPr>
              <w:keepNext/>
              <w:jc w:val="center"/>
              <w:rPr>
                <w:rFonts w:ascii="Arial Narrow" w:hAnsi="Arial Narrow" w:cs="Arial"/>
                <w:sz w:val="18"/>
                <w:szCs w:val="18"/>
              </w:rPr>
            </w:pPr>
            <w:r w:rsidRPr="00F10663">
              <w:rPr>
                <w:rFonts w:ascii="Arial Narrow" w:hAnsi="Arial Narrow" w:cs="Arial"/>
                <w:sz w:val="18"/>
                <w:szCs w:val="18"/>
              </w:rPr>
              <w:t>1</w:t>
            </w:r>
          </w:p>
        </w:tc>
        <w:tc>
          <w:tcPr>
            <w:tcW w:w="851" w:type="dxa"/>
          </w:tcPr>
          <w:p w:rsidR="00707002" w:rsidRPr="00F10663" w:rsidRDefault="00707002" w:rsidP="00311A83">
            <w:pPr>
              <w:keepNext/>
              <w:ind w:left="-108"/>
              <w:jc w:val="center"/>
              <w:rPr>
                <w:rFonts w:ascii="Arial Narrow" w:hAnsi="Arial Narrow" w:cs="Arial"/>
                <w:sz w:val="18"/>
                <w:szCs w:val="18"/>
              </w:rPr>
            </w:pPr>
            <w:r w:rsidRPr="00F10663">
              <w:rPr>
                <w:rFonts w:ascii="Arial Narrow" w:hAnsi="Arial Narrow" w:cs="Arial"/>
                <w:sz w:val="18"/>
                <w:szCs w:val="18"/>
              </w:rPr>
              <w:t>4</w:t>
            </w:r>
          </w:p>
        </w:tc>
        <w:tc>
          <w:tcPr>
            <w:tcW w:w="850" w:type="dxa"/>
          </w:tcPr>
          <w:p w:rsidR="00707002" w:rsidRPr="00F10663" w:rsidRDefault="00707002" w:rsidP="00311A83">
            <w:pPr>
              <w:keepNext/>
              <w:ind w:left="-108"/>
              <w:jc w:val="center"/>
              <w:rPr>
                <w:rFonts w:ascii="Arial Narrow" w:hAnsi="Arial Narrow" w:cs="Arial"/>
                <w:sz w:val="18"/>
                <w:szCs w:val="18"/>
              </w:rPr>
            </w:pPr>
            <w:r w:rsidRPr="00F10663">
              <w:rPr>
                <w:rFonts w:ascii="Arial Narrow" w:hAnsi="Arial Narrow" w:cs="Arial"/>
                <w:sz w:val="18"/>
                <w:szCs w:val="18"/>
              </w:rPr>
              <w:t>0</w:t>
            </w:r>
          </w:p>
        </w:tc>
        <w:tc>
          <w:tcPr>
            <w:tcW w:w="851" w:type="dxa"/>
          </w:tcPr>
          <w:p w:rsidR="00707002" w:rsidRPr="00F10663" w:rsidRDefault="001F3B17" w:rsidP="00311A83">
            <w:pPr>
              <w:keepNext/>
              <w:jc w:val="both"/>
              <w:rPr>
                <w:rFonts w:ascii="Arial Narrow" w:hAnsi="Arial Narrow" w:cs="Arial"/>
                <w:sz w:val="18"/>
                <w:szCs w:val="18"/>
              </w:rPr>
            </w:pPr>
            <w:proofErr w:type="spellStart"/>
            <w:r>
              <w:rPr>
                <w:rFonts w:ascii="Arial Narrow" w:hAnsi="Arial Narrow" w:cs="Arial"/>
                <w:sz w:val="18"/>
                <w:szCs w:val="18"/>
              </w:rPr>
              <w:t>Actemra</w:t>
            </w:r>
            <w:proofErr w:type="spellEnd"/>
          </w:p>
        </w:tc>
        <w:tc>
          <w:tcPr>
            <w:tcW w:w="1275" w:type="dxa"/>
            <w:vMerge/>
          </w:tcPr>
          <w:p w:rsidR="00707002" w:rsidRPr="00F10663" w:rsidRDefault="00707002" w:rsidP="00311A83">
            <w:pPr>
              <w:keepNext/>
              <w:rPr>
                <w:rFonts w:ascii="Arial Narrow" w:hAnsi="Arial Narrow" w:cs="Arial"/>
                <w:sz w:val="18"/>
                <w:szCs w:val="18"/>
              </w:rPr>
            </w:pPr>
          </w:p>
        </w:tc>
      </w:tr>
    </w:tbl>
    <w:p w:rsidR="00707002" w:rsidRPr="00F10663" w:rsidRDefault="00707002" w:rsidP="00707002">
      <w:pPr>
        <w:rPr>
          <w:rFonts w:ascii="Arial Narrow" w:hAnsi="Arial Narrow"/>
          <w:b/>
          <w:sz w:val="18"/>
          <w:szCs w:val="18"/>
        </w:rPr>
      </w:pPr>
    </w:p>
    <w:p w:rsidR="00707002" w:rsidRPr="0005406A" w:rsidRDefault="00707002" w:rsidP="00707002">
      <w:pPr>
        <w:rPr>
          <w:rFonts w:ascii="Arial Narrow" w:hAnsi="Arial Narrow"/>
          <w:b/>
          <w:sz w:val="18"/>
          <w:szCs w:val="18"/>
        </w:rPr>
      </w:pPr>
      <w:r w:rsidRPr="00F10663">
        <w:rPr>
          <w:rFonts w:ascii="Arial Narrow" w:hAnsi="Arial Narrow"/>
          <w:b/>
          <w:sz w:val="18"/>
          <w:szCs w:val="18"/>
        </w:rPr>
        <w:t>Balance of supply: initial treatment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5406A" w:rsidRPr="00F10663" w:rsidTr="0005406A">
        <w:tc>
          <w:tcPr>
            <w:tcW w:w="5000" w:type="pct"/>
            <w:tcBorders>
              <w:top w:val="single" w:sz="4" w:space="0" w:color="auto"/>
              <w:left w:val="single" w:sz="4" w:space="0" w:color="auto"/>
              <w:bottom w:val="single" w:sz="4" w:space="0" w:color="auto"/>
              <w:right w:val="single" w:sz="4" w:space="0" w:color="auto"/>
            </w:tcBorders>
          </w:tcPr>
          <w:p w:rsidR="0005406A" w:rsidRPr="00F10663" w:rsidRDefault="0005406A" w:rsidP="00311A83">
            <w:pPr>
              <w:jc w:val="both"/>
              <w:rPr>
                <w:rFonts w:ascii="Arial Narrow" w:hAnsi="Arial Narrow" w:cs="Arial"/>
                <w:sz w:val="18"/>
                <w:szCs w:val="18"/>
              </w:rPr>
            </w:pPr>
            <w:r w:rsidRPr="00F10663">
              <w:rPr>
                <w:rFonts w:ascii="Arial Narrow" w:hAnsi="Arial Narrow" w:cs="Arial"/>
                <w:b/>
                <w:sz w:val="18"/>
                <w:szCs w:val="18"/>
              </w:rPr>
              <w:t xml:space="preserve">Category / Program:  </w:t>
            </w:r>
            <w:r w:rsidRPr="00F10663">
              <w:rPr>
                <w:rFonts w:ascii="Arial Narrow" w:hAnsi="Arial Narrow" w:cs="Arial"/>
                <w:sz w:val="18"/>
                <w:szCs w:val="18"/>
              </w:rPr>
              <w:t xml:space="preserve">GENERAL – General Schedule (Code GE) </w:t>
            </w:r>
          </w:p>
        </w:tc>
      </w:tr>
      <w:tr w:rsidR="0005406A" w:rsidRPr="00F10663" w:rsidTr="0005406A">
        <w:trPr>
          <w:trHeight w:val="168"/>
        </w:trPr>
        <w:tc>
          <w:tcPr>
            <w:tcW w:w="5000" w:type="pct"/>
            <w:tcBorders>
              <w:top w:val="single" w:sz="4" w:space="0" w:color="auto"/>
              <w:left w:val="single" w:sz="4" w:space="0" w:color="auto"/>
              <w:bottom w:val="single" w:sz="4" w:space="0" w:color="auto"/>
              <w:right w:val="single" w:sz="4" w:space="0" w:color="auto"/>
            </w:tcBorders>
          </w:tcPr>
          <w:p w:rsidR="0005406A" w:rsidRPr="00F10663" w:rsidRDefault="0005406A" w:rsidP="00311A83">
            <w:pPr>
              <w:jc w:val="both"/>
              <w:rPr>
                <w:rFonts w:ascii="Arial Narrow" w:hAnsi="Arial Narrow" w:cs="Arial"/>
                <w:sz w:val="18"/>
                <w:szCs w:val="18"/>
              </w:rPr>
            </w:pPr>
            <w:r w:rsidRPr="00F10663">
              <w:rPr>
                <w:rFonts w:ascii="Arial Narrow" w:hAnsi="Arial Narrow" w:cs="Arial"/>
                <w:b/>
                <w:sz w:val="18"/>
                <w:szCs w:val="18"/>
              </w:rPr>
              <w:t xml:space="preserve">Prescriber type:  </w:t>
            </w:r>
            <w:r w:rsidRPr="00F10663">
              <w:rPr>
                <w:rFonts w:ascii="Arial Narrow" w:hAnsi="Arial Narrow" w:cs="Arial"/>
                <w:sz w:val="18"/>
                <w:szCs w:val="18"/>
              </w:rPr>
              <w:fldChar w:fldCharType="begin">
                <w:ffData>
                  <w:name w:val="Check1"/>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Dental  </w:t>
            </w:r>
            <w:r w:rsidRPr="00F10663">
              <w:rPr>
                <w:rFonts w:ascii="Arial Narrow" w:hAnsi="Arial Narrow" w:cs="Arial"/>
                <w:sz w:val="18"/>
                <w:szCs w:val="18"/>
              </w:rPr>
              <w:fldChar w:fldCharType="begin">
                <w:ffData>
                  <w:name w:val=""/>
                  <w:enabled/>
                  <w:calcOnExit w:val="0"/>
                  <w:checkBox>
                    <w:sizeAuto/>
                    <w:default w:val="1"/>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Medical Practitioners  </w:t>
            </w:r>
            <w:r w:rsidRPr="00F10663">
              <w:rPr>
                <w:rFonts w:ascii="Arial Narrow" w:hAnsi="Arial Narrow" w:cs="Arial"/>
                <w:sz w:val="18"/>
                <w:szCs w:val="18"/>
              </w:rPr>
              <w:fldChar w:fldCharType="begin">
                <w:ffData>
                  <w:name w:val="Check3"/>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 xml:space="preserve">Nurse practitioners  </w:t>
            </w:r>
            <w:r w:rsidRPr="00F10663">
              <w:rPr>
                <w:rFonts w:ascii="Arial Narrow" w:hAnsi="Arial Narrow" w:cs="Arial"/>
                <w:sz w:val="18"/>
                <w:szCs w:val="18"/>
              </w:rPr>
              <w:fldChar w:fldCharType="begin">
                <w:ffData>
                  <w:name w:val=""/>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Optometrists</w:t>
            </w:r>
            <w:r w:rsidR="001350C3">
              <w:rPr>
                <w:rFonts w:ascii="Arial Narrow" w:hAnsi="Arial Narrow" w:cs="Arial"/>
                <w:sz w:val="18"/>
                <w:szCs w:val="18"/>
              </w:rPr>
              <w:t xml:space="preserve">  </w:t>
            </w:r>
            <w:r w:rsidRPr="00F10663">
              <w:rPr>
                <w:rFonts w:ascii="Arial Narrow" w:hAnsi="Arial Narrow" w:cs="Arial"/>
                <w:sz w:val="18"/>
                <w:szCs w:val="18"/>
              </w:rPr>
              <w:t xml:space="preserve"> </w:t>
            </w:r>
            <w:r w:rsidRPr="00F10663">
              <w:rPr>
                <w:rFonts w:ascii="Arial Narrow" w:hAnsi="Arial Narrow" w:cs="Arial"/>
                <w:sz w:val="18"/>
                <w:szCs w:val="18"/>
              </w:rPr>
              <w:fldChar w:fldCharType="begin">
                <w:ffData>
                  <w:name w:val="Check5"/>
                  <w:enabled/>
                  <w:calcOnExit w:val="0"/>
                  <w:checkBox>
                    <w:sizeAuto/>
                    <w:default w:val="0"/>
                  </w:checkBox>
                </w:ffData>
              </w:fldChar>
            </w:r>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r w:rsidRPr="00F10663">
              <w:rPr>
                <w:rFonts w:ascii="Arial Narrow" w:hAnsi="Arial Narrow" w:cs="Arial"/>
                <w:sz w:val="18"/>
                <w:szCs w:val="18"/>
              </w:rPr>
              <w:t>Midwives</w:t>
            </w:r>
          </w:p>
        </w:tc>
      </w:tr>
      <w:tr w:rsidR="0005406A" w:rsidRPr="00F10663" w:rsidTr="0005406A">
        <w:tc>
          <w:tcPr>
            <w:tcW w:w="5000" w:type="pct"/>
            <w:tcBorders>
              <w:top w:val="single" w:sz="4" w:space="0" w:color="auto"/>
              <w:left w:val="single" w:sz="4" w:space="0" w:color="auto"/>
              <w:bottom w:val="single" w:sz="4" w:space="0" w:color="auto"/>
              <w:right w:val="single" w:sz="4" w:space="0" w:color="auto"/>
            </w:tcBorders>
          </w:tcPr>
          <w:p w:rsidR="0005406A" w:rsidRPr="0005406A" w:rsidRDefault="0005406A" w:rsidP="00311A83">
            <w:pPr>
              <w:jc w:val="both"/>
              <w:rPr>
                <w:rFonts w:ascii="Arial Narrow" w:hAnsi="Arial Narrow" w:cs="Arial"/>
                <w:b/>
                <w:sz w:val="18"/>
                <w:szCs w:val="18"/>
              </w:rPr>
            </w:pPr>
            <w:r w:rsidRPr="00F10663">
              <w:rPr>
                <w:rFonts w:ascii="Arial Narrow" w:hAnsi="Arial Narrow" w:cs="Arial"/>
                <w:b/>
                <w:sz w:val="18"/>
                <w:szCs w:val="18"/>
              </w:rPr>
              <w:t>Restriction Level / Method:</w:t>
            </w:r>
            <w:r>
              <w:rPr>
                <w:rFonts w:ascii="Arial Narrow" w:hAnsi="Arial Narrow" w:cs="Arial"/>
                <w:b/>
                <w:sz w:val="18"/>
                <w:szCs w:val="18"/>
              </w:rPr>
              <w:t xml:space="preserve"> </w:t>
            </w:r>
            <w:r w:rsidRPr="00F10663">
              <w:rPr>
                <w:rFonts w:ascii="Arial Narrow" w:hAnsi="Arial Narrow" w:cs="Arial"/>
                <w:sz w:val="18"/>
                <w:szCs w:val="18"/>
              </w:rPr>
              <w:fldChar w:fldCharType="begin">
                <w:ffData>
                  <w:name w:val="Check3"/>
                  <w:enabled/>
                  <w:calcOnExit w:val="0"/>
                  <w:checkBox>
                    <w:sizeAuto/>
                    <w:default w:val="1"/>
                  </w:checkBox>
                </w:ffData>
              </w:fldChar>
            </w:r>
            <w:bookmarkStart w:id="1" w:name="Check3"/>
            <w:r w:rsidRPr="00F10663">
              <w:rPr>
                <w:rFonts w:ascii="Arial Narrow" w:hAnsi="Arial Narrow" w:cs="Arial"/>
                <w:sz w:val="18"/>
                <w:szCs w:val="18"/>
              </w:rPr>
              <w:instrText xml:space="preserve"> FORMCHECKBOX </w:instrText>
            </w:r>
            <w:r w:rsidR="00A51311">
              <w:rPr>
                <w:rFonts w:ascii="Arial Narrow" w:hAnsi="Arial Narrow" w:cs="Arial"/>
                <w:sz w:val="18"/>
                <w:szCs w:val="18"/>
              </w:rPr>
            </w:r>
            <w:r w:rsidR="00A51311">
              <w:rPr>
                <w:rFonts w:ascii="Arial Narrow" w:hAnsi="Arial Narrow" w:cs="Arial"/>
                <w:sz w:val="18"/>
                <w:szCs w:val="18"/>
              </w:rPr>
              <w:fldChar w:fldCharType="separate"/>
            </w:r>
            <w:r w:rsidRPr="00F10663">
              <w:rPr>
                <w:rFonts w:ascii="Arial Narrow" w:hAnsi="Arial Narrow" w:cs="Arial"/>
                <w:sz w:val="18"/>
                <w:szCs w:val="18"/>
              </w:rPr>
              <w:fldChar w:fldCharType="end"/>
            </w:r>
            <w:bookmarkEnd w:id="1"/>
            <w:r>
              <w:rPr>
                <w:rFonts w:ascii="Arial Narrow" w:hAnsi="Arial Narrow" w:cs="Arial"/>
                <w:sz w:val="18"/>
                <w:szCs w:val="18"/>
              </w:rPr>
              <w:t xml:space="preserve"> </w:t>
            </w:r>
            <w:r w:rsidRPr="00F10663">
              <w:rPr>
                <w:rFonts w:ascii="Arial Narrow" w:hAnsi="Arial Narrow" w:cs="Arial"/>
                <w:sz w:val="18"/>
                <w:szCs w:val="18"/>
              </w:rPr>
              <w:t>Authority Required – Telephone/Electronic/Emergency</w:t>
            </w:r>
          </w:p>
        </w:tc>
      </w:tr>
      <w:tr w:rsidR="0005406A" w:rsidRPr="00F10663" w:rsidTr="0005406A">
        <w:tc>
          <w:tcPr>
            <w:tcW w:w="5000" w:type="pct"/>
            <w:tcBorders>
              <w:bottom w:val="nil"/>
            </w:tcBorders>
            <w:vAlign w:val="center"/>
            <w:hideMark/>
          </w:tcPr>
          <w:p w:rsidR="0005406A" w:rsidRPr="00F10663" w:rsidRDefault="0005406A" w:rsidP="00311A83">
            <w:pPr>
              <w:rPr>
                <w:rFonts w:ascii="Arial Narrow" w:hAnsi="Arial Narrow"/>
                <w:color w:val="333333"/>
                <w:sz w:val="18"/>
                <w:szCs w:val="18"/>
              </w:rPr>
            </w:pPr>
            <w:r w:rsidRPr="00F10663">
              <w:rPr>
                <w:rFonts w:ascii="Arial Narrow" w:hAnsi="Arial Narrow"/>
                <w:b/>
                <w:bCs/>
                <w:color w:val="333333"/>
                <w:sz w:val="18"/>
                <w:szCs w:val="18"/>
              </w:rPr>
              <w:t>Indication:</w:t>
            </w:r>
            <w:r w:rsidRPr="00F10663">
              <w:rPr>
                <w:rFonts w:ascii="Arial Narrow" w:hAnsi="Arial Narrow"/>
                <w:color w:val="333333"/>
                <w:sz w:val="18"/>
                <w:szCs w:val="18"/>
              </w:rPr>
              <w:t xml:space="preserve"> </w:t>
            </w:r>
            <w:r w:rsidRPr="00F10663">
              <w:rPr>
                <w:rFonts w:ascii="Arial Narrow" w:hAnsi="Arial Narrow" w:cs="Arial"/>
                <w:sz w:val="18"/>
                <w:szCs w:val="18"/>
              </w:rPr>
              <w:t>Systemic juvenile idiopathic arthritis</w:t>
            </w:r>
          </w:p>
        </w:tc>
      </w:tr>
      <w:tr w:rsidR="0005406A" w:rsidRPr="00F10663" w:rsidTr="0005406A">
        <w:tc>
          <w:tcPr>
            <w:tcW w:w="5000" w:type="pct"/>
            <w:tcBorders>
              <w:top w:val="nil"/>
              <w:bottom w:val="nil"/>
            </w:tcBorders>
            <w:vAlign w:val="center"/>
            <w:hideMark/>
          </w:tcPr>
          <w:p w:rsidR="0005406A" w:rsidRPr="00F10663" w:rsidRDefault="0005406A" w:rsidP="00311A83">
            <w:pPr>
              <w:rPr>
                <w:rFonts w:ascii="Arial Narrow" w:hAnsi="Arial Narrow"/>
                <w:color w:val="333333"/>
                <w:sz w:val="18"/>
                <w:szCs w:val="18"/>
              </w:rPr>
            </w:pPr>
            <w:r w:rsidRPr="00F10663">
              <w:rPr>
                <w:rFonts w:ascii="Arial Narrow" w:hAnsi="Arial Narrow"/>
                <w:b/>
                <w:bCs/>
                <w:color w:val="333333"/>
                <w:sz w:val="18"/>
                <w:szCs w:val="18"/>
              </w:rPr>
              <w:t>Treatment Phase:</w:t>
            </w:r>
            <w:r w:rsidRPr="00F10663">
              <w:rPr>
                <w:rFonts w:ascii="Arial Narrow" w:hAnsi="Arial Narrow"/>
                <w:color w:val="333333"/>
                <w:sz w:val="18"/>
                <w:szCs w:val="18"/>
              </w:rPr>
              <w:t xml:space="preserve"> </w:t>
            </w:r>
          </w:p>
          <w:p w:rsidR="0005406A" w:rsidRPr="00F10663" w:rsidRDefault="0005406A" w:rsidP="00707002">
            <w:pPr>
              <w:rPr>
                <w:rFonts w:ascii="Arial Narrow" w:hAnsi="Arial Narrow"/>
                <w:color w:val="333333"/>
                <w:sz w:val="18"/>
                <w:szCs w:val="18"/>
              </w:rPr>
            </w:pPr>
            <w:r w:rsidRPr="00F10663">
              <w:rPr>
                <w:rStyle w:val="text-widget3"/>
                <w:rFonts w:ascii="Arial Narrow" w:hAnsi="Arial Narrow"/>
                <w:color w:val="333333"/>
                <w:sz w:val="18"/>
                <w:szCs w:val="18"/>
              </w:rPr>
              <w:t xml:space="preserve">Initial treatment - Initial 1 (new patient) or Initial 2 (retrial or recommencement of treatment after a break of less than 12 months) or Initial 3 (recommencement of treatment after a break of more than 12 months) - balance of supply </w:t>
            </w:r>
          </w:p>
        </w:tc>
      </w:tr>
      <w:tr w:rsidR="0005406A" w:rsidRPr="00F10663" w:rsidTr="0005406A">
        <w:tc>
          <w:tcPr>
            <w:tcW w:w="5000" w:type="pct"/>
            <w:tcBorders>
              <w:top w:val="nil"/>
              <w:bottom w:val="nil"/>
            </w:tcBorders>
            <w:vAlign w:val="center"/>
            <w:hideMark/>
          </w:tcPr>
          <w:p w:rsidR="0005406A" w:rsidRPr="00F10663" w:rsidRDefault="0005406A" w:rsidP="00311A83">
            <w:pPr>
              <w:rPr>
                <w:rFonts w:ascii="Arial Narrow" w:hAnsi="Arial Narrow"/>
                <w:color w:val="333333"/>
                <w:sz w:val="18"/>
                <w:szCs w:val="18"/>
              </w:rPr>
            </w:pPr>
            <w:r w:rsidRPr="00F10663">
              <w:rPr>
                <w:rFonts w:ascii="Arial Narrow" w:hAnsi="Arial Narrow"/>
                <w:b/>
                <w:bCs/>
                <w:color w:val="333333"/>
                <w:sz w:val="18"/>
                <w:szCs w:val="18"/>
              </w:rPr>
              <w:t>Clinical criteria:</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7"/>
              </w:numPr>
              <w:rPr>
                <w:rFonts w:ascii="Arial Narrow" w:hAnsi="Arial Narrow"/>
                <w:b/>
                <w:bCs/>
                <w:color w:val="333333"/>
                <w:sz w:val="18"/>
                <w:szCs w:val="18"/>
              </w:rPr>
            </w:pPr>
            <w:r w:rsidRPr="0005406A">
              <w:rPr>
                <w:rFonts w:ascii="Arial Narrow" w:hAnsi="Arial Narrow"/>
                <w:color w:val="333333"/>
                <w:sz w:val="18"/>
                <w:szCs w:val="18"/>
              </w:rPr>
              <w:t>Patient must have received insufficient therapy with this drug for this condition under the Initial 1 (new patient) restriction to complete 16 weeks treatment; OR</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7"/>
              </w:numPr>
              <w:rPr>
                <w:rFonts w:ascii="Arial Narrow" w:hAnsi="Arial Narrow"/>
                <w:b/>
                <w:bCs/>
                <w:color w:val="333333"/>
                <w:sz w:val="18"/>
                <w:szCs w:val="18"/>
              </w:rPr>
            </w:pPr>
            <w:r w:rsidRPr="0005406A">
              <w:rPr>
                <w:rFonts w:ascii="Arial Narrow" w:hAnsi="Arial Narrow"/>
                <w:color w:val="333333"/>
                <w:sz w:val="18"/>
                <w:szCs w:val="18"/>
              </w:rPr>
              <w:t>Patient must have received insufficient therapy with this drug for this condition under the Initial 2 (retrial or recommencement of treatment after a break of less than 12 months) restriction to complete 16 weeks treatment; OR</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7"/>
              </w:numPr>
              <w:rPr>
                <w:rFonts w:ascii="Arial Narrow" w:hAnsi="Arial Narrow"/>
                <w:b/>
                <w:bCs/>
                <w:color w:val="333333"/>
                <w:sz w:val="18"/>
                <w:szCs w:val="18"/>
              </w:rPr>
            </w:pPr>
            <w:r w:rsidRPr="0005406A">
              <w:rPr>
                <w:rFonts w:ascii="Arial Narrow" w:hAnsi="Arial Narrow"/>
                <w:color w:val="333333"/>
                <w:sz w:val="18"/>
                <w:szCs w:val="18"/>
              </w:rPr>
              <w:t>Patient must have received insufficient therapy with this drug for this condition under Initial 3 (recommencement of treatment after a break of more than 12 months) restriction to complete 16 weeks treatment</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rPr>
                <w:rFonts w:ascii="Arial Narrow" w:hAnsi="Arial Narrow"/>
                <w:b/>
                <w:color w:val="333333"/>
                <w:sz w:val="18"/>
                <w:szCs w:val="18"/>
              </w:rPr>
            </w:pPr>
            <w:r w:rsidRPr="0005406A">
              <w:rPr>
                <w:rFonts w:ascii="Arial Narrow" w:hAnsi="Arial Narrow"/>
                <w:b/>
                <w:color w:val="333333"/>
                <w:sz w:val="18"/>
                <w:szCs w:val="18"/>
              </w:rPr>
              <w:t>AND</w:t>
            </w:r>
          </w:p>
        </w:tc>
      </w:tr>
      <w:tr w:rsidR="0005406A" w:rsidRPr="00F10663" w:rsidTr="0005406A">
        <w:tc>
          <w:tcPr>
            <w:tcW w:w="5000" w:type="pct"/>
            <w:tcBorders>
              <w:top w:val="nil"/>
              <w:bottom w:val="nil"/>
            </w:tcBorders>
            <w:vAlign w:val="center"/>
          </w:tcPr>
          <w:p w:rsidR="0005406A" w:rsidRPr="0005406A" w:rsidRDefault="0005406A" w:rsidP="0005406A">
            <w:pPr>
              <w:pStyle w:val="ListParagraph"/>
              <w:numPr>
                <w:ilvl w:val="0"/>
                <w:numId w:val="47"/>
              </w:numPr>
              <w:rPr>
                <w:rFonts w:ascii="Arial Narrow" w:hAnsi="Arial Narrow"/>
                <w:color w:val="333333"/>
                <w:sz w:val="18"/>
                <w:szCs w:val="18"/>
              </w:rPr>
            </w:pPr>
            <w:r w:rsidRPr="0005406A">
              <w:rPr>
                <w:rFonts w:ascii="Arial Narrow" w:hAnsi="Arial Narrow"/>
                <w:color w:val="333333"/>
                <w:sz w:val="18"/>
                <w:szCs w:val="18"/>
              </w:rPr>
              <w:t>The treatment must provide no more than the balance of up to 16 weeks treatment available under the above restrictions</w:t>
            </w:r>
          </w:p>
        </w:tc>
      </w:tr>
      <w:tr w:rsidR="0005406A" w:rsidRPr="00F10663" w:rsidTr="0005406A">
        <w:tc>
          <w:tcPr>
            <w:tcW w:w="5000" w:type="pct"/>
            <w:tcBorders>
              <w:top w:val="nil"/>
              <w:bottom w:val="nil"/>
            </w:tcBorders>
            <w:vAlign w:val="center"/>
          </w:tcPr>
          <w:p w:rsidR="0005406A" w:rsidRPr="00F10663" w:rsidRDefault="0005406A" w:rsidP="00311A83">
            <w:pPr>
              <w:rPr>
                <w:rFonts w:ascii="Arial Narrow" w:hAnsi="Arial Narrow"/>
                <w:color w:val="333333"/>
                <w:sz w:val="18"/>
                <w:szCs w:val="18"/>
              </w:rPr>
            </w:pPr>
            <w:r w:rsidRPr="00F10663">
              <w:rPr>
                <w:rFonts w:ascii="Arial Narrow" w:hAnsi="Arial Narrow"/>
                <w:b/>
                <w:bCs/>
                <w:color w:val="333333"/>
                <w:sz w:val="18"/>
                <w:szCs w:val="18"/>
              </w:rPr>
              <w:t>Treatment</w:t>
            </w:r>
            <w:r w:rsidRPr="00F10663">
              <w:rPr>
                <w:rFonts w:ascii="Arial Narrow" w:hAnsi="Arial Narrow"/>
                <w:color w:val="333333"/>
                <w:sz w:val="18"/>
                <w:szCs w:val="18"/>
              </w:rPr>
              <w:t xml:space="preserve"> </w:t>
            </w:r>
            <w:r w:rsidRPr="00F10663">
              <w:rPr>
                <w:rFonts w:ascii="Arial Narrow" w:hAnsi="Arial Narrow"/>
                <w:b/>
                <w:bCs/>
                <w:color w:val="333333"/>
                <w:sz w:val="18"/>
                <w:szCs w:val="18"/>
              </w:rPr>
              <w:t>criteria:</w:t>
            </w:r>
          </w:p>
        </w:tc>
      </w:tr>
      <w:tr w:rsidR="0005406A" w:rsidRPr="00F10663" w:rsidTr="0005406A">
        <w:tc>
          <w:tcPr>
            <w:tcW w:w="5000" w:type="pct"/>
            <w:tcBorders>
              <w:top w:val="nil"/>
              <w:bottom w:val="nil"/>
            </w:tcBorders>
            <w:vAlign w:val="center"/>
          </w:tcPr>
          <w:p w:rsidR="0005406A" w:rsidRPr="00214C45" w:rsidRDefault="0005406A" w:rsidP="00214C45">
            <w:pPr>
              <w:pStyle w:val="ListParagraph"/>
              <w:numPr>
                <w:ilvl w:val="0"/>
                <w:numId w:val="47"/>
              </w:numPr>
              <w:rPr>
                <w:rFonts w:ascii="Arial Narrow" w:hAnsi="Arial Narrow"/>
                <w:color w:val="333333"/>
                <w:sz w:val="18"/>
                <w:szCs w:val="18"/>
              </w:rPr>
            </w:pPr>
            <w:r w:rsidRPr="00214C45">
              <w:rPr>
                <w:rFonts w:ascii="Arial Narrow" w:hAnsi="Arial Narrow"/>
                <w:color w:val="333333"/>
                <w:sz w:val="18"/>
                <w:szCs w:val="18"/>
              </w:rPr>
              <w:t>Must be treated by a rheumatologist; OR</w:t>
            </w:r>
          </w:p>
        </w:tc>
      </w:tr>
      <w:tr w:rsidR="0005406A" w:rsidRPr="00F10663" w:rsidTr="0005406A">
        <w:tc>
          <w:tcPr>
            <w:tcW w:w="5000" w:type="pct"/>
            <w:tcBorders>
              <w:top w:val="nil"/>
            </w:tcBorders>
            <w:vAlign w:val="center"/>
          </w:tcPr>
          <w:p w:rsidR="0005406A" w:rsidRPr="00214C45" w:rsidRDefault="0005406A" w:rsidP="00214C45">
            <w:pPr>
              <w:pStyle w:val="ListParagraph"/>
              <w:numPr>
                <w:ilvl w:val="0"/>
                <w:numId w:val="47"/>
              </w:numPr>
              <w:rPr>
                <w:rFonts w:ascii="Arial Narrow" w:hAnsi="Arial Narrow"/>
                <w:color w:val="333333"/>
                <w:sz w:val="18"/>
                <w:szCs w:val="18"/>
              </w:rPr>
            </w:pPr>
            <w:r w:rsidRPr="00214C45">
              <w:rPr>
                <w:rFonts w:ascii="Arial Narrow" w:hAnsi="Arial Narrow"/>
                <w:color w:val="333333"/>
                <w:sz w:val="18"/>
                <w:szCs w:val="18"/>
              </w:rPr>
              <w:t>Patient must be undergoing treatment under the supervision of a paediatric rheumatology treatment centre</w:t>
            </w:r>
          </w:p>
        </w:tc>
      </w:tr>
      <w:tr w:rsidR="0005406A" w:rsidRPr="00F10663" w:rsidTr="0005406A">
        <w:tc>
          <w:tcPr>
            <w:tcW w:w="5000" w:type="pct"/>
            <w:vAlign w:val="center"/>
          </w:tcPr>
          <w:p w:rsidR="0005406A" w:rsidRPr="00F10663" w:rsidRDefault="0005406A" w:rsidP="00AD1FCC">
            <w:pPr>
              <w:rPr>
                <w:rFonts w:ascii="Arial Narrow" w:hAnsi="Arial Narrow"/>
                <w:bCs/>
                <w:color w:val="333333"/>
                <w:sz w:val="18"/>
                <w:szCs w:val="18"/>
              </w:rPr>
            </w:pPr>
            <w:r>
              <w:rPr>
                <w:rFonts w:ascii="Arial Narrow" w:hAnsi="Arial Narrow"/>
                <w:b/>
                <w:bCs/>
                <w:color w:val="333333"/>
                <w:sz w:val="18"/>
                <w:szCs w:val="18"/>
              </w:rPr>
              <w:t>Caution:</w:t>
            </w:r>
            <w:r w:rsidRPr="00F10663">
              <w:rPr>
                <w:rFonts w:ascii="Arial Narrow" w:hAnsi="Arial Narrow"/>
                <w:b/>
                <w:bCs/>
                <w:color w:val="333333"/>
                <w:sz w:val="18"/>
                <w:szCs w:val="18"/>
              </w:rPr>
              <w:t xml:space="preserve"> </w:t>
            </w:r>
            <w:r>
              <w:rPr>
                <w:rFonts w:ascii="Arial Narrow" w:hAnsi="Arial Narrow"/>
                <w:b/>
                <w:bCs/>
                <w:color w:val="333333"/>
                <w:sz w:val="18"/>
                <w:szCs w:val="18"/>
              </w:rPr>
              <w:t>[APPLIES TO PEN DEVICE ONLY]</w:t>
            </w:r>
          </w:p>
          <w:p w:rsidR="0005406A" w:rsidRPr="00F10663" w:rsidRDefault="0005406A" w:rsidP="00AD1FCC">
            <w:pPr>
              <w:rPr>
                <w:rFonts w:ascii="Arial Narrow" w:hAnsi="Arial Narrow"/>
                <w:color w:val="333333"/>
                <w:sz w:val="18"/>
                <w:szCs w:val="18"/>
              </w:rPr>
            </w:pPr>
            <w:r>
              <w:rPr>
                <w:rFonts w:ascii="Arial Narrow" w:hAnsi="Arial Narrow"/>
                <w:color w:val="333333"/>
                <w:sz w:val="18"/>
                <w:szCs w:val="18"/>
              </w:rPr>
              <w:t>Inadvertent muscular injection in patients aged less than 12 may occur with the pen device.</w:t>
            </w:r>
          </w:p>
        </w:tc>
      </w:tr>
      <w:tr w:rsidR="0005406A" w:rsidRPr="00F10663" w:rsidTr="0005406A">
        <w:tc>
          <w:tcPr>
            <w:tcW w:w="5000" w:type="pct"/>
            <w:vAlign w:val="center"/>
          </w:tcPr>
          <w:p w:rsidR="0005406A" w:rsidRPr="00F10663" w:rsidRDefault="0005406A" w:rsidP="00AD1FCC">
            <w:pPr>
              <w:rPr>
                <w:rFonts w:ascii="Arial Narrow" w:hAnsi="Arial Narrow" w:cs="Arial"/>
                <w:bCs/>
                <w:color w:val="333333"/>
                <w:sz w:val="18"/>
                <w:szCs w:val="18"/>
              </w:rPr>
            </w:pPr>
            <w:r w:rsidRPr="00F10663">
              <w:rPr>
                <w:rFonts w:ascii="Arial Narrow" w:hAnsi="Arial Narrow" w:cs="Arial"/>
                <w:b/>
                <w:bCs/>
                <w:color w:val="333333"/>
                <w:sz w:val="18"/>
                <w:szCs w:val="18"/>
              </w:rPr>
              <w:lastRenderedPageBreak/>
              <w:t xml:space="preserve">Administrative Advice: </w:t>
            </w:r>
          </w:p>
          <w:p w:rsidR="0005406A" w:rsidRPr="00F10663" w:rsidRDefault="0005406A" w:rsidP="00AD1FCC">
            <w:pPr>
              <w:rPr>
                <w:rFonts w:ascii="Arial Narrow" w:hAnsi="Arial Narrow" w:cs="Arial"/>
                <w:color w:val="333333"/>
                <w:sz w:val="18"/>
                <w:szCs w:val="18"/>
              </w:rPr>
            </w:pPr>
            <w:r w:rsidRPr="00F10663">
              <w:rPr>
                <w:rFonts w:ascii="Arial Narrow" w:hAnsi="Arial Narrow" w:cs="Arial"/>
                <w:color w:val="333333"/>
                <w:sz w:val="18"/>
                <w:szCs w:val="18"/>
              </w:rPr>
              <w:t>Authority approval for sufficient therapy to complete the balance of supply may be requested by telephone by contacting the Department of Human Services on 1800 700 270 (hours of operation 8 a.m. to 5 p.m. EST Monday to Friday).</w:t>
            </w:r>
          </w:p>
        </w:tc>
      </w:tr>
    </w:tbl>
    <w:p w:rsidR="00707002" w:rsidRPr="00F10663" w:rsidRDefault="00707002">
      <w:pPr>
        <w:rPr>
          <w:rFonts w:ascii="Calibri" w:hAnsi="Calibri" w:cs="Calibri"/>
        </w:rPr>
      </w:pPr>
    </w:p>
    <w:p w:rsidR="00707002" w:rsidRPr="00214C45" w:rsidRDefault="00707002" w:rsidP="00707002">
      <w:pPr>
        <w:rPr>
          <w:rFonts w:ascii="Arial Narrow" w:hAnsi="Arial Narrow"/>
          <w:b/>
          <w:sz w:val="18"/>
          <w:szCs w:val="18"/>
        </w:rPr>
      </w:pPr>
      <w:r w:rsidRPr="00F10663">
        <w:rPr>
          <w:rFonts w:ascii="Arial Narrow" w:hAnsi="Arial Narrow"/>
          <w:b/>
          <w:sz w:val="18"/>
          <w:szCs w:val="18"/>
        </w:rPr>
        <w:t xml:space="preserve">Balance of supply: continuing treatment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214C45" w:rsidRPr="00F10663" w:rsidTr="00214C45">
        <w:tc>
          <w:tcPr>
            <w:tcW w:w="5000" w:type="pct"/>
            <w:tcBorders>
              <w:bottom w:val="nil"/>
            </w:tcBorders>
            <w:vAlign w:val="center"/>
            <w:hideMark/>
          </w:tcPr>
          <w:p w:rsidR="00214C45" w:rsidRPr="00F10663" w:rsidRDefault="00214C45" w:rsidP="00311A83">
            <w:pPr>
              <w:rPr>
                <w:rFonts w:ascii="Arial Narrow" w:hAnsi="Arial Narrow"/>
                <w:color w:val="333333"/>
                <w:sz w:val="18"/>
                <w:szCs w:val="18"/>
              </w:rPr>
            </w:pPr>
            <w:r w:rsidRPr="00F10663">
              <w:rPr>
                <w:rFonts w:ascii="Arial Narrow" w:hAnsi="Arial Narrow"/>
                <w:b/>
                <w:bCs/>
                <w:color w:val="333333"/>
                <w:sz w:val="18"/>
                <w:szCs w:val="18"/>
              </w:rPr>
              <w:t>Indication:</w:t>
            </w:r>
            <w:r w:rsidRPr="00F10663">
              <w:rPr>
                <w:rFonts w:ascii="Arial Narrow" w:hAnsi="Arial Narrow"/>
                <w:color w:val="333333"/>
                <w:sz w:val="18"/>
                <w:szCs w:val="18"/>
              </w:rPr>
              <w:t xml:space="preserve"> </w:t>
            </w:r>
            <w:r w:rsidRPr="00F10663">
              <w:rPr>
                <w:rFonts w:ascii="Arial Narrow" w:hAnsi="Arial Narrow" w:cs="Arial"/>
                <w:sz w:val="18"/>
                <w:szCs w:val="18"/>
              </w:rPr>
              <w:t>Systemic juvenile idiopathic arthritis</w:t>
            </w:r>
          </w:p>
        </w:tc>
      </w:tr>
      <w:tr w:rsidR="00214C45" w:rsidRPr="00F10663" w:rsidTr="00214C45">
        <w:tc>
          <w:tcPr>
            <w:tcW w:w="5000" w:type="pct"/>
            <w:tcBorders>
              <w:top w:val="nil"/>
              <w:bottom w:val="nil"/>
            </w:tcBorders>
            <w:vAlign w:val="center"/>
            <w:hideMark/>
          </w:tcPr>
          <w:p w:rsidR="00214C45" w:rsidRPr="00F10663" w:rsidRDefault="00214C45" w:rsidP="00707002">
            <w:pPr>
              <w:rPr>
                <w:rFonts w:ascii="Arial Narrow" w:hAnsi="Arial Narrow"/>
                <w:color w:val="333333"/>
                <w:sz w:val="18"/>
                <w:szCs w:val="18"/>
              </w:rPr>
            </w:pPr>
            <w:r w:rsidRPr="00F10663">
              <w:rPr>
                <w:rFonts w:ascii="Arial Narrow" w:hAnsi="Arial Narrow"/>
                <w:b/>
                <w:bCs/>
                <w:color w:val="333333"/>
                <w:sz w:val="18"/>
                <w:szCs w:val="18"/>
              </w:rPr>
              <w:t>Treatment Phase:</w:t>
            </w:r>
            <w:r w:rsidRPr="00F10663">
              <w:rPr>
                <w:rFonts w:ascii="Arial Narrow" w:hAnsi="Arial Narrow"/>
                <w:color w:val="333333"/>
                <w:sz w:val="18"/>
                <w:szCs w:val="18"/>
              </w:rPr>
              <w:t xml:space="preserve"> </w:t>
            </w:r>
            <w:r>
              <w:rPr>
                <w:rFonts w:ascii="Arial Narrow" w:hAnsi="Arial Narrow"/>
                <w:color w:val="333333"/>
                <w:sz w:val="18"/>
                <w:szCs w:val="18"/>
              </w:rPr>
              <w:t xml:space="preserve"> </w:t>
            </w:r>
            <w:r w:rsidRPr="00F10663">
              <w:rPr>
                <w:rStyle w:val="text-widget3"/>
                <w:rFonts w:ascii="Arial Narrow" w:hAnsi="Arial Narrow"/>
                <w:color w:val="333333"/>
                <w:sz w:val="18"/>
                <w:szCs w:val="18"/>
              </w:rPr>
              <w:t xml:space="preserve">Continuing treatment - balance of supply </w:t>
            </w:r>
          </w:p>
        </w:tc>
      </w:tr>
      <w:tr w:rsidR="00214C45" w:rsidRPr="00F10663" w:rsidTr="00214C45">
        <w:tc>
          <w:tcPr>
            <w:tcW w:w="5000" w:type="pct"/>
            <w:tcBorders>
              <w:top w:val="nil"/>
              <w:bottom w:val="nil"/>
            </w:tcBorders>
            <w:vAlign w:val="center"/>
            <w:hideMark/>
          </w:tcPr>
          <w:p w:rsidR="00214C45" w:rsidRPr="00F10663" w:rsidRDefault="00214C45" w:rsidP="00311A83">
            <w:pPr>
              <w:rPr>
                <w:rFonts w:ascii="Arial Narrow" w:hAnsi="Arial Narrow"/>
                <w:color w:val="333333"/>
                <w:sz w:val="18"/>
                <w:szCs w:val="18"/>
              </w:rPr>
            </w:pPr>
            <w:r w:rsidRPr="00F10663">
              <w:rPr>
                <w:rFonts w:ascii="Arial Narrow" w:hAnsi="Arial Narrow"/>
                <w:b/>
                <w:bCs/>
                <w:color w:val="333333"/>
                <w:sz w:val="18"/>
                <w:szCs w:val="18"/>
              </w:rPr>
              <w:t>Clinical criteria:</w:t>
            </w:r>
          </w:p>
        </w:tc>
      </w:tr>
      <w:tr w:rsidR="00214C45" w:rsidRPr="00F10663" w:rsidTr="00214C45">
        <w:tc>
          <w:tcPr>
            <w:tcW w:w="5000" w:type="pct"/>
            <w:tcBorders>
              <w:top w:val="nil"/>
              <w:bottom w:val="nil"/>
            </w:tcBorders>
            <w:vAlign w:val="center"/>
          </w:tcPr>
          <w:p w:rsidR="00214C45" w:rsidRPr="00214C45" w:rsidRDefault="00214C45" w:rsidP="00214C45">
            <w:pPr>
              <w:pStyle w:val="ListParagraph"/>
              <w:numPr>
                <w:ilvl w:val="0"/>
                <w:numId w:val="48"/>
              </w:numPr>
              <w:rPr>
                <w:rFonts w:ascii="Arial Narrow" w:hAnsi="Arial Narrow"/>
                <w:b/>
                <w:bCs/>
                <w:color w:val="333333"/>
                <w:sz w:val="18"/>
                <w:szCs w:val="18"/>
              </w:rPr>
            </w:pPr>
            <w:r w:rsidRPr="00214C45">
              <w:rPr>
                <w:rFonts w:ascii="Arial Narrow" w:hAnsi="Arial Narrow"/>
                <w:color w:val="333333"/>
                <w:sz w:val="18"/>
                <w:szCs w:val="18"/>
              </w:rPr>
              <w:t>Patient must have received insufficient therapy with this drug for this condition under the continuing treatment restriction to complete 24 weeks treatment.</w:t>
            </w:r>
          </w:p>
        </w:tc>
      </w:tr>
      <w:tr w:rsidR="00214C45" w:rsidRPr="00F10663" w:rsidTr="00214C45">
        <w:tc>
          <w:tcPr>
            <w:tcW w:w="5000" w:type="pct"/>
            <w:tcBorders>
              <w:top w:val="nil"/>
              <w:bottom w:val="nil"/>
            </w:tcBorders>
            <w:vAlign w:val="center"/>
          </w:tcPr>
          <w:p w:rsidR="00214C45" w:rsidRPr="00214C45" w:rsidRDefault="00214C45" w:rsidP="00214C45">
            <w:pPr>
              <w:pStyle w:val="ListParagraph"/>
              <w:rPr>
                <w:rFonts w:ascii="Arial Narrow" w:hAnsi="Arial Narrow"/>
                <w:b/>
                <w:bCs/>
                <w:color w:val="333333"/>
                <w:sz w:val="18"/>
                <w:szCs w:val="18"/>
              </w:rPr>
            </w:pPr>
            <w:r w:rsidRPr="00214C45">
              <w:rPr>
                <w:rFonts w:ascii="Arial Narrow" w:hAnsi="Arial Narrow"/>
                <w:b/>
                <w:bCs/>
                <w:color w:val="333333"/>
                <w:sz w:val="18"/>
                <w:szCs w:val="18"/>
              </w:rPr>
              <w:t>AND</w:t>
            </w:r>
          </w:p>
        </w:tc>
      </w:tr>
      <w:tr w:rsidR="00214C45" w:rsidRPr="00F10663" w:rsidTr="00214C45">
        <w:tc>
          <w:tcPr>
            <w:tcW w:w="5000" w:type="pct"/>
            <w:tcBorders>
              <w:top w:val="nil"/>
              <w:bottom w:val="nil"/>
            </w:tcBorders>
            <w:vAlign w:val="center"/>
          </w:tcPr>
          <w:p w:rsidR="00214C45" w:rsidRPr="00214C45" w:rsidRDefault="00214C45" w:rsidP="00214C45">
            <w:pPr>
              <w:pStyle w:val="ListParagraph"/>
              <w:numPr>
                <w:ilvl w:val="0"/>
                <w:numId w:val="48"/>
              </w:numPr>
              <w:rPr>
                <w:rFonts w:ascii="Arial Narrow" w:hAnsi="Arial Narrow"/>
                <w:b/>
                <w:bCs/>
                <w:color w:val="333333"/>
                <w:sz w:val="18"/>
                <w:szCs w:val="18"/>
              </w:rPr>
            </w:pPr>
            <w:r w:rsidRPr="00214C45">
              <w:rPr>
                <w:rFonts w:ascii="Arial Narrow" w:hAnsi="Arial Narrow"/>
                <w:color w:val="333333"/>
                <w:sz w:val="18"/>
                <w:szCs w:val="18"/>
              </w:rPr>
              <w:t>The treatment must provide no more than the balance of up to 24 weeks treatment available under the above restriction.</w:t>
            </w:r>
          </w:p>
        </w:tc>
      </w:tr>
      <w:tr w:rsidR="00214C45" w:rsidRPr="00F10663" w:rsidTr="00214C45">
        <w:tc>
          <w:tcPr>
            <w:tcW w:w="5000" w:type="pct"/>
            <w:tcBorders>
              <w:top w:val="nil"/>
              <w:bottom w:val="nil"/>
            </w:tcBorders>
            <w:vAlign w:val="center"/>
          </w:tcPr>
          <w:p w:rsidR="00214C45" w:rsidRPr="00F10663" w:rsidRDefault="00214C45" w:rsidP="00311A83">
            <w:pPr>
              <w:rPr>
                <w:rFonts w:ascii="Arial Narrow" w:hAnsi="Arial Narrow"/>
                <w:color w:val="333333"/>
                <w:sz w:val="18"/>
                <w:szCs w:val="18"/>
              </w:rPr>
            </w:pPr>
            <w:r w:rsidRPr="00F10663">
              <w:rPr>
                <w:rFonts w:ascii="Arial Narrow" w:hAnsi="Arial Narrow"/>
                <w:b/>
                <w:bCs/>
                <w:color w:val="333333"/>
                <w:sz w:val="18"/>
                <w:szCs w:val="18"/>
              </w:rPr>
              <w:t>Treatment</w:t>
            </w:r>
            <w:r w:rsidRPr="00F10663">
              <w:rPr>
                <w:rFonts w:ascii="Arial Narrow" w:hAnsi="Arial Narrow"/>
                <w:color w:val="333333"/>
                <w:sz w:val="18"/>
                <w:szCs w:val="18"/>
              </w:rPr>
              <w:t xml:space="preserve"> </w:t>
            </w:r>
            <w:r w:rsidRPr="00F10663">
              <w:rPr>
                <w:rFonts w:ascii="Arial Narrow" w:hAnsi="Arial Narrow"/>
                <w:b/>
                <w:bCs/>
                <w:color w:val="333333"/>
                <w:sz w:val="18"/>
                <w:szCs w:val="18"/>
              </w:rPr>
              <w:t>criteria:</w:t>
            </w:r>
          </w:p>
        </w:tc>
      </w:tr>
      <w:tr w:rsidR="00214C45" w:rsidRPr="00F10663" w:rsidTr="00214C45">
        <w:tc>
          <w:tcPr>
            <w:tcW w:w="5000" w:type="pct"/>
            <w:tcBorders>
              <w:top w:val="nil"/>
              <w:bottom w:val="nil"/>
            </w:tcBorders>
            <w:vAlign w:val="center"/>
          </w:tcPr>
          <w:p w:rsidR="00214C45" w:rsidRPr="00214C45" w:rsidRDefault="00214C45" w:rsidP="00214C45">
            <w:pPr>
              <w:pStyle w:val="ListParagraph"/>
              <w:numPr>
                <w:ilvl w:val="0"/>
                <w:numId w:val="48"/>
              </w:numPr>
              <w:rPr>
                <w:rFonts w:ascii="Arial Narrow" w:hAnsi="Arial Narrow"/>
                <w:color w:val="333333"/>
                <w:sz w:val="18"/>
                <w:szCs w:val="18"/>
              </w:rPr>
            </w:pPr>
            <w:r w:rsidRPr="00214C45">
              <w:rPr>
                <w:rFonts w:ascii="Arial Narrow" w:hAnsi="Arial Narrow"/>
                <w:color w:val="333333"/>
                <w:sz w:val="18"/>
                <w:szCs w:val="18"/>
              </w:rPr>
              <w:t>Must be treated by a rheumatologist; OR</w:t>
            </w:r>
          </w:p>
        </w:tc>
      </w:tr>
      <w:tr w:rsidR="00214C45" w:rsidRPr="00F10663" w:rsidTr="00214C45">
        <w:tc>
          <w:tcPr>
            <w:tcW w:w="5000" w:type="pct"/>
            <w:tcBorders>
              <w:top w:val="nil"/>
            </w:tcBorders>
            <w:vAlign w:val="center"/>
          </w:tcPr>
          <w:p w:rsidR="00214C45" w:rsidRPr="00214C45" w:rsidRDefault="00214C45" w:rsidP="00214C45">
            <w:pPr>
              <w:pStyle w:val="ListParagraph"/>
              <w:numPr>
                <w:ilvl w:val="0"/>
                <w:numId w:val="48"/>
              </w:numPr>
              <w:rPr>
                <w:rFonts w:ascii="Arial Narrow" w:hAnsi="Arial Narrow"/>
                <w:color w:val="333333"/>
                <w:sz w:val="18"/>
                <w:szCs w:val="18"/>
              </w:rPr>
            </w:pPr>
            <w:r w:rsidRPr="00214C45">
              <w:rPr>
                <w:rFonts w:ascii="Arial Narrow" w:hAnsi="Arial Narrow"/>
                <w:color w:val="333333"/>
                <w:sz w:val="18"/>
                <w:szCs w:val="18"/>
              </w:rPr>
              <w:t xml:space="preserve">Patient must be undergoing treatment under the supervision of a </w:t>
            </w:r>
            <w:proofErr w:type="gramStart"/>
            <w:r w:rsidRPr="00214C45">
              <w:rPr>
                <w:rFonts w:ascii="Arial Narrow" w:hAnsi="Arial Narrow"/>
                <w:color w:val="333333"/>
                <w:sz w:val="18"/>
                <w:szCs w:val="18"/>
              </w:rPr>
              <w:t>paediatric rheumatology treatment centre</w:t>
            </w:r>
            <w:proofErr w:type="gramEnd"/>
            <w:r w:rsidRPr="00214C45">
              <w:rPr>
                <w:rFonts w:ascii="Arial Narrow" w:hAnsi="Arial Narrow"/>
                <w:color w:val="333333"/>
                <w:sz w:val="18"/>
                <w:szCs w:val="18"/>
              </w:rPr>
              <w:t>.</w:t>
            </w:r>
          </w:p>
        </w:tc>
      </w:tr>
      <w:tr w:rsidR="00214C45" w:rsidRPr="00F10663" w:rsidTr="00214C45">
        <w:tc>
          <w:tcPr>
            <w:tcW w:w="5000" w:type="pct"/>
            <w:vAlign w:val="center"/>
          </w:tcPr>
          <w:p w:rsidR="00214C45" w:rsidRPr="00F10663" w:rsidRDefault="00214C45" w:rsidP="00AD1FCC">
            <w:pPr>
              <w:rPr>
                <w:rFonts w:ascii="Arial Narrow" w:hAnsi="Arial Narrow"/>
                <w:bCs/>
                <w:color w:val="333333"/>
                <w:sz w:val="18"/>
                <w:szCs w:val="18"/>
              </w:rPr>
            </w:pPr>
            <w:r>
              <w:rPr>
                <w:rFonts w:ascii="Arial Narrow" w:hAnsi="Arial Narrow"/>
                <w:b/>
                <w:bCs/>
                <w:color w:val="333333"/>
                <w:sz w:val="18"/>
                <w:szCs w:val="18"/>
              </w:rPr>
              <w:t>Caution:</w:t>
            </w:r>
            <w:r w:rsidRPr="00F10663">
              <w:rPr>
                <w:rFonts w:ascii="Arial Narrow" w:hAnsi="Arial Narrow"/>
                <w:b/>
                <w:bCs/>
                <w:color w:val="333333"/>
                <w:sz w:val="18"/>
                <w:szCs w:val="18"/>
              </w:rPr>
              <w:t xml:space="preserve"> </w:t>
            </w:r>
            <w:r>
              <w:rPr>
                <w:rFonts w:ascii="Arial Narrow" w:hAnsi="Arial Narrow"/>
                <w:b/>
                <w:bCs/>
                <w:color w:val="333333"/>
                <w:sz w:val="18"/>
                <w:szCs w:val="18"/>
              </w:rPr>
              <w:t>[APPLIES TO PEN DEVICE ONLY]</w:t>
            </w:r>
          </w:p>
          <w:p w:rsidR="00214C45" w:rsidRPr="00F10663" w:rsidRDefault="00214C45" w:rsidP="00AD1FCC">
            <w:pPr>
              <w:rPr>
                <w:rFonts w:ascii="Arial Narrow" w:hAnsi="Arial Narrow"/>
                <w:color w:val="333333"/>
                <w:sz w:val="18"/>
                <w:szCs w:val="18"/>
              </w:rPr>
            </w:pPr>
            <w:r>
              <w:rPr>
                <w:rFonts w:ascii="Arial Narrow" w:hAnsi="Arial Narrow"/>
                <w:color w:val="333333"/>
                <w:sz w:val="18"/>
                <w:szCs w:val="18"/>
              </w:rPr>
              <w:t>Inadvertent muscular injection in patients aged less than 12 may occur with the pen device.</w:t>
            </w:r>
          </w:p>
        </w:tc>
      </w:tr>
      <w:tr w:rsidR="00214C45" w:rsidRPr="00F10663" w:rsidTr="00214C45">
        <w:tc>
          <w:tcPr>
            <w:tcW w:w="5000" w:type="pct"/>
            <w:vAlign w:val="center"/>
          </w:tcPr>
          <w:p w:rsidR="00214C45" w:rsidRPr="00F10663" w:rsidRDefault="00214C45" w:rsidP="00AD1FCC">
            <w:pPr>
              <w:rPr>
                <w:rFonts w:ascii="Arial Narrow" w:hAnsi="Arial Narrow" w:cs="Arial"/>
                <w:bCs/>
                <w:color w:val="333333"/>
                <w:sz w:val="18"/>
                <w:szCs w:val="18"/>
              </w:rPr>
            </w:pPr>
            <w:r w:rsidRPr="00F10663">
              <w:rPr>
                <w:rFonts w:ascii="Arial Narrow" w:hAnsi="Arial Narrow" w:cs="Arial"/>
                <w:b/>
                <w:bCs/>
                <w:color w:val="333333"/>
                <w:sz w:val="18"/>
                <w:szCs w:val="18"/>
              </w:rPr>
              <w:t xml:space="preserve">Administrative Advice: </w:t>
            </w:r>
          </w:p>
          <w:p w:rsidR="00214C45" w:rsidRPr="00F10663" w:rsidRDefault="00214C45" w:rsidP="00AD1FCC">
            <w:pPr>
              <w:rPr>
                <w:rFonts w:ascii="Arial Narrow" w:hAnsi="Arial Narrow" w:cs="Arial"/>
                <w:color w:val="333333"/>
                <w:sz w:val="18"/>
                <w:szCs w:val="18"/>
              </w:rPr>
            </w:pPr>
            <w:r w:rsidRPr="00F10663">
              <w:rPr>
                <w:rFonts w:ascii="Arial Narrow" w:hAnsi="Arial Narrow" w:cs="Arial"/>
                <w:color w:val="333333"/>
                <w:sz w:val="18"/>
                <w:szCs w:val="18"/>
              </w:rPr>
              <w:t>Authority approval for sufficient therapy to complete the balance of supply may be requested by telephone by contacting the Department of Human Services on 1800 700 270 (hours of operation 8 a.m. to 5 p.m. EST Monday to Friday).</w:t>
            </w:r>
          </w:p>
        </w:tc>
      </w:tr>
    </w:tbl>
    <w:p w:rsidR="00423958" w:rsidRDefault="00423958" w:rsidP="00423958">
      <w:pPr>
        <w:jc w:val="both"/>
        <w:rPr>
          <w:rFonts w:ascii="Calibri" w:hAnsi="Calibri" w:cs="Arial"/>
          <w:i/>
        </w:rPr>
      </w:pPr>
    </w:p>
    <w:p w:rsidR="00423958" w:rsidRDefault="00423958" w:rsidP="00423958">
      <w:pPr>
        <w:jc w:val="both"/>
        <w:rPr>
          <w:rFonts w:ascii="Calibri" w:hAnsi="Calibri" w:cs="Arial"/>
          <w:i/>
        </w:rPr>
      </w:pPr>
      <w:r>
        <w:rPr>
          <w:rFonts w:ascii="Calibri" w:hAnsi="Calibri" w:cs="Arial"/>
          <w:i/>
        </w:rPr>
        <w:t>‘The Department of Human Services’ to be updated to Services Australia where it appears.</w:t>
      </w:r>
    </w:p>
    <w:p w:rsidR="00423958" w:rsidRDefault="00423958" w:rsidP="00423958">
      <w:pPr>
        <w:jc w:val="both"/>
        <w:rPr>
          <w:rFonts w:ascii="Calibri" w:hAnsi="Calibri" w:cs="Arial"/>
          <w:i/>
        </w:rPr>
      </w:pPr>
    </w:p>
    <w:p w:rsidR="00390ACC" w:rsidRDefault="00423958" w:rsidP="00423958">
      <w:pPr>
        <w:jc w:val="both"/>
        <w:rPr>
          <w:rFonts w:ascii="Calibri" w:hAnsi="Calibri" w:cs="Arial"/>
          <w:b/>
          <w:i/>
        </w:rPr>
      </w:pPr>
      <w:r w:rsidRPr="00E265F3">
        <w:rPr>
          <w:rFonts w:ascii="Calibri" w:hAnsi="Calibri" w:cs="Arial"/>
          <w:b/>
          <w:i/>
        </w:rPr>
        <w:t>This restriction may be subject to further review. Should there be any changes made to the restriction the Sponsor will be informed.</w:t>
      </w:r>
    </w:p>
    <w:p w:rsidR="00390ACC" w:rsidRPr="003B7841" w:rsidRDefault="00390ACC" w:rsidP="00390ACC">
      <w:pPr>
        <w:keepNext/>
        <w:numPr>
          <w:ilvl w:val="0"/>
          <w:numId w:val="5"/>
        </w:numPr>
        <w:spacing w:before="240" w:after="120"/>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Context for Decision</w:t>
      </w:r>
    </w:p>
    <w:p w:rsidR="00390ACC" w:rsidRPr="003B7841" w:rsidRDefault="00390ACC" w:rsidP="00FE0700">
      <w:pPr>
        <w:spacing w:line="276" w:lineRule="auto"/>
        <w:jc w:val="both"/>
        <w:rPr>
          <w:rFonts w:asciiTheme="minorHAnsi" w:eastAsiaTheme="minorHAnsi" w:hAnsiTheme="minorHAnsi"/>
          <w:szCs w:val="22"/>
          <w:lang w:eastAsia="en-US"/>
        </w:rPr>
      </w:pPr>
      <w:r w:rsidRPr="003B7841">
        <w:rPr>
          <w:rFonts w:asciiTheme="minorHAnsi" w:eastAsiaTheme="minorHAnsi" w:hAnsiTheme="minorHAnsi"/>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3B7841">
        <w:rPr>
          <w:rFonts w:asciiTheme="minorHAnsi" w:eastAsiaTheme="minorHAnsi" w:hAnsiTheme="minorHAnsi"/>
          <w:szCs w:val="22"/>
          <w:lang w:eastAsia="en-US"/>
        </w:rPr>
        <w:t>should be made</w:t>
      </w:r>
      <w:proofErr w:type="gramEnd"/>
      <w:r w:rsidRPr="003B7841">
        <w:rPr>
          <w:rFonts w:asciiTheme="minorHAnsi" w:eastAsiaTheme="minorHAnsi" w:hAnsiTheme="minorHAnsi"/>
          <w:szCs w:val="22"/>
          <w:lang w:eastAsia="en-US"/>
        </w:rPr>
        <w:t xml:space="preserve"> available through the PBS. The PBAC welcomes applications containing new information at any time.</w:t>
      </w:r>
    </w:p>
    <w:p w:rsidR="00390ACC" w:rsidRPr="004A79AB" w:rsidRDefault="00390ACC" w:rsidP="004A79AB">
      <w:pPr>
        <w:keepNext/>
        <w:numPr>
          <w:ilvl w:val="0"/>
          <w:numId w:val="5"/>
        </w:numPr>
        <w:spacing w:before="240" w:after="120"/>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Sponsor’s Comment</w:t>
      </w:r>
    </w:p>
    <w:p w:rsidR="00390ACC" w:rsidRPr="003B7841" w:rsidRDefault="00390ACC" w:rsidP="00390ACC">
      <w:pPr>
        <w:spacing w:line="276" w:lineRule="auto"/>
        <w:rPr>
          <w:rFonts w:asciiTheme="minorHAnsi" w:eastAsiaTheme="minorHAnsi" w:hAnsiTheme="minorHAnsi"/>
          <w:szCs w:val="22"/>
          <w:lang w:eastAsia="en-US"/>
        </w:rPr>
      </w:pPr>
      <w:r w:rsidRPr="003B7841">
        <w:rPr>
          <w:rFonts w:asciiTheme="minorHAnsi" w:eastAsiaTheme="minorHAnsi" w:hAnsiTheme="minorHAnsi"/>
          <w:szCs w:val="22"/>
          <w:lang w:eastAsia="en-US"/>
        </w:rPr>
        <w:t>The sponsor had no comment.</w:t>
      </w:r>
    </w:p>
    <w:p w:rsidR="00390ACC" w:rsidRPr="00E265F3" w:rsidRDefault="00390ACC" w:rsidP="00423958">
      <w:pPr>
        <w:jc w:val="both"/>
        <w:rPr>
          <w:rFonts w:ascii="Calibri" w:hAnsi="Calibri" w:cs="Arial"/>
          <w:b/>
          <w:i/>
        </w:rPr>
      </w:pPr>
    </w:p>
    <w:sectPr w:rsidR="00390ACC" w:rsidRPr="00E265F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49" w:rsidRDefault="00CB4249">
      <w:r>
        <w:separator/>
      </w:r>
    </w:p>
    <w:p w:rsidR="00CB4249" w:rsidRDefault="00CB4249"/>
    <w:p w:rsidR="00CB4249" w:rsidRDefault="00CB4249"/>
  </w:endnote>
  <w:endnote w:type="continuationSeparator" w:id="0">
    <w:p w:rsidR="00CB4249" w:rsidRDefault="00CB4249">
      <w:r>
        <w:continuationSeparator/>
      </w:r>
    </w:p>
    <w:p w:rsidR="00CB4249" w:rsidRDefault="00CB4249"/>
    <w:p w:rsidR="00CB4249" w:rsidRDefault="00CB4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2D79" w:rsidTr="005A3173">
      <w:trPr>
        <w:trHeight w:val="151"/>
      </w:trPr>
      <w:tc>
        <w:tcPr>
          <w:tcW w:w="2250" w:type="pct"/>
          <w:tcBorders>
            <w:top w:val="nil"/>
            <w:left w:val="nil"/>
            <w:bottom w:val="single" w:sz="4" w:space="0" w:color="4F81BD"/>
            <w:right w:val="nil"/>
          </w:tcBorders>
        </w:tcPr>
        <w:p w:rsidR="00DD2D79" w:rsidRPr="005A3173" w:rsidRDefault="00DD2D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2D79" w:rsidRPr="005A3173" w:rsidRDefault="00DD2D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2D79" w:rsidRPr="005A3173" w:rsidRDefault="00DD2D79" w:rsidP="005A3173">
          <w:pPr>
            <w:pStyle w:val="Header"/>
            <w:spacing w:line="276" w:lineRule="auto"/>
            <w:rPr>
              <w:rFonts w:ascii="Calibri" w:eastAsia="MS Gothic" w:hAnsi="Calibri"/>
              <w:b/>
              <w:bCs/>
              <w:color w:val="4F81BD"/>
            </w:rPr>
          </w:pPr>
        </w:p>
      </w:tc>
    </w:tr>
    <w:tr w:rsidR="00DD2D79" w:rsidTr="005A3173">
      <w:trPr>
        <w:trHeight w:val="150"/>
      </w:trPr>
      <w:tc>
        <w:tcPr>
          <w:tcW w:w="2250" w:type="pct"/>
          <w:tcBorders>
            <w:top w:val="single" w:sz="4" w:space="0" w:color="4F81BD"/>
            <w:left w:val="nil"/>
            <w:bottom w:val="nil"/>
            <w:right w:val="nil"/>
          </w:tcBorders>
        </w:tcPr>
        <w:p w:rsidR="00DD2D79" w:rsidRPr="005A3173" w:rsidRDefault="00DD2D79" w:rsidP="005A3173">
          <w:pPr>
            <w:pStyle w:val="Header"/>
            <w:spacing w:line="276" w:lineRule="auto"/>
            <w:rPr>
              <w:rFonts w:ascii="Calibri" w:eastAsia="MS Gothic" w:hAnsi="Calibri"/>
              <w:b/>
              <w:bCs/>
              <w:color w:val="4F81BD"/>
            </w:rPr>
          </w:pPr>
        </w:p>
      </w:tc>
      <w:tc>
        <w:tcPr>
          <w:tcW w:w="0" w:type="auto"/>
          <w:vMerge/>
          <w:vAlign w:val="center"/>
          <w:hideMark/>
        </w:tcPr>
        <w:p w:rsidR="00DD2D79" w:rsidRPr="005A3173" w:rsidRDefault="00DD2D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2D79" w:rsidRPr="005A3173" w:rsidRDefault="00DD2D79" w:rsidP="005A3173">
          <w:pPr>
            <w:pStyle w:val="Header"/>
            <w:spacing w:line="276" w:lineRule="auto"/>
            <w:rPr>
              <w:rFonts w:ascii="Calibri" w:eastAsia="MS Gothic" w:hAnsi="Calibri"/>
              <w:b/>
              <w:bCs/>
              <w:color w:val="4F81BD"/>
            </w:rPr>
          </w:pPr>
        </w:p>
      </w:tc>
    </w:tr>
  </w:tbl>
  <w:p w:rsidR="00DD2D79" w:rsidRDefault="00DD2D7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bookmarkStart w:id="2" w:name="_GoBack"/>
  </w:p>
  <w:p w:rsidR="00DD2D79" w:rsidRDefault="00DD2D79">
    <w:pPr>
      <w:pStyle w:val="Footer"/>
    </w:pPr>
  </w:p>
  <w:p w:rsidR="00DD2D79" w:rsidRDefault="00DD2D79"/>
  <w:bookmarkEnd w:id="2"/>
  <w:p w:rsidR="00DD2D79" w:rsidRDefault="00DD2D7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79" w:rsidRDefault="00DD2D79">
    <w:pPr>
      <w:pStyle w:val="Footer"/>
      <w:jc w:val="center"/>
    </w:pPr>
  </w:p>
  <w:p w:rsidR="00DD2D79" w:rsidRDefault="00A51311" w:rsidP="00A55A7E">
    <w:pPr>
      <w:pStyle w:val="Footer"/>
      <w:jc w:val="center"/>
    </w:pPr>
    <w:sdt>
      <w:sdtPr>
        <w:id w:val="-1898423651"/>
        <w:docPartObj>
          <w:docPartGallery w:val="Page Numbers (Bottom of Page)"/>
          <w:docPartUnique/>
        </w:docPartObj>
      </w:sdtPr>
      <w:sdtEndPr>
        <w:rPr>
          <w:rFonts w:asciiTheme="minorHAnsi" w:hAnsiTheme="minorHAnsi" w:cstheme="minorHAnsi"/>
          <w:b/>
          <w:noProof/>
        </w:rPr>
      </w:sdtEndPr>
      <w:sdtContent>
        <w:r w:rsidR="00DD2D79" w:rsidRPr="00FD187F">
          <w:rPr>
            <w:rFonts w:asciiTheme="minorHAnsi" w:hAnsiTheme="minorHAnsi" w:cstheme="minorHAnsi"/>
            <w:b/>
          </w:rPr>
          <w:fldChar w:fldCharType="begin"/>
        </w:r>
        <w:r w:rsidR="00DD2D79" w:rsidRPr="00FD187F">
          <w:rPr>
            <w:rFonts w:asciiTheme="minorHAnsi" w:hAnsiTheme="minorHAnsi" w:cstheme="minorHAnsi"/>
            <w:b/>
          </w:rPr>
          <w:instrText xml:space="preserve"> PAGE   \* MERGEFORMAT </w:instrText>
        </w:r>
        <w:r w:rsidR="00DD2D79" w:rsidRPr="00FD187F">
          <w:rPr>
            <w:rFonts w:asciiTheme="minorHAnsi" w:hAnsiTheme="minorHAnsi" w:cstheme="minorHAnsi"/>
            <w:b/>
          </w:rPr>
          <w:fldChar w:fldCharType="separate"/>
        </w:r>
        <w:r>
          <w:rPr>
            <w:rFonts w:asciiTheme="minorHAnsi" w:hAnsiTheme="minorHAnsi" w:cstheme="minorHAnsi"/>
            <w:b/>
            <w:noProof/>
          </w:rPr>
          <w:t>1</w:t>
        </w:r>
        <w:r w:rsidR="00DD2D79" w:rsidRPr="00FD187F">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D2D79" w:rsidTr="005A3173">
      <w:trPr>
        <w:trHeight w:val="151"/>
      </w:trPr>
      <w:tc>
        <w:tcPr>
          <w:tcW w:w="2250" w:type="pct"/>
          <w:tcBorders>
            <w:top w:val="nil"/>
            <w:left w:val="nil"/>
            <w:bottom w:val="single" w:sz="4" w:space="0" w:color="4F81BD"/>
            <w:right w:val="nil"/>
          </w:tcBorders>
        </w:tcPr>
        <w:p w:rsidR="00DD2D79" w:rsidRPr="005A3173" w:rsidRDefault="00DD2D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2D79" w:rsidRPr="005A3173" w:rsidRDefault="00DD2D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2D79" w:rsidRPr="005A3173" w:rsidRDefault="00DD2D79" w:rsidP="005A3173">
          <w:pPr>
            <w:pStyle w:val="Header"/>
            <w:spacing w:line="276" w:lineRule="auto"/>
            <w:rPr>
              <w:rFonts w:ascii="Calibri" w:eastAsia="MS Gothic" w:hAnsi="Calibri"/>
              <w:b/>
              <w:bCs/>
              <w:color w:val="4F81BD"/>
            </w:rPr>
          </w:pPr>
        </w:p>
      </w:tc>
    </w:tr>
    <w:tr w:rsidR="00DD2D79" w:rsidTr="005A3173">
      <w:trPr>
        <w:trHeight w:val="150"/>
      </w:trPr>
      <w:tc>
        <w:tcPr>
          <w:tcW w:w="2250" w:type="pct"/>
          <w:tcBorders>
            <w:top w:val="single" w:sz="4" w:space="0" w:color="4F81BD"/>
            <w:left w:val="nil"/>
            <w:bottom w:val="nil"/>
            <w:right w:val="nil"/>
          </w:tcBorders>
        </w:tcPr>
        <w:p w:rsidR="00DD2D79" w:rsidRPr="005A3173" w:rsidRDefault="00DD2D79" w:rsidP="005A3173">
          <w:pPr>
            <w:pStyle w:val="Header"/>
            <w:spacing w:line="276" w:lineRule="auto"/>
            <w:rPr>
              <w:rFonts w:ascii="Calibri" w:eastAsia="MS Gothic" w:hAnsi="Calibri"/>
              <w:b/>
              <w:bCs/>
              <w:color w:val="4F81BD"/>
            </w:rPr>
          </w:pPr>
        </w:p>
      </w:tc>
      <w:tc>
        <w:tcPr>
          <w:tcW w:w="0" w:type="auto"/>
          <w:vMerge/>
          <w:vAlign w:val="center"/>
          <w:hideMark/>
        </w:tcPr>
        <w:p w:rsidR="00DD2D79" w:rsidRPr="005A3173" w:rsidRDefault="00DD2D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2D79" w:rsidRPr="005A3173" w:rsidRDefault="00DD2D7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2D79" w:rsidTr="005A3173">
      <w:trPr>
        <w:trHeight w:val="151"/>
      </w:trPr>
      <w:tc>
        <w:tcPr>
          <w:tcW w:w="2250" w:type="pct"/>
          <w:tcBorders>
            <w:top w:val="nil"/>
            <w:left w:val="nil"/>
            <w:bottom w:val="single" w:sz="4" w:space="0" w:color="4F81BD"/>
            <w:right w:val="nil"/>
          </w:tcBorders>
        </w:tcPr>
        <w:p w:rsidR="00DD2D79" w:rsidRPr="005A3173" w:rsidRDefault="00DD2D7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2D79" w:rsidRPr="005A3173" w:rsidRDefault="00DD2D7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2D79" w:rsidRPr="005A3173" w:rsidRDefault="00DD2D79" w:rsidP="005A3173">
          <w:pPr>
            <w:pStyle w:val="Header"/>
            <w:spacing w:line="276" w:lineRule="auto"/>
            <w:rPr>
              <w:rFonts w:ascii="Calibri" w:eastAsia="MS Gothic" w:hAnsi="Calibri"/>
              <w:b/>
              <w:bCs/>
              <w:color w:val="4F81BD"/>
            </w:rPr>
          </w:pPr>
        </w:p>
      </w:tc>
    </w:tr>
    <w:tr w:rsidR="00DD2D79" w:rsidTr="005A3173">
      <w:trPr>
        <w:trHeight w:val="150"/>
      </w:trPr>
      <w:tc>
        <w:tcPr>
          <w:tcW w:w="2250" w:type="pct"/>
          <w:tcBorders>
            <w:top w:val="single" w:sz="4" w:space="0" w:color="4F81BD"/>
            <w:left w:val="nil"/>
            <w:bottom w:val="nil"/>
            <w:right w:val="nil"/>
          </w:tcBorders>
        </w:tcPr>
        <w:p w:rsidR="00DD2D79" w:rsidRPr="005A3173" w:rsidRDefault="00DD2D79" w:rsidP="005A3173">
          <w:pPr>
            <w:pStyle w:val="Header"/>
            <w:spacing w:line="276" w:lineRule="auto"/>
            <w:rPr>
              <w:rFonts w:ascii="Calibri" w:eastAsia="MS Gothic" w:hAnsi="Calibri"/>
              <w:b/>
              <w:bCs/>
              <w:color w:val="4F81BD"/>
            </w:rPr>
          </w:pPr>
        </w:p>
      </w:tc>
      <w:tc>
        <w:tcPr>
          <w:tcW w:w="0" w:type="auto"/>
          <w:vMerge/>
          <w:vAlign w:val="center"/>
          <w:hideMark/>
        </w:tcPr>
        <w:p w:rsidR="00DD2D79" w:rsidRPr="005A3173" w:rsidRDefault="00DD2D7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2D79" w:rsidRPr="005A3173" w:rsidRDefault="00DD2D79" w:rsidP="005A3173">
          <w:pPr>
            <w:pStyle w:val="Header"/>
            <w:spacing w:line="276" w:lineRule="auto"/>
            <w:rPr>
              <w:rFonts w:ascii="Calibri" w:eastAsia="MS Gothic" w:hAnsi="Calibri"/>
              <w:b/>
              <w:bCs/>
              <w:color w:val="4F81BD"/>
            </w:rPr>
          </w:pPr>
        </w:p>
      </w:tc>
    </w:tr>
  </w:tbl>
  <w:p w:rsidR="00DD2D79" w:rsidRPr="007C0F57" w:rsidRDefault="00DD2D7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D2D79" w:rsidRPr="007C0F57" w:rsidRDefault="00DD2D79" w:rsidP="007C0F57">
    <w:pPr>
      <w:pStyle w:val="Footer"/>
      <w:jc w:val="center"/>
      <w:rPr>
        <w:b/>
        <w:i/>
        <w:sz w:val="20"/>
        <w:szCs w:val="20"/>
      </w:rPr>
    </w:pPr>
    <w:r w:rsidRPr="007C0F57">
      <w:rPr>
        <w:b/>
        <w:i/>
        <w:sz w:val="20"/>
        <w:szCs w:val="20"/>
      </w:rPr>
      <w:t>Commercial-in-Confidence</w:t>
    </w:r>
  </w:p>
  <w:p w:rsidR="00DD2D79" w:rsidRDefault="00DD2D79"/>
  <w:p w:rsidR="00DD2D79" w:rsidRDefault="00DD2D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49" w:rsidRDefault="00CB4249">
      <w:r>
        <w:separator/>
      </w:r>
    </w:p>
    <w:p w:rsidR="00CB4249" w:rsidRDefault="00CB4249"/>
    <w:p w:rsidR="00CB4249" w:rsidRDefault="00CB4249"/>
  </w:footnote>
  <w:footnote w:type="continuationSeparator" w:id="0">
    <w:p w:rsidR="00CB4249" w:rsidRDefault="00CB4249">
      <w:r>
        <w:continuationSeparator/>
      </w:r>
    </w:p>
    <w:p w:rsidR="00CB4249" w:rsidRDefault="00CB4249"/>
    <w:p w:rsidR="00CB4249" w:rsidRDefault="00CB42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D2D79" w:rsidRPr="008E0D90" w:rsidTr="00A06225">
      <w:trPr>
        <w:trHeight w:val="151"/>
      </w:trPr>
      <w:tc>
        <w:tcPr>
          <w:tcW w:w="2389" w:type="pct"/>
          <w:tcBorders>
            <w:top w:val="nil"/>
            <w:left w:val="nil"/>
            <w:bottom w:val="single" w:sz="4" w:space="0" w:color="4F81BD"/>
            <w:right w:val="nil"/>
          </w:tcBorders>
        </w:tcPr>
        <w:p w:rsidR="00DD2D79" w:rsidRPr="00A06225" w:rsidRDefault="00DD2D79">
          <w:pPr>
            <w:pStyle w:val="Header"/>
            <w:spacing w:line="276" w:lineRule="auto"/>
            <w:rPr>
              <w:rFonts w:ascii="Cambria" w:eastAsia="MS Gothic" w:hAnsi="Cambria"/>
              <w:b/>
              <w:bCs/>
              <w:color w:val="4F81BD"/>
            </w:rPr>
          </w:pPr>
        </w:p>
      </w:tc>
      <w:tc>
        <w:tcPr>
          <w:tcW w:w="333" w:type="pct"/>
          <w:vMerge w:val="restart"/>
          <w:noWrap/>
          <w:vAlign w:val="center"/>
          <w:hideMark/>
        </w:tcPr>
        <w:p w:rsidR="00DD2D79" w:rsidRPr="00A06225" w:rsidRDefault="00DD2D7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D2D79" w:rsidRPr="00A06225" w:rsidRDefault="00DD2D79">
          <w:pPr>
            <w:pStyle w:val="Header"/>
            <w:spacing w:line="276" w:lineRule="auto"/>
            <w:rPr>
              <w:rFonts w:ascii="Cambria" w:eastAsia="MS Gothic" w:hAnsi="Cambria"/>
              <w:b/>
              <w:bCs/>
              <w:color w:val="4F81BD"/>
            </w:rPr>
          </w:pPr>
        </w:p>
      </w:tc>
    </w:tr>
    <w:tr w:rsidR="00DD2D79" w:rsidRPr="008E0D90" w:rsidTr="00A06225">
      <w:trPr>
        <w:trHeight w:val="150"/>
      </w:trPr>
      <w:tc>
        <w:tcPr>
          <w:tcW w:w="2389" w:type="pct"/>
          <w:tcBorders>
            <w:top w:val="single" w:sz="4" w:space="0" w:color="4F81BD"/>
            <w:left w:val="nil"/>
            <w:bottom w:val="nil"/>
            <w:right w:val="nil"/>
          </w:tcBorders>
        </w:tcPr>
        <w:p w:rsidR="00DD2D79" w:rsidRPr="00A06225" w:rsidRDefault="00DD2D79">
          <w:pPr>
            <w:pStyle w:val="Header"/>
            <w:spacing w:line="276" w:lineRule="auto"/>
            <w:rPr>
              <w:rFonts w:ascii="Cambria" w:eastAsia="MS Gothic" w:hAnsi="Cambria"/>
              <w:b/>
              <w:bCs/>
              <w:color w:val="4F81BD"/>
            </w:rPr>
          </w:pPr>
        </w:p>
      </w:tc>
      <w:tc>
        <w:tcPr>
          <w:tcW w:w="0" w:type="auto"/>
          <w:vMerge/>
          <w:vAlign w:val="center"/>
          <w:hideMark/>
        </w:tcPr>
        <w:p w:rsidR="00DD2D79" w:rsidRPr="00A06225" w:rsidRDefault="00DD2D79">
          <w:pPr>
            <w:rPr>
              <w:rFonts w:ascii="Cambria" w:hAnsi="Cambria"/>
              <w:color w:val="4F81BD"/>
              <w:sz w:val="22"/>
              <w:szCs w:val="22"/>
            </w:rPr>
          </w:pPr>
        </w:p>
      </w:tc>
      <w:tc>
        <w:tcPr>
          <w:tcW w:w="2278" w:type="pct"/>
          <w:tcBorders>
            <w:top w:val="single" w:sz="4" w:space="0" w:color="4F81BD"/>
            <w:left w:val="nil"/>
            <w:bottom w:val="nil"/>
            <w:right w:val="nil"/>
          </w:tcBorders>
        </w:tcPr>
        <w:p w:rsidR="00DD2D79" w:rsidRPr="00A06225" w:rsidRDefault="00DD2D79">
          <w:pPr>
            <w:pStyle w:val="Header"/>
            <w:spacing w:line="276" w:lineRule="auto"/>
            <w:rPr>
              <w:rFonts w:ascii="Cambria" w:eastAsia="MS Gothic" w:hAnsi="Cambria"/>
              <w:b/>
              <w:bCs/>
              <w:color w:val="4F81BD"/>
            </w:rPr>
          </w:pPr>
        </w:p>
      </w:tc>
    </w:tr>
  </w:tbl>
  <w:p w:rsidR="00DD2D79" w:rsidRDefault="00DD2D79">
    <w:pPr>
      <w:pStyle w:val="Header"/>
    </w:pPr>
  </w:p>
  <w:p w:rsidR="00DD2D79" w:rsidRDefault="00DD2D79"/>
  <w:p w:rsidR="00DD2D79" w:rsidRDefault="00DD2D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79" w:rsidRDefault="00DD2D79" w:rsidP="00390ACC">
    <w:pPr>
      <w:pStyle w:val="MinorOVRHeader"/>
      <w:jc w:val="center"/>
      <w:rPr>
        <w:i/>
      </w:rPr>
    </w:pPr>
    <w:r>
      <w:rPr>
        <w:i/>
      </w:rPr>
      <w:t xml:space="preserve">Public Summary Document </w:t>
    </w:r>
    <w:r w:rsidRPr="00FD187F">
      <w:rPr>
        <w:i/>
      </w:rPr>
      <w:t>– March 2020 PBAC Meeting</w:t>
    </w:r>
  </w:p>
  <w:p w:rsidR="00DD2D79" w:rsidRPr="00390ACC" w:rsidRDefault="00DD2D79" w:rsidP="00390ACC">
    <w:pPr>
      <w:pStyle w:val="MinorOVRHead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13" w:rsidRDefault="00001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7A15F27"/>
    <w:multiLevelType w:val="hybridMultilevel"/>
    <w:tmpl w:val="95D235A4"/>
    <w:lvl w:ilvl="0" w:tplc="51B63132">
      <w:start w:val="1"/>
      <w:numFmt w:val="bullet"/>
      <w:lvlText w:val=""/>
      <w:lvlJc w:val="left"/>
      <w:pPr>
        <w:ind w:left="1080" w:hanging="360"/>
      </w:pPr>
      <w:rPr>
        <w:rFonts w:ascii="Symbol" w:hAnsi="Symbol" w:hint="default"/>
        <w:color w:val="000000" w:themeColor="text1"/>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E7E9D"/>
    <w:multiLevelType w:val="hybridMultilevel"/>
    <w:tmpl w:val="734EFA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7056A2"/>
    <w:multiLevelType w:val="hybridMultilevel"/>
    <w:tmpl w:val="BD12E6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273782"/>
    <w:multiLevelType w:val="hybridMultilevel"/>
    <w:tmpl w:val="5D0AA9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F555EF"/>
    <w:multiLevelType w:val="hybridMultilevel"/>
    <w:tmpl w:val="9CD4DA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9262A0"/>
    <w:multiLevelType w:val="hybridMultilevel"/>
    <w:tmpl w:val="8084BA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F33833"/>
    <w:multiLevelType w:val="hybridMultilevel"/>
    <w:tmpl w:val="7116E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D67A6"/>
    <w:multiLevelType w:val="hybridMultilevel"/>
    <w:tmpl w:val="697AE0FA"/>
    <w:lvl w:ilvl="0" w:tplc="04090001">
      <w:start w:val="1"/>
      <w:numFmt w:val="bullet"/>
      <w:lvlText w:val=""/>
      <w:lvlJc w:val="left"/>
      <w:pPr>
        <w:ind w:left="720" w:hanging="360"/>
      </w:pPr>
      <w:rPr>
        <w:rFonts w:ascii="Symbol" w:hAnsi="Symbol" w:hint="default"/>
      </w:rPr>
    </w:lvl>
    <w:lvl w:ilvl="1" w:tplc="A346402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23C61C0"/>
    <w:multiLevelType w:val="hybridMultilevel"/>
    <w:tmpl w:val="4C5CD7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3F32A4A"/>
    <w:multiLevelType w:val="hybridMultilevel"/>
    <w:tmpl w:val="33803C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1F2517"/>
    <w:multiLevelType w:val="hybridMultilevel"/>
    <w:tmpl w:val="45CE5A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6C1CC1"/>
    <w:multiLevelType w:val="hybridMultilevel"/>
    <w:tmpl w:val="8CB8F8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D033C"/>
    <w:multiLevelType w:val="multilevel"/>
    <w:tmpl w:val="A17A3BD0"/>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0"/>
  </w:num>
  <w:num w:numId="2">
    <w:abstractNumId w:val="3"/>
  </w:num>
  <w:num w:numId="3">
    <w:abstractNumId w:val="7"/>
  </w:num>
  <w:num w:numId="4">
    <w:abstractNumId w:val="24"/>
  </w:num>
  <w:num w:numId="5">
    <w:abstractNumId w:val="32"/>
  </w:num>
  <w:num w:numId="6">
    <w:abstractNumId w:val="8"/>
  </w:num>
  <w:num w:numId="7">
    <w:abstractNumId w:val="19"/>
  </w:num>
  <w:num w:numId="8">
    <w:abstractNumId w:val="4"/>
  </w:num>
  <w:num w:numId="9">
    <w:abstractNumId w:val="18"/>
  </w:num>
  <w:num w:numId="10">
    <w:abstractNumId w:val="17"/>
  </w:num>
  <w:num w:numId="11">
    <w:abstractNumId w:val="14"/>
  </w:num>
  <w:num w:numId="12">
    <w:abstractNumId w:val="1"/>
  </w:num>
  <w:num w:numId="13">
    <w:abstractNumId w:val="0"/>
  </w:num>
  <w:num w:numId="14">
    <w:abstractNumId w:val="32"/>
  </w:num>
  <w:num w:numId="15">
    <w:abstractNumId w:val="32"/>
  </w:num>
  <w:num w:numId="16">
    <w:abstractNumId w:val="32"/>
  </w:num>
  <w:num w:numId="17">
    <w:abstractNumId w:val="27"/>
  </w:num>
  <w:num w:numId="18">
    <w:abstractNumId w:val="25"/>
  </w:num>
  <w:num w:numId="19">
    <w:abstractNumId w:val="5"/>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3"/>
  </w:num>
  <w:num w:numId="23">
    <w:abstractNumId w:val="16"/>
  </w:num>
  <w:num w:numId="24">
    <w:abstractNumId w:val="13"/>
  </w:num>
  <w:num w:numId="25">
    <w:abstractNumId w:val="22"/>
  </w:num>
  <w:num w:numId="26">
    <w:abstractNumId w:val="32"/>
  </w:num>
  <w:num w:numId="27">
    <w:abstractNumId w:val="28"/>
  </w:num>
  <w:num w:numId="28">
    <w:abstractNumId w:val="32"/>
  </w:num>
  <w:num w:numId="29">
    <w:abstractNumId w:val="32"/>
  </w:num>
  <w:num w:numId="30">
    <w:abstractNumId w:val="26"/>
  </w:num>
  <w:num w:numId="31">
    <w:abstractNumId w:val="6"/>
  </w:num>
  <w:num w:numId="32">
    <w:abstractNumId w:val="2"/>
  </w:num>
  <w:num w:numId="33">
    <w:abstractNumId w:val="12"/>
  </w:num>
  <w:num w:numId="34">
    <w:abstractNumId w:val="15"/>
  </w:num>
  <w:num w:numId="35">
    <w:abstractNumId w:val="11"/>
  </w:num>
  <w:num w:numId="36">
    <w:abstractNumId w:val="23"/>
  </w:num>
  <w:num w:numId="37">
    <w:abstractNumId w:val="32"/>
  </w:num>
  <w:num w:numId="38">
    <w:abstractNumId w:val="32"/>
  </w:num>
  <w:num w:numId="39">
    <w:abstractNumId w:val="32"/>
  </w:num>
  <w:num w:numId="40">
    <w:abstractNumId w:val="32"/>
  </w:num>
  <w:num w:numId="41">
    <w:abstractNumId w:val="32"/>
  </w:num>
  <w:num w:numId="42">
    <w:abstractNumId w:val="32"/>
  </w:num>
  <w:num w:numId="43">
    <w:abstractNumId w:val="21"/>
  </w:num>
  <w:num w:numId="44">
    <w:abstractNumId w:val="30"/>
  </w:num>
  <w:num w:numId="45">
    <w:abstractNumId w:val="20"/>
  </w:num>
  <w:num w:numId="46">
    <w:abstractNumId w:val="29"/>
  </w:num>
  <w:num w:numId="47">
    <w:abstractNumId w:val="9"/>
  </w:num>
  <w:num w:numId="4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1E13"/>
    <w:rsid w:val="000025AD"/>
    <w:rsid w:val="0000335D"/>
    <w:rsid w:val="00003756"/>
    <w:rsid w:val="00024559"/>
    <w:rsid w:val="0002464A"/>
    <w:rsid w:val="00030718"/>
    <w:rsid w:val="0003106B"/>
    <w:rsid w:val="00034905"/>
    <w:rsid w:val="00037F5A"/>
    <w:rsid w:val="000421A1"/>
    <w:rsid w:val="0004236A"/>
    <w:rsid w:val="0004240E"/>
    <w:rsid w:val="0004422D"/>
    <w:rsid w:val="000443BB"/>
    <w:rsid w:val="00045E26"/>
    <w:rsid w:val="000514B5"/>
    <w:rsid w:val="0005406A"/>
    <w:rsid w:val="000571AC"/>
    <w:rsid w:val="00057CB6"/>
    <w:rsid w:val="00060E64"/>
    <w:rsid w:val="00066755"/>
    <w:rsid w:val="000678B8"/>
    <w:rsid w:val="00072769"/>
    <w:rsid w:val="000763D5"/>
    <w:rsid w:val="00077143"/>
    <w:rsid w:val="00082169"/>
    <w:rsid w:val="00093A5B"/>
    <w:rsid w:val="000969AD"/>
    <w:rsid w:val="000A44B2"/>
    <w:rsid w:val="000A7C92"/>
    <w:rsid w:val="000B07DF"/>
    <w:rsid w:val="000B3028"/>
    <w:rsid w:val="000B558D"/>
    <w:rsid w:val="000C50CC"/>
    <w:rsid w:val="000C6996"/>
    <w:rsid w:val="000D23BA"/>
    <w:rsid w:val="000D5FFE"/>
    <w:rsid w:val="000E1020"/>
    <w:rsid w:val="000E38A3"/>
    <w:rsid w:val="000E681E"/>
    <w:rsid w:val="000F0003"/>
    <w:rsid w:val="000F3384"/>
    <w:rsid w:val="000F4E6A"/>
    <w:rsid w:val="000F7354"/>
    <w:rsid w:val="00104227"/>
    <w:rsid w:val="00104FD2"/>
    <w:rsid w:val="00105B7E"/>
    <w:rsid w:val="00106D5C"/>
    <w:rsid w:val="00110465"/>
    <w:rsid w:val="001106C9"/>
    <w:rsid w:val="001107BF"/>
    <w:rsid w:val="00111E55"/>
    <w:rsid w:val="0011439F"/>
    <w:rsid w:val="001170DE"/>
    <w:rsid w:val="00122B15"/>
    <w:rsid w:val="0012417C"/>
    <w:rsid w:val="00126FCD"/>
    <w:rsid w:val="0013097C"/>
    <w:rsid w:val="001350C3"/>
    <w:rsid w:val="001401AC"/>
    <w:rsid w:val="00142395"/>
    <w:rsid w:val="00142714"/>
    <w:rsid w:val="00143187"/>
    <w:rsid w:val="001452ED"/>
    <w:rsid w:val="00145877"/>
    <w:rsid w:val="00152096"/>
    <w:rsid w:val="001530F6"/>
    <w:rsid w:val="001576F0"/>
    <w:rsid w:val="00157C7F"/>
    <w:rsid w:val="00162D4E"/>
    <w:rsid w:val="00163329"/>
    <w:rsid w:val="001645A8"/>
    <w:rsid w:val="00164623"/>
    <w:rsid w:val="00165B64"/>
    <w:rsid w:val="00172ABA"/>
    <w:rsid w:val="00180713"/>
    <w:rsid w:val="001830CE"/>
    <w:rsid w:val="00185583"/>
    <w:rsid w:val="0018643B"/>
    <w:rsid w:val="00190CDB"/>
    <w:rsid w:val="00196307"/>
    <w:rsid w:val="001A061A"/>
    <w:rsid w:val="001A1586"/>
    <w:rsid w:val="001A23D2"/>
    <w:rsid w:val="001A28B8"/>
    <w:rsid w:val="001A2ABE"/>
    <w:rsid w:val="001A33EA"/>
    <w:rsid w:val="001B017F"/>
    <w:rsid w:val="001B0A7D"/>
    <w:rsid w:val="001B156F"/>
    <w:rsid w:val="001B2BBC"/>
    <w:rsid w:val="001B5129"/>
    <w:rsid w:val="001C0B4C"/>
    <w:rsid w:val="001C1195"/>
    <w:rsid w:val="001C1DF5"/>
    <w:rsid w:val="001D1C9C"/>
    <w:rsid w:val="001E4CAA"/>
    <w:rsid w:val="001F1850"/>
    <w:rsid w:val="001F3B17"/>
    <w:rsid w:val="00203FAC"/>
    <w:rsid w:val="00213CFB"/>
    <w:rsid w:val="00214C45"/>
    <w:rsid w:val="002151C2"/>
    <w:rsid w:val="0021553C"/>
    <w:rsid w:val="0021557B"/>
    <w:rsid w:val="00217BE1"/>
    <w:rsid w:val="0023586B"/>
    <w:rsid w:val="00242F74"/>
    <w:rsid w:val="00247429"/>
    <w:rsid w:val="002503D5"/>
    <w:rsid w:val="00253045"/>
    <w:rsid w:val="00253499"/>
    <w:rsid w:val="00254E0C"/>
    <w:rsid w:val="00270C85"/>
    <w:rsid w:val="00271BA1"/>
    <w:rsid w:val="00272BEB"/>
    <w:rsid w:val="002762FA"/>
    <w:rsid w:val="00277505"/>
    <w:rsid w:val="0029458F"/>
    <w:rsid w:val="00297653"/>
    <w:rsid w:val="002A104C"/>
    <w:rsid w:val="002A4960"/>
    <w:rsid w:val="002B1AE6"/>
    <w:rsid w:val="002B2DE8"/>
    <w:rsid w:val="002B30F8"/>
    <w:rsid w:val="002B5596"/>
    <w:rsid w:val="002C212F"/>
    <w:rsid w:val="002C3861"/>
    <w:rsid w:val="002D0633"/>
    <w:rsid w:val="002D4543"/>
    <w:rsid w:val="002D527B"/>
    <w:rsid w:val="002D6D5D"/>
    <w:rsid w:val="002E3153"/>
    <w:rsid w:val="002E72CA"/>
    <w:rsid w:val="002F498A"/>
    <w:rsid w:val="002F600D"/>
    <w:rsid w:val="002F6C5D"/>
    <w:rsid w:val="00300AD6"/>
    <w:rsid w:val="00303EBD"/>
    <w:rsid w:val="00305185"/>
    <w:rsid w:val="00310824"/>
    <w:rsid w:val="00311A83"/>
    <w:rsid w:val="00311E3A"/>
    <w:rsid w:val="00316327"/>
    <w:rsid w:val="00317C6C"/>
    <w:rsid w:val="00326E79"/>
    <w:rsid w:val="00327DCC"/>
    <w:rsid w:val="003301B1"/>
    <w:rsid w:val="00331B00"/>
    <w:rsid w:val="0033263D"/>
    <w:rsid w:val="0033518A"/>
    <w:rsid w:val="003367EF"/>
    <w:rsid w:val="0033773D"/>
    <w:rsid w:val="00341AE4"/>
    <w:rsid w:val="003449DB"/>
    <w:rsid w:val="00344E24"/>
    <w:rsid w:val="003500A6"/>
    <w:rsid w:val="003517A9"/>
    <w:rsid w:val="00351B08"/>
    <w:rsid w:val="0035418A"/>
    <w:rsid w:val="00357B02"/>
    <w:rsid w:val="00363C5C"/>
    <w:rsid w:val="0037276E"/>
    <w:rsid w:val="00375405"/>
    <w:rsid w:val="0038030F"/>
    <w:rsid w:val="00380D1F"/>
    <w:rsid w:val="00382060"/>
    <w:rsid w:val="00384988"/>
    <w:rsid w:val="003868E8"/>
    <w:rsid w:val="003872CF"/>
    <w:rsid w:val="00390ACC"/>
    <w:rsid w:val="003914B7"/>
    <w:rsid w:val="0039782C"/>
    <w:rsid w:val="00397916"/>
    <w:rsid w:val="003A0A3D"/>
    <w:rsid w:val="003A5857"/>
    <w:rsid w:val="003A5B4A"/>
    <w:rsid w:val="003A6F13"/>
    <w:rsid w:val="003B23C5"/>
    <w:rsid w:val="003B2A75"/>
    <w:rsid w:val="003B361C"/>
    <w:rsid w:val="003B6124"/>
    <w:rsid w:val="003C1ECF"/>
    <w:rsid w:val="003C2FB5"/>
    <w:rsid w:val="003D11BC"/>
    <w:rsid w:val="003D4AC4"/>
    <w:rsid w:val="003D63B7"/>
    <w:rsid w:val="003E468B"/>
    <w:rsid w:val="003F3228"/>
    <w:rsid w:val="003F5C8C"/>
    <w:rsid w:val="0040095C"/>
    <w:rsid w:val="00410A32"/>
    <w:rsid w:val="00412AB5"/>
    <w:rsid w:val="00415565"/>
    <w:rsid w:val="00423958"/>
    <w:rsid w:val="004252EC"/>
    <w:rsid w:val="0042542D"/>
    <w:rsid w:val="0042608C"/>
    <w:rsid w:val="00430D39"/>
    <w:rsid w:val="004465BD"/>
    <w:rsid w:val="00460BDF"/>
    <w:rsid w:val="00466ADA"/>
    <w:rsid w:val="00471075"/>
    <w:rsid w:val="00472CD5"/>
    <w:rsid w:val="004739A3"/>
    <w:rsid w:val="0047494B"/>
    <w:rsid w:val="00476245"/>
    <w:rsid w:val="004806D6"/>
    <w:rsid w:val="00483035"/>
    <w:rsid w:val="00485940"/>
    <w:rsid w:val="00492CBB"/>
    <w:rsid w:val="00493B96"/>
    <w:rsid w:val="004A2484"/>
    <w:rsid w:val="004A2C31"/>
    <w:rsid w:val="004A5A85"/>
    <w:rsid w:val="004A71D1"/>
    <w:rsid w:val="004A79AB"/>
    <w:rsid w:val="004B5640"/>
    <w:rsid w:val="004B5BA3"/>
    <w:rsid w:val="004C1BD7"/>
    <w:rsid w:val="004C31FE"/>
    <w:rsid w:val="004C691D"/>
    <w:rsid w:val="004C6C07"/>
    <w:rsid w:val="004D0C4C"/>
    <w:rsid w:val="004E0FA6"/>
    <w:rsid w:val="004E1324"/>
    <w:rsid w:val="004E3AE6"/>
    <w:rsid w:val="004E675C"/>
    <w:rsid w:val="004E692D"/>
    <w:rsid w:val="004F26FF"/>
    <w:rsid w:val="004F3267"/>
    <w:rsid w:val="004F65BD"/>
    <w:rsid w:val="00501554"/>
    <w:rsid w:val="00504E0C"/>
    <w:rsid w:val="00514CD7"/>
    <w:rsid w:val="00521F1C"/>
    <w:rsid w:val="00522DB6"/>
    <w:rsid w:val="00524DBF"/>
    <w:rsid w:val="005319B2"/>
    <w:rsid w:val="00532402"/>
    <w:rsid w:val="00532C74"/>
    <w:rsid w:val="00534E2E"/>
    <w:rsid w:val="00535A8F"/>
    <w:rsid w:val="00544552"/>
    <w:rsid w:val="00547B30"/>
    <w:rsid w:val="00560108"/>
    <w:rsid w:val="00577C4D"/>
    <w:rsid w:val="00581932"/>
    <w:rsid w:val="00585A2C"/>
    <w:rsid w:val="005963BB"/>
    <w:rsid w:val="00597302"/>
    <w:rsid w:val="00597E96"/>
    <w:rsid w:val="005A2BD6"/>
    <w:rsid w:val="005A3173"/>
    <w:rsid w:val="005A3223"/>
    <w:rsid w:val="005A3DA3"/>
    <w:rsid w:val="005A52C4"/>
    <w:rsid w:val="005A65B5"/>
    <w:rsid w:val="005B3B8D"/>
    <w:rsid w:val="005C56A5"/>
    <w:rsid w:val="005D03AB"/>
    <w:rsid w:val="005D37C3"/>
    <w:rsid w:val="005D5017"/>
    <w:rsid w:val="005D5635"/>
    <w:rsid w:val="005D5D12"/>
    <w:rsid w:val="005E1333"/>
    <w:rsid w:val="005E763F"/>
    <w:rsid w:val="00601A91"/>
    <w:rsid w:val="00602BA3"/>
    <w:rsid w:val="00605B63"/>
    <w:rsid w:val="00606EED"/>
    <w:rsid w:val="00612E34"/>
    <w:rsid w:val="00614159"/>
    <w:rsid w:val="00617C00"/>
    <w:rsid w:val="00621EEC"/>
    <w:rsid w:val="00623195"/>
    <w:rsid w:val="006263BF"/>
    <w:rsid w:val="0062748A"/>
    <w:rsid w:val="00630A2C"/>
    <w:rsid w:val="0063682E"/>
    <w:rsid w:val="00641EF5"/>
    <w:rsid w:val="006436CD"/>
    <w:rsid w:val="00646C6C"/>
    <w:rsid w:val="00651169"/>
    <w:rsid w:val="00653012"/>
    <w:rsid w:val="00653D69"/>
    <w:rsid w:val="006552E6"/>
    <w:rsid w:val="006647A5"/>
    <w:rsid w:val="006670BE"/>
    <w:rsid w:val="00670A76"/>
    <w:rsid w:val="006711AA"/>
    <w:rsid w:val="00671DB6"/>
    <w:rsid w:val="00672B57"/>
    <w:rsid w:val="00675622"/>
    <w:rsid w:val="0067747D"/>
    <w:rsid w:val="0068501F"/>
    <w:rsid w:val="006856FA"/>
    <w:rsid w:val="0069039D"/>
    <w:rsid w:val="006906DB"/>
    <w:rsid w:val="00691E6C"/>
    <w:rsid w:val="00694A07"/>
    <w:rsid w:val="0069501D"/>
    <w:rsid w:val="00696129"/>
    <w:rsid w:val="00697CF2"/>
    <w:rsid w:val="006A011D"/>
    <w:rsid w:val="006A12A5"/>
    <w:rsid w:val="006A410C"/>
    <w:rsid w:val="006B0D94"/>
    <w:rsid w:val="006B1AA4"/>
    <w:rsid w:val="006B32CA"/>
    <w:rsid w:val="006B4455"/>
    <w:rsid w:val="006B471A"/>
    <w:rsid w:val="006B485D"/>
    <w:rsid w:val="006B51F9"/>
    <w:rsid w:val="006B713B"/>
    <w:rsid w:val="006C708E"/>
    <w:rsid w:val="006D14E7"/>
    <w:rsid w:val="006D6493"/>
    <w:rsid w:val="006D6EC7"/>
    <w:rsid w:val="006E0987"/>
    <w:rsid w:val="006E1BCD"/>
    <w:rsid w:val="006F5125"/>
    <w:rsid w:val="00702B6F"/>
    <w:rsid w:val="00704A48"/>
    <w:rsid w:val="00705301"/>
    <w:rsid w:val="00706A2F"/>
    <w:rsid w:val="00707002"/>
    <w:rsid w:val="0070718E"/>
    <w:rsid w:val="0071340B"/>
    <w:rsid w:val="00716B1E"/>
    <w:rsid w:val="007174BB"/>
    <w:rsid w:val="0072025D"/>
    <w:rsid w:val="007353D3"/>
    <w:rsid w:val="00737DE7"/>
    <w:rsid w:val="0074250B"/>
    <w:rsid w:val="007469D3"/>
    <w:rsid w:val="00750668"/>
    <w:rsid w:val="007578B5"/>
    <w:rsid w:val="0076420C"/>
    <w:rsid w:val="00774E2C"/>
    <w:rsid w:val="007753C2"/>
    <w:rsid w:val="00783737"/>
    <w:rsid w:val="007838B8"/>
    <w:rsid w:val="007859B7"/>
    <w:rsid w:val="00792E82"/>
    <w:rsid w:val="007A4AD1"/>
    <w:rsid w:val="007A5E7C"/>
    <w:rsid w:val="007A7B5B"/>
    <w:rsid w:val="007B5D61"/>
    <w:rsid w:val="007C0F57"/>
    <w:rsid w:val="007C23B9"/>
    <w:rsid w:val="007C38BE"/>
    <w:rsid w:val="007C40B6"/>
    <w:rsid w:val="007C729F"/>
    <w:rsid w:val="007C7DE2"/>
    <w:rsid w:val="007D159C"/>
    <w:rsid w:val="007D3B8A"/>
    <w:rsid w:val="007E1D28"/>
    <w:rsid w:val="007E6933"/>
    <w:rsid w:val="007E7F95"/>
    <w:rsid w:val="007F2641"/>
    <w:rsid w:val="007F7C36"/>
    <w:rsid w:val="00801655"/>
    <w:rsid w:val="00806796"/>
    <w:rsid w:val="008151D6"/>
    <w:rsid w:val="008224AD"/>
    <w:rsid w:val="008268BB"/>
    <w:rsid w:val="00826F6D"/>
    <w:rsid w:val="008306F3"/>
    <w:rsid w:val="00830E40"/>
    <w:rsid w:val="00836CB7"/>
    <w:rsid w:val="0084346A"/>
    <w:rsid w:val="00846F16"/>
    <w:rsid w:val="00856DDD"/>
    <w:rsid w:val="00863E68"/>
    <w:rsid w:val="00882085"/>
    <w:rsid w:val="00883188"/>
    <w:rsid w:val="00897D58"/>
    <w:rsid w:val="00897F22"/>
    <w:rsid w:val="008A1956"/>
    <w:rsid w:val="008A2E2A"/>
    <w:rsid w:val="008A4937"/>
    <w:rsid w:val="008A50F1"/>
    <w:rsid w:val="008B1127"/>
    <w:rsid w:val="008C5971"/>
    <w:rsid w:val="008C7ACE"/>
    <w:rsid w:val="008D1B5C"/>
    <w:rsid w:val="008D3C82"/>
    <w:rsid w:val="008D447E"/>
    <w:rsid w:val="008D74CE"/>
    <w:rsid w:val="008D7A41"/>
    <w:rsid w:val="008E2C72"/>
    <w:rsid w:val="008E2F4F"/>
    <w:rsid w:val="008E3680"/>
    <w:rsid w:val="008E499E"/>
    <w:rsid w:val="008E5131"/>
    <w:rsid w:val="008E5870"/>
    <w:rsid w:val="008F1434"/>
    <w:rsid w:val="008F7355"/>
    <w:rsid w:val="0090084A"/>
    <w:rsid w:val="00906338"/>
    <w:rsid w:val="009067B7"/>
    <w:rsid w:val="009160CC"/>
    <w:rsid w:val="00930937"/>
    <w:rsid w:val="00933E6C"/>
    <w:rsid w:val="00937958"/>
    <w:rsid w:val="00941602"/>
    <w:rsid w:val="00942160"/>
    <w:rsid w:val="0095146F"/>
    <w:rsid w:val="009602C5"/>
    <w:rsid w:val="0096133C"/>
    <w:rsid w:val="00962223"/>
    <w:rsid w:val="00964E51"/>
    <w:rsid w:val="00966D0D"/>
    <w:rsid w:val="00970460"/>
    <w:rsid w:val="00973553"/>
    <w:rsid w:val="00974C21"/>
    <w:rsid w:val="00984BA5"/>
    <w:rsid w:val="009A05E7"/>
    <w:rsid w:val="009A44A9"/>
    <w:rsid w:val="009A5722"/>
    <w:rsid w:val="009A61CA"/>
    <w:rsid w:val="009B0F67"/>
    <w:rsid w:val="009B3458"/>
    <w:rsid w:val="009B7008"/>
    <w:rsid w:val="009C1BE9"/>
    <w:rsid w:val="009C703C"/>
    <w:rsid w:val="009D10AF"/>
    <w:rsid w:val="009D2EB3"/>
    <w:rsid w:val="009D3CAA"/>
    <w:rsid w:val="009D5C42"/>
    <w:rsid w:val="009D7C7F"/>
    <w:rsid w:val="009E40E1"/>
    <w:rsid w:val="009F0EFA"/>
    <w:rsid w:val="009F4E46"/>
    <w:rsid w:val="009F5B65"/>
    <w:rsid w:val="009F5F2E"/>
    <w:rsid w:val="00A04E4A"/>
    <w:rsid w:val="00A05F6E"/>
    <w:rsid w:val="00A06225"/>
    <w:rsid w:val="00A128E6"/>
    <w:rsid w:val="00A15B2C"/>
    <w:rsid w:val="00A3357B"/>
    <w:rsid w:val="00A34E6C"/>
    <w:rsid w:val="00A37C8D"/>
    <w:rsid w:val="00A51311"/>
    <w:rsid w:val="00A51603"/>
    <w:rsid w:val="00A5273B"/>
    <w:rsid w:val="00A53726"/>
    <w:rsid w:val="00A53A9D"/>
    <w:rsid w:val="00A55A7E"/>
    <w:rsid w:val="00A55FEE"/>
    <w:rsid w:val="00A62289"/>
    <w:rsid w:val="00A62C1A"/>
    <w:rsid w:val="00A6426D"/>
    <w:rsid w:val="00A665C1"/>
    <w:rsid w:val="00A70622"/>
    <w:rsid w:val="00A70977"/>
    <w:rsid w:val="00A744F9"/>
    <w:rsid w:val="00A77613"/>
    <w:rsid w:val="00A80AE2"/>
    <w:rsid w:val="00A8151F"/>
    <w:rsid w:val="00A81697"/>
    <w:rsid w:val="00A8390C"/>
    <w:rsid w:val="00A928BD"/>
    <w:rsid w:val="00A95366"/>
    <w:rsid w:val="00AA12AE"/>
    <w:rsid w:val="00AA12CD"/>
    <w:rsid w:val="00AA4D1C"/>
    <w:rsid w:val="00AB6A7E"/>
    <w:rsid w:val="00AB7A18"/>
    <w:rsid w:val="00AC12DF"/>
    <w:rsid w:val="00AC193C"/>
    <w:rsid w:val="00AC2BEF"/>
    <w:rsid w:val="00AC3D8E"/>
    <w:rsid w:val="00AC5206"/>
    <w:rsid w:val="00AC74BC"/>
    <w:rsid w:val="00AD1917"/>
    <w:rsid w:val="00AD1F85"/>
    <w:rsid w:val="00AD1FCC"/>
    <w:rsid w:val="00AD2998"/>
    <w:rsid w:val="00AD4322"/>
    <w:rsid w:val="00AE11A5"/>
    <w:rsid w:val="00AE13E2"/>
    <w:rsid w:val="00AE22D3"/>
    <w:rsid w:val="00AF092B"/>
    <w:rsid w:val="00AF62DF"/>
    <w:rsid w:val="00AF68CC"/>
    <w:rsid w:val="00AF7564"/>
    <w:rsid w:val="00B00BCA"/>
    <w:rsid w:val="00B04399"/>
    <w:rsid w:val="00B04BD0"/>
    <w:rsid w:val="00B1059E"/>
    <w:rsid w:val="00B176C8"/>
    <w:rsid w:val="00B205AA"/>
    <w:rsid w:val="00B22139"/>
    <w:rsid w:val="00B22E84"/>
    <w:rsid w:val="00B233AD"/>
    <w:rsid w:val="00B25F75"/>
    <w:rsid w:val="00B26B3F"/>
    <w:rsid w:val="00B2778F"/>
    <w:rsid w:val="00B33635"/>
    <w:rsid w:val="00B33734"/>
    <w:rsid w:val="00B4021A"/>
    <w:rsid w:val="00B43A2C"/>
    <w:rsid w:val="00B43E90"/>
    <w:rsid w:val="00B45B40"/>
    <w:rsid w:val="00B467DC"/>
    <w:rsid w:val="00B56118"/>
    <w:rsid w:val="00B6773F"/>
    <w:rsid w:val="00B75638"/>
    <w:rsid w:val="00B801BA"/>
    <w:rsid w:val="00B84D5C"/>
    <w:rsid w:val="00B85643"/>
    <w:rsid w:val="00B871D9"/>
    <w:rsid w:val="00B96CA8"/>
    <w:rsid w:val="00BB69F5"/>
    <w:rsid w:val="00BB7EC3"/>
    <w:rsid w:val="00BC236A"/>
    <w:rsid w:val="00BC4B9A"/>
    <w:rsid w:val="00BC7E2F"/>
    <w:rsid w:val="00BD1C8D"/>
    <w:rsid w:val="00BD42A0"/>
    <w:rsid w:val="00BD4D42"/>
    <w:rsid w:val="00BD7231"/>
    <w:rsid w:val="00BD784C"/>
    <w:rsid w:val="00BF4CB6"/>
    <w:rsid w:val="00C00DA7"/>
    <w:rsid w:val="00C0504D"/>
    <w:rsid w:val="00C07C24"/>
    <w:rsid w:val="00C12768"/>
    <w:rsid w:val="00C14830"/>
    <w:rsid w:val="00C27B58"/>
    <w:rsid w:val="00C35872"/>
    <w:rsid w:val="00C35996"/>
    <w:rsid w:val="00C46555"/>
    <w:rsid w:val="00C4747E"/>
    <w:rsid w:val="00C52152"/>
    <w:rsid w:val="00C5342C"/>
    <w:rsid w:val="00C5535D"/>
    <w:rsid w:val="00C60272"/>
    <w:rsid w:val="00C603D4"/>
    <w:rsid w:val="00C617CC"/>
    <w:rsid w:val="00C6256A"/>
    <w:rsid w:val="00C71C3F"/>
    <w:rsid w:val="00C74AFE"/>
    <w:rsid w:val="00C77891"/>
    <w:rsid w:val="00C803C9"/>
    <w:rsid w:val="00C82DB4"/>
    <w:rsid w:val="00C91449"/>
    <w:rsid w:val="00C91A00"/>
    <w:rsid w:val="00C92D10"/>
    <w:rsid w:val="00CA3220"/>
    <w:rsid w:val="00CA432E"/>
    <w:rsid w:val="00CB1193"/>
    <w:rsid w:val="00CB4249"/>
    <w:rsid w:val="00CB51CC"/>
    <w:rsid w:val="00CC1404"/>
    <w:rsid w:val="00CC17C0"/>
    <w:rsid w:val="00CC1E76"/>
    <w:rsid w:val="00CD7584"/>
    <w:rsid w:val="00CE00CC"/>
    <w:rsid w:val="00CE10C4"/>
    <w:rsid w:val="00CE27B5"/>
    <w:rsid w:val="00CE31DA"/>
    <w:rsid w:val="00CE3439"/>
    <w:rsid w:val="00D0321E"/>
    <w:rsid w:val="00D05463"/>
    <w:rsid w:val="00D055E7"/>
    <w:rsid w:val="00D13A39"/>
    <w:rsid w:val="00D1455A"/>
    <w:rsid w:val="00D14B3A"/>
    <w:rsid w:val="00D24319"/>
    <w:rsid w:val="00D2619B"/>
    <w:rsid w:val="00D31150"/>
    <w:rsid w:val="00D3138B"/>
    <w:rsid w:val="00D3280C"/>
    <w:rsid w:val="00D3406A"/>
    <w:rsid w:val="00D409F6"/>
    <w:rsid w:val="00D40DF7"/>
    <w:rsid w:val="00D420A9"/>
    <w:rsid w:val="00D4572C"/>
    <w:rsid w:val="00D469B2"/>
    <w:rsid w:val="00D52025"/>
    <w:rsid w:val="00D53045"/>
    <w:rsid w:val="00D5317C"/>
    <w:rsid w:val="00D602E5"/>
    <w:rsid w:val="00D6270C"/>
    <w:rsid w:val="00D6394E"/>
    <w:rsid w:val="00D63B7F"/>
    <w:rsid w:val="00D741EB"/>
    <w:rsid w:val="00D75F39"/>
    <w:rsid w:val="00D820F3"/>
    <w:rsid w:val="00D83605"/>
    <w:rsid w:val="00D84934"/>
    <w:rsid w:val="00D87EC0"/>
    <w:rsid w:val="00D91271"/>
    <w:rsid w:val="00D9160A"/>
    <w:rsid w:val="00D919F5"/>
    <w:rsid w:val="00D94F03"/>
    <w:rsid w:val="00D95FCD"/>
    <w:rsid w:val="00DA2CB5"/>
    <w:rsid w:val="00DA4BAC"/>
    <w:rsid w:val="00DB0151"/>
    <w:rsid w:val="00DB183A"/>
    <w:rsid w:val="00DB7C82"/>
    <w:rsid w:val="00DC328E"/>
    <w:rsid w:val="00DC4355"/>
    <w:rsid w:val="00DC6613"/>
    <w:rsid w:val="00DD2D79"/>
    <w:rsid w:val="00DD3489"/>
    <w:rsid w:val="00DD7818"/>
    <w:rsid w:val="00DE6D27"/>
    <w:rsid w:val="00DF138C"/>
    <w:rsid w:val="00DF217D"/>
    <w:rsid w:val="00DF26A7"/>
    <w:rsid w:val="00DF6F9E"/>
    <w:rsid w:val="00E0073E"/>
    <w:rsid w:val="00E02289"/>
    <w:rsid w:val="00E060C5"/>
    <w:rsid w:val="00E0631E"/>
    <w:rsid w:val="00E10C24"/>
    <w:rsid w:val="00E15627"/>
    <w:rsid w:val="00E164B3"/>
    <w:rsid w:val="00E16910"/>
    <w:rsid w:val="00E265F3"/>
    <w:rsid w:val="00E27234"/>
    <w:rsid w:val="00E273FB"/>
    <w:rsid w:val="00E33182"/>
    <w:rsid w:val="00E4039C"/>
    <w:rsid w:val="00E42BDB"/>
    <w:rsid w:val="00E43E9C"/>
    <w:rsid w:val="00E5011C"/>
    <w:rsid w:val="00E57EEB"/>
    <w:rsid w:val="00E62D94"/>
    <w:rsid w:val="00E65E54"/>
    <w:rsid w:val="00E6601A"/>
    <w:rsid w:val="00E663E9"/>
    <w:rsid w:val="00E669C9"/>
    <w:rsid w:val="00E80155"/>
    <w:rsid w:val="00E81F28"/>
    <w:rsid w:val="00E848C0"/>
    <w:rsid w:val="00E91B96"/>
    <w:rsid w:val="00E941A1"/>
    <w:rsid w:val="00E95CE3"/>
    <w:rsid w:val="00EA2825"/>
    <w:rsid w:val="00EA678A"/>
    <w:rsid w:val="00EA7A63"/>
    <w:rsid w:val="00EB0B63"/>
    <w:rsid w:val="00EB1936"/>
    <w:rsid w:val="00EB5088"/>
    <w:rsid w:val="00EB67D6"/>
    <w:rsid w:val="00ED030E"/>
    <w:rsid w:val="00ED1644"/>
    <w:rsid w:val="00ED2593"/>
    <w:rsid w:val="00ED2DDD"/>
    <w:rsid w:val="00ED71E1"/>
    <w:rsid w:val="00ED7D9C"/>
    <w:rsid w:val="00EE0418"/>
    <w:rsid w:val="00EE68BF"/>
    <w:rsid w:val="00EE7411"/>
    <w:rsid w:val="00EF0069"/>
    <w:rsid w:val="00EF44A0"/>
    <w:rsid w:val="00EF49F5"/>
    <w:rsid w:val="00EF4FED"/>
    <w:rsid w:val="00EF5540"/>
    <w:rsid w:val="00F0172E"/>
    <w:rsid w:val="00F050BD"/>
    <w:rsid w:val="00F05657"/>
    <w:rsid w:val="00F0573A"/>
    <w:rsid w:val="00F07FD2"/>
    <w:rsid w:val="00F10663"/>
    <w:rsid w:val="00F12B75"/>
    <w:rsid w:val="00F1492E"/>
    <w:rsid w:val="00F25578"/>
    <w:rsid w:val="00F258E5"/>
    <w:rsid w:val="00F300BC"/>
    <w:rsid w:val="00F3334E"/>
    <w:rsid w:val="00F36CCB"/>
    <w:rsid w:val="00F374E5"/>
    <w:rsid w:val="00F43AF2"/>
    <w:rsid w:val="00F5007E"/>
    <w:rsid w:val="00F50EC4"/>
    <w:rsid w:val="00F52232"/>
    <w:rsid w:val="00F550CF"/>
    <w:rsid w:val="00F57090"/>
    <w:rsid w:val="00F57A6D"/>
    <w:rsid w:val="00F63081"/>
    <w:rsid w:val="00F638CC"/>
    <w:rsid w:val="00F64CC1"/>
    <w:rsid w:val="00F72317"/>
    <w:rsid w:val="00F80475"/>
    <w:rsid w:val="00F8247A"/>
    <w:rsid w:val="00F83941"/>
    <w:rsid w:val="00F925F0"/>
    <w:rsid w:val="00F931B5"/>
    <w:rsid w:val="00F938B5"/>
    <w:rsid w:val="00F9629A"/>
    <w:rsid w:val="00F97EFC"/>
    <w:rsid w:val="00FA4DD5"/>
    <w:rsid w:val="00FA4FB3"/>
    <w:rsid w:val="00FA5883"/>
    <w:rsid w:val="00FA6055"/>
    <w:rsid w:val="00FB322F"/>
    <w:rsid w:val="00FB442F"/>
    <w:rsid w:val="00FB4F65"/>
    <w:rsid w:val="00FB52C6"/>
    <w:rsid w:val="00FC1929"/>
    <w:rsid w:val="00FC1ED0"/>
    <w:rsid w:val="00FC23FF"/>
    <w:rsid w:val="00FC3647"/>
    <w:rsid w:val="00FC5B46"/>
    <w:rsid w:val="00FD187F"/>
    <w:rsid w:val="00FD2207"/>
    <w:rsid w:val="00FD5E3B"/>
    <w:rsid w:val="00FD6D8E"/>
    <w:rsid w:val="00FE0700"/>
    <w:rsid w:val="00FE0E94"/>
    <w:rsid w:val="00FF00BD"/>
    <w:rsid w:val="00FF1ED4"/>
    <w:rsid w:val="00FF2801"/>
    <w:rsid w:val="00FF4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41"/>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 1,Bullets Points,Styl moj,Akapit z listą1,Akapit z listą11,ES Paragraph,PBAC ES Paragraph,L"/>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1 Char,Bullets Points Char,Styl moj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Revision">
    <w:name w:val="Revision"/>
    <w:hidden/>
    <w:uiPriority w:val="71"/>
    <w:semiHidden/>
    <w:rsid w:val="0011439F"/>
    <w:rPr>
      <w:sz w:val="24"/>
      <w:szCs w:val="24"/>
    </w:rPr>
  </w:style>
  <w:style w:type="paragraph" w:customStyle="1" w:styleId="Default">
    <w:name w:val="Default"/>
    <w:rsid w:val="00D9160A"/>
    <w:pPr>
      <w:autoSpaceDE w:val="0"/>
      <w:autoSpaceDN w:val="0"/>
      <w:adjustRightInd w:val="0"/>
    </w:pPr>
    <w:rPr>
      <w:rFonts w:ascii="Cambria" w:hAnsi="Cambria" w:cs="Cambria"/>
      <w:color w:val="000000"/>
      <w:sz w:val="24"/>
      <w:szCs w:val="24"/>
    </w:rPr>
  </w:style>
  <w:style w:type="paragraph" w:customStyle="1" w:styleId="Bodytextitalics">
    <w:name w:val="Body text italics"/>
    <w:basedOn w:val="BodyText"/>
    <w:qFormat/>
    <w:rsid w:val="006A410C"/>
    <w:pPr>
      <w:jc w:val="both"/>
    </w:pPr>
    <w:rPr>
      <w:rFonts w:asciiTheme="minorHAnsi" w:eastAsiaTheme="minorHAnsi" w:hAnsiTheme="minorHAnsi" w:cstheme="minorBidi"/>
      <w:i/>
      <w:szCs w:val="22"/>
    </w:rPr>
  </w:style>
  <w:style w:type="paragraph" w:styleId="BodyText">
    <w:name w:val="Body Text"/>
    <w:basedOn w:val="Normal"/>
    <w:link w:val="BodyTextChar"/>
    <w:semiHidden/>
    <w:unhideWhenUsed/>
    <w:rsid w:val="006A410C"/>
    <w:pPr>
      <w:spacing w:after="120"/>
    </w:pPr>
  </w:style>
  <w:style w:type="character" w:customStyle="1" w:styleId="BodyTextChar">
    <w:name w:val="Body Text Char"/>
    <w:basedOn w:val="DefaultParagraphFont"/>
    <w:link w:val="BodyText"/>
    <w:semiHidden/>
    <w:rsid w:val="006A410C"/>
    <w:rPr>
      <w:sz w:val="24"/>
      <w:szCs w:val="24"/>
    </w:rPr>
  </w:style>
  <w:style w:type="paragraph" w:styleId="NormalWeb">
    <w:name w:val="Normal (Web)"/>
    <w:basedOn w:val="Normal"/>
    <w:uiPriority w:val="99"/>
    <w:unhideWhenUsed/>
    <w:rsid w:val="00BC236A"/>
    <w:pPr>
      <w:spacing w:before="100" w:beforeAutospacing="1" w:after="100" w:afterAutospacing="1"/>
    </w:pPr>
  </w:style>
  <w:style w:type="character" w:styleId="Strong">
    <w:name w:val="Strong"/>
    <w:basedOn w:val="DefaultParagraphFont"/>
    <w:uiPriority w:val="22"/>
    <w:qFormat/>
    <w:rsid w:val="00BC236A"/>
    <w:rPr>
      <w:b/>
      <w:bCs/>
    </w:rPr>
  </w:style>
  <w:style w:type="paragraph" w:customStyle="1" w:styleId="2-SectionHeading">
    <w:name w:val="2-Section Heading"/>
    <w:qFormat/>
    <w:rsid w:val="001645A8"/>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1645A8"/>
    <w:pPr>
      <w:widowControl/>
      <w:spacing w:after="120"/>
      <w:ind w:hanging="720"/>
      <w:contextualSpacing w:val="0"/>
    </w:pPr>
    <w:rPr>
      <w:rFonts w:asciiTheme="minorHAnsi" w:hAnsiTheme="minorHAnsi"/>
      <w:sz w:val="24"/>
      <w:szCs w:val="24"/>
      <w:lang w:eastAsia="en-AU"/>
    </w:rPr>
  </w:style>
  <w:style w:type="character" w:customStyle="1" w:styleId="3-BodyTextChar">
    <w:name w:val="3-Body Text Char"/>
    <w:basedOn w:val="DefaultParagraphFont"/>
    <w:link w:val="3-BodyText"/>
    <w:rsid w:val="001645A8"/>
    <w:rPr>
      <w:rFonts w:asciiTheme="minorHAnsi" w:hAnsiTheme="minorHAnsi" w:cs="Arial"/>
      <w:snapToGrid w:val="0"/>
      <w:sz w:val="24"/>
      <w:szCs w:val="24"/>
    </w:rPr>
  </w:style>
  <w:style w:type="paragraph" w:customStyle="1" w:styleId="4-SubsectionHeading">
    <w:name w:val="4-Subsection Heading"/>
    <w:basedOn w:val="Heading2"/>
    <w:next w:val="3-BodyText"/>
    <w:link w:val="4-SubsectionHeadingChar"/>
    <w:qFormat/>
    <w:rsid w:val="001645A8"/>
    <w:pPr>
      <w:spacing w:before="120" w:after="120"/>
      <w:jc w:val="both"/>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1645A8"/>
    <w:rPr>
      <w:rFonts w:asciiTheme="minorHAnsi" w:eastAsiaTheme="majorEastAsia" w:hAnsiTheme="minorHAnsi" w:cstheme="majorBidi"/>
      <w:b/>
      <w:i/>
      <w:spacing w:val="5"/>
      <w:kern w:val="28"/>
      <w:sz w:val="28"/>
      <w:szCs w:val="36"/>
    </w:rPr>
  </w:style>
  <w:style w:type="character" w:customStyle="1" w:styleId="text-widget3">
    <w:name w:val="text-widget3"/>
    <w:basedOn w:val="DefaultParagraphFont"/>
    <w:rsid w:val="00316327"/>
  </w:style>
  <w:style w:type="table" w:styleId="PlainTable2">
    <w:name w:val="Plain Table 2"/>
    <w:basedOn w:val="TableNormal"/>
    <w:uiPriority w:val="42"/>
    <w:rsid w:val="00E4039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V50Tablename">
    <w:name w:val="V5.0 Table name"/>
    <w:basedOn w:val="Normal"/>
    <w:link w:val="V50TablenameChar"/>
    <w:rsid w:val="001A28B8"/>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28B8"/>
    <w:rPr>
      <w:rFonts w:asciiTheme="minorHAnsi" w:eastAsiaTheme="minorHAnsi" w:hAnsiTheme="minorHAnsi" w:cstheme="minorBidi"/>
      <w:b/>
      <w:snapToGrid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5292252">
      <w:bodyDiv w:val="1"/>
      <w:marLeft w:val="0"/>
      <w:marRight w:val="0"/>
      <w:marTop w:val="0"/>
      <w:marBottom w:val="0"/>
      <w:divBdr>
        <w:top w:val="none" w:sz="0" w:space="0" w:color="auto"/>
        <w:left w:val="none" w:sz="0" w:space="0" w:color="auto"/>
        <w:bottom w:val="none" w:sz="0" w:space="0" w:color="auto"/>
        <w:right w:val="none" w:sz="0" w:space="0" w:color="auto"/>
      </w:divBdr>
    </w:div>
    <w:div w:id="709955185">
      <w:bodyDiv w:val="1"/>
      <w:marLeft w:val="0"/>
      <w:marRight w:val="0"/>
      <w:marTop w:val="0"/>
      <w:marBottom w:val="0"/>
      <w:divBdr>
        <w:top w:val="none" w:sz="0" w:space="0" w:color="auto"/>
        <w:left w:val="none" w:sz="0" w:space="0" w:color="auto"/>
        <w:bottom w:val="none" w:sz="0" w:space="0" w:color="auto"/>
        <w:right w:val="none" w:sz="0" w:space="0" w:color="auto"/>
      </w:divBdr>
      <w:divsChild>
        <w:div w:id="1484541995">
          <w:marLeft w:val="0"/>
          <w:marRight w:val="0"/>
          <w:marTop w:val="0"/>
          <w:marBottom w:val="0"/>
          <w:divBdr>
            <w:top w:val="none" w:sz="0" w:space="0" w:color="auto"/>
            <w:left w:val="none" w:sz="0" w:space="0" w:color="auto"/>
            <w:bottom w:val="none" w:sz="0" w:space="0" w:color="auto"/>
            <w:right w:val="none" w:sz="0" w:space="0" w:color="auto"/>
          </w:divBdr>
          <w:divsChild>
            <w:div w:id="1807047091">
              <w:marLeft w:val="0"/>
              <w:marRight w:val="0"/>
              <w:marTop w:val="0"/>
              <w:marBottom w:val="0"/>
              <w:divBdr>
                <w:top w:val="none" w:sz="0" w:space="0" w:color="auto"/>
                <w:left w:val="none" w:sz="0" w:space="0" w:color="auto"/>
                <w:bottom w:val="none" w:sz="0" w:space="0" w:color="auto"/>
                <w:right w:val="none" w:sz="0" w:space="0" w:color="auto"/>
              </w:divBdr>
              <w:divsChild>
                <w:div w:id="1519075078">
                  <w:marLeft w:val="0"/>
                  <w:marRight w:val="0"/>
                  <w:marTop w:val="0"/>
                  <w:marBottom w:val="0"/>
                  <w:divBdr>
                    <w:top w:val="none" w:sz="0" w:space="0" w:color="auto"/>
                    <w:left w:val="none" w:sz="0" w:space="0" w:color="auto"/>
                    <w:bottom w:val="none" w:sz="0" w:space="0" w:color="auto"/>
                    <w:right w:val="none" w:sz="0" w:space="0" w:color="auto"/>
                  </w:divBdr>
                  <w:divsChild>
                    <w:div w:id="1733962633">
                      <w:marLeft w:val="0"/>
                      <w:marRight w:val="0"/>
                      <w:marTop w:val="0"/>
                      <w:marBottom w:val="0"/>
                      <w:divBdr>
                        <w:top w:val="none" w:sz="0" w:space="0" w:color="auto"/>
                        <w:left w:val="none" w:sz="0" w:space="0" w:color="auto"/>
                        <w:bottom w:val="none" w:sz="0" w:space="0" w:color="auto"/>
                        <w:right w:val="none" w:sz="0" w:space="0" w:color="auto"/>
                      </w:divBdr>
                      <w:divsChild>
                        <w:div w:id="1810895606">
                          <w:marLeft w:val="0"/>
                          <w:marRight w:val="0"/>
                          <w:marTop w:val="0"/>
                          <w:marBottom w:val="0"/>
                          <w:divBdr>
                            <w:top w:val="none" w:sz="0" w:space="0" w:color="auto"/>
                            <w:left w:val="none" w:sz="0" w:space="0" w:color="auto"/>
                            <w:bottom w:val="none" w:sz="0" w:space="0" w:color="auto"/>
                            <w:right w:val="none" w:sz="0" w:space="0" w:color="auto"/>
                          </w:divBdr>
                          <w:divsChild>
                            <w:div w:id="15042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7624">
      <w:bodyDiv w:val="1"/>
      <w:marLeft w:val="0"/>
      <w:marRight w:val="0"/>
      <w:marTop w:val="0"/>
      <w:marBottom w:val="0"/>
      <w:divBdr>
        <w:top w:val="none" w:sz="0" w:space="0" w:color="auto"/>
        <w:left w:val="none" w:sz="0" w:space="0" w:color="auto"/>
        <w:bottom w:val="none" w:sz="0" w:space="0" w:color="auto"/>
        <w:right w:val="none" w:sz="0" w:space="0" w:color="auto"/>
      </w:divBdr>
      <w:divsChild>
        <w:div w:id="962689394">
          <w:marLeft w:val="0"/>
          <w:marRight w:val="0"/>
          <w:marTop w:val="0"/>
          <w:marBottom w:val="0"/>
          <w:divBdr>
            <w:top w:val="none" w:sz="0" w:space="0" w:color="auto"/>
            <w:left w:val="none" w:sz="0" w:space="0" w:color="auto"/>
            <w:bottom w:val="none" w:sz="0" w:space="0" w:color="auto"/>
            <w:right w:val="none" w:sz="0" w:space="0" w:color="auto"/>
          </w:divBdr>
          <w:divsChild>
            <w:div w:id="1860240049">
              <w:marLeft w:val="0"/>
              <w:marRight w:val="0"/>
              <w:marTop w:val="0"/>
              <w:marBottom w:val="0"/>
              <w:divBdr>
                <w:top w:val="none" w:sz="0" w:space="0" w:color="auto"/>
                <w:left w:val="none" w:sz="0" w:space="0" w:color="auto"/>
                <w:bottom w:val="none" w:sz="0" w:space="0" w:color="auto"/>
                <w:right w:val="none" w:sz="0" w:space="0" w:color="auto"/>
              </w:divBdr>
              <w:divsChild>
                <w:div w:id="2062439369">
                  <w:marLeft w:val="0"/>
                  <w:marRight w:val="0"/>
                  <w:marTop w:val="0"/>
                  <w:marBottom w:val="0"/>
                  <w:divBdr>
                    <w:top w:val="none" w:sz="0" w:space="0" w:color="auto"/>
                    <w:left w:val="none" w:sz="0" w:space="0" w:color="auto"/>
                    <w:bottom w:val="none" w:sz="0" w:space="0" w:color="auto"/>
                    <w:right w:val="none" w:sz="0" w:space="0" w:color="auto"/>
                  </w:divBdr>
                  <w:divsChild>
                    <w:div w:id="1989288705">
                      <w:marLeft w:val="0"/>
                      <w:marRight w:val="0"/>
                      <w:marTop w:val="0"/>
                      <w:marBottom w:val="240"/>
                      <w:divBdr>
                        <w:top w:val="single" w:sz="6" w:space="0" w:color="DDDDDD"/>
                        <w:left w:val="none" w:sz="0" w:space="0" w:color="auto"/>
                        <w:bottom w:val="none" w:sz="0" w:space="0" w:color="auto"/>
                        <w:right w:val="none" w:sz="0" w:space="0" w:color="auto"/>
                      </w:divBdr>
                      <w:divsChild>
                        <w:div w:id="735277971">
                          <w:marLeft w:val="0"/>
                          <w:marRight w:val="0"/>
                          <w:marTop w:val="0"/>
                          <w:marBottom w:val="0"/>
                          <w:divBdr>
                            <w:top w:val="none" w:sz="0" w:space="0" w:color="auto"/>
                            <w:left w:val="none" w:sz="0" w:space="0" w:color="auto"/>
                            <w:bottom w:val="none" w:sz="0" w:space="0" w:color="auto"/>
                            <w:right w:val="none" w:sz="0" w:space="0" w:color="auto"/>
                          </w:divBdr>
                          <w:divsChild>
                            <w:div w:id="1345790289">
                              <w:marLeft w:val="0"/>
                              <w:marRight w:val="0"/>
                              <w:marTop w:val="0"/>
                              <w:marBottom w:val="0"/>
                              <w:divBdr>
                                <w:top w:val="none" w:sz="0" w:space="0" w:color="auto"/>
                                <w:left w:val="none" w:sz="0" w:space="0" w:color="auto"/>
                                <w:bottom w:val="none" w:sz="0" w:space="0" w:color="auto"/>
                                <w:right w:val="none" w:sz="0" w:space="0" w:color="auto"/>
                              </w:divBdr>
                              <w:divsChild>
                                <w:div w:id="86192300">
                                  <w:marLeft w:val="0"/>
                                  <w:marRight w:val="0"/>
                                  <w:marTop w:val="0"/>
                                  <w:marBottom w:val="240"/>
                                  <w:divBdr>
                                    <w:top w:val="single" w:sz="6" w:space="0" w:color="DDDDDD"/>
                                    <w:left w:val="none" w:sz="0" w:space="0" w:color="auto"/>
                                    <w:bottom w:val="none" w:sz="0" w:space="0" w:color="auto"/>
                                    <w:right w:val="none" w:sz="0" w:space="0" w:color="auto"/>
                                  </w:divBdr>
                                  <w:divsChild>
                                    <w:div w:id="1096365850">
                                      <w:marLeft w:val="0"/>
                                      <w:marRight w:val="0"/>
                                      <w:marTop w:val="0"/>
                                      <w:marBottom w:val="0"/>
                                      <w:divBdr>
                                        <w:top w:val="none" w:sz="0" w:space="0" w:color="auto"/>
                                        <w:left w:val="none" w:sz="0" w:space="0" w:color="auto"/>
                                        <w:bottom w:val="none" w:sz="0" w:space="0" w:color="auto"/>
                                        <w:right w:val="none" w:sz="0" w:space="0" w:color="auto"/>
                                      </w:divBdr>
                                      <w:divsChild>
                                        <w:div w:id="1767462333">
                                          <w:marLeft w:val="0"/>
                                          <w:marRight w:val="0"/>
                                          <w:marTop w:val="0"/>
                                          <w:marBottom w:val="0"/>
                                          <w:divBdr>
                                            <w:top w:val="none" w:sz="0" w:space="0" w:color="auto"/>
                                            <w:left w:val="none" w:sz="0" w:space="0" w:color="auto"/>
                                            <w:bottom w:val="none" w:sz="0" w:space="0" w:color="auto"/>
                                            <w:right w:val="none" w:sz="0" w:space="0" w:color="auto"/>
                                          </w:divBdr>
                                          <w:divsChild>
                                            <w:div w:id="1941570349">
                                              <w:marLeft w:val="0"/>
                                              <w:marRight w:val="0"/>
                                              <w:marTop w:val="0"/>
                                              <w:marBottom w:val="0"/>
                                              <w:divBdr>
                                                <w:top w:val="none" w:sz="0" w:space="0" w:color="auto"/>
                                                <w:left w:val="none" w:sz="0" w:space="0" w:color="auto"/>
                                                <w:bottom w:val="none" w:sz="0" w:space="0" w:color="auto"/>
                                                <w:right w:val="none" w:sz="0" w:space="0" w:color="auto"/>
                                              </w:divBdr>
                                              <w:divsChild>
                                                <w:div w:id="10519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867483">
      <w:bodyDiv w:val="1"/>
      <w:marLeft w:val="0"/>
      <w:marRight w:val="0"/>
      <w:marTop w:val="0"/>
      <w:marBottom w:val="0"/>
      <w:divBdr>
        <w:top w:val="none" w:sz="0" w:space="0" w:color="auto"/>
        <w:left w:val="none" w:sz="0" w:space="0" w:color="auto"/>
        <w:bottom w:val="none" w:sz="0" w:space="0" w:color="auto"/>
        <w:right w:val="none" w:sz="0" w:space="0" w:color="auto"/>
      </w:divBdr>
      <w:divsChild>
        <w:div w:id="281234278">
          <w:marLeft w:val="0"/>
          <w:marRight w:val="0"/>
          <w:marTop w:val="0"/>
          <w:marBottom w:val="0"/>
          <w:divBdr>
            <w:top w:val="none" w:sz="0" w:space="0" w:color="auto"/>
            <w:left w:val="none" w:sz="0" w:space="0" w:color="auto"/>
            <w:bottom w:val="none" w:sz="0" w:space="0" w:color="auto"/>
            <w:right w:val="none" w:sz="0" w:space="0" w:color="auto"/>
          </w:divBdr>
          <w:divsChild>
            <w:div w:id="1283075826">
              <w:marLeft w:val="0"/>
              <w:marRight w:val="0"/>
              <w:marTop w:val="0"/>
              <w:marBottom w:val="0"/>
              <w:divBdr>
                <w:top w:val="none" w:sz="0" w:space="0" w:color="auto"/>
                <w:left w:val="none" w:sz="0" w:space="0" w:color="auto"/>
                <w:bottom w:val="none" w:sz="0" w:space="0" w:color="auto"/>
                <w:right w:val="none" w:sz="0" w:space="0" w:color="auto"/>
              </w:divBdr>
              <w:divsChild>
                <w:div w:id="2047171118">
                  <w:marLeft w:val="0"/>
                  <w:marRight w:val="0"/>
                  <w:marTop w:val="0"/>
                  <w:marBottom w:val="0"/>
                  <w:divBdr>
                    <w:top w:val="none" w:sz="0" w:space="0" w:color="auto"/>
                    <w:left w:val="none" w:sz="0" w:space="0" w:color="auto"/>
                    <w:bottom w:val="none" w:sz="0" w:space="0" w:color="auto"/>
                    <w:right w:val="none" w:sz="0" w:space="0" w:color="auto"/>
                  </w:divBdr>
                  <w:divsChild>
                    <w:div w:id="1356496592">
                      <w:marLeft w:val="0"/>
                      <w:marRight w:val="0"/>
                      <w:marTop w:val="0"/>
                      <w:marBottom w:val="0"/>
                      <w:divBdr>
                        <w:top w:val="none" w:sz="0" w:space="0" w:color="auto"/>
                        <w:left w:val="none" w:sz="0" w:space="0" w:color="auto"/>
                        <w:bottom w:val="none" w:sz="0" w:space="0" w:color="auto"/>
                        <w:right w:val="none" w:sz="0" w:space="0" w:color="auto"/>
                      </w:divBdr>
                      <w:divsChild>
                        <w:div w:id="1235118423">
                          <w:marLeft w:val="0"/>
                          <w:marRight w:val="0"/>
                          <w:marTop w:val="0"/>
                          <w:marBottom w:val="0"/>
                          <w:divBdr>
                            <w:top w:val="none" w:sz="0" w:space="0" w:color="auto"/>
                            <w:left w:val="none" w:sz="0" w:space="0" w:color="auto"/>
                            <w:bottom w:val="none" w:sz="0" w:space="0" w:color="auto"/>
                            <w:right w:val="none" w:sz="0" w:space="0" w:color="auto"/>
                          </w:divBdr>
                          <w:divsChild>
                            <w:div w:id="12507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557602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63">
          <w:marLeft w:val="0"/>
          <w:marRight w:val="0"/>
          <w:marTop w:val="0"/>
          <w:marBottom w:val="0"/>
          <w:divBdr>
            <w:top w:val="none" w:sz="0" w:space="0" w:color="auto"/>
            <w:left w:val="none" w:sz="0" w:space="0" w:color="auto"/>
            <w:bottom w:val="none" w:sz="0" w:space="0" w:color="auto"/>
            <w:right w:val="none" w:sz="0" w:space="0" w:color="auto"/>
          </w:divBdr>
          <w:divsChild>
            <w:div w:id="1882791113">
              <w:marLeft w:val="0"/>
              <w:marRight w:val="0"/>
              <w:marTop w:val="0"/>
              <w:marBottom w:val="0"/>
              <w:divBdr>
                <w:top w:val="none" w:sz="0" w:space="0" w:color="auto"/>
                <w:left w:val="none" w:sz="0" w:space="0" w:color="auto"/>
                <w:bottom w:val="none" w:sz="0" w:space="0" w:color="auto"/>
                <w:right w:val="none" w:sz="0" w:space="0" w:color="auto"/>
              </w:divBdr>
              <w:divsChild>
                <w:div w:id="2009284408">
                  <w:marLeft w:val="0"/>
                  <w:marRight w:val="0"/>
                  <w:marTop w:val="0"/>
                  <w:marBottom w:val="0"/>
                  <w:divBdr>
                    <w:top w:val="none" w:sz="0" w:space="0" w:color="auto"/>
                    <w:left w:val="none" w:sz="0" w:space="0" w:color="auto"/>
                    <w:bottom w:val="none" w:sz="0" w:space="0" w:color="auto"/>
                    <w:right w:val="none" w:sz="0" w:space="0" w:color="auto"/>
                  </w:divBdr>
                  <w:divsChild>
                    <w:div w:id="883296078">
                      <w:marLeft w:val="0"/>
                      <w:marRight w:val="0"/>
                      <w:marTop w:val="0"/>
                      <w:marBottom w:val="0"/>
                      <w:divBdr>
                        <w:top w:val="none" w:sz="0" w:space="0" w:color="auto"/>
                        <w:left w:val="none" w:sz="0" w:space="0" w:color="auto"/>
                        <w:bottom w:val="none" w:sz="0" w:space="0" w:color="auto"/>
                        <w:right w:val="none" w:sz="0" w:space="0" w:color="auto"/>
                      </w:divBdr>
                      <w:divsChild>
                        <w:div w:id="1676492983">
                          <w:marLeft w:val="0"/>
                          <w:marRight w:val="0"/>
                          <w:marTop w:val="0"/>
                          <w:marBottom w:val="0"/>
                          <w:divBdr>
                            <w:top w:val="none" w:sz="0" w:space="0" w:color="auto"/>
                            <w:left w:val="none" w:sz="0" w:space="0" w:color="auto"/>
                            <w:bottom w:val="none" w:sz="0" w:space="0" w:color="auto"/>
                            <w:right w:val="none" w:sz="0" w:space="0" w:color="auto"/>
                          </w:divBdr>
                          <w:divsChild>
                            <w:div w:id="8778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20542">
      <w:bodyDiv w:val="1"/>
      <w:marLeft w:val="0"/>
      <w:marRight w:val="0"/>
      <w:marTop w:val="0"/>
      <w:marBottom w:val="0"/>
      <w:divBdr>
        <w:top w:val="none" w:sz="0" w:space="0" w:color="auto"/>
        <w:left w:val="none" w:sz="0" w:space="0" w:color="auto"/>
        <w:bottom w:val="none" w:sz="0" w:space="0" w:color="auto"/>
        <w:right w:val="none" w:sz="0" w:space="0" w:color="auto"/>
      </w:divBdr>
      <w:divsChild>
        <w:div w:id="1255360532">
          <w:marLeft w:val="0"/>
          <w:marRight w:val="0"/>
          <w:marTop w:val="0"/>
          <w:marBottom w:val="0"/>
          <w:divBdr>
            <w:top w:val="none" w:sz="0" w:space="0" w:color="auto"/>
            <w:left w:val="none" w:sz="0" w:space="0" w:color="auto"/>
            <w:bottom w:val="none" w:sz="0" w:space="0" w:color="auto"/>
            <w:right w:val="none" w:sz="0" w:space="0" w:color="auto"/>
          </w:divBdr>
          <w:divsChild>
            <w:div w:id="1341009004">
              <w:marLeft w:val="0"/>
              <w:marRight w:val="0"/>
              <w:marTop w:val="0"/>
              <w:marBottom w:val="0"/>
              <w:divBdr>
                <w:top w:val="none" w:sz="0" w:space="0" w:color="auto"/>
                <w:left w:val="none" w:sz="0" w:space="0" w:color="auto"/>
                <w:bottom w:val="none" w:sz="0" w:space="0" w:color="auto"/>
                <w:right w:val="none" w:sz="0" w:space="0" w:color="auto"/>
              </w:divBdr>
              <w:divsChild>
                <w:div w:id="2126148271">
                  <w:marLeft w:val="0"/>
                  <w:marRight w:val="0"/>
                  <w:marTop w:val="0"/>
                  <w:marBottom w:val="0"/>
                  <w:divBdr>
                    <w:top w:val="none" w:sz="0" w:space="0" w:color="auto"/>
                    <w:left w:val="none" w:sz="0" w:space="0" w:color="auto"/>
                    <w:bottom w:val="none" w:sz="0" w:space="0" w:color="auto"/>
                    <w:right w:val="none" w:sz="0" w:space="0" w:color="auto"/>
                  </w:divBdr>
                  <w:divsChild>
                    <w:div w:id="21827668">
                      <w:marLeft w:val="0"/>
                      <w:marRight w:val="0"/>
                      <w:marTop w:val="0"/>
                      <w:marBottom w:val="0"/>
                      <w:divBdr>
                        <w:top w:val="none" w:sz="0" w:space="0" w:color="auto"/>
                        <w:left w:val="none" w:sz="0" w:space="0" w:color="auto"/>
                        <w:bottom w:val="none" w:sz="0" w:space="0" w:color="auto"/>
                        <w:right w:val="none" w:sz="0" w:space="0" w:color="auto"/>
                      </w:divBdr>
                      <w:divsChild>
                        <w:div w:id="1758862028">
                          <w:marLeft w:val="0"/>
                          <w:marRight w:val="0"/>
                          <w:marTop w:val="0"/>
                          <w:marBottom w:val="0"/>
                          <w:divBdr>
                            <w:top w:val="none" w:sz="0" w:space="0" w:color="auto"/>
                            <w:left w:val="none" w:sz="0" w:space="0" w:color="auto"/>
                            <w:bottom w:val="none" w:sz="0" w:space="0" w:color="auto"/>
                            <w:right w:val="none" w:sz="0" w:space="0" w:color="auto"/>
                          </w:divBdr>
                          <w:divsChild>
                            <w:div w:id="4881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846555">
      <w:bodyDiv w:val="1"/>
      <w:marLeft w:val="0"/>
      <w:marRight w:val="0"/>
      <w:marTop w:val="0"/>
      <w:marBottom w:val="0"/>
      <w:divBdr>
        <w:top w:val="none" w:sz="0" w:space="0" w:color="auto"/>
        <w:left w:val="none" w:sz="0" w:space="0" w:color="auto"/>
        <w:bottom w:val="none" w:sz="0" w:space="0" w:color="auto"/>
        <w:right w:val="none" w:sz="0" w:space="0" w:color="auto"/>
      </w:divBdr>
      <w:divsChild>
        <w:div w:id="103696438">
          <w:marLeft w:val="0"/>
          <w:marRight w:val="0"/>
          <w:marTop w:val="0"/>
          <w:marBottom w:val="0"/>
          <w:divBdr>
            <w:top w:val="none" w:sz="0" w:space="0" w:color="auto"/>
            <w:left w:val="none" w:sz="0" w:space="0" w:color="auto"/>
            <w:bottom w:val="none" w:sz="0" w:space="0" w:color="auto"/>
            <w:right w:val="none" w:sz="0" w:space="0" w:color="auto"/>
          </w:divBdr>
          <w:divsChild>
            <w:div w:id="26830949">
              <w:marLeft w:val="0"/>
              <w:marRight w:val="0"/>
              <w:marTop w:val="0"/>
              <w:marBottom w:val="0"/>
              <w:divBdr>
                <w:top w:val="none" w:sz="0" w:space="0" w:color="auto"/>
                <w:left w:val="none" w:sz="0" w:space="0" w:color="auto"/>
                <w:bottom w:val="none" w:sz="0" w:space="0" w:color="auto"/>
                <w:right w:val="none" w:sz="0" w:space="0" w:color="auto"/>
              </w:divBdr>
              <w:divsChild>
                <w:div w:id="1075201909">
                  <w:marLeft w:val="0"/>
                  <w:marRight w:val="0"/>
                  <w:marTop w:val="0"/>
                  <w:marBottom w:val="0"/>
                  <w:divBdr>
                    <w:top w:val="none" w:sz="0" w:space="0" w:color="auto"/>
                    <w:left w:val="none" w:sz="0" w:space="0" w:color="auto"/>
                    <w:bottom w:val="none" w:sz="0" w:space="0" w:color="auto"/>
                    <w:right w:val="none" w:sz="0" w:space="0" w:color="auto"/>
                  </w:divBdr>
                  <w:divsChild>
                    <w:div w:id="641734292">
                      <w:marLeft w:val="0"/>
                      <w:marRight w:val="0"/>
                      <w:marTop w:val="0"/>
                      <w:marBottom w:val="0"/>
                      <w:divBdr>
                        <w:top w:val="none" w:sz="0" w:space="0" w:color="auto"/>
                        <w:left w:val="none" w:sz="0" w:space="0" w:color="auto"/>
                        <w:bottom w:val="none" w:sz="0" w:space="0" w:color="auto"/>
                        <w:right w:val="none" w:sz="0" w:space="0" w:color="auto"/>
                      </w:divBdr>
                      <w:divsChild>
                        <w:div w:id="380980033">
                          <w:marLeft w:val="0"/>
                          <w:marRight w:val="0"/>
                          <w:marTop w:val="0"/>
                          <w:marBottom w:val="0"/>
                          <w:divBdr>
                            <w:top w:val="none" w:sz="0" w:space="0" w:color="auto"/>
                            <w:left w:val="none" w:sz="0" w:space="0" w:color="auto"/>
                            <w:bottom w:val="none" w:sz="0" w:space="0" w:color="auto"/>
                            <w:right w:val="none" w:sz="0" w:space="0" w:color="auto"/>
                          </w:divBdr>
                          <w:divsChild>
                            <w:div w:id="5304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6092">
      <w:bodyDiv w:val="1"/>
      <w:marLeft w:val="0"/>
      <w:marRight w:val="0"/>
      <w:marTop w:val="0"/>
      <w:marBottom w:val="0"/>
      <w:divBdr>
        <w:top w:val="none" w:sz="0" w:space="0" w:color="auto"/>
        <w:left w:val="none" w:sz="0" w:space="0" w:color="auto"/>
        <w:bottom w:val="none" w:sz="0" w:space="0" w:color="auto"/>
        <w:right w:val="none" w:sz="0" w:space="0" w:color="auto"/>
      </w:divBdr>
    </w:div>
    <w:div w:id="1397047004">
      <w:bodyDiv w:val="1"/>
      <w:marLeft w:val="0"/>
      <w:marRight w:val="0"/>
      <w:marTop w:val="0"/>
      <w:marBottom w:val="0"/>
      <w:divBdr>
        <w:top w:val="none" w:sz="0" w:space="0" w:color="auto"/>
        <w:left w:val="none" w:sz="0" w:space="0" w:color="auto"/>
        <w:bottom w:val="none" w:sz="0" w:space="0" w:color="auto"/>
        <w:right w:val="none" w:sz="0" w:space="0" w:color="auto"/>
      </w:divBdr>
    </w:div>
    <w:div w:id="1590000784">
      <w:bodyDiv w:val="1"/>
      <w:marLeft w:val="0"/>
      <w:marRight w:val="0"/>
      <w:marTop w:val="0"/>
      <w:marBottom w:val="0"/>
      <w:divBdr>
        <w:top w:val="none" w:sz="0" w:space="0" w:color="auto"/>
        <w:left w:val="none" w:sz="0" w:space="0" w:color="auto"/>
        <w:bottom w:val="none" w:sz="0" w:space="0" w:color="auto"/>
        <w:right w:val="none" w:sz="0" w:space="0" w:color="auto"/>
      </w:divBdr>
      <w:divsChild>
        <w:div w:id="1853642597">
          <w:marLeft w:val="0"/>
          <w:marRight w:val="0"/>
          <w:marTop w:val="0"/>
          <w:marBottom w:val="0"/>
          <w:divBdr>
            <w:top w:val="none" w:sz="0" w:space="0" w:color="auto"/>
            <w:left w:val="none" w:sz="0" w:space="0" w:color="auto"/>
            <w:bottom w:val="none" w:sz="0" w:space="0" w:color="auto"/>
            <w:right w:val="none" w:sz="0" w:space="0" w:color="auto"/>
          </w:divBdr>
          <w:divsChild>
            <w:div w:id="282003296">
              <w:marLeft w:val="0"/>
              <w:marRight w:val="0"/>
              <w:marTop w:val="0"/>
              <w:marBottom w:val="0"/>
              <w:divBdr>
                <w:top w:val="none" w:sz="0" w:space="0" w:color="auto"/>
                <w:left w:val="none" w:sz="0" w:space="0" w:color="auto"/>
                <w:bottom w:val="none" w:sz="0" w:space="0" w:color="auto"/>
                <w:right w:val="none" w:sz="0" w:space="0" w:color="auto"/>
              </w:divBdr>
              <w:divsChild>
                <w:div w:id="1159417728">
                  <w:marLeft w:val="0"/>
                  <w:marRight w:val="0"/>
                  <w:marTop w:val="0"/>
                  <w:marBottom w:val="0"/>
                  <w:divBdr>
                    <w:top w:val="none" w:sz="0" w:space="0" w:color="auto"/>
                    <w:left w:val="none" w:sz="0" w:space="0" w:color="auto"/>
                    <w:bottom w:val="none" w:sz="0" w:space="0" w:color="auto"/>
                    <w:right w:val="none" w:sz="0" w:space="0" w:color="auto"/>
                  </w:divBdr>
                  <w:divsChild>
                    <w:div w:id="2083670693">
                      <w:marLeft w:val="0"/>
                      <w:marRight w:val="0"/>
                      <w:marTop w:val="0"/>
                      <w:marBottom w:val="240"/>
                      <w:divBdr>
                        <w:top w:val="single" w:sz="6" w:space="0" w:color="DDDDDD"/>
                        <w:left w:val="none" w:sz="0" w:space="0" w:color="auto"/>
                        <w:bottom w:val="none" w:sz="0" w:space="0" w:color="auto"/>
                        <w:right w:val="none" w:sz="0" w:space="0" w:color="auto"/>
                      </w:divBdr>
                      <w:divsChild>
                        <w:div w:id="951136352">
                          <w:marLeft w:val="0"/>
                          <w:marRight w:val="0"/>
                          <w:marTop w:val="0"/>
                          <w:marBottom w:val="0"/>
                          <w:divBdr>
                            <w:top w:val="none" w:sz="0" w:space="0" w:color="auto"/>
                            <w:left w:val="none" w:sz="0" w:space="0" w:color="auto"/>
                            <w:bottom w:val="none" w:sz="0" w:space="0" w:color="auto"/>
                            <w:right w:val="none" w:sz="0" w:space="0" w:color="auto"/>
                          </w:divBdr>
                          <w:divsChild>
                            <w:div w:id="1235890588">
                              <w:marLeft w:val="0"/>
                              <w:marRight w:val="0"/>
                              <w:marTop w:val="0"/>
                              <w:marBottom w:val="0"/>
                              <w:divBdr>
                                <w:top w:val="none" w:sz="0" w:space="0" w:color="auto"/>
                                <w:left w:val="none" w:sz="0" w:space="0" w:color="auto"/>
                                <w:bottom w:val="none" w:sz="0" w:space="0" w:color="auto"/>
                                <w:right w:val="none" w:sz="0" w:space="0" w:color="auto"/>
                              </w:divBdr>
                              <w:divsChild>
                                <w:div w:id="932512213">
                                  <w:marLeft w:val="0"/>
                                  <w:marRight w:val="0"/>
                                  <w:marTop w:val="0"/>
                                  <w:marBottom w:val="240"/>
                                  <w:divBdr>
                                    <w:top w:val="single" w:sz="6" w:space="0" w:color="DDDDDD"/>
                                    <w:left w:val="none" w:sz="0" w:space="0" w:color="auto"/>
                                    <w:bottom w:val="none" w:sz="0" w:space="0" w:color="auto"/>
                                    <w:right w:val="none" w:sz="0" w:space="0" w:color="auto"/>
                                  </w:divBdr>
                                  <w:divsChild>
                                    <w:div w:id="1445728292">
                                      <w:marLeft w:val="0"/>
                                      <w:marRight w:val="0"/>
                                      <w:marTop w:val="0"/>
                                      <w:marBottom w:val="0"/>
                                      <w:divBdr>
                                        <w:top w:val="none" w:sz="0" w:space="0" w:color="auto"/>
                                        <w:left w:val="none" w:sz="0" w:space="0" w:color="auto"/>
                                        <w:bottom w:val="none" w:sz="0" w:space="0" w:color="auto"/>
                                        <w:right w:val="none" w:sz="0" w:space="0" w:color="auto"/>
                                      </w:divBdr>
                                      <w:divsChild>
                                        <w:div w:id="293682068">
                                          <w:marLeft w:val="0"/>
                                          <w:marRight w:val="0"/>
                                          <w:marTop w:val="0"/>
                                          <w:marBottom w:val="0"/>
                                          <w:divBdr>
                                            <w:top w:val="none" w:sz="0" w:space="0" w:color="auto"/>
                                            <w:left w:val="none" w:sz="0" w:space="0" w:color="auto"/>
                                            <w:bottom w:val="none" w:sz="0" w:space="0" w:color="auto"/>
                                            <w:right w:val="none" w:sz="0" w:space="0" w:color="auto"/>
                                          </w:divBdr>
                                          <w:divsChild>
                                            <w:div w:id="487139802">
                                              <w:marLeft w:val="0"/>
                                              <w:marRight w:val="0"/>
                                              <w:marTop w:val="0"/>
                                              <w:marBottom w:val="0"/>
                                              <w:divBdr>
                                                <w:top w:val="none" w:sz="0" w:space="0" w:color="auto"/>
                                                <w:left w:val="none" w:sz="0" w:space="0" w:color="auto"/>
                                                <w:bottom w:val="none" w:sz="0" w:space="0" w:color="auto"/>
                                                <w:right w:val="none" w:sz="0" w:space="0" w:color="auto"/>
                                              </w:divBdr>
                                              <w:divsChild>
                                                <w:div w:id="1074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33499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3849097">
      <w:bodyDiv w:val="1"/>
      <w:marLeft w:val="0"/>
      <w:marRight w:val="0"/>
      <w:marTop w:val="0"/>
      <w:marBottom w:val="0"/>
      <w:divBdr>
        <w:top w:val="none" w:sz="0" w:space="0" w:color="auto"/>
        <w:left w:val="none" w:sz="0" w:space="0" w:color="auto"/>
        <w:bottom w:val="none" w:sz="0" w:space="0" w:color="auto"/>
        <w:right w:val="none" w:sz="0" w:space="0" w:color="auto"/>
      </w:divBdr>
      <w:divsChild>
        <w:div w:id="126552534">
          <w:marLeft w:val="0"/>
          <w:marRight w:val="0"/>
          <w:marTop w:val="0"/>
          <w:marBottom w:val="0"/>
          <w:divBdr>
            <w:top w:val="none" w:sz="0" w:space="0" w:color="auto"/>
            <w:left w:val="none" w:sz="0" w:space="0" w:color="auto"/>
            <w:bottom w:val="none" w:sz="0" w:space="0" w:color="auto"/>
            <w:right w:val="none" w:sz="0" w:space="0" w:color="auto"/>
          </w:divBdr>
          <w:divsChild>
            <w:div w:id="1144934359">
              <w:marLeft w:val="0"/>
              <w:marRight w:val="0"/>
              <w:marTop w:val="0"/>
              <w:marBottom w:val="0"/>
              <w:divBdr>
                <w:top w:val="none" w:sz="0" w:space="0" w:color="auto"/>
                <w:left w:val="none" w:sz="0" w:space="0" w:color="auto"/>
                <w:bottom w:val="none" w:sz="0" w:space="0" w:color="auto"/>
                <w:right w:val="none" w:sz="0" w:space="0" w:color="auto"/>
              </w:divBdr>
              <w:divsChild>
                <w:div w:id="1283927282">
                  <w:marLeft w:val="0"/>
                  <w:marRight w:val="0"/>
                  <w:marTop w:val="0"/>
                  <w:marBottom w:val="0"/>
                  <w:divBdr>
                    <w:top w:val="none" w:sz="0" w:space="0" w:color="auto"/>
                    <w:left w:val="none" w:sz="0" w:space="0" w:color="auto"/>
                    <w:bottom w:val="none" w:sz="0" w:space="0" w:color="auto"/>
                    <w:right w:val="none" w:sz="0" w:space="0" w:color="auto"/>
                  </w:divBdr>
                  <w:divsChild>
                    <w:div w:id="881139079">
                      <w:marLeft w:val="0"/>
                      <w:marRight w:val="0"/>
                      <w:marTop w:val="0"/>
                      <w:marBottom w:val="0"/>
                      <w:divBdr>
                        <w:top w:val="none" w:sz="0" w:space="0" w:color="auto"/>
                        <w:left w:val="none" w:sz="0" w:space="0" w:color="auto"/>
                        <w:bottom w:val="none" w:sz="0" w:space="0" w:color="auto"/>
                        <w:right w:val="none" w:sz="0" w:space="0" w:color="auto"/>
                      </w:divBdr>
                      <w:divsChild>
                        <w:div w:id="1141188332">
                          <w:marLeft w:val="0"/>
                          <w:marRight w:val="0"/>
                          <w:marTop w:val="0"/>
                          <w:marBottom w:val="0"/>
                          <w:divBdr>
                            <w:top w:val="none" w:sz="0" w:space="0" w:color="auto"/>
                            <w:left w:val="none" w:sz="0" w:space="0" w:color="auto"/>
                            <w:bottom w:val="none" w:sz="0" w:space="0" w:color="auto"/>
                            <w:right w:val="none" w:sz="0" w:space="0" w:color="auto"/>
                          </w:divBdr>
                          <w:divsChild>
                            <w:div w:id="10181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7882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0790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F44C-6B06-46C0-8B98-1A34D932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6684</Words>
  <Characters>38039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2020-06-19T07:16:00Z</dcterms:created>
  <dcterms:modified xsi:type="dcterms:W3CDTF">2020-06-25T00:52:00Z</dcterms:modified>
</cp:coreProperties>
</file>