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F55" w:rsidRDefault="00B0790D" w:rsidP="008735E5">
      <w:pPr>
        <w:tabs>
          <w:tab w:val="left" w:pos="851"/>
        </w:tabs>
        <w:rPr>
          <w:rFonts w:asciiTheme="minorHAnsi" w:hAnsiTheme="minorHAnsi" w:cstheme="minorHAnsi"/>
          <w:b/>
          <w:caps/>
          <w:sz w:val="36"/>
          <w:szCs w:val="36"/>
        </w:rPr>
      </w:pPr>
      <w:r>
        <w:rPr>
          <w:rFonts w:asciiTheme="minorHAnsi" w:hAnsiTheme="minorHAnsi" w:cstheme="minorHAnsi"/>
          <w:b/>
          <w:caps/>
          <w:sz w:val="36"/>
          <w:szCs w:val="36"/>
        </w:rPr>
        <w:t>12.01</w:t>
      </w:r>
      <w:r w:rsidR="008735E5">
        <w:rPr>
          <w:rFonts w:asciiTheme="minorHAnsi" w:hAnsiTheme="minorHAnsi" w:cstheme="minorHAnsi"/>
          <w:b/>
          <w:caps/>
          <w:sz w:val="36"/>
          <w:szCs w:val="36"/>
        </w:rPr>
        <w:tab/>
      </w:r>
      <w:r w:rsidR="00D00F55">
        <w:rPr>
          <w:rFonts w:asciiTheme="minorHAnsi" w:hAnsiTheme="minorHAnsi" w:cstheme="minorHAnsi"/>
          <w:b/>
          <w:caps/>
          <w:sz w:val="36"/>
          <w:szCs w:val="36"/>
        </w:rPr>
        <w:t>SALBUTAMOL</w:t>
      </w:r>
    </w:p>
    <w:p w:rsidR="008851E8" w:rsidRPr="00D00F55" w:rsidRDefault="008735E5" w:rsidP="008735E5">
      <w:pPr>
        <w:tabs>
          <w:tab w:val="left" w:pos="851"/>
        </w:tabs>
        <w:ind w:left="851" w:hanging="131"/>
        <w:rPr>
          <w:rFonts w:asciiTheme="minorHAnsi" w:hAnsiTheme="minorHAnsi" w:cstheme="minorHAnsi"/>
          <w:b/>
          <w:sz w:val="36"/>
          <w:szCs w:val="36"/>
        </w:rPr>
      </w:pPr>
      <w:r>
        <w:rPr>
          <w:rFonts w:asciiTheme="minorHAnsi" w:hAnsiTheme="minorHAnsi" w:cstheme="minorHAnsi"/>
          <w:b/>
          <w:sz w:val="36"/>
          <w:szCs w:val="36"/>
        </w:rPr>
        <w:tab/>
      </w:r>
      <w:r w:rsidR="00902AE9" w:rsidRPr="00D00F55">
        <w:rPr>
          <w:rFonts w:asciiTheme="minorHAnsi" w:hAnsiTheme="minorHAnsi" w:cstheme="minorHAnsi"/>
          <w:b/>
          <w:sz w:val="36"/>
          <w:szCs w:val="36"/>
        </w:rPr>
        <w:t xml:space="preserve">Pressurised inhalation </w:t>
      </w:r>
      <w:r>
        <w:rPr>
          <w:rFonts w:asciiTheme="minorHAnsi" w:hAnsiTheme="minorHAnsi" w:cstheme="minorHAnsi"/>
          <w:b/>
          <w:sz w:val="36"/>
          <w:szCs w:val="36"/>
        </w:rPr>
        <w:t xml:space="preserve">100 micrograms (as </w:t>
      </w:r>
      <w:proofErr w:type="spellStart"/>
      <w:r>
        <w:rPr>
          <w:rFonts w:asciiTheme="minorHAnsi" w:hAnsiTheme="minorHAnsi" w:cstheme="minorHAnsi"/>
          <w:b/>
          <w:sz w:val="36"/>
          <w:szCs w:val="36"/>
        </w:rPr>
        <w:t>sulfate</w:t>
      </w:r>
      <w:proofErr w:type="spellEnd"/>
      <w:r>
        <w:rPr>
          <w:rFonts w:asciiTheme="minorHAnsi" w:hAnsiTheme="minorHAnsi" w:cstheme="minorHAnsi"/>
          <w:b/>
          <w:sz w:val="36"/>
          <w:szCs w:val="36"/>
        </w:rPr>
        <w:t xml:space="preserve">) per </w:t>
      </w:r>
      <w:r w:rsidR="00902AE9" w:rsidRPr="00D00F55">
        <w:rPr>
          <w:rFonts w:asciiTheme="minorHAnsi" w:hAnsiTheme="minorHAnsi" w:cstheme="minorHAnsi"/>
          <w:b/>
          <w:sz w:val="36"/>
          <w:szCs w:val="36"/>
        </w:rPr>
        <w:t>dose</w:t>
      </w:r>
      <w:r w:rsidR="00FA5E07">
        <w:rPr>
          <w:rFonts w:asciiTheme="minorHAnsi" w:hAnsiTheme="minorHAnsi" w:cstheme="minorHAnsi"/>
          <w:b/>
          <w:sz w:val="36"/>
          <w:szCs w:val="36"/>
        </w:rPr>
        <w:t xml:space="preserve"> with dose counter</w:t>
      </w:r>
      <w:r w:rsidR="00902AE9" w:rsidRPr="00D00F55">
        <w:rPr>
          <w:rFonts w:asciiTheme="minorHAnsi" w:hAnsiTheme="minorHAnsi" w:cstheme="minorHAnsi"/>
          <w:b/>
          <w:sz w:val="36"/>
          <w:szCs w:val="36"/>
        </w:rPr>
        <w:t>, 200 doses (CFC-free formulation)</w:t>
      </w:r>
      <w:r w:rsidR="00D00F55">
        <w:rPr>
          <w:rFonts w:asciiTheme="minorHAnsi" w:hAnsiTheme="minorHAnsi" w:cstheme="minorHAnsi"/>
          <w:b/>
          <w:sz w:val="36"/>
          <w:szCs w:val="36"/>
        </w:rPr>
        <w:t>,</w:t>
      </w:r>
    </w:p>
    <w:p w:rsidR="00D00F55" w:rsidRPr="00D00F55" w:rsidRDefault="008735E5" w:rsidP="008735E5">
      <w:pPr>
        <w:tabs>
          <w:tab w:val="left" w:pos="851"/>
        </w:tabs>
        <w:rPr>
          <w:rFonts w:asciiTheme="minorHAnsi" w:hAnsiTheme="minorHAnsi" w:cstheme="minorHAnsi"/>
          <w:b/>
          <w:sz w:val="36"/>
          <w:szCs w:val="36"/>
        </w:rPr>
      </w:pPr>
      <w:r>
        <w:rPr>
          <w:rFonts w:asciiTheme="minorHAnsi" w:hAnsiTheme="minorHAnsi" w:cstheme="minorHAnsi"/>
          <w:b/>
          <w:sz w:val="36"/>
          <w:szCs w:val="36"/>
        </w:rPr>
        <w:tab/>
      </w:r>
      <w:r w:rsidR="00D00F55">
        <w:rPr>
          <w:rFonts w:asciiTheme="minorHAnsi" w:hAnsiTheme="minorHAnsi" w:cstheme="minorHAnsi"/>
          <w:b/>
          <w:sz w:val="36"/>
          <w:szCs w:val="36"/>
        </w:rPr>
        <w:t>Ventolin®</w:t>
      </w:r>
      <w:r w:rsidR="00D00F55" w:rsidRPr="00D00F55">
        <w:rPr>
          <w:rFonts w:asciiTheme="minorHAnsi" w:hAnsiTheme="minorHAnsi" w:cstheme="minorHAnsi"/>
          <w:b/>
          <w:sz w:val="36"/>
          <w:szCs w:val="36"/>
        </w:rPr>
        <w:t xml:space="preserve">, </w:t>
      </w:r>
    </w:p>
    <w:p w:rsidR="00D00F55" w:rsidRDefault="008735E5" w:rsidP="008735E5">
      <w:pPr>
        <w:tabs>
          <w:tab w:val="left" w:pos="851"/>
        </w:tabs>
        <w:rPr>
          <w:rFonts w:asciiTheme="minorHAnsi" w:hAnsiTheme="minorHAnsi" w:cstheme="minorHAnsi"/>
          <w:b/>
          <w:caps/>
          <w:sz w:val="36"/>
          <w:szCs w:val="36"/>
        </w:rPr>
      </w:pPr>
      <w:r>
        <w:rPr>
          <w:rFonts w:asciiTheme="minorHAnsi" w:hAnsiTheme="minorHAnsi" w:cstheme="minorHAnsi"/>
          <w:b/>
          <w:sz w:val="36"/>
          <w:szCs w:val="36"/>
        </w:rPr>
        <w:tab/>
      </w:r>
      <w:r w:rsidR="00D00F55">
        <w:rPr>
          <w:rFonts w:asciiTheme="minorHAnsi" w:hAnsiTheme="minorHAnsi" w:cstheme="minorHAnsi"/>
          <w:b/>
          <w:sz w:val="36"/>
          <w:szCs w:val="36"/>
        </w:rPr>
        <w:t>GlaxoSmithKline A</w:t>
      </w:r>
      <w:r w:rsidR="00D00F55" w:rsidRPr="00D00F55">
        <w:rPr>
          <w:rFonts w:asciiTheme="minorHAnsi" w:hAnsiTheme="minorHAnsi" w:cstheme="minorHAnsi"/>
          <w:b/>
          <w:sz w:val="36"/>
          <w:szCs w:val="36"/>
        </w:rPr>
        <w:t xml:space="preserve">ustralia </w:t>
      </w:r>
      <w:r w:rsidR="00FA5E07">
        <w:rPr>
          <w:rFonts w:asciiTheme="minorHAnsi" w:hAnsiTheme="minorHAnsi" w:cstheme="minorHAnsi"/>
          <w:b/>
          <w:sz w:val="36"/>
          <w:szCs w:val="36"/>
        </w:rPr>
        <w:t>Pty Ltd</w:t>
      </w:r>
      <w:r w:rsidR="00D00F55">
        <w:rPr>
          <w:rFonts w:asciiTheme="minorHAnsi" w:hAnsiTheme="minorHAnsi" w:cstheme="minorHAnsi"/>
          <w:b/>
          <w:caps/>
          <w:sz w:val="36"/>
          <w:szCs w:val="36"/>
        </w:rPr>
        <w:t>.</w:t>
      </w:r>
    </w:p>
    <w:p w:rsidR="008851E8" w:rsidRDefault="008851E8" w:rsidP="008851E8">
      <w:pPr>
        <w:jc w:val="both"/>
        <w:rPr>
          <w:rFonts w:asciiTheme="minorHAnsi" w:hAnsiTheme="minorHAnsi" w:cstheme="minorHAnsi"/>
        </w:rPr>
      </w:pPr>
    </w:p>
    <w:p w:rsidR="00BD6EBF" w:rsidRDefault="00BD6EBF" w:rsidP="008851E8">
      <w:pPr>
        <w:jc w:val="both"/>
        <w:rPr>
          <w:rFonts w:asciiTheme="minorHAnsi" w:hAnsiTheme="minorHAnsi" w:cstheme="minorHAnsi"/>
          <w:color w:val="FF0000"/>
        </w:rPr>
      </w:pPr>
      <w:r w:rsidRPr="00277146">
        <w:rPr>
          <w:rFonts w:asciiTheme="minorHAnsi" w:hAnsiTheme="minorHAnsi" w:cstheme="minorHAnsi"/>
          <w:color w:val="FF0000"/>
        </w:rPr>
        <w:t xml:space="preserve">An addendum to this </w:t>
      </w:r>
      <w:r w:rsidR="005471FC">
        <w:rPr>
          <w:rFonts w:asciiTheme="minorHAnsi" w:hAnsiTheme="minorHAnsi" w:cstheme="minorHAnsi"/>
          <w:color w:val="FF0000"/>
        </w:rPr>
        <w:t>Public Summary Document (PSD)</w:t>
      </w:r>
      <w:r w:rsidRPr="00277146">
        <w:rPr>
          <w:rFonts w:asciiTheme="minorHAnsi" w:hAnsiTheme="minorHAnsi" w:cstheme="minorHAnsi"/>
          <w:color w:val="FF0000"/>
        </w:rPr>
        <w:t xml:space="preserve"> has been included at the end of the document.</w:t>
      </w:r>
    </w:p>
    <w:p w:rsidR="00BD6EBF" w:rsidRPr="001308FD" w:rsidRDefault="00BD6EBF" w:rsidP="008851E8">
      <w:pPr>
        <w:jc w:val="both"/>
        <w:rPr>
          <w:rFonts w:asciiTheme="minorHAnsi" w:hAnsiTheme="minorHAnsi" w:cstheme="minorHAnsi"/>
        </w:rPr>
      </w:pPr>
    </w:p>
    <w:p w:rsidR="008851E8" w:rsidRPr="000D6056" w:rsidRDefault="00B43786" w:rsidP="00CB1300">
      <w:pPr>
        <w:pStyle w:val="PBACHeading1"/>
        <w:numPr>
          <w:ilvl w:val="0"/>
          <w:numId w:val="3"/>
        </w:numPr>
        <w:spacing w:after="120"/>
        <w:outlineLvl w:val="0"/>
        <w:rPr>
          <w:rFonts w:asciiTheme="minorHAnsi" w:hAnsiTheme="minorHAnsi" w:cstheme="minorHAnsi"/>
        </w:rPr>
      </w:pPr>
      <w:r w:rsidRPr="000D6056">
        <w:rPr>
          <w:rFonts w:asciiTheme="minorHAnsi" w:hAnsiTheme="minorHAnsi" w:cstheme="minorHAnsi"/>
          <w:szCs w:val="36"/>
        </w:rPr>
        <w:t>Purpose</w:t>
      </w:r>
      <w:r w:rsidR="008735E5">
        <w:rPr>
          <w:rFonts w:asciiTheme="minorHAnsi" w:hAnsiTheme="minorHAnsi" w:cstheme="minorHAnsi"/>
          <w:szCs w:val="36"/>
        </w:rPr>
        <w:t xml:space="preserve"> </w:t>
      </w:r>
    </w:p>
    <w:p w:rsidR="00CC1C02" w:rsidRPr="00981A25" w:rsidRDefault="00B0790D" w:rsidP="00C37DE7">
      <w:pPr>
        <w:pStyle w:val="Bodytextitalics"/>
        <w:numPr>
          <w:ilvl w:val="1"/>
          <w:numId w:val="3"/>
        </w:numPr>
        <w:jc w:val="both"/>
        <w:rPr>
          <w:i w:val="0"/>
        </w:rPr>
      </w:pPr>
      <w:r w:rsidRPr="00981A25">
        <w:rPr>
          <w:i w:val="0"/>
        </w:rPr>
        <w:t xml:space="preserve">The PBAC </w:t>
      </w:r>
      <w:proofErr w:type="gramStart"/>
      <w:r w:rsidR="00E85515">
        <w:rPr>
          <w:i w:val="0"/>
        </w:rPr>
        <w:t>was</w:t>
      </w:r>
      <w:r w:rsidRPr="00981A25">
        <w:rPr>
          <w:i w:val="0"/>
        </w:rPr>
        <w:t xml:space="preserve"> asked</w:t>
      </w:r>
      <w:proofErr w:type="gramEnd"/>
      <w:r w:rsidRPr="00981A25">
        <w:rPr>
          <w:i w:val="0"/>
        </w:rPr>
        <w:t xml:space="preserve"> to consider correspondence received from GlaxoSmithKline Australia Pty Ltd (GSK)</w:t>
      </w:r>
      <w:r w:rsidR="001E1BB7" w:rsidRPr="00981A25">
        <w:rPr>
          <w:i w:val="0"/>
        </w:rPr>
        <w:t>. GSK have sought</w:t>
      </w:r>
      <w:r w:rsidRPr="00981A25">
        <w:rPr>
          <w:i w:val="0"/>
        </w:rPr>
        <w:t xml:space="preserve"> reconsideration of the PBAC’s </w:t>
      </w:r>
      <w:r w:rsidR="00C37DE7">
        <w:rPr>
          <w:i w:val="0"/>
        </w:rPr>
        <w:t>advice</w:t>
      </w:r>
      <w:r w:rsidR="00C37DE7" w:rsidRPr="00981A25">
        <w:rPr>
          <w:i w:val="0"/>
        </w:rPr>
        <w:t xml:space="preserve"> </w:t>
      </w:r>
      <w:r w:rsidRPr="00981A25">
        <w:rPr>
          <w:i w:val="0"/>
        </w:rPr>
        <w:t xml:space="preserve">at its November 2019 meeting that </w:t>
      </w:r>
      <w:r w:rsidR="00C37DE7" w:rsidRPr="00C37DE7">
        <w:rPr>
          <w:i w:val="0"/>
        </w:rPr>
        <w:t xml:space="preserve">the cost-effectiveness of salbutamol </w:t>
      </w:r>
      <w:r w:rsidR="00C37DE7">
        <w:rPr>
          <w:i w:val="0"/>
        </w:rPr>
        <w:t>p</w:t>
      </w:r>
      <w:r w:rsidR="00C37DE7" w:rsidRPr="00C37DE7">
        <w:rPr>
          <w:i w:val="0"/>
        </w:rPr>
        <w:t xml:space="preserve">ressurised </w:t>
      </w:r>
      <w:proofErr w:type="gramStart"/>
      <w:r w:rsidR="00C37DE7" w:rsidRPr="00C37DE7">
        <w:rPr>
          <w:i w:val="0"/>
        </w:rPr>
        <w:t>inhalation</w:t>
      </w:r>
      <w:proofErr w:type="gramEnd"/>
      <w:r w:rsidR="00C37DE7" w:rsidRPr="00C37DE7">
        <w:rPr>
          <w:i w:val="0"/>
        </w:rPr>
        <w:t xml:space="preserve"> 100 micrograms (as </w:t>
      </w:r>
      <w:proofErr w:type="spellStart"/>
      <w:r w:rsidR="00C37DE7" w:rsidRPr="00C37DE7">
        <w:rPr>
          <w:i w:val="0"/>
        </w:rPr>
        <w:t>sulfate</w:t>
      </w:r>
      <w:proofErr w:type="spellEnd"/>
      <w:r w:rsidR="00C37DE7" w:rsidRPr="00C37DE7">
        <w:rPr>
          <w:i w:val="0"/>
        </w:rPr>
        <w:t xml:space="preserve">) per dose with dose counter </w:t>
      </w:r>
      <w:r w:rsidR="00C37DE7">
        <w:rPr>
          <w:i w:val="0"/>
        </w:rPr>
        <w:t>(</w:t>
      </w:r>
      <w:r w:rsidR="00C37DE7" w:rsidRPr="00C37DE7">
        <w:rPr>
          <w:i w:val="0"/>
        </w:rPr>
        <w:t>Ventolin DC</w:t>
      </w:r>
      <w:r w:rsidR="00C37DE7">
        <w:rPr>
          <w:i w:val="0"/>
        </w:rPr>
        <w:t>)</w:t>
      </w:r>
      <w:r w:rsidR="00C37DE7" w:rsidRPr="00C37DE7">
        <w:rPr>
          <w:i w:val="0"/>
        </w:rPr>
        <w:t xml:space="preserve"> would be acceptable if it was</w:t>
      </w:r>
      <w:r w:rsidR="00091D8A">
        <w:rPr>
          <w:i w:val="0"/>
        </w:rPr>
        <w:t xml:space="preserve"> priced with a small premium (</w:t>
      </w:r>
      <w:r w:rsidR="00385762">
        <w:rPr>
          <w:i w:val="0"/>
          <w:noProof/>
          <w:color w:val="000000"/>
          <w:highlight w:val="black"/>
        </w:rPr>
        <w:t>'''''''</w:t>
      </w:r>
      <w:r w:rsidR="00C37DE7" w:rsidRPr="00C37DE7">
        <w:rPr>
          <w:i w:val="0"/>
        </w:rPr>
        <w:t>%) over the current</w:t>
      </w:r>
      <w:r w:rsidR="00091D8A">
        <w:rPr>
          <w:i w:val="0"/>
        </w:rPr>
        <w:t>ly PBS listed</w:t>
      </w:r>
      <w:r w:rsidR="00C37DE7" w:rsidRPr="00C37DE7">
        <w:rPr>
          <w:i w:val="0"/>
        </w:rPr>
        <w:t xml:space="preserve"> </w:t>
      </w:r>
      <w:r w:rsidR="00C37DE7">
        <w:rPr>
          <w:i w:val="0"/>
        </w:rPr>
        <w:t>salbutamol p</w:t>
      </w:r>
      <w:r w:rsidR="00C37DE7" w:rsidRPr="00C37DE7">
        <w:rPr>
          <w:i w:val="0"/>
        </w:rPr>
        <w:t>ressurised inhalation 100 micrograms</w:t>
      </w:r>
      <w:r w:rsidR="00091D8A">
        <w:rPr>
          <w:i w:val="0"/>
        </w:rPr>
        <w:t xml:space="preserve"> </w:t>
      </w:r>
      <w:r w:rsidR="00091D8A" w:rsidRPr="00981A25">
        <w:rPr>
          <w:i w:val="0"/>
        </w:rPr>
        <w:t xml:space="preserve">(as </w:t>
      </w:r>
      <w:proofErr w:type="spellStart"/>
      <w:r w:rsidR="00091D8A" w:rsidRPr="00981A25">
        <w:rPr>
          <w:i w:val="0"/>
        </w:rPr>
        <w:t>sulfate</w:t>
      </w:r>
      <w:proofErr w:type="spellEnd"/>
      <w:r w:rsidR="00091D8A" w:rsidRPr="00981A25">
        <w:rPr>
          <w:i w:val="0"/>
        </w:rPr>
        <w:t xml:space="preserve">) </w:t>
      </w:r>
      <w:r w:rsidR="00091D8A">
        <w:rPr>
          <w:i w:val="0"/>
        </w:rPr>
        <w:t>per dose</w:t>
      </w:r>
      <w:r w:rsidR="00C37DE7" w:rsidRPr="00C37DE7">
        <w:rPr>
          <w:i w:val="0"/>
        </w:rPr>
        <w:t xml:space="preserve"> </w:t>
      </w:r>
      <w:r w:rsidR="00C37DE7">
        <w:rPr>
          <w:i w:val="0"/>
        </w:rPr>
        <w:t>(</w:t>
      </w:r>
      <w:r w:rsidR="00C37DE7" w:rsidRPr="00C37DE7">
        <w:rPr>
          <w:i w:val="0"/>
        </w:rPr>
        <w:t>Ventolin MDI</w:t>
      </w:r>
      <w:r w:rsidR="00C37DE7">
        <w:rPr>
          <w:i w:val="0"/>
        </w:rPr>
        <w:t>)</w:t>
      </w:r>
      <w:r w:rsidR="00C37DE7" w:rsidRPr="00C37DE7">
        <w:rPr>
          <w:i w:val="0"/>
        </w:rPr>
        <w:t xml:space="preserve"> price</w:t>
      </w:r>
      <w:r w:rsidR="001E1BB7" w:rsidRPr="00981A25">
        <w:rPr>
          <w:i w:val="0"/>
        </w:rPr>
        <w:t>.</w:t>
      </w:r>
    </w:p>
    <w:p w:rsidR="008851E8" w:rsidRPr="000D6056" w:rsidRDefault="008851E8" w:rsidP="00CB1300">
      <w:pPr>
        <w:pStyle w:val="PBACHeading1"/>
        <w:numPr>
          <w:ilvl w:val="0"/>
          <w:numId w:val="3"/>
        </w:numPr>
        <w:spacing w:after="120"/>
        <w:jc w:val="both"/>
        <w:outlineLvl w:val="0"/>
        <w:rPr>
          <w:rFonts w:asciiTheme="minorHAnsi" w:hAnsiTheme="minorHAnsi" w:cstheme="minorHAnsi"/>
          <w:u w:val="single"/>
        </w:rPr>
      </w:pPr>
      <w:r w:rsidRPr="000D6056">
        <w:rPr>
          <w:rFonts w:asciiTheme="minorHAnsi" w:hAnsiTheme="minorHAnsi" w:cstheme="minorHAnsi"/>
          <w:szCs w:val="36"/>
        </w:rPr>
        <w:t>Background</w:t>
      </w:r>
    </w:p>
    <w:p w:rsidR="00CA0A62" w:rsidRPr="0028194F" w:rsidRDefault="00CA0A62" w:rsidP="00981A25">
      <w:pPr>
        <w:pStyle w:val="Bodytextitalics"/>
        <w:numPr>
          <w:ilvl w:val="1"/>
          <w:numId w:val="3"/>
        </w:numPr>
        <w:jc w:val="both"/>
        <w:rPr>
          <w:i w:val="0"/>
        </w:rPr>
      </w:pPr>
      <w:r w:rsidRPr="00981A25">
        <w:rPr>
          <w:i w:val="0"/>
        </w:rPr>
        <w:t xml:space="preserve">Two brands of salbutamol pressurised inhalation 100 micrograms (as </w:t>
      </w:r>
      <w:proofErr w:type="spellStart"/>
      <w:r w:rsidRPr="00981A25">
        <w:rPr>
          <w:i w:val="0"/>
        </w:rPr>
        <w:t>sulfate</w:t>
      </w:r>
      <w:proofErr w:type="spellEnd"/>
      <w:r w:rsidRPr="00981A25">
        <w:rPr>
          <w:i w:val="0"/>
        </w:rPr>
        <w:t>) per dose, 200 doses (CFC-free formulations) are currently listed on the PBS and available over</w:t>
      </w:r>
      <w:r w:rsidR="001E1BB7" w:rsidRPr="00981A25">
        <w:rPr>
          <w:i w:val="0"/>
        </w:rPr>
        <w:noBreakHyphen/>
      </w:r>
      <w:r w:rsidRPr="00981A25">
        <w:rPr>
          <w:i w:val="0"/>
        </w:rPr>
        <w:t xml:space="preserve">the-counter (Ventolin </w:t>
      </w:r>
      <w:r w:rsidR="00AE5206" w:rsidRPr="00981A25">
        <w:rPr>
          <w:i w:val="0"/>
        </w:rPr>
        <w:t xml:space="preserve">MDI and </w:t>
      </w:r>
      <w:proofErr w:type="spellStart"/>
      <w:r w:rsidR="00AE5206" w:rsidRPr="00981A25">
        <w:rPr>
          <w:i w:val="0"/>
        </w:rPr>
        <w:t>Asmol</w:t>
      </w:r>
      <w:proofErr w:type="spellEnd"/>
      <w:r w:rsidR="00AE5206" w:rsidRPr="00981A25">
        <w:rPr>
          <w:i w:val="0"/>
        </w:rPr>
        <w:t xml:space="preserve">). </w:t>
      </w:r>
      <w:proofErr w:type="spellStart"/>
      <w:r w:rsidR="00AE5206" w:rsidRPr="00981A25">
        <w:rPr>
          <w:i w:val="0"/>
        </w:rPr>
        <w:t>Asmol</w:t>
      </w:r>
      <w:proofErr w:type="spellEnd"/>
      <w:r w:rsidRPr="00981A25">
        <w:rPr>
          <w:i w:val="0"/>
        </w:rPr>
        <w:t xml:space="preserve"> </w:t>
      </w:r>
      <w:proofErr w:type="gramStart"/>
      <w:r w:rsidRPr="00981A25">
        <w:rPr>
          <w:i w:val="0"/>
        </w:rPr>
        <w:t>is manufactured</w:t>
      </w:r>
      <w:proofErr w:type="gramEnd"/>
      <w:r w:rsidRPr="00981A25">
        <w:rPr>
          <w:i w:val="0"/>
        </w:rPr>
        <w:t xml:space="preserve"> by </w:t>
      </w:r>
      <w:r w:rsidR="001E1BB7" w:rsidRPr="00981A25">
        <w:rPr>
          <w:i w:val="0"/>
        </w:rPr>
        <w:t>GSK</w:t>
      </w:r>
      <w:r w:rsidR="00E50A64" w:rsidRPr="00981A25">
        <w:rPr>
          <w:i w:val="0"/>
        </w:rPr>
        <w:t xml:space="preserve"> </w:t>
      </w:r>
      <w:r w:rsidRPr="00981A25">
        <w:rPr>
          <w:i w:val="0"/>
        </w:rPr>
        <w:t xml:space="preserve">on behalf of </w:t>
      </w:r>
      <w:proofErr w:type="spellStart"/>
      <w:r w:rsidRPr="00981A25">
        <w:rPr>
          <w:i w:val="0"/>
        </w:rPr>
        <w:t>Alphapharm</w:t>
      </w:r>
      <w:proofErr w:type="spellEnd"/>
      <w:r w:rsidRPr="00981A25">
        <w:rPr>
          <w:i w:val="0"/>
        </w:rPr>
        <w:t xml:space="preserve"> Pty Ltd</w:t>
      </w:r>
      <w:r w:rsidR="001E1BB7" w:rsidRPr="00981A25">
        <w:rPr>
          <w:i w:val="0"/>
        </w:rPr>
        <w:t xml:space="preserve"> (</w:t>
      </w:r>
      <w:proofErr w:type="spellStart"/>
      <w:r w:rsidR="001E1BB7" w:rsidRPr="00981A25">
        <w:rPr>
          <w:i w:val="0"/>
        </w:rPr>
        <w:t>Alphapharm</w:t>
      </w:r>
      <w:proofErr w:type="spellEnd"/>
      <w:r w:rsidR="001E1BB7" w:rsidRPr="00981A25">
        <w:rPr>
          <w:i w:val="0"/>
        </w:rPr>
        <w:t>)</w:t>
      </w:r>
      <w:r w:rsidRPr="00981A25">
        <w:rPr>
          <w:i w:val="0"/>
        </w:rPr>
        <w:t xml:space="preserve">. The current presentations of Ventolin and </w:t>
      </w:r>
      <w:proofErr w:type="spellStart"/>
      <w:r w:rsidRPr="00981A25">
        <w:rPr>
          <w:i w:val="0"/>
        </w:rPr>
        <w:t>Asmol</w:t>
      </w:r>
      <w:proofErr w:type="spellEnd"/>
      <w:r w:rsidRPr="00981A25">
        <w:rPr>
          <w:i w:val="0"/>
        </w:rPr>
        <w:t xml:space="preserve"> MDIs </w:t>
      </w:r>
      <w:r w:rsidRPr="0028194F">
        <w:rPr>
          <w:i w:val="0"/>
        </w:rPr>
        <w:t>do not have a dose counter.</w:t>
      </w:r>
    </w:p>
    <w:p w:rsidR="00CC1C02" w:rsidRPr="0028194F" w:rsidRDefault="00786E35" w:rsidP="00981A25">
      <w:pPr>
        <w:pStyle w:val="Bodytextitalics"/>
        <w:numPr>
          <w:ilvl w:val="1"/>
          <w:numId w:val="3"/>
        </w:numPr>
        <w:jc w:val="both"/>
        <w:rPr>
          <w:i w:val="0"/>
        </w:rPr>
      </w:pPr>
      <w:r w:rsidRPr="0028194F">
        <w:rPr>
          <w:i w:val="0"/>
        </w:rPr>
        <w:t xml:space="preserve">At </w:t>
      </w:r>
      <w:r w:rsidR="000065F6" w:rsidRPr="0028194F">
        <w:rPr>
          <w:i w:val="0"/>
        </w:rPr>
        <w:t xml:space="preserve">its November 2019 meeting, the PBAC </w:t>
      </w:r>
      <w:r w:rsidR="00CC1C02" w:rsidRPr="0028194F">
        <w:rPr>
          <w:i w:val="0"/>
        </w:rPr>
        <w:t>considered a submission from GSK for a presentation of salbutamol pressurised inhalation with a dose counter (Ventolin DC).</w:t>
      </w:r>
    </w:p>
    <w:p w:rsidR="00CC1C02" w:rsidRPr="0028194F" w:rsidRDefault="00CC1C02" w:rsidP="00981A25">
      <w:pPr>
        <w:pStyle w:val="Bodytextitalics"/>
        <w:numPr>
          <w:ilvl w:val="1"/>
          <w:numId w:val="3"/>
        </w:numPr>
        <w:jc w:val="both"/>
        <w:rPr>
          <w:i w:val="0"/>
        </w:rPr>
      </w:pPr>
      <w:r w:rsidRPr="0028194F">
        <w:rPr>
          <w:i w:val="0"/>
        </w:rPr>
        <w:t xml:space="preserve">In its November 2019 submission, GSK stated that Ventolin DC </w:t>
      </w:r>
      <w:proofErr w:type="gramStart"/>
      <w:r w:rsidRPr="0028194F">
        <w:rPr>
          <w:i w:val="0"/>
        </w:rPr>
        <w:t>was intended</w:t>
      </w:r>
      <w:proofErr w:type="gramEnd"/>
      <w:r w:rsidRPr="0028194F">
        <w:rPr>
          <w:i w:val="0"/>
        </w:rPr>
        <w:t xml:space="preserve"> to replace Ventolin MDI list</w:t>
      </w:r>
      <w:r w:rsidR="00091D8A" w:rsidRPr="0028194F">
        <w:rPr>
          <w:i w:val="0"/>
        </w:rPr>
        <w:t>ing</w:t>
      </w:r>
      <w:r w:rsidRPr="0028194F">
        <w:rPr>
          <w:i w:val="0"/>
        </w:rPr>
        <w:t xml:space="preserve"> on the PBS. The submission stated that a phasing-in approach would see both presentations available on the PBS in 2020 (Year 1), followed by 100% supply of Ventolin DC from 2021 (Year 2). The submission stated that Ventolin MDI </w:t>
      </w:r>
      <w:proofErr w:type="gramStart"/>
      <w:r w:rsidRPr="0028194F">
        <w:rPr>
          <w:i w:val="0"/>
        </w:rPr>
        <w:t>would be de-listed</w:t>
      </w:r>
      <w:proofErr w:type="gramEnd"/>
      <w:r w:rsidRPr="0028194F">
        <w:rPr>
          <w:i w:val="0"/>
        </w:rPr>
        <w:t xml:space="preserve"> in Year 2. The submission anticipated that a DC version of the </w:t>
      </w:r>
      <w:proofErr w:type="spellStart"/>
      <w:r w:rsidRPr="0028194F">
        <w:rPr>
          <w:i w:val="0"/>
        </w:rPr>
        <w:t>Asmol</w:t>
      </w:r>
      <w:proofErr w:type="spellEnd"/>
      <w:r w:rsidRPr="0028194F">
        <w:rPr>
          <w:i w:val="0"/>
        </w:rPr>
        <w:t xml:space="preserve"> MDI from </w:t>
      </w:r>
      <w:proofErr w:type="spellStart"/>
      <w:r w:rsidRPr="0028194F">
        <w:rPr>
          <w:i w:val="0"/>
        </w:rPr>
        <w:t>Alphapharm</w:t>
      </w:r>
      <w:proofErr w:type="spellEnd"/>
      <w:r w:rsidRPr="0028194F">
        <w:rPr>
          <w:i w:val="0"/>
        </w:rPr>
        <w:t xml:space="preserve"> would also become available</w:t>
      </w:r>
      <w:r w:rsidR="00657100" w:rsidRPr="0028194F">
        <w:rPr>
          <w:i w:val="0"/>
        </w:rPr>
        <w:t>.</w:t>
      </w:r>
    </w:p>
    <w:p w:rsidR="00E91AED" w:rsidRDefault="001E1BB7" w:rsidP="00981A25">
      <w:pPr>
        <w:pStyle w:val="Bodytextitalics"/>
        <w:numPr>
          <w:ilvl w:val="1"/>
          <w:numId w:val="3"/>
        </w:numPr>
        <w:jc w:val="both"/>
        <w:rPr>
          <w:i w:val="0"/>
        </w:rPr>
      </w:pPr>
      <w:r w:rsidRPr="00981A25">
        <w:rPr>
          <w:i w:val="0"/>
        </w:rPr>
        <w:t xml:space="preserve">In recommending </w:t>
      </w:r>
      <w:r w:rsidR="00CC1C02" w:rsidRPr="00981A25">
        <w:rPr>
          <w:i w:val="0"/>
        </w:rPr>
        <w:t>Ventolin DC, t</w:t>
      </w:r>
      <w:r w:rsidR="006961C8" w:rsidRPr="00981A25">
        <w:rPr>
          <w:i w:val="0"/>
        </w:rPr>
        <w:t xml:space="preserve">he PBAC considered the evidence provided in the submission was insufficient to support the AEMP requested in the submission. However, the PBAC pragmatically advised that a small price premium of no more than </w:t>
      </w:r>
      <w:r w:rsidR="00385762">
        <w:rPr>
          <w:i w:val="0"/>
          <w:noProof/>
          <w:color w:val="000000"/>
          <w:highlight w:val="black"/>
        </w:rPr>
        <w:t>'''''''''</w:t>
      </w:r>
      <w:r w:rsidR="006961C8" w:rsidRPr="00981A25">
        <w:rPr>
          <w:i w:val="0"/>
        </w:rPr>
        <w:t xml:space="preserve">% over the existing Ventolin </w:t>
      </w:r>
      <w:r w:rsidR="007B4C44">
        <w:rPr>
          <w:i w:val="0"/>
        </w:rPr>
        <w:t>MDI price would be acceptable.</w:t>
      </w:r>
    </w:p>
    <w:p w:rsidR="007B4C44" w:rsidRPr="007B4C44" w:rsidRDefault="007B4C44" w:rsidP="007B4C44">
      <w:pPr>
        <w:keepNext/>
        <w:rPr>
          <w:rFonts w:ascii="Arial Narrow" w:hAnsi="Arial Narrow"/>
          <w:b/>
          <w:sz w:val="20"/>
        </w:rPr>
      </w:pPr>
      <w:r w:rsidRPr="007B4C44">
        <w:rPr>
          <w:rFonts w:ascii="Arial Narrow" w:hAnsi="Arial Narrow"/>
          <w:b/>
          <w:sz w:val="20"/>
          <w:szCs w:val="22"/>
        </w:rPr>
        <w:lastRenderedPageBreak/>
        <w:t xml:space="preserve">Table </w:t>
      </w:r>
      <w:r>
        <w:rPr>
          <w:rFonts w:ascii="Arial Narrow" w:hAnsi="Arial Narrow"/>
          <w:b/>
          <w:sz w:val="20"/>
          <w:szCs w:val="22"/>
        </w:rPr>
        <w:t>1</w:t>
      </w:r>
      <w:r w:rsidRPr="007B4C44">
        <w:rPr>
          <w:rFonts w:ascii="Arial Narrow" w:hAnsi="Arial Narrow"/>
          <w:b/>
          <w:sz w:val="20"/>
          <w:szCs w:val="22"/>
        </w:rPr>
        <w:t>: PBAC matters of concern in previous consideration (November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17"/>
        <w:gridCol w:w="2443"/>
      </w:tblGrid>
      <w:tr w:rsidR="007B4C44" w:rsidRPr="0012749D" w:rsidTr="007C2FA0">
        <w:trPr>
          <w:trHeight w:val="240"/>
        </w:trPr>
        <w:tc>
          <w:tcPr>
            <w:tcW w:w="3652" w:type="pct"/>
            <w:tcBorders>
              <w:top w:val="single" w:sz="4" w:space="0" w:color="auto"/>
              <w:left w:val="single" w:sz="4" w:space="0" w:color="auto"/>
              <w:bottom w:val="single" w:sz="4" w:space="0" w:color="auto"/>
              <w:right w:val="single" w:sz="4" w:space="0" w:color="auto"/>
            </w:tcBorders>
            <w:hideMark/>
          </w:tcPr>
          <w:p w:rsidR="007B4C44" w:rsidRPr="0012749D" w:rsidRDefault="007B4C44" w:rsidP="007C2FA0">
            <w:pPr>
              <w:keepNext/>
              <w:rPr>
                <w:rFonts w:ascii="Arial Narrow" w:hAnsi="Arial Narrow"/>
                <w:b/>
                <w:sz w:val="20"/>
              </w:rPr>
            </w:pPr>
            <w:r w:rsidRPr="0012749D">
              <w:rPr>
                <w:rFonts w:ascii="Arial Narrow" w:hAnsi="Arial Narrow"/>
                <w:b/>
                <w:sz w:val="20"/>
              </w:rPr>
              <w:t>Matters of concern</w:t>
            </w:r>
          </w:p>
        </w:tc>
        <w:tc>
          <w:tcPr>
            <w:tcW w:w="1348" w:type="pct"/>
            <w:tcBorders>
              <w:top w:val="single" w:sz="4" w:space="0" w:color="auto"/>
              <w:left w:val="single" w:sz="4" w:space="0" w:color="auto"/>
              <w:bottom w:val="single" w:sz="4" w:space="0" w:color="auto"/>
              <w:right w:val="single" w:sz="4" w:space="0" w:color="auto"/>
            </w:tcBorders>
            <w:hideMark/>
          </w:tcPr>
          <w:p w:rsidR="007B4C44" w:rsidRPr="0012749D" w:rsidRDefault="007B4C44" w:rsidP="007C2FA0">
            <w:pPr>
              <w:keepNext/>
              <w:jc w:val="center"/>
              <w:rPr>
                <w:rFonts w:ascii="Arial Narrow" w:hAnsi="Arial Narrow"/>
                <w:b/>
                <w:sz w:val="20"/>
              </w:rPr>
            </w:pPr>
            <w:r w:rsidRPr="0012749D">
              <w:rPr>
                <w:rFonts w:ascii="Arial Narrow" w:hAnsi="Arial Narrow"/>
                <w:b/>
                <w:sz w:val="20"/>
              </w:rPr>
              <w:t>How the resubmission addresses it</w:t>
            </w:r>
          </w:p>
        </w:tc>
      </w:tr>
      <w:tr w:rsidR="000E727C" w:rsidRPr="0012749D" w:rsidTr="007C2FA0">
        <w:trPr>
          <w:trHeight w:val="788"/>
        </w:trPr>
        <w:tc>
          <w:tcPr>
            <w:tcW w:w="3652" w:type="pct"/>
            <w:tcBorders>
              <w:top w:val="single" w:sz="4" w:space="0" w:color="auto"/>
              <w:left w:val="single" w:sz="4" w:space="0" w:color="auto"/>
              <w:bottom w:val="single" w:sz="4" w:space="0" w:color="auto"/>
              <w:right w:val="single" w:sz="4" w:space="0" w:color="auto"/>
            </w:tcBorders>
          </w:tcPr>
          <w:p w:rsidR="000E727C" w:rsidRPr="00045317" w:rsidRDefault="000E727C" w:rsidP="001E2DE6">
            <w:pPr>
              <w:keepNext/>
              <w:rPr>
                <w:rFonts w:ascii="Arial Narrow" w:hAnsi="Arial Narrow"/>
                <w:bCs/>
                <w:sz w:val="20"/>
              </w:rPr>
            </w:pPr>
            <w:r w:rsidRPr="000E727C">
              <w:rPr>
                <w:rFonts w:ascii="Arial Narrow" w:hAnsi="Arial Narrow"/>
                <w:bCs/>
                <w:sz w:val="20"/>
              </w:rPr>
              <w:t>The PBAC noted the studies identified by the submission to provide evidence on the impact of a dose counter in an MDI device on patient satisfaction (Wasserman 2006) and healthcare utilisation (</w:t>
            </w:r>
            <w:proofErr w:type="spellStart"/>
            <w:r w:rsidRPr="000E727C">
              <w:rPr>
                <w:rFonts w:ascii="Arial Narrow" w:hAnsi="Arial Narrow"/>
                <w:bCs/>
                <w:sz w:val="20"/>
              </w:rPr>
              <w:t>Chipps</w:t>
            </w:r>
            <w:proofErr w:type="spellEnd"/>
            <w:r w:rsidRPr="000E727C">
              <w:rPr>
                <w:rFonts w:ascii="Arial Narrow" w:hAnsi="Arial Narrow"/>
                <w:bCs/>
                <w:sz w:val="20"/>
              </w:rPr>
              <w:t xml:space="preserve"> 2017, </w:t>
            </w:r>
            <w:proofErr w:type="spellStart"/>
            <w:r w:rsidRPr="000E727C">
              <w:rPr>
                <w:rFonts w:ascii="Arial Narrow" w:hAnsi="Arial Narrow"/>
                <w:bCs/>
                <w:sz w:val="20"/>
              </w:rPr>
              <w:t>Kerwin</w:t>
            </w:r>
            <w:proofErr w:type="spellEnd"/>
            <w:r w:rsidRPr="000E727C">
              <w:rPr>
                <w:rFonts w:ascii="Arial Narrow" w:hAnsi="Arial Narrow"/>
                <w:bCs/>
                <w:sz w:val="20"/>
              </w:rPr>
              <w:t xml:space="preserve"> 2017, Lachman 2018, </w:t>
            </w:r>
            <w:proofErr w:type="gramStart"/>
            <w:r w:rsidRPr="000E727C">
              <w:rPr>
                <w:rFonts w:ascii="Arial Narrow" w:hAnsi="Arial Narrow"/>
                <w:bCs/>
                <w:sz w:val="20"/>
              </w:rPr>
              <w:t>Price</w:t>
            </w:r>
            <w:proofErr w:type="gramEnd"/>
            <w:r w:rsidRPr="000E727C">
              <w:rPr>
                <w:rFonts w:ascii="Arial Narrow" w:hAnsi="Arial Narrow"/>
                <w:bCs/>
                <w:sz w:val="20"/>
              </w:rPr>
              <w:t xml:space="preserve"> 2016). The PBAC considered the risk of bias to be high and in favour of Ventolin DC in the non-controlled, </w:t>
            </w:r>
            <w:proofErr w:type="spellStart"/>
            <w:r w:rsidRPr="000E727C">
              <w:rPr>
                <w:rFonts w:ascii="Arial Narrow" w:hAnsi="Arial Narrow"/>
                <w:bCs/>
                <w:sz w:val="20"/>
              </w:rPr>
              <w:t>unblinded</w:t>
            </w:r>
            <w:proofErr w:type="spellEnd"/>
            <w:r w:rsidRPr="000E727C">
              <w:rPr>
                <w:rFonts w:ascii="Arial Narrow" w:hAnsi="Arial Narrow"/>
                <w:bCs/>
                <w:sz w:val="20"/>
              </w:rPr>
              <w:t xml:space="preserve"> patient satisfaction study.</w:t>
            </w:r>
          </w:p>
        </w:tc>
        <w:tc>
          <w:tcPr>
            <w:tcW w:w="1348" w:type="pct"/>
            <w:tcBorders>
              <w:top w:val="single" w:sz="4" w:space="0" w:color="auto"/>
              <w:left w:val="single" w:sz="4" w:space="0" w:color="auto"/>
              <w:bottom w:val="single" w:sz="4" w:space="0" w:color="auto"/>
              <w:right w:val="single" w:sz="4" w:space="0" w:color="auto"/>
            </w:tcBorders>
          </w:tcPr>
          <w:p w:rsidR="000E727C" w:rsidRPr="0012749D" w:rsidRDefault="000E727C" w:rsidP="000E727C">
            <w:pPr>
              <w:keepNext/>
              <w:rPr>
                <w:rFonts w:ascii="Arial Narrow" w:hAnsi="Arial Narrow"/>
                <w:sz w:val="20"/>
              </w:rPr>
            </w:pPr>
            <w:r>
              <w:rPr>
                <w:rFonts w:ascii="Arial Narrow" w:hAnsi="Arial Narrow"/>
                <w:sz w:val="20"/>
              </w:rPr>
              <w:t>No change. Sponsor has reiterated its November 2019 submission.</w:t>
            </w:r>
          </w:p>
        </w:tc>
      </w:tr>
      <w:tr w:rsidR="000E727C" w:rsidRPr="0012749D" w:rsidTr="007C2FA0">
        <w:trPr>
          <w:trHeight w:val="788"/>
        </w:trPr>
        <w:tc>
          <w:tcPr>
            <w:tcW w:w="3652" w:type="pct"/>
            <w:tcBorders>
              <w:top w:val="single" w:sz="4" w:space="0" w:color="auto"/>
              <w:left w:val="single" w:sz="4" w:space="0" w:color="auto"/>
              <w:bottom w:val="single" w:sz="4" w:space="0" w:color="auto"/>
              <w:right w:val="single" w:sz="4" w:space="0" w:color="auto"/>
            </w:tcBorders>
          </w:tcPr>
          <w:p w:rsidR="000E727C" w:rsidRPr="00045317" w:rsidRDefault="000E727C" w:rsidP="001E2DE6">
            <w:pPr>
              <w:keepNext/>
              <w:rPr>
                <w:rFonts w:ascii="Arial Narrow" w:hAnsi="Arial Narrow"/>
                <w:bCs/>
                <w:sz w:val="20"/>
              </w:rPr>
            </w:pPr>
            <w:r>
              <w:rPr>
                <w:rFonts w:ascii="Arial Narrow" w:hAnsi="Arial Narrow"/>
                <w:bCs/>
                <w:sz w:val="20"/>
              </w:rPr>
              <w:t>T</w:t>
            </w:r>
            <w:r w:rsidRPr="000E727C">
              <w:rPr>
                <w:rFonts w:ascii="Arial Narrow" w:hAnsi="Arial Narrow"/>
                <w:bCs/>
                <w:sz w:val="20"/>
              </w:rPr>
              <w:t>he PBAC noted that all four healthcare utilisation studies (</w:t>
            </w:r>
            <w:proofErr w:type="spellStart"/>
            <w:r w:rsidRPr="000E727C">
              <w:rPr>
                <w:rFonts w:ascii="Arial Narrow" w:hAnsi="Arial Narrow"/>
                <w:bCs/>
                <w:sz w:val="20"/>
              </w:rPr>
              <w:t>Chipps</w:t>
            </w:r>
            <w:proofErr w:type="spellEnd"/>
            <w:r w:rsidRPr="000E727C">
              <w:rPr>
                <w:rFonts w:ascii="Arial Narrow" w:hAnsi="Arial Narrow"/>
                <w:bCs/>
                <w:sz w:val="20"/>
              </w:rPr>
              <w:t xml:space="preserve"> 2017, </w:t>
            </w:r>
            <w:proofErr w:type="spellStart"/>
            <w:r w:rsidRPr="000E727C">
              <w:rPr>
                <w:rFonts w:ascii="Arial Narrow" w:hAnsi="Arial Narrow"/>
                <w:bCs/>
                <w:sz w:val="20"/>
              </w:rPr>
              <w:t>Kerwin</w:t>
            </w:r>
            <w:proofErr w:type="spellEnd"/>
            <w:r w:rsidRPr="000E727C">
              <w:rPr>
                <w:rFonts w:ascii="Arial Narrow" w:hAnsi="Arial Narrow"/>
                <w:bCs/>
                <w:sz w:val="20"/>
              </w:rPr>
              <w:t xml:space="preserve"> 2</w:t>
            </w:r>
            <w:r>
              <w:rPr>
                <w:rFonts w:ascii="Arial Narrow" w:hAnsi="Arial Narrow"/>
                <w:bCs/>
                <w:sz w:val="20"/>
              </w:rPr>
              <w:t xml:space="preserve">017, Lachman 2018, </w:t>
            </w:r>
            <w:proofErr w:type="gramStart"/>
            <w:r>
              <w:rPr>
                <w:rFonts w:ascii="Arial Narrow" w:hAnsi="Arial Narrow"/>
                <w:bCs/>
                <w:sz w:val="20"/>
              </w:rPr>
              <w:t>Price</w:t>
            </w:r>
            <w:proofErr w:type="gramEnd"/>
            <w:r>
              <w:rPr>
                <w:rFonts w:ascii="Arial Narrow" w:hAnsi="Arial Narrow"/>
                <w:bCs/>
                <w:sz w:val="20"/>
              </w:rPr>
              <w:t xml:space="preserve"> 2016) </w:t>
            </w:r>
            <w:r w:rsidRPr="000E727C">
              <w:rPr>
                <w:rFonts w:ascii="Arial Narrow" w:hAnsi="Arial Narrow"/>
                <w:bCs/>
                <w:sz w:val="20"/>
              </w:rPr>
              <w:t>were conducted in the United States and considered that differences in healthcare settings may limit applicability to the Australian setting</w:t>
            </w:r>
            <w:r>
              <w:rPr>
                <w:rFonts w:ascii="Arial Narrow" w:hAnsi="Arial Narrow"/>
                <w:bCs/>
                <w:sz w:val="20"/>
              </w:rPr>
              <w:t>.</w:t>
            </w:r>
          </w:p>
        </w:tc>
        <w:tc>
          <w:tcPr>
            <w:tcW w:w="1348" w:type="pct"/>
            <w:tcBorders>
              <w:top w:val="single" w:sz="4" w:space="0" w:color="auto"/>
              <w:left w:val="single" w:sz="4" w:space="0" w:color="auto"/>
              <w:bottom w:val="single" w:sz="4" w:space="0" w:color="auto"/>
              <w:right w:val="single" w:sz="4" w:space="0" w:color="auto"/>
            </w:tcBorders>
          </w:tcPr>
          <w:p w:rsidR="000E727C" w:rsidRPr="0012749D" w:rsidDel="000E727C" w:rsidRDefault="000E727C" w:rsidP="007C2FA0">
            <w:pPr>
              <w:keepNext/>
              <w:rPr>
                <w:rFonts w:ascii="Arial Narrow" w:hAnsi="Arial Narrow"/>
                <w:sz w:val="20"/>
              </w:rPr>
            </w:pPr>
            <w:r>
              <w:rPr>
                <w:rFonts w:ascii="Arial Narrow" w:hAnsi="Arial Narrow"/>
                <w:sz w:val="20"/>
              </w:rPr>
              <w:t>No further information provided.</w:t>
            </w:r>
          </w:p>
        </w:tc>
      </w:tr>
      <w:tr w:rsidR="000E727C" w:rsidRPr="0012749D" w:rsidTr="007C2FA0">
        <w:trPr>
          <w:trHeight w:val="788"/>
        </w:trPr>
        <w:tc>
          <w:tcPr>
            <w:tcW w:w="3652" w:type="pct"/>
            <w:tcBorders>
              <w:top w:val="single" w:sz="4" w:space="0" w:color="auto"/>
              <w:left w:val="single" w:sz="4" w:space="0" w:color="auto"/>
              <w:bottom w:val="single" w:sz="4" w:space="0" w:color="auto"/>
              <w:right w:val="single" w:sz="4" w:space="0" w:color="auto"/>
            </w:tcBorders>
          </w:tcPr>
          <w:p w:rsidR="000E727C" w:rsidRPr="00045317" w:rsidRDefault="000E727C" w:rsidP="001E2DE6">
            <w:pPr>
              <w:keepNext/>
              <w:rPr>
                <w:rFonts w:ascii="Arial Narrow" w:hAnsi="Arial Narrow"/>
                <w:bCs/>
                <w:sz w:val="20"/>
              </w:rPr>
            </w:pPr>
            <w:r w:rsidRPr="000E727C">
              <w:rPr>
                <w:rFonts w:ascii="Arial Narrow" w:hAnsi="Arial Narrow"/>
                <w:bCs/>
                <w:sz w:val="20"/>
              </w:rPr>
              <w:t xml:space="preserve">The PBAC also considered that despite the large sample size (n=422,548) in the </w:t>
            </w:r>
            <w:proofErr w:type="spellStart"/>
            <w:r w:rsidRPr="000E727C">
              <w:rPr>
                <w:rFonts w:ascii="Arial Narrow" w:hAnsi="Arial Narrow"/>
                <w:bCs/>
                <w:sz w:val="20"/>
              </w:rPr>
              <w:t>Kerwin</w:t>
            </w:r>
            <w:proofErr w:type="spellEnd"/>
            <w:r w:rsidRPr="000E727C">
              <w:rPr>
                <w:rFonts w:ascii="Arial Narrow" w:hAnsi="Arial Narrow"/>
                <w:bCs/>
                <w:sz w:val="20"/>
              </w:rPr>
              <w:t xml:space="preserve"> 2017 study the differences were small for the odds of experiencing a respiratory-related hospitalisation (DC vs no DC, adjusted OR 0.92; 95% CI 0.88-0.96) or emergency department visit (adjusted OR 0.92; 95% CI 0.90-0.94) with the upper 95% confidence intervals close to the null value. The PBAC also noted that Price 2016 reported no differences in the rates of severe exacerbations or the rates of acute respiratory events between DC versus no DC MDI use. The PBAC noted the remaining two studies (</w:t>
            </w:r>
            <w:proofErr w:type="spellStart"/>
            <w:r w:rsidRPr="000E727C">
              <w:rPr>
                <w:rFonts w:ascii="Arial Narrow" w:hAnsi="Arial Narrow"/>
                <w:bCs/>
                <w:sz w:val="20"/>
              </w:rPr>
              <w:t>Chipps</w:t>
            </w:r>
            <w:proofErr w:type="spellEnd"/>
            <w:r w:rsidRPr="000E727C">
              <w:rPr>
                <w:rFonts w:ascii="Arial Narrow" w:hAnsi="Arial Narrow"/>
                <w:bCs/>
                <w:sz w:val="20"/>
              </w:rPr>
              <w:t xml:space="preserve"> 2017, </w:t>
            </w:r>
            <w:proofErr w:type="spellStart"/>
            <w:r w:rsidRPr="000E727C">
              <w:rPr>
                <w:rFonts w:ascii="Arial Narrow" w:hAnsi="Arial Narrow"/>
                <w:bCs/>
                <w:sz w:val="20"/>
              </w:rPr>
              <w:t>Lachmann</w:t>
            </w:r>
            <w:proofErr w:type="spellEnd"/>
            <w:r w:rsidRPr="000E727C">
              <w:rPr>
                <w:rFonts w:ascii="Arial Narrow" w:hAnsi="Arial Narrow"/>
                <w:bCs/>
                <w:sz w:val="20"/>
              </w:rPr>
              <w:t xml:space="preserve"> 2018) </w:t>
            </w:r>
            <w:proofErr w:type="gramStart"/>
            <w:r w:rsidRPr="000E727C">
              <w:rPr>
                <w:rFonts w:ascii="Arial Narrow" w:hAnsi="Arial Narrow"/>
                <w:bCs/>
                <w:sz w:val="20"/>
              </w:rPr>
              <w:t>were provided</w:t>
            </w:r>
            <w:proofErr w:type="gramEnd"/>
            <w:r w:rsidRPr="000E727C">
              <w:rPr>
                <w:rFonts w:ascii="Arial Narrow" w:hAnsi="Arial Narrow"/>
                <w:bCs/>
                <w:sz w:val="20"/>
              </w:rPr>
              <w:t xml:space="preserve"> in abstract form only. The PBAC considered that the evidence supporting a reduction in healthcare utilisation </w:t>
            </w:r>
            <w:proofErr w:type="gramStart"/>
            <w:r w:rsidRPr="000E727C">
              <w:rPr>
                <w:rFonts w:ascii="Arial Narrow" w:hAnsi="Arial Narrow"/>
                <w:bCs/>
                <w:sz w:val="20"/>
              </w:rPr>
              <w:t>as a result</w:t>
            </w:r>
            <w:proofErr w:type="gramEnd"/>
            <w:r w:rsidRPr="000E727C">
              <w:rPr>
                <w:rFonts w:ascii="Arial Narrow" w:hAnsi="Arial Narrow"/>
                <w:bCs/>
                <w:sz w:val="20"/>
              </w:rPr>
              <w:t xml:space="preserve"> of an integrated DC was limited.</w:t>
            </w:r>
          </w:p>
        </w:tc>
        <w:tc>
          <w:tcPr>
            <w:tcW w:w="1348" w:type="pct"/>
            <w:tcBorders>
              <w:top w:val="single" w:sz="4" w:space="0" w:color="auto"/>
              <w:left w:val="single" w:sz="4" w:space="0" w:color="auto"/>
              <w:bottom w:val="single" w:sz="4" w:space="0" w:color="auto"/>
              <w:right w:val="single" w:sz="4" w:space="0" w:color="auto"/>
            </w:tcBorders>
          </w:tcPr>
          <w:p w:rsidR="000E727C" w:rsidRPr="0012749D" w:rsidDel="000E727C" w:rsidRDefault="00AB3082" w:rsidP="007C2FA0">
            <w:pPr>
              <w:keepNext/>
              <w:rPr>
                <w:rFonts w:ascii="Arial Narrow" w:hAnsi="Arial Narrow"/>
                <w:sz w:val="20"/>
              </w:rPr>
            </w:pPr>
            <w:r>
              <w:rPr>
                <w:rFonts w:ascii="Arial Narrow" w:hAnsi="Arial Narrow"/>
                <w:sz w:val="20"/>
              </w:rPr>
              <w:t>No further information provided.</w:t>
            </w:r>
          </w:p>
        </w:tc>
      </w:tr>
      <w:tr w:rsidR="007B4C44" w:rsidRPr="0012749D" w:rsidTr="007C2FA0">
        <w:trPr>
          <w:trHeight w:val="788"/>
        </w:trPr>
        <w:tc>
          <w:tcPr>
            <w:tcW w:w="3652" w:type="pct"/>
            <w:tcBorders>
              <w:top w:val="single" w:sz="4" w:space="0" w:color="auto"/>
              <w:left w:val="single" w:sz="4" w:space="0" w:color="auto"/>
              <w:bottom w:val="single" w:sz="4" w:space="0" w:color="auto"/>
              <w:right w:val="single" w:sz="4" w:space="0" w:color="auto"/>
            </w:tcBorders>
            <w:hideMark/>
          </w:tcPr>
          <w:p w:rsidR="007B4C44" w:rsidRPr="0012749D" w:rsidRDefault="00045317" w:rsidP="00AB3082">
            <w:pPr>
              <w:keepNext/>
              <w:rPr>
                <w:rFonts w:ascii="Arial Narrow" w:hAnsi="Arial Narrow"/>
                <w:sz w:val="20"/>
              </w:rPr>
            </w:pPr>
            <w:r w:rsidRPr="00045317">
              <w:rPr>
                <w:rFonts w:ascii="Arial Narrow" w:hAnsi="Arial Narrow"/>
                <w:bCs/>
                <w:sz w:val="20"/>
              </w:rPr>
              <w:t xml:space="preserve">The PBAC noted the cost-effectiveness analysis provided in the pre-PBAC response based on the </w:t>
            </w:r>
            <w:proofErr w:type="spellStart"/>
            <w:r w:rsidRPr="00045317">
              <w:rPr>
                <w:rFonts w:ascii="Arial Narrow" w:hAnsi="Arial Narrow"/>
                <w:bCs/>
                <w:sz w:val="20"/>
              </w:rPr>
              <w:t>Kerwin</w:t>
            </w:r>
            <w:proofErr w:type="spellEnd"/>
            <w:r w:rsidRPr="00045317">
              <w:rPr>
                <w:rFonts w:ascii="Arial Narrow" w:hAnsi="Arial Narrow"/>
                <w:bCs/>
                <w:sz w:val="20"/>
              </w:rPr>
              <w:t xml:space="preserve"> 2017 study to asce</w:t>
            </w:r>
            <w:r w:rsidR="001E2DE6">
              <w:rPr>
                <w:rFonts w:ascii="Arial Narrow" w:hAnsi="Arial Narrow"/>
                <w:bCs/>
                <w:sz w:val="20"/>
              </w:rPr>
              <w:t>rtain cost per ED visit avoided</w:t>
            </w:r>
            <w:r w:rsidRPr="00045317">
              <w:rPr>
                <w:rFonts w:ascii="Arial Narrow" w:hAnsi="Arial Narrow"/>
                <w:bCs/>
                <w:sz w:val="20"/>
              </w:rPr>
              <w:t xml:space="preserve">. In addition to the concerns raised regarding </w:t>
            </w:r>
            <w:r>
              <w:rPr>
                <w:rFonts w:ascii="Arial Narrow" w:hAnsi="Arial Narrow"/>
                <w:bCs/>
                <w:sz w:val="20"/>
              </w:rPr>
              <w:t xml:space="preserve">the applicability of the </w:t>
            </w:r>
            <w:proofErr w:type="spellStart"/>
            <w:r>
              <w:rPr>
                <w:rFonts w:ascii="Arial Narrow" w:hAnsi="Arial Narrow"/>
                <w:bCs/>
                <w:sz w:val="20"/>
              </w:rPr>
              <w:t>Kerwin</w:t>
            </w:r>
            <w:proofErr w:type="spellEnd"/>
            <w:r>
              <w:rPr>
                <w:rFonts w:ascii="Arial Narrow" w:hAnsi="Arial Narrow"/>
                <w:bCs/>
                <w:sz w:val="20"/>
              </w:rPr>
              <w:t> </w:t>
            </w:r>
            <w:r w:rsidRPr="00045317">
              <w:rPr>
                <w:rFonts w:ascii="Arial Narrow" w:hAnsi="Arial Narrow"/>
                <w:bCs/>
                <w:sz w:val="20"/>
              </w:rPr>
              <w:t xml:space="preserve">2017 study to the Australian setting, the PBAC considered that differences in baseline inhaled corticosteroid use and the proportion using no asthma therapy likely favoured Ventolin DC in this study. </w:t>
            </w:r>
          </w:p>
        </w:tc>
        <w:tc>
          <w:tcPr>
            <w:tcW w:w="1348" w:type="pct"/>
            <w:tcBorders>
              <w:top w:val="single" w:sz="4" w:space="0" w:color="auto"/>
              <w:left w:val="single" w:sz="4" w:space="0" w:color="auto"/>
              <w:bottom w:val="single" w:sz="4" w:space="0" w:color="auto"/>
              <w:right w:val="single" w:sz="4" w:space="0" w:color="auto"/>
            </w:tcBorders>
          </w:tcPr>
          <w:p w:rsidR="007B4C44" w:rsidRPr="0012749D" w:rsidRDefault="000E727C" w:rsidP="007C2FA0">
            <w:pPr>
              <w:keepNext/>
              <w:rPr>
                <w:rFonts w:ascii="Arial Narrow" w:hAnsi="Arial Narrow"/>
                <w:sz w:val="20"/>
              </w:rPr>
            </w:pPr>
            <w:r>
              <w:rPr>
                <w:rFonts w:ascii="Arial Narrow" w:hAnsi="Arial Narrow"/>
                <w:sz w:val="20"/>
              </w:rPr>
              <w:t>No change</w:t>
            </w:r>
            <w:r w:rsidR="007B4C44" w:rsidRPr="0012749D">
              <w:rPr>
                <w:rFonts w:ascii="Arial Narrow" w:hAnsi="Arial Narrow"/>
                <w:sz w:val="20"/>
              </w:rPr>
              <w:t>.</w:t>
            </w:r>
            <w:r w:rsidR="001E2DE6">
              <w:rPr>
                <w:rFonts w:ascii="Arial Narrow" w:hAnsi="Arial Narrow"/>
                <w:sz w:val="20"/>
              </w:rPr>
              <w:t xml:space="preserve"> The correspondence from GSK did not present </w:t>
            </w:r>
            <w:r>
              <w:rPr>
                <w:rFonts w:ascii="Arial Narrow" w:hAnsi="Arial Narrow"/>
                <w:sz w:val="20"/>
              </w:rPr>
              <w:t xml:space="preserve">any </w:t>
            </w:r>
            <w:r w:rsidR="001E2DE6">
              <w:rPr>
                <w:rFonts w:ascii="Arial Narrow" w:hAnsi="Arial Narrow"/>
                <w:sz w:val="20"/>
              </w:rPr>
              <w:t>additional evidence.</w:t>
            </w:r>
          </w:p>
          <w:p w:rsidR="007B4C44" w:rsidRPr="0012749D" w:rsidRDefault="007B4C44" w:rsidP="007C2FA0">
            <w:pPr>
              <w:keepNext/>
              <w:rPr>
                <w:rFonts w:ascii="Arial Narrow" w:hAnsi="Arial Narrow"/>
                <w:sz w:val="20"/>
              </w:rPr>
            </w:pPr>
          </w:p>
        </w:tc>
      </w:tr>
      <w:tr w:rsidR="00AB3082" w:rsidRPr="0012749D" w:rsidTr="007C2FA0">
        <w:trPr>
          <w:trHeight w:val="788"/>
        </w:trPr>
        <w:tc>
          <w:tcPr>
            <w:tcW w:w="3652" w:type="pct"/>
            <w:tcBorders>
              <w:top w:val="single" w:sz="4" w:space="0" w:color="auto"/>
              <w:left w:val="single" w:sz="4" w:space="0" w:color="auto"/>
              <w:bottom w:val="single" w:sz="4" w:space="0" w:color="auto"/>
              <w:right w:val="single" w:sz="4" w:space="0" w:color="auto"/>
            </w:tcBorders>
          </w:tcPr>
          <w:p w:rsidR="00AB3082" w:rsidRPr="00045317" w:rsidRDefault="00AB3082" w:rsidP="00AB3082">
            <w:pPr>
              <w:keepNext/>
              <w:rPr>
                <w:rFonts w:ascii="Arial Narrow" w:hAnsi="Arial Narrow"/>
                <w:bCs/>
                <w:sz w:val="20"/>
              </w:rPr>
            </w:pPr>
            <w:r w:rsidRPr="00AB3082">
              <w:rPr>
                <w:rFonts w:ascii="Arial Narrow" w:hAnsi="Arial Narrow"/>
                <w:bCs/>
                <w:sz w:val="20"/>
              </w:rPr>
              <w:t xml:space="preserve">In considering the financial estimates, the PBAC noted the potential for devices like Ventolin DC </w:t>
            </w:r>
            <w:proofErr w:type="gramStart"/>
            <w:r w:rsidRPr="00AB3082">
              <w:rPr>
                <w:rFonts w:ascii="Arial Narrow" w:hAnsi="Arial Narrow"/>
                <w:bCs/>
                <w:sz w:val="20"/>
              </w:rPr>
              <w:t>to over count doses (see</w:t>
            </w:r>
            <w:proofErr w:type="gramEnd"/>
            <w:r w:rsidRPr="00AB3082">
              <w:rPr>
                <w:rFonts w:ascii="Arial Narrow" w:hAnsi="Arial Narrow"/>
                <w:bCs/>
                <w:sz w:val="20"/>
              </w:rPr>
              <w:t xml:space="preserve"> paragraph 5.15) and advised that this may result in an increase in utilisation in clinical practice. Accordingly, the PBAC considered that the submission had underestimated total utilisation for the salbutamol MDI market but considered that any increase in the market </w:t>
            </w:r>
            <w:proofErr w:type="gramStart"/>
            <w:r w:rsidRPr="00AB3082">
              <w:rPr>
                <w:rFonts w:ascii="Arial Narrow" w:hAnsi="Arial Narrow"/>
                <w:bCs/>
                <w:sz w:val="20"/>
              </w:rPr>
              <w:t>as a result</w:t>
            </w:r>
            <w:proofErr w:type="gramEnd"/>
            <w:r w:rsidRPr="00AB3082">
              <w:rPr>
                <w:rFonts w:ascii="Arial Narrow" w:hAnsi="Arial Narrow"/>
                <w:bCs/>
                <w:sz w:val="20"/>
              </w:rPr>
              <w:t xml:space="preserve"> of listing Ventolin DC was likely to be relatively small.</w:t>
            </w:r>
          </w:p>
        </w:tc>
        <w:tc>
          <w:tcPr>
            <w:tcW w:w="1348" w:type="pct"/>
            <w:tcBorders>
              <w:top w:val="single" w:sz="4" w:space="0" w:color="auto"/>
              <w:left w:val="single" w:sz="4" w:space="0" w:color="auto"/>
              <w:bottom w:val="single" w:sz="4" w:space="0" w:color="auto"/>
              <w:right w:val="single" w:sz="4" w:space="0" w:color="auto"/>
            </w:tcBorders>
          </w:tcPr>
          <w:p w:rsidR="00AB3082" w:rsidRPr="0012749D" w:rsidDel="000E727C" w:rsidRDefault="00C14076" w:rsidP="007C2FA0">
            <w:pPr>
              <w:keepNext/>
              <w:rPr>
                <w:rFonts w:ascii="Arial Narrow" w:hAnsi="Arial Narrow"/>
                <w:sz w:val="20"/>
              </w:rPr>
            </w:pPr>
            <w:r>
              <w:rPr>
                <w:rFonts w:ascii="Arial Narrow" w:hAnsi="Arial Narrow"/>
                <w:sz w:val="20"/>
              </w:rPr>
              <w:t>The correspondence from the sponsor provided an updated summary of financial impacts at a new proposed price of $</w:t>
            </w:r>
            <w:r w:rsidR="00413F3F">
              <w:rPr>
                <w:rFonts w:ascii="Arial Narrow" w:hAnsi="Arial Narrow"/>
                <w:noProof/>
                <w:color w:val="000000"/>
                <w:sz w:val="20"/>
                <w:highlight w:val="black"/>
              </w:rPr>
              <w:t>''''''''''</w:t>
            </w:r>
            <w:r>
              <w:rPr>
                <w:rFonts w:ascii="Arial Narrow" w:hAnsi="Arial Narrow"/>
                <w:sz w:val="20"/>
              </w:rPr>
              <w:t xml:space="preserve"> (ex-man), but this did not provide any additional increase</w:t>
            </w:r>
            <w:r w:rsidR="00D307AB">
              <w:rPr>
                <w:rFonts w:ascii="Arial Narrow" w:hAnsi="Arial Narrow"/>
                <w:sz w:val="20"/>
              </w:rPr>
              <w:t xml:space="preserve"> in</w:t>
            </w:r>
            <w:r>
              <w:rPr>
                <w:rFonts w:ascii="Arial Narrow" w:hAnsi="Arial Narrow"/>
                <w:sz w:val="20"/>
              </w:rPr>
              <w:t xml:space="preserve"> utilisation due to potential over</w:t>
            </w:r>
            <w:r w:rsidR="00D307AB">
              <w:rPr>
                <w:rFonts w:ascii="Arial Narrow" w:hAnsi="Arial Narrow"/>
                <w:sz w:val="20"/>
              </w:rPr>
              <w:noBreakHyphen/>
            </w:r>
            <w:r>
              <w:rPr>
                <w:rFonts w:ascii="Arial Narrow" w:hAnsi="Arial Narrow"/>
                <w:sz w:val="20"/>
              </w:rPr>
              <w:t>counting.</w:t>
            </w:r>
          </w:p>
        </w:tc>
      </w:tr>
    </w:tbl>
    <w:p w:rsidR="007B4C44" w:rsidRPr="007B4C44" w:rsidRDefault="007B4C44" w:rsidP="007B4C44">
      <w:pPr>
        <w:pStyle w:val="Bodytextitalics"/>
        <w:jc w:val="both"/>
        <w:rPr>
          <w:i w:val="0"/>
        </w:rPr>
      </w:pPr>
      <w:r w:rsidRPr="007B4C44">
        <w:rPr>
          <w:rFonts w:ascii="Arial Narrow" w:hAnsi="Arial Narrow" w:cs="Arial"/>
          <w:i w:val="0"/>
          <w:sz w:val="18"/>
          <w:szCs w:val="20"/>
          <w:lang w:eastAsia="en-US"/>
        </w:rPr>
        <w:t>Source: Compiled by the Secretariat</w:t>
      </w:r>
    </w:p>
    <w:p w:rsidR="004B5309" w:rsidRPr="004B5309" w:rsidRDefault="007B5826" w:rsidP="00D34FF1">
      <w:pPr>
        <w:pStyle w:val="PBACHeading1"/>
        <w:numPr>
          <w:ilvl w:val="0"/>
          <w:numId w:val="3"/>
        </w:numPr>
        <w:spacing w:after="120"/>
        <w:jc w:val="both"/>
        <w:outlineLvl w:val="0"/>
        <w:rPr>
          <w:rFonts w:asciiTheme="minorHAnsi" w:hAnsiTheme="minorHAnsi" w:cstheme="minorHAnsi"/>
          <w:szCs w:val="36"/>
        </w:rPr>
      </w:pPr>
      <w:r>
        <w:rPr>
          <w:rFonts w:asciiTheme="minorHAnsi" w:hAnsiTheme="minorHAnsi" w:cstheme="minorHAnsi"/>
          <w:szCs w:val="36"/>
        </w:rPr>
        <w:t>Current situation</w:t>
      </w:r>
    </w:p>
    <w:p w:rsidR="00216456" w:rsidRPr="00981A25" w:rsidRDefault="004459CC" w:rsidP="00981A25">
      <w:pPr>
        <w:pStyle w:val="Bodytextitalics"/>
        <w:numPr>
          <w:ilvl w:val="1"/>
          <w:numId w:val="3"/>
        </w:numPr>
        <w:jc w:val="both"/>
        <w:rPr>
          <w:i w:val="0"/>
        </w:rPr>
      </w:pPr>
      <w:r w:rsidRPr="00981A25">
        <w:rPr>
          <w:i w:val="0"/>
        </w:rPr>
        <w:t xml:space="preserve">On </w:t>
      </w:r>
      <w:r w:rsidR="0096763B">
        <w:rPr>
          <w:i w:val="0"/>
        </w:rPr>
        <w:t>20</w:t>
      </w:r>
      <w:r w:rsidRPr="00981A25">
        <w:rPr>
          <w:i w:val="0"/>
        </w:rPr>
        <w:t xml:space="preserve"> December 20</w:t>
      </w:r>
      <w:r w:rsidR="0096763B">
        <w:rPr>
          <w:i w:val="0"/>
        </w:rPr>
        <w:t>19</w:t>
      </w:r>
      <w:r w:rsidRPr="00981A25">
        <w:rPr>
          <w:i w:val="0"/>
        </w:rPr>
        <w:t xml:space="preserve">, GSK wrote to the PBAC Secretariat </w:t>
      </w:r>
      <w:r w:rsidR="009A78E8" w:rsidRPr="00981A25">
        <w:rPr>
          <w:i w:val="0"/>
        </w:rPr>
        <w:t xml:space="preserve">to advise that the </w:t>
      </w:r>
      <w:r w:rsidR="00385762">
        <w:rPr>
          <w:i w:val="0"/>
          <w:noProof/>
          <w:color w:val="000000"/>
          <w:highlight w:val="black"/>
        </w:rPr>
        <w:t>'''''''''</w:t>
      </w:r>
      <w:r w:rsidRPr="00981A25">
        <w:rPr>
          <w:i w:val="0"/>
        </w:rPr>
        <w:t xml:space="preserve">% price </w:t>
      </w:r>
      <w:r w:rsidR="000D0837" w:rsidRPr="00981A25">
        <w:rPr>
          <w:i w:val="0"/>
        </w:rPr>
        <w:t>premium</w:t>
      </w:r>
      <w:r w:rsidR="006B138A" w:rsidRPr="00981A25">
        <w:rPr>
          <w:i w:val="0"/>
        </w:rPr>
        <w:t xml:space="preserve"> </w:t>
      </w:r>
      <w:r w:rsidR="00A00D1D" w:rsidRPr="00981A25">
        <w:rPr>
          <w:i w:val="0"/>
        </w:rPr>
        <w:t>over Ventolin MDI</w:t>
      </w:r>
      <w:r w:rsidR="000D0837" w:rsidRPr="00981A25">
        <w:rPr>
          <w:i w:val="0"/>
        </w:rPr>
        <w:t xml:space="preserve"> (resulting in AEMPs between $</w:t>
      </w:r>
      <w:r w:rsidR="00385762">
        <w:rPr>
          <w:i w:val="0"/>
          <w:noProof/>
          <w:color w:val="000000"/>
          <w:highlight w:val="black"/>
        </w:rPr>
        <w:t>'''''''''</w:t>
      </w:r>
      <w:r w:rsidR="000D0837" w:rsidRPr="00981A25">
        <w:rPr>
          <w:i w:val="0"/>
        </w:rPr>
        <w:t xml:space="preserve"> and $</w:t>
      </w:r>
      <w:r w:rsidR="00385762">
        <w:rPr>
          <w:i w:val="0"/>
          <w:noProof/>
          <w:color w:val="000000"/>
          <w:highlight w:val="black"/>
        </w:rPr>
        <w:t>''''''''</w:t>
      </w:r>
      <w:r w:rsidR="000D0837" w:rsidRPr="00981A25">
        <w:rPr>
          <w:i w:val="0"/>
        </w:rPr>
        <w:t xml:space="preserve">) </w:t>
      </w:r>
      <w:r w:rsidR="00C14076">
        <w:rPr>
          <w:i w:val="0"/>
        </w:rPr>
        <w:t xml:space="preserve">as per the PBAC’s November 2019 recommendation, </w:t>
      </w:r>
      <w:r w:rsidR="00C14524" w:rsidRPr="00981A25">
        <w:rPr>
          <w:i w:val="0"/>
        </w:rPr>
        <w:t>was</w:t>
      </w:r>
      <w:r w:rsidRPr="00981A25">
        <w:rPr>
          <w:i w:val="0"/>
        </w:rPr>
        <w:t xml:space="preserve"> not</w:t>
      </w:r>
      <w:r w:rsidR="00216456" w:rsidRPr="00981A25">
        <w:rPr>
          <w:i w:val="0"/>
        </w:rPr>
        <w:t xml:space="preserve"> commercially</w:t>
      </w:r>
      <w:r w:rsidRPr="00981A25">
        <w:rPr>
          <w:i w:val="0"/>
        </w:rPr>
        <w:t xml:space="preserve"> viable, </w:t>
      </w:r>
      <w:r w:rsidR="00A00D1D" w:rsidRPr="00981A25">
        <w:rPr>
          <w:i w:val="0"/>
        </w:rPr>
        <w:t>since</w:t>
      </w:r>
      <w:r w:rsidRPr="00981A25">
        <w:rPr>
          <w:i w:val="0"/>
        </w:rPr>
        <w:t xml:space="preserve"> </w:t>
      </w:r>
      <w:r w:rsidR="00A00D1D" w:rsidRPr="00981A25">
        <w:rPr>
          <w:i w:val="0"/>
        </w:rPr>
        <w:t xml:space="preserve">the </w:t>
      </w:r>
      <w:r w:rsidR="00C14524" w:rsidRPr="00981A25">
        <w:rPr>
          <w:i w:val="0"/>
        </w:rPr>
        <w:t>proposed AEMP</w:t>
      </w:r>
      <w:r w:rsidR="00B965C3" w:rsidRPr="00981A25">
        <w:rPr>
          <w:i w:val="0"/>
        </w:rPr>
        <w:t xml:space="preserve"> range</w:t>
      </w:r>
      <w:r w:rsidR="00C14524" w:rsidRPr="00981A25">
        <w:rPr>
          <w:i w:val="0"/>
        </w:rPr>
        <w:t xml:space="preserve"> was less than their </w:t>
      </w:r>
      <w:r w:rsidR="00A00D1D" w:rsidRPr="00981A25">
        <w:rPr>
          <w:i w:val="0"/>
        </w:rPr>
        <w:t>r</w:t>
      </w:r>
      <w:r w:rsidR="009A78E8" w:rsidRPr="00981A25">
        <w:rPr>
          <w:i w:val="0"/>
        </w:rPr>
        <w:t>eported cost of goods</w:t>
      </w:r>
      <w:r w:rsidR="00C14524" w:rsidRPr="00981A25">
        <w:rPr>
          <w:i w:val="0"/>
        </w:rPr>
        <w:t xml:space="preserve"> of $</w:t>
      </w:r>
      <w:r w:rsidR="00385762">
        <w:rPr>
          <w:i w:val="0"/>
          <w:noProof/>
          <w:color w:val="000000"/>
          <w:highlight w:val="black"/>
        </w:rPr>
        <w:t>'''''''''</w:t>
      </w:r>
      <w:r w:rsidR="00C14524" w:rsidRPr="00981A25">
        <w:rPr>
          <w:i w:val="0"/>
        </w:rPr>
        <w:t xml:space="preserve"> </w:t>
      </w:r>
      <w:r w:rsidR="00A00D1D" w:rsidRPr="00981A25">
        <w:rPr>
          <w:i w:val="0"/>
        </w:rPr>
        <w:t>for Ventolin DC</w:t>
      </w:r>
      <w:r w:rsidR="00702F04" w:rsidRPr="00981A25">
        <w:rPr>
          <w:i w:val="0"/>
        </w:rPr>
        <w:t xml:space="preserve">. </w:t>
      </w:r>
    </w:p>
    <w:p w:rsidR="001E1BB7" w:rsidRPr="00FE4598" w:rsidRDefault="006B138A" w:rsidP="001E1BB7">
      <w:pPr>
        <w:pStyle w:val="Bodytextitalics"/>
        <w:numPr>
          <w:ilvl w:val="1"/>
          <w:numId w:val="3"/>
        </w:numPr>
        <w:jc w:val="both"/>
        <w:rPr>
          <w:i w:val="0"/>
        </w:rPr>
      </w:pPr>
      <w:r w:rsidRPr="00981A25">
        <w:rPr>
          <w:i w:val="0"/>
        </w:rPr>
        <w:t>GSK subseque</w:t>
      </w:r>
      <w:r w:rsidR="00790D4F" w:rsidRPr="00981A25">
        <w:rPr>
          <w:i w:val="0"/>
        </w:rPr>
        <w:t>ntly proposed an AEMP of $</w:t>
      </w:r>
      <w:r w:rsidR="00385762">
        <w:rPr>
          <w:i w:val="0"/>
          <w:noProof/>
          <w:color w:val="000000"/>
          <w:highlight w:val="black"/>
        </w:rPr>
        <w:t>''''''''</w:t>
      </w:r>
      <w:r w:rsidR="00EC55FD" w:rsidRPr="00981A25">
        <w:rPr>
          <w:i w:val="0"/>
        </w:rPr>
        <w:t>, which represents a $</w:t>
      </w:r>
      <w:r w:rsidR="00385762">
        <w:rPr>
          <w:i w:val="0"/>
          <w:noProof/>
          <w:color w:val="000000"/>
          <w:highlight w:val="black"/>
        </w:rPr>
        <w:t>''''''''</w:t>
      </w:r>
      <w:r w:rsidR="00EC55FD" w:rsidRPr="00981A25">
        <w:rPr>
          <w:i w:val="0"/>
        </w:rPr>
        <w:t xml:space="preserve"> (or </w:t>
      </w:r>
      <w:proofErr w:type="gramStart"/>
      <w:r w:rsidR="00385762">
        <w:rPr>
          <w:i w:val="0"/>
          <w:noProof/>
          <w:color w:val="000000"/>
          <w:highlight w:val="black"/>
        </w:rPr>
        <w:t>''''''''''''</w:t>
      </w:r>
      <w:r w:rsidR="00EC55FD" w:rsidRPr="00981A25">
        <w:rPr>
          <w:i w:val="0"/>
        </w:rPr>
        <w:t>%</w:t>
      </w:r>
      <w:proofErr w:type="gramEnd"/>
      <w:r w:rsidR="00EC55FD" w:rsidRPr="00981A25">
        <w:rPr>
          <w:i w:val="0"/>
        </w:rPr>
        <w:t xml:space="preserve">) increase on the </w:t>
      </w:r>
      <w:r w:rsidR="00CB08A5" w:rsidRPr="00981A25">
        <w:rPr>
          <w:i w:val="0"/>
        </w:rPr>
        <w:t xml:space="preserve">current </w:t>
      </w:r>
      <w:r w:rsidR="00EC55FD" w:rsidRPr="00981A25">
        <w:rPr>
          <w:i w:val="0"/>
        </w:rPr>
        <w:t>price of Ventolin MDI</w:t>
      </w:r>
      <w:r w:rsidR="00C14076">
        <w:rPr>
          <w:i w:val="0"/>
        </w:rPr>
        <w:t>, b</w:t>
      </w:r>
      <w:r w:rsidR="002831CF">
        <w:rPr>
          <w:i w:val="0"/>
        </w:rPr>
        <w:t>ased on the currently listed ex</w:t>
      </w:r>
      <w:r w:rsidR="002831CF">
        <w:rPr>
          <w:i w:val="0"/>
        </w:rPr>
        <w:noBreakHyphen/>
      </w:r>
      <w:r w:rsidR="00C14076">
        <w:rPr>
          <w:i w:val="0"/>
        </w:rPr>
        <w:t>manufacturer price of $3.90.</w:t>
      </w:r>
    </w:p>
    <w:p w:rsidR="000A6567" w:rsidRDefault="000D2733" w:rsidP="00D34FF1">
      <w:pPr>
        <w:pStyle w:val="PBACHeading1"/>
        <w:numPr>
          <w:ilvl w:val="0"/>
          <w:numId w:val="3"/>
        </w:numPr>
        <w:spacing w:after="120"/>
        <w:jc w:val="both"/>
        <w:outlineLvl w:val="0"/>
        <w:rPr>
          <w:rFonts w:asciiTheme="minorHAnsi" w:hAnsiTheme="minorHAnsi" w:cstheme="minorHAnsi"/>
          <w:szCs w:val="36"/>
        </w:rPr>
      </w:pPr>
      <w:r>
        <w:rPr>
          <w:rFonts w:asciiTheme="minorHAnsi" w:hAnsiTheme="minorHAnsi" w:cstheme="minorHAnsi"/>
          <w:szCs w:val="36"/>
        </w:rPr>
        <w:t>Consideration of the evidence</w:t>
      </w:r>
    </w:p>
    <w:p w:rsidR="000D2733" w:rsidRPr="00981A25" w:rsidRDefault="000D2733" w:rsidP="00981A25">
      <w:pPr>
        <w:pStyle w:val="Heading2"/>
        <w:keepLines/>
        <w:spacing w:after="120"/>
        <w:rPr>
          <w:rFonts w:asciiTheme="minorHAnsi" w:eastAsiaTheme="majorEastAsia" w:hAnsiTheme="minorHAnsi" w:cstheme="majorBidi"/>
          <w:bCs w:val="0"/>
          <w:iCs w:val="0"/>
          <w:sz w:val="28"/>
          <w:lang w:eastAsia="en-US"/>
        </w:rPr>
      </w:pPr>
      <w:r w:rsidRPr="00981A25">
        <w:rPr>
          <w:rFonts w:asciiTheme="minorHAnsi" w:eastAsiaTheme="majorEastAsia" w:hAnsiTheme="minorHAnsi" w:cstheme="majorBidi"/>
          <w:bCs w:val="0"/>
          <w:iCs w:val="0"/>
          <w:sz w:val="28"/>
          <w:lang w:eastAsia="en-US"/>
        </w:rPr>
        <w:t>Clinical trials</w:t>
      </w:r>
    </w:p>
    <w:p w:rsidR="00C60D91" w:rsidRPr="007B4C44" w:rsidRDefault="00C60D91" w:rsidP="00C60D91">
      <w:pPr>
        <w:jc w:val="both"/>
        <w:rPr>
          <w:rFonts w:asciiTheme="minorHAnsi" w:hAnsiTheme="minorHAnsi" w:cstheme="minorHAnsi"/>
          <w:i/>
        </w:rPr>
      </w:pPr>
      <w:r w:rsidRPr="007B4C44">
        <w:rPr>
          <w:rFonts w:asciiTheme="minorHAnsi" w:hAnsiTheme="minorHAnsi" w:cstheme="minorHAnsi"/>
          <w:i/>
        </w:rPr>
        <w:t>Evidence previously considered by the PBAC</w:t>
      </w:r>
    </w:p>
    <w:p w:rsidR="000D2733" w:rsidRPr="00164D82" w:rsidRDefault="000D2733" w:rsidP="00B969E1">
      <w:pPr>
        <w:pStyle w:val="Bodytextitalics"/>
        <w:numPr>
          <w:ilvl w:val="1"/>
          <w:numId w:val="3"/>
        </w:numPr>
        <w:jc w:val="both"/>
        <w:rPr>
          <w:rFonts w:ascii="Times New Roman" w:eastAsia="Times New Roman" w:hAnsi="Times New Roman" w:cs="Times New Roman"/>
          <w:i w:val="0"/>
          <w:szCs w:val="24"/>
        </w:rPr>
      </w:pPr>
      <w:r w:rsidRPr="00981A25">
        <w:rPr>
          <w:i w:val="0"/>
        </w:rPr>
        <w:lastRenderedPageBreak/>
        <w:t xml:space="preserve">The </w:t>
      </w:r>
      <w:r w:rsidR="00930816">
        <w:rPr>
          <w:i w:val="0"/>
        </w:rPr>
        <w:t xml:space="preserve">sponsor’s correspondence referred to evidence presented in its November 2019 submission, which included evidence on </w:t>
      </w:r>
      <w:r w:rsidR="00930816" w:rsidRPr="00930816">
        <w:rPr>
          <w:i w:val="0"/>
        </w:rPr>
        <w:t>patient satisfaction (Wasserman 2006) and healthcare utilisation (</w:t>
      </w:r>
      <w:proofErr w:type="spellStart"/>
      <w:r w:rsidR="00930816" w:rsidRPr="00930816">
        <w:rPr>
          <w:i w:val="0"/>
        </w:rPr>
        <w:t>Chipps</w:t>
      </w:r>
      <w:proofErr w:type="spellEnd"/>
      <w:r w:rsidR="00930816" w:rsidRPr="00930816">
        <w:rPr>
          <w:i w:val="0"/>
        </w:rPr>
        <w:t xml:space="preserve"> 2017, </w:t>
      </w:r>
      <w:proofErr w:type="spellStart"/>
      <w:r w:rsidR="00930816" w:rsidRPr="00930816">
        <w:rPr>
          <w:i w:val="0"/>
        </w:rPr>
        <w:t>Kerwin</w:t>
      </w:r>
      <w:proofErr w:type="spellEnd"/>
      <w:r w:rsidR="00930816" w:rsidRPr="00930816">
        <w:rPr>
          <w:i w:val="0"/>
        </w:rPr>
        <w:t xml:space="preserve"> 2017, Lachman 2018, </w:t>
      </w:r>
      <w:proofErr w:type="gramStart"/>
      <w:r w:rsidR="00930816" w:rsidRPr="00930816">
        <w:rPr>
          <w:i w:val="0"/>
        </w:rPr>
        <w:t>Price</w:t>
      </w:r>
      <w:proofErr w:type="gramEnd"/>
      <w:r w:rsidR="00930816" w:rsidRPr="00930816">
        <w:rPr>
          <w:i w:val="0"/>
        </w:rPr>
        <w:t xml:space="preserve"> 2016). </w:t>
      </w:r>
      <w:r w:rsidR="00930816" w:rsidRPr="00164D82">
        <w:t>PBAC’s views on this evidence is at Table 1</w:t>
      </w:r>
      <w:r w:rsidR="00B969E1">
        <w:t xml:space="preserve"> above</w:t>
      </w:r>
      <w:r w:rsidR="00930816" w:rsidRPr="00B969E1">
        <w:t xml:space="preserve">. </w:t>
      </w:r>
    </w:p>
    <w:p w:rsidR="00C60D91" w:rsidRPr="007B4C44" w:rsidRDefault="00C60D91" w:rsidP="00C60D91">
      <w:pPr>
        <w:jc w:val="both"/>
        <w:rPr>
          <w:rFonts w:asciiTheme="minorHAnsi" w:hAnsiTheme="minorHAnsi" w:cstheme="minorHAnsi"/>
          <w:i/>
        </w:rPr>
      </w:pPr>
      <w:r w:rsidRPr="007B4C44">
        <w:rPr>
          <w:rFonts w:asciiTheme="minorHAnsi" w:hAnsiTheme="minorHAnsi" w:cstheme="minorHAnsi"/>
          <w:i/>
        </w:rPr>
        <w:t>New evidence provided by GSK</w:t>
      </w:r>
    </w:p>
    <w:p w:rsidR="007C2FA0" w:rsidRDefault="00295D2A" w:rsidP="007B4C44">
      <w:pPr>
        <w:pStyle w:val="Bodytextitalics"/>
        <w:numPr>
          <w:ilvl w:val="1"/>
          <w:numId w:val="3"/>
        </w:numPr>
        <w:jc w:val="both"/>
        <w:rPr>
          <w:i w:val="0"/>
        </w:rPr>
      </w:pPr>
      <w:r w:rsidRPr="007B4C44">
        <w:rPr>
          <w:i w:val="0"/>
        </w:rPr>
        <w:t xml:space="preserve">In its correspondence, </w:t>
      </w:r>
      <w:r w:rsidR="002831CF">
        <w:rPr>
          <w:i w:val="0"/>
        </w:rPr>
        <w:t>the sponsor</w:t>
      </w:r>
      <w:r w:rsidR="002831CF" w:rsidRPr="007B4C44">
        <w:rPr>
          <w:i w:val="0"/>
        </w:rPr>
        <w:t xml:space="preserve"> </w:t>
      </w:r>
      <w:r w:rsidRPr="007B4C44">
        <w:rPr>
          <w:i w:val="0"/>
        </w:rPr>
        <w:t>referred to a review by Con</w:t>
      </w:r>
      <w:r w:rsidR="002831CF">
        <w:rPr>
          <w:i w:val="0"/>
        </w:rPr>
        <w:t>n</w:t>
      </w:r>
      <w:r w:rsidRPr="007B4C44">
        <w:rPr>
          <w:i w:val="0"/>
        </w:rPr>
        <w:t>or 2013</w:t>
      </w:r>
      <w:r w:rsidR="000A6A25">
        <w:rPr>
          <w:rStyle w:val="FootnoteReference"/>
          <w:i w:val="0"/>
        </w:rPr>
        <w:footnoteReference w:id="1"/>
      </w:r>
      <w:r w:rsidRPr="007B4C44">
        <w:rPr>
          <w:i w:val="0"/>
        </w:rPr>
        <w:t xml:space="preserve">, which estimated the extent </w:t>
      </w:r>
      <w:r w:rsidR="004B1D59">
        <w:rPr>
          <w:i w:val="0"/>
        </w:rPr>
        <w:t>of inadvertent non</w:t>
      </w:r>
      <w:r w:rsidR="004B1D59">
        <w:rPr>
          <w:i w:val="0"/>
        </w:rPr>
        <w:noBreakHyphen/>
      </w:r>
      <w:r w:rsidRPr="007B4C44">
        <w:rPr>
          <w:i w:val="0"/>
        </w:rPr>
        <w:t>adherence to MDIs to be up to 40%. It also referred to a New Zealand study (Holt</w:t>
      </w:r>
      <w:r w:rsidR="00B969E1">
        <w:rPr>
          <w:i w:val="0"/>
        </w:rPr>
        <w:t xml:space="preserve"> et al</w:t>
      </w:r>
      <w:r w:rsidRPr="007B4C44">
        <w:rPr>
          <w:i w:val="0"/>
        </w:rPr>
        <w:t xml:space="preserve"> 2005)</w:t>
      </w:r>
      <w:r w:rsidR="000A6A25">
        <w:rPr>
          <w:rStyle w:val="FootnoteReference"/>
          <w:i w:val="0"/>
        </w:rPr>
        <w:footnoteReference w:id="2"/>
      </w:r>
      <w:r w:rsidRPr="007B4C44">
        <w:rPr>
          <w:i w:val="0"/>
        </w:rPr>
        <w:t xml:space="preserve"> which found that rather than count doses, most patients use the ‘shaking method’ to determine remaining doses. </w:t>
      </w:r>
      <w:r w:rsidR="00657100">
        <w:rPr>
          <w:i w:val="0"/>
        </w:rPr>
        <w:t>GSK</w:t>
      </w:r>
      <w:r w:rsidRPr="007B4C44">
        <w:rPr>
          <w:i w:val="0"/>
        </w:rPr>
        <w:t xml:space="preserve"> argued that patients often discard their inhaler with less than 200 </w:t>
      </w:r>
      <w:proofErr w:type="gramStart"/>
      <w:r w:rsidRPr="007B4C44">
        <w:rPr>
          <w:i w:val="0"/>
        </w:rPr>
        <w:t>doses which</w:t>
      </w:r>
      <w:proofErr w:type="gramEnd"/>
      <w:r w:rsidRPr="007B4C44">
        <w:rPr>
          <w:i w:val="0"/>
        </w:rPr>
        <w:t xml:space="preserve"> leads to wastage.</w:t>
      </w:r>
      <w:r w:rsidR="007C2FA0">
        <w:rPr>
          <w:i w:val="0"/>
        </w:rPr>
        <w:t xml:space="preserve"> </w:t>
      </w:r>
    </w:p>
    <w:p w:rsidR="00295D2A" w:rsidRPr="00164D82" w:rsidRDefault="00295D2A" w:rsidP="00930816">
      <w:pPr>
        <w:pStyle w:val="Bodytextitalics"/>
        <w:numPr>
          <w:ilvl w:val="1"/>
          <w:numId w:val="3"/>
        </w:numPr>
        <w:jc w:val="both"/>
      </w:pPr>
      <w:r w:rsidRPr="0015544A">
        <w:rPr>
          <w:i w:val="0"/>
        </w:rPr>
        <w:t>The</w:t>
      </w:r>
      <w:r w:rsidR="00930816">
        <w:rPr>
          <w:i w:val="0"/>
        </w:rPr>
        <w:t xml:space="preserve"> sponsor’s</w:t>
      </w:r>
      <w:r w:rsidRPr="0015544A">
        <w:rPr>
          <w:i w:val="0"/>
        </w:rPr>
        <w:t xml:space="preserve"> letter also stated there are anecdotal reports that patients stockpile inhalers, as they are anxious about running out of doses. </w:t>
      </w:r>
      <w:r w:rsidR="0015544A" w:rsidRPr="0015544A">
        <w:rPr>
          <w:i w:val="0"/>
        </w:rPr>
        <w:t xml:space="preserve">GSK </w:t>
      </w:r>
      <w:r w:rsidR="0015544A">
        <w:rPr>
          <w:i w:val="0"/>
        </w:rPr>
        <w:t xml:space="preserve">also </w:t>
      </w:r>
      <w:r w:rsidR="0015544A" w:rsidRPr="0015544A">
        <w:rPr>
          <w:i w:val="0"/>
        </w:rPr>
        <w:t>noted there have been reports on social media from consumers using non-validated techniques to estimate the remaining contents of Ventolin inhalers, including dismantling inhalers to weight aerosol canisters and/or to float aerosol canisters in water to estimate remaining doses.</w:t>
      </w:r>
      <w:r w:rsidR="00930816">
        <w:rPr>
          <w:i w:val="0"/>
        </w:rPr>
        <w:t xml:space="preserve"> </w:t>
      </w:r>
    </w:p>
    <w:p w:rsidR="00295D2A" w:rsidRPr="00164D82" w:rsidRDefault="00295D2A" w:rsidP="007B4C44">
      <w:pPr>
        <w:pStyle w:val="Bodytextitalics"/>
        <w:numPr>
          <w:ilvl w:val="1"/>
          <w:numId w:val="3"/>
        </w:numPr>
        <w:jc w:val="both"/>
      </w:pPr>
      <w:r w:rsidRPr="007B4C44">
        <w:rPr>
          <w:i w:val="0"/>
        </w:rPr>
        <w:t xml:space="preserve">The </w:t>
      </w:r>
      <w:r w:rsidR="00E85515">
        <w:rPr>
          <w:i w:val="0"/>
        </w:rPr>
        <w:t>sponsor</w:t>
      </w:r>
      <w:r w:rsidR="00E85515" w:rsidRPr="007B4C44">
        <w:rPr>
          <w:i w:val="0"/>
        </w:rPr>
        <w:t xml:space="preserve"> </w:t>
      </w:r>
      <w:r w:rsidRPr="007B4C44">
        <w:rPr>
          <w:i w:val="0"/>
        </w:rPr>
        <w:t>also stated that the dose counter results in reduced ED visits</w:t>
      </w:r>
      <w:r w:rsidR="00930816">
        <w:rPr>
          <w:i w:val="0"/>
        </w:rPr>
        <w:t xml:space="preserve">. </w:t>
      </w:r>
    </w:p>
    <w:p w:rsidR="00AC50A8" w:rsidRPr="00FE4598" w:rsidRDefault="00930816" w:rsidP="00AC50A8">
      <w:pPr>
        <w:pStyle w:val="Bodytextitalics"/>
        <w:keepLines/>
        <w:numPr>
          <w:ilvl w:val="1"/>
          <w:numId w:val="3"/>
        </w:numPr>
        <w:jc w:val="both"/>
        <w:rPr>
          <w:rFonts w:eastAsiaTheme="majorEastAsia" w:cstheme="majorBidi"/>
          <w:sz w:val="28"/>
          <w:lang w:eastAsia="en-US"/>
        </w:rPr>
      </w:pPr>
      <w:r w:rsidRPr="00B7153D">
        <w:rPr>
          <w:i w:val="0"/>
        </w:rPr>
        <w:t>The sponsor referred to a number of</w:t>
      </w:r>
      <w:r w:rsidR="00B969E1" w:rsidRPr="00B7153D">
        <w:rPr>
          <w:i w:val="0"/>
        </w:rPr>
        <w:t xml:space="preserve"> other issues, including TGA registration, </w:t>
      </w:r>
      <w:r w:rsidRPr="00B7153D">
        <w:rPr>
          <w:i w:val="0"/>
        </w:rPr>
        <w:t>cost of goods, as well as increase in demand for salbutamol</w:t>
      </w:r>
      <w:r w:rsidRPr="00FE4598">
        <w:rPr>
          <w:i w:val="0"/>
        </w:rPr>
        <w:t>, as</w:t>
      </w:r>
      <w:r w:rsidR="00295D2A" w:rsidRPr="00FE4598">
        <w:rPr>
          <w:i w:val="0"/>
        </w:rPr>
        <w:t xml:space="preserve"> the number of scripts dispensed for Ventolin DC increased during the recent bushfires.</w:t>
      </w:r>
      <w:r w:rsidR="00295D2A" w:rsidRPr="00A87783">
        <w:t xml:space="preserve"> </w:t>
      </w:r>
    </w:p>
    <w:p w:rsidR="000D2733" w:rsidRPr="00FE4598" w:rsidRDefault="000D2733" w:rsidP="00FE4598">
      <w:pPr>
        <w:pStyle w:val="Bodytextitalics"/>
        <w:keepLines/>
        <w:jc w:val="both"/>
        <w:rPr>
          <w:rFonts w:eastAsiaTheme="majorEastAsia" w:cstheme="majorBidi"/>
          <w:szCs w:val="21"/>
          <w:lang w:eastAsia="en-US"/>
        </w:rPr>
      </w:pPr>
      <w:r w:rsidRPr="00FE4598">
        <w:rPr>
          <w:rFonts w:eastAsiaTheme="majorEastAsia" w:cstheme="majorBidi"/>
          <w:szCs w:val="21"/>
          <w:lang w:eastAsia="en-US"/>
        </w:rPr>
        <w:t>Pricing considerations</w:t>
      </w:r>
    </w:p>
    <w:p w:rsidR="001E1BB7" w:rsidRDefault="001E1BB7" w:rsidP="007B4C44">
      <w:pPr>
        <w:pStyle w:val="Bodytextitalics"/>
        <w:numPr>
          <w:ilvl w:val="1"/>
          <w:numId w:val="3"/>
        </w:numPr>
        <w:jc w:val="both"/>
        <w:rPr>
          <w:i w:val="0"/>
        </w:rPr>
      </w:pPr>
      <w:r w:rsidRPr="007B4C44">
        <w:rPr>
          <w:i w:val="0"/>
        </w:rPr>
        <w:t xml:space="preserve">The current AEMP for Salbutamol MDI is $3.90. Since September 2012 (when prices began to be reported in AEMP), the AEMP has increased twice as outlined in table </w:t>
      </w:r>
      <w:r w:rsidR="003F5E89">
        <w:rPr>
          <w:i w:val="0"/>
        </w:rPr>
        <w:t>2</w:t>
      </w:r>
      <w:r w:rsidRPr="007B4C44">
        <w:rPr>
          <w:i w:val="0"/>
        </w:rPr>
        <w:t>.</w:t>
      </w:r>
    </w:p>
    <w:p w:rsidR="005E282F" w:rsidRPr="00CC62FC" w:rsidRDefault="005E282F" w:rsidP="007B4C44">
      <w:pPr>
        <w:pStyle w:val="Bodytextitalics"/>
        <w:numPr>
          <w:ilvl w:val="1"/>
          <w:numId w:val="3"/>
        </w:numPr>
        <w:jc w:val="both"/>
        <w:rPr>
          <w:i w:val="0"/>
        </w:rPr>
      </w:pPr>
      <w:r w:rsidRPr="00CB1A6C">
        <w:rPr>
          <w:i w:val="0"/>
        </w:rPr>
        <w:t xml:space="preserve">The price increase of 15.4% in December 2016 resulted in an additional cost to the PBS of </w:t>
      </w:r>
      <w:r w:rsidR="00CB1A6C" w:rsidRPr="00CB1A6C">
        <w:rPr>
          <w:i w:val="0"/>
        </w:rPr>
        <w:t xml:space="preserve">less than $10 </w:t>
      </w:r>
      <w:r w:rsidRPr="00CB1A6C">
        <w:rPr>
          <w:i w:val="0"/>
        </w:rPr>
        <w:t>million per</w:t>
      </w:r>
      <w:r>
        <w:rPr>
          <w:i w:val="0"/>
        </w:rPr>
        <w:t xml:space="preserve"> year. </w:t>
      </w:r>
      <w:proofErr w:type="gramStart"/>
      <w:r w:rsidR="007C7928">
        <w:rPr>
          <w:i w:val="0"/>
        </w:rPr>
        <w:t>And</w:t>
      </w:r>
      <w:proofErr w:type="gramEnd"/>
      <w:r w:rsidR="007C7928">
        <w:rPr>
          <w:i w:val="0"/>
        </w:rPr>
        <w:t xml:space="preserve"> resulted in an increase in the ex-man price </w:t>
      </w:r>
      <w:r w:rsidR="007C7928" w:rsidRPr="00CC62FC">
        <w:rPr>
          <w:i w:val="0"/>
        </w:rPr>
        <w:t>from $</w:t>
      </w:r>
      <w:r w:rsidR="00BF1BDA" w:rsidRPr="00CC62FC">
        <w:rPr>
          <w:i w:val="0"/>
        </w:rPr>
        <w:t>2.99</w:t>
      </w:r>
      <w:r w:rsidR="007C7928" w:rsidRPr="00CC62FC">
        <w:rPr>
          <w:i w:val="0"/>
        </w:rPr>
        <w:t xml:space="preserve"> to $</w:t>
      </w:r>
      <w:r w:rsidR="00BF1BDA" w:rsidRPr="00CC62FC">
        <w:rPr>
          <w:i w:val="0"/>
        </w:rPr>
        <w:t>3.45</w:t>
      </w:r>
      <w:r w:rsidR="007C7928" w:rsidRPr="00CC62FC">
        <w:rPr>
          <w:i w:val="0"/>
        </w:rPr>
        <w:t>.</w:t>
      </w:r>
    </w:p>
    <w:p w:rsidR="005E282F" w:rsidRPr="00CC62FC" w:rsidRDefault="005E282F" w:rsidP="007B4C44">
      <w:pPr>
        <w:pStyle w:val="Bodytextitalics"/>
        <w:numPr>
          <w:ilvl w:val="1"/>
          <w:numId w:val="3"/>
        </w:numPr>
        <w:jc w:val="both"/>
        <w:rPr>
          <w:i w:val="0"/>
        </w:rPr>
      </w:pPr>
      <w:r w:rsidRPr="00CC62FC">
        <w:rPr>
          <w:i w:val="0"/>
        </w:rPr>
        <w:t xml:space="preserve">The price </w:t>
      </w:r>
      <w:r w:rsidRPr="00CB1A6C">
        <w:rPr>
          <w:i w:val="0"/>
        </w:rPr>
        <w:t xml:space="preserve">increase of 13% in April 2019 resulted in an additional cost to the PBS of </w:t>
      </w:r>
      <w:r w:rsidR="00CB1A6C" w:rsidRPr="00CB1A6C">
        <w:rPr>
          <w:i w:val="0"/>
        </w:rPr>
        <w:t xml:space="preserve">less than $10 </w:t>
      </w:r>
      <w:r w:rsidRPr="00CB1A6C">
        <w:rPr>
          <w:i w:val="0"/>
        </w:rPr>
        <w:t>million per</w:t>
      </w:r>
      <w:r w:rsidRPr="00CC62FC">
        <w:rPr>
          <w:i w:val="0"/>
        </w:rPr>
        <w:t xml:space="preserve"> year.</w:t>
      </w:r>
      <w:r w:rsidR="007C7928" w:rsidRPr="00CC62FC">
        <w:rPr>
          <w:i w:val="0"/>
        </w:rPr>
        <w:t xml:space="preserve"> </w:t>
      </w:r>
      <w:proofErr w:type="gramStart"/>
      <w:r w:rsidR="007C7928" w:rsidRPr="00CC62FC">
        <w:rPr>
          <w:i w:val="0"/>
        </w:rPr>
        <w:t>And</w:t>
      </w:r>
      <w:proofErr w:type="gramEnd"/>
      <w:r w:rsidR="007C7928" w:rsidRPr="00CC62FC">
        <w:rPr>
          <w:i w:val="0"/>
        </w:rPr>
        <w:t xml:space="preserve"> resulted in an increase in the ex-man price from $</w:t>
      </w:r>
      <w:r w:rsidR="00BF1BDA" w:rsidRPr="00CC62FC">
        <w:rPr>
          <w:i w:val="0"/>
        </w:rPr>
        <w:t>3.45</w:t>
      </w:r>
      <w:r w:rsidR="007C7928" w:rsidRPr="00CC62FC">
        <w:rPr>
          <w:i w:val="0"/>
        </w:rPr>
        <w:t xml:space="preserve"> to $</w:t>
      </w:r>
      <w:r w:rsidR="00BF1BDA" w:rsidRPr="00CC62FC">
        <w:rPr>
          <w:i w:val="0"/>
        </w:rPr>
        <w:t>3.90</w:t>
      </w:r>
      <w:r w:rsidR="007C7928" w:rsidRPr="00CC62FC">
        <w:rPr>
          <w:i w:val="0"/>
        </w:rPr>
        <w:t>.</w:t>
      </w:r>
    </w:p>
    <w:p w:rsidR="009D6296" w:rsidRPr="00E41586" w:rsidRDefault="0043009B" w:rsidP="00981A25">
      <w:pPr>
        <w:pStyle w:val="Tabletitles"/>
        <w:keepNext/>
        <w:keepLines/>
        <w:rPr>
          <w:rFonts w:asciiTheme="minorHAnsi" w:hAnsiTheme="minorHAnsi" w:cstheme="minorHAnsi"/>
        </w:rPr>
      </w:pPr>
      <w:r w:rsidRPr="00981A25">
        <w:lastRenderedPageBreak/>
        <w:t xml:space="preserve">Table </w:t>
      </w:r>
      <w:r w:rsidR="003F5E89">
        <w:t>2</w:t>
      </w:r>
      <w:r w:rsidR="00981A25">
        <w:t>:</w:t>
      </w:r>
      <w:r w:rsidR="0006614A" w:rsidRPr="00981A25">
        <w:t xml:space="preserve"> </w:t>
      </w:r>
      <w:r w:rsidR="00981A25">
        <w:t>P</w:t>
      </w:r>
      <w:r w:rsidR="0006614A" w:rsidRPr="00981A25">
        <w:t xml:space="preserve">rice </w:t>
      </w:r>
      <w:r w:rsidR="00616530" w:rsidRPr="00981A25">
        <w:t xml:space="preserve">increase </w:t>
      </w:r>
      <w:r w:rsidR="0006614A" w:rsidRPr="00981A25">
        <w:t>history of salbutamol without a dose counter</w:t>
      </w:r>
    </w:p>
    <w:tbl>
      <w:tblPr>
        <w:tblStyle w:val="TableGrid"/>
        <w:tblW w:w="5000" w:type="pct"/>
        <w:tblLook w:val="04A0" w:firstRow="1" w:lastRow="0" w:firstColumn="1" w:lastColumn="0" w:noHBand="0" w:noVBand="1"/>
        <w:tblCaption w:val="Table 2"/>
        <w:tblDescription w:val="Price increase history of salbutamol without a dose counter"/>
      </w:tblPr>
      <w:tblGrid>
        <w:gridCol w:w="1045"/>
        <w:gridCol w:w="1399"/>
        <w:gridCol w:w="1163"/>
        <w:gridCol w:w="1769"/>
        <w:gridCol w:w="1843"/>
        <w:gridCol w:w="1841"/>
      </w:tblGrid>
      <w:tr w:rsidR="0096760F" w:rsidTr="00D74931">
        <w:trPr>
          <w:tblHeader/>
        </w:trPr>
        <w:tc>
          <w:tcPr>
            <w:tcW w:w="577" w:type="pct"/>
          </w:tcPr>
          <w:p w:rsidR="0096760F" w:rsidRPr="00981A25" w:rsidRDefault="0096760F" w:rsidP="00981A25">
            <w:pPr>
              <w:keepNext/>
              <w:keepLines/>
              <w:rPr>
                <w:rFonts w:ascii="Arial Narrow" w:hAnsi="Arial Narrow"/>
                <w:b/>
                <w:sz w:val="20"/>
                <w:szCs w:val="20"/>
              </w:rPr>
            </w:pPr>
            <w:r w:rsidRPr="00981A25">
              <w:rPr>
                <w:rFonts w:ascii="Arial Narrow" w:hAnsi="Arial Narrow"/>
                <w:b/>
                <w:sz w:val="20"/>
                <w:szCs w:val="20"/>
              </w:rPr>
              <w:t>Date of increase</w:t>
            </w:r>
          </w:p>
        </w:tc>
        <w:tc>
          <w:tcPr>
            <w:tcW w:w="772" w:type="pct"/>
          </w:tcPr>
          <w:p w:rsidR="0096760F" w:rsidRPr="00981A25" w:rsidRDefault="0096760F" w:rsidP="00981A25">
            <w:pPr>
              <w:keepNext/>
              <w:keepLines/>
              <w:rPr>
                <w:rFonts w:ascii="Arial Narrow" w:hAnsi="Arial Narrow"/>
                <w:b/>
                <w:sz w:val="20"/>
                <w:szCs w:val="20"/>
              </w:rPr>
            </w:pPr>
            <w:r w:rsidRPr="00981A25">
              <w:rPr>
                <w:rFonts w:ascii="Arial Narrow" w:hAnsi="Arial Narrow"/>
                <w:b/>
                <w:sz w:val="20"/>
                <w:szCs w:val="20"/>
              </w:rPr>
              <w:t>Increase amount</w:t>
            </w:r>
          </w:p>
        </w:tc>
        <w:tc>
          <w:tcPr>
            <w:tcW w:w="642" w:type="pct"/>
          </w:tcPr>
          <w:p w:rsidR="0096760F" w:rsidRPr="00981A25" w:rsidRDefault="0096760F" w:rsidP="00981A25">
            <w:pPr>
              <w:keepNext/>
              <w:keepLines/>
              <w:rPr>
                <w:rFonts w:ascii="Arial Narrow" w:hAnsi="Arial Narrow"/>
                <w:b/>
                <w:sz w:val="20"/>
                <w:szCs w:val="20"/>
              </w:rPr>
            </w:pPr>
            <w:r w:rsidRPr="00981A25">
              <w:rPr>
                <w:rFonts w:ascii="Arial Narrow" w:hAnsi="Arial Narrow"/>
                <w:b/>
                <w:sz w:val="20"/>
                <w:szCs w:val="20"/>
              </w:rPr>
              <w:t>AEMP</w:t>
            </w:r>
          </w:p>
        </w:tc>
        <w:tc>
          <w:tcPr>
            <w:tcW w:w="976" w:type="pct"/>
          </w:tcPr>
          <w:p w:rsidR="0096760F" w:rsidRPr="00981A25" w:rsidRDefault="0096760F" w:rsidP="00981A25">
            <w:pPr>
              <w:keepNext/>
              <w:keepLines/>
              <w:rPr>
                <w:rFonts w:ascii="Arial Narrow" w:hAnsi="Arial Narrow"/>
                <w:b/>
                <w:sz w:val="20"/>
                <w:szCs w:val="20"/>
              </w:rPr>
            </w:pPr>
            <w:r w:rsidRPr="00981A25">
              <w:rPr>
                <w:rFonts w:ascii="Arial Narrow" w:hAnsi="Arial Narrow"/>
                <w:b/>
                <w:sz w:val="20"/>
                <w:szCs w:val="20"/>
              </w:rPr>
              <w:t>Additional cost to PBS per year</w:t>
            </w:r>
          </w:p>
        </w:tc>
        <w:tc>
          <w:tcPr>
            <w:tcW w:w="1017" w:type="pct"/>
          </w:tcPr>
          <w:p w:rsidR="0096760F" w:rsidRPr="00CB1A6C" w:rsidRDefault="0096760F" w:rsidP="00981A25">
            <w:pPr>
              <w:keepNext/>
              <w:keepLines/>
              <w:rPr>
                <w:rFonts w:ascii="Arial Narrow" w:hAnsi="Arial Narrow"/>
                <w:b/>
                <w:sz w:val="20"/>
                <w:szCs w:val="20"/>
              </w:rPr>
            </w:pPr>
            <w:r w:rsidRPr="00CB1A6C">
              <w:rPr>
                <w:rFonts w:ascii="Arial Narrow" w:hAnsi="Arial Narrow"/>
                <w:b/>
                <w:sz w:val="20"/>
                <w:szCs w:val="20"/>
              </w:rPr>
              <w:t xml:space="preserve">Reported cost of goods from </w:t>
            </w:r>
            <w:proofErr w:type="spellStart"/>
            <w:r w:rsidRPr="00CB1A6C">
              <w:rPr>
                <w:rFonts w:ascii="Arial Narrow" w:hAnsi="Arial Narrow"/>
                <w:b/>
                <w:sz w:val="20"/>
                <w:szCs w:val="20"/>
              </w:rPr>
              <w:t>Alphapharm</w:t>
            </w:r>
            <w:proofErr w:type="spellEnd"/>
            <w:r w:rsidRPr="00CB1A6C">
              <w:rPr>
                <w:rFonts w:ascii="Arial Narrow" w:hAnsi="Arial Narrow"/>
                <w:b/>
                <w:sz w:val="20"/>
                <w:szCs w:val="20"/>
              </w:rPr>
              <w:t xml:space="preserve"> who requested increase</w:t>
            </w:r>
          </w:p>
        </w:tc>
        <w:tc>
          <w:tcPr>
            <w:tcW w:w="1016" w:type="pct"/>
          </w:tcPr>
          <w:p w:rsidR="0096760F" w:rsidRPr="00CB1A6C" w:rsidRDefault="0096760F" w:rsidP="00981A25">
            <w:pPr>
              <w:keepNext/>
              <w:keepLines/>
              <w:rPr>
                <w:rFonts w:ascii="Arial Narrow" w:hAnsi="Arial Narrow"/>
                <w:b/>
                <w:sz w:val="20"/>
                <w:szCs w:val="20"/>
              </w:rPr>
            </w:pPr>
            <w:r w:rsidRPr="00CB1A6C">
              <w:rPr>
                <w:rFonts w:ascii="Arial Narrow" w:hAnsi="Arial Narrow"/>
                <w:b/>
                <w:sz w:val="20"/>
                <w:szCs w:val="20"/>
              </w:rPr>
              <w:t xml:space="preserve">Requested AEMP by </w:t>
            </w:r>
            <w:proofErr w:type="spellStart"/>
            <w:r w:rsidRPr="00CB1A6C">
              <w:rPr>
                <w:rFonts w:ascii="Arial Narrow" w:hAnsi="Arial Narrow"/>
                <w:b/>
                <w:sz w:val="20"/>
                <w:szCs w:val="20"/>
              </w:rPr>
              <w:t>Alphapharm</w:t>
            </w:r>
            <w:proofErr w:type="spellEnd"/>
          </w:p>
        </w:tc>
      </w:tr>
      <w:tr w:rsidR="0096760F" w:rsidTr="00981A25">
        <w:tc>
          <w:tcPr>
            <w:tcW w:w="577" w:type="pct"/>
          </w:tcPr>
          <w:p w:rsidR="0096760F" w:rsidRPr="00981A25" w:rsidRDefault="0096760F" w:rsidP="00981A25">
            <w:pPr>
              <w:keepNext/>
              <w:keepLines/>
              <w:rPr>
                <w:rFonts w:ascii="Arial Narrow" w:hAnsi="Arial Narrow"/>
                <w:sz w:val="20"/>
                <w:szCs w:val="20"/>
              </w:rPr>
            </w:pPr>
            <w:r w:rsidRPr="00981A25">
              <w:rPr>
                <w:rFonts w:ascii="Arial Narrow" w:hAnsi="Arial Narrow"/>
                <w:sz w:val="20"/>
                <w:szCs w:val="20"/>
              </w:rPr>
              <w:t>Dec 2016</w:t>
            </w:r>
          </w:p>
        </w:tc>
        <w:tc>
          <w:tcPr>
            <w:tcW w:w="772" w:type="pct"/>
          </w:tcPr>
          <w:p w:rsidR="00981A25" w:rsidRDefault="00E5236E" w:rsidP="00981A25">
            <w:pPr>
              <w:keepNext/>
              <w:keepLines/>
              <w:jc w:val="right"/>
              <w:rPr>
                <w:rFonts w:ascii="Arial Narrow" w:hAnsi="Arial Narrow"/>
                <w:sz w:val="20"/>
                <w:szCs w:val="20"/>
              </w:rPr>
            </w:pPr>
            <w:r w:rsidRPr="00981A25">
              <w:rPr>
                <w:rFonts w:ascii="Arial Narrow" w:hAnsi="Arial Narrow"/>
                <w:sz w:val="20"/>
                <w:szCs w:val="20"/>
              </w:rPr>
              <w:t>+$0.46</w:t>
            </w:r>
          </w:p>
          <w:p w:rsidR="00981A25" w:rsidRDefault="00E5236E" w:rsidP="00981A25">
            <w:pPr>
              <w:keepNext/>
              <w:keepLines/>
              <w:jc w:val="right"/>
              <w:rPr>
                <w:rFonts w:ascii="Arial Narrow" w:hAnsi="Arial Narrow"/>
                <w:sz w:val="20"/>
                <w:szCs w:val="20"/>
              </w:rPr>
            </w:pPr>
            <w:r w:rsidRPr="00981A25">
              <w:rPr>
                <w:rFonts w:ascii="Arial Narrow" w:hAnsi="Arial Narrow"/>
                <w:sz w:val="20"/>
                <w:szCs w:val="20"/>
              </w:rPr>
              <w:t xml:space="preserve">or </w:t>
            </w:r>
          </w:p>
          <w:p w:rsidR="0096760F" w:rsidRPr="00981A25" w:rsidRDefault="00E5236E" w:rsidP="00981A25">
            <w:pPr>
              <w:keepNext/>
              <w:keepLines/>
              <w:jc w:val="right"/>
              <w:rPr>
                <w:rFonts w:ascii="Arial Narrow" w:hAnsi="Arial Narrow"/>
                <w:sz w:val="20"/>
                <w:szCs w:val="20"/>
              </w:rPr>
            </w:pPr>
            <w:r w:rsidRPr="00981A25">
              <w:rPr>
                <w:rFonts w:ascii="Arial Narrow" w:hAnsi="Arial Narrow"/>
                <w:sz w:val="20"/>
                <w:szCs w:val="20"/>
              </w:rPr>
              <w:t>+</w:t>
            </w:r>
            <w:r w:rsidR="0096760F" w:rsidRPr="00981A25">
              <w:rPr>
                <w:rFonts w:ascii="Arial Narrow" w:hAnsi="Arial Narrow"/>
                <w:sz w:val="20"/>
                <w:szCs w:val="20"/>
              </w:rPr>
              <w:t>15.4%</w:t>
            </w:r>
          </w:p>
        </w:tc>
        <w:tc>
          <w:tcPr>
            <w:tcW w:w="642" w:type="pct"/>
          </w:tcPr>
          <w:p w:rsidR="0096760F" w:rsidRPr="00981A25" w:rsidRDefault="0096760F" w:rsidP="00981A25">
            <w:pPr>
              <w:keepNext/>
              <w:keepLines/>
              <w:jc w:val="right"/>
              <w:rPr>
                <w:rFonts w:ascii="Arial Narrow" w:hAnsi="Arial Narrow"/>
                <w:sz w:val="20"/>
                <w:szCs w:val="20"/>
              </w:rPr>
            </w:pPr>
            <w:r w:rsidRPr="00981A25">
              <w:rPr>
                <w:rFonts w:ascii="Arial Narrow" w:hAnsi="Arial Narrow"/>
                <w:sz w:val="20"/>
                <w:szCs w:val="20"/>
              </w:rPr>
              <w:t>$3.45</w:t>
            </w:r>
          </w:p>
        </w:tc>
        <w:tc>
          <w:tcPr>
            <w:tcW w:w="976" w:type="pct"/>
          </w:tcPr>
          <w:p w:rsidR="0096760F" w:rsidRPr="00DE45F3" w:rsidRDefault="00CB1A6C" w:rsidP="00CB1A6C">
            <w:pPr>
              <w:keepNext/>
              <w:keepLines/>
              <w:jc w:val="right"/>
              <w:rPr>
                <w:rFonts w:ascii="Arial Narrow" w:hAnsi="Arial Narrow"/>
                <w:sz w:val="20"/>
                <w:szCs w:val="20"/>
              </w:rPr>
            </w:pPr>
            <w:r w:rsidRPr="00DE45F3">
              <w:rPr>
                <w:rFonts w:ascii="Arial Narrow" w:hAnsi="Arial Narrow"/>
                <w:sz w:val="20"/>
                <w:szCs w:val="20"/>
              </w:rPr>
              <w:t>less than $10 </w:t>
            </w:r>
            <w:r w:rsidR="0096760F" w:rsidRPr="00DE45F3">
              <w:rPr>
                <w:rFonts w:ascii="Arial Narrow" w:hAnsi="Arial Narrow"/>
                <w:sz w:val="20"/>
                <w:szCs w:val="20"/>
              </w:rPr>
              <w:t>million</w:t>
            </w:r>
          </w:p>
        </w:tc>
        <w:tc>
          <w:tcPr>
            <w:tcW w:w="1017" w:type="pct"/>
          </w:tcPr>
          <w:p w:rsidR="0096760F" w:rsidRPr="00CB1A6C" w:rsidRDefault="0096760F" w:rsidP="00981A25">
            <w:pPr>
              <w:keepNext/>
              <w:keepLines/>
              <w:jc w:val="right"/>
              <w:rPr>
                <w:rFonts w:ascii="Arial Narrow" w:hAnsi="Arial Narrow"/>
                <w:sz w:val="20"/>
                <w:szCs w:val="20"/>
              </w:rPr>
            </w:pPr>
            <w:r w:rsidRPr="00CB1A6C">
              <w:rPr>
                <w:rFonts w:ascii="Arial Narrow" w:hAnsi="Arial Narrow"/>
                <w:sz w:val="20"/>
                <w:szCs w:val="20"/>
              </w:rPr>
              <w:t>$</w:t>
            </w:r>
            <w:r w:rsidR="00385762">
              <w:rPr>
                <w:rFonts w:ascii="Arial Narrow" w:hAnsi="Arial Narrow"/>
                <w:noProof/>
                <w:color w:val="000000"/>
                <w:sz w:val="20"/>
                <w:szCs w:val="20"/>
                <w:highlight w:val="black"/>
              </w:rPr>
              <w:t>'''''''''''</w:t>
            </w:r>
          </w:p>
        </w:tc>
        <w:tc>
          <w:tcPr>
            <w:tcW w:w="1016" w:type="pct"/>
          </w:tcPr>
          <w:p w:rsidR="0096760F" w:rsidRPr="00CB1A6C" w:rsidRDefault="0096760F" w:rsidP="00981A25">
            <w:pPr>
              <w:keepNext/>
              <w:keepLines/>
              <w:jc w:val="right"/>
              <w:rPr>
                <w:rFonts w:ascii="Arial Narrow" w:hAnsi="Arial Narrow"/>
                <w:sz w:val="20"/>
                <w:szCs w:val="20"/>
              </w:rPr>
            </w:pPr>
            <w:r w:rsidRPr="00CB1A6C">
              <w:rPr>
                <w:rFonts w:ascii="Arial Narrow" w:hAnsi="Arial Narrow"/>
                <w:sz w:val="20"/>
                <w:szCs w:val="20"/>
              </w:rPr>
              <w:t>$</w:t>
            </w:r>
            <w:r w:rsidR="00385762">
              <w:rPr>
                <w:rFonts w:ascii="Arial Narrow" w:hAnsi="Arial Narrow"/>
                <w:noProof/>
                <w:color w:val="000000"/>
                <w:sz w:val="20"/>
                <w:szCs w:val="20"/>
                <w:highlight w:val="black"/>
              </w:rPr>
              <w:t>''''''''''</w:t>
            </w:r>
          </w:p>
        </w:tc>
      </w:tr>
      <w:tr w:rsidR="0096760F" w:rsidTr="00981A25">
        <w:tc>
          <w:tcPr>
            <w:tcW w:w="577" w:type="pct"/>
          </w:tcPr>
          <w:p w:rsidR="0096760F" w:rsidRPr="00981A25" w:rsidRDefault="0096760F" w:rsidP="00981A25">
            <w:pPr>
              <w:keepNext/>
              <w:keepLines/>
              <w:rPr>
                <w:rFonts w:ascii="Arial Narrow" w:hAnsi="Arial Narrow"/>
                <w:sz w:val="20"/>
                <w:szCs w:val="20"/>
              </w:rPr>
            </w:pPr>
            <w:r w:rsidRPr="00981A25">
              <w:rPr>
                <w:rFonts w:ascii="Arial Narrow" w:hAnsi="Arial Narrow"/>
                <w:sz w:val="20"/>
                <w:szCs w:val="20"/>
              </w:rPr>
              <w:t>Apr 2019</w:t>
            </w:r>
          </w:p>
        </w:tc>
        <w:tc>
          <w:tcPr>
            <w:tcW w:w="772" w:type="pct"/>
          </w:tcPr>
          <w:p w:rsidR="0096760F" w:rsidRPr="00981A25" w:rsidRDefault="00E5236E" w:rsidP="00981A25">
            <w:pPr>
              <w:keepNext/>
              <w:keepLines/>
              <w:jc w:val="right"/>
              <w:rPr>
                <w:rFonts w:ascii="Arial Narrow" w:hAnsi="Arial Narrow"/>
                <w:sz w:val="20"/>
                <w:szCs w:val="20"/>
              </w:rPr>
            </w:pPr>
            <w:r w:rsidRPr="00981A25">
              <w:rPr>
                <w:rFonts w:ascii="Arial Narrow" w:hAnsi="Arial Narrow"/>
                <w:sz w:val="20"/>
                <w:szCs w:val="20"/>
              </w:rPr>
              <w:t>+</w:t>
            </w:r>
            <w:r w:rsidR="0096760F" w:rsidRPr="00981A25">
              <w:rPr>
                <w:rFonts w:ascii="Arial Narrow" w:hAnsi="Arial Narrow"/>
                <w:sz w:val="20"/>
                <w:szCs w:val="20"/>
              </w:rPr>
              <w:t>$0.45</w:t>
            </w:r>
            <w:r w:rsidRPr="00981A25">
              <w:rPr>
                <w:rFonts w:ascii="Arial Narrow" w:hAnsi="Arial Narrow"/>
                <w:sz w:val="20"/>
                <w:szCs w:val="20"/>
              </w:rPr>
              <w:t xml:space="preserve"> </w:t>
            </w:r>
            <w:r w:rsidR="00981A25">
              <w:rPr>
                <w:rFonts w:ascii="Arial Narrow" w:hAnsi="Arial Narrow"/>
                <w:sz w:val="20"/>
                <w:szCs w:val="20"/>
              </w:rPr>
              <w:br/>
            </w:r>
            <w:r w:rsidRPr="00981A25">
              <w:rPr>
                <w:rFonts w:ascii="Arial Narrow" w:hAnsi="Arial Narrow"/>
                <w:sz w:val="20"/>
                <w:szCs w:val="20"/>
              </w:rPr>
              <w:t xml:space="preserve">or </w:t>
            </w:r>
          </w:p>
          <w:p w:rsidR="0096760F" w:rsidRPr="00981A25" w:rsidRDefault="00E5236E" w:rsidP="00981A25">
            <w:pPr>
              <w:keepNext/>
              <w:keepLines/>
              <w:jc w:val="right"/>
              <w:rPr>
                <w:rFonts w:ascii="Arial Narrow" w:hAnsi="Arial Narrow"/>
                <w:sz w:val="20"/>
                <w:szCs w:val="20"/>
              </w:rPr>
            </w:pPr>
            <w:r w:rsidRPr="00981A25">
              <w:rPr>
                <w:rFonts w:ascii="Arial Narrow" w:hAnsi="Arial Narrow"/>
                <w:sz w:val="20"/>
                <w:szCs w:val="20"/>
              </w:rPr>
              <w:t>+</w:t>
            </w:r>
            <w:r w:rsidR="0096760F" w:rsidRPr="00981A25">
              <w:rPr>
                <w:rFonts w:ascii="Arial Narrow" w:hAnsi="Arial Narrow"/>
                <w:sz w:val="20"/>
                <w:szCs w:val="20"/>
              </w:rPr>
              <w:t>13.0%</w:t>
            </w:r>
          </w:p>
        </w:tc>
        <w:tc>
          <w:tcPr>
            <w:tcW w:w="642" w:type="pct"/>
          </w:tcPr>
          <w:p w:rsidR="0096760F" w:rsidRPr="00981A25" w:rsidRDefault="0096760F" w:rsidP="00981A25">
            <w:pPr>
              <w:keepNext/>
              <w:keepLines/>
              <w:jc w:val="right"/>
              <w:rPr>
                <w:rFonts w:ascii="Arial Narrow" w:hAnsi="Arial Narrow"/>
                <w:sz w:val="20"/>
                <w:szCs w:val="20"/>
              </w:rPr>
            </w:pPr>
            <w:r w:rsidRPr="00981A25">
              <w:rPr>
                <w:rFonts w:ascii="Arial Narrow" w:hAnsi="Arial Narrow"/>
                <w:sz w:val="20"/>
                <w:szCs w:val="20"/>
              </w:rPr>
              <w:t>$3.90</w:t>
            </w:r>
          </w:p>
        </w:tc>
        <w:tc>
          <w:tcPr>
            <w:tcW w:w="976" w:type="pct"/>
          </w:tcPr>
          <w:p w:rsidR="0096760F" w:rsidRPr="00DE45F3" w:rsidRDefault="00CB1A6C" w:rsidP="00981A25">
            <w:pPr>
              <w:keepNext/>
              <w:keepLines/>
              <w:jc w:val="right"/>
              <w:rPr>
                <w:rFonts w:ascii="Arial Narrow" w:hAnsi="Arial Narrow"/>
                <w:sz w:val="20"/>
                <w:szCs w:val="20"/>
              </w:rPr>
            </w:pPr>
            <w:r w:rsidRPr="00DE45F3">
              <w:rPr>
                <w:rFonts w:ascii="Arial Narrow" w:hAnsi="Arial Narrow"/>
                <w:sz w:val="20"/>
                <w:szCs w:val="20"/>
              </w:rPr>
              <w:t>less than $10 </w:t>
            </w:r>
            <w:r w:rsidR="0096760F" w:rsidRPr="00DE45F3">
              <w:rPr>
                <w:rFonts w:ascii="Arial Narrow" w:hAnsi="Arial Narrow"/>
                <w:sz w:val="20"/>
                <w:szCs w:val="20"/>
              </w:rPr>
              <w:t>million</w:t>
            </w:r>
          </w:p>
        </w:tc>
        <w:tc>
          <w:tcPr>
            <w:tcW w:w="1017" w:type="pct"/>
          </w:tcPr>
          <w:p w:rsidR="0096760F" w:rsidRPr="00CB1A6C" w:rsidRDefault="0096760F" w:rsidP="00981A25">
            <w:pPr>
              <w:keepNext/>
              <w:keepLines/>
              <w:jc w:val="right"/>
              <w:rPr>
                <w:rFonts w:ascii="Arial Narrow" w:hAnsi="Arial Narrow"/>
                <w:sz w:val="20"/>
                <w:szCs w:val="20"/>
              </w:rPr>
            </w:pPr>
            <w:r w:rsidRPr="00CB1A6C">
              <w:rPr>
                <w:rFonts w:ascii="Arial Narrow" w:hAnsi="Arial Narrow"/>
                <w:sz w:val="20"/>
                <w:szCs w:val="20"/>
              </w:rPr>
              <w:t>$</w:t>
            </w:r>
            <w:r w:rsidR="00385762">
              <w:rPr>
                <w:rFonts w:ascii="Arial Narrow" w:hAnsi="Arial Narrow"/>
                <w:noProof/>
                <w:color w:val="000000"/>
                <w:sz w:val="20"/>
                <w:szCs w:val="20"/>
                <w:highlight w:val="black"/>
              </w:rPr>
              <w:t>''''''''''</w:t>
            </w:r>
          </w:p>
        </w:tc>
        <w:tc>
          <w:tcPr>
            <w:tcW w:w="1016" w:type="pct"/>
          </w:tcPr>
          <w:p w:rsidR="0096760F" w:rsidRPr="00CB1A6C" w:rsidRDefault="0096760F" w:rsidP="00981A25">
            <w:pPr>
              <w:keepNext/>
              <w:keepLines/>
              <w:jc w:val="right"/>
              <w:rPr>
                <w:rFonts w:ascii="Arial Narrow" w:hAnsi="Arial Narrow"/>
                <w:sz w:val="20"/>
                <w:szCs w:val="20"/>
              </w:rPr>
            </w:pPr>
            <w:r w:rsidRPr="00CB1A6C">
              <w:rPr>
                <w:rFonts w:ascii="Arial Narrow" w:hAnsi="Arial Narrow"/>
                <w:sz w:val="20"/>
                <w:szCs w:val="20"/>
              </w:rPr>
              <w:t>$</w:t>
            </w:r>
            <w:r w:rsidR="00385762">
              <w:rPr>
                <w:rFonts w:ascii="Arial Narrow" w:hAnsi="Arial Narrow"/>
                <w:noProof/>
                <w:color w:val="000000"/>
                <w:sz w:val="20"/>
                <w:szCs w:val="20"/>
                <w:highlight w:val="black"/>
              </w:rPr>
              <w:t>'''''''''''</w:t>
            </w:r>
          </w:p>
        </w:tc>
      </w:tr>
    </w:tbl>
    <w:p w:rsidR="00981A25" w:rsidRDefault="00981A25" w:rsidP="00981A25">
      <w:pPr>
        <w:pStyle w:val="TableFooter"/>
        <w:widowControl/>
      </w:pPr>
      <w:r w:rsidRPr="00041146">
        <w:t xml:space="preserve">Abbreviations: </w:t>
      </w:r>
      <w:r>
        <w:t>AEMP</w:t>
      </w:r>
      <w:r w:rsidRPr="00041146">
        <w:t xml:space="preserve">, </w:t>
      </w:r>
      <w:r>
        <w:t>Approved Ex-Manufacturer Price</w:t>
      </w:r>
      <w:r w:rsidRPr="00041146">
        <w:t xml:space="preserve">; </w:t>
      </w:r>
      <w:r>
        <w:t>PBS, Pharmaceutical Benefits Scheme</w:t>
      </w:r>
    </w:p>
    <w:p w:rsidR="007B4C44" w:rsidRPr="007B4C44" w:rsidRDefault="007B4C44" w:rsidP="007B4C44">
      <w:pPr>
        <w:pStyle w:val="Bodytextitalics"/>
        <w:jc w:val="both"/>
        <w:rPr>
          <w:i w:val="0"/>
        </w:rPr>
      </w:pPr>
      <w:r w:rsidRPr="007B4C44">
        <w:rPr>
          <w:rFonts w:ascii="Arial Narrow" w:hAnsi="Arial Narrow" w:cs="Arial"/>
          <w:i w:val="0"/>
          <w:sz w:val="18"/>
          <w:szCs w:val="20"/>
          <w:lang w:eastAsia="en-US"/>
        </w:rPr>
        <w:t>Source: Compiled by the Secretariat</w:t>
      </w:r>
    </w:p>
    <w:p w:rsidR="007C7928" w:rsidRDefault="007C7928" w:rsidP="007B4C44">
      <w:pPr>
        <w:pStyle w:val="Bodytextitalics"/>
        <w:numPr>
          <w:ilvl w:val="1"/>
          <w:numId w:val="3"/>
        </w:numPr>
        <w:jc w:val="both"/>
        <w:rPr>
          <w:i w:val="0"/>
        </w:rPr>
      </w:pPr>
      <w:r>
        <w:rPr>
          <w:i w:val="0"/>
        </w:rPr>
        <w:t>The sponsor claimed that the cost of goods for the Ventolin DC will be $</w:t>
      </w:r>
      <w:r w:rsidR="00385762">
        <w:rPr>
          <w:i w:val="0"/>
          <w:noProof/>
          <w:color w:val="000000"/>
          <w:highlight w:val="black"/>
        </w:rPr>
        <w:t xml:space="preserve">''''''''' </w:t>
      </w:r>
      <w:r>
        <w:rPr>
          <w:i w:val="0"/>
        </w:rPr>
        <w:t>per unit.</w:t>
      </w:r>
    </w:p>
    <w:p w:rsidR="00981A25" w:rsidRDefault="0006614A" w:rsidP="007B4C44">
      <w:pPr>
        <w:pStyle w:val="Bodytextitalics"/>
        <w:numPr>
          <w:ilvl w:val="1"/>
          <w:numId w:val="3"/>
        </w:numPr>
        <w:jc w:val="both"/>
        <w:rPr>
          <w:i w:val="0"/>
        </w:rPr>
      </w:pPr>
      <w:r w:rsidRPr="007B4C44">
        <w:rPr>
          <w:i w:val="0"/>
        </w:rPr>
        <w:t xml:space="preserve">Ventolin MDI </w:t>
      </w:r>
      <w:proofErr w:type="gramStart"/>
      <w:r w:rsidRPr="007B4C44">
        <w:rPr>
          <w:i w:val="0"/>
        </w:rPr>
        <w:t>is currently listed</w:t>
      </w:r>
      <w:proofErr w:type="gramEnd"/>
      <w:r w:rsidRPr="007B4C44">
        <w:rPr>
          <w:i w:val="0"/>
        </w:rPr>
        <w:t xml:space="preserve"> on t</w:t>
      </w:r>
      <w:r w:rsidR="001F7B5B" w:rsidRPr="007B4C44">
        <w:rPr>
          <w:i w:val="0"/>
        </w:rPr>
        <w:t>he PBS with a brand premium (BP) of $1.29 for the prescriber bag item (3495Y) and $2.58 for the general schedule item (8288F). A history of the br</w:t>
      </w:r>
      <w:r w:rsidR="00DA117D" w:rsidRPr="007B4C44">
        <w:rPr>
          <w:i w:val="0"/>
        </w:rPr>
        <w:t xml:space="preserve">and premium for Ventolin MDI </w:t>
      </w:r>
      <w:proofErr w:type="gramStart"/>
      <w:r w:rsidR="00DA117D" w:rsidRPr="007B4C44">
        <w:rPr>
          <w:i w:val="0"/>
        </w:rPr>
        <w:t xml:space="preserve">is </w:t>
      </w:r>
      <w:r w:rsidR="001F7B5B" w:rsidRPr="007B4C44">
        <w:rPr>
          <w:i w:val="0"/>
        </w:rPr>
        <w:t>outlined</w:t>
      </w:r>
      <w:proofErr w:type="gramEnd"/>
      <w:r w:rsidR="001F7B5B" w:rsidRPr="007B4C44">
        <w:rPr>
          <w:i w:val="0"/>
        </w:rPr>
        <w:t xml:space="preserve"> in table </w:t>
      </w:r>
      <w:r w:rsidR="003F5E89">
        <w:rPr>
          <w:i w:val="0"/>
        </w:rPr>
        <w:t>3</w:t>
      </w:r>
      <w:r w:rsidR="00981A25" w:rsidRPr="007B4C44">
        <w:rPr>
          <w:i w:val="0"/>
        </w:rPr>
        <w:t>.</w:t>
      </w:r>
    </w:p>
    <w:p w:rsidR="007C7928" w:rsidRPr="00CC62FC" w:rsidRDefault="007C7928" w:rsidP="00D7624B">
      <w:pPr>
        <w:pStyle w:val="Bodytextitalics"/>
        <w:numPr>
          <w:ilvl w:val="1"/>
          <w:numId w:val="3"/>
        </w:numPr>
        <w:jc w:val="both"/>
        <w:rPr>
          <w:i w:val="0"/>
        </w:rPr>
      </w:pPr>
      <w:r w:rsidRPr="00CC62FC">
        <w:rPr>
          <w:i w:val="0"/>
        </w:rPr>
        <w:t xml:space="preserve">The BP means that the actual price paid for Ventolin MDI is higher than the ex-man price </w:t>
      </w:r>
      <w:proofErr w:type="gramStart"/>
      <w:r w:rsidRPr="00CC62FC">
        <w:rPr>
          <w:i w:val="0"/>
        </w:rPr>
        <w:t>being requested</w:t>
      </w:r>
      <w:proofErr w:type="gramEnd"/>
      <w:r w:rsidRPr="00CC62FC">
        <w:rPr>
          <w:i w:val="0"/>
        </w:rPr>
        <w:t xml:space="preserve"> by the sponsor for Ventolin DC.</w:t>
      </w:r>
      <w:r w:rsidRPr="007C7928">
        <w:t xml:space="preserve"> </w:t>
      </w:r>
      <w:r w:rsidRPr="00AD7DEC">
        <w:rPr>
          <w:i w:val="0"/>
        </w:rPr>
        <w:t>The Secretariat noted that while not a matter for PBAC, it would be open to the sponsor to request a brand premium on the GSK brand, should more than one brand of salbutamol DC become available on the PBS.</w:t>
      </w:r>
    </w:p>
    <w:p w:rsidR="001F7B5B" w:rsidRPr="00981A25" w:rsidRDefault="009072F3" w:rsidP="00981A25">
      <w:pPr>
        <w:jc w:val="both"/>
        <w:rPr>
          <w:rFonts w:asciiTheme="minorHAnsi" w:hAnsiTheme="minorHAnsi" w:cstheme="minorHAnsi"/>
          <w:b/>
        </w:rPr>
      </w:pPr>
      <w:r w:rsidRPr="00981A25">
        <w:rPr>
          <w:rFonts w:ascii="Arial Narrow" w:hAnsi="Arial Narrow"/>
          <w:b/>
          <w:sz w:val="20"/>
          <w:szCs w:val="22"/>
        </w:rPr>
        <w:t xml:space="preserve">Table </w:t>
      </w:r>
      <w:r w:rsidR="003F5E89">
        <w:rPr>
          <w:rFonts w:ascii="Arial Narrow" w:hAnsi="Arial Narrow"/>
          <w:b/>
          <w:sz w:val="20"/>
          <w:szCs w:val="22"/>
        </w:rPr>
        <w:t>3</w:t>
      </w:r>
      <w:r w:rsidR="00981A25">
        <w:rPr>
          <w:rFonts w:ascii="Arial Narrow" w:hAnsi="Arial Narrow"/>
          <w:b/>
          <w:sz w:val="20"/>
          <w:szCs w:val="22"/>
        </w:rPr>
        <w:t>:</w:t>
      </w:r>
      <w:r w:rsidRPr="00981A25">
        <w:rPr>
          <w:rFonts w:ascii="Arial Narrow" w:hAnsi="Arial Narrow"/>
          <w:b/>
          <w:sz w:val="20"/>
          <w:szCs w:val="22"/>
        </w:rPr>
        <w:t xml:space="preserve"> Brand premium </w:t>
      </w:r>
      <w:r w:rsidR="00C64216" w:rsidRPr="00981A25">
        <w:rPr>
          <w:rFonts w:ascii="Arial Narrow" w:hAnsi="Arial Narrow"/>
          <w:b/>
          <w:sz w:val="20"/>
          <w:szCs w:val="22"/>
        </w:rPr>
        <w:t xml:space="preserve">changes to </w:t>
      </w:r>
      <w:r w:rsidR="00F16973" w:rsidRPr="00981A25">
        <w:rPr>
          <w:rFonts w:ascii="Arial Narrow" w:hAnsi="Arial Narrow"/>
          <w:b/>
          <w:sz w:val="20"/>
          <w:szCs w:val="22"/>
        </w:rPr>
        <w:t xml:space="preserve">GSK’s </w:t>
      </w:r>
      <w:r w:rsidRPr="00981A25">
        <w:rPr>
          <w:rFonts w:ascii="Arial Narrow" w:hAnsi="Arial Narrow"/>
          <w:b/>
          <w:sz w:val="20"/>
          <w:szCs w:val="22"/>
        </w:rPr>
        <w:t>Ventolin MDI</w:t>
      </w:r>
    </w:p>
    <w:tbl>
      <w:tblPr>
        <w:tblStyle w:val="TableGrid"/>
        <w:tblpPr w:leftFromText="180" w:rightFromText="180" w:vertAnchor="text" w:horzAnchor="margin" w:tblpXSpec="center" w:tblpY="191"/>
        <w:tblW w:w="5000" w:type="pct"/>
        <w:tblLook w:val="04A0" w:firstRow="1" w:lastRow="0" w:firstColumn="1" w:lastColumn="0" w:noHBand="0" w:noVBand="1"/>
        <w:tblCaption w:val="Table 3"/>
        <w:tblDescription w:val="Brand premium changes to GSK’s Ventolin MDI"/>
      </w:tblPr>
      <w:tblGrid>
        <w:gridCol w:w="2206"/>
        <w:gridCol w:w="1301"/>
        <w:gridCol w:w="690"/>
        <w:gridCol w:w="1305"/>
        <w:gridCol w:w="1306"/>
        <w:gridCol w:w="1129"/>
        <w:gridCol w:w="1123"/>
      </w:tblGrid>
      <w:tr w:rsidR="00B969E1" w:rsidRPr="00C0771B" w:rsidTr="00D74931">
        <w:trPr>
          <w:trHeight w:val="371"/>
          <w:tblHeader/>
        </w:trPr>
        <w:tc>
          <w:tcPr>
            <w:tcW w:w="1217" w:type="pct"/>
          </w:tcPr>
          <w:p w:rsidR="00B969E1" w:rsidRPr="00981A25" w:rsidRDefault="00B969E1" w:rsidP="005E282F">
            <w:pPr>
              <w:keepNext/>
              <w:keepLines/>
              <w:rPr>
                <w:rFonts w:ascii="Arial Narrow" w:hAnsi="Arial Narrow"/>
                <w:b/>
                <w:sz w:val="20"/>
                <w:szCs w:val="20"/>
              </w:rPr>
            </w:pPr>
            <w:r w:rsidRPr="00981A25">
              <w:rPr>
                <w:rFonts w:ascii="Arial Narrow" w:hAnsi="Arial Narrow"/>
                <w:b/>
                <w:sz w:val="20"/>
                <w:szCs w:val="20"/>
              </w:rPr>
              <w:t>Event</w:t>
            </w:r>
          </w:p>
        </w:tc>
        <w:tc>
          <w:tcPr>
            <w:tcW w:w="718" w:type="pct"/>
          </w:tcPr>
          <w:p w:rsidR="00B969E1" w:rsidRPr="00981A25" w:rsidRDefault="00B969E1" w:rsidP="005E282F">
            <w:pPr>
              <w:keepNext/>
              <w:keepLines/>
              <w:rPr>
                <w:rFonts w:ascii="Arial Narrow" w:hAnsi="Arial Narrow"/>
                <w:b/>
                <w:sz w:val="20"/>
                <w:szCs w:val="20"/>
              </w:rPr>
            </w:pPr>
            <w:r>
              <w:rPr>
                <w:rFonts w:ascii="Arial Narrow" w:hAnsi="Arial Narrow"/>
                <w:b/>
                <w:sz w:val="20"/>
                <w:szCs w:val="20"/>
              </w:rPr>
              <w:t>Dispense setting</w:t>
            </w:r>
          </w:p>
        </w:tc>
        <w:tc>
          <w:tcPr>
            <w:tcW w:w="381" w:type="pct"/>
          </w:tcPr>
          <w:p w:rsidR="00B969E1" w:rsidRPr="00981A25" w:rsidRDefault="00B969E1" w:rsidP="005E282F">
            <w:pPr>
              <w:keepNext/>
              <w:keepLines/>
              <w:rPr>
                <w:rFonts w:ascii="Arial Narrow" w:hAnsi="Arial Narrow"/>
                <w:b/>
                <w:sz w:val="20"/>
                <w:szCs w:val="20"/>
              </w:rPr>
            </w:pPr>
            <w:r w:rsidRPr="00981A25">
              <w:rPr>
                <w:rFonts w:ascii="Arial Narrow" w:hAnsi="Arial Narrow"/>
                <w:b/>
                <w:sz w:val="20"/>
                <w:szCs w:val="20"/>
              </w:rPr>
              <w:t>AEMP</w:t>
            </w:r>
          </w:p>
        </w:tc>
        <w:tc>
          <w:tcPr>
            <w:tcW w:w="720" w:type="pct"/>
          </w:tcPr>
          <w:p w:rsidR="00B969E1" w:rsidRPr="00981A25" w:rsidRDefault="00B969E1" w:rsidP="005E282F">
            <w:pPr>
              <w:keepNext/>
              <w:keepLines/>
              <w:rPr>
                <w:rFonts w:ascii="Arial Narrow" w:hAnsi="Arial Narrow"/>
                <w:b/>
                <w:sz w:val="20"/>
                <w:szCs w:val="20"/>
              </w:rPr>
            </w:pPr>
            <w:r w:rsidRPr="00981A25">
              <w:rPr>
                <w:rFonts w:ascii="Arial Narrow" w:hAnsi="Arial Narrow"/>
                <w:b/>
                <w:sz w:val="20"/>
                <w:szCs w:val="20"/>
              </w:rPr>
              <w:t>Effective date</w:t>
            </w:r>
          </w:p>
        </w:tc>
        <w:tc>
          <w:tcPr>
            <w:tcW w:w="721" w:type="pct"/>
          </w:tcPr>
          <w:p w:rsidR="00B969E1" w:rsidRPr="00981A25" w:rsidRDefault="00B969E1" w:rsidP="005E282F">
            <w:pPr>
              <w:keepNext/>
              <w:keepLines/>
              <w:rPr>
                <w:rFonts w:ascii="Arial Narrow" w:hAnsi="Arial Narrow"/>
                <w:b/>
                <w:sz w:val="20"/>
                <w:szCs w:val="20"/>
              </w:rPr>
            </w:pPr>
            <w:r w:rsidRPr="00981A25">
              <w:rPr>
                <w:rFonts w:ascii="Arial Narrow" w:hAnsi="Arial Narrow"/>
                <w:b/>
                <w:sz w:val="20"/>
                <w:szCs w:val="20"/>
              </w:rPr>
              <w:t>Previous BP</w:t>
            </w:r>
          </w:p>
        </w:tc>
        <w:tc>
          <w:tcPr>
            <w:tcW w:w="623" w:type="pct"/>
          </w:tcPr>
          <w:p w:rsidR="00B969E1" w:rsidRPr="00981A25" w:rsidRDefault="00B969E1" w:rsidP="005E282F">
            <w:pPr>
              <w:keepNext/>
              <w:keepLines/>
              <w:rPr>
                <w:rFonts w:ascii="Arial Narrow" w:hAnsi="Arial Narrow"/>
                <w:b/>
                <w:sz w:val="20"/>
                <w:szCs w:val="20"/>
              </w:rPr>
            </w:pPr>
            <w:r w:rsidRPr="00981A25">
              <w:rPr>
                <w:rFonts w:ascii="Arial Narrow" w:hAnsi="Arial Narrow"/>
                <w:b/>
                <w:sz w:val="20"/>
                <w:szCs w:val="20"/>
              </w:rPr>
              <w:t>New BP</w:t>
            </w:r>
          </w:p>
          <w:p w:rsidR="00B969E1" w:rsidRPr="00981A25" w:rsidRDefault="00B969E1" w:rsidP="005E282F">
            <w:pPr>
              <w:keepNext/>
              <w:keepLines/>
              <w:rPr>
                <w:rFonts w:ascii="Arial Narrow" w:hAnsi="Arial Narrow"/>
                <w:b/>
                <w:sz w:val="20"/>
                <w:szCs w:val="20"/>
              </w:rPr>
            </w:pPr>
          </w:p>
        </w:tc>
        <w:tc>
          <w:tcPr>
            <w:tcW w:w="620" w:type="pct"/>
          </w:tcPr>
          <w:p w:rsidR="00B969E1" w:rsidRPr="00CC62FC" w:rsidRDefault="00B969E1" w:rsidP="005E282F">
            <w:pPr>
              <w:keepNext/>
              <w:keepLines/>
              <w:rPr>
                <w:rFonts w:ascii="Arial Narrow" w:hAnsi="Arial Narrow"/>
                <w:b/>
                <w:sz w:val="20"/>
                <w:szCs w:val="20"/>
              </w:rPr>
            </w:pPr>
            <w:r w:rsidRPr="00CC62FC">
              <w:rPr>
                <w:rFonts w:ascii="Arial Narrow" w:hAnsi="Arial Narrow"/>
                <w:b/>
                <w:sz w:val="20"/>
                <w:szCs w:val="20"/>
              </w:rPr>
              <w:t>Claimed price</w:t>
            </w:r>
          </w:p>
        </w:tc>
      </w:tr>
      <w:tr w:rsidR="00B969E1" w:rsidRPr="00C0771B" w:rsidTr="00164D82">
        <w:trPr>
          <w:trHeight w:val="179"/>
        </w:trPr>
        <w:tc>
          <w:tcPr>
            <w:tcW w:w="1217" w:type="pct"/>
          </w:tcPr>
          <w:p w:rsidR="00B969E1" w:rsidRPr="00981A25" w:rsidRDefault="00164D82" w:rsidP="005E282F">
            <w:pPr>
              <w:keepNext/>
              <w:keepLines/>
              <w:rPr>
                <w:rFonts w:ascii="Arial Narrow" w:hAnsi="Arial Narrow"/>
                <w:sz w:val="20"/>
                <w:szCs w:val="20"/>
              </w:rPr>
            </w:pPr>
            <w:r w:rsidRPr="00981A25">
              <w:rPr>
                <w:rFonts w:ascii="Arial Narrow" w:hAnsi="Arial Narrow"/>
                <w:sz w:val="20"/>
                <w:szCs w:val="20"/>
              </w:rPr>
              <w:t>AEMP increase from $2.99 to $3.45 &amp; BP increase</w:t>
            </w:r>
          </w:p>
        </w:tc>
        <w:tc>
          <w:tcPr>
            <w:tcW w:w="718" w:type="pct"/>
          </w:tcPr>
          <w:p w:rsidR="00B969E1" w:rsidRPr="00981A25" w:rsidRDefault="00B969E1" w:rsidP="005E282F">
            <w:pPr>
              <w:keepNext/>
              <w:keepLines/>
              <w:rPr>
                <w:rFonts w:ascii="Arial Narrow" w:hAnsi="Arial Narrow"/>
                <w:sz w:val="20"/>
                <w:szCs w:val="20"/>
              </w:rPr>
            </w:pPr>
            <w:r>
              <w:rPr>
                <w:rFonts w:ascii="Arial Narrow" w:hAnsi="Arial Narrow"/>
                <w:sz w:val="20"/>
                <w:szCs w:val="20"/>
              </w:rPr>
              <w:t>General schedule</w:t>
            </w:r>
          </w:p>
        </w:tc>
        <w:tc>
          <w:tcPr>
            <w:tcW w:w="381"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$3.45</w:t>
            </w:r>
          </w:p>
        </w:tc>
        <w:tc>
          <w:tcPr>
            <w:tcW w:w="720"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1 December 2016</w:t>
            </w:r>
          </w:p>
        </w:tc>
        <w:tc>
          <w:tcPr>
            <w:tcW w:w="721"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$2.04</w:t>
            </w:r>
          </w:p>
        </w:tc>
        <w:tc>
          <w:tcPr>
            <w:tcW w:w="623"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$2.54</w:t>
            </w:r>
          </w:p>
          <w:p w:rsidR="00B969E1" w:rsidRPr="00981A25" w:rsidRDefault="00B969E1" w:rsidP="005E282F">
            <w:pPr>
              <w:keepNext/>
              <w:keepLines/>
              <w:jc w:val="right"/>
              <w:rPr>
                <w:rFonts w:ascii="Arial Narrow" w:hAnsi="Arial Narrow"/>
                <w:sz w:val="20"/>
                <w:szCs w:val="20"/>
              </w:rPr>
            </w:pPr>
          </w:p>
        </w:tc>
        <w:tc>
          <w:tcPr>
            <w:tcW w:w="620" w:type="pct"/>
          </w:tcPr>
          <w:p w:rsidR="00B969E1" w:rsidRPr="00CC62FC" w:rsidRDefault="00BF1BDA" w:rsidP="005E282F">
            <w:pPr>
              <w:keepNext/>
              <w:keepLines/>
              <w:jc w:val="right"/>
              <w:rPr>
                <w:rFonts w:ascii="Arial Narrow" w:hAnsi="Arial Narrow"/>
                <w:sz w:val="20"/>
                <w:szCs w:val="20"/>
              </w:rPr>
            </w:pPr>
            <w:r w:rsidRPr="00CC62FC">
              <w:rPr>
                <w:rFonts w:ascii="Arial Narrow" w:hAnsi="Arial Narrow"/>
                <w:sz w:val="20"/>
                <w:szCs w:val="20"/>
              </w:rPr>
              <w:t>$4.63</w:t>
            </w:r>
          </w:p>
        </w:tc>
      </w:tr>
      <w:tr w:rsidR="00B969E1" w:rsidRPr="00C0771B" w:rsidTr="00164D82">
        <w:trPr>
          <w:trHeight w:val="179"/>
        </w:trPr>
        <w:tc>
          <w:tcPr>
            <w:tcW w:w="1217" w:type="pct"/>
          </w:tcPr>
          <w:p w:rsidR="00164D82" w:rsidRPr="00981A25" w:rsidRDefault="00164D82" w:rsidP="00164D82">
            <w:pPr>
              <w:keepNext/>
              <w:keepLines/>
              <w:rPr>
                <w:rFonts w:ascii="Arial Narrow" w:hAnsi="Arial Narrow"/>
                <w:sz w:val="20"/>
                <w:szCs w:val="20"/>
              </w:rPr>
            </w:pPr>
            <w:r w:rsidRPr="00981A25">
              <w:rPr>
                <w:rFonts w:ascii="Arial Narrow" w:hAnsi="Arial Narrow"/>
                <w:sz w:val="20"/>
                <w:szCs w:val="20"/>
              </w:rPr>
              <w:t xml:space="preserve">BP increase </w:t>
            </w:r>
          </w:p>
          <w:p w:rsidR="00B969E1" w:rsidRPr="00981A25" w:rsidRDefault="00B969E1" w:rsidP="005E282F">
            <w:pPr>
              <w:keepNext/>
              <w:keepLines/>
              <w:rPr>
                <w:rFonts w:ascii="Arial Narrow" w:hAnsi="Arial Narrow"/>
                <w:sz w:val="20"/>
                <w:szCs w:val="20"/>
              </w:rPr>
            </w:pPr>
          </w:p>
        </w:tc>
        <w:tc>
          <w:tcPr>
            <w:tcW w:w="718" w:type="pct"/>
          </w:tcPr>
          <w:p w:rsidR="00B969E1" w:rsidRPr="00981A25" w:rsidRDefault="00B969E1" w:rsidP="005E282F">
            <w:pPr>
              <w:keepNext/>
              <w:keepLines/>
              <w:rPr>
                <w:rFonts w:ascii="Arial Narrow" w:hAnsi="Arial Narrow"/>
                <w:sz w:val="20"/>
                <w:szCs w:val="20"/>
              </w:rPr>
            </w:pPr>
            <w:r>
              <w:rPr>
                <w:rFonts w:ascii="Arial Narrow" w:hAnsi="Arial Narrow"/>
                <w:sz w:val="20"/>
                <w:szCs w:val="20"/>
              </w:rPr>
              <w:t>General schedule</w:t>
            </w:r>
          </w:p>
        </w:tc>
        <w:tc>
          <w:tcPr>
            <w:tcW w:w="381"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$3.45</w:t>
            </w:r>
          </w:p>
        </w:tc>
        <w:tc>
          <w:tcPr>
            <w:tcW w:w="720"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1 February 2018</w:t>
            </w:r>
          </w:p>
        </w:tc>
        <w:tc>
          <w:tcPr>
            <w:tcW w:w="721"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$2.54</w:t>
            </w:r>
          </w:p>
        </w:tc>
        <w:tc>
          <w:tcPr>
            <w:tcW w:w="623"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$3.54</w:t>
            </w:r>
          </w:p>
          <w:p w:rsidR="00B969E1" w:rsidRPr="00981A25" w:rsidRDefault="00B969E1" w:rsidP="005E282F">
            <w:pPr>
              <w:keepNext/>
              <w:keepLines/>
              <w:rPr>
                <w:rFonts w:ascii="Arial Narrow" w:hAnsi="Arial Narrow"/>
                <w:sz w:val="20"/>
                <w:szCs w:val="20"/>
              </w:rPr>
            </w:pPr>
          </w:p>
        </w:tc>
        <w:tc>
          <w:tcPr>
            <w:tcW w:w="620" w:type="pct"/>
          </w:tcPr>
          <w:p w:rsidR="00B969E1" w:rsidRPr="00981A25" w:rsidRDefault="00164D82" w:rsidP="005E282F">
            <w:pPr>
              <w:keepNext/>
              <w:keepLines/>
              <w:jc w:val="right"/>
              <w:rPr>
                <w:rFonts w:ascii="Arial Narrow" w:hAnsi="Arial Narrow"/>
                <w:sz w:val="20"/>
                <w:szCs w:val="20"/>
              </w:rPr>
            </w:pPr>
            <w:r>
              <w:rPr>
                <w:rFonts w:ascii="Arial Narrow" w:hAnsi="Arial Narrow"/>
                <w:sz w:val="20"/>
                <w:szCs w:val="20"/>
              </w:rPr>
              <w:t>$5.11</w:t>
            </w:r>
          </w:p>
        </w:tc>
      </w:tr>
      <w:tr w:rsidR="00B969E1" w:rsidRPr="00C0771B" w:rsidTr="00164D82">
        <w:trPr>
          <w:trHeight w:val="189"/>
        </w:trPr>
        <w:tc>
          <w:tcPr>
            <w:tcW w:w="1217" w:type="pct"/>
          </w:tcPr>
          <w:p w:rsidR="00B969E1" w:rsidRPr="00981A25" w:rsidRDefault="00164D82" w:rsidP="005E282F">
            <w:pPr>
              <w:keepNext/>
              <w:keepLines/>
              <w:rPr>
                <w:rFonts w:ascii="Arial Narrow" w:hAnsi="Arial Narrow"/>
                <w:sz w:val="20"/>
                <w:szCs w:val="20"/>
              </w:rPr>
            </w:pPr>
            <w:r w:rsidRPr="00981A25">
              <w:rPr>
                <w:rFonts w:ascii="Arial Narrow" w:hAnsi="Arial Narrow"/>
                <w:sz w:val="20"/>
                <w:szCs w:val="20"/>
              </w:rPr>
              <w:t>AEMP increased from $3.45 to $3.90, however, claimed price remained the same</w:t>
            </w:r>
          </w:p>
        </w:tc>
        <w:tc>
          <w:tcPr>
            <w:tcW w:w="718" w:type="pct"/>
          </w:tcPr>
          <w:p w:rsidR="00B969E1" w:rsidRPr="00981A25" w:rsidRDefault="00B969E1" w:rsidP="005E282F">
            <w:pPr>
              <w:keepNext/>
              <w:keepLines/>
              <w:rPr>
                <w:rFonts w:ascii="Arial Narrow" w:hAnsi="Arial Narrow"/>
                <w:sz w:val="20"/>
                <w:szCs w:val="20"/>
              </w:rPr>
            </w:pPr>
            <w:r>
              <w:rPr>
                <w:rFonts w:ascii="Arial Narrow" w:hAnsi="Arial Narrow"/>
                <w:sz w:val="20"/>
                <w:szCs w:val="20"/>
              </w:rPr>
              <w:t>General schedule</w:t>
            </w:r>
          </w:p>
        </w:tc>
        <w:tc>
          <w:tcPr>
            <w:tcW w:w="381"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$3.90</w:t>
            </w:r>
          </w:p>
        </w:tc>
        <w:tc>
          <w:tcPr>
            <w:tcW w:w="720"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1 April 2019</w:t>
            </w:r>
          </w:p>
        </w:tc>
        <w:tc>
          <w:tcPr>
            <w:tcW w:w="721"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$3.54</w:t>
            </w:r>
          </w:p>
        </w:tc>
        <w:tc>
          <w:tcPr>
            <w:tcW w:w="623"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$2.58</w:t>
            </w:r>
          </w:p>
        </w:tc>
        <w:tc>
          <w:tcPr>
            <w:tcW w:w="620" w:type="pct"/>
          </w:tcPr>
          <w:p w:rsidR="00B969E1" w:rsidRPr="00981A25" w:rsidRDefault="00164D82" w:rsidP="005E282F">
            <w:pPr>
              <w:keepNext/>
              <w:keepLines/>
              <w:jc w:val="right"/>
              <w:rPr>
                <w:rFonts w:ascii="Arial Narrow" w:hAnsi="Arial Narrow"/>
                <w:sz w:val="20"/>
                <w:szCs w:val="20"/>
              </w:rPr>
            </w:pPr>
            <w:r>
              <w:rPr>
                <w:rFonts w:ascii="Arial Narrow" w:hAnsi="Arial Narrow"/>
                <w:sz w:val="20"/>
                <w:szCs w:val="20"/>
              </w:rPr>
              <w:t>$5.10</w:t>
            </w:r>
          </w:p>
        </w:tc>
      </w:tr>
      <w:tr w:rsidR="00B969E1" w:rsidRPr="00C0771B" w:rsidTr="00164D82">
        <w:trPr>
          <w:trHeight w:val="179"/>
        </w:trPr>
        <w:tc>
          <w:tcPr>
            <w:tcW w:w="1217" w:type="pct"/>
          </w:tcPr>
          <w:p w:rsidR="00164D82" w:rsidRPr="00981A25" w:rsidRDefault="00164D82" w:rsidP="00164D82">
            <w:pPr>
              <w:keepNext/>
              <w:keepLines/>
              <w:rPr>
                <w:rFonts w:ascii="Arial Narrow" w:hAnsi="Arial Narrow"/>
                <w:sz w:val="20"/>
                <w:szCs w:val="20"/>
              </w:rPr>
            </w:pPr>
            <w:r w:rsidRPr="00981A25">
              <w:rPr>
                <w:rFonts w:ascii="Arial Narrow" w:hAnsi="Arial Narrow"/>
                <w:sz w:val="20"/>
                <w:szCs w:val="20"/>
              </w:rPr>
              <w:t>BP increase</w:t>
            </w:r>
          </w:p>
          <w:p w:rsidR="00B969E1" w:rsidRPr="00C0771B" w:rsidRDefault="00B969E1" w:rsidP="005E282F">
            <w:pPr>
              <w:pStyle w:val="ListParagraph"/>
              <w:ind w:left="0"/>
              <w:rPr>
                <w:rFonts w:asciiTheme="minorHAnsi" w:hAnsiTheme="minorHAnsi" w:cstheme="minorHAnsi"/>
                <w:sz w:val="22"/>
                <w:szCs w:val="22"/>
              </w:rPr>
            </w:pPr>
          </w:p>
        </w:tc>
        <w:tc>
          <w:tcPr>
            <w:tcW w:w="718" w:type="pct"/>
          </w:tcPr>
          <w:p w:rsidR="00B969E1" w:rsidRPr="00981A25" w:rsidRDefault="00B969E1" w:rsidP="005E282F">
            <w:pPr>
              <w:keepNext/>
              <w:keepLines/>
              <w:rPr>
                <w:rFonts w:ascii="Arial Narrow" w:hAnsi="Arial Narrow"/>
                <w:sz w:val="20"/>
                <w:szCs w:val="20"/>
              </w:rPr>
            </w:pPr>
            <w:r>
              <w:rPr>
                <w:rFonts w:ascii="Arial Narrow" w:hAnsi="Arial Narrow"/>
                <w:sz w:val="20"/>
                <w:szCs w:val="20"/>
              </w:rPr>
              <w:t>General schedule</w:t>
            </w:r>
          </w:p>
        </w:tc>
        <w:tc>
          <w:tcPr>
            <w:tcW w:w="381"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$3.90</w:t>
            </w:r>
          </w:p>
        </w:tc>
        <w:tc>
          <w:tcPr>
            <w:tcW w:w="720"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1 August 2019</w:t>
            </w:r>
          </w:p>
        </w:tc>
        <w:tc>
          <w:tcPr>
            <w:tcW w:w="721"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$2.58</w:t>
            </w:r>
          </w:p>
        </w:tc>
        <w:tc>
          <w:tcPr>
            <w:tcW w:w="623" w:type="pct"/>
          </w:tcPr>
          <w:p w:rsidR="00B969E1" w:rsidRPr="00981A25" w:rsidRDefault="00B969E1" w:rsidP="005E282F">
            <w:pPr>
              <w:keepNext/>
              <w:keepLines/>
              <w:jc w:val="right"/>
              <w:rPr>
                <w:rFonts w:ascii="Arial Narrow" w:hAnsi="Arial Narrow"/>
                <w:sz w:val="20"/>
                <w:szCs w:val="20"/>
              </w:rPr>
            </w:pPr>
            <w:r w:rsidRPr="00981A25">
              <w:rPr>
                <w:rFonts w:ascii="Arial Narrow" w:hAnsi="Arial Narrow"/>
                <w:sz w:val="20"/>
                <w:szCs w:val="20"/>
              </w:rPr>
              <w:t>$3.66</w:t>
            </w:r>
          </w:p>
          <w:p w:rsidR="00B969E1" w:rsidRPr="00981A25" w:rsidRDefault="00B969E1" w:rsidP="005E282F">
            <w:pPr>
              <w:keepNext/>
              <w:keepLines/>
              <w:jc w:val="right"/>
              <w:rPr>
                <w:rFonts w:ascii="Arial Narrow" w:hAnsi="Arial Narrow"/>
                <w:sz w:val="20"/>
                <w:szCs w:val="20"/>
              </w:rPr>
            </w:pPr>
          </w:p>
        </w:tc>
        <w:tc>
          <w:tcPr>
            <w:tcW w:w="620" w:type="pct"/>
          </w:tcPr>
          <w:p w:rsidR="00B969E1" w:rsidRPr="00981A25" w:rsidRDefault="00164D82" w:rsidP="005E282F">
            <w:pPr>
              <w:keepNext/>
              <w:keepLines/>
              <w:jc w:val="right"/>
              <w:rPr>
                <w:rFonts w:ascii="Arial Narrow" w:hAnsi="Arial Narrow"/>
                <w:sz w:val="20"/>
                <w:szCs w:val="20"/>
              </w:rPr>
            </w:pPr>
            <w:r>
              <w:rPr>
                <w:rFonts w:ascii="Arial Narrow" w:hAnsi="Arial Narrow"/>
                <w:sz w:val="20"/>
                <w:szCs w:val="20"/>
              </w:rPr>
              <w:t>$5.60</w:t>
            </w:r>
          </w:p>
        </w:tc>
      </w:tr>
    </w:tbl>
    <w:p w:rsidR="00981A25" w:rsidRDefault="00981A25" w:rsidP="00981A25">
      <w:pPr>
        <w:pStyle w:val="TableFooter"/>
        <w:widowControl/>
      </w:pPr>
      <w:r w:rsidRPr="00041146">
        <w:t xml:space="preserve">Abbreviations: </w:t>
      </w:r>
      <w:r>
        <w:t>AEMP</w:t>
      </w:r>
      <w:r w:rsidRPr="00041146">
        <w:t xml:space="preserve">, </w:t>
      </w:r>
      <w:r>
        <w:t>Approved Ex-Manufacturer Price</w:t>
      </w:r>
      <w:r w:rsidRPr="00041146">
        <w:t xml:space="preserve">; </w:t>
      </w:r>
      <w:r>
        <w:t>BP, Brand premium; PBS, Pharmaceutical Benefits Scheme</w:t>
      </w:r>
    </w:p>
    <w:p w:rsidR="007B4C44" w:rsidRPr="007B4C44" w:rsidRDefault="007B4C44" w:rsidP="007B4C44">
      <w:pPr>
        <w:pStyle w:val="Bodytextitalics"/>
        <w:jc w:val="both"/>
        <w:rPr>
          <w:i w:val="0"/>
        </w:rPr>
      </w:pPr>
      <w:r w:rsidRPr="007B4C44">
        <w:rPr>
          <w:rFonts w:ascii="Arial Narrow" w:hAnsi="Arial Narrow" w:cs="Arial"/>
          <w:i w:val="0"/>
          <w:sz w:val="18"/>
          <w:szCs w:val="20"/>
          <w:lang w:eastAsia="en-US"/>
        </w:rPr>
        <w:t>Source: Compiled by the Secretariat</w:t>
      </w:r>
    </w:p>
    <w:p w:rsidR="00295D2A" w:rsidRPr="007B4C44" w:rsidRDefault="00CB08A5" w:rsidP="007B4C44">
      <w:pPr>
        <w:pStyle w:val="Bodytextitalics"/>
        <w:numPr>
          <w:ilvl w:val="1"/>
          <w:numId w:val="3"/>
        </w:numPr>
        <w:jc w:val="both"/>
        <w:rPr>
          <w:i w:val="0"/>
        </w:rPr>
      </w:pPr>
      <w:r w:rsidRPr="007B4C44">
        <w:rPr>
          <w:i w:val="0"/>
        </w:rPr>
        <w:t xml:space="preserve">The subsidised price </w:t>
      </w:r>
      <w:r w:rsidR="006506B6" w:rsidRPr="007B4C44">
        <w:rPr>
          <w:i w:val="0"/>
        </w:rPr>
        <w:t xml:space="preserve">for salbutamol without a dose counter </w:t>
      </w:r>
      <w:r w:rsidR="00AC7DF8">
        <w:rPr>
          <w:i w:val="0"/>
        </w:rPr>
        <w:t>i</w:t>
      </w:r>
      <w:r w:rsidR="00086742" w:rsidRPr="007B4C44">
        <w:rPr>
          <w:i w:val="0"/>
        </w:rPr>
        <w:t>n New Zealand</w:t>
      </w:r>
      <w:r w:rsidR="00AC7DF8">
        <w:rPr>
          <w:i w:val="0"/>
        </w:rPr>
        <w:t xml:space="preserve"> is AUD </w:t>
      </w:r>
      <w:r w:rsidR="00086742" w:rsidRPr="007B4C44">
        <w:rPr>
          <w:i w:val="0"/>
        </w:rPr>
        <w:t>$3.64</w:t>
      </w:r>
      <w:r w:rsidR="00B15BE9" w:rsidRPr="007B4C44">
        <w:rPr>
          <w:i w:val="0"/>
        </w:rPr>
        <w:t xml:space="preserve"> (or NZD $3.80)</w:t>
      </w:r>
      <w:r w:rsidR="00086742" w:rsidRPr="007B4C44">
        <w:rPr>
          <w:i w:val="0"/>
        </w:rPr>
        <w:t>.</w:t>
      </w:r>
    </w:p>
    <w:p w:rsidR="00B76E3C" w:rsidRPr="00164D82" w:rsidRDefault="00C64216" w:rsidP="007B4C44">
      <w:pPr>
        <w:pStyle w:val="Bodytextitalics"/>
        <w:numPr>
          <w:ilvl w:val="1"/>
          <w:numId w:val="3"/>
        </w:numPr>
        <w:jc w:val="both"/>
      </w:pPr>
      <w:r w:rsidRPr="007B4C44">
        <w:rPr>
          <w:i w:val="0"/>
        </w:rPr>
        <w:t>GSK advise</w:t>
      </w:r>
      <w:r w:rsidR="00514C10" w:rsidRPr="007B4C44">
        <w:rPr>
          <w:i w:val="0"/>
        </w:rPr>
        <w:t>d</w:t>
      </w:r>
      <w:r w:rsidRPr="007B4C44">
        <w:rPr>
          <w:i w:val="0"/>
        </w:rPr>
        <w:t xml:space="preserve"> in their letter t</w:t>
      </w:r>
      <w:r w:rsidR="00086742" w:rsidRPr="007B4C44">
        <w:rPr>
          <w:i w:val="0"/>
        </w:rPr>
        <w:t>hat the price of</w:t>
      </w:r>
      <w:r w:rsidR="00B15BE9" w:rsidRPr="007B4C44">
        <w:rPr>
          <w:i w:val="0"/>
        </w:rPr>
        <w:t xml:space="preserve"> Ventolin DC</w:t>
      </w:r>
      <w:r w:rsidR="00AC7DF8">
        <w:rPr>
          <w:i w:val="0"/>
        </w:rPr>
        <w:t xml:space="preserve"> in the United States is $</w:t>
      </w:r>
      <w:r w:rsidR="00385762">
        <w:rPr>
          <w:i w:val="0"/>
          <w:noProof/>
          <w:color w:val="000000"/>
          <w:highlight w:val="black"/>
        </w:rPr>
        <w:t>'''''''''''</w:t>
      </w:r>
      <w:r w:rsidR="00AC7DF8">
        <w:rPr>
          <w:i w:val="0"/>
        </w:rPr>
        <w:t> </w:t>
      </w:r>
      <w:r w:rsidR="00086742" w:rsidRPr="007B4C44">
        <w:rPr>
          <w:i w:val="0"/>
        </w:rPr>
        <w:t xml:space="preserve">AUD. </w:t>
      </w:r>
      <w:r w:rsidR="007C7928" w:rsidRPr="00AD7DEC">
        <w:rPr>
          <w:i w:val="0"/>
        </w:rPr>
        <w:t>The Secretariat could not verify this claim.</w:t>
      </w:r>
    </w:p>
    <w:p w:rsidR="00CE328D" w:rsidRPr="00981A25" w:rsidRDefault="00CE328D" w:rsidP="00981A25">
      <w:pPr>
        <w:pStyle w:val="Heading2"/>
        <w:keepLines/>
        <w:spacing w:after="120"/>
        <w:rPr>
          <w:rFonts w:asciiTheme="minorHAnsi" w:eastAsiaTheme="majorEastAsia" w:hAnsiTheme="minorHAnsi" w:cstheme="majorBidi"/>
          <w:bCs w:val="0"/>
          <w:iCs w:val="0"/>
          <w:sz w:val="28"/>
          <w:lang w:eastAsia="en-US"/>
        </w:rPr>
      </w:pPr>
      <w:r w:rsidRPr="00981A25">
        <w:rPr>
          <w:rFonts w:asciiTheme="minorHAnsi" w:eastAsiaTheme="majorEastAsia" w:hAnsiTheme="minorHAnsi" w:cstheme="majorBidi"/>
          <w:bCs w:val="0"/>
          <w:iCs w:val="0"/>
          <w:sz w:val="28"/>
          <w:lang w:eastAsia="en-US"/>
        </w:rPr>
        <w:t>Estimated PBS usage &amp; financial implications</w:t>
      </w:r>
    </w:p>
    <w:p w:rsidR="0096763B" w:rsidRDefault="00C048A9" w:rsidP="0096763B">
      <w:pPr>
        <w:pStyle w:val="Bodytextitalics"/>
        <w:numPr>
          <w:ilvl w:val="1"/>
          <w:numId w:val="3"/>
        </w:numPr>
        <w:jc w:val="both"/>
        <w:rPr>
          <w:i w:val="0"/>
        </w:rPr>
      </w:pPr>
      <w:r w:rsidRPr="007B4C44">
        <w:rPr>
          <w:i w:val="0"/>
        </w:rPr>
        <w:t xml:space="preserve">In its correspondence, </w:t>
      </w:r>
      <w:r w:rsidR="00AC7DF8">
        <w:rPr>
          <w:i w:val="0"/>
        </w:rPr>
        <w:t>GSK</w:t>
      </w:r>
      <w:r w:rsidR="00C80DAD" w:rsidRPr="007B4C44">
        <w:rPr>
          <w:i w:val="0"/>
        </w:rPr>
        <w:t xml:space="preserve"> proposed a revised AEMP of $</w:t>
      </w:r>
      <w:r w:rsidR="00385762">
        <w:rPr>
          <w:i w:val="0"/>
          <w:noProof/>
          <w:color w:val="000000"/>
          <w:highlight w:val="black"/>
        </w:rPr>
        <w:t>''''''''</w:t>
      </w:r>
      <w:r w:rsidR="00C80DAD" w:rsidRPr="007B4C44">
        <w:rPr>
          <w:i w:val="0"/>
        </w:rPr>
        <w:t xml:space="preserve"> (reduced from $</w:t>
      </w:r>
      <w:r w:rsidR="00385762">
        <w:rPr>
          <w:i w:val="0"/>
          <w:noProof/>
          <w:color w:val="000000"/>
          <w:highlight w:val="black"/>
        </w:rPr>
        <w:t>''''''''</w:t>
      </w:r>
      <w:r w:rsidR="00C80DAD" w:rsidRPr="007B4C44">
        <w:rPr>
          <w:i w:val="0"/>
        </w:rPr>
        <w:t>)</w:t>
      </w:r>
      <w:r w:rsidR="00F07264" w:rsidRPr="007B4C44">
        <w:rPr>
          <w:i w:val="0"/>
        </w:rPr>
        <w:t>.</w:t>
      </w:r>
      <w:r w:rsidR="00514C10" w:rsidRPr="007B4C44">
        <w:rPr>
          <w:i w:val="0"/>
        </w:rPr>
        <w:t xml:space="preserve"> </w:t>
      </w:r>
      <w:r w:rsidR="0096763B">
        <w:rPr>
          <w:i w:val="0"/>
        </w:rPr>
        <w:t xml:space="preserve">GSK presented </w:t>
      </w:r>
      <w:r w:rsidR="007E50EB">
        <w:rPr>
          <w:i w:val="0"/>
        </w:rPr>
        <w:t xml:space="preserve">revised budget impact </w:t>
      </w:r>
      <w:proofErr w:type="gramStart"/>
      <w:r w:rsidR="007E50EB">
        <w:rPr>
          <w:i w:val="0"/>
        </w:rPr>
        <w:t>figure</w:t>
      </w:r>
      <w:r w:rsidR="003F5E89">
        <w:rPr>
          <w:i w:val="0"/>
        </w:rPr>
        <w:t>s which</w:t>
      </w:r>
      <w:proofErr w:type="gramEnd"/>
      <w:r w:rsidR="003F5E89">
        <w:rPr>
          <w:i w:val="0"/>
        </w:rPr>
        <w:t xml:space="preserve"> are presented in Table 4</w:t>
      </w:r>
      <w:r w:rsidR="007E50EB">
        <w:rPr>
          <w:i w:val="0"/>
        </w:rPr>
        <w:t>.</w:t>
      </w:r>
    </w:p>
    <w:p w:rsidR="007C7928" w:rsidRPr="00AD7DEC" w:rsidRDefault="007C7928" w:rsidP="0096763B">
      <w:pPr>
        <w:pStyle w:val="Bodytextitalics"/>
        <w:numPr>
          <w:ilvl w:val="1"/>
          <w:numId w:val="3"/>
        </w:numPr>
        <w:jc w:val="both"/>
        <w:rPr>
          <w:i w:val="0"/>
        </w:rPr>
      </w:pPr>
      <w:r w:rsidRPr="00AD7DEC">
        <w:rPr>
          <w:i w:val="0"/>
        </w:rPr>
        <w:lastRenderedPageBreak/>
        <w:t xml:space="preserve">The Secretariat could not verify these financial estimates, as the sponsor did not provide the revised financial impact spreadsheet. Based on the proportion of reduction, the adjusted estimates presented appear </w:t>
      </w:r>
      <w:proofErr w:type="gramStart"/>
      <w:r w:rsidRPr="00AD7DEC">
        <w:rPr>
          <w:i w:val="0"/>
        </w:rPr>
        <w:t>to only incorporate</w:t>
      </w:r>
      <w:proofErr w:type="gramEnd"/>
      <w:r w:rsidRPr="00AD7DEC">
        <w:rPr>
          <w:i w:val="0"/>
        </w:rPr>
        <w:t xml:space="preserve"> the new proposed ex-manufacturer price, with no further adjustments to the budget impact.</w:t>
      </w:r>
    </w:p>
    <w:p w:rsidR="0096763B" w:rsidRPr="0096763B" w:rsidRDefault="0096763B" w:rsidP="00AC7DF8">
      <w:pPr>
        <w:keepNext/>
        <w:keepLines/>
        <w:jc w:val="both"/>
        <w:rPr>
          <w:rFonts w:ascii="Arial Narrow" w:hAnsi="Arial Narrow"/>
          <w:b/>
          <w:sz w:val="20"/>
          <w:szCs w:val="22"/>
        </w:rPr>
      </w:pPr>
      <w:r w:rsidRPr="0096763B">
        <w:rPr>
          <w:rFonts w:ascii="Arial Narrow" w:hAnsi="Arial Narrow"/>
          <w:b/>
          <w:sz w:val="20"/>
          <w:szCs w:val="22"/>
        </w:rPr>
        <w:t>T</w:t>
      </w:r>
      <w:r w:rsidR="003F5E89">
        <w:rPr>
          <w:rFonts w:ascii="Arial Narrow" w:hAnsi="Arial Narrow"/>
          <w:b/>
          <w:sz w:val="20"/>
          <w:szCs w:val="22"/>
        </w:rPr>
        <w:t>able 4</w:t>
      </w:r>
      <w:r w:rsidRPr="0096763B">
        <w:rPr>
          <w:rFonts w:ascii="Arial Narrow" w:hAnsi="Arial Narrow"/>
          <w:b/>
          <w:sz w:val="20"/>
          <w:szCs w:val="22"/>
        </w:rPr>
        <w:t xml:space="preserve">: </w:t>
      </w:r>
      <w:r>
        <w:rPr>
          <w:rFonts w:ascii="Arial Narrow" w:hAnsi="Arial Narrow"/>
          <w:b/>
          <w:sz w:val="20"/>
          <w:szCs w:val="22"/>
        </w:rPr>
        <w:t>Summary of Net Impact of listing Ventolin DC at an AEMP of $</w:t>
      </w:r>
      <w:r w:rsidR="00385762">
        <w:rPr>
          <w:rFonts w:ascii="Arial Narrow" w:hAnsi="Arial Narrow"/>
          <w:b/>
          <w:noProof/>
          <w:color w:val="000000"/>
          <w:sz w:val="20"/>
          <w:szCs w:val="22"/>
          <w:highlight w:val="black"/>
        </w:rPr>
        <w:t>'''''''''</w:t>
      </w:r>
    </w:p>
    <w:tbl>
      <w:tblPr>
        <w:tblStyle w:val="TableGrid"/>
        <w:tblW w:w="0" w:type="auto"/>
        <w:tblInd w:w="-5" w:type="dxa"/>
        <w:tblLook w:val="04A0" w:firstRow="1" w:lastRow="0" w:firstColumn="1" w:lastColumn="0" w:noHBand="0" w:noVBand="1"/>
        <w:tblCaption w:val="Table 4"/>
        <w:tblDescription w:val="Summary of Net Impact of listing Ventolin DC at an AEMP of $5.10"/>
      </w:tblPr>
      <w:tblGrid>
        <w:gridCol w:w="1283"/>
        <w:gridCol w:w="1291"/>
        <w:gridCol w:w="1293"/>
        <w:gridCol w:w="1287"/>
        <w:gridCol w:w="1329"/>
        <w:gridCol w:w="1293"/>
        <w:gridCol w:w="1289"/>
      </w:tblGrid>
      <w:tr w:rsidR="0096763B" w:rsidTr="00D74931">
        <w:trPr>
          <w:trHeight w:val="448"/>
          <w:tblHeader/>
        </w:trPr>
        <w:tc>
          <w:tcPr>
            <w:tcW w:w="1295" w:type="dxa"/>
          </w:tcPr>
          <w:p w:rsidR="0096763B" w:rsidRPr="00981A25" w:rsidRDefault="0096763B" w:rsidP="00AC7DF8">
            <w:pPr>
              <w:keepNext/>
              <w:keepLines/>
              <w:rPr>
                <w:rFonts w:ascii="Arial Narrow" w:hAnsi="Arial Narrow"/>
                <w:b/>
                <w:sz w:val="20"/>
                <w:szCs w:val="20"/>
              </w:rPr>
            </w:pPr>
          </w:p>
        </w:tc>
        <w:tc>
          <w:tcPr>
            <w:tcW w:w="1295" w:type="dxa"/>
          </w:tcPr>
          <w:p w:rsidR="0096763B" w:rsidRPr="00981A25" w:rsidRDefault="0096763B" w:rsidP="00AC7DF8">
            <w:pPr>
              <w:keepNext/>
              <w:keepLines/>
              <w:rPr>
                <w:rFonts w:ascii="Arial Narrow" w:hAnsi="Arial Narrow"/>
                <w:b/>
                <w:sz w:val="20"/>
                <w:szCs w:val="20"/>
              </w:rPr>
            </w:pPr>
            <w:r>
              <w:rPr>
                <w:rFonts w:ascii="Arial Narrow" w:hAnsi="Arial Narrow"/>
                <w:b/>
                <w:sz w:val="20"/>
                <w:szCs w:val="20"/>
              </w:rPr>
              <w:t>2020</w:t>
            </w:r>
            <w:r w:rsidRPr="00981A25">
              <w:rPr>
                <w:rFonts w:ascii="Arial Narrow" w:hAnsi="Arial Narrow"/>
                <w:b/>
                <w:sz w:val="20"/>
                <w:szCs w:val="20"/>
              </w:rPr>
              <w:t xml:space="preserve"> </w:t>
            </w:r>
          </w:p>
        </w:tc>
        <w:tc>
          <w:tcPr>
            <w:tcW w:w="1295" w:type="dxa"/>
          </w:tcPr>
          <w:p w:rsidR="0096763B" w:rsidRPr="00981A25" w:rsidRDefault="0096763B" w:rsidP="00AC7DF8">
            <w:pPr>
              <w:keepNext/>
              <w:keepLines/>
              <w:rPr>
                <w:rFonts w:ascii="Arial Narrow" w:hAnsi="Arial Narrow"/>
                <w:b/>
                <w:sz w:val="20"/>
                <w:szCs w:val="20"/>
              </w:rPr>
            </w:pPr>
            <w:r>
              <w:rPr>
                <w:rFonts w:ascii="Arial Narrow" w:hAnsi="Arial Narrow"/>
                <w:b/>
                <w:sz w:val="20"/>
                <w:szCs w:val="20"/>
              </w:rPr>
              <w:t>2021</w:t>
            </w:r>
            <w:r w:rsidRPr="00981A25">
              <w:rPr>
                <w:rFonts w:ascii="Arial Narrow" w:hAnsi="Arial Narrow"/>
                <w:b/>
                <w:sz w:val="20"/>
                <w:szCs w:val="20"/>
              </w:rPr>
              <w:t xml:space="preserve"> </w:t>
            </w:r>
          </w:p>
        </w:tc>
        <w:tc>
          <w:tcPr>
            <w:tcW w:w="1295" w:type="dxa"/>
          </w:tcPr>
          <w:p w:rsidR="0096763B" w:rsidRPr="00981A25" w:rsidRDefault="0096763B" w:rsidP="00AC7DF8">
            <w:pPr>
              <w:keepNext/>
              <w:keepLines/>
              <w:rPr>
                <w:rFonts w:ascii="Arial Narrow" w:hAnsi="Arial Narrow"/>
                <w:b/>
                <w:sz w:val="20"/>
                <w:szCs w:val="20"/>
              </w:rPr>
            </w:pPr>
            <w:r>
              <w:rPr>
                <w:rFonts w:ascii="Arial Narrow" w:hAnsi="Arial Narrow"/>
                <w:b/>
                <w:sz w:val="20"/>
                <w:szCs w:val="20"/>
              </w:rPr>
              <w:t>2022</w:t>
            </w:r>
          </w:p>
        </w:tc>
        <w:tc>
          <w:tcPr>
            <w:tcW w:w="1295" w:type="dxa"/>
          </w:tcPr>
          <w:p w:rsidR="0096763B" w:rsidRDefault="0096763B" w:rsidP="00AC7DF8">
            <w:pPr>
              <w:keepNext/>
              <w:keepLines/>
              <w:rPr>
                <w:rFonts w:ascii="Arial Narrow" w:hAnsi="Arial Narrow"/>
                <w:b/>
                <w:sz w:val="20"/>
                <w:szCs w:val="20"/>
              </w:rPr>
            </w:pPr>
            <w:r>
              <w:rPr>
                <w:rFonts w:ascii="Arial Narrow" w:hAnsi="Arial Narrow"/>
                <w:b/>
                <w:sz w:val="20"/>
                <w:szCs w:val="20"/>
              </w:rPr>
              <w:t>2023</w:t>
            </w:r>
          </w:p>
        </w:tc>
        <w:tc>
          <w:tcPr>
            <w:tcW w:w="1295" w:type="dxa"/>
          </w:tcPr>
          <w:p w:rsidR="0096763B" w:rsidRDefault="0096763B" w:rsidP="00AC7DF8">
            <w:pPr>
              <w:keepNext/>
              <w:keepLines/>
              <w:rPr>
                <w:rFonts w:ascii="Arial Narrow" w:hAnsi="Arial Narrow"/>
                <w:b/>
                <w:sz w:val="20"/>
                <w:szCs w:val="20"/>
              </w:rPr>
            </w:pPr>
            <w:r>
              <w:rPr>
                <w:rFonts w:ascii="Arial Narrow" w:hAnsi="Arial Narrow"/>
                <w:b/>
                <w:sz w:val="20"/>
                <w:szCs w:val="20"/>
              </w:rPr>
              <w:t>2024</w:t>
            </w:r>
          </w:p>
        </w:tc>
        <w:tc>
          <w:tcPr>
            <w:tcW w:w="1295" w:type="dxa"/>
          </w:tcPr>
          <w:p w:rsidR="0096763B" w:rsidRDefault="0096763B" w:rsidP="00AC7DF8">
            <w:pPr>
              <w:keepNext/>
              <w:keepLines/>
              <w:rPr>
                <w:rFonts w:ascii="Arial Narrow" w:hAnsi="Arial Narrow"/>
                <w:b/>
                <w:sz w:val="20"/>
                <w:szCs w:val="20"/>
              </w:rPr>
            </w:pPr>
            <w:r>
              <w:rPr>
                <w:rFonts w:ascii="Arial Narrow" w:hAnsi="Arial Narrow"/>
                <w:b/>
                <w:sz w:val="20"/>
                <w:szCs w:val="20"/>
              </w:rPr>
              <w:t>2025</w:t>
            </w:r>
          </w:p>
        </w:tc>
      </w:tr>
      <w:tr w:rsidR="0096763B" w:rsidTr="007C2FA0">
        <w:trPr>
          <w:trHeight w:val="217"/>
        </w:trPr>
        <w:tc>
          <w:tcPr>
            <w:tcW w:w="9065" w:type="dxa"/>
            <w:gridSpan w:val="7"/>
          </w:tcPr>
          <w:p w:rsidR="0096763B" w:rsidRPr="00981A25" w:rsidRDefault="0096763B" w:rsidP="00AC7DF8">
            <w:pPr>
              <w:keepNext/>
              <w:keepLines/>
              <w:rPr>
                <w:rFonts w:ascii="Arial Narrow" w:hAnsi="Arial Narrow"/>
                <w:sz w:val="20"/>
                <w:szCs w:val="20"/>
              </w:rPr>
            </w:pPr>
            <w:r w:rsidRPr="0096763B">
              <w:rPr>
                <w:rFonts w:ascii="Arial Narrow" w:hAnsi="Arial Narrow"/>
                <w:b/>
                <w:sz w:val="20"/>
                <w:szCs w:val="20"/>
              </w:rPr>
              <w:t>PBS</w:t>
            </w:r>
          </w:p>
        </w:tc>
      </w:tr>
      <w:tr w:rsidR="0096763B" w:rsidTr="0096763B">
        <w:trPr>
          <w:trHeight w:val="230"/>
        </w:trPr>
        <w:tc>
          <w:tcPr>
            <w:tcW w:w="1295" w:type="dxa"/>
          </w:tcPr>
          <w:p w:rsidR="0096763B" w:rsidRPr="00981A25" w:rsidRDefault="0096763B" w:rsidP="00AC7DF8">
            <w:pPr>
              <w:keepNext/>
              <w:keepLines/>
              <w:rPr>
                <w:rFonts w:ascii="Arial Narrow" w:hAnsi="Arial Narrow"/>
                <w:sz w:val="20"/>
                <w:szCs w:val="20"/>
              </w:rPr>
            </w:pPr>
            <w:r>
              <w:rPr>
                <w:rFonts w:ascii="Arial Narrow" w:hAnsi="Arial Narrow"/>
                <w:sz w:val="20"/>
                <w:szCs w:val="20"/>
              </w:rPr>
              <w:t>New listing</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r>
      <w:tr w:rsidR="0096763B" w:rsidTr="0096763B">
        <w:trPr>
          <w:trHeight w:val="217"/>
        </w:trPr>
        <w:tc>
          <w:tcPr>
            <w:tcW w:w="1295" w:type="dxa"/>
          </w:tcPr>
          <w:p w:rsidR="0096763B" w:rsidRPr="00981A25" w:rsidRDefault="0096763B" w:rsidP="00AC7DF8">
            <w:pPr>
              <w:keepNext/>
              <w:keepLines/>
              <w:rPr>
                <w:rFonts w:ascii="Arial Narrow" w:hAnsi="Arial Narrow"/>
                <w:sz w:val="20"/>
                <w:szCs w:val="20"/>
              </w:rPr>
            </w:pPr>
            <w:r>
              <w:rPr>
                <w:rFonts w:ascii="Arial Narrow" w:hAnsi="Arial Narrow"/>
                <w:sz w:val="20"/>
                <w:szCs w:val="20"/>
              </w:rPr>
              <w:t>Changed listing</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r>
      <w:tr w:rsidR="0096763B" w:rsidTr="0096763B">
        <w:trPr>
          <w:trHeight w:val="217"/>
        </w:trPr>
        <w:tc>
          <w:tcPr>
            <w:tcW w:w="1295" w:type="dxa"/>
          </w:tcPr>
          <w:p w:rsidR="0096763B" w:rsidRPr="00981A25" w:rsidRDefault="0096763B" w:rsidP="00AC7DF8">
            <w:pPr>
              <w:keepNext/>
              <w:keepLines/>
              <w:rPr>
                <w:rFonts w:ascii="Arial Narrow" w:hAnsi="Arial Narrow"/>
                <w:sz w:val="20"/>
                <w:szCs w:val="20"/>
              </w:rPr>
            </w:pPr>
            <w:r>
              <w:rPr>
                <w:rFonts w:ascii="Arial Narrow" w:hAnsi="Arial Narrow"/>
                <w:sz w:val="20"/>
                <w:szCs w:val="20"/>
              </w:rPr>
              <w:t>Net cost to PBS</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r>
      <w:tr w:rsidR="0096763B" w:rsidTr="0096763B">
        <w:trPr>
          <w:trHeight w:val="130"/>
        </w:trPr>
        <w:tc>
          <w:tcPr>
            <w:tcW w:w="9065" w:type="dxa"/>
            <w:gridSpan w:val="7"/>
          </w:tcPr>
          <w:p w:rsidR="0096763B" w:rsidRPr="00981A25" w:rsidRDefault="0096763B" w:rsidP="00AC7DF8">
            <w:pPr>
              <w:keepNext/>
              <w:keepLines/>
              <w:rPr>
                <w:rFonts w:ascii="Arial Narrow" w:hAnsi="Arial Narrow"/>
                <w:sz w:val="20"/>
                <w:szCs w:val="20"/>
              </w:rPr>
            </w:pPr>
            <w:r w:rsidRPr="0096763B">
              <w:rPr>
                <w:rFonts w:ascii="Arial Narrow" w:hAnsi="Arial Narrow"/>
                <w:b/>
                <w:sz w:val="20"/>
                <w:szCs w:val="20"/>
              </w:rPr>
              <w:t>RPBS</w:t>
            </w:r>
          </w:p>
        </w:tc>
      </w:tr>
      <w:tr w:rsidR="0096763B" w:rsidTr="0096763B">
        <w:trPr>
          <w:trHeight w:val="448"/>
        </w:trPr>
        <w:tc>
          <w:tcPr>
            <w:tcW w:w="1295" w:type="dxa"/>
          </w:tcPr>
          <w:p w:rsidR="0096763B" w:rsidRPr="0096763B" w:rsidRDefault="0096763B" w:rsidP="00AC7DF8">
            <w:pPr>
              <w:keepNext/>
              <w:keepLines/>
              <w:jc w:val="both"/>
              <w:rPr>
                <w:rFonts w:ascii="Arial Narrow" w:hAnsi="Arial Narrow"/>
                <w:b/>
                <w:sz w:val="20"/>
                <w:szCs w:val="20"/>
              </w:rPr>
            </w:pPr>
            <w:r>
              <w:rPr>
                <w:rFonts w:ascii="Arial Narrow" w:hAnsi="Arial Narrow"/>
                <w:sz w:val="20"/>
                <w:szCs w:val="20"/>
              </w:rPr>
              <w:t>New listing</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r>
      <w:tr w:rsidR="0096763B" w:rsidTr="0096763B">
        <w:trPr>
          <w:trHeight w:val="448"/>
        </w:trPr>
        <w:tc>
          <w:tcPr>
            <w:tcW w:w="1295" w:type="dxa"/>
          </w:tcPr>
          <w:p w:rsidR="0096763B" w:rsidRPr="0096763B" w:rsidRDefault="0096763B" w:rsidP="00AC7DF8">
            <w:pPr>
              <w:keepNext/>
              <w:keepLines/>
              <w:jc w:val="both"/>
              <w:rPr>
                <w:rFonts w:ascii="Arial Narrow" w:hAnsi="Arial Narrow"/>
                <w:b/>
                <w:sz w:val="20"/>
                <w:szCs w:val="20"/>
              </w:rPr>
            </w:pPr>
            <w:r>
              <w:rPr>
                <w:rFonts w:ascii="Arial Narrow" w:hAnsi="Arial Narrow"/>
                <w:sz w:val="20"/>
                <w:szCs w:val="20"/>
              </w:rPr>
              <w:t>Changed listing</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r>
              <w:rPr>
                <w:rFonts w:ascii="Arial Narrow" w:hAnsi="Arial Narrow"/>
                <w:sz w:val="20"/>
                <w:szCs w:val="20"/>
              </w:rPr>
              <w:t>)</w:t>
            </w:r>
          </w:p>
        </w:tc>
      </w:tr>
      <w:tr w:rsidR="0096763B" w:rsidTr="0096763B">
        <w:trPr>
          <w:trHeight w:val="448"/>
        </w:trPr>
        <w:tc>
          <w:tcPr>
            <w:tcW w:w="1295" w:type="dxa"/>
          </w:tcPr>
          <w:p w:rsidR="0096763B" w:rsidRPr="0096763B" w:rsidRDefault="0096763B" w:rsidP="00AC7DF8">
            <w:pPr>
              <w:keepNext/>
              <w:keepLines/>
              <w:jc w:val="both"/>
              <w:rPr>
                <w:rFonts w:ascii="Arial Narrow" w:hAnsi="Arial Narrow"/>
                <w:b/>
                <w:sz w:val="20"/>
                <w:szCs w:val="20"/>
              </w:rPr>
            </w:pPr>
            <w:r>
              <w:rPr>
                <w:rFonts w:ascii="Arial Narrow" w:hAnsi="Arial Narrow"/>
                <w:sz w:val="20"/>
                <w:szCs w:val="20"/>
              </w:rPr>
              <w:t>Net cost to PBS</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r>
      <w:tr w:rsidR="0096763B" w:rsidTr="0096763B">
        <w:trPr>
          <w:trHeight w:val="448"/>
        </w:trPr>
        <w:tc>
          <w:tcPr>
            <w:tcW w:w="1295" w:type="dxa"/>
          </w:tcPr>
          <w:p w:rsidR="0096763B" w:rsidRDefault="0096763B" w:rsidP="00AC7DF8">
            <w:pPr>
              <w:keepNext/>
              <w:keepLines/>
              <w:rPr>
                <w:rFonts w:ascii="Arial Narrow" w:hAnsi="Arial Narrow"/>
                <w:sz w:val="20"/>
                <w:szCs w:val="20"/>
              </w:rPr>
            </w:pPr>
            <w:r w:rsidRPr="0096763B">
              <w:rPr>
                <w:rFonts w:ascii="Arial Narrow" w:hAnsi="Arial Narrow"/>
                <w:b/>
                <w:sz w:val="20"/>
                <w:szCs w:val="20"/>
              </w:rPr>
              <w:t>Net cost to PBS/RPBS</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c>
          <w:tcPr>
            <w:tcW w:w="1295" w:type="dxa"/>
          </w:tcPr>
          <w:p w:rsidR="0096763B" w:rsidRPr="00981A25" w:rsidRDefault="0096763B" w:rsidP="00AC7DF8">
            <w:pPr>
              <w:keepNext/>
              <w:keepLines/>
              <w:jc w:val="right"/>
              <w:rPr>
                <w:rFonts w:ascii="Arial Narrow" w:hAnsi="Arial Narrow"/>
                <w:sz w:val="20"/>
                <w:szCs w:val="20"/>
              </w:rPr>
            </w:pPr>
            <w:r>
              <w:rPr>
                <w:rFonts w:ascii="Arial Narrow" w:hAnsi="Arial Narrow"/>
                <w:sz w:val="20"/>
                <w:szCs w:val="20"/>
              </w:rPr>
              <w:t>$</w:t>
            </w:r>
            <w:r w:rsidR="00385762">
              <w:rPr>
                <w:rFonts w:ascii="Arial Narrow" w:hAnsi="Arial Narrow"/>
                <w:noProof/>
                <w:color w:val="000000"/>
                <w:sz w:val="20"/>
                <w:szCs w:val="20"/>
                <w:highlight w:val="black"/>
              </w:rPr>
              <w:t>'''''''''''''''''''''''</w:t>
            </w:r>
          </w:p>
        </w:tc>
      </w:tr>
    </w:tbl>
    <w:p w:rsidR="0096763B" w:rsidRDefault="0096763B" w:rsidP="0096763B">
      <w:pPr>
        <w:pStyle w:val="Bodytextitalics"/>
        <w:jc w:val="both"/>
        <w:rPr>
          <w:rFonts w:ascii="Arial Narrow" w:hAnsi="Arial Narrow" w:cs="Arial"/>
          <w:i w:val="0"/>
          <w:iCs/>
          <w:sz w:val="18"/>
          <w:szCs w:val="20"/>
          <w:lang w:eastAsia="en-US"/>
        </w:rPr>
      </w:pPr>
      <w:r w:rsidRPr="007B4C44">
        <w:rPr>
          <w:rFonts w:ascii="Arial Narrow" w:hAnsi="Arial Narrow" w:cs="Arial"/>
          <w:i w:val="0"/>
          <w:sz w:val="18"/>
          <w:szCs w:val="20"/>
          <w:lang w:eastAsia="en-US"/>
        </w:rPr>
        <w:t xml:space="preserve">Source: </w:t>
      </w:r>
      <w:r w:rsidRPr="0096763B">
        <w:rPr>
          <w:rFonts w:ascii="Arial Narrow" w:hAnsi="Arial Narrow" w:cs="Arial"/>
          <w:i w:val="0"/>
          <w:iCs/>
          <w:sz w:val="18"/>
          <w:szCs w:val="20"/>
          <w:lang w:eastAsia="en-US"/>
        </w:rPr>
        <w:t xml:space="preserve">Table </w:t>
      </w:r>
      <w:r>
        <w:rPr>
          <w:rFonts w:ascii="Arial Narrow" w:hAnsi="Arial Narrow" w:cs="Arial"/>
          <w:i w:val="0"/>
          <w:iCs/>
          <w:sz w:val="18"/>
          <w:szCs w:val="20"/>
          <w:lang w:eastAsia="en-US"/>
        </w:rPr>
        <w:t>1</w:t>
      </w:r>
      <w:r w:rsidRPr="0096763B">
        <w:rPr>
          <w:rFonts w:ascii="Arial Narrow" w:hAnsi="Arial Narrow" w:cs="Arial"/>
          <w:i w:val="0"/>
          <w:iCs/>
          <w:sz w:val="18"/>
          <w:szCs w:val="20"/>
          <w:lang w:eastAsia="en-US"/>
        </w:rPr>
        <w:t>, p</w:t>
      </w:r>
      <w:r>
        <w:rPr>
          <w:rFonts w:ascii="Arial Narrow" w:hAnsi="Arial Narrow" w:cs="Arial"/>
          <w:i w:val="0"/>
          <w:iCs/>
          <w:sz w:val="18"/>
          <w:szCs w:val="20"/>
          <w:lang w:eastAsia="en-US"/>
        </w:rPr>
        <w:t>4</w:t>
      </w:r>
      <w:r w:rsidRPr="0096763B">
        <w:rPr>
          <w:rFonts w:ascii="Arial Narrow" w:hAnsi="Arial Narrow" w:cs="Arial"/>
          <w:i w:val="0"/>
          <w:iCs/>
          <w:sz w:val="18"/>
          <w:szCs w:val="20"/>
          <w:lang w:eastAsia="en-US"/>
        </w:rPr>
        <w:t xml:space="preserve"> of </w:t>
      </w:r>
      <w:r>
        <w:rPr>
          <w:rFonts w:ascii="Arial Narrow" w:hAnsi="Arial Narrow" w:cs="Arial"/>
          <w:i w:val="0"/>
          <w:iCs/>
          <w:sz w:val="18"/>
          <w:szCs w:val="20"/>
          <w:lang w:eastAsia="en-US"/>
        </w:rPr>
        <w:t>letter from GSK dated 20 December 2019</w:t>
      </w:r>
    </w:p>
    <w:p w:rsidR="00FA042C" w:rsidRPr="00FA042C" w:rsidRDefault="00FA042C" w:rsidP="0096763B">
      <w:pPr>
        <w:pStyle w:val="Bodytextitalics"/>
        <w:jc w:val="both"/>
        <w:rPr>
          <w:rFonts w:cstheme="minorHAnsi"/>
          <w:szCs w:val="24"/>
        </w:rPr>
      </w:pPr>
      <w:r>
        <w:rPr>
          <w:rFonts w:cstheme="minorHAnsi"/>
          <w:szCs w:val="24"/>
        </w:rPr>
        <w:t>The redacted table shows that at Year 6, the estimated net cost to the PBS/RPBS would be less than $10 million.</w:t>
      </w:r>
    </w:p>
    <w:p w:rsidR="00D34FF1" w:rsidRPr="007B4C44" w:rsidRDefault="00514C10" w:rsidP="007B4C44">
      <w:pPr>
        <w:pStyle w:val="Bodytextitalics"/>
        <w:numPr>
          <w:ilvl w:val="1"/>
          <w:numId w:val="3"/>
        </w:numPr>
        <w:jc w:val="both"/>
        <w:rPr>
          <w:i w:val="0"/>
        </w:rPr>
      </w:pPr>
      <w:r w:rsidRPr="007B4C44">
        <w:rPr>
          <w:i w:val="0"/>
        </w:rPr>
        <w:t>The</w:t>
      </w:r>
      <w:r w:rsidR="00C048A9" w:rsidRPr="007B4C44">
        <w:rPr>
          <w:i w:val="0"/>
        </w:rPr>
        <w:t xml:space="preserve"> additional cost to the PBS</w:t>
      </w:r>
      <w:r w:rsidR="003645A3" w:rsidRPr="007B4C44">
        <w:rPr>
          <w:i w:val="0"/>
        </w:rPr>
        <w:t xml:space="preserve"> of various AEMPs</w:t>
      </w:r>
      <w:r w:rsidR="00C048A9" w:rsidRPr="007B4C44">
        <w:rPr>
          <w:i w:val="0"/>
        </w:rPr>
        <w:t xml:space="preserve"> </w:t>
      </w:r>
      <w:proofErr w:type="gramStart"/>
      <w:r w:rsidR="00C048A9" w:rsidRPr="007B4C44">
        <w:rPr>
          <w:i w:val="0"/>
        </w:rPr>
        <w:t xml:space="preserve">are </w:t>
      </w:r>
      <w:r w:rsidR="000B583C" w:rsidRPr="007B4C44">
        <w:rPr>
          <w:i w:val="0"/>
        </w:rPr>
        <w:t>outlined</w:t>
      </w:r>
      <w:proofErr w:type="gramEnd"/>
      <w:r w:rsidR="000B583C" w:rsidRPr="007B4C44">
        <w:rPr>
          <w:i w:val="0"/>
        </w:rPr>
        <w:t xml:space="preserve"> in table </w:t>
      </w:r>
      <w:r w:rsidR="003F5E89">
        <w:rPr>
          <w:i w:val="0"/>
        </w:rPr>
        <w:t>5</w:t>
      </w:r>
      <w:r w:rsidR="000B583C" w:rsidRPr="007B4C44">
        <w:rPr>
          <w:i w:val="0"/>
        </w:rPr>
        <w:t xml:space="preserve">. </w:t>
      </w:r>
    </w:p>
    <w:p w:rsidR="00C1074A" w:rsidRPr="00981A25" w:rsidRDefault="00102FC6" w:rsidP="00981A25">
      <w:pPr>
        <w:jc w:val="both"/>
        <w:rPr>
          <w:rFonts w:ascii="Arial Narrow" w:hAnsi="Arial Narrow"/>
          <w:b/>
          <w:sz w:val="20"/>
          <w:szCs w:val="22"/>
        </w:rPr>
      </w:pPr>
      <w:r w:rsidRPr="00981A25">
        <w:rPr>
          <w:rFonts w:ascii="Arial Narrow" w:hAnsi="Arial Narrow"/>
          <w:b/>
          <w:sz w:val="20"/>
          <w:szCs w:val="22"/>
        </w:rPr>
        <w:t xml:space="preserve">Table </w:t>
      </w:r>
      <w:r w:rsidR="003F5E89">
        <w:rPr>
          <w:rFonts w:ascii="Arial Narrow" w:hAnsi="Arial Narrow"/>
          <w:b/>
          <w:sz w:val="20"/>
          <w:szCs w:val="22"/>
        </w:rPr>
        <w:t>5</w:t>
      </w:r>
      <w:r w:rsidR="00981A25">
        <w:rPr>
          <w:rFonts w:ascii="Arial Narrow" w:hAnsi="Arial Narrow"/>
          <w:b/>
          <w:sz w:val="20"/>
          <w:szCs w:val="22"/>
        </w:rPr>
        <w:t>:</w:t>
      </w:r>
      <w:r w:rsidRPr="00981A25">
        <w:rPr>
          <w:rFonts w:ascii="Arial Narrow" w:hAnsi="Arial Narrow"/>
          <w:b/>
          <w:sz w:val="20"/>
          <w:szCs w:val="22"/>
        </w:rPr>
        <w:t xml:space="preserve"> </w:t>
      </w:r>
      <w:r w:rsidR="00981A25">
        <w:rPr>
          <w:rFonts w:ascii="Arial Narrow" w:hAnsi="Arial Narrow"/>
          <w:b/>
          <w:sz w:val="20"/>
          <w:szCs w:val="22"/>
        </w:rPr>
        <w:t>A</w:t>
      </w:r>
      <w:r w:rsidRPr="00981A25">
        <w:rPr>
          <w:rFonts w:ascii="Arial Narrow" w:hAnsi="Arial Narrow"/>
          <w:b/>
          <w:sz w:val="20"/>
          <w:szCs w:val="22"/>
        </w:rPr>
        <w:t xml:space="preserve">dditional costs to PBS based on </w:t>
      </w:r>
      <w:r w:rsidR="003645A3" w:rsidRPr="00981A25">
        <w:rPr>
          <w:rFonts w:ascii="Arial Narrow" w:hAnsi="Arial Narrow"/>
          <w:b/>
          <w:sz w:val="20"/>
          <w:szCs w:val="22"/>
        </w:rPr>
        <w:t>different approv</w:t>
      </w:r>
      <w:r w:rsidRPr="00981A25">
        <w:rPr>
          <w:rFonts w:ascii="Arial Narrow" w:hAnsi="Arial Narrow"/>
          <w:b/>
          <w:sz w:val="20"/>
          <w:szCs w:val="22"/>
        </w:rPr>
        <w:t>ed ex-manufacturer prices of salbutamol with a dose counter</w:t>
      </w:r>
    </w:p>
    <w:tbl>
      <w:tblPr>
        <w:tblStyle w:val="TableGrid"/>
        <w:tblW w:w="0" w:type="auto"/>
        <w:tblInd w:w="-5" w:type="dxa"/>
        <w:tblLook w:val="04A0" w:firstRow="1" w:lastRow="0" w:firstColumn="1" w:lastColumn="0" w:noHBand="0" w:noVBand="1"/>
        <w:tblCaption w:val="Table 5"/>
        <w:tblDescription w:val="Additional costs to PBS based on different approved ex-manufacturer prices of salbutamol with a dose counter"/>
      </w:tblPr>
      <w:tblGrid>
        <w:gridCol w:w="2292"/>
        <w:gridCol w:w="2239"/>
        <w:gridCol w:w="2267"/>
        <w:gridCol w:w="2253"/>
      </w:tblGrid>
      <w:tr w:rsidR="00F07264" w:rsidTr="00D74931">
        <w:trPr>
          <w:trHeight w:val="448"/>
          <w:tblHeader/>
        </w:trPr>
        <w:tc>
          <w:tcPr>
            <w:tcW w:w="2292" w:type="dxa"/>
          </w:tcPr>
          <w:p w:rsidR="00102FC6" w:rsidRPr="00981A25" w:rsidRDefault="00102FC6" w:rsidP="00981A25">
            <w:pPr>
              <w:keepNext/>
              <w:keepLines/>
              <w:rPr>
                <w:rFonts w:ascii="Arial Narrow" w:hAnsi="Arial Narrow"/>
                <w:b/>
                <w:sz w:val="20"/>
                <w:szCs w:val="20"/>
              </w:rPr>
            </w:pPr>
            <w:r w:rsidRPr="00981A25">
              <w:rPr>
                <w:rFonts w:ascii="Arial Narrow" w:hAnsi="Arial Narrow"/>
                <w:b/>
                <w:sz w:val="20"/>
                <w:szCs w:val="20"/>
              </w:rPr>
              <w:t>AEMP</w:t>
            </w:r>
          </w:p>
        </w:tc>
        <w:tc>
          <w:tcPr>
            <w:tcW w:w="2239" w:type="dxa"/>
          </w:tcPr>
          <w:p w:rsidR="00102FC6" w:rsidRPr="00981A25" w:rsidRDefault="00102FC6" w:rsidP="00981A25">
            <w:pPr>
              <w:keepNext/>
              <w:keepLines/>
              <w:rPr>
                <w:rFonts w:ascii="Arial Narrow" w:hAnsi="Arial Narrow"/>
                <w:b/>
                <w:sz w:val="20"/>
                <w:szCs w:val="20"/>
              </w:rPr>
            </w:pPr>
            <w:r w:rsidRPr="00981A25">
              <w:rPr>
                <w:rFonts w:ascii="Arial Narrow" w:hAnsi="Arial Narrow"/>
                <w:b/>
                <w:sz w:val="20"/>
                <w:szCs w:val="20"/>
              </w:rPr>
              <w:t xml:space="preserve">$ increase over </w:t>
            </w:r>
            <w:r w:rsidR="00F07264" w:rsidRPr="00981A25">
              <w:rPr>
                <w:rFonts w:ascii="Arial Narrow" w:hAnsi="Arial Narrow"/>
                <w:b/>
                <w:sz w:val="20"/>
                <w:szCs w:val="20"/>
              </w:rPr>
              <w:t>Ventolin MDI</w:t>
            </w:r>
            <w:r w:rsidRPr="00981A25">
              <w:rPr>
                <w:rFonts w:ascii="Arial Narrow" w:hAnsi="Arial Narrow"/>
                <w:b/>
                <w:sz w:val="20"/>
                <w:szCs w:val="20"/>
              </w:rPr>
              <w:t xml:space="preserve"> </w:t>
            </w:r>
          </w:p>
        </w:tc>
        <w:tc>
          <w:tcPr>
            <w:tcW w:w="2267" w:type="dxa"/>
          </w:tcPr>
          <w:p w:rsidR="00102FC6" w:rsidRPr="00981A25" w:rsidRDefault="00102FC6" w:rsidP="00981A25">
            <w:pPr>
              <w:keepNext/>
              <w:keepLines/>
              <w:rPr>
                <w:rFonts w:ascii="Arial Narrow" w:hAnsi="Arial Narrow"/>
                <w:b/>
                <w:sz w:val="20"/>
                <w:szCs w:val="20"/>
              </w:rPr>
            </w:pPr>
            <w:r w:rsidRPr="00981A25">
              <w:rPr>
                <w:rFonts w:ascii="Arial Narrow" w:hAnsi="Arial Narrow"/>
                <w:b/>
                <w:sz w:val="20"/>
                <w:szCs w:val="20"/>
              </w:rPr>
              <w:t>% increase</w:t>
            </w:r>
            <w:r w:rsidR="00F07264" w:rsidRPr="00981A25">
              <w:rPr>
                <w:rFonts w:ascii="Arial Narrow" w:hAnsi="Arial Narrow"/>
                <w:b/>
                <w:sz w:val="20"/>
                <w:szCs w:val="20"/>
              </w:rPr>
              <w:t xml:space="preserve"> over Ventolin MDI </w:t>
            </w:r>
          </w:p>
        </w:tc>
        <w:tc>
          <w:tcPr>
            <w:tcW w:w="2253" w:type="dxa"/>
          </w:tcPr>
          <w:p w:rsidR="00102FC6" w:rsidRPr="00981A25" w:rsidRDefault="000E74AA" w:rsidP="00981A25">
            <w:pPr>
              <w:keepNext/>
              <w:keepLines/>
              <w:rPr>
                <w:rFonts w:ascii="Arial Narrow" w:hAnsi="Arial Narrow"/>
                <w:b/>
                <w:sz w:val="20"/>
                <w:szCs w:val="20"/>
              </w:rPr>
            </w:pPr>
            <w:r w:rsidRPr="00981A25">
              <w:rPr>
                <w:rFonts w:ascii="Arial Narrow" w:hAnsi="Arial Narrow"/>
                <w:b/>
                <w:sz w:val="20"/>
                <w:szCs w:val="20"/>
              </w:rPr>
              <w:t>Projected additional cost to PBS per year</w:t>
            </w:r>
          </w:p>
        </w:tc>
      </w:tr>
      <w:tr w:rsidR="00F07264" w:rsidTr="007B4C44">
        <w:trPr>
          <w:trHeight w:val="217"/>
        </w:trPr>
        <w:tc>
          <w:tcPr>
            <w:tcW w:w="2292" w:type="dxa"/>
          </w:tcPr>
          <w:p w:rsidR="00102FC6" w:rsidRPr="00981A25" w:rsidRDefault="00102FC6" w:rsidP="00981A25">
            <w:pPr>
              <w:keepNext/>
              <w:keepLines/>
              <w:jc w:val="right"/>
              <w:rPr>
                <w:rFonts w:ascii="Arial Narrow" w:hAnsi="Arial Narrow"/>
                <w:sz w:val="20"/>
                <w:szCs w:val="20"/>
              </w:rPr>
            </w:pPr>
            <w:r w:rsidRPr="00981A25">
              <w:rPr>
                <w:rFonts w:ascii="Arial Narrow" w:hAnsi="Arial Narrow"/>
                <w:sz w:val="20"/>
                <w:szCs w:val="20"/>
              </w:rPr>
              <w:t>$3.90</w:t>
            </w:r>
          </w:p>
        </w:tc>
        <w:tc>
          <w:tcPr>
            <w:tcW w:w="2239" w:type="dxa"/>
          </w:tcPr>
          <w:p w:rsidR="00102FC6" w:rsidRPr="00981A25" w:rsidRDefault="00102FC6" w:rsidP="00981A25">
            <w:pPr>
              <w:keepNext/>
              <w:keepLines/>
              <w:jc w:val="right"/>
              <w:rPr>
                <w:rFonts w:ascii="Arial Narrow" w:hAnsi="Arial Narrow"/>
                <w:sz w:val="20"/>
                <w:szCs w:val="20"/>
              </w:rPr>
            </w:pPr>
            <w:r w:rsidRPr="00981A25">
              <w:rPr>
                <w:rFonts w:ascii="Arial Narrow" w:hAnsi="Arial Narrow"/>
                <w:sz w:val="20"/>
                <w:szCs w:val="20"/>
              </w:rPr>
              <w:t>-</w:t>
            </w:r>
          </w:p>
        </w:tc>
        <w:tc>
          <w:tcPr>
            <w:tcW w:w="2267" w:type="dxa"/>
          </w:tcPr>
          <w:p w:rsidR="00102FC6" w:rsidRPr="00981A25" w:rsidRDefault="00102FC6" w:rsidP="00981A25">
            <w:pPr>
              <w:keepNext/>
              <w:keepLines/>
              <w:jc w:val="right"/>
              <w:rPr>
                <w:rFonts w:ascii="Arial Narrow" w:hAnsi="Arial Narrow"/>
                <w:sz w:val="20"/>
                <w:szCs w:val="20"/>
              </w:rPr>
            </w:pPr>
            <w:r w:rsidRPr="00981A25">
              <w:rPr>
                <w:rFonts w:ascii="Arial Narrow" w:hAnsi="Arial Narrow"/>
                <w:sz w:val="20"/>
                <w:szCs w:val="20"/>
              </w:rPr>
              <w:t>-</w:t>
            </w:r>
          </w:p>
        </w:tc>
        <w:tc>
          <w:tcPr>
            <w:tcW w:w="2253" w:type="dxa"/>
          </w:tcPr>
          <w:p w:rsidR="00102FC6" w:rsidRPr="00981A25" w:rsidRDefault="00102FC6" w:rsidP="00981A25">
            <w:pPr>
              <w:keepNext/>
              <w:keepLines/>
              <w:jc w:val="right"/>
              <w:rPr>
                <w:rFonts w:ascii="Arial Narrow" w:hAnsi="Arial Narrow"/>
                <w:sz w:val="20"/>
                <w:szCs w:val="20"/>
              </w:rPr>
            </w:pPr>
            <w:r w:rsidRPr="00981A25">
              <w:rPr>
                <w:rFonts w:ascii="Arial Narrow" w:hAnsi="Arial Narrow"/>
                <w:sz w:val="20"/>
                <w:szCs w:val="20"/>
              </w:rPr>
              <w:t>-</w:t>
            </w:r>
          </w:p>
        </w:tc>
      </w:tr>
      <w:tr w:rsidR="00102FC6" w:rsidTr="007B4C44">
        <w:trPr>
          <w:trHeight w:val="230"/>
        </w:trPr>
        <w:tc>
          <w:tcPr>
            <w:tcW w:w="2292" w:type="dxa"/>
          </w:tcPr>
          <w:p w:rsidR="00102FC6" w:rsidRPr="00981A25" w:rsidRDefault="00C814FE" w:rsidP="00981A25">
            <w:pPr>
              <w:keepNext/>
              <w:keepLines/>
              <w:jc w:val="right"/>
              <w:rPr>
                <w:rFonts w:ascii="Arial Narrow" w:hAnsi="Arial Narrow"/>
                <w:sz w:val="20"/>
                <w:szCs w:val="20"/>
              </w:rPr>
            </w:pPr>
            <w:r w:rsidRPr="00981A25">
              <w:rPr>
                <w:rFonts w:ascii="Arial Narrow" w:hAnsi="Arial Narrow"/>
                <w:sz w:val="20"/>
                <w:szCs w:val="20"/>
              </w:rPr>
              <w:t>$4.10</w:t>
            </w:r>
          </w:p>
        </w:tc>
        <w:tc>
          <w:tcPr>
            <w:tcW w:w="2239" w:type="dxa"/>
          </w:tcPr>
          <w:p w:rsidR="00102FC6" w:rsidRPr="00981A25" w:rsidRDefault="00C814FE" w:rsidP="00981A25">
            <w:pPr>
              <w:keepNext/>
              <w:keepLines/>
              <w:jc w:val="right"/>
              <w:rPr>
                <w:rFonts w:ascii="Arial Narrow" w:hAnsi="Arial Narrow"/>
                <w:sz w:val="20"/>
                <w:szCs w:val="20"/>
              </w:rPr>
            </w:pPr>
            <w:r w:rsidRPr="00981A25">
              <w:rPr>
                <w:rFonts w:ascii="Arial Narrow" w:hAnsi="Arial Narrow"/>
                <w:sz w:val="20"/>
                <w:szCs w:val="20"/>
              </w:rPr>
              <w:t>+$0.20</w:t>
            </w:r>
          </w:p>
        </w:tc>
        <w:tc>
          <w:tcPr>
            <w:tcW w:w="2267" w:type="dxa"/>
          </w:tcPr>
          <w:p w:rsidR="00102FC6" w:rsidRPr="00981A25" w:rsidRDefault="001372BE" w:rsidP="00981A25">
            <w:pPr>
              <w:keepNext/>
              <w:keepLines/>
              <w:jc w:val="right"/>
              <w:rPr>
                <w:rFonts w:ascii="Arial Narrow" w:hAnsi="Arial Narrow"/>
                <w:sz w:val="20"/>
                <w:szCs w:val="20"/>
              </w:rPr>
            </w:pPr>
            <w:r w:rsidRPr="00981A25">
              <w:rPr>
                <w:rFonts w:ascii="Arial Narrow" w:hAnsi="Arial Narrow"/>
                <w:sz w:val="20"/>
                <w:szCs w:val="20"/>
              </w:rPr>
              <w:t>+</w:t>
            </w:r>
            <w:r w:rsidR="00C814FE" w:rsidRPr="00981A25">
              <w:rPr>
                <w:rFonts w:ascii="Arial Narrow" w:hAnsi="Arial Narrow"/>
                <w:sz w:val="20"/>
                <w:szCs w:val="20"/>
              </w:rPr>
              <w:t>5</w:t>
            </w:r>
            <w:r w:rsidR="00095274" w:rsidRPr="00981A25">
              <w:rPr>
                <w:rFonts w:ascii="Arial Narrow" w:hAnsi="Arial Narrow"/>
                <w:sz w:val="20"/>
                <w:szCs w:val="20"/>
              </w:rPr>
              <w:t>.00%</w:t>
            </w:r>
          </w:p>
        </w:tc>
        <w:tc>
          <w:tcPr>
            <w:tcW w:w="2253" w:type="dxa"/>
          </w:tcPr>
          <w:p w:rsidR="00102FC6" w:rsidRPr="00DE45F3" w:rsidRDefault="00DE45F3" w:rsidP="00DE45F3">
            <w:pPr>
              <w:keepNext/>
              <w:keepLines/>
              <w:jc w:val="right"/>
              <w:rPr>
                <w:rFonts w:ascii="Arial Narrow" w:hAnsi="Arial Narrow"/>
                <w:sz w:val="20"/>
                <w:szCs w:val="20"/>
              </w:rPr>
            </w:pPr>
            <w:r>
              <w:rPr>
                <w:rFonts w:ascii="Arial Narrow" w:hAnsi="Arial Narrow"/>
                <w:sz w:val="20"/>
                <w:szCs w:val="20"/>
              </w:rPr>
              <w:t>less than $10 </w:t>
            </w:r>
            <w:r w:rsidR="00C814FE" w:rsidRPr="00DE45F3">
              <w:rPr>
                <w:rFonts w:ascii="Arial Narrow" w:hAnsi="Arial Narrow"/>
                <w:sz w:val="20"/>
                <w:szCs w:val="20"/>
              </w:rPr>
              <w:t>million</w:t>
            </w:r>
          </w:p>
        </w:tc>
      </w:tr>
      <w:tr w:rsidR="00102FC6" w:rsidTr="007B4C44">
        <w:trPr>
          <w:trHeight w:val="217"/>
        </w:trPr>
        <w:tc>
          <w:tcPr>
            <w:tcW w:w="2292" w:type="dxa"/>
          </w:tcPr>
          <w:p w:rsidR="00102FC6" w:rsidRPr="00981A25" w:rsidRDefault="00C814FE" w:rsidP="00981A25">
            <w:pPr>
              <w:keepNext/>
              <w:keepLines/>
              <w:jc w:val="right"/>
              <w:rPr>
                <w:rFonts w:ascii="Arial Narrow" w:hAnsi="Arial Narrow"/>
                <w:sz w:val="20"/>
                <w:szCs w:val="20"/>
              </w:rPr>
            </w:pPr>
            <w:r w:rsidRPr="00981A25">
              <w:rPr>
                <w:rFonts w:ascii="Arial Narrow" w:hAnsi="Arial Narrow"/>
                <w:sz w:val="20"/>
                <w:szCs w:val="20"/>
              </w:rPr>
              <w:t>$4.29</w:t>
            </w:r>
          </w:p>
        </w:tc>
        <w:tc>
          <w:tcPr>
            <w:tcW w:w="2239" w:type="dxa"/>
          </w:tcPr>
          <w:p w:rsidR="00102FC6" w:rsidRPr="00981A25" w:rsidRDefault="00C814FE" w:rsidP="00981A25">
            <w:pPr>
              <w:keepNext/>
              <w:keepLines/>
              <w:jc w:val="right"/>
              <w:rPr>
                <w:rFonts w:ascii="Arial Narrow" w:hAnsi="Arial Narrow"/>
                <w:sz w:val="20"/>
                <w:szCs w:val="20"/>
              </w:rPr>
            </w:pPr>
            <w:r w:rsidRPr="00981A25">
              <w:rPr>
                <w:rFonts w:ascii="Arial Narrow" w:hAnsi="Arial Narrow"/>
                <w:sz w:val="20"/>
                <w:szCs w:val="20"/>
              </w:rPr>
              <w:t>+$0.39</w:t>
            </w:r>
          </w:p>
        </w:tc>
        <w:tc>
          <w:tcPr>
            <w:tcW w:w="2267" w:type="dxa"/>
          </w:tcPr>
          <w:p w:rsidR="00102FC6" w:rsidRPr="00981A25" w:rsidRDefault="00095274" w:rsidP="00981A25">
            <w:pPr>
              <w:keepNext/>
              <w:keepLines/>
              <w:jc w:val="right"/>
              <w:rPr>
                <w:rFonts w:ascii="Arial Narrow" w:hAnsi="Arial Narrow"/>
                <w:sz w:val="20"/>
                <w:szCs w:val="20"/>
              </w:rPr>
            </w:pPr>
            <w:r w:rsidRPr="00981A25">
              <w:rPr>
                <w:rFonts w:ascii="Arial Narrow" w:hAnsi="Arial Narrow"/>
                <w:sz w:val="20"/>
                <w:szCs w:val="20"/>
              </w:rPr>
              <w:t>+</w:t>
            </w:r>
            <w:r w:rsidR="00C814FE" w:rsidRPr="00981A25">
              <w:rPr>
                <w:rFonts w:ascii="Arial Narrow" w:hAnsi="Arial Narrow"/>
                <w:sz w:val="20"/>
                <w:szCs w:val="20"/>
              </w:rPr>
              <w:t>10</w:t>
            </w:r>
            <w:r w:rsidRPr="00981A25">
              <w:rPr>
                <w:rFonts w:ascii="Arial Narrow" w:hAnsi="Arial Narrow"/>
                <w:sz w:val="20"/>
                <w:szCs w:val="20"/>
              </w:rPr>
              <w:t>.00</w:t>
            </w:r>
            <w:r w:rsidR="00C814FE" w:rsidRPr="00981A25">
              <w:rPr>
                <w:rFonts w:ascii="Arial Narrow" w:hAnsi="Arial Narrow"/>
                <w:sz w:val="20"/>
                <w:szCs w:val="20"/>
              </w:rPr>
              <w:t>%</w:t>
            </w:r>
          </w:p>
        </w:tc>
        <w:tc>
          <w:tcPr>
            <w:tcW w:w="2253" w:type="dxa"/>
          </w:tcPr>
          <w:p w:rsidR="00102FC6" w:rsidRPr="00DE45F3" w:rsidRDefault="00DE45F3" w:rsidP="00981A25">
            <w:pPr>
              <w:keepNext/>
              <w:keepLines/>
              <w:jc w:val="right"/>
              <w:rPr>
                <w:rFonts w:ascii="Arial Narrow" w:hAnsi="Arial Narrow"/>
                <w:sz w:val="20"/>
                <w:szCs w:val="20"/>
              </w:rPr>
            </w:pPr>
            <w:r>
              <w:rPr>
                <w:rFonts w:ascii="Arial Narrow" w:hAnsi="Arial Narrow"/>
                <w:sz w:val="20"/>
                <w:szCs w:val="20"/>
              </w:rPr>
              <w:t>less than $10 </w:t>
            </w:r>
            <w:r w:rsidR="00C814FE" w:rsidRPr="00DE45F3">
              <w:rPr>
                <w:rFonts w:ascii="Arial Narrow" w:hAnsi="Arial Narrow"/>
                <w:sz w:val="20"/>
                <w:szCs w:val="20"/>
              </w:rPr>
              <w:t>million</w:t>
            </w:r>
          </w:p>
        </w:tc>
      </w:tr>
      <w:tr w:rsidR="00102FC6" w:rsidTr="007B4C44">
        <w:trPr>
          <w:trHeight w:val="217"/>
        </w:trPr>
        <w:tc>
          <w:tcPr>
            <w:tcW w:w="2292" w:type="dxa"/>
          </w:tcPr>
          <w:p w:rsidR="00102FC6" w:rsidRPr="00981A25" w:rsidRDefault="00095274" w:rsidP="00981A25">
            <w:pPr>
              <w:keepNext/>
              <w:keepLines/>
              <w:jc w:val="right"/>
              <w:rPr>
                <w:rFonts w:ascii="Arial Narrow" w:hAnsi="Arial Narrow"/>
                <w:sz w:val="20"/>
                <w:szCs w:val="20"/>
              </w:rPr>
            </w:pPr>
            <w:r w:rsidRPr="00981A25">
              <w:rPr>
                <w:rFonts w:ascii="Arial Narrow" w:hAnsi="Arial Narrow"/>
                <w:sz w:val="20"/>
                <w:szCs w:val="20"/>
              </w:rPr>
              <w:t>$4.68</w:t>
            </w:r>
          </w:p>
        </w:tc>
        <w:tc>
          <w:tcPr>
            <w:tcW w:w="2239" w:type="dxa"/>
          </w:tcPr>
          <w:p w:rsidR="00102FC6" w:rsidRPr="00981A25" w:rsidRDefault="00095274" w:rsidP="00981A25">
            <w:pPr>
              <w:keepNext/>
              <w:keepLines/>
              <w:jc w:val="right"/>
              <w:rPr>
                <w:rFonts w:ascii="Arial Narrow" w:hAnsi="Arial Narrow"/>
                <w:sz w:val="20"/>
                <w:szCs w:val="20"/>
              </w:rPr>
            </w:pPr>
            <w:r w:rsidRPr="00981A25">
              <w:rPr>
                <w:rFonts w:ascii="Arial Narrow" w:hAnsi="Arial Narrow"/>
                <w:sz w:val="20"/>
                <w:szCs w:val="20"/>
              </w:rPr>
              <w:t>+$0.78</w:t>
            </w:r>
          </w:p>
        </w:tc>
        <w:tc>
          <w:tcPr>
            <w:tcW w:w="2267" w:type="dxa"/>
          </w:tcPr>
          <w:p w:rsidR="00102FC6" w:rsidRPr="00981A25" w:rsidRDefault="00095274" w:rsidP="00981A25">
            <w:pPr>
              <w:keepNext/>
              <w:keepLines/>
              <w:jc w:val="right"/>
              <w:rPr>
                <w:rFonts w:ascii="Arial Narrow" w:hAnsi="Arial Narrow"/>
                <w:sz w:val="20"/>
                <w:szCs w:val="20"/>
              </w:rPr>
            </w:pPr>
            <w:r w:rsidRPr="00981A25">
              <w:rPr>
                <w:rFonts w:ascii="Arial Narrow" w:hAnsi="Arial Narrow"/>
                <w:sz w:val="20"/>
                <w:szCs w:val="20"/>
              </w:rPr>
              <w:t>+20.00%</w:t>
            </w:r>
          </w:p>
        </w:tc>
        <w:tc>
          <w:tcPr>
            <w:tcW w:w="2253" w:type="dxa"/>
          </w:tcPr>
          <w:p w:rsidR="00102FC6" w:rsidRPr="00DE45F3" w:rsidRDefault="00DE45F3" w:rsidP="00981A25">
            <w:pPr>
              <w:keepNext/>
              <w:keepLines/>
              <w:jc w:val="right"/>
              <w:rPr>
                <w:rFonts w:ascii="Arial Narrow" w:hAnsi="Arial Narrow"/>
                <w:sz w:val="20"/>
                <w:szCs w:val="20"/>
              </w:rPr>
            </w:pPr>
            <w:r>
              <w:rPr>
                <w:rFonts w:ascii="Arial Narrow" w:hAnsi="Arial Narrow"/>
                <w:sz w:val="20"/>
                <w:szCs w:val="20"/>
              </w:rPr>
              <w:t>less than $10 </w:t>
            </w:r>
            <w:r w:rsidR="00095274" w:rsidRPr="00DE45F3">
              <w:rPr>
                <w:rFonts w:ascii="Arial Narrow" w:hAnsi="Arial Narrow"/>
                <w:sz w:val="20"/>
                <w:szCs w:val="20"/>
              </w:rPr>
              <w:t>million</w:t>
            </w:r>
          </w:p>
        </w:tc>
      </w:tr>
      <w:tr w:rsidR="00F07264" w:rsidTr="007B4C44">
        <w:trPr>
          <w:trHeight w:val="448"/>
        </w:trPr>
        <w:tc>
          <w:tcPr>
            <w:tcW w:w="2292" w:type="dxa"/>
          </w:tcPr>
          <w:p w:rsidR="00102FC6" w:rsidRPr="00981A25" w:rsidRDefault="00095274" w:rsidP="00981A25">
            <w:pPr>
              <w:keepNext/>
              <w:keepLines/>
              <w:jc w:val="right"/>
              <w:rPr>
                <w:rFonts w:ascii="Arial Narrow" w:hAnsi="Arial Narrow"/>
                <w:sz w:val="20"/>
                <w:szCs w:val="20"/>
              </w:rPr>
            </w:pPr>
            <w:r w:rsidRPr="00981A25">
              <w:rPr>
                <w:rFonts w:ascii="Arial Narrow" w:hAnsi="Arial Narrow"/>
                <w:sz w:val="20"/>
                <w:szCs w:val="20"/>
              </w:rPr>
              <w:t>$</w:t>
            </w:r>
            <w:r w:rsidR="00385762">
              <w:rPr>
                <w:rFonts w:ascii="Arial Narrow" w:hAnsi="Arial Narrow"/>
                <w:noProof/>
                <w:color w:val="000000"/>
                <w:sz w:val="20"/>
                <w:szCs w:val="20"/>
                <w:highlight w:val="black"/>
              </w:rPr>
              <w:t>''''''''''</w:t>
            </w:r>
            <w:r w:rsidRPr="00981A25">
              <w:rPr>
                <w:rFonts w:ascii="Arial Narrow" w:hAnsi="Arial Narrow"/>
                <w:sz w:val="20"/>
                <w:szCs w:val="20"/>
              </w:rPr>
              <w:br/>
              <w:t>(proposed by GSK)</w:t>
            </w:r>
          </w:p>
        </w:tc>
        <w:tc>
          <w:tcPr>
            <w:tcW w:w="2239" w:type="dxa"/>
          </w:tcPr>
          <w:p w:rsidR="00102FC6" w:rsidRPr="00981A25" w:rsidRDefault="00086742" w:rsidP="00981A25">
            <w:pPr>
              <w:keepNext/>
              <w:keepLines/>
              <w:jc w:val="right"/>
              <w:rPr>
                <w:rFonts w:ascii="Arial Narrow" w:hAnsi="Arial Narrow"/>
                <w:sz w:val="20"/>
                <w:szCs w:val="20"/>
              </w:rPr>
            </w:pPr>
            <w:r w:rsidRPr="00981A25">
              <w:rPr>
                <w:rFonts w:ascii="Arial Narrow" w:hAnsi="Arial Narrow"/>
                <w:sz w:val="20"/>
                <w:szCs w:val="20"/>
              </w:rPr>
              <w:t>+$</w:t>
            </w:r>
            <w:r w:rsidR="00385762">
              <w:rPr>
                <w:rFonts w:ascii="Arial Narrow" w:hAnsi="Arial Narrow"/>
                <w:noProof/>
                <w:color w:val="000000"/>
                <w:sz w:val="20"/>
                <w:szCs w:val="20"/>
                <w:highlight w:val="black"/>
              </w:rPr>
              <w:t>'''''''''''</w:t>
            </w:r>
          </w:p>
        </w:tc>
        <w:tc>
          <w:tcPr>
            <w:tcW w:w="2267" w:type="dxa"/>
          </w:tcPr>
          <w:p w:rsidR="00102FC6" w:rsidRPr="00981A25" w:rsidRDefault="00095274" w:rsidP="00981A25">
            <w:pPr>
              <w:keepNext/>
              <w:keepLines/>
              <w:jc w:val="right"/>
              <w:rPr>
                <w:rFonts w:ascii="Arial Narrow" w:hAnsi="Arial Narrow"/>
                <w:sz w:val="20"/>
                <w:szCs w:val="20"/>
              </w:rPr>
            </w:pPr>
            <w:r w:rsidRPr="00981A25">
              <w:rPr>
                <w:rFonts w:ascii="Arial Narrow" w:hAnsi="Arial Narrow"/>
                <w:sz w:val="20"/>
                <w:szCs w:val="20"/>
              </w:rPr>
              <w:t>+</w:t>
            </w:r>
            <w:r w:rsidR="00385762">
              <w:rPr>
                <w:rFonts w:ascii="Arial Narrow" w:hAnsi="Arial Narrow"/>
                <w:noProof/>
                <w:color w:val="000000"/>
                <w:sz w:val="20"/>
                <w:szCs w:val="20"/>
                <w:highlight w:val="black"/>
              </w:rPr>
              <w:t>'''''''''''''</w:t>
            </w:r>
            <w:r w:rsidRPr="00981A25">
              <w:rPr>
                <w:rFonts w:ascii="Arial Narrow" w:hAnsi="Arial Narrow"/>
                <w:sz w:val="20"/>
                <w:szCs w:val="20"/>
              </w:rPr>
              <w:t>%</w:t>
            </w:r>
          </w:p>
        </w:tc>
        <w:tc>
          <w:tcPr>
            <w:tcW w:w="2253" w:type="dxa"/>
          </w:tcPr>
          <w:p w:rsidR="00102FC6" w:rsidRPr="00DE45F3" w:rsidRDefault="00DE45F3" w:rsidP="00981A25">
            <w:pPr>
              <w:keepNext/>
              <w:keepLines/>
              <w:jc w:val="right"/>
              <w:rPr>
                <w:rFonts w:ascii="Arial Narrow" w:hAnsi="Arial Narrow"/>
                <w:sz w:val="20"/>
                <w:szCs w:val="20"/>
              </w:rPr>
            </w:pPr>
            <w:r>
              <w:rPr>
                <w:rFonts w:ascii="Arial Narrow" w:hAnsi="Arial Narrow"/>
                <w:sz w:val="20"/>
                <w:szCs w:val="20"/>
              </w:rPr>
              <w:t>less than $10 </w:t>
            </w:r>
            <w:r w:rsidR="00095274" w:rsidRPr="00DE45F3">
              <w:rPr>
                <w:rFonts w:ascii="Arial Narrow" w:hAnsi="Arial Narrow"/>
                <w:sz w:val="20"/>
                <w:szCs w:val="20"/>
              </w:rPr>
              <w:t>million</w:t>
            </w:r>
          </w:p>
        </w:tc>
      </w:tr>
      <w:tr w:rsidR="00095274" w:rsidTr="007B4C44">
        <w:trPr>
          <w:trHeight w:val="448"/>
        </w:trPr>
        <w:tc>
          <w:tcPr>
            <w:tcW w:w="2292" w:type="dxa"/>
          </w:tcPr>
          <w:p w:rsidR="00095274" w:rsidRPr="00981A25" w:rsidRDefault="00095274" w:rsidP="00981A25">
            <w:pPr>
              <w:keepNext/>
              <w:keepLines/>
              <w:jc w:val="right"/>
              <w:rPr>
                <w:rFonts w:ascii="Arial Narrow" w:hAnsi="Arial Narrow"/>
                <w:sz w:val="20"/>
                <w:szCs w:val="20"/>
              </w:rPr>
            </w:pPr>
            <w:r w:rsidRPr="00981A25">
              <w:rPr>
                <w:rFonts w:ascii="Arial Narrow" w:hAnsi="Arial Narrow"/>
                <w:sz w:val="20"/>
                <w:szCs w:val="20"/>
              </w:rPr>
              <w:t>$</w:t>
            </w:r>
            <w:r w:rsidR="00385762">
              <w:rPr>
                <w:rFonts w:ascii="Arial Narrow" w:hAnsi="Arial Narrow"/>
                <w:noProof/>
                <w:color w:val="000000"/>
                <w:sz w:val="20"/>
                <w:szCs w:val="20"/>
                <w:highlight w:val="black"/>
              </w:rPr>
              <w:t xml:space="preserve">'''''''''' </w:t>
            </w:r>
            <w:r w:rsidRPr="00981A25">
              <w:rPr>
                <w:rFonts w:ascii="Arial Narrow" w:hAnsi="Arial Narrow"/>
                <w:sz w:val="20"/>
                <w:szCs w:val="20"/>
              </w:rPr>
              <w:br/>
              <w:t>(original proposal)</w:t>
            </w:r>
          </w:p>
        </w:tc>
        <w:tc>
          <w:tcPr>
            <w:tcW w:w="2239" w:type="dxa"/>
          </w:tcPr>
          <w:p w:rsidR="00095274" w:rsidRPr="00981A25" w:rsidRDefault="00095274" w:rsidP="00981A25">
            <w:pPr>
              <w:keepNext/>
              <w:keepLines/>
              <w:jc w:val="right"/>
              <w:rPr>
                <w:rFonts w:ascii="Arial Narrow" w:hAnsi="Arial Narrow"/>
                <w:sz w:val="20"/>
                <w:szCs w:val="20"/>
              </w:rPr>
            </w:pPr>
            <w:r w:rsidRPr="00981A25">
              <w:rPr>
                <w:rFonts w:ascii="Arial Narrow" w:hAnsi="Arial Narrow"/>
                <w:sz w:val="20"/>
                <w:szCs w:val="20"/>
              </w:rPr>
              <w:t>+$</w:t>
            </w:r>
            <w:r w:rsidR="00385762">
              <w:rPr>
                <w:rFonts w:ascii="Arial Narrow" w:hAnsi="Arial Narrow"/>
                <w:noProof/>
                <w:color w:val="000000"/>
                <w:sz w:val="20"/>
                <w:szCs w:val="20"/>
                <w:highlight w:val="black"/>
              </w:rPr>
              <w:t>''''''''''</w:t>
            </w:r>
          </w:p>
        </w:tc>
        <w:tc>
          <w:tcPr>
            <w:tcW w:w="2267" w:type="dxa"/>
          </w:tcPr>
          <w:p w:rsidR="00095274" w:rsidRPr="00981A25" w:rsidRDefault="00095274" w:rsidP="00981A25">
            <w:pPr>
              <w:keepNext/>
              <w:keepLines/>
              <w:jc w:val="right"/>
              <w:rPr>
                <w:rFonts w:ascii="Arial Narrow" w:hAnsi="Arial Narrow"/>
                <w:sz w:val="20"/>
                <w:szCs w:val="20"/>
              </w:rPr>
            </w:pPr>
            <w:r w:rsidRPr="00981A25">
              <w:rPr>
                <w:rFonts w:ascii="Arial Narrow" w:hAnsi="Arial Narrow"/>
                <w:sz w:val="20"/>
                <w:szCs w:val="20"/>
              </w:rPr>
              <w:t>+</w:t>
            </w:r>
            <w:r w:rsidR="00385762">
              <w:rPr>
                <w:rFonts w:ascii="Arial Narrow" w:hAnsi="Arial Narrow"/>
                <w:noProof/>
                <w:color w:val="000000"/>
                <w:sz w:val="20"/>
                <w:szCs w:val="20"/>
                <w:highlight w:val="black"/>
              </w:rPr>
              <w:t>''''''''''''</w:t>
            </w:r>
            <w:r w:rsidRPr="00981A25">
              <w:rPr>
                <w:rFonts w:ascii="Arial Narrow" w:hAnsi="Arial Narrow"/>
                <w:sz w:val="20"/>
                <w:szCs w:val="20"/>
              </w:rPr>
              <w:t>%</w:t>
            </w:r>
          </w:p>
        </w:tc>
        <w:tc>
          <w:tcPr>
            <w:tcW w:w="2253" w:type="dxa"/>
          </w:tcPr>
          <w:p w:rsidR="00095274" w:rsidRPr="00DE45F3" w:rsidRDefault="00DE45F3" w:rsidP="00981A25">
            <w:pPr>
              <w:keepNext/>
              <w:keepLines/>
              <w:jc w:val="right"/>
              <w:rPr>
                <w:rFonts w:ascii="Arial Narrow" w:hAnsi="Arial Narrow"/>
                <w:sz w:val="20"/>
                <w:szCs w:val="20"/>
              </w:rPr>
            </w:pPr>
            <w:r>
              <w:rPr>
                <w:rFonts w:ascii="Arial Narrow" w:hAnsi="Arial Narrow"/>
                <w:sz w:val="20"/>
                <w:szCs w:val="20"/>
              </w:rPr>
              <w:t>less than $10 </w:t>
            </w:r>
            <w:r w:rsidR="0043009B" w:rsidRPr="00DE45F3">
              <w:rPr>
                <w:rFonts w:ascii="Arial Narrow" w:hAnsi="Arial Narrow"/>
                <w:sz w:val="20"/>
                <w:szCs w:val="20"/>
              </w:rPr>
              <w:t>million</w:t>
            </w:r>
          </w:p>
        </w:tc>
      </w:tr>
    </w:tbl>
    <w:p w:rsidR="007B4C44" w:rsidRDefault="007B4C44" w:rsidP="007B4C44">
      <w:pPr>
        <w:pStyle w:val="TableFooter"/>
        <w:widowControl/>
      </w:pPr>
      <w:r w:rsidRPr="00041146">
        <w:t xml:space="preserve">Abbreviations: </w:t>
      </w:r>
      <w:r>
        <w:t>AEMP</w:t>
      </w:r>
      <w:r w:rsidRPr="00041146">
        <w:t xml:space="preserve">, </w:t>
      </w:r>
      <w:r>
        <w:t>Approved Ex-Manufacturer Price</w:t>
      </w:r>
      <w:r w:rsidRPr="00041146">
        <w:t>;</w:t>
      </w:r>
      <w:r>
        <w:t xml:space="preserve"> PBS, Pharmaceutical Benefits Scheme</w:t>
      </w:r>
    </w:p>
    <w:p w:rsidR="007B4C44" w:rsidRPr="007B4C44" w:rsidRDefault="007B4C44" w:rsidP="007B4C44">
      <w:pPr>
        <w:pStyle w:val="Bodytextitalics"/>
        <w:jc w:val="both"/>
        <w:rPr>
          <w:i w:val="0"/>
        </w:rPr>
      </w:pPr>
      <w:r w:rsidRPr="007B4C44">
        <w:rPr>
          <w:rFonts w:ascii="Arial Narrow" w:hAnsi="Arial Narrow" w:cs="Arial"/>
          <w:i w:val="0"/>
          <w:sz w:val="18"/>
          <w:szCs w:val="20"/>
          <w:lang w:eastAsia="en-US"/>
        </w:rPr>
        <w:t>Source: Compiled by the Secretariat</w:t>
      </w:r>
    </w:p>
    <w:p w:rsidR="00165B56" w:rsidRDefault="00165B56" w:rsidP="00165B56">
      <w:pPr>
        <w:pStyle w:val="PBACHeading1"/>
        <w:numPr>
          <w:ilvl w:val="0"/>
          <w:numId w:val="3"/>
        </w:numPr>
        <w:spacing w:after="120"/>
        <w:jc w:val="both"/>
        <w:outlineLvl w:val="0"/>
        <w:rPr>
          <w:rFonts w:asciiTheme="minorHAnsi" w:hAnsiTheme="minorHAnsi" w:cstheme="minorHAnsi"/>
          <w:szCs w:val="36"/>
        </w:rPr>
      </w:pPr>
      <w:bookmarkStart w:id="0" w:name="_GoBack"/>
      <w:bookmarkEnd w:id="0"/>
      <w:r>
        <w:rPr>
          <w:rFonts w:asciiTheme="minorHAnsi" w:hAnsiTheme="minorHAnsi" w:cstheme="minorHAnsi"/>
          <w:szCs w:val="36"/>
        </w:rPr>
        <w:t>PBAC Outcome</w:t>
      </w:r>
    </w:p>
    <w:p w:rsidR="00165B56" w:rsidRDefault="009C5061" w:rsidP="00165B56">
      <w:pPr>
        <w:pStyle w:val="Bodytextitalics"/>
        <w:numPr>
          <w:ilvl w:val="1"/>
          <w:numId w:val="3"/>
        </w:numPr>
        <w:jc w:val="both"/>
        <w:rPr>
          <w:i w:val="0"/>
        </w:rPr>
      </w:pPr>
      <w:r>
        <w:rPr>
          <w:i w:val="0"/>
        </w:rPr>
        <w:t xml:space="preserve">The PBAC </w:t>
      </w:r>
      <w:r w:rsidR="00817323">
        <w:rPr>
          <w:i w:val="0"/>
        </w:rPr>
        <w:t xml:space="preserve">noted the sponsor’s </w:t>
      </w:r>
      <w:r w:rsidR="00F161E3">
        <w:rPr>
          <w:i w:val="0"/>
        </w:rPr>
        <w:t>correspondence of 20 January 2020</w:t>
      </w:r>
      <w:r w:rsidR="00817323">
        <w:rPr>
          <w:i w:val="0"/>
        </w:rPr>
        <w:t xml:space="preserve"> that it was unable to list Ventolin DC on the PBS with only a </w:t>
      </w:r>
      <w:r w:rsidR="00385762">
        <w:rPr>
          <w:i w:val="0"/>
          <w:noProof/>
          <w:color w:val="000000"/>
          <w:highlight w:val="black"/>
        </w:rPr>
        <w:t>'''''''''</w:t>
      </w:r>
      <w:r w:rsidR="00817323">
        <w:rPr>
          <w:i w:val="0"/>
        </w:rPr>
        <w:t xml:space="preserve">% increase compared to the Ventolin MDI, as </w:t>
      </w:r>
      <w:r w:rsidR="00E85515">
        <w:rPr>
          <w:i w:val="0"/>
        </w:rPr>
        <w:t>in the sponsor’s view it did not reflect the</w:t>
      </w:r>
      <w:r w:rsidR="00B7153D">
        <w:rPr>
          <w:i w:val="0"/>
        </w:rPr>
        <w:t xml:space="preserve"> </w:t>
      </w:r>
      <w:r w:rsidR="00817323">
        <w:rPr>
          <w:i w:val="0"/>
        </w:rPr>
        <w:t>added safety value</w:t>
      </w:r>
      <w:r w:rsidR="00B7153D">
        <w:rPr>
          <w:i w:val="0"/>
        </w:rPr>
        <w:t xml:space="preserve"> for this product</w:t>
      </w:r>
      <w:r w:rsidR="00817323">
        <w:rPr>
          <w:i w:val="0"/>
        </w:rPr>
        <w:t>.</w:t>
      </w:r>
      <w:r w:rsidR="00E05515">
        <w:rPr>
          <w:i w:val="0"/>
        </w:rPr>
        <w:t xml:space="preserve"> </w:t>
      </w:r>
    </w:p>
    <w:p w:rsidR="00E44229" w:rsidRPr="00F161E3" w:rsidRDefault="00E44229" w:rsidP="00EA2405">
      <w:pPr>
        <w:pStyle w:val="Bodytextitalics"/>
        <w:numPr>
          <w:ilvl w:val="1"/>
          <w:numId w:val="3"/>
        </w:numPr>
        <w:jc w:val="both"/>
        <w:rPr>
          <w:i w:val="0"/>
        </w:rPr>
      </w:pPr>
      <w:proofErr w:type="gramStart"/>
      <w:r w:rsidRPr="00EA2405">
        <w:rPr>
          <w:rFonts w:cs="Arial"/>
          <w:bCs/>
          <w:i w:val="0"/>
          <w:snapToGrid w:val="0"/>
        </w:rPr>
        <w:t>The PBAC</w:t>
      </w:r>
      <w:r w:rsidR="00F161E3">
        <w:rPr>
          <w:rFonts w:cs="Arial"/>
          <w:bCs/>
          <w:i w:val="0"/>
          <w:snapToGrid w:val="0"/>
        </w:rPr>
        <w:t xml:space="preserve"> recalled that when making its November</w:t>
      </w:r>
      <w:r w:rsidR="00EA2405">
        <w:rPr>
          <w:rFonts w:cs="Arial"/>
          <w:bCs/>
          <w:i w:val="0"/>
          <w:snapToGrid w:val="0"/>
        </w:rPr>
        <w:t xml:space="preserve"> 2019</w:t>
      </w:r>
      <w:r w:rsidRPr="00EA2405">
        <w:rPr>
          <w:rFonts w:cs="Arial"/>
          <w:bCs/>
          <w:i w:val="0"/>
          <w:snapToGrid w:val="0"/>
        </w:rPr>
        <w:t xml:space="preserve"> recommendation for listing</w:t>
      </w:r>
      <w:r w:rsidR="00EA2405">
        <w:rPr>
          <w:rFonts w:cs="Arial"/>
          <w:bCs/>
          <w:i w:val="0"/>
          <w:snapToGrid w:val="0"/>
        </w:rPr>
        <w:t xml:space="preserve"> Ventolin DC</w:t>
      </w:r>
      <w:r w:rsidR="00F161E3">
        <w:rPr>
          <w:rFonts w:cs="Arial"/>
          <w:bCs/>
          <w:i w:val="0"/>
          <w:snapToGrid w:val="0"/>
        </w:rPr>
        <w:t xml:space="preserve"> </w:t>
      </w:r>
      <w:r w:rsidR="00F161E3" w:rsidRPr="00EA2405">
        <w:rPr>
          <w:rFonts w:cs="Arial"/>
          <w:bCs/>
          <w:i w:val="0"/>
          <w:snapToGrid w:val="0"/>
        </w:rPr>
        <w:t>with a small premium (</w:t>
      </w:r>
      <w:r w:rsidR="00385762">
        <w:rPr>
          <w:rFonts w:cs="Arial"/>
          <w:bCs/>
          <w:i w:val="0"/>
          <w:noProof/>
          <w:snapToGrid w:val="0"/>
          <w:color w:val="000000"/>
          <w:highlight w:val="black"/>
        </w:rPr>
        <w:t>'''''''''</w:t>
      </w:r>
      <w:r w:rsidR="00F161E3" w:rsidRPr="00EA2405">
        <w:rPr>
          <w:rFonts w:cs="Arial"/>
          <w:bCs/>
          <w:i w:val="0"/>
          <w:snapToGrid w:val="0"/>
        </w:rPr>
        <w:t>%) over the current Ventolin MDI price</w:t>
      </w:r>
      <w:r w:rsidRPr="00EA2405">
        <w:rPr>
          <w:rFonts w:cs="Arial"/>
          <w:bCs/>
          <w:i w:val="0"/>
          <w:snapToGrid w:val="0"/>
        </w:rPr>
        <w:t xml:space="preserve"> was based on, among other matters, the potential health benefits related to the likely risk </w:t>
      </w:r>
      <w:r w:rsidRPr="00EA2405">
        <w:rPr>
          <w:rFonts w:cs="Arial"/>
          <w:bCs/>
          <w:i w:val="0"/>
          <w:snapToGrid w:val="0"/>
        </w:rPr>
        <w:lastRenderedPageBreak/>
        <w:t>of having sub-therapeutic or negligible drug being available at a time of acute bronchoconstriction</w:t>
      </w:r>
      <w:r w:rsidR="00F161E3">
        <w:rPr>
          <w:rFonts w:cs="Arial"/>
          <w:bCs/>
          <w:i w:val="0"/>
          <w:snapToGrid w:val="0"/>
        </w:rPr>
        <w:t>,</w:t>
      </w:r>
      <w:r w:rsidRPr="00EA2405">
        <w:rPr>
          <w:rFonts w:cs="Arial"/>
          <w:bCs/>
          <w:i w:val="0"/>
          <w:snapToGrid w:val="0"/>
        </w:rPr>
        <w:t xml:space="preserve"> and the role of a DC in this specific context to act as a</w:t>
      </w:r>
      <w:r w:rsidR="00F161E3">
        <w:rPr>
          <w:rFonts w:cs="Arial"/>
          <w:bCs/>
          <w:i w:val="0"/>
          <w:snapToGrid w:val="0"/>
        </w:rPr>
        <w:t xml:space="preserve"> reminder to replace medication</w:t>
      </w:r>
      <w:r w:rsidRPr="00EA2405">
        <w:rPr>
          <w:rFonts w:cs="Arial"/>
          <w:bCs/>
          <w:i w:val="0"/>
          <w:snapToGrid w:val="0"/>
        </w:rPr>
        <w:t>.</w:t>
      </w:r>
      <w:proofErr w:type="gramEnd"/>
      <w:r w:rsidRPr="00EA2405">
        <w:rPr>
          <w:rFonts w:cs="Arial"/>
          <w:bCs/>
          <w:i w:val="0"/>
          <w:snapToGrid w:val="0"/>
        </w:rPr>
        <w:t xml:space="preserve"> </w:t>
      </w:r>
    </w:p>
    <w:p w:rsidR="007C0F1C" w:rsidRPr="007C0F1C" w:rsidRDefault="00E05515" w:rsidP="00C15832">
      <w:pPr>
        <w:pStyle w:val="Bodytextitalics"/>
        <w:numPr>
          <w:ilvl w:val="1"/>
          <w:numId w:val="3"/>
        </w:numPr>
        <w:jc w:val="both"/>
        <w:rPr>
          <w:i w:val="0"/>
        </w:rPr>
      </w:pPr>
      <w:r>
        <w:rPr>
          <w:rFonts w:cs="Arial"/>
          <w:bCs/>
          <w:i w:val="0"/>
          <w:snapToGrid w:val="0"/>
        </w:rPr>
        <w:t xml:space="preserve">The </w:t>
      </w:r>
      <w:r w:rsidR="00D7368F">
        <w:rPr>
          <w:rFonts w:cs="Arial"/>
          <w:bCs/>
          <w:i w:val="0"/>
          <w:snapToGrid w:val="0"/>
        </w:rPr>
        <w:t xml:space="preserve">sponsor’s submission referenced the </w:t>
      </w:r>
      <w:r w:rsidR="00F161E3" w:rsidRPr="00F161E3">
        <w:rPr>
          <w:rFonts w:cs="Arial"/>
          <w:bCs/>
          <w:i w:val="0"/>
          <w:snapToGrid w:val="0"/>
        </w:rPr>
        <w:t>evidence on the impact of a dose counter in an MDI device on healthcare utilisation (</w:t>
      </w:r>
      <w:proofErr w:type="spellStart"/>
      <w:r w:rsidR="00F161E3" w:rsidRPr="00F161E3">
        <w:rPr>
          <w:rFonts w:cs="Arial"/>
          <w:bCs/>
          <w:i w:val="0"/>
          <w:snapToGrid w:val="0"/>
        </w:rPr>
        <w:t>Chipps</w:t>
      </w:r>
      <w:proofErr w:type="spellEnd"/>
      <w:r w:rsidR="00F161E3" w:rsidRPr="00F161E3">
        <w:rPr>
          <w:rFonts w:cs="Arial"/>
          <w:bCs/>
          <w:i w:val="0"/>
          <w:snapToGrid w:val="0"/>
        </w:rPr>
        <w:t xml:space="preserve"> 2017, </w:t>
      </w:r>
      <w:proofErr w:type="spellStart"/>
      <w:r w:rsidR="00F161E3" w:rsidRPr="00F161E3">
        <w:rPr>
          <w:rFonts w:cs="Arial"/>
          <w:bCs/>
          <w:i w:val="0"/>
          <w:snapToGrid w:val="0"/>
        </w:rPr>
        <w:t>Kerwin</w:t>
      </w:r>
      <w:proofErr w:type="spellEnd"/>
      <w:r w:rsidR="00F161E3" w:rsidRPr="00F161E3">
        <w:rPr>
          <w:rFonts w:cs="Arial"/>
          <w:bCs/>
          <w:i w:val="0"/>
          <w:snapToGrid w:val="0"/>
        </w:rPr>
        <w:t xml:space="preserve"> </w:t>
      </w:r>
      <w:r w:rsidR="00F161E3">
        <w:rPr>
          <w:rFonts w:cs="Arial"/>
          <w:bCs/>
          <w:i w:val="0"/>
          <w:snapToGrid w:val="0"/>
        </w:rPr>
        <w:t xml:space="preserve">2017, Lachman 2018, </w:t>
      </w:r>
      <w:r w:rsidR="00B80844">
        <w:rPr>
          <w:rFonts w:cs="Arial"/>
          <w:bCs/>
          <w:i w:val="0"/>
          <w:snapToGrid w:val="0"/>
        </w:rPr>
        <w:t xml:space="preserve">and </w:t>
      </w:r>
      <w:r w:rsidR="00F161E3">
        <w:rPr>
          <w:rFonts w:cs="Arial"/>
          <w:bCs/>
          <w:i w:val="0"/>
          <w:snapToGrid w:val="0"/>
        </w:rPr>
        <w:t xml:space="preserve">Price 2016) </w:t>
      </w:r>
      <w:r w:rsidR="00B80844">
        <w:rPr>
          <w:rFonts w:cs="Arial"/>
          <w:bCs/>
          <w:i w:val="0"/>
          <w:snapToGrid w:val="0"/>
        </w:rPr>
        <w:t>on patients</w:t>
      </w:r>
      <w:r>
        <w:rPr>
          <w:rFonts w:cs="Arial"/>
          <w:bCs/>
          <w:i w:val="0"/>
          <w:snapToGrid w:val="0"/>
        </w:rPr>
        <w:t xml:space="preserve"> who used a salbutamol MDI with a DC compared to those who used a salbutamol MDI without a dose counter.</w:t>
      </w:r>
      <w:r w:rsidR="007C7AC9">
        <w:rPr>
          <w:rFonts w:cs="Arial"/>
          <w:bCs/>
          <w:i w:val="0"/>
          <w:snapToGrid w:val="0"/>
        </w:rPr>
        <w:t xml:space="preserve"> </w:t>
      </w:r>
    </w:p>
    <w:p w:rsidR="00E05515" w:rsidRPr="00E05515" w:rsidRDefault="00D7368F" w:rsidP="00C15832">
      <w:pPr>
        <w:pStyle w:val="Bodytextitalics"/>
        <w:numPr>
          <w:ilvl w:val="1"/>
          <w:numId w:val="3"/>
        </w:numPr>
        <w:jc w:val="both"/>
        <w:rPr>
          <w:i w:val="0"/>
        </w:rPr>
      </w:pPr>
      <w:r>
        <w:rPr>
          <w:rFonts w:cs="Arial"/>
          <w:bCs/>
          <w:i w:val="0"/>
          <w:snapToGrid w:val="0"/>
        </w:rPr>
        <w:t xml:space="preserve">The PBAC </w:t>
      </w:r>
      <w:r w:rsidR="007C7AC9">
        <w:rPr>
          <w:rFonts w:cs="Arial"/>
          <w:bCs/>
          <w:i w:val="0"/>
          <w:snapToGrid w:val="0"/>
        </w:rPr>
        <w:t xml:space="preserve">recalled it considered the evidence from these studies at its November 2019 meeting where it </w:t>
      </w:r>
      <w:r w:rsidR="00C15832">
        <w:rPr>
          <w:rFonts w:cs="Arial"/>
          <w:bCs/>
          <w:i w:val="0"/>
          <w:snapToGrid w:val="0"/>
        </w:rPr>
        <w:t xml:space="preserve">noted that all four studies </w:t>
      </w:r>
      <w:proofErr w:type="gramStart"/>
      <w:r w:rsidR="00C15832">
        <w:rPr>
          <w:rFonts w:cs="Arial"/>
          <w:bCs/>
          <w:i w:val="0"/>
          <w:snapToGrid w:val="0"/>
        </w:rPr>
        <w:t>were conducted</w:t>
      </w:r>
      <w:proofErr w:type="gramEnd"/>
      <w:r w:rsidR="00C15832">
        <w:rPr>
          <w:rFonts w:cs="Arial"/>
          <w:bCs/>
          <w:i w:val="0"/>
          <w:snapToGrid w:val="0"/>
        </w:rPr>
        <w:t xml:space="preserve"> in the United States and as such, </w:t>
      </w:r>
      <w:r w:rsidR="00C15832" w:rsidRPr="00C15832">
        <w:rPr>
          <w:rFonts w:cs="Arial"/>
          <w:bCs/>
          <w:i w:val="0"/>
          <w:snapToGrid w:val="0"/>
        </w:rPr>
        <w:t>differences in healthcare settings may limit applicability to the Australian setting</w:t>
      </w:r>
      <w:r w:rsidR="00C15832">
        <w:rPr>
          <w:rFonts w:cs="Arial"/>
          <w:bCs/>
          <w:i w:val="0"/>
          <w:snapToGrid w:val="0"/>
        </w:rPr>
        <w:t>. It also recalled</w:t>
      </w:r>
      <w:r w:rsidR="00C15832" w:rsidRPr="00C15832">
        <w:rPr>
          <w:rFonts w:cs="Arial"/>
          <w:bCs/>
          <w:i w:val="0"/>
          <w:snapToGrid w:val="0"/>
        </w:rPr>
        <w:t xml:space="preserve"> </w:t>
      </w:r>
      <w:r w:rsidR="00C15832">
        <w:rPr>
          <w:rFonts w:cs="Arial"/>
          <w:bCs/>
          <w:i w:val="0"/>
          <w:snapToGrid w:val="0"/>
        </w:rPr>
        <w:t xml:space="preserve">its conclusion </w:t>
      </w:r>
      <w:r w:rsidR="007C7AC9">
        <w:rPr>
          <w:rFonts w:cs="Arial"/>
          <w:bCs/>
          <w:i w:val="0"/>
          <w:snapToGrid w:val="0"/>
        </w:rPr>
        <w:t xml:space="preserve">that </w:t>
      </w:r>
      <w:r w:rsidR="007C7AC9" w:rsidRPr="007C7AC9">
        <w:rPr>
          <w:rFonts w:cs="Arial"/>
          <w:bCs/>
          <w:i w:val="0"/>
          <w:snapToGrid w:val="0"/>
        </w:rPr>
        <w:t xml:space="preserve">the evidence supporting a reduction in healthcare utilisation </w:t>
      </w:r>
      <w:proofErr w:type="gramStart"/>
      <w:r w:rsidR="007C7AC9" w:rsidRPr="007C7AC9">
        <w:rPr>
          <w:rFonts w:cs="Arial"/>
          <w:bCs/>
          <w:i w:val="0"/>
          <w:snapToGrid w:val="0"/>
        </w:rPr>
        <w:t>as a result</w:t>
      </w:r>
      <w:proofErr w:type="gramEnd"/>
      <w:r w:rsidR="007C7AC9" w:rsidRPr="007C7AC9">
        <w:rPr>
          <w:rFonts w:cs="Arial"/>
          <w:bCs/>
          <w:i w:val="0"/>
          <w:snapToGrid w:val="0"/>
        </w:rPr>
        <w:t xml:space="preserve"> of an integrated DC was limited</w:t>
      </w:r>
      <w:r w:rsidR="00C15832">
        <w:rPr>
          <w:rFonts w:cs="Arial"/>
          <w:bCs/>
          <w:i w:val="0"/>
          <w:snapToGrid w:val="0"/>
        </w:rPr>
        <w:t>.</w:t>
      </w:r>
      <w:r w:rsidR="00AA3295">
        <w:rPr>
          <w:rFonts w:cs="Arial"/>
          <w:bCs/>
          <w:i w:val="0"/>
          <w:snapToGrid w:val="0"/>
        </w:rPr>
        <w:t xml:space="preserve"> </w:t>
      </w:r>
      <w:r>
        <w:rPr>
          <w:rFonts w:cs="Arial"/>
          <w:bCs/>
          <w:i w:val="0"/>
          <w:snapToGrid w:val="0"/>
        </w:rPr>
        <w:t xml:space="preserve">The PBAC noted that no new evidence </w:t>
      </w:r>
      <w:proofErr w:type="gramStart"/>
      <w:r>
        <w:rPr>
          <w:rFonts w:cs="Arial"/>
          <w:bCs/>
          <w:i w:val="0"/>
          <w:snapToGrid w:val="0"/>
        </w:rPr>
        <w:t>was presented</w:t>
      </w:r>
      <w:proofErr w:type="gramEnd"/>
      <w:r w:rsidR="00B7153D">
        <w:rPr>
          <w:rFonts w:cs="Arial"/>
          <w:bCs/>
          <w:i w:val="0"/>
          <w:snapToGrid w:val="0"/>
        </w:rPr>
        <w:t xml:space="preserve"> on this issue</w:t>
      </w:r>
      <w:r>
        <w:rPr>
          <w:rFonts w:cs="Arial"/>
          <w:bCs/>
          <w:i w:val="0"/>
          <w:snapToGrid w:val="0"/>
        </w:rPr>
        <w:t>.</w:t>
      </w:r>
    </w:p>
    <w:p w:rsidR="00F161E3" w:rsidRPr="00F161E3" w:rsidRDefault="007C7AC9" w:rsidP="00AA3295">
      <w:pPr>
        <w:pStyle w:val="Bodytextitalics"/>
        <w:numPr>
          <w:ilvl w:val="1"/>
          <w:numId w:val="3"/>
        </w:numPr>
        <w:jc w:val="both"/>
        <w:rPr>
          <w:i w:val="0"/>
        </w:rPr>
      </w:pPr>
      <w:r>
        <w:rPr>
          <w:i w:val="0"/>
        </w:rPr>
        <w:t>The PBAC noted that in its January 2020 corresponden</w:t>
      </w:r>
      <w:r w:rsidR="00C15832">
        <w:rPr>
          <w:i w:val="0"/>
        </w:rPr>
        <w:t>c</w:t>
      </w:r>
      <w:r>
        <w:rPr>
          <w:i w:val="0"/>
        </w:rPr>
        <w:t>e</w:t>
      </w:r>
      <w:r w:rsidR="007C0F1C">
        <w:rPr>
          <w:i w:val="0"/>
        </w:rPr>
        <w:t>,</w:t>
      </w:r>
      <w:r w:rsidR="00C15832">
        <w:rPr>
          <w:rFonts w:cs="Arial"/>
          <w:bCs/>
          <w:i w:val="0"/>
          <w:snapToGrid w:val="0"/>
        </w:rPr>
        <w:t xml:space="preserve"> </w:t>
      </w:r>
      <w:r w:rsidR="00F161E3">
        <w:rPr>
          <w:rFonts w:cs="Arial"/>
          <w:bCs/>
          <w:i w:val="0"/>
          <w:snapToGrid w:val="0"/>
        </w:rPr>
        <w:t>the sponsor</w:t>
      </w:r>
      <w:r w:rsidR="00D7368F">
        <w:rPr>
          <w:rFonts w:cs="Arial"/>
          <w:bCs/>
          <w:i w:val="0"/>
          <w:snapToGrid w:val="0"/>
        </w:rPr>
        <w:t xml:space="preserve"> cited</w:t>
      </w:r>
      <w:r w:rsidR="00806D7B">
        <w:rPr>
          <w:rFonts w:cs="Arial"/>
          <w:bCs/>
          <w:i w:val="0"/>
          <w:snapToGrid w:val="0"/>
        </w:rPr>
        <w:t xml:space="preserve"> new evidence from</w:t>
      </w:r>
      <w:r w:rsidR="00D7368F">
        <w:rPr>
          <w:rFonts w:cs="Arial"/>
          <w:bCs/>
          <w:i w:val="0"/>
          <w:snapToGrid w:val="0"/>
        </w:rPr>
        <w:t xml:space="preserve"> </w:t>
      </w:r>
      <w:r w:rsidR="00F161E3" w:rsidRPr="00F161E3">
        <w:rPr>
          <w:rFonts w:cs="Arial"/>
          <w:bCs/>
          <w:i w:val="0"/>
          <w:snapToGrid w:val="0"/>
        </w:rPr>
        <w:t>a New Zealand study (Holt et al 2005)</w:t>
      </w:r>
      <w:r w:rsidR="00D7368F">
        <w:rPr>
          <w:rFonts w:cs="Arial"/>
          <w:bCs/>
          <w:i w:val="0"/>
          <w:snapToGrid w:val="0"/>
        </w:rPr>
        <w:t xml:space="preserve"> </w:t>
      </w:r>
      <w:r w:rsidR="00806D7B">
        <w:rPr>
          <w:rFonts w:cs="Arial"/>
          <w:bCs/>
          <w:i w:val="0"/>
          <w:snapToGrid w:val="0"/>
        </w:rPr>
        <w:t>that patients use the ‘shaking’ method to estimate remaining medication</w:t>
      </w:r>
      <w:r w:rsidR="00F161E3">
        <w:rPr>
          <w:rFonts w:cs="Arial"/>
          <w:bCs/>
          <w:i w:val="0"/>
          <w:snapToGrid w:val="0"/>
        </w:rPr>
        <w:t>.</w:t>
      </w:r>
      <w:r w:rsidR="00AA3295" w:rsidRPr="00AA3295">
        <w:t xml:space="preserve"> </w:t>
      </w:r>
      <w:r w:rsidR="00AA3295">
        <w:rPr>
          <w:i w:val="0"/>
        </w:rPr>
        <w:t xml:space="preserve">The PBAC noted that </w:t>
      </w:r>
      <w:r w:rsidR="00AA3295" w:rsidRPr="00AA3295">
        <w:rPr>
          <w:rFonts w:cs="Arial"/>
          <w:bCs/>
          <w:i w:val="0"/>
          <w:snapToGrid w:val="0"/>
        </w:rPr>
        <w:t>of the 100 patients</w:t>
      </w:r>
      <w:r w:rsidR="00BC06F6">
        <w:rPr>
          <w:rFonts w:cs="Arial"/>
          <w:bCs/>
          <w:i w:val="0"/>
          <w:snapToGrid w:val="0"/>
        </w:rPr>
        <w:t xml:space="preserve"> </w:t>
      </w:r>
      <w:r w:rsidR="00BC06F6" w:rsidRPr="00AA3295">
        <w:rPr>
          <w:rFonts w:cs="Arial"/>
          <w:bCs/>
          <w:i w:val="0"/>
          <w:snapToGrid w:val="0"/>
        </w:rPr>
        <w:t>surveyed</w:t>
      </w:r>
      <w:r w:rsidR="00BC06F6">
        <w:rPr>
          <w:rFonts w:cs="Arial"/>
          <w:bCs/>
          <w:i w:val="0"/>
          <w:snapToGrid w:val="0"/>
        </w:rPr>
        <w:t xml:space="preserve"> in the study</w:t>
      </w:r>
      <w:r w:rsidR="00AA3295" w:rsidRPr="00AA3295">
        <w:rPr>
          <w:rFonts w:cs="Arial"/>
          <w:bCs/>
          <w:i w:val="0"/>
          <w:snapToGrid w:val="0"/>
        </w:rPr>
        <w:t xml:space="preserve">, 109 Ventolin MDI inhalers </w:t>
      </w:r>
      <w:proofErr w:type="gramStart"/>
      <w:r w:rsidR="00AA3295" w:rsidRPr="00AA3295">
        <w:rPr>
          <w:rFonts w:cs="Arial"/>
          <w:bCs/>
          <w:i w:val="0"/>
          <w:snapToGrid w:val="0"/>
        </w:rPr>
        <w:t>were discarded</w:t>
      </w:r>
      <w:proofErr w:type="gramEnd"/>
      <w:r w:rsidR="00AA3295" w:rsidRPr="00AA3295">
        <w:rPr>
          <w:rFonts w:cs="Arial"/>
          <w:bCs/>
          <w:i w:val="0"/>
          <w:snapToGrid w:val="0"/>
        </w:rPr>
        <w:t xml:space="preserve"> with 84% being ‘more than empty’</w:t>
      </w:r>
      <w:r w:rsidR="00AA3295">
        <w:rPr>
          <w:rFonts w:cs="Arial"/>
          <w:bCs/>
          <w:i w:val="0"/>
          <w:snapToGrid w:val="0"/>
        </w:rPr>
        <w:t>.</w:t>
      </w:r>
    </w:p>
    <w:p w:rsidR="00B7153D" w:rsidRPr="00164D82" w:rsidRDefault="00B7153D" w:rsidP="00B7153D">
      <w:pPr>
        <w:pStyle w:val="Bodytextitalics"/>
        <w:numPr>
          <w:ilvl w:val="1"/>
          <w:numId w:val="3"/>
        </w:numPr>
        <w:jc w:val="both"/>
      </w:pPr>
      <w:proofErr w:type="gramStart"/>
      <w:r>
        <w:rPr>
          <w:i w:val="0"/>
        </w:rPr>
        <w:t>The PBAC also noted that the sponsor’s</w:t>
      </w:r>
      <w:r w:rsidRPr="0015544A">
        <w:rPr>
          <w:i w:val="0"/>
        </w:rPr>
        <w:t xml:space="preserve"> letter </w:t>
      </w:r>
      <w:r>
        <w:rPr>
          <w:i w:val="0"/>
        </w:rPr>
        <w:t>referred to</w:t>
      </w:r>
      <w:r w:rsidRPr="0015544A">
        <w:rPr>
          <w:i w:val="0"/>
        </w:rPr>
        <w:t xml:space="preserve"> anecdotal </w:t>
      </w:r>
      <w:r>
        <w:rPr>
          <w:rFonts w:cs="Arial"/>
          <w:bCs/>
          <w:i w:val="0"/>
          <w:snapToGrid w:val="0"/>
        </w:rPr>
        <w:t xml:space="preserve">passive pharmacovigilance </w:t>
      </w:r>
      <w:r w:rsidRPr="0015544A">
        <w:rPr>
          <w:i w:val="0"/>
        </w:rPr>
        <w:t>reports that patients stockpile inhalers, as they are anxi</w:t>
      </w:r>
      <w:r>
        <w:rPr>
          <w:i w:val="0"/>
        </w:rPr>
        <w:t xml:space="preserve">ous about running out of doses; as well as </w:t>
      </w:r>
      <w:r w:rsidRPr="0015544A">
        <w:rPr>
          <w:i w:val="0"/>
        </w:rPr>
        <w:t>consumers using non-validated techniques to estimate the remaining contents of Ventolin inhalers, including dismantling inhalers to weight aerosol canisters and/or to float aerosol canisters in water to estimate remaining doses.</w:t>
      </w:r>
      <w:proofErr w:type="gramEnd"/>
      <w:r>
        <w:rPr>
          <w:i w:val="0"/>
        </w:rPr>
        <w:t xml:space="preserve"> </w:t>
      </w:r>
      <w:r w:rsidRPr="0015455A">
        <w:rPr>
          <w:i w:val="0"/>
        </w:rPr>
        <w:t>The</w:t>
      </w:r>
      <w:r>
        <w:rPr>
          <w:i w:val="0"/>
        </w:rPr>
        <w:t xml:space="preserve"> PBAC noted that the</w:t>
      </w:r>
      <w:r w:rsidRPr="0015455A">
        <w:rPr>
          <w:i w:val="0"/>
        </w:rPr>
        <w:t xml:space="preserve"> estimated reduction in wastage due to reduced stockpiling</w:t>
      </w:r>
      <w:r>
        <w:rPr>
          <w:i w:val="0"/>
        </w:rPr>
        <w:t xml:space="preserve"> that might be realised from the Ventolin DC</w:t>
      </w:r>
      <w:r w:rsidRPr="0015455A">
        <w:rPr>
          <w:i w:val="0"/>
        </w:rPr>
        <w:t xml:space="preserve"> was not calculated by the sponsor, nor was the estimated increased cost to the PBS of patients purchasing Ventolin DC before all 200 doses have been used.</w:t>
      </w:r>
      <w:r>
        <w:rPr>
          <w:i w:val="0"/>
        </w:rPr>
        <w:t xml:space="preserve"> As </w:t>
      </w:r>
      <w:proofErr w:type="gramStart"/>
      <w:r>
        <w:rPr>
          <w:i w:val="0"/>
        </w:rPr>
        <w:t>such</w:t>
      </w:r>
      <w:proofErr w:type="gramEnd"/>
      <w:r>
        <w:rPr>
          <w:i w:val="0"/>
        </w:rPr>
        <w:t xml:space="preserve"> the relative potential cost saving impacts of the introduction of the Ventolin DC could not be considered.</w:t>
      </w:r>
    </w:p>
    <w:p w:rsidR="00B7153D" w:rsidRPr="009A5C58" w:rsidRDefault="00B7153D" w:rsidP="00B7153D">
      <w:pPr>
        <w:pStyle w:val="Bodytextitalics"/>
        <w:numPr>
          <w:ilvl w:val="1"/>
          <w:numId w:val="3"/>
        </w:numPr>
        <w:jc w:val="both"/>
        <w:rPr>
          <w:i w:val="0"/>
        </w:rPr>
      </w:pPr>
      <w:r w:rsidRPr="00B7153D">
        <w:rPr>
          <w:i w:val="0"/>
        </w:rPr>
        <w:t>The PBAC noted that n</w:t>
      </w:r>
      <w:r w:rsidRPr="009A5C58">
        <w:rPr>
          <w:i w:val="0"/>
        </w:rPr>
        <w:t xml:space="preserve">o evidence </w:t>
      </w:r>
      <w:proofErr w:type="gramStart"/>
      <w:r w:rsidRPr="009A5C58">
        <w:rPr>
          <w:i w:val="0"/>
        </w:rPr>
        <w:t>was presented</w:t>
      </w:r>
      <w:proofErr w:type="gramEnd"/>
      <w:r w:rsidRPr="009A5C58">
        <w:rPr>
          <w:i w:val="0"/>
        </w:rPr>
        <w:t xml:space="preserve"> to support </w:t>
      </w:r>
      <w:r>
        <w:rPr>
          <w:i w:val="0"/>
        </w:rPr>
        <w:t>the sponsor’s</w:t>
      </w:r>
      <w:r w:rsidRPr="009A5C58">
        <w:rPr>
          <w:i w:val="0"/>
        </w:rPr>
        <w:t xml:space="preserve"> claim</w:t>
      </w:r>
      <w:r w:rsidRPr="00B7153D">
        <w:rPr>
          <w:i w:val="0"/>
        </w:rPr>
        <w:t xml:space="preserve"> </w:t>
      </w:r>
      <w:r w:rsidRPr="007B4C44">
        <w:rPr>
          <w:i w:val="0"/>
        </w:rPr>
        <w:t xml:space="preserve">that the dose counter </w:t>
      </w:r>
      <w:r>
        <w:rPr>
          <w:i w:val="0"/>
        </w:rPr>
        <w:t>listing would result</w:t>
      </w:r>
      <w:r w:rsidRPr="007B4C44">
        <w:rPr>
          <w:i w:val="0"/>
        </w:rPr>
        <w:t xml:space="preserve"> in </w:t>
      </w:r>
      <w:r w:rsidRPr="00B7153D">
        <w:rPr>
          <w:i w:val="0"/>
        </w:rPr>
        <w:t>reduced ED visits</w:t>
      </w:r>
      <w:r w:rsidRPr="009A5C58">
        <w:rPr>
          <w:i w:val="0"/>
        </w:rPr>
        <w:t>.</w:t>
      </w:r>
    </w:p>
    <w:p w:rsidR="00B7153D" w:rsidRPr="009A5C58" w:rsidRDefault="00B7153D" w:rsidP="00B7153D">
      <w:pPr>
        <w:pStyle w:val="Bodytextitalics"/>
        <w:numPr>
          <w:ilvl w:val="1"/>
          <w:numId w:val="3"/>
        </w:numPr>
        <w:jc w:val="both"/>
      </w:pPr>
      <w:r>
        <w:rPr>
          <w:i w:val="0"/>
        </w:rPr>
        <w:t>The sponsor referred to a number of other issues, including TGA registration, cost of goods, as well as increase in demand for salbutamol, as</w:t>
      </w:r>
      <w:r w:rsidRPr="007B4C44">
        <w:rPr>
          <w:i w:val="0"/>
        </w:rPr>
        <w:t xml:space="preserve"> the number of scripts dispensed for Ventolin DC increased during the recent bushfires. </w:t>
      </w:r>
      <w:r w:rsidRPr="0015455A">
        <w:rPr>
          <w:i w:val="0"/>
        </w:rPr>
        <w:t xml:space="preserve">The PBAC noted that the highest number of scripts dispensed in 2019 for Ventolin MDI was in December. </w:t>
      </w:r>
      <w:r>
        <w:rPr>
          <w:i w:val="0"/>
        </w:rPr>
        <w:t xml:space="preserve">The PBAC considered that this may </w:t>
      </w:r>
      <w:r w:rsidRPr="0015455A">
        <w:rPr>
          <w:i w:val="0"/>
        </w:rPr>
        <w:t xml:space="preserve">have </w:t>
      </w:r>
      <w:r>
        <w:rPr>
          <w:i w:val="0"/>
        </w:rPr>
        <w:t>been a response to the</w:t>
      </w:r>
      <w:r w:rsidRPr="0015455A">
        <w:rPr>
          <w:i w:val="0"/>
        </w:rPr>
        <w:t xml:space="preserve"> bushfire season</w:t>
      </w:r>
      <w:r w:rsidR="00E77083">
        <w:rPr>
          <w:i w:val="0"/>
        </w:rPr>
        <w:t>,</w:t>
      </w:r>
      <w:r>
        <w:rPr>
          <w:i w:val="0"/>
        </w:rPr>
        <w:t xml:space="preserve"> but no further data </w:t>
      </w:r>
      <w:proofErr w:type="gramStart"/>
      <w:r>
        <w:rPr>
          <w:i w:val="0"/>
        </w:rPr>
        <w:t>was made</w:t>
      </w:r>
      <w:proofErr w:type="gramEnd"/>
      <w:r>
        <w:rPr>
          <w:i w:val="0"/>
        </w:rPr>
        <w:t xml:space="preserve"> available on this issue</w:t>
      </w:r>
      <w:r w:rsidRPr="0015455A">
        <w:rPr>
          <w:i w:val="0"/>
        </w:rPr>
        <w:t>.</w:t>
      </w:r>
    </w:p>
    <w:p w:rsidR="00250D74" w:rsidRPr="00D67703" w:rsidRDefault="002065AE" w:rsidP="00D67703">
      <w:pPr>
        <w:pStyle w:val="Bodytextitalics"/>
        <w:numPr>
          <w:ilvl w:val="1"/>
          <w:numId w:val="3"/>
        </w:numPr>
        <w:jc w:val="both"/>
        <w:rPr>
          <w:i w:val="0"/>
        </w:rPr>
      </w:pPr>
      <w:r>
        <w:rPr>
          <w:rFonts w:cs="Arial"/>
          <w:bCs/>
          <w:i w:val="0"/>
          <w:snapToGrid w:val="0"/>
        </w:rPr>
        <w:t>The PBAC noted the sponsor’s submission that the manufacture of Ventolin DC is more complex than and the packaging is larger than that of Ventolin MDI</w:t>
      </w:r>
      <w:r w:rsidR="00250D74">
        <w:rPr>
          <w:rFonts w:cs="Arial"/>
          <w:bCs/>
          <w:i w:val="0"/>
          <w:snapToGrid w:val="0"/>
        </w:rPr>
        <w:t>, resulting in higher costs of manufacture and supply.</w:t>
      </w:r>
    </w:p>
    <w:p w:rsidR="00E05515" w:rsidRPr="00EA2405" w:rsidRDefault="00B80844" w:rsidP="00E05515">
      <w:pPr>
        <w:pStyle w:val="Bodytextitalics"/>
        <w:numPr>
          <w:ilvl w:val="1"/>
          <w:numId w:val="3"/>
        </w:numPr>
        <w:jc w:val="both"/>
        <w:rPr>
          <w:i w:val="0"/>
        </w:rPr>
      </w:pPr>
      <w:r>
        <w:rPr>
          <w:i w:val="0"/>
        </w:rPr>
        <w:lastRenderedPageBreak/>
        <w:t>The PBAC noted the sponsor’s comments on the value of Ventolin to the Australian community during times of natural disasters and crisis.</w:t>
      </w:r>
    </w:p>
    <w:p w:rsidR="00E44229" w:rsidRDefault="00B80844" w:rsidP="00D67703">
      <w:pPr>
        <w:pStyle w:val="Bodytextitalics"/>
        <w:numPr>
          <w:ilvl w:val="1"/>
          <w:numId w:val="3"/>
        </w:numPr>
        <w:jc w:val="both"/>
        <w:rPr>
          <w:i w:val="0"/>
        </w:rPr>
      </w:pPr>
      <w:r w:rsidRPr="00B80844">
        <w:rPr>
          <w:i w:val="0"/>
        </w:rPr>
        <w:t>Taking into account all of the submissions made to it</w:t>
      </w:r>
      <w:r w:rsidR="00D67703">
        <w:rPr>
          <w:i w:val="0"/>
        </w:rPr>
        <w:t xml:space="preserve">, the PBAC considered that </w:t>
      </w:r>
      <w:r w:rsidR="00E77083">
        <w:rPr>
          <w:i w:val="0"/>
        </w:rPr>
        <w:t xml:space="preserve">it remained difficult to ascertain a cost-effectiveness premium for Ventolin DC, in particular when taken outside the disaster relief context, and therefore advised that </w:t>
      </w:r>
      <w:r w:rsidR="00D67703">
        <w:rPr>
          <w:i w:val="0"/>
        </w:rPr>
        <w:t xml:space="preserve">a </w:t>
      </w:r>
      <w:r w:rsidR="00385762">
        <w:rPr>
          <w:i w:val="0"/>
          <w:noProof/>
          <w:color w:val="000000"/>
          <w:highlight w:val="black"/>
        </w:rPr>
        <w:t>'''''''''</w:t>
      </w:r>
      <w:r w:rsidR="00D67703">
        <w:rPr>
          <w:i w:val="0"/>
        </w:rPr>
        <w:t xml:space="preserve">% premium over the </w:t>
      </w:r>
      <w:r w:rsidR="00D67703" w:rsidRPr="00D67703">
        <w:rPr>
          <w:i w:val="0"/>
        </w:rPr>
        <w:t>current Ventolin MDI price</w:t>
      </w:r>
      <w:r w:rsidR="00E77083">
        <w:rPr>
          <w:i w:val="0"/>
        </w:rPr>
        <w:t xml:space="preserve"> would be appropriate</w:t>
      </w:r>
      <w:r w:rsidR="00D67703">
        <w:rPr>
          <w:i w:val="0"/>
        </w:rPr>
        <w:t>.</w:t>
      </w:r>
    </w:p>
    <w:p w:rsidR="00BD6EBF" w:rsidRDefault="00BD6EBF" w:rsidP="00BD6EBF">
      <w:pPr>
        <w:spacing w:before="120" w:after="160"/>
        <w:rPr>
          <w:rFonts w:asciiTheme="minorHAnsi" w:eastAsia="Calibri" w:hAnsiTheme="minorHAnsi" w:cstheme="minorHAnsi"/>
          <w:b/>
          <w:color w:val="FF0000"/>
          <w:sz w:val="28"/>
          <w:szCs w:val="28"/>
        </w:rPr>
      </w:pPr>
    </w:p>
    <w:p w:rsidR="00BD6EBF" w:rsidRPr="00E47DDC" w:rsidRDefault="00BD6EBF" w:rsidP="00BD6EBF">
      <w:pPr>
        <w:spacing w:before="120" w:after="160"/>
        <w:outlineLvl w:val="0"/>
        <w:rPr>
          <w:rFonts w:asciiTheme="minorHAnsi" w:eastAsia="Calibri" w:hAnsiTheme="minorHAnsi" w:cstheme="minorHAnsi"/>
          <w:b/>
          <w:color w:val="FF0000"/>
          <w:sz w:val="28"/>
          <w:szCs w:val="28"/>
        </w:rPr>
      </w:pPr>
      <w:r w:rsidRPr="00E47DDC">
        <w:rPr>
          <w:rFonts w:asciiTheme="minorHAnsi" w:eastAsia="Calibri" w:hAnsiTheme="minorHAnsi" w:cstheme="minorHAnsi"/>
          <w:b/>
          <w:color w:val="FF0000"/>
          <w:sz w:val="28"/>
          <w:szCs w:val="28"/>
        </w:rPr>
        <w:t>Addendum to the March 20</w:t>
      </w:r>
      <w:r>
        <w:rPr>
          <w:rFonts w:asciiTheme="minorHAnsi" w:eastAsia="Calibri" w:hAnsiTheme="minorHAnsi" w:cstheme="minorHAnsi"/>
          <w:b/>
          <w:color w:val="FF0000"/>
          <w:sz w:val="28"/>
          <w:szCs w:val="28"/>
        </w:rPr>
        <w:t>20</w:t>
      </w:r>
      <w:r w:rsidRPr="00E47DDC">
        <w:rPr>
          <w:rFonts w:asciiTheme="minorHAnsi" w:eastAsia="Calibri" w:hAnsiTheme="minorHAnsi" w:cstheme="minorHAnsi"/>
          <w:b/>
          <w:color w:val="FF0000"/>
          <w:sz w:val="28"/>
          <w:szCs w:val="28"/>
        </w:rPr>
        <w:t xml:space="preserve"> PBAC </w:t>
      </w:r>
      <w:r w:rsidR="005471FC">
        <w:rPr>
          <w:rFonts w:asciiTheme="minorHAnsi" w:eastAsia="Calibri" w:hAnsiTheme="minorHAnsi" w:cstheme="minorHAnsi"/>
          <w:b/>
          <w:color w:val="FF0000"/>
          <w:sz w:val="28"/>
          <w:szCs w:val="28"/>
        </w:rPr>
        <w:t>PSD</w:t>
      </w:r>
      <w:r w:rsidRPr="00E47DDC">
        <w:rPr>
          <w:rFonts w:asciiTheme="minorHAnsi" w:eastAsia="Calibri" w:hAnsiTheme="minorHAnsi" w:cstheme="minorHAnsi"/>
          <w:b/>
          <w:color w:val="FF0000"/>
          <w:sz w:val="28"/>
          <w:szCs w:val="28"/>
        </w:rPr>
        <w:t>:</w:t>
      </w:r>
    </w:p>
    <w:p w:rsidR="00BD6EBF" w:rsidRDefault="00BD6EBF" w:rsidP="00BD6EBF">
      <w:pPr>
        <w:pStyle w:val="PBACHeading1"/>
        <w:keepNext/>
        <w:numPr>
          <w:ilvl w:val="0"/>
          <w:numId w:val="3"/>
        </w:numPr>
        <w:spacing w:after="120"/>
      </w:pPr>
      <w:r>
        <w:t>Background</w:t>
      </w:r>
    </w:p>
    <w:p w:rsidR="00BD6EBF" w:rsidRPr="005A46EE" w:rsidRDefault="00BD6EBF" w:rsidP="00BD6EBF">
      <w:pPr>
        <w:pStyle w:val="ListParagraph"/>
        <w:numPr>
          <w:ilvl w:val="1"/>
          <w:numId w:val="3"/>
        </w:numPr>
        <w:spacing w:after="160"/>
        <w:contextualSpacing w:val="0"/>
        <w:jc w:val="both"/>
        <w:rPr>
          <w:rFonts w:asciiTheme="minorHAnsi" w:hAnsiTheme="minorHAnsi" w:cstheme="minorHAnsi"/>
          <w:bCs/>
        </w:rPr>
      </w:pPr>
      <w:r w:rsidRPr="00E47DDC">
        <w:rPr>
          <w:rFonts w:asciiTheme="minorHAnsi" w:hAnsiTheme="minorHAnsi" w:cstheme="minorHAnsi"/>
        </w:rPr>
        <w:t xml:space="preserve">At its </w:t>
      </w:r>
      <w:r>
        <w:rPr>
          <w:rFonts w:asciiTheme="minorHAnsi" w:hAnsiTheme="minorHAnsi" w:cstheme="minorHAnsi"/>
        </w:rPr>
        <w:t>November 2019</w:t>
      </w:r>
      <w:r w:rsidRPr="00E47DDC">
        <w:rPr>
          <w:rFonts w:asciiTheme="minorHAnsi" w:hAnsiTheme="minorHAnsi" w:cstheme="minorHAnsi"/>
        </w:rPr>
        <w:t xml:space="preserve"> meeting, the </w:t>
      </w:r>
      <w:r w:rsidRPr="005A46EE">
        <w:rPr>
          <w:rFonts w:asciiTheme="minorHAnsi" w:hAnsiTheme="minorHAnsi" w:cstheme="minorHAnsi"/>
          <w:bCs/>
        </w:rPr>
        <w:t xml:space="preserve">PBAC considered that Ventolin DC and currently listed salbutamol MDI (Ventolin MDI, </w:t>
      </w:r>
      <w:proofErr w:type="spellStart"/>
      <w:r w:rsidRPr="005A46EE">
        <w:rPr>
          <w:rFonts w:asciiTheme="minorHAnsi" w:hAnsiTheme="minorHAnsi" w:cstheme="minorHAnsi"/>
          <w:bCs/>
        </w:rPr>
        <w:t>Asmol</w:t>
      </w:r>
      <w:proofErr w:type="spellEnd"/>
      <w:r w:rsidRPr="005A46EE">
        <w:rPr>
          <w:rFonts w:asciiTheme="minorHAnsi" w:hAnsiTheme="minorHAnsi" w:cstheme="minorHAnsi"/>
          <w:bCs/>
        </w:rPr>
        <w:t xml:space="preserve"> MDI) </w:t>
      </w:r>
      <w:proofErr w:type="gramStart"/>
      <w:r w:rsidRPr="005A46EE">
        <w:rPr>
          <w:rFonts w:asciiTheme="minorHAnsi" w:hAnsiTheme="minorHAnsi" w:cstheme="minorHAnsi"/>
          <w:bCs/>
        </w:rPr>
        <w:t>should not be considered</w:t>
      </w:r>
      <w:proofErr w:type="gramEnd"/>
      <w:r w:rsidRPr="005A46EE">
        <w:rPr>
          <w:rFonts w:asciiTheme="minorHAnsi" w:hAnsiTheme="minorHAnsi" w:cstheme="minorHAnsi"/>
          <w:bCs/>
        </w:rPr>
        <w:t xml:space="preserve"> equivalent for the purposes of substitution under Section 101(4AACD) of the </w:t>
      </w:r>
      <w:r w:rsidRPr="005A46EE">
        <w:rPr>
          <w:rFonts w:asciiTheme="minorHAnsi" w:hAnsiTheme="minorHAnsi" w:cstheme="minorHAnsi"/>
          <w:bCs/>
          <w:i/>
        </w:rPr>
        <w:t>National Health Act 1953</w:t>
      </w:r>
      <w:r w:rsidRPr="005A46EE">
        <w:rPr>
          <w:rFonts w:asciiTheme="minorHAnsi" w:hAnsiTheme="minorHAnsi" w:cstheme="minorHAnsi"/>
          <w:bCs/>
        </w:rPr>
        <w:t xml:space="preserve">. </w:t>
      </w:r>
    </w:p>
    <w:p w:rsidR="00BD6EBF" w:rsidRDefault="00BD6EBF" w:rsidP="00BD6EBF">
      <w:pPr>
        <w:pStyle w:val="ListParagraph"/>
        <w:numPr>
          <w:ilvl w:val="1"/>
          <w:numId w:val="3"/>
        </w:numPr>
        <w:spacing w:after="160"/>
        <w:contextualSpacing w:val="0"/>
        <w:jc w:val="both"/>
        <w:rPr>
          <w:rFonts w:asciiTheme="minorHAnsi" w:hAnsiTheme="minorHAnsi" w:cstheme="minorHAnsi"/>
        </w:rPr>
      </w:pPr>
      <w:r>
        <w:rPr>
          <w:rFonts w:asciiTheme="minorHAnsi" w:hAnsiTheme="minorHAnsi" w:cstheme="minorHAnsi"/>
        </w:rPr>
        <w:t>In late 2019 and early 2020, s</w:t>
      </w:r>
      <w:r w:rsidRPr="005A46EE">
        <w:rPr>
          <w:rFonts w:asciiTheme="minorHAnsi" w:hAnsiTheme="minorHAnsi" w:cstheme="minorHAnsi"/>
        </w:rPr>
        <w:t xml:space="preserve">albutamol was in high demand during the bush fire season and </w:t>
      </w:r>
      <w:proofErr w:type="gramStart"/>
      <w:r w:rsidRPr="005A46EE">
        <w:rPr>
          <w:rFonts w:asciiTheme="minorHAnsi" w:hAnsiTheme="minorHAnsi" w:cstheme="minorHAnsi"/>
        </w:rPr>
        <w:t>then also</w:t>
      </w:r>
      <w:proofErr w:type="gramEnd"/>
      <w:r w:rsidRPr="005A46EE">
        <w:rPr>
          <w:rFonts w:asciiTheme="minorHAnsi" w:hAnsiTheme="minorHAnsi" w:cstheme="minorHAnsi"/>
        </w:rPr>
        <w:t xml:space="preserve"> the subject of panic buying and stockpiling in March 2020 </w:t>
      </w:r>
      <w:r>
        <w:rPr>
          <w:rFonts w:asciiTheme="minorHAnsi" w:hAnsiTheme="minorHAnsi" w:cstheme="minorHAnsi"/>
        </w:rPr>
        <w:t>coinciding with the outbreak of COVID-19</w:t>
      </w:r>
      <w:r w:rsidRPr="005A46EE">
        <w:rPr>
          <w:rFonts w:asciiTheme="minorHAnsi" w:hAnsiTheme="minorHAnsi" w:cstheme="minorHAnsi"/>
        </w:rPr>
        <w:t>.</w:t>
      </w:r>
      <w:r>
        <w:rPr>
          <w:rFonts w:asciiTheme="minorHAnsi" w:hAnsiTheme="minorHAnsi" w:cstheme="minorHAnsi"/>
        </w:rPr>
        <w:t xml:space="preserve"> This has resulted in localised shortages of salbutamol inhalers.</w:t>
      </w:r>
    </w:p>
    <w:p w:rsidR="00BD6EBF" w:rsidRPr="00F70263" w:rsidRDefault="00BD6EBF" w:rsidP="00BD6EBF">
      <w:pPr>
        <w:pStyle w:val="ListParagraph"/>
        <w:numPr>
          <w:ilvl w:val="1"/>
          <w:numId w:val="3"/>
        </w:numPr>
        <w:spacing w:after="160"/>
        <w:contextualSpacing w:val="0"/>
        <w:jc w:val="both"/>
        <w:rPr>
          <w:rFonts w:asciiTheme="minorHAnsi" w:hAnsiTheme="minorHAnsi" w:cstheme="minorHAnsi"/>
        </w:rPr>
      </w:pPr>
      <w:r>
        <w:rPr>
          <w:rFonts w:asciiTheme="minorHAnsi" w:hAnsiTheme="minorHAnsi" w:cstheme="minorHAnsi"/>
        </w:rPr>
        <w:t xml:space="preserve">If </w:t>
      </w:r>
      <w:r w:rsidRPr="005A46EE">
        <w:rPr>
          <w:rFonts w:asciiTheme="minorHAnsi" w:hAnsiTheme="minorHAnsi" w:cstheme="minorHAnsi"/>
        </w:rPr>
        <w:t xml:space="preserve">Ventolin MDI </w:t>
      </w:r>
      <w:r>
        <w:rPr>
          <w:rFonts w:asciiTheme="minorHAnsi" w:hAnsiTheme="minorHAnsi" w:cstheme="minorHAnsi"/>
        </w:rPr>
        <w:t xml:space="preserve">and </w:t>
      </w:r>
      <w:proofErr w:type="spellStart"/>
      <w:r>
        <w:rPr>
          <w:rFonts w:asciiTheme="minorHAnsi" w:hAnsiTheme="minorHAnsi" w:cstheme="minorHAnsi"/>
        </w:rPr>
        <w:t>Asmol</w:t>
      </w:r>
      <w:proofErr w:type="spellEnd"/>
      <w:r>
        <w:rPr>
          <w:rFonts w:asciiTheme="minorHAnsi" w:hAnsiTheme="minorHAnsi" w:cstheme="minorHAnsi"/>
        </w:rPr>
        <w:t xml:space="preserve"> MDI are </w:t>
      </w:r>
      <w:r w:rsidRPr="005A46EE">
        <w:rPr>
          <w:rFonts w:asciiTheme="minorHAnsi" w:hAnsiTheme="minorHAnsi" w:cstheme="minorHAnsi"/>
        </w:rPr>
        <w:t>‘a’ flagg</w:t>
      </w:r>
      <w:r>
        <w:rPr>
          <w:rFonts w:asciiTheme="minorHAnsi" w:hAnsiTheme="minorHAnsi" w:cstheme="minorHAnsi"/>
        </w:rPr>
        <w:t>ed</w:t>
      </w:r>
      <w:r w:rsidRPr="005A46EE">
        <w:rPr>
          <w:rFonts w:asciiTheme="minorHAnsi" w:hAnsiTheme="minorHAnsi" w:cstheme="minorHAnsi"/>
        </w:rPr>
        <w:t xml:space="preserve"> </w:t>
      </w:r>
      <w:r>
        <w:rPr>
          <w:rFonts w:asciiTheme="minorHAnsi" w:hAnsiTheme="minorHAnsi" w:cstheme="minorHAnsi"/>
        </w:rPr>
        <w:t>with</w:t>
      </w:r>
      <w:r w:rsidRPr="005A46EE">
        <w:rPr>
          <w:rFonts w:asciiTheme="minorHAnsi" w:hAnsiTheme="minorHAnsi" w:cstheme="minorHAnsi"/>
        </w:rPr>
        <w:t xml:space="preserve"> Ventolin DC</w:t>
      </w:r>
      <w:r>
        <w:rPr>
          <w:rFonts w:asciiTheme="minorHAnsi" w:hAnsiTheme="minorHAnsi" w:cstheme="minorHAnsi"/>
        </w:rPr>
        <w:t xml:space="preserve"> </w:t>
      </w:r>
      <w:r w:rsidRPr="005A46EE">
        <w:rPr>
          <w:rFonts w:asciiTheme="minorHAnsi" w:hAnsiTheme="minorHAnsi" w:cstheme="minorHAnsi"/>
        </w:rPr>
        <w:t xml:space="preserve">at the time of introduction </w:t>
      </w:r>
      <w:r>
        <w:rPr>
          <w:rFonts w:asciiTheme="minorHAnsi" w:hAnsiTheme="minorHAnsi" w:cstheme="minorHAnsi"/>
        </w:rPr>
        <w:t xml:space="preserve">of Ventolin DC </w:t>
      </w:r>
      <w:r w:rsidRPr="005A46EE">
        <w:rPr>
          <w:rFonts w:asciiTheme="minorHAnsi" w:hAnsiTheme="minorHAnsi" w:cstheme="minorHAnsi"/>
        </w:rPr>
        <w:t xml:space="preserve">into the market, </w:t>
      </w:r>
      <w:r>
        <w:rPr>
          <w:rFonts w:asciiTheme="minorHAnsi" w:hAnsiTheme="minorHAnsi" w:cstheme="minorHAnsi"/>
        </w:rPr>
        <w:t xml:space="preserve">this </w:t>
      </w:r>
      <w:r w:rsidRPr="005A46EE">
        <w:rPr>
          <w:rFonts w:asciiTheme="minorHAnsi" w:hAnsiTheme="minorHAnsi" w:cstheme="minorHAnsi"/>
        </w:rPr>
        <w:t xml:space="preserve">may </w:t>
      </w:r>
      <w:r>
        <w:rPr>
          <w:rFonts w:asciiTheme="minorHAnsi" w:hAnsiTheme="minorHAnsi" w:cstheme="minorHAnsi"/>
        </w:rPr>
        <w:t xml:space="preserve">assist with </w:t>
      </w:r>
      <w:r w:rsidRPr="005A46EE">
        <w:rPr>
          <w:rFonts w:asciiTheme="minorHAnsi" w:hAnsiTheme="minorHAnsi" w:cstheme="minorHAnsi"/>
        </w:rPr>
        <w:t xml:space="preserve">localised shortages that may continue to occur </w:t>
      </w:r>
      <w:r>
        <w:rPr>
          <w:rFonts w:asciiTheme="minorHAnsi" w:hAnsiTheme="minorHAnsi" w:cstheme="minorHAnsi"/>
        </w:rPr>
        <w:t>in 2020. If all brands are ‘a’ flagged,</w:t>
      </w:r>
      <w:r w:rsidRPr="005A46EE">
        <w:rPr>
          <w:rFonts w:asciiTheme="minorHAnsi" w:hAnsiTheme="minorHAnsi" w:cstheme="minorHAnsi"/>
        </w:rPr>
        <w:t xml:space="preserve"> patients with a </w:t>
      </w:r>
      <w:r>
        <w:rPr>
          <w:rFonts w:asciiTheme="minorHAnsi" w:hAnsiTheme="minorHAnsi" w:cstheme="minorHAnsi"/>
        </w:rPr>
        <w:t xml:space="preserve">prescription for Ventolin MDI or </w:t>
      </w:r>
      <w:proofErr w:type="spellStart"/>
      <w:r>
        <w:rPr>
          <w:rFonts w:asciiTheme="minorHAnsi" w:hAnsiTheme="minorHAnsi" w:cstheme="minorHAnsi"/>
        </w:rPr>
        <w:t>Asmol</w:t>
      </w:r>
      <w:proofErr w:type="spellEnd"/>
      <w:r>
        <w:rPr>
          <w:rFonts w:asciiTheme="minorHAnsi" w:hAnsiTheme="minorHAnsi" w:cstheme="minorHAnsi"/>
        </w:rPr>
        <w:t xml:space="preserve"> MDI will be able to access Ventolin DC, should Ventolin MDI or </w:t>
      </w:r>
      <w:proofErr w:type="spellStart"/>
      <w:r>
        <w:rPr>
          <w:rFonts w:asciiTheme="minorHAnsi" w:hAnsiTheme="minorHAnsi" w:cstheme="minorHAnsi"/>
        </w:rPr>
        <w:t>Asmol</w:t>
      </w:r>
      <w:proofErr w:type="spellEnd"/>
      <w:r>
        <w:rPr>
          <w:rFonts w:asciiTheme="minorHAnsi" w:hAnsiTheme="minorHAnsi" w:cstheme="minorHAnsi"/>
        </w:rPr>
        <w:t xml:space="preserve"> MDI be unavailable.</w:t>
      </w:r>
    </w:p>
    <w:p w:rsidR="00BD6EBF" w:rsidRPr="00702889" w:rsidRDefault="00BD6EBF" w:rsidP="00BD6EBF">
      <w:pPr>
        <w:pStyle w:val="PBACHeading1"/>
        <w:numPr>
          <w:ilvl w:val="0"/>
          <w:numId w:val="3"/>
        </w:numPr>
        <w:spacing w:after="120"/>
        <w:outlineLvl w:val="0"/>
      </w:pPr>
      <w:r>
        <w:t>PBAC Outcome</w:t>
      </w:r>
    </w:p>
    <w:p w:rsidR="00BD6EBF" w:rsidRPr="00F70263" w:rsidRDefault="00BD6EBF" w:rsidP="00BD6EBF">
      <w:pPr>
        <w:pStyle w:val="ListParagraph"/>
        <w:widowControl w:val="0"/>
        <w:numPr>
          <w:ilvl w:val="1"/>
          <w:numId w:val="3"/>
        </w:numPr>
        <w:spacing w:after="160"/>
        <w:contextualSpacing w:val="0"/>
        <w:jc w:val="both"/>
        <w:rPr>
          <w:rFonts w:asciiTheme="minorHAnsi" w:hAnsiTheme="minorHAnsi" w:cstheme="minorHAnsi"/>
        </w:rPr>
      </w:pPr>
      <w:proofErr w:type="gramStart"/>
      <w:r w:rsidRPr="005A46EE">
        <w:rPr>
          <w:rFonts w:asciiTheme="minorHAnsi" w:hAnsiTheme="minorHAnsi" w:cstheme="minorHAnsi"/>
        </w:rPr>
        <w:t xml:space="preserve">The PBAC </w:t>
      </w:r>
      <w:r>
        <w:rPr>
          <w:rFonts w:asciiTheme="minorHAnsi" w:hAnsiTheme="minorHAnsi" w:cstheme="minorHAnsi"/>
        </w:rPr>
        <w:t>advised</w:t>
      </w:r>
      <w:r w:rsidRPr="005A46EE">
        <w:rPr>
          <w:rFonts w:asciiTheme="minorHAnsi" w:hAnsiTheme="minorHAnsi" w:cstheme="minorHAnsi"/>
        </w:rPr>
        <w:t xml:space="preserve"> that salbutamol pressurised inhalation 100 micrograms (as </w:t>
      </w:r>
      <w:proofErr w:type="spellStart"/>
      <w:r w:rsidRPr="005A46EE">
        <w:rPr>
          <w:rFonts w:asciiTheme="minorHAnsi" w:hAnsiTheme="minorHAnsi" w:cstheme="minorHAnsi"/>
        </w:rPr>
        <w:t>sulfate</w:t>
      </w:r>
      <w:proofErr w:type="spellEnd"/>
      <w:r w:rsidRPr="005A46EE">
        <w:rPr>
          <w:rFonts w:asciiTheme="minorHAnsi" w:hAnsiTheme="minorHAnsi" w:cstheme="minorHAnsi"/>
        </w:rPr>
        <w:t xml:space="preserve">) per dose with dose counter, 200 doses (CFC-free formulation) (Ventolin DC) should be treated as equivalent to salbutamol pressurised inhalation 100 micrograms (as </w:t>
      </w:r>
      <w:proofErr w:type="spellStart"/>
      <w:r w:rsidRPr="005A46EE">
        <w:rPr>
          <w:rFonts w:asciiTheme="minorHAnsi" w:hAnsiTheme="minorHAnsi" w:cstheme="minorHAnsi"/>
        </w:rPr>
        <w:t>sulfate</w:t>
      </w:r>
      <w:proofErr w:type="spellEnd"/>
      <w:r w:rsidRPr="005A46EE">
        <w:rPr>
          <w:rFonts w:asciiTheme="minorHAnsi" w:hAnsiTheme="minorHAnsi" w:cstheme="minorHAnsi"/>
        </w:rPr>
        <w:t>) per dose, 200 doses (CFC-free formulation) (Ventolin MDI</w:t>
      </w:r>
      <w:r>
        <w:rPr>
          <w:rFonts w:asciiTheme="minorHAnsi" w:hAnsiTheme="minorHAnsi" w:cstheme="minorHAnsi"/>
        </w:rPr>
        <w:t xml:space="preserve"> and </w:t>
      </w:r>
      <w:proofErr w:type="spellStart"/>
      <w:r>
        <w:rPr>
          <w:rFonts w:asciiTheme="minorHAnsi" w:hAnsiTheme="minorHAnsi" w:cstheme="minorHAnsi"/>
        </w:rPr>
        <w:t>Asmol</w:t>
      </w:r>
      <w:proofErr w:type="spellEnd"/>
      <w:r>
        <w:rPr>
          <w:rFonts w:asciiTheme="minorHAnsi" w:hAnsiTheme="minorHAnsi" w:cstheme="minorHAnsi"/>
        </w:rPr>
        <w:t xml:space="preserve"> MDI</w:t>
      </w:r>
      <w:r w:rsidRPr="005A46EE">
        <w:rPr>
          <w:rFonts w:asciiTheme="minorHAnsi" w:hAnsiTheme="minorHAnsi" w:cstheme="minorHAnsi"/>
        </w:rPr>
        <w:t xml:space="preserve">) </w:t>
      </w:r>
      <w:r w:rsidRPr="005A46EE">
        <w:rPr>
          <w:rFonts w:asciiTheme="minorHAnsi" w:hAnsiTheme="minorHAnsi" w:cstheme="minorHAnsi"/>
          <w:bCs/>
        </w:rPr>
        <w:t xml:space="preserve">for the purposes of substitution under Section 101(4AACD) of the </w:t>
      </w:r>
      <w:r w:rsidRPr="005A46EE">
        <w:rPr>
          <w:rFonts w:asciiTheme="minorHAnsi" w:hAnsiTheme="minorHAnsi" w:cstheme="minorHAnsi"/>
          <w:bCs/>
          <w:i/>
        </w:rPr>
        <w:t>National Health Act 1953</w:t>
      </w:r>
      <w:r w:rsidRPr="005A46EE">
        <w:rPr>
          <w:rFonts w:asciiTheme="minorHAnsi" w:hAnsiTheme="minorHAnsi" w:cstheme="minorHAnsi"/>
          <w:bCs/>
        </w:rPr>
        <w:t>.</w:t>
      </w:r>
      <w:proofErr w:type="gramEnd"/>
    </w:p>
    <w:p w:rsidR="00BD6EBF" w:rsidRPr="00D94254" w:rsidRDefault="00BD6EBF" w:rsidP="00BD6EBF">
      <w:pPr>
        <w:pStyle w:val="ListParagraph"/>
        <w:widowControl w:val="0"/>
        <w:numPr>
          <w:ilvl w:val="1"/>
          <w:numId w:val="3"/>
        </w:numPr>
        <w:spacing w:after="160"/>
        <w:contextualSpacing w:val="0"/>
        <w:jc w:val="both"/>
        <w:rPr>
          <w:rFonts w:asciiTheme="minorHAnsi" w:hAnsiTheme="minorHAnsi" w:cstheme="minorHAnsi"/>
        </w:rPr>
      </w:pPr>
      <w:proofErr w:type="gramStart"/>
      <w:r>
        <w:rPr>
          <w:rFonts w:asciiTheme="minorHAnsi" w:hAnsiTheme="minorHAnsi" w:cstheme="minorHAnsi"/>
          <w:bCs/>
        </w:rPr>
        <w:t>The PBAC noted that when providing this advice, it considered that the two products are identical apart from the dose counter, and therefore any consumer advice around the use of the dose counter presentation compared to Ventolin MDI can likely be managed at the pharmacy level, while the majority of the clinical advice to patients would still be applicable across the two presentations.</w:t>
      </w:r>
      <w:proofErr w:type="gramEnd"/>
    </w:p>
    <w:p w:rsidR="00BD6EBF" w:rsidRPr="00610BF5" w:rsidRDefault="00BD6EBF" w:rsidP="00BD6EBF">
      <w:pPr>
        <w:pStyle w:val="ListParagraph"/>
        <w:widowControl w:val="0"/>
        <w:numPr>
          <w:ilvl w:val="1"/>
          <w:numId w:val="3"/>
        </w:numPr>
        <w:spacing w:after="160"/>
        <w:contextualSpacing w:val="0"/>
        <w:jc w:val="both"/>
        <w:rPr>
          <w:rFonts w:asciiTheme="minorHAnsi" w:hAnsiTheme="minorHAnsi" w:cstheme="minorHAnsi"/>
        </w:rPr>
      </w:pPr>
      <w:proofErr w:type="gramStart"/>
      <w:r>
        <w:rPr>
          <w:rFonts w:asciiTheme="minorHAnsi" w:hAnsiTheme="minorHAnsi" w:cstheme="minorHAnsi"/>
          <w:bCs/>
        </w:rPr>
        <w:t xml:space="preserve">The PBAC further noted that while it still considered that consistent with its November 2019 advice, any additional benefit of the dose counter presentation would be lost if the patient is switched back to Ventolin MDI, this was only likely to occur for a short time until the sponsor withdraws Ventolin MDI from the market, as the sponsor had </w:t>
      </w:r>
      <w:r>
        <w:rPr>
          <w:rFonts w:asciiTheme="minorHAnsi" w:hAnsiTheme="minorHAnsi" w:cstheme="minorHAnsi"/>
          <w:bCs/>
        </w:rPr>
        <w:lastRenderedPageBreak/>
        <w:t>flagged in its submissions; and only where supply of the Ventolin DC was not otherwise accessible to individual patients.</w:t>
      </w:r>
      <w:proofErr w:type="gramEnd"/>
    </w:p>
    <w:p w:rsidR="00BD6EBF" w:rsidRPr="005A46EE" w:rsidRDefault="00BD6EBF" w:rsidP="00BD6EBF">
      <w:pPr>
        <w:pStyle w:val="ListParagraph"/>
        <w:widowControl w:val="0"/>
        <w:numPr>
          <w:ilvl w:val="1"/>
          <w:numId w:val="3"/>
        </w:numPr>
        <w:spacing w:after="160"/>
        <w:contextualSpacing w:val="0"/>
        <w:jc w:val="both"/>
        <w:rPr>
          <w:rFonts w:asciiTheme="minorHAnsi" w:hAnsiTheme="minorHAnsi" w:cstheme="minorHAnsi"/>
        </w:rPr>
      </w:pPr>
      <w:r>
        <w:rPr>
          <w:rFonts w:asciiTheme="minorHAnsi" w:hAnsiTheme="minorHAnsi" w:cstheme="minorHAnsi"/>
          <w:bCs/>
        </w:rPr>
        <w:t xml:space="preserve">Finally, the PBAC noted the high need for consistent supply of this </w:t>
      </w:r>
      <w:r w:rsidRPr="00471F2A">
        <w:rPr>
          <w:rFonts w:asciiTheme="minorHAnsi" w:hAnsiTheme="minorHAnsi" w:cstheme="minorHAnsi"/>
          <w:bCs/>
        </w:rPr>
        <w:t>medicine</w:t>
      </w:r>
      <w:r>
        <w:rPr>
          <w:rFonts w:asciiTheme="minorHAnsi" w:hAnsiTheme="minorHAnsi" w:cstheme="minorHAnsi"/>
          <w:bCs/>
        </w:rPr>
        <w:t>.</w:t>
      </w:r>
    </w:p>
    <w:p w:rsidR="00CB4B9B" w:rsidRDefault="00CB4B9B" w:rsidP="00CB4B9B">
      <w:pPr>
        <w:pStyle w:val="2Sections"/>
        <w:numPr>
          <w:ilvl w:val="0"/>
          <w:numId w:val="3"/>
        </w:numPr>
        <w:rPr>
          <w:color w:val="1F497D"/>
        </w:rPr>
      </w:pPr>
      <w:r w:rsidRPr="00C07617">
        <w:t>Context for Decision</w:t>
      </w:r>
    </w:p>
    <w:p w:rsidR="00CB4B9B" w:rsidRPr="007129F2" w:rsidRDefault="00CB4B9B" w:rsidP="00CC63F9">
      <w:pPr>
        <w:ind w:left="709"/>
        <w:jc w:val="both"/>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cs="Arial"/>
          <w:bCs/>
          <w:lang w:val="en-GB"/>
        </w:rPr>
        <w:t>should be made</w:t>
      </w:r>
      <w:proofErr w:type="gramEnd"/>
      <w:r w:rsidRPr="007129F2">
        <w:rPr>
          <w:rFonts w:asciiTheme="minorHAnsi" w:hAnsiTheme="minorHAnsi" w:cs="Arial"/>
          <w:bCs/>
          <w:lang w:val="en-GB"/>
        </w:rPr>
        <w:t xml:space="preserve"> available through the PBS. The PBAC welcomes applications containing new information at any time.</w:t>
      </w:r>
    </w:p>
    <w:p w:rsidR="00CB4B9B" w:rsidRPr="00C07617" w:rsidRDefault="00CB4B9B" w:rsidP="00CB4B9B">
      <w:pPr>
        <w:pStyle w:val="2Sections"/>
        <w:numPr>
          <w:ilvl w:val="0"/>
          <w:numId w:val="3"/>
        </w:numPr>
        <w:rPr>
          <w:b w:val="0"/>
        </w:rPr>
      </w:pPr>
      <w:r>
        <w:t>Sponsor’s Comment</w:t>
      </w:r>
    </w:p>
    <w:p w:rsidR="00FE1D93" w:rsidRPr="00FE1D93" w:rsidRDefault="00FE1D93" w:rsidP="00FE1D93">
      <w:pPr>
        <w:pStyle w:val="ListParagraph"/>
        <w:spacing w:after="120"/>
        <w:jc w:val="both"/>
        <w:rPr>
          <w:rFonts w:asciiTheme="minorHAnsi" w:hAnsiTheme="minorHAnsi" w:cs="Arial"/>
          <w:bCs/>
        </w:rPr>
      </w:pPr>
      <w:r w:rsidRPr="00FE1D93">
        <w:rPr>
          <w:rFonts w:asciiTheme="minorHAnsi" w:hAnsiTheme="minorHAnsi" w:cs="Arial"/>
          <w:bCs/>
        </w:rPr>
        <w:t>GSK welcomes the PBAC recommendation. The dose-counter presentation should benefit Australian patients in terms of safety and quality use of medicine.</w:t>
      </w:r>
    </w:p>
    <w:p w:rsidR="00CB4B9B" w:rsidRPr="00CB4B9B" w:rsidRDefault="00CB4B9B" w:rsidP="00FE1D93">
      <w:pPr>
        <w:spacing w:after="120"/>
        <w:ind w:left="709"/>
        <w:jc w:val="both"/>
        <w:rPr>
          <w:rFonts w:asciiTheme="minorHAnsi" w:hAnsiTheme="minorHAnsi" w:cs="Arial"/>
          <w:bCs/>
        </w:rPr>
      </w:pPr>
    </w:p>
    <w:sectPr w:rsidR="00CB4B9B" w:rsidRPr="00CB4B9B" w:rsidSect="00BD37AE">
      <w:headerReference w:type="even" r:id="rId8"/>
      <w:headerReference w:type="default" r:id="rId9"/>
      <w:footerReference w:type="even" r:id="rId10"/>
      <w:footerReference w:type="default" r:id="rId11"/>
      <w:headerReference w:type="first" r:id="rId12"/>
      <w:footerReference w:type="first" r:id="rId13"/>
      <w:pgSz w:w="11906" w:h="16838"/>
      <w:pgMar w:top="1440" w:right="1418" w:bottom="567" w:left="1418"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DBE95D" w16cid:durableId="2238C426"/>
  <w16cid:commentId w16cid:paraId="05671831" w16cid:durableId="2238C6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F3F" w:rsidRDefault="00413F3F" w:rsidP="007370BC">
      <w:r>
        <w:separator/>
      </w:r>
    </w:p>
  </w:endnote>
  <w:endnote w:type="continuationSeparator" w:id="0">
    <w:p w:rsidR="00413F3F" w:rsidRDefault="00413F3F" w:rsidP="0073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762" w:rsidRDefault="00385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7AE" w:rsidRDefault="00BD37AE" w:rsidP="00165B56">
    <w:pPr>
      <w:pStyle w:val="Footer"/>
      <w:keepNext/>
      <w:ind w:left="360"/>
      <w:jc w:val="center"/>
      <w:rPr>
        <w:rFonts w:ascii="Calibri" w:hAnsi="Calibri" w:cs="Arial"/>
        <w:b/>
      </w:rPr>
    </w:pPr>
  </w:p>
  <w:p w:rsidR="007C2FA0" w:rsidRPr="00165B56" w:rsidRDefault="00165B56" w:rsidP="00165B56">
    <w:pPr>
      <w:pStyle w:val="Footer"/>
      <w:keepNext/>
      <w:ind w:left="360"/>
      <w:jc w:val="center"/>
      <w:rPr>
        <w:rFonts w:asciiTheme="minorHAnsi" w:hAnsiTheme="minorHAnsi" w:cs="Arial"/>
      </w:rPr>
    </w:pPr>
    <w:r w:rsidRPr="00836F75">
      <w:rPr>
        <w:rFonts w:ascii="Calibri" w:hAnsi="Calibri" w:cs="Arial"/>
        <w:b/>
      </w:rPr>
      <w:fldChar w:fldCharType="begin"/>
    </w:r>
    <w:r w:rsidRPr="00836F75">
      <w:rPr>
        <w:rFonts w:ascii="Calibri" w:hAnsi="Calibri" w:cs="Arial"/>
        <w:b/>
      </w:rPr>
      <w:instrText xml:space="preserve"> PAGE   \* MERGEFORMAT </w:instrText>
    </w:r>
    <w:r w:rsidRPr="00836F75">
      <w:rPr>
        <w:rFonts w:ascii="Calibri" w:hAnsi="Calibri" w:cs="Arial"/>
        <w:b/>
      </w:rPr>
      <w:fldChar w:fldCharType="separate"/>
    </w:r>
    <w:r w:rsidR="005F3990">
      <w:rPr>
        <w:rFonts w:ascii="Calibri" w:hAnsi="Calibri" w:cs="Arial"/>
        <w:b/>
        <w:noProof/>
      </w:rPr>
      <w:t>8</w:t>
    </w:r>
    <w:r w:rsidRPr="00836F75">
      <w:rPr>
        <w:rFonts w:ascii="Calibri" w:hAnsi="Calibri" w:cs="Arial"/>
        <w:b/>
        <w:noProof/>
      </w:rPr>
      <w:fldChar w:fldCharType="end"/>
    </w:r>
    <w:r>
      <w:rPr>
        <w:rFonts w:ascii="Calibri" w:hAnsi="Calibri" w:cs="Arial"/>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56" w:rsidRPr="00165B56" w:rsidRDefault="00165B56" w:rsidP="00165B56">
    <w:pPr>
      <w:pStyle w:val="Footer"/>
      <w:keepNext/>
      <w:ind w:left="360"/>
      <w:jc w:val="center"/>
      <w:rPr>
        <w:rFonts w:asciiTheme="minorHAnsi" w:hAnsiTheme="minorHAnsi" w:cs="Arial"/>
      </w:rPr>
    </w:pPr>
    <w:r w:rsidRPr="00836F75">
      <w:rPr>
        <w:rFonts w:ascii="Calibri" w:hAnsi="Calibri" w:cs="Arial"/>
        <w:b/>
      </w:rPr>
      <w:fldChar w:fldCharType="begin"/>
    </w:r>
    <w:r w:rsidRPr="00836F75">
      <w:rPr>
        <w:rFonts w:ascii="Calibri" w:hAnsi="Calibri" w:cs="Arial"/>
        <w:b/>
      </w:rPr>
      <w:instrText xml:space="preserve"> PAGE   \* MERGEFORMAT </w:instrText>
    </w:r>
    <w:r w:rsidRPr="00836F75">
      <w:rPr>
        <w:rFonts w:ascii="Calibri" w:hAnsi="Calibri" w:cs="Arial"/>
        <w:b/>
      </w:rPr>
      <w:fldChar w:fldCharType="separate"/>
    </w:r>
    <w:r>
      <w:rPr>
        <w:rFonts w:ascii="Calibri" w:hAnsi="Calibri" w:cs="Arial"/>
        <w:b/>
        <w:noProof/>
      </w:rPr>
      <w:t>1</w:t>
    </w:r>
    <w:r w:rsidRPr="00836F75">
      <w:rPr>
        <w:rFonts w:ascii="Calibri" w:hAnsi="Calibri" w:cs="Arial"/>
        <w:b/>
        <w:noProof/>
      </w:rPr>
      <w:fldChar w:fldCharType="end"/>
    </w:r>
    <w:r>
      <w:rPr>
        <w:rFonts w:ascii="Calibri" w:hAnsi="Calibri" w:cs="Arial"/>
        <w:b/>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F3F" w:rsidRDefault="00413F3F" w:rsidP="007370BC">
      <w:r>
        <w:separator/>
      </w:r>
    </w:p>
  </w:footnote>
  <w:footnote w:type="continuationSeparator" w:id="0">
    <w:p w:rsidR="00413F3F" w:rsidRDefault="00413F3F" w:rsidP="007370BC">
      <w:r>
        <w:continuationSeparator/>
      </w:r>
    </w:p>
  </w:footnote>
  <w:footnote w:id="1">
    <w:p w:rsidR="007C2FA0" w:rsidRPr="000A6A25" w:rsidRDefault="007C2FA0">
      <w:pPr>
        <w:pStyle w:val="FootnoteText"/>
      </w:pPr>
      <w:r>
        <w:rPr>
          <w:rStyle w:val="FootnoteReference"/>
        </w:rPr>
        <w:footnoteRef/>
      </w:r>
      <w:r>
        <w:t xml:space="preserve"> </w:t>
      </w:r>
      <w:r w:rsidRPr="000A6A25">
        <w:rPr>
          <w:rFonts w:ascii="Arial Narrow" w:eastAsia="Calibri" w:hAnsi="Arial Narrow" w:cstheme="minorHAnsi"/>
        </w:rPr>
        <w:t xml:space="preserve">Connor, J. and Buck, P. 2013. “Improving asthma management: The case for Mandatory Inclusion of Dose counters on all rescue bronchodilators.” </w:t>
      </w:r>
      <w:r w:rsidRPr="000A6A25">
        <w:rPr>
          <w:rFonts w:ascii="Arial Narrow" w:eastAsia="Calibri" w:hAnsi="Arial Narrow" w:cstheme="minorHAnsi"/>
          <w:i/>
        </w:rPr>
        <w:t>Journal of Asthma</w:t>
      </w:r>
      <w:r w:rsidRPr="000A6A25">
        <w:rPr>
          <w:rFonts w:ascii="Arial Narrow" w:eastAsia="Calibri" w:hAnsi="Arial Narrow" w:cstheme="minorHAnsi"/>
        </w:rPr>
        <w:t xml:space="preserve"> 6 (50): 658-663.</w:t>
      </w:r>
    </w:p>
  </w:footnote>
  <w:footnote w:id="2">
    <w:p w:rsidR="007C2FA0" w:rsidRDefault="007C2FA0">
      <w:pPr>
        <w:pStyle w:val="FootnoteText"/>
      </w:pPr>
      <w:r>
        <w:rPr>
          <w:rStyle w:val="FootnoteReference"/>
        </w:rPr>
        <w:footnoteRef/>
      </w:r>
      <w:r>
        <w:t xml:space="preserve"> </w:t>
      </w:r>
      <w:r w:rsidRPr="000A6A25">
        <w:rPr>
          <w:rFonts w:ascii="Arial Narrow" w:eastAsia="Calibri" w:hAnsi="Arial Narrow" w:cstheme="minorHAnsi"/>
        </w:rPr>
        <w:t xml:space="preserve">Holt, S. Holt, A. </w:t>
      </w:r>
      <w:proofErr w:type="spellStart"/>
      <w:r w:rsidRPr="000A6A25">
        <w:rPr>
          <w:rFonts w:ascii="Arial Narrow" w:eastAsia="Calibri" w:hAnsi="Arial Narrow" w:cstheme="minorHAnsi"/>
        </w:rPr>
        <w:t>Weatherall</w:t>
      </w:r>
      <w:proofErr w:type="spellEnd"/>
      <w:r w:rsidRPr="000A6A25">
        <w:rPr>
          <w:rFonts w:ascii="Arial Narrow" w:eastAsia="Calibri" w:hAnsi="Arial Narrow" w:cstheme="minorHAnsi"/>
        </w:rPr>
        <w:t xml:space="preserve">, M. et al. “Metered dose inhalers: A need for dose counters”, </w:t>
      </w:r>
      <w:proofErr w:type="spellStart"/>
      <w:r w:rsidRPr="000A6A25">
        <w:rPr>
          <w:rFonts w:ascii="Arial Narrow" w:eastAsia="Calibri" w:hAnsi="Arial Narrow" w:cstheme="minorHAnsi"/>
          <w:i/>
        </w:rPr>
        <w:t>Respirology</w:t>
      </w:r>
      <w:proofErr w:type="spellEnd"/>
      <w:r w:rsidRPr="000A6A25">
        <w:rPr>
          <w:rFonts w:ascii="Arial Narrow" w:eastAsia="Calibri" w:hAnsi="Arial Narrow" w:cstheme="minorHAnsi"/>
        </w:rPr>
        <w:t xml:space="preserve"> (2005), 10, 105-106.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762" w:rsidRDefault="00385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56" w:rsidRDefault="00CB4B9B" w:rsidP="00CB4B9B">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w:t>
    </w:r>
    <w:r w:rsidR="00165B56">
      <w:rPr>
        <w:rFonts w:asciiTheme="minorHAnsi" w:hAnsiTheme="minorHAnsi" w:cs="Arial"/>
        <w:i/>
        <w:color w:val="808080"/>
      </w:rPr>
      <w:t xml:space="preserve"> </w:t>
    </w:r>
    <w:r w:rsidR="00165B56" w:rsidRPr="00056684">
      <w:rPr>
        <w:rFonts w:asciiTheme="minorHAnsi" w:hAnsiTheme="minorHAnsi" w:cs="Arial"/>
        <w:i/>
        <w:color w:val="808080"/>
      </w:rPr>
      <w:t xml:space="preserve">– </w:t>
    </w:r>
    <w:r w:rsidR="00165B56">
      <w:rPr>
        <w:rFonts w:asciiTheme="minorHAnsi" w:hAnsiTheme="minorHAnsi" w:cs="Arial"/>
        <w:i/>
        <w:color w:val="808080"/>
      </w:rPr>
      <w:t xml:space="preserve">March 2020 </w:t>
    </w:r>
    <w:r w:rsidR="00165B56" w:rsidRPr="00056684">
      <w:rPr>
        <w:rFonts w:asciiTheme="minorHAnsi" w:hAnsiTheme="minorHAnsi" w:cs="Arial"/>
        <w:i/>
        <w:color w:val="808080"/>
      </w:rPr>
      <w:t>PBAC Meeting</w:t>
    </w:r>
  </w:p>
  <w:p w:rsidR="007C2FA0" w:rsidRPr="00165B56" w:rsidRDefault="007C2FA0" w:rsidP="00165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56" w:rsidRPr="00165B56" w:rsidRDefault="00165B56" w:rsidP="00165B56">
    <w:pPr>
      <w:pStyle w:val="Header"/>
      <w:jc w:val="center"/>
      <w:rPr>
        <w:rFonts w:asciiTheme="minorHAnsi" w:hAnsiTheme="minorHAnsi" w:cstheme="minorHAnsi"/>
        <w:i/>
      </w:rPr>
    </w:pPr>
    <w:r w:rsidRPr="00165B56">
      <w:rPr>
        <w:rFonts w:asciiTheme="minorHAnsi" w:hAnsiTheme="minorHAnsi" w:cstheme="minorHAnsi"/>
        <w:i/>
      </w:rPr>
      <w:t>Draft Minutes</w:t>
    </w:r>
    <w:r>
      <w:rPr>
        <w:rFonts w:asciiTheme="minorHAnsi" w:hAnsiTheme="minorHAnsi" w:cstheme="minorHAnsi"/>
        <w:i/>
      </w:rPr>
      <w:t xml:space="preserve"> </w:t>
    </w:r>
    <w:r w:rsidRPr="00165B56">
      <w:rPr>
        <w:rFonts w:asciiTheme="minorHAnsi" w:hAnsiTheme="minorHAnsi" w:cstheme="minorHAnsi"/>
        <w:i/>
      </w:rPr>
      <w:t xml:space="preserve">– </w:t>
    </w:r>
    <w:r>
      <w:rPr>
        <w:rFonts w:asciiTheme="minorHAnsi" w:hAnsiTheme="minorHAnsi" w:cstheme="minorHAnsi"/>
        <w:i/>
      </w:rPr>
      <w:t>March 2020</w:t>
    </w:r>
    <w:r w:rsidRPr="00165B56">
      <w:rPr>
        <w:rFonts w:asciiTheme="minorHAnsi" w:hAnsiTheme="minorHAnsi" w:cstheme="minorHAnsi"/>
        <w:i/>
      </w:rPr>
      <w:t xml:space="preserve"> PBAC Meeting</w:t>
    </w:r>
  </w:p>
  <w:p w:rsidR="007C2FA0" w:rsidRPr="00165B56" w:rsidRDefault="00165B56" w:rsidP="00165B56">
    <w:pPr>
      <w:pStyle w:val="Header"/>
      <w:jc w:val="center"/>
      <w:rPr>
        <w:rFonts w:asciiTheme="minorHAnsi" w:hAnsiTheme="minorHAnsi" w:cstheme="minorHAnsi"/>
        <w:i/>
      </w:rPr>
    </w:pPr>
    <w:r w:rsidRPr="00165B56">
      <w:rPr>
        <w:rFonts w:asciiTheme="minorHAnsi" w:hAnsiTheme="minorHAnsi" w:cstheme="minorHAnsi"/>
        <w:i/>
      </w:rPr>
      <w:t>Commercial-In-Confidence</w:t>
    </w:r>
  </w:p>
  <w:p w:rsidR="007C2FA0" w:rsidRDefault="007C2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854"/>
    <w:multiLevelType w:val="hybridMultilevel"/>
    <w:tmpl w:val="9D042C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3E6A20"/>
    <w:multiLevelType w:val="hybridMultilevel"/>
    <w:tmpl w:val="6EC85FE8"/>
    <w:lvl w:ilvl="0" w:tplc="21CC0E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45B1B6A"/>
    <w:multiLevelType w:val="hybridMultilevel"/>
    <w:tmpl w:val="C008A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BD45254"/>
    <w:multiLevelType w:val="hybridMultilevel"/>
    <w:tmpl w:val="32D43ED6"/>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B90745"/>
    <w:multiLevelType w:val="hybridMultilevel"/>
    <w:tmpl w:val="83B8AF6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1E2976"/>
    <w:multiLevelType w:val="hybridMultilevel"/>
    <w:tmpl w:val="C18CC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93F221B"/>
    <w:multiLevelType w:val="hybridMultilevel"/>
    <w:tmpl w:val="607CD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9360C"/>
    <w:multiLevelType w:val="hybridMultilevel"/>
    <w:tmpl w:val="68948A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40E355D"/>
    <w:multiLevelType w:val="hybridMultilevel"/>
    <w:tmpl w:val="DC8226D4"/>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9" w15:restartNumberingAfterBreak="0">
    <w:nsid w:val="38E972DE"/>
    <w:multiLevelType w:val="hybridMultilevel"/>
    <w:tmpl w:val="EDEE5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9E2396"/>
    <w:multiLevelType w:val="hybridMultilevel"/>
    <w:tmpl w:val="53020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35302B3"/>
    <w:multiLevelType w:val="hybridMultilevel"/>
    <w:tmpl w:val="D1F88ED6"/>
    <w:lvl w:ilvl="0" w:tplc="25662522">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437045"/>
    <w:multiLevelType w:val="hybridMultilevel"/>
    <w:tmpl w:val="D35AA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BA61DB"/>
    <w:multiLevelType w:val="hybridMultilevel"/>
    <w:tmpl w:val="C598CB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146433B"/>
    <w:multiLevelType w:val="hybridMultilevel"/>
    <w:tmpl w:val="01CAE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0D18FB"/>
    <w:multiLevelType w:val="hybridMultilevel"/>
    <w:tmpl w:val="69C08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4D033C"/>
    <w:multiLevelType w:val="multilevel"/>
    <w:tmpl w:val="CCA8D84C"/>
    <w:lvl w:ilvl="0">
      <w:start w:val="1"/>
      <w:numFmt w:val="decimal"/>
      <w:lvlText w:val="%1"/>
      <w:lvlJc w:val="left"/>
      <w:pPr>
        <w:ind w:left="720" w:hanging="720"/>
      </w:pPr>
      <w:rPr>
        <w:rFonts w:hint="default"/>
        <w:b/>
        <w:color w:val="auto"/>
        <w:sz w:val="32"/>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6"/>
  </w:num>
  <w:num w:numId="4">
    <w:abstractNumId w:val="12"/>
  </w:num>
  <w:num w:numId="5">
    <w:abstractNumId w:val="13"/>
  </w:num>
  <w:num w:numId="6">
    <w:abstractNumId w:val="7"/>
  </w:num>
  <w:num w:numId="7">
    <w:abstractNumId w:val="8"/>
  </w:num>
  <w:num w:numId="8">
    <w:abstractNumId w:val="1"/>
  </w:num>
  <w:num w:numId="9">
    <w:abstractNumId w:val="4"/>
  </w:num>
  <w:num w:numId="10">
    <w:abstractNumId w:val="2"/>
  </w:num>
  <w:num w:numId="11">
    <w:abstractNumId w:val="0"/>
  </w:num>
  <w:num w:numId="12">
    <w:abstractNumId w:val="15"/>
  </w:num>
  <w:num w:numId="13">
    <w:abstractNumId w:val="14"/>
  </w:num>
  <w:num w:numId="14">
    <w:abstractNumId w:val="5"/>
  </w:num>
  <w:num w:numId="15">
    <w:abstractNumId w:val="10"/>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E8"/>
    <w:rsid w:val="00003743"/>
    <w:rsid w:val="000065F6"/>
    <w:rsid w:val="00021C39"/>
    <w:rsid w:val="00023D02"/>
    <w:rsid w:val="00045317"/>
    <w:rsid w:val="000467B1"/>
    <w:rsid w:val="0005406A"/>
    <w:rsid w:val="0006116C"/>
    <w:rsid w:val="000652C5"/>
    <w:rsid w:val="0006614A"/>
    <w:rsid w:val="00067456"/>
    <w:rsid w:val="00072E18"/>
    <w:rsid w:val="00086742"/>
    <w:rsid w:val="00091D8A"/>
    <w:rsid w:val="00095274"/>
    <w:rsid w:val="000A6567"/>
    <w:rsid w:val="000A6A25"/>
    <w:rsid w:val="000B563A"/>
    <w:rsid w:val="000B583C"/>
    <w:rsid w:val="000C5119"/>
    <w:rsid w:val="000D0837"/>
    <w:rsid w:val="000D2733"/>
    <w:rsid w:val="000D6056"/>
    <w:rsid w:val="000E3007"/>
    <w:rsid w:val="000E727C"/>
    <w:rsid w:val="000E74AA"/>
    <w:rsid w:val="000F290A"/>
    <w:rsid w:val="000F6E19"/>
    <w:rsid w:val="00102FC6"/>
    <w:rsid w:val="00111774"/>
    <w:rsid w:val="001355ED"/>
    <w:rsid w:val="001372BE"/>
    <w:rsid w:val="00137C6A"/>
    <w:rsid w:val="00141914"/>
    <w:rsid w:val="00143564"/>
    <w:rsid w:val="0015544A"/>
    <w:rsid w:val="00161E0A"/>
    <w:rsid w:val="001624BF"/>
    <w:rsid w:val="00164D82"/>
    <w:rsid w:val="00165B56"/>
    <w:rsid w:val="001713B7"/>
    <w:rsid w:val="00184125"/>
    <w:rsid w:val="001B3443"/>
    <w:rsid w:val="001B78E1"/>
    <w:rsid w:val="001E1BB7"/>
    <w:rsid w:val="001E2DE6"/>
    <w:rsid w:val="001E682A"/>
    <w:rsid w:val="001F3C16"/>
    <w:rsid w:val="001F7B5B"/>
    <w:rsid w:val="00202D3C"/>
    <w:rsid w:val="002043E9"/>
    <w:rsid w:val="002065AE"/>
    <w:rsid w:val="0021211A"/>
    <w:rsid w:val="00214520"/>
    <w:rsid w:val="00216456"/>
    <w:rsid w:val="00217570"/>
    <w:rsid w:val="0022123F"/>
    <w:rsid w:val="00226FB4"/>
    <w:rsid w:val="0022753D"/>
    <w:rsid w:val="00241F5F"/>
    <w:rsid w:val="00250D74"/>
    <w:rsid w:val="00262333"/>
    <w:rsid w:val="00263E07"/>
    <w:rsid w:val="002649C1"/>
    <w:rsid w:val="00266743"/>
    <w:rsid w:val="00272C59"/>
    <w:rsid w:val="0028194F"/>
    <w:rsid w:val="002831CF"/>
    <w:rsid w:val="002901BA"/>
    <w:rsid w:val="00295D2A"/>
    <w:rsid w:val="00295FF2"/>
    <w:rsid w:val="002A7639"/>
    <w:rsid w:val="002F3AE3"/>
    <w:rsid w:val="002F66B9"/>
    <w:rsid w:val="0030786C"/>
    <w:rsid w:val="003137D5"/>
    <w:rsid w:val="0032450C"/>
    <w:rsid w:val="00326F98"/>
    <w:rsid w:val="003519AC"/>
    <w:rsid w:val="00352715"/>
    <w:rsid w:val="003645A3"/>
    <w:rsid w:val="003743CD"/>
    <w:rsid w:val="00377886"/>
    <w:rsid w:val="00383D48"/>
    <w:rsid w:val="00385762"/>
    <w:rsid w:val="00392033"/>
    <w:rsid w:val="003D17F9"/>
    <w:rsid w:val="003D4BA0"/>
    <w:rsid w:val="003E0863"/>
    <w:rsid w:val="003E7827"/>
    <w:rsid w:val="003F5E89"/>
    <w:rsid w:val="00400C2C"/>
    <w:rsid w:val="00401731"/>
    <w:rsid w:val="00413F3F"/>
    <w:rsid w:val="0043009B"/>
    <w:rsid w:val="00440CA1"/>
    <w:rsid w:val="004459CC"/>
    <w:rsid w:val="004461CD"/>
    <w:rsid w:val="0048419E"/>
    <w:rsid w:val="004867E2"/>
    <w:rsid w:val="0049748E"/>
    <w:rsid w:val="004A09DD"/>
    <w:rsid w:val="004B1D59"/>
    <w:rsid w:val="004B5309"/>
    <w:rsid w:val="004D5B8C"/>
    <w:rsid w:val="004E0258"/>
    <w:rsid w:val="004F1E35"/>
    <w:rsid w:val="00506E67"/>
    <w:rsid w:val="00514C10"/>
    <w:rsid w:val="00536CC0"/>
    <w:rsid w:val="005414A0"/>
    <w:rsid w:val="00541707"/>
    <w:rsid w:val="00543F28"/>
    <w:rsid w:val="00544EDB"/>
    <w:rsid w:val="0054672A"/>
    <w:rsid w:val="005471FC"/>
    <w:rsid w:val="00574CF6"/>
    <w:rsid w:val="00574EB7"/>
    <w:rsid w:val="005B0EF5"/>
    <w:rsid w:val="005C19BD"/>
    <w:rsid w:val="005C4B7F"/>
    <w:rsid w:val="005E282F"/>
    <w:rsid w:val="005E5CDC"/>
    <w:rsid w:val="005F3990"/>
    <w:rsid w:val="006058A9"/>
    <w:rsid w:val="00611945"/>
    <w:rsid w:val="00612386"/>
    <w:rsid w:val="00616530"/>
    <w:rsid w:val="00636A83"/>
    <w:rsid w:val="006458D6"/>
    <w:rsid w:val="006506B6"/>
    <w:rsid w:val="00657100"/>
    <w:rsid w:val="00666412"/>
    <w:rsid w:val="00674444"/>
    <w:rsid w:val="006961C8"/>
    <w:rsid w:val="006A4D7B"/>
    <w:rsid w:val="006B112F"/>
    <w:rsid w:val="006B138A"/>
    <w:rsid w:val="006C0D5A"/>
    <w:rsid w:val="006C4183"/>
    <w:rsid w:val="006D38C4"/>
    <w:rsid w:val="006D61AA"/>
    <w:rsid w:val="006E2D6B"/>
    <w:rsid w:val="00702F04"/>
    <w:rsid w:val="0072130E"/>
    <w:rsid w:val="00733D95"/>
    <w:rsid w:val="007370BC"/>
    <w:rsid w:val="007443BB"/>
    <w:rsid w:val="007506A5"/>
    <w:rsid w:val="007522B7"/>
    <w:rsid w:val="0076562D"/>
    <w:rsid w:val="00786E35"/>
    <w:rsid w:val="00787F86"/>
    <w:rsid w:val="00790D4F"/>
    <w:rsid w:val="00796F7B"/>
    <w:rsid w:val="007B4C44"/>
    <w:rsid w:val="007B5826"/>
    <w:rsid w:val="007C0F1C"/>
    <w:rsid w:val="007C2FA0"/>
    <w:rsid w:val="007C4F4D"/>
    <w:rsid w:val="007C7928"/>
    <w:rsid w:val="007C7AC9"/>
    <w:rsid w:val="007E50EB"/>
    <w:rsid w:val="00801948"/>
    <w:rsid w:val="00806D7B"/>
    <w:rsid w:val="0081436B"/>
    <w:rsid w:val="00817323"/>
    <w:rsid w:val="00821F71"/>
    <w:rsid w:val="008264EB"/>
    <w:rsid w:val="00830B41"/>
    <w:rsid w:val="00861683"/>
    <w:rsid w:val="00867896"/>
    <w:rsid w:val="008714DA"/>
    <w:rsid w:val="008735E5"/>
    <w:rsid w:val="008851E8"/>
    <w:rsid w:val="008B5014"/>
    <w:rsid w:val="008B7B3F"/>
    <w:rsid w:val="008D095F"/>
    <w:rsid w:val="008D2CCC"/>
    <w:rsid w:val="008E1D91"/>
    <w:rsid w:val="008E4BF5"/>
    <w:rsid w:val="008F15BF"/>
    <w:rsid w:val="008F382D"/>
    <w:rsid w:val="00902AE9"/>
    <w:rsid w:val="009072F3"/>
    <w:rsid w:val="00914836"/>
    <w:rsid w:val="00915AD1"/>
    <w:rsid w:val="00920F38"/>
    <w:rsid w:val="0092297E"/>
    <w:rsid w:val="00930816"/>
    <w:rsid w:val="009424E8"/>
    <w:rsid w:val="00946537"/>
    <w:rsid w:val="00947905"/>
    <w:rsid w:val="00962067"/>
    <w:rsid w:val="00963715"/>
    <w:rsid w:val="00963ABE"/>
    <w:rsid w:val="0096760F"/>
    <w:rsid w:val="0096763B"/>
    <w:rsid w:val="0097176D"/>
    <w:rsid w:val="00981A25"/>
    <w:rsid w:val="00984270"/>
    <w:rsid w:val="00990D48"/>
    <w:rsid w:val="00996C92"/>
    <w:rsid w:val="009A5C58"/>
    <w:rsid w:val="009A78E8"/>
    <w:rsid w:val="009B6259"/>
    <w:rsid w:val="009C5061"/>
    <w:rsid w:val="009D55E7"/>
    <w:rsid w:val="009D6296"/>
    <w:rsid w:val="00A00D1D"/>
    <w:rsid w:val="00A15FCE"/>
    <w:rsid w:val="00A15FEF"/>
    <w:rsid w:val="00A16F87"/>
    <w:rsid w:val="00A325FC"/>
    <w:rsid w:val="00A4512D"/>
    <w:rsid w:val="00A705AF"/>
    <w:rsid w:val="00A845E9"/>
    <w:rsid w:val="00A87783"/>
    <w:rsid w:val="00AA3295"/>
    <w:rsid w:val="00AB3082"/>
    <w:rsid w:val="00AB3646"/>
    <w:rsid w:val="00AB3DB1"/>
    <w:rsid w:val="00AC50A8"/>
    <w:rsid w:val="00AC7DF8"/>
    <w:rsid w:val="00AD7DEC"/>
    <w:rsid w:val="00AE3D61"/>
    <w:rsid w:val="00AE5206"/>
    <w:rsid w:val="00B03444"/>
    <w:rsid w:val="00B066AD"/>
    <w:rsid w:val="00B0790D"/>
    <w:rsid w:val="00B1244D"/>
    <w:rsid w:val="00B15BE9"/>
    <w:rsid w:val="00B42851"/>
    <w:rsid w:val="00B43786"/>
    <w:rsid w:val="00B465EC"/>
    <w:rsid w:val="00B5386A"/>
    <w:rsid w:val="00B61BEE"/>
    <w:rsid w:val="00B65EAA"/>
    <w:rsid w:val="00B7153D"/>
    <w:rsid w:val="00B76E3C"/>
    <w:rsid w:val="00B80844"/>
    <w:rsid w:val="00B87116"/>
    <w:rsid w:val="00B965C3"/>
    <w:rsid w:val="00B969E1"/>
    <w:rsid w:val="00BA6910"/>
    <w:rsid w:val="00BA71F7"/>
    <w:rsid w:val="00BB31FD"/>
    <w:rsid w:val="00BC06F6"/>
    <w:rsid w:val="00BC6248"/>
    <w:rsid w:val="00BD37AE"/>
    <w:rsid w:val="00BD6EBF"/>
    <w:rsid w:val="00BE43AA"/>
    <w:rsid w:val="00BF1BDA"/>
    <w:rsid w:val="00BF21D5"/>
    <w:rsid w:val="00BF62D2"/>
    <w:rsid w:val="00C048A9"/>
    <w:rsid w:val="00C0771B"/>
    <w:rsid w:val="00C1074A"/>
    <w:rsid w:val="00C14076"/>
    <w:rsid w:val="00C14524"/>
    <w:rsid w:val="00C15832"/>
    <w:rsid w:val="00C34965"/>
    <w:rsid w:val="00C35E7F"/>
    <w:rsid w:val="00C36A9C"/>
    <w:rsid w:val="00C37DE7"/>
    <w:rsid w:val="00C41462"/>
    <w:rsid w:val="00C41D08"/>
    <w:rsid w:val="00C56224"/>
    <w:rsid w:val="00C60D91"/>
    <w:rsid w:val="00C638E3"/>
    <w:rsid w:val="00C64216"/>
    <w:rsid w:val="00C70050"/>
    <w:rsid w:val="00C80DAD"/>
    <w:rsid w:val="00C814FE"/>
    <w:rsid w:val="00C92AEB"/>
    <w:rsid w:val="00CA0A62"/>
    <w:rsid w:val="00CA4001"/>
    <w:rsid w:val="00CB08A5"/>
    <w:rsid w:val="00CB1300"/>
    <w:rsid w:val="00CB1A6C"/>
    <w:rsid w:val="00CB4B9B"/>
    <w:rsid w:val="00CB5B1A"/>
    <w:rsid w:val="00CB615B"/>
    <w:rsid w:val="00CC1C02"/>
    <w:rsid w:val="00CC62FC"/>
    <w:rsid w:val="00CC63F9"/>
    <w:rsid w:val="00CE328D"/>
    <w:rsid w:val="00CE4A16"/>
    <w:rsid w:val="00D00F55"/>
    <w:rsid w:val="00D05D1A"/>
    <w:rsid w:val="00D307AB"/>
    <w:rsid w:val="00D34FF1"/>
    <w:rsid w:val="00D563D6"/>
    <w:rsid w:val="00D61F51"/>
    <w:rsid w:val="00D63D5E"/>
    <w:rsid w:val="00D672E6"/>
    <w:rsid w:val="00D67703"/>
    <w:rsid w:val="00D7368F"/>
    <w:rsid w:val="00D73832"/>
    <w:rsid w:val="00D74931"/>
    <w:rsid w:val="00D86B1C"/>
    <w:rsid w:val="00DA0AFB"/>
    <w:rsid w:val="00DA117D"/>
    <w:rsid w:val="00DA466C"/>
    <w:rsid w:val="00DB7C3C"/>
    <w:rsid w:val="00DE32FF"/>
    <w:rsid w:val="00DE45F3"/>
    <w:rsid w:val="00E05148"/>
    <w:rsid w:val="00E05515"/>
    <w:rsid w:val="00E239FD"/>
    <w:rsid w:val="00E25A0D"/>
    <w:rsid w:val="00E41586"/>
    <w:rsid w:val="00E44229"/>
    <w:rsid w:val="00E45877"/>
    <w:rsid w:val="00E4736A"/>
    <w:rsid w:val="00E50A64"/>
    <w:rsid w:val="00E5236E"/>
    <w:rsid w:val="00E56B5F"/>
    <w:rsid w:val="00E7230E"/>
    <w:rsid w:val="00E76574"/>
    <w:rsid w:val="00E77083"/>
    <w:rsid w:val="00E85515"/>
    <w:rsid w:val="00E91AED"/>
    <w:rsid w:val="00E95703"/>
    <w:rsid w:val="00EA2405"/>
    <w:rsid w:val="00EC4611"/>
    <w:rsid w:val="00EC55FD"/>
    <w:rsid w:val="00F07264"/>
    <w:rsid w:val="00F161E3"/>
    <w:rsid w:val="00F16973"/>
    <w:rsid w:val="00F25CE2"/>
    <w:rsid w:val="00F30F80"/>
    <w:rsid w:val="00F36678"/>
    <w:rsid w:val="00F46D34"/>
    <w:rsid w:val="00F528AF"/>
    <w:rsid w:val="00F6359F"/>
    <w:rsid w:val="00F74749"/>
    <w:rsid w:val="00F96955"/>
    <w:rsid w:val="00FA042C"/>
    <w:rsid w:val="00FA43BD"/>
    <w:rsid w:val="00FA5E07"/>
    <w:rsid w:val="00FA5F5A"/>
    <w:rsid w:val="00FB22CB"/>
    <w:rsid w:val="00FB4ABC"/>
    <w:rsid w:val="00FC18DD"/>
    <w:rsid w:val="00FC4CFC"/>
    <w:rsid w:val="00FD498C"/>
    <w:rsid w:val="00FE1D93"/>
    <w:rsid w:val="00FE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1E8"/>
    <w:rPr>
      <w:sz w:val="24"/>
      <w:szCs w:val="24"/>
    </w:rPr>
  </w:style>
  <w:style w:type="paragraph" w:styleId="Heading1">
    <w:name w:val="heading 1"/>
    <w:basedOn w:val="Normal"/>
    <w:next w:val="Normal"/>
    <w:link w:val="Heading1Char"/>
    <w:qFormat/>
    <w:rsid w:val="00A705AF"/>
    <w:pPr>
      <w:keepNext/>
      <w:spacing w:before="240" w:after="60"/>
      <w:outlineLvl w:val="0"/>
    </w:pPr>
    <w:rPr>
      <w:rFonts w:ascii="Arial" w:hAnsi="Arial" w:cs="Arial"/>
      <w:b/>
      <w:bCs/>
      <w:kern w:val="28"/>
      <w:sz w:val="28"/>
      <w:szCs w:val="32"/>
    </w:rPr>
  </w:style>
  <w:style w:type="paragraph" w:styleId="Heading2">
    <w:name w:val="heading 2"/>
    <w:aliases w:val="Subsection Headings"/>
    <w:basedOn w:val="Normal"/>
    <w:next w:val="Normal"/>
    <w:link w:val="Heading2Char"/>
    <w:uiPriority w:val="1"/>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rsid w:val="00A4512D"/>
    <w:pPr>
      <w:ind w:left="720"/>
      <w:contextualSpacing/>
    </w:pPr>
  </w:style>
  <w:style w:type="character" w:customStyle="1" w:styleId="Heading1Char">
    <w:name w:val="Heading 1 Char"/>
    <w:basedOn w:val="DefaultParagraphFont"/>
    <w:link w:val="Heading1"/>
    <w:uiPriority w:val="99"/>
    <w:locked/>
    <w:rsid w:val="008851E8"/>
    <w:rPr>
      <w:rFonts w:ascii="Arial" w:hAnsi="Arial" w:cs="Arial"/>
      <w:b/>
      <w:bCs/>
      <w:kern w:val="28"/>
      <w:sz w:val="28"/>
      <w:szCs w:val="32"/>
      <w:lang w:eastAsia="en-US"/>
    </w:rPr>
  </w:style>
  <w:style w:type="table" w:styleId="TableGrid">
    <w:name w:val="Table Grid"/>
    <w:aliases w:val="ASD Table,RTI AMCP Table"/>
    <w:basedOn w:val="TableNormal"/>
    <w:uiPriority w:val="59"/>
    <w:rsid w:val="00885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51E8"/>
    <w:pPr>
      <w:autoSpaceDE w:val="0"/>
      <w:autoSpaceDN w:val="0"/>
      <w:adjustRightInd w:val="0"/>
    </w:pPr>
    <w:rPr>
      <w:rFonts w:ascii="Arial" w:hAnsi="Arial" w:cs="Arial"/>
      <w:color w:val="000000"/>
      <w:sz w:val="24"/>
      <w:szCs w:val="24"/>
    </w:rPr>
  </w:style>
  <w:style w:type="paragraph" w:customStyle="1" w:styleId="PBACHeading1">
    <w:name w:val="PBAC Heading 1"/>
    <w:qFormat/>
    <w:rsid w:val="008851E8"/>
    <w:rPr>
      <w:rFonts w:ascii="Calibri" w:hAnsi="Calibri" w:cs="Arial"/>
      <w:b/>
      <w:snapToGrid w:val="0"/>
      <w:sz w:val="32"/>
      <w:szCs w:val="22"/>
      <w:lang w:eastAsia="en-US"/>
    </w:r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8851E8"/>
    <w:rPr>
      <w:sz w:val="24"/>
      <w:szCs w:val="24"/>
      <w:lang w:eastAsia="en-US"/>
    </w:rPr>
  </w:style>
  <w:style w:type="paragraph" w:styleId="Header">
    <w:name w:val="header"/>
    <w:aliases w:val="Page Header,Header title,he=header,cntr/bld"/>
    <w:basedOn w:val="Normal"/>
    <w:link w:val="HeaderChar"/>
    <w:uiPriority w:val="99"/>
    <w:rsid w:val="007370B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7370BC"/>
    <w:rPr>
      <w:sz w:val="24"/>
      <w:szCs w:val="24"/>
    </w:rPr>
  </w:style>
  <w:style w:type="paragraph" w:styleId="Footer">
    <w:name w:val="footer"/>
    <w:basedOn w:val="Normal"/>
    <w:link w:val="FooterChar"/>
    <w:uiPriority w:val="99"/>
    <w:rsid w:val="007370BC"/>
    <w:pPr>
      <w:tabs>
        <w:tab w:val="center" w:pos="4513"/>
        <w:tab w:val="right" w:pos="9026"/>
      </w:tabs>
    </w:pPr>
  </w:style>
  <w:style w:type="character" w:customStyle="1" w:styleId="FooterChar">
    <w:name w:val="Footer Char"/>
    <w:basedOn w:val="DefaultParagraphFont"/>
    <w:link w:val="Footer"/>
    <w:uiPriority w:val="99"/>
    <w:rsid w:val="007370BC"/>
    <w:rPr>
      <w:sz w:val="24"/>
      <w:szCs w:val="24"/>
    </w:rPr>
  </w:style>
  <w:style w:type="character" w:styleId="CommentReference">
    <w:name w:val="annotation reference"/>
    <w:basedOn w:val="DefaultParagraphFont"/>
    <w:rsid w:val="00D61F51"/>
    <w:rPr>
      <w:sz w:val="16"/>
      <w:szCs w:val="16"/>
    </w:rPr>
  </w:style>
  <w:style w:type="paragraph" w:styleId="CommentText">
    <w:name w:val="annotation text"/>
    <w:basedOn w:val="Normal"/>
    <w:link w:val="CommentTextChar"/>
    <w:rsid w:val="00D61F51"/>
    <w:rPr>
      <w:sz w:val="20"/>
      <w:szCs w:val="20"/>
    </w:rPr>
  </w:style>
  <w:style w:type="character" w:customStyle="1" w:styleId="CommentTextChar">
    <w:name w:val="Comment Text Char"/>
    <w:basedOn w:val="DefaultParagraphFont"/>
    <w:link w:val="CommentText"/>
    <w:rsid w:val="00D61F51"/>
  </w:style>
  <w:style w:type="paragraph" w:styleId="CommentSubject">
    <w:name w:val="annotation subject"/>
    <w:basedOn w:val="CommentText"/>
    <w:next w:val="CommentText"/>
    <w:link w:val="CommentSubjectChar"/>
    <w:rsid w:val="00D61F51"/>
    <w:rPr>
      <w:b/>
      <w:bCs/>
    </w:rPr>
  </w:style>
  <w:style w:type="character" w:customStyle="1" w:styleId="CommentSubjectChar">
    <w:name w:val="Comment Subject Char"/>
    <w:basedOn w:val="CommentTextChar"/>
    <w:link w:val="CommentSubject"/>
    <w:rsid w:val="00D61F51"/>
    <w:rPr>
      <w:b/>
      <w:bCs/>
    </w:rPr>
  </w:style>
  <w:style w:type="paragraph" w:styleId="BalloonText">
    <w:name w:val="Balloon Text"/>
    <w:basedOn w:val="Normal"/>
    <w:link w:val="BalloonTextChar"/>
    <w:rsid w:val="00D61F51"/>
    <w:rPr>
      <w:rFonts w:ascii="Tahoma" w:hAnsi="Tahoma" w:cs="Tahoma"/>
      <w:sz w:val="16"/>
      <w:szCs w:val="16"/>
    </w:rPr>
  </w:style>
  <w:style w:type="character" w:customStyle="1" w:styleId="BalloonTextChar">
    <w:name w:val="Balloon Text Char"/>
    <w:basedOn w:val="DefaultParagraphFont"/>
    <w:link w:val="BalloonText"/>
    <w:rsid w:val="00D61F51"/>
    <w:rPr>
      <w:rFonts w:ascii="Tahoma" w:hAnsi="Tahoma" w:cs="Tahoma"/>
      <w:sz w:val="16"/>
      <w:szCs w:val="16"/>
    </w:rPr>
  </w:style>
  <w:style w:type="character" w:styleId="Hyperlink">
    <w:name w:val="Hyperlink"/>
    <w:basedOn w:val="DefaultParagraphFont"/>
    <w:rsid w:val="00733D95"/>
    <w:rPr>
      <w:color w:val="0000FF" w:themeColor="hyperlink"/>
      <w:u w:val="single"/>
    </w:rPr>
  </w:style>
  <w:style w:type="paragraph" w:styleId="ListNumber">
    <w:name w:val="List Number"/>
    <w:basedOn w:val="Normal"/>
    <w:uiPriority w:val="99"/>
    <w:unhideWhenUsed/>
    <w:rsid w:val="004459CC"/>
    <w:pPr>
      <w:ind w:left="720" w:hanging="720"/>
      <w:contextualSpacing/>
    </w:pPr>
  </w:style>
  <w:style w:type="paragraph" w:customStyle="1" w:styleId="Tabletitles">
    <w:name w:val="Table titles"/>
    <w:basedOn w:val="NoSpacing"/>
    <w:link w:val="TabletitlesChar"/>
    <w:qFormat/>
    <w:rsid w:val="00981A25"/>
    <w:pPr>
      <w:spacing w:after="60"/>
      <w:jc w:val="both"/>
    </w:pPr>
    <w:rPr>
      <w:rFonts w:ascii="Arial Narrow" w:hAnsi="Arial Narrow"/>
      <w:b/>
      <w:sz w:val="20"/>
      <w:szCs w:val="22"/>
      <w:lang w:eastAsia="en-AU"/>
    </w:rPr>
  </w:style>
  <w:style w:type="character" w:customStyle="1" w:styleId="TabletitlesChar">
    <w:name w:val="Table titles Char"/>
    <w:basedOn w:val="DefaultParagraphFont"/>
    <w:link w:val="Tabletitles"/>
    <w:rsid w:val="00981A25"/>
    <w:rPr>
      <w:rFonts w:ascii="Arial Narrow" w:hAnsi="Arial Narrow"/>
      <w:b/>
      <w:szCs w:val="22"/>
    </w:rPr>
  </w:style>
  <w:style w:type="paragraph" w:customStyle="1" w:styleId="TableFooter">
    <w:name w:val="Table Footer"/>
    <w:basedOn w:val="Normal"/>
    <w:link w:val="TableFooterChar"/>
    <w:qFormat/>
    <w:rsid w:val="00981A25"/>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981A25"/>
    <w:rPr>
      <w:rFonts w:ascii="Arial Narrow" w:hAnsi="Arial Narrow" w:cs="Arial"/>
      <w:snapToGrid w:val="0"/>
      <w:sz w:val="18"/>
      <w:szCs w:val="22"/>
      <w:lang w:eastAsia="en-US"/>
    </w:rPr>
  </w:style>
  <w:style w:type="paragraph" w:customStyle="1" w:styleId="Bodytextitalics">
    <w:name w:val="Body text italics"/>
    <w:basedOn w:val="BodyText"/>
    <w:qFormat/>
    <w:rsid w:val="00981A25"/>
    <w:rPr>
      <w:rFonts w:asciiTheme="minorHAnsi" w:eastAsiaTheme="minorHAnsi" w:hAnsiTheme="minorHAnsi" w:cstheme="minorBidi"/>
      <w:i/>
      <w:szCs w:val="22"/>
    </w:rPr>
  </w:style>
  <w:style w:type="paragraph" w:styleId="BodyText">
    <w:name w:val="Body Text"/>
    <w:basedOn w:val="Normal"/>
    <w:link w:val="BodyTextChar"/>
    <w:semiHidden/>
    <w:unhideWhenUsed/>
    <w:rsid w:val="00981A25"/>
    <w:pPr>
      <w:spacing w:after="120"/>
    </w:pPr>
  </w:style>
  <w:style w:type="character" w:customStyle="1" w:styleId="BodyTextChar">
    <w:name w:val="Body Text Char"/>
    <w:basedOn w:val="DefaultParagraphFont"/>
    <w:link w:val="BodyText"/>
    <w:semiHidden/>
    <w:rsid w:val="00981A25"/>
    <w:rPr>
      <w:sz w:val="24"/>
      <w:szCs w:val="24"/>
    </w:rPr>
  </w:style>
  <w:style w:type="character" w:customStyle="1" w:styleId="Heading2Char">
    <w:name w:val="Heading 2 Char"/>
    <w:aliases w:val="Subsection Headings Char"/>
    <w:basedOn w:val="DefaultParagraphFont"/>
    <w:link w:val="Heading2"/>
    <w:uiPriority w:val="1"/>
    <w:rsid w:val="00981A25"/>
    <w:rPr>
      <w:rFonts w:ascii="Arial" w:hAnsi="Arial" w:cs="Arial"/>
      <w:b/>
      <w:bCs/>
      <w:i/>
      <w:iCs/>
      <w:sz w:val="24"/>
      <w:szCs w:val="28"/>
    </w:rPr>
  </w:style>
  <w:style w:type="paragraph" w:customStyle="1" w:styleId="MinorOVRHeader">
    <w:name w:val="Minor OVR Header"/>
    <w:basedOn w:val="Header"/>
    <w:link w:val="MinorOVRHeaderChar"/>
    <w:rsid w:val="007B4C44"/>
    <w:pPr>
      <w:keepNext/>
      <w:jc w:val="right"/>
    </w:pPr>
    <w:rPr>
      <w:rFonts w:asciiTheme="minorHAnsi" w:hAnsiTheme="minorHAnsi" w:cs="Arial"/>
    </w:rPr>
  </w:style>
  <w:style w:type="character" w:customStyle="1" w:styleId="MinorOVRHeaderChar">
    <w:name w:val="Minor OVR Header Char"/>
    <w:basedOn w:val="DefaultParagraphFont"/>
    <w:link w:val="MinorOVRHeader"/>
    <w:rsid w:val="007B4C44"/>
    <w:rPr>
      <w:rFonts w:asciiTheme="minorHAnsi" w:hAnsiTheme="minorHAnsi" w:cs="Arial"/>
      <w:sz w:val="24"/>
      <w:szCs w:val="24"/>
    </w:rPr>
  </w:style>
  <w:style w:type="paragraph" w:customStyle="1" w:styleId="PBACFooter">
    <w:name w:val="PBAC Footer"/>
    <w:basedOn w:val="Footer"/>
    <w:link w:val="PBACFooterChar"/>
    <w:qFormat/>
    <w:rsid w:val="007B4C44"/>
    <w:pPr>
      <w:tabs>
        <w:tab w:val="clear" w:pos="4513"/>
        <w:tab w:val="clear" w:pos="9026"/>
        <w:tab w:val="center" w:pos="4153"/>
        <w:tab w:val="right" w:pos="8306"/>
      </w:tabs>
      <w:jc w:val="center"/>
    </w:pPr>
    <w:rPr>
      <w:rFonts w:ascii="Arial" w:hAnsi="Arial" w:cs="Arial"/>
      <w:b/>
    </w:rPr>
  </w:style>
  <w:style w:type="character" w:customStyle="1" w:styleId="PBACFooterChar">
    <w:name w:val="PBAC Footer Char"/>
    <w:basedOn w:val="FooterChar"/>
    <w:link w:val="PBACFooter"/>
    <w:rsid w:val="007B4C44"/>
    <w:rPr>
      <w:rFonts w:ascii="Arial" w:hAnsi="Arial" w:cs="Arial"/>
      <w:b/>
      <w:sz w:val="24"/>
      <w:szCs w:val="24"/>
    </w:rPr>
  </w:style>
  <w:style w:type="paragraph" w:styleId="FootnoteText">
    <w:name w:val="footnote text"/>
    <w:basedOn w:val="Normal"/>
    <w:link w:val="FootnoteTextChar"/>
    <w:semiHidden/>
    <w:unhideWhenUsed/>
    <w:rsid w:val="000A6A25"/>
    <w:rPr>
      <w:sz w:val="20"/>
      <w:szCs w:val="20"/>
    </w:rPr>
  </w:style>
  <w:style w:type="character" w:customStyle="1" w:styleId="FootnoteTextChar">
    <w:name w:val="Footnote Text Char"/>
    <w:basedOn w:val="DefaultParagraphFont"/>
    <w:link w:val="FootnoteText"/>
    <w:semiHidden/>
    <w:rsid w:val="000A6A25"/>
  </w:style>
  <w:style w:type="character" w:styleId="FootnoteReference">
    <w:name w:val="footnote reference"/>
    <w:basedOn w:val="DefaultParagraphFont"/>
    <w:semiHidden/>
    <w:unhideWhenUsed/>
    <w:rsid w:val="000A6A25"/>
    <w:rPr>
      <w:vertAlign w:val="superscript"/>
    </w:rPr>
  </w:style>
  <w:style w:type="paragraph" w:customStyle="1" w:styleId="2Sections">
    <w:name w:val="2. Sections"/>
    <w:qFormat/>
    <w:rsid w:val="00E44229"/>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rsid w:val="00CB4B9B"/>
    <w:pPr>
      <w:spacing w:after="120"/>
      <w:ind w:hanging="720"/>
      <w:contextualSpacing w:val="0"/>
      <w:jc w:val="both"/>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76440">
      <w:bodyDiv w:val="1"/>
      <w:marLeft w:val="0"/>
      <w:marRight w:val="0"/>
      <w:marTop w:val="0"/>
      <w:marBottom w:val="0"/>
      <w:divBdr>
        <w:top w:val="none" w:sz="0" w:space="0" w:color="auto"/>
        <w:left w:val="none" w:sz="0" w:space="0" w:color="auto"/>
        <w:bottom w:val="none" w:sz="0" w:space="0" w:color="auto"/>
        <w:right w:val="none" w:sz="0" w:space="0" w:color="auto"/>
      </w:divBdr>
    </w:div>
    <w:div w:id="6157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273E3-7576-4B3D-93DE-3CB4C08E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3036</Words>
  <Characters>16552</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2020-06-22T06:42:00Z</dcterms:created>
  <dcterms:modified xsi:type="dcterms:W3CDTF">2020-06-24T23:45:00Z</dcterms:modified>
</cp:coreProperties>
</file>