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47" w:rsidRPr="002B5401" w:rsidRDefault="008A442B" w:rsidP="00CD45E1">
      <w:pPr>
        <w:pStyle w:val="1MainTitle"/>
      </w:pPr>
      <w:r w:rsidRPr="002B5401">
        <w:t>5.10</w:t>
      </w:r>
      <w:r w:rsidR="00FC3647" w:rsidRPr="002B5401">
        <w:tab/>
      </w:r>
      <w:r w:rsidRPr="002B5401">
        <w:t>METHYLPHENIDATE</w:t>
      </w:r>
      <w:r w:rsidR="00FC3647" w:rsidRPr="002B5401">
        <w:t xml:space="preserve"> </w:t>
      </w:r>
      <w:r w:rsidR="00FC3647" w:rsidRPr="002B5401">
        <w:br/>
      </w:r>
      <w:r w:rsidR="00C10493" w:rsidRPr="002B5401">
        <w:t>Capsule containing methylphenidate hydrochloride 60 mg (modified release</w:t>
      </w:r>
      <w:r w:rsidR="000644B6" w:rsidRPr="002B5401">
        <w:t xml:space="preserve">) </w:t>
      </w:r>
      <w:r w:rsidR="00FC3647" w:rsidRPr="002B5401">
        <w:br/>
      </w:r>
      <w:r w:rsidR="00256081" w:rsidRPr="002B5401">
        <w:t>Ritalin LA</w:t>
      </w:r>
      <w:r w:rsidR="00CD45E1">
        <w:t>®</w:t>
      </w:r>
      <w:r w:rsidR="00FC3647" w:rsidRPr="002B5401">
        <w:t>,</w:t>
      </w:r>
      <w:r w:rsidR="00C63712">
        <w:t xml:space="preserve"> </w:t>
      </w:r>
      <w:r w:rsidR="00CD45E1">
        <w:br/>
      </w:r>
      <w:r w:rsidR="00256081" w:rsidRPr="002B5401">
        <w:t>Nova</w:t>
      </w:r>
      <w:bookmarkStart w:id="0" w:name="_GoBack"/>
      <w:bookmarkEnd w:id="0"/>
      <w:r w:rsidR="00256081" w:rsidRPr="002B5401">
        <w:t>rtis Pharmaceuticals Australia Pty Ltd</w:t>
      </w:r>
    </w:p>
    <w:p w:rsidR="00FC3647" w:rsidRPr="002B5401" w:rsidRDefault="00FC3647" w:rsidP="00213689">
      <w:pPr>
        <w:pStyle w:val="2Sections"/>
      </w:pPr>
      <w:r w:rsidRPr="002B5401">
        <w:t xml:space="preserve">Purpose of Application </w:t>
      </w:r>
    </w:p>
    <w:p w:rsidR="00FC3647" w:rsidRPr="002B5401" w:rsidRDefault="00FC3647" w:rsidP="00213689">
      <w:pPr>
        <w:pStyle w:val="3Bodytext"/>
      </w:pPr>
      <w:r w:rsidRPr="002B5401">
        <w:t>The minor submission requested</w:t>
      </w:r>
      <w:r w:rsidR="000C27BB" w:rsidRPr="002B5401">
        <w:t xml:space="preserve"> the</w:t>
      </w:r>
      <w:r w:rsidR="00A00973" w:rsidRPr="002B5401">
        <w:t xml:space="preserve"> </w:t>
      </w:r>
      <w:r w:rsidR="002D18AC" w:rsidRPr="002B5401">
        <w:t>listing</w:t>
      </w:r>
      <w:r w:rsidR="00981C48" w:rsidRPr="002B5401">
        <w:t xml:space="preserve"> </w:t>
      </w:r>
      <w:r w:rsidR="003B4591" w:rsidRPr="002B5401">
        <w:t xml:space="preserve">of </w:t>
      </w:r>
      <w:r w:rsidR="00EE2290" w:rsidRPr="002B5401">
        <w:t xml:space="preserve">methylphenidate hydrochloride </w:t>
      </w:r>
      <w:r w:rsidR="003B4591" w:rsidRPr="002B5401">
        <w:t>60 mg</w:t>
      </w:r>
      <w:r w:rsidR="00EE2290" w:rsidRPr="002B5401">
        <w:t xml:space="preserve"> modified release</w:t>
      </w:r>
      <w:r w:rsidR="0059711B" w:rsidRPr="002B5401">
        <w:t xml:space="preserve"> capsule (</w:t>
      </w:r>
      <w:r w:rsidR="003B4591" w:rsidRPr="002B5401">
        <w:t>Ritalin</w:t>
      </w:r>
      <w:r w:rsidR="0059711B" w:rsidRPr="002B5401">
        <w:rPr>
          <w:vertAlign w:val="superscript"/>
        </w:rPr>
        <w:t>®</w:t>
      </w:r>
      <w:r w:rsidR="003B4591" w:rsidRPr="002B5401">
        <w:t xml:space="preserve"> LA</w:t>
      </w:r>
      <w:r w:rsidR="00D77D39" w:rsidRPr="002B5401">
        <w:t xml:space="preserve"> 60 mg</w:t>
      </w:r>
      <w:r w:rsidR="003B4591" w:rsidRPr="002B5401">
        <w:t>)</w:t>
      </w:r>
      <w:r w:rsidR="004F1406" w:rsidRPr="002B5401">
        <w:t>,</w:t>
      </w:r>
      <w:r w:rsidR="003B4591" w:rsidRPr="002B5401">
        <w:t xml:space="preserve"> </w:t>
      </w:r>
      <w:r w:rsidR="00E5744C" w:rsidRPr="002B5401">
        <w:t>under the same conditions as the</w:t>
      </w:r>
      <w:r w:rsidR="000C492E" w:rsidRPr="002B5401">
        <w:t xml:space="preserve"> currently listed </w:t>
      </w:r>
      <w:r w:rsidR="0059711B" w:rsidRPr="002B5401">
        <w:t xml:space="preserve">Ritalin LA </w:t>
      </w:r>
      <w:r w:rsidR="000C492E" w:rsidRPr="002B5401">
        <w:t>strengths</w:t>
      </w:r>
      <w:r w:rsidR="00E5744C" w:rsidRPr="002B5401">
        <w:t xml:space="preserve"> (10 mg, 20 mg, 30 mg and 40 mg)</w:t>
      </w:r>
      <w:r w:rsidR="004F1406" w:rsidRPr="002B5401">
        <w:t>.</w:t>
      </w:r>
    </w:p>
    <w:p w:rsidR="007024FB" w:rsidRPr="002B5401" w:rsidRDefault="007024FB" w:rsidP="007024FB">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B5401">
        <w:rPr>
          <w:rFonts w:asciiTheme="minorHAnsi" w:hAnsiTheme="minorHAnsi"/>
          <w:sz w:val="32"/>
          <w:szCs w:val="32"/>
        </w:rPr>
        <w:t>Background</w:t>
      </w:r>
    </w:p>
    <w:p w:rsidR="007024FB" w:rsidRPr="002B5401" w:rsidRDefault="00CB71BD" w:rsidP="001F42F1">
      <w:pPr>
        <w:pStyle w:val="3Bodytext"/>
      </w:pPr>
      <w:r w:rsidRPr="002B5401">
        <w:t>M</w:t>
      </w:r>
      <w:r w:rsidR="007024FB" w:rsidRPr="002B5401">
        <w:t xml:space="preserve">ethylphenidate hydrochloride 60 mg modified release capsule was TGA registered on 11 March 2016 for the treatment of </w:t>
      </w:r>
      <w:r w:rsidR="007764B9" w:rsidRPr="002B5401">
        <w:t>attention deficit hyperactivity disorder (</w:t>
      </w:r>
      <w:r w:rsidR="007024FB" w:rsidRPr="002B5401">
        <w:t>ADHD</w:t>
      </w:r>
      <w:r w:rsidR="007764B9" w:rsidRPr="002B5401">
        <w:t>)</w:t>
      </w:r>
      <w:r w:rsidR="007024FB" w:rsidRPr="002B5401">
        <w:t>.</w:t>
      </w:r>
    </w:p>
    <w:p w:rsidR="00CB71BD" w:rsidRDefault="007024FB" w:rsidP="007024FB">
      <w:pPr>
        <w:pStyle w:val="3Bodytext"/>
      </w:pPr>
      <w:r w:rsidRPr="002B5401">
        <w:t>The TGA approved</w:t>
      </w:r>
      <w:r w:rsidR="00D77D39" w:rsidRPr="002B5401">
        <w:t xml:space="preserve"> product information</w:t>
      </w:r>
      <w:r w:rsidRPr="002B5401">
        <w:t xml:space="preserve"> states that </w:t>
      </w:r>
      <w:r w:rsidR="00CB71BD" w:rsidRPr="002B5401">
        <w:t>d</w:t>
      </w:r>
      <w:r w:rsidRPr="002B5401">
        <w:t>aily doses above 60 mg are not recommended for the treatment of ADHD in children and adolescents</w:t>
      </w:r>
      <w:r w:rsidR="00CB71BD" w:rsidRPr="002B5401">
        <w:t>,</w:t>
      </w:r>
      <w:r w:rsidRPr="002B5401">
        <w:t xml:space="preserve"> and daily doses above 80 mg are not recommended for the treatment of ADHD in adults.</w:t>
      </w:r>
    </w:p>
    <w:p w:rsidR="003A5A9F" w:rsidRPr="002B5401" w:rsidRDefault="003A5A9F" w:rsidP="003A5A9F">
      <w:pPr>
        <w:pStyle w:val="Bodytextitalics"/>
        <w:ind w:left="709" w:firstLine="0"/>
      </w:pPr>
      <w:r w:rsidRPr="003D6709">
        <w:t>For more deta</w:t>
      </w:r>
      <w:r>
        <w:t>il on PBAC’s view, see section 5</w:t>
      </w:r>
      <w:r w:rsidRPr="003D6709">
        <w:t xml:space="preserve"> PBAC outcome.</w:t>
      </w:r>
    </w:p>
    <w:p w:rsidR="00C06E88" w:rsidRPr="002B5401" w:rsidRDefault="00C06E88" w:rsidP="00C06E88">
      <w:pPr>
        <w:pStyle w:val="2Sections"/>
      </w:pPr>
      <w:r w:rsidRPr="002B5401">
        <w:t>Requested listing</w:t>
      </w:r>
    </w:p>
    <w:p w:rsidR="00C06E88" w:rsidRPr="002B5401" w:rsidRDefault="00C06E88" w:rsidP="00CD45E1">
      <w:pPr>
        <w:pStyle w:val="3Bodytext"/>
      </w:pPr>
      <w:r w:rsidRPr="002B5401">
        <w:t xml:space="preserve">The submission requested the </w:t>
      </w:r>
      <w:r w:rsidR="00CB71BD" w:rsidRPr="002B5401">
        <w:t xml:space="preserve">same restriction for Ritalin LA </w:t>
      </w:r>
      <w:r w:rsidRPr="002B5401">
        <w:t>6</w:t>
      </w:r>
      <w:r w:rsidR="0059711B" w:rsidRPr="002B5401">
        <w:t>0 mg</w:t>
      </w:r>
      <w:r w:rsidRPr="002B5401">
        <w:t xml:space="preserve"> as the </w:t>
      </w:r>
      <w:r w:rsidR="000C27BB" w:rsidRPr="002B5401">
        <w:t>existing listings for</w:t>
      </w:r>
      <w:r w:rsidR="00CB71BD" w:rsidRPr="002B5401">
        <w:t xml:space="preserve"> Ritalin LA on PBS.</w:t>
      </w:r>
      <w:r w:rsidR="00D77D39" w:rsidRPr="002B540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6"/>
        <w:gridCol w:w="566"/>
        <w:gridCol w:w="550"/>
        <w:gridCol w:w="453"/>
        <w:gridCol w:w="846"/>
        <w:gridCol w:w="1556"/>
        <w:gridCol w:w="1789"/>
      </w:tblGrid>
      <w:tr w:rsidR="00C17E58" w:rsidRPr="002B5401" w:rsidTr="00CB71BD">
        <w:trPr>
          <w:cantSplit/>
          <w:trHeight w:val="471"/>
        </w:trPr>
        <w:tc>
          <w:tcPr>
            <w:tcW w:w="1491" w:type="pct"/>
          </w:tcPr>
          <w:p w:rsidR="00C06E88" w:rsidRPr="002B5401" w:rsidRDefault="00C06E88" w:rsidP="00CB6C83">
            <w:pPr>
              <w:keepNext/>
              <w:ind w:left="-108"/>
              <w:jc w:val="both"/>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Name, Restriction,</w:t>
            </w:r>
          </w:p>
          <w:p w:rsidR="00C06E88" w:rsidRPr="002B5401" w:rsidRDefault="00C06E88" w:rsidP="00EC160A">
            <w:pPr>
              <w:keepNext/>
              <w:ind w:left="178" w:hanging="70"/>
              <w:jc w:val="both"/>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Manner of administration and form</w:t>
            </w:r>
          </w:p>
        </w:tc>
        <w:tc>
          <w:tcPr>
            <w:tcW w:w="314" w:type="pct"/>
            <w:vAlign w:val="bottom"/>
          </w:tcPr>
          <w:p w:rsidR="00C06E88" w:rsidRPr="002B5401" w:rsidRDefault="00C06E88"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PBS item code</w:t>
            </w:r>
          </w:p>
        </w:tc>
        <w:tc>
          <w:tcPr>
            <w:tcW w:w="314" w:type="pct"/>
            <w:vAlign w:val="bottom"/>
          </w:tcPr>
          <w:p w:rsidR="00C06E88" w:rsidRPr="002B5401" w:rsidRDefault="00C06E88"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Max. qty packs</w:t>
            </w:r>
          </w:p>
        </w:tc>
        <w:tc>
          <w:tcPr>
            <w:tcW w:w="305" w:type="pct"/>
            <w:vAlign w:val="bottom"/>
          </w:tcPr>
          <w:p w:rsidR="00C06E88" w:rsidRPr="002B5401" w:rsidRDefault="00C06E88"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Max. qty units</w:t>
            </w:r>
          </w:p>
        </w:tc>
        <w:tc>
          <w:tcPr>
            <w:tcW w:w="251" w:type="pct"/>
            <w:vAlign w:val="bottom"/>
          </w:tcPr>
          <w:p w:rsidR="00C06E88" w:rsidRPr="002B5401" w:rsidRDefault="00C06E88"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№.of</w:t>
            </w:r>
          </w:p>
          <w:p w:rsidR="00C06E88" w:rsidRPr="002B5401" w:rsidRDefault="00C06E88"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Rpts</w:t>
            </w:r>
          </w:p>
        </w:tc>
        <w:tc>
          <w:tcPr>
            <w:tcW w:w="469" w:type="pct"/>
            <w:vAlign w:val="bottom"/>
          </w:tcPr>
          <w:p w:rsidR="00C06E88" w:rsidRPr="002B5401" w:rsidRDefault="00C06E88" w:rsidP="00CB6C83">
            <w:pPr>
              <w:keepNext/>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DPMQ</w:t>
            </w:r>
          </w:p>
        </w:tc>
        <w:tc>
          <w:tcPr>
            <w:tcW w:w="1855" w:type="pct"/>
            <w:gridSpan w:val="2"/>
            <w:vAlign w:val="bottom"/>
          </w:tcPr>
          <w:p w:rsidR="00C06E88" w:rsidRPr="00A51D29" w:rsidRDefault="00C06E88" w:rsidP="00CB6C83">
            <w:pPr>
              <w:keepNext/>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Proprietary Name and Manufacturer</w:t>
            </w:r>
          </w:p>
        </w:tc>
      </w:tr>
      <w:tr w:rsidR="00C17E58" w:rsidRPr="002B5401" w:rsidTr="00CB71BD">
        <w:trPr>
          <w:cantSplit/>
          <w:trHeight w:val="761"/>
        </w:trPr>
        <w:tc>
          <w:tcPr>
            <w:tcW w:w="1491" w:type="pct"/>
          </w:tcPr>
          <w:p w:rsidR="00C06E88" w:rsidRPr="002B5401" w:rsidRDefault="00C06E88" w:rsidP="00CB6C83">
            <w:pPr>
              <w:keepNext/>
              <w:ind w:left="-108"/>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METHYLPHENIDATE</w:t>
            </w:r>
          </w:p>
          <w:p w:rsidR="00C06E88" w:rsidRPr="002B5401" w:rsidRDefault="00C06E88" w:rsidP="00CB6C83">
            <w:pPr>
              <w:keepNext/>
              <w:ind w:left="-108"/>
              <w:jc w:val="both"/>
              <w:rPr>
                <w:rFonts w:ascii="Arial Narrow" w:eastAsia="Calibri" w:hAnsi="Arial Narrow" w:cs="Arial"/>
                <w:sz w:val="18"/>
                <w:szCs w:val="18"/>
                <w:lang w:eastAsia="en-US"/>
              </w:rPr>
            </w:pPr>
          </w:p>
          <w:p w:rsidR="00C06E88" w:rsidRPr="002B5401" w:rsidRDefault="00C06E88" w:rsidP="00CB71BD">
            <w:pPr>
              <w:keepNext/>
              <w:ind w:left="-108"/>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methylphenidate hydrochloride 60 mg modified release capsule,  30</w:t>
            </w:r>
          </w:p>
        </w:tc>
        <w:tc>
          <w:tcPr>
            <w:tcW w:w="314" w:type="pct"/>
            <w:vAlign w:val="center"/>
          </w:tcPr>
          <w:p w:rsidR="00C06E88" w:rsidRPr="002B5401" w:rsidRDefault="00C06E88" w:rsidP="00EC160A">
            <w:pPr>
              <w:keepNext/>
              <w:ind w:left="-108"/>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NEW</w:t>
            </w:r>
          </w:p>
        </w:tc>
        <w:tc>
          <w:tcPr>
            <w:tcW w:w="314" w:type="pct"/>
            <w:vAlign w:val="center"/>
          </w:tcPr>
          <w:p w:rsidR="00C06E88" w:rsidRPr="002B5401" w:rsidRDefault="00C06E88" w:rsidP="00EC160A">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1</w:t>
            </w:r>
          </w:p>
        </w:tc>
        <w:tc>
          <w:tcPr>
            <w:tcW w:w="305" w:type="pct"/>
            <w:vAlign w:val="center"/>
          </w:tcPr>
          <w:p w:rsidR="00C06E88" w:rsidRPr="002B5401" w:rsidRDefault="00C06E88" w:rsidP="00EC160A">
            <w:pPr>
              <w:keepNext/>
              <w:ind w:left="-108"/>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30</w:t>
            </w:r>
          </w:p>
        </w:tc>
        <w:tc>
          <w:tcPr>
            <w:tcW w:w="251" w:type="pct"/>
            <w:vAlign w:val="center"/>
          </w:tcPr>
          <w:p w:rsidR="00C06E88" w:rsidRPr="002B5401" w:rsidRDefault="00C06E88" w:rsidP="0059711B">
            <w:pPr>
              <w:keepNext/>
              <w:ind w:left="-108"/>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5</w:t>
            </w:r>
          </w:p>
        </w:tc>
        <w:tc>
          <w:tcPr>
            <w:tcW w:w="469" w:type="pct"/>
            <w:vAlign w:val="center"/>
          </w:tcPr>
          <w:p w:rsidR="00C06E88" w:rsidRPr="002B5401" w:rsidRDefault="00C06E88" w:rsidP="0059711B">
            <w:pPr>
              <w:keepNext/>
              <w:jc w:val="center"/>
              <w:rPr>
                <w:rFonts w:ascii="Arial Narrow" w:eastAsia="Calibri" w:hAnsi="Arial Narrow" w:cs="Arial"/>
                <w:sz w:val="18"/>
                <w:szCs w:val="18"/>
                <w:lang w:eastAsia="en-US"/>
              </w:rPr>
            </w:pPr>
            <w:r w:rsidRPr="00FF28C6">
              <w:rPr>
                <w:rFonts w:ascii="Arial Narrow" w:eastAsia="Calibri" w:hAnsi="Arial Narrow" w:cs="Arial"/>
                <w:sz w:val="18"/>
                <w:szCs w:val="18"/>
                <w:lang w:eastAsia="en-US"/>
              </w:rPr>
              <w:t>$</w:t>
            </w:r>
            <w:r w:rsidR="00D63950">
              <w:rPr>
                <w:rFonts w:ascii="Arial Narrow" w:eastAsia="Calibri" w:hAnsi="Arial Narrow" w:cs="Arial"/>
                <w:noProof/>
                <w:color w:val="000000"/>
                <w:sz w:val="18"/>
                <w:szCs w:val="18"/>
                <w:highlight w:val="black"/>
                <w:lang w:eastAsia="en-US"/>
              </w:rPr>
              <w:t>'''''''''''''</w:t>
            </w:r>
          </w:p>
        </w:tc>
        <w:tc>
          <w:tcPr>
            <w:tcW w:w="863" w:type="pct"/>
            <w:vAlign w:val="center"/>
          </w:tcPr>
          <w:p w:rsidR="00C06E88" w:rsidRPr="002B5401" w:rsidRDefault="00C06E88" w:rsidP="00CB71BD">
            <w:pPr>
              <w:keepNext/>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Ritalin LA 60</w:t>
            </w:r>
            <w:r w:rsidRPr="002B5401">
              <w:rPr>
                <w:rFonts w:ascii="Arial Narrow" w:eastAsia="Calibri" w:hAnsi="Arial Narrow" w:cs="Arial"/>
                <w:sz w:val="18"/>
                <w:szCs w:val="18"/>
                <w:vertAlign w:val="superscript"/>
                <w:lang w:eastAsia="en-US"/>
              </w:rPr>
              <w:t>®</w:t>
            </w:r>
          </w:p>
        </w:tc>
        <w:tc>
          <w:tcPr>
            <w:tcW w:w="992" w:type="pct"/>
            <w:vAlign w:val="center"/>
          </w:tcPr>
          <w:p w:rsidR="00C06E88" w:rsidRPr="002B5401" w:rsidRDefault="00C06E88" w:rsidP="00EC160A">
            <w:pPr>
              <w:keepNext/>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Novartis Pharmaceuticals Australia  Pty Ltd</w:t>
            </w:r>
          </w:p>
        </w:tc>
      </w:tr>
    </w:tbl>
    <w:p w:rsidR="00B97DBF" w:rsidRPr="00A51D29" w:rsidRDefault="00B97DBF" w:rsidP="00C06E88">
      <w:pPr>
        <w:rPr>
          <w:rFonts w:ascii="Arial Narrow" w:eastAsiaTheme="majorEastAsia" w:hAnsi="Arial Narrow"/>
          <w:b/>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CB71BD" w:rsidRPr="002B5401" w:rsidTr="00E24A5F">
        <w:tc>
          <w:tcPr>
            <w:tcW w:w="5000" w:type="pct"/>
          </w:tcPr>
          <w:p w:rsidR="00CB71BD" w:rsidRPr="002B5401" w:rsidRDefault="00CB71BD" w:rsidP="00B97DBF">
            <w:pPr>
              <w:jc w:val="both"/>
              <w:rPr>
                <w:rFonts w:ascii="Arial Narrow" w:hAnsi="Arial Narrow" w:cs="Arial"/>
                <w:sz w:val="18"/>
                <w:szCs w:val="18"/>
              </w:rPr>
            </w:pPr>
            <w:r w:rsidRPr="002B5401">
              <w:rPr>
                <w:rFonts w:ascii="Arial Narrow" w:hAnsi="Arial Narrow" w:cs="Arial"/>
                <w:b/>
                <w:sz w:val="18"/>
                <w:szCs w:val="18"/>
              </w:rPr>
              <w:t xml:space="preserve">Category / Program:   </w:t>
            </w:r>
            <w:r w:rsidRPr="002B5401">
              <w:rPr>
                <w:rFonts w:ascii="Arial Narrow" w:hAnsi="Arial Narrow" w:cs="Arial"/>
                <w:sz w:val="18"/>
                <w:szCs w:val="18"/>
              </w:rPr>
              <w:t xml:space="preserve">GENERAL – General Schedule (Code GE) </w:t>
            </w:r>
          </w:p>
        </w:tc>
      </w:tr>
      <w:tr w:rsidR="00CB71BD" w:rsidRPr="002B5401" w:rsidTr="00E24A5F">
        <w:trPr>
          <w:trHeight w:val="304"/>
        </w:trPr>
        <w:tc>
          <w:tcPr>
            <w:tcW w:w="5000" w:type="pct"/>
          </w:tcPr>
          <w:p w:rsidR="00CB71BD" w:rsidRPr="002B5401" w:rsidRDefault="00CB71BD" w:rsidP="00B97DBF">
            <w:pPr>
              <w:jc w:val="both"/>
              <w:rPr>
                <w:rFonts w:ascii="Arial Narrow" w:hAnsi="Arial Narrow" w:cs="Arial"/>
                <w:sz w:val="18"/>
                <w:szCs w:val="18"/>
              </w:rPr>
            </w:pPr>
            <w:r w:rsidRPr="002B5401">
              <w:rPr>
                <w:rFonts w:ascii="Arial Narrow" w:hAnsi="Arial Narrow" w:cs="Arial"/>
                <w:b/>
                <w:sz w:val="18"/>
                <w:szCs w:val="18"/>
              </w:rPr>
              <w:t xml:space="preserve">Prescriber type:  </w:t>
            </w:r>
            <w:r w:rsidRPr="00A51D29">
              <w:rPr>
                <w:rFonts w:ascii="Arial Narrow" w:hAnsi="Arial Narrow" w:cs="Arial"/>
                <w:sz w:val="18"/>
                <w:szCs w:val="18"/>
              </w:rPr>
              <w:fldChar w:fldCharType="begin">
                <w:ffData>
                  <w:name w:val="Check1"/>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 xml:space="preserve">Dental  </w:t>
            </w:r>
            <w:r w:rsidRPr="00A51D29">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 xml:space="preserve">Medical Practitioners  </w:t>
            </w:r>
            <w:r w:rsidRPr="00A51D29">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 xml:space="preserve">Nurse practitioners (CTO)  </w:t>
            </w:r>
            <w:r w:rsidRPr="00A51D29">
              <w:rPr>
                <w:rFonts w:ascii="Arial Narrow" w:hAnsi="Arial Narrow" w:cs="Arial"/>
                <w:sz w:val="18"/>
                <w:szCs w:val="18"/>
              </w:rPr>
              <w:fldChar w:fldCharType="begin">
                <w:ffData>
                  <w:name w:val=""/>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 xml:space="preserve">Optometrists    </w:t>
            </w:r>
            <w:r w:rsidRPr="00A51D29">
              <w:rPr>
                <w:rFonts w:ascii="Arial Narrow" w:hAnsi="Arial Narrow" w:cs="Arial"/>
                <w:sz w:val="18"/>
                <w:szCs w:val="18"/>
              </w:rPr>
              <w:fldChar w:fldCharType="begin">
                <w:ffData>
                  <w:name w:val="Check5"/>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Midwives</w:t>
            </w:r>
          </w:p>
        </w:tc>
      </w:tr>
      <w:tr w:rsidR="00CB71BD" w:rsidRPr="002B5401" w:rsidTr="00E24A5F">
        <w:tc>
          <w:tcPr>
            <w:tcW w:w="5000" w:type="pct"/>
          </w:tcPr>
          <w:p w:rsidR="00CB71BD" w:rsidRPr="002B5401" w:rsidRDefault="00CB71BD" w:rsidP="00B97DBF">
            <w:pPr>
              <w:jc w:val="both"/>
              <w:rPr>
                <w:rFonts w:ascii="Arial Narrow" w:hAnsi="Arial Narrow" w:cs="Arial"/>
                <w:b/>
                <w:sz w:val="18"/>
                <w:szCs w:val="18"/>
              </w:rPr>
            </w:pPr>
            <w:r w:rsidRPr="002B5401">
              <w:rPr>
                <w:rFonts w:ascii="Arial Narrow" w:hAnsi="Arial Narrow" w:cs="Arial"/>
                <w:b/>
                <w:sz w:val="18"/>
                <w:szCs w:val="18"/>
              </w:rPr>
              <w:t>Restriction Level / Method:</w:t>
            </w:r>
          </w:p>
          <w:p w:rsidR="00CB71BD" w:rsidRPr="002B5401" w:rsidRDefault="00CB71BD" w:rsidP="00CB71BD">
            <w:pPr>
              <w:jc w:val="both"/>
              <w:rPr>
                <w:rFonts w:ascii="Arial Narrow" w:hAnsi="Arial Narrow" w:cs="Arial"/>
                <w:sz w:val="18"/>
                <w:szCs w:val="18"/>
              </w:rPr>
            </w:pPr>
            <w:r w:rsidRPr="00A51D29">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A51D29">
              <w:rPr>
                <w:rFonts w:ascii="Arial Narrow" w:hAnsi="Arial Narrow" w:cs="Arial"/>
                <w:sz w:val="18"/>
                <w:szCs w:val="18"/>
              </w:rPr>
              <w:fldChar w:fldCharType="end"/>
            </w:r>
            <w:r w:rsidRPr="002B5401">
              <w:rPr>
                <w:rFonts w:ascii="Arial Narrow" w:hAnsi="Arial Narrow" w:cs="Arial"/>
                <w:sz w:val="18"/>
                <w:szCs w:val="18"/>
              </w:rPr>
              <w:t>Authority Required – Telephone/Electronic</w:t>
            </w:r>
          </w:p>
        </w:tc>
      </w:tr>
      <w:tr w:rsidR="00CB71BD" w:rsidRPr="002B5401" w:rsidTr="00E24A5F">
        <w:tc>
          <w:tcPr>
            <w:tcW w:w="5000" w:type="pct"/>
          </w:tcPr>
          <w:p w:rsidR="00CB71BD" w:rsidRPr="002B5401" w:rsidRDefault="00CB71BD" w:rsidP="00B97DBF">
            <w:pPr>
              <w:rPr>
                <w:rFonts w:ascii="Arial Narrow" w:hAnsi="Arial Narrow" w:cs="Arial"/>
                <w:b/>
                <w:sz w:val="18"/>
                <w:szCs w:val="18"/>
              </w:rPr>
            </w:pPr>
            <w:r w:rsidRPr="002B5401">
              <w:rPr>
                <w:rFonts w:ascii="Arial Narrow" w:hAnsi="Arial Narrow"/>
                <w:b/>
                <w:bCs/>
                <w:sz w:val="18"/>
                <w:szCs w:val="18"/>
              </w:rPr>
              <w:t>Indication:</w:t>
            </w:r>
            <w:r w:rsidRPr="002B5401">
              <w:rPr>
                <w:rFonts w:ascii="Arial Narrow" w:hAnsi="Arial Narrow"/>
                <w:sz w:val="18"/>
                <w:szCs w:val="18"/>
              </w:rPr>
              <w:t xml:space="preserve"> Attention deficit hyperactivity disorder</w:t>
            </w:r>
          </w:p>
        </w:tc>
      </w:tr>
      <w:tr w:rsidR="00CB71BD" w:rsidRPr="002B5401" w:rsidTr="00A11A76">
        <w:trPr>
          <w:trHeight w:val="1404"/>
        </w:trPr>
        <w:tc>
          <w:tcPr>
            <w:tcW w:w="5000" w:type="pct"/>
            <w:vAlign w:val="center"/>
          </w:tcPr>
          <w:p w:rsidR="00CB71BD" w:rsidRPr="002B5401" w:rsidRDefault="00CB71BD" w:rsidP="00B97DBF">
            <w:pPr>
              <w:rPr>
                <w:rFonts w:ascii="Arial Narrow" w:hAnsi="Arial Narrow"/>
                <w:b/>
                <w:bCs/>
                <w:sz w:val="18"/>
                <w:szCs w:val="18"/>
              </w:rPr>
            </w:pPr>
            <w:r w:rsidRPr="002B5401">
              <w:rPr>
                <w:rFonts w:ascii="Arial Narrow" w:hAnsi="Arial Narrow"/>
                <w:sz w:val="18"/>
                <w:szCs w:val="18"/>
              </w:rPr>
              <w:t>Patient must be or have been diagnosed between the ages of 6 and 18 years inclusive</w:t>
            </w:r>
          </w:p>
          <w:p w:rsidR="00CB71BD" w:rsidRPr="002B5401" w:rsidRDefault="00CB71BD" w:rsidP="00B97DBF">
            <w:pPr>
              <w:rPr>
                <w:rFonts w:ascii="Arial Narrow" w:hAnsi="Arial Narrow"/>
                <w:sz w:val="18"/>
                <w:szCs w:val="18"/>
              </w:rPr>
            </w:pPr>
            <w:r w:rsidRPr="002B5401">
              <w:rPr>
                <w:rFonts w:ascii="Arial Narrow" w:hAnsi="Arial Narrow"/>
                <w:b/>
                <w:bCs/>
                <w:sz w:val="18"/>
                <w:szCs w:val="18"/>
              </w:rPr>
              <w:t>AND</w:t>
            </w:r>
          </w:p>
          <w:p w:rsidR="00CB71BD" w:rsidRPr="002B5401" w:rsidRDefault="00CB71BD" w:rsidP="00B97DBF">
            <w:pPr>
              <w:rPr>
                <w:rFonts w:ascii="Arial Narrow" w:hAnsi="Arial Narrow"/>
                <w:sz w:val="18"/>
                <w:szCs w:val="18"/>
              </w:rPr>
            </w:pPr>
            <w:r w:rsidRPr="002B5401">
              <w:rPr>
                <w:rFonts w:ascii="Arial Narrow" w:hAnsi="Arial Narrow"/>
                <w:sz w:val="18"/>
                <w:szCs w:val="18"/>
              </w:rPr>
              <w:t>Patient must have demonstrated a response to immediate-release methylphenidate hydrochloride with no emergence of serious adverse events</w:t>
            </w:r>
          </w:p>
          <w:p w:rsidR="00CB71BD" w:rsidRPr="002B5401" w:rsidRDefault="00CB71BD" w:rsidP="00B97DBF">
            <w:pPr>
              <w:rPr>
                <w:rFonts w:ascii="Arial Narrow" w:hAnsi="Arial Narrow"/>
                <w:sz w:val="18"/>
                <w:szCs w:val="18"/>
              </w:rPr>
            </w:pPr>
            <w:r w:rsidRPr="002B5401">
              <w:rPr>
                <w:rFonts w:ascii="Arial Narrow" w:hAnsi="Arial Narrow"/>
                <w:b/>
                <w:bCs/>
                <w:sz w:val="18"/>
                <w:szCs w:val="18"/>
              </w:rPr>
              <w:t>AND</w:t>
            </w:r>
          </w:p>
          <w:p w:rsidR="00CB71BD" w:rsidRPr="002B5401" w:rsidRDefault="00CB71BD" w:rsidP="00B97DBF">
            <w:pPr>
              <w:rPr>
                <w:rFonts w:ascii="Arial Narrow" w:hAnsi="Arial Narrow"/>
                <w:b/>
                <w:bCs/>
                <w:sz w:val="18"/>
                <w:szCs w:val="18"/>
              </w:rPr>
            </w:pPr>
            <w:r w:rsidRPr="002B5401">
              <w:rPr>
                <w:rFonts w:ascii="Arial Narrow" w:hAnsi="Arial Narrow"/>
                <w:sz w:val="18"/>
                <w:szCs w:val="18"/>
              </w:rPr>
              <w:t>Patient must require continuous coverage over 8 hours</w:t>
            </w:r>
          </w:p>
        </w:tc>
      </w:tr>
      <w:tr w:rsidR="00CB71BD" w:rsidRPr="002B5401" w:rsidTr="00E24A5F">
        <w:tc>
          <w:tcPr>
            <w:tcW w:w="5000" w:type="pct"/>
            <w:vAlign w:val="center"/>
          </w:tcPr>
          <w:p w:rsidR="00CB71BD" w:rsidRPr="002B5401" w:rsidRDefault="00CB71BD" w:rsidP="00B97DBF">
            <w:pPr>
              <w:rPr>
                <w:rFonts w:ascii="Arial Narrow" w:hAnsi="Arial Narrow"/>
                <w:sz w:val="18"/>
                <w:szCs w:val="18"/>
              </w:rPr>
            </w:pPr>
            <w:r w:rsidRPr="002B5401">
              <w:rPr>
                <w:rFonts w:ascii="Arial Narrow" w:hAnsi="Arial Narrow"/>
                <w:b/>
                <w:bCs/>
                <w:sz w:val="18"/>
                <w:szCs w:val="18"/>
              </w:rPr>
              <w:lastRenderedPageBreak/>
              <w:t>Administrative Advice:</w:t>
            </w:r>
          </w:p>
          <w:p w:rsidR="00CB71BD" w:rsidRPr="002B5401" w:rsidRDefault="00CB71BD" w:rsidP="00B97DBF">
            <w:pPr>
              <w:rPr>
                <w:rFonts w:ascii="Arial Narrow" w:hAnsi="Arial Narrow"/>
                <w:sz w:val="18"/>
                <w:szCs w:val="18"/>
              </w:rPr>
            </w:pPr>
            <w:r w:rsidRPr="002B5401">
              <w:rPr>
                <w:rFonts w:ascii="Arial Narrow" w:hAnsi="Arial Narrow"/>
                <w:sz w:val="18"/>
                <w:szCs w:val="18"/>
              </w:rPr>
              <w:t>Care must be taken to comply with the provisions of State/Territory law when prescribing this drug.</w:t>
            </w:r>
          </w:p>
        </w:tc>
      </w:tr>
      <w:tr w:rsidR="00CB71BD" w:rsidRPr="002B5401" w:rsidTr="00E24A5F">
        <w:tc>
          <w:tcPr>
            <w:tcW w:w="5000" w:type="pct"/>
            <w:vAlign w:val="center"/>
          </w:tcPr>
          <w:p w:rsidR="00CB71BD" w:rsidRPr="002B5401" w:rsidRDefault="00CB71BD" w:rsidP="00B97DBF">
            <w:pPr>
              <w:rPr>
                <w:rFonts w:ascii="Arial Narrow" w:hAnsi="Arial Narrow"/>
                <w:sz w:val="18"/>
                <w:szCs w:val="18"/>
              </w:rPr>
            </w:pPr>
            <w:r w:rsidRPr="002B5401">
              <w:rPr>
                <w:rFonts w:ascii="Arial Narrow" w:hAnsi="Arial Narrow"/>
                <w:b/>
                <w:bCs/>
                <w:sz w:val="18"/>
                <w:szCs w:val="18"/>
              </w:rPr>
              <w:t>Administrative Advice:</w:t>
            </w:r>
          </w:p>
          <w:p w:rsidR="00CB71BD" w:rsidRPr="002B5401" w:rsidRDefault="00CB71BD" w:rsidP="00B97DBF">
            <w:pPr>
              <w:rPr>
                <w:rFonts w:ascii="Arial Narrow" w:hAnsi="Arial Narrow"/>
                <w:sz w:val="18"/>
                <w:szCs w:val="18"/>
              </w:rPr>
            </w:pPr>
            <w:r w:rsidRPr="002B5401">
              <w:rPr>
                <w:rFonts w:ascii="Arial Narrow" w:hAnsi="Arial Narrow"/>
                <w:b/>
                <w:bCs/>
                <w:sz w:val="18"/>
                <w:szCs w:val="18"/>
              </w:rPr>
              <w:t>Continuing Therapy Only:</w:t>
            </w:r>
            <w:r w:rsidRPr="002B5401">
              <w:rPr>
                <w:rFonts w:ascii="Arial Narrow" w:hAnsi="Arial Narrow"/>
                <w:sz w:val="18"/>
                <w:szCs w:val="18"/>
              </w:rPr>
              <w:t xml:space="preserve"> </w:t>
            </w:r>
          </w:p>
          <w:p w:rsidR="00CB71BD" w:rsidRPr="002B5401" w:rsidRDefault="00CB71BD" w:rsidP="00B97DBF">
            <w:pPr>
              <w:rPr>
                <w:rFonts w:ascii="Arial Narrow" w:hAnsi="Arial Narrow"/>
                <w:sz w:val="18"/>
                <w:szCs w:val="18"/>
              </w:rPr>
            </w:pPr>
            <w:r w:rsidRPr="002B5401">
              <w:rPr>
                <w:rFonts w:ascii="Arial Narrow" w:hAnsi="Arial Narrow"/>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2E4CB8" w:rsidRDefault="002E4CB8" w:rsidP="002E4CB8">
      <w:pPr>
        <w:pStyle w:val="Bodytextitalics"/>
        <w:spacing w:before="120"/>
        <w:ind w:left="709" w:firstLine="0"/>
      </w:pPr>
      <w:r w:rsidRPr="003D6709">
        <w:t>For more deta</w:t>
      </w:r>
      <w:r>
        <w:t>il on PBAC’s view, see section 5</w:t>
      </w:r>
      <w:r w:rsidRPr="003D6709">
        <w:t xml:space="preserve"> PBAC outcome.</w:t>
      </w:r>
    </w:p>
    <w:p w:rsidR="00FC3647" w:rsidRPr="002B5401" w:rsidRDefault="00FC3647" w:rsidP="00FC364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B5401">
        <w:rPr>
          <w:rFonts w:asciiTheme="minorHAnsi" w:hAnsiTheme="minorHAnsi"/>
          <w:sz w:val="32"/>
          <w:szCs w:val="32"/>
        </w:rPr>
        <w:t>Consideration of the evidence</w:t>
      </w:r>
    </w:p>
    <w:p w:rsidR="007024FB" w:rsidRPr="00CD45E1" w:rsidRDefault="007024FB" w:rsidP="00CD45E1">
      <w:pPr>
        <w:pStyle w:val="Heading2"/>
        <w:keepLines/>
        <w:spacing w:before="240" w:after="120"/>
        <w:rPr>
          <w:rFonts w:asciiTheme="minorHAnsi" w:eastAsiaTheme="majorEastAsia" w:hAnsiTheme="minorHAnsi" w:cstheme="majorBidi"/>
          <w:sz w:val="28"/>
          <w:szCs w:val="28"/>
          <w:lang w:eastAsia="en-US"/>
        </w:rPr>
      </w:pPr>
      <w:r w:rsidRPr="00CD45E1">
        <w:rPr>
          <w:rFonts w:asciiTheme="minorHAnsi" w:eastAsiaTheme="majorEastAsia" w:hAnsiTheme="minorHAnsi" w:cstheme="majorBidi"/>
          <w:sz w:val="28"/>
          <w:szCs w:val="28"/>
          <w:lang w:eastAsia="en-US"/>
        </w:rPr>
        <w:t>Sponsor hearing</w:t>
      </w:r>
    </w:p>
    <w:p w:rsidR="007024FB" w:rsidRPr="002B5401" w:rsidRDefault="007024FB" w:rsidP="007024FB">
      <w:pPr>
        <w:widowControl w:val="0"/>
        <w:numPr>
          <w:ilvl w:val="1"/>
          <w:numId w:val="5"/>
        </w:numPr>
        <w:spacing w:after="120"/>
        <w:jc w:val="both"/>
        <w:rPr>
          <w:rFonts w:asciiTheme="minorHAnsi" w:hAnsiTheme="minorHAnsi" w:cs="Arial"/>
          <w:bCs/>
          <w:snapToGrid w:val="0"/>
        </w:rPr>
      </w:pPr>
      <w:r w:rsidRPr="002B5401">
        <w:rPr>
          <w:rFonts w:asciiTheme="minorHAnsi" w:hAnsiTheme="minorHAnsi" w:cs="Arial"/>
          <w:bCs/>
          <w:snapToGrid w:val="0"/>
        </w:rPr>
        <w:t>There was no hearing for this item</w:t>
      </w:r>
      <w:r w:rsidR="00E24A5F" w:rsidRPr="002B5401">
        <w:rPr>
          <w:rFonts w:asciiTheme="minorHAnsi" w:hAnsiTheme="minorHAnsi" w:cs="Arial"/>
          <w:bCs/>
          <w:snapToGrid w:val="0"/>
        </w:rPr>
        <w:t xml:space="preserve"> as it was a minor submission</w:t>
      </w:r>
      <w:r w:rsidRPr="002B5401">
        <w:rPr>
          <w:rFonts w:asciiTheme="minorHAnsi" w:hAnsiTheme="minorHAnsi" w:cs="Arial"/>
          <w:bCs/>
          <w:snapToGrid w:val="0"/>
        </w:rPr>
        <w:t>.</w:t>
      </w:r>
    </w:p>
    <w:p w:rsidR="007024FB" w:rsidRPr="00CD45E1" w:rsidRDefault="007024FB" w:rsidP="00CD45E1">
      <w:pPr>
        <w:pStyle w:val="Heading2"/>
        <w:keepLines/>
        <w:spacing w:before="240" w:after="120"/>
        <w:rPr>
          <w:rFonts w:asciiTheme="minorHAnsi" w:eastAsiaTheme="majorEastAsia" w:hAnsiTheme="minorHAnsi" w:cstheme="majorBidi"/>
          <w:sz w:val="28"/>
          <w:szCs w:val="28"/>
          <w:lang w:eastAsia="en-US"/>
        </w:rPr>
      </w:pPr>
      <w:r w:rsidRPr="00CD45E1">
        <w:rPr>
          <w:rFonts w:asciiTheme="minorHAnsi" w:eastAsiaTheme="majorEastAsia" w:hAnsiTheme="minorHAnsi" w:cstheme="majorBidi"/>
          <w:sz w:val="28"/>
          <w:szCs w:val="28"/>
          <w:lang w:eastAsia="en-US"/>
        </w:rPr>
        <w:t>Consumer comments</w:t>
      </w:r>
    </w:p>
    <w:p w:rsidR="007024FB" w:rsidRPr="002B5401" w:rsidRDefault="00AB0F41" w:rsidP="007024FB">
      <w:pPr>
        <w:widowControl w:val="0"/>
        <w:numPr>
          <w:ilvl w:val="1"/>
          <w:numId w:val="5"/>
        </w:numPr>
        <w:spacing w:after="120"/>
        <w:jc w:val="both"/>
        <w:rPr>
          <w:rFonts w:asciiTheme="minorHAnsi" w:hAnsiTheme="minorHAnsi" w:cs="Arial"/>
          <w:bCs/>
          <w:snapToGrid w:val="0"/>
        </w:rPr>
      </w:pPr>
      <w:r w:rsidRPr="002B5401">
        <w:rPr>
          <w:rFonts w:ascii="Calibri" w:hAnsi="Calibri" w:cs="Arial"/>
          <w:snapToGrid w:val="0"/>
        </w:rPr>
        <w:t>The PBAC noted and welcomed the input from individuals (18) and health care professionals (2) via the Consumer Comments facility on the PBS website.</w:t>
      </w:r>
      <w:r w:rsidR="00ED3EDF" w:rsidRPr="002B5401">
        <w:rPr>
          <w:rFonts w:ascii="Calibri" w:hAnsi="Calibri" w:cs="Arial"/>
          <w:snapToGrid w:val="0"/>
        </w:rPr>
        <w:t xml:space="preserve"> The comments highlight the </w:t>
      </w:r>
      <w:r w:rsidR="0051057E" w:rsidRPr="002B5401">
        <w:rPr>
          <w:rFonts w:ascii="Calibri" w:hAnsi="Calibri" w:cs="Arial"/>
          <w:snapToGrid w:val="0"/>
        </w:rPr>
        <w:t xml:space="preserve">positive impact of Ritalin LA </w:t>
      </w:r>
      <w:r w:rsidR="000C27BB" w:rsidRPr="002B5401">
        <w:rPr>
          <w:rFonts w:ascii="Calibri" w:hAnsi="Calibri" w:cs="Arial"/>
          <w:snapToGrid w:val="0"/>
        </w:rPr>
        <w:t>on</w:t>
      </w:r>
      <w:r w:rsidR="003C6314" w:rsidRPr="002B5401">
        <w:rPr>
          <w:rFonts w:ascii="Calibri" w:hAnsi="Calibri" w:cs="Arial"/>
          <w:snapToGrid w:val="0"/>
        </w:rPr>
        <w:t xml:space="preserve"> quality of life</w:t>
      </w:r>
      <w:r w:rsidR="0051057E" w:rsidRPr="002B5401">
        <w:rPr>
          <w:rFonts w:ascii="Calibri" w:hAnsi="Calibri" w:cs="Arial"/>
          <w:snapToGrid w:val="0"/>
        </w:rPr>
        <w:t xml:space="preserve">, the dosing convenience of </w:t>
      </w:r>
      <w:r w:rsidR="000C27BB" w:rsidRPr="002B5401">
        <w:rPr>
          <w:rFonts w:ascii="Calibri" w:hAnsi="Calibri" w:cs="Arial"/>
          <w:snapToGrid w:val="0"/>
        </w:rPr>
        <w:t>a single capsule for</w:t>
      </w:r>
      <w:r w:rsidR="003C6314" w:rsidRPr="002B5401">
        <w:rPr>
          <w:rFonts w:ascii="Calibri" w:hAnsi="Calibri" w:cs="Arial"/>
          <w:snapToGrid w:val="0"/>
        </w:rPr>
        <w:t xml:space="preserve"> patients</w:t>
      </w:r>
      <w:r w:rsidR="000C27BB" w:rsidRPr="002B5401">
        <w:rPr>
          <w:rFonts w:ascii="Calibri" w:hAnsi="Calibri" w:cs="Arial"/>
          <w:snapToGrid w:val="0"/>
        </w:rPr>
        <w:t xml:space="preserve"> currently receiving high doses, </w:t>
      </w:r>
      <w:r w:rsidR="003C6314" w:rsidRPr="002B5401">
        <w:rPr>
          <w:rFonts w:ascii="Calibri" w:hAnsi="Calibri" w:cs="Arial"/>
          <w:snapToGrid w:val="0"/>
        </w:rPr>
        <w:t xml:space="preserve">and </w:t>
      </w:r>
      <w:r w:rsidR="00ED3EDF" w:rsidRPr="002B5401">
        <w:rPr>
          <w:rFonts w:ascii="Calibri" w:hAnsi="Calibri" w:cs="Arial"/>
          <w:snapToGrid w:val="0"/>
        </w:rPr>
        <w:t>cost</w:t>
      </w:r>
      <w:r w:rsidR="003C6314" w:rsidRPr="002B5401">
        <w:rPr>
          <w:rFonts w:ascii="Calibri" w:hAnsi="Calibri" w:cs="Arial"/>
          <w:snapToGrid w:val="0"/>
        </w:rPr>
        <w:t xml:space="preserve"> saving to patients </w:t>
      </w:r>
      <w:r w:rsidR="000C27BB" w:rsidRPr="002B5401">
        <w:rPr>
          <w:rFonts w:ascii="Calibri" w:hAnsi="Calibri" w:cs="Arial"/>
          <w:snapToGrid w:val="0"/>
        </w:rPr>
        <w:t xml:space="preserve">through reduced co-payments. </w:t>
      </w:r>
    </w:p>
    <w:p w:rsidR="00CF184D" w:rsidRPr="002B5401" w:rsidRDefault="00CF184D" w:rsidP="00736399">
      <w:pPr>
        <w:pStyle w:val="Heading2"/>
        <w:keepLines/>
        <w:spacing w:before="240" w:after="120"/>
        <w:rPr>
          <w:rFonts w:asciiTheme="minorHAnsi" w:eastAsiaTheme="majorEastAsia" w:hAnsiTheme="minorHAnsi" w:cstheme="majorBidi"/>
          <w:sz w:val="28"/>
          <w:szCs w:val="28"/>
          <w:lang w:eastAsia="en-US"/>
        </w:rPr>
      </w:pPr>
      <w:r w:rsidRPr="002B5401">
        <w:rPr>
          <w:rFonts w:asciiTheme="minorHAnsi" w:eastAsiaTheme="majorEastAsia" w:hAnsiTheme="minorHAnsi" w:cstheme="majorBidi"/>
          <w:sz w:val="28"/>
          <w:szCs w:val="28"/>
          <w:lang w:eastAsia="en-US"/>
        </w:rPr>
        <w:t>Economic analysis</w:t>
      </w:r>
    </w:p>
    <w:p w:rsidR="00A322F1" w:rsidRPr="00FF28C6" w:rsidRDefault="007B1064" w:rsidP="00DF53D2">
      <w:pPr>
        <w:pStyle w:val="3Bodytext"/>
      </w:pPr>
      <w:r w:rsidRPr="00FF28C6">
        <w:t>T</w:t>
      </w:r>
      <w:r w:rsidR="00683878" w:rsidRPr="00FF28C6">
        <w:t>he submission</w:t>
      </w:r>
      <w:r w:rsidR="00CF184D" w:rsidRPr="00FF28C6">
        <w:t xml:space="preserve"> proposed</w:t>
      </w:r>
      <w:r w:rsidR="002E654F" w:rsidRPr="00FF28C6">
        <w:t xml:space="preserve"> </w:t>
      </w:r>
      <w:r w:rsidR="00683878" w:rsidRPr="00FF28C6">
        <w:t xml:space="preserve">an </w:t>
      </w:r>
      <w:r w:rsidR="00A40351" w:rsidRPr="00FF28C6">
        <w:t xml:space="preserve">approved </w:t>
      </w:r>
      <w:r w:rsidR="009220C5" w:rsidRPr="00FF28C6">
        <w:t>ex-manufacturer</w:t>
      </w:r>
      <w:r w:rsidR="00A40351" w:rsidRPr="00FF28C6">
        <w:t xml:space="preserve"> price (</w:t>
      </w:r>
      <w:r w:rsidR="002E654F" w:rsidRPr="00FF28C6">
        <w:t>AEMP</w:t>
      </w:r>
      <w:r w:rsidR="00A40351" w:rsidRPr="00FF28C6">
        <w:t>)</w:t>
      </w:r>
      <w:r w:rsidR="002E654F" w:rsidRPr="00FF28C6">
        <w:t xml:space="preserve"> </w:t>
      </w:r>
      <w:r w:rsidR="00683878" w:rsidRPr="00FF28C6">
        <w:t>of</w:t>
      </w:r>
      <w:r w:rsidR="002E654F" w:rsidRPr="00FF28C6">
        <w:t xml:space="preserve"> </w:t>
      </w:r>
      <w:r w:rsidR="00D93082" w:rsidRPr="00FF28C6">
        <w:t>$</w:t>
      </w:r>
      <w:r w:rsidR="00D63950">
        <w:rPr>
          <w:noProof/>
          <w:color w:val="000000"/>
          <w:highlight w:val="black"/>
        </w:rPr>
        <w:t>'''''''''''</w:t>
      </w:r>
      <w:r w:rsidR="00D93082" w:rsidRPr="00FF28C6">
        <w:t>, resulting in a</w:t>
      </w:r>
      <w:r w:rsidR="00CF184D" w:rsidRPr="00FF28C6">
        <w:t xml:space="preserve"> </w:t>
      </w:r>
      <w:r w:rsidR="009220C5" w:rsidRPr="00FF28C6">
        <w:t>dispensed price for maximum quantity (</w:t>
      </w:r>
      <w:r w:rsidR="00CF184D" w:rsidRPr="00FF28C6">
        <w:t>DPMQ</w:t>
      </w:r>
      <w:r w:rsidR="009220C5" w:rsidRPr="00FF28C6">
        <w:t xml:space="preserve">) </w:t>
      </w:r>
      <w:r w:rsidR="00CF184D" w:rsidRPr="00FF28C6">
        <w:t>of $</w:t>
      </w:r>
      <w:r w:rsidR="00D63950">
        <w:rPr>
          <w:noProof/>
          <w:color w:val="000000"/>
          <w:highlight w:val="black"/>
        </w:rPr>
        <w:t>''''''''''</w:t>
      </w:r>
      <w:r w:rsidR="00590BB8" w:rsidRPr="00FF28C6">
        <w:t>. T</w:t>
      </w:r>
      <w:r w:rsidRPr="00FF28C6">
        <w:t xml:space="preserve">he </w:t>
      </w:r>
      <w:r w:rsidR="00A00629" w:rsidRPr="00FF28C6">
        <w:t>proposed price</w:t>
      </w:r>
      <w:r w:rsidR="00D93082" w:rsidRPr="00FF28C6">
        <w:t xml:space="preserve"> is based on the AEMP of the 30</w:t>
      </w:r>
      <w:r w:rsidR="00903DE7" w:rsidRPr="00FF28C6">
        <w:t xml:space="preserve"> </w:t>
      </w:r>
      <w:r w:rsidR="00D93082" w:rsidRPr="00FF28C6">
        <w:t xml:space="preserve">mg strength being </w:t>
      </w:r>
      <w:r w:rsidR="00D63950">
        <w:rPr>
          <w:noProof/>
          <w:color w:val="000000"/>
          <w:highlight w:val="black"/>
        </w:rPr>
        <w:t>''''''</w:t>
      </w:r>
      <w:r w:rsidR="00D93082" w:rsidRPr="00FF28C6">
        <w:t>% of the proposed AEMP of the 60</w:t>
      </w:r>
      <w:r w:rsidR="001259AF" w:rsidRPr="00FF28C6">
        <w:t xml:space="preserve"> </w:t>
      </w:r>
      <w:r w:rsidR="00D93082" w:rsidRPr="00FF28C6">
        <w:t>mg strength.</w:t>
      </w:r>
      <w:r w:rsidR="00D77D39" w:rsidRPr="00FF28C6">
        <w:t xml:space="preserve"> This is consistent with the pricing approach accepted by PBAC when Ritalin LA 10mg was recommended for listing at the March 2010 meeting. </w:t>
      </w:r>
    </w:p>
    <w:p w:rsidR="00FC3647" w:rsidRPr="002B5401" w:rsidRDefault="00FC3647" w:rsidP="00FC3647">
      <w:pPr>
        <w:pStyle w:val="Heading2"/>
        <w:keepLines/>
        <w:spacing w:before="240" w:after="120"/>
        <w:rPr>
          <w:rFonts w:asciiTheme="minorHAnsi" w:eastAsiaTheme="majorEastAsia" w:hAnsiTheme="minorHAnsi" w:cstheme="majorBidi"/>
          <w:sz w:val="28"/>
          <w:szCs w:val="28"/>
          <w:lang w:eastAsia="en-US"/>
        </w:rPr>
      </w:pPr>
      <w:r w:rsidRPr="002B5401">
        <w:rPr>
          <w:rFonts w:asciiTheme="minorHAnsi" w:eastAsiaTheme="majorEastAsia" w:hAnsiTheme="minorHAnsi" w:cstheme="majorBidi"/>
          <w:sz w:val="28"/>
          <w:szCs w:val="28"/>
          <w:lang w:eastAsia="en-US"/>
        </w:rPr>
        <w:t>D</w:t>
      </w:r>
      <w:r w:rsidR="00EA2B42" w:rsidRPr="002B5401">
        <w:rPr>
          <w:rFonts w:asciiTheme="minorHAnsi" w:eastAsiaTheme="majorEastAsia" w:hAnsiTheme="minorHAnsi" w:cstheme="majorBidi"/>
          <w:sz w:val="28"/>
          <w:szCs w:val="28"/>
          <w:lang w:eastAsia="en-US"/>
        </w:rPr>
        <w:t xml:space="preserve">rug </w:t>
      </w:r>
      <w:r w:rsidR="00EA2B42" w:rsidRPr="00FF28C6">
        <w:rPr>
          <w:rFonts w:asciiTheme="minorHAnsi" w:eastAsiaTheme="majorEastAsia" w:hAnsiTheme="minorHAnsi" w:cstheme="majorBidi"/>
          <w:sz w:val="28"/>
          <w:szCs w:val="28"/>
          <w:lang w:eastAsia="en-US"/>
        </w:rPr>
        <w:t>cost/patient/</w:t>
      </w:r>
      <w:r w:rsidRPr="00FF28C6">
        <w:rPr>
          <w:rFonts w:asciiTheme="minorHAnsi" w:eastAsiaTheme="majorEastAsia" w:hAnsiTheme="minorHAnsi" w:cstheme="majorBidi"/>
          <w:sz w:val="28"/>
          <w:szCs w:val="28"/>
          <w:lang w:eastAsia="en-US"/>
        </w:rPr>
        <w:t>year: $</w:t>
      </w:r>
      <w:r w:rsidR="00D63950">
        <w:rPr>
          <w:rFonts w:asciiTheme="minorHAnsi" w:eastAsiaTheme="majorEastAsia" w:hAnsiTheme="minorHAnsi" w:cstheme="majorBidi"/>
          <w:noProof/>
          <w:color w:val="000000"/>
          <w:sz w:val="28"/>
          <w:szCs w:val="28"/>
          <w:highlight w:val="black"/>
          <w:lang w:eastAsia="en-US"/>
        </w:rPr>
        <w:t>'''''''''''''''</w:t>
      </w:r>
    </w:p>
    <w:p w:rsidR="000A04F7" w:rsidRPr="002B5401" w:rsidRDefault="006D09E1" w:rsidP="00B929DE">
      <w:pPr>
        <w:pStyle w:val="3Bodytext"/>
        <w:rPr>
          <w:rFonts w:ascii="Arial Narrow" w:hAnsi="Arial Narrow"/>
          <w:bCs/>
        </w:rPr>
      </w:pPr>
      <w:r w:rsidRPr="002B5401">
        <w:t xml:space="preserve">The estimated drug cost per patient per year for Ritalin LA </w:t>
      </w:r>
      <w:r w:rsidR="00683878" w:rsidRPr="002B5401">
        <w:t xml:space="preserve">60 mg </w:t>
      </w:r>
      <w:r w:rsidR="00B97DBF" w:rsidRPr="00FF28C6">
        <w:t>was</w:t>
      </w:r>
      <w:r w:rsidRPr="00FF28C6">
        <w:t xml:space="preserve"> </w:t>
      </w:r>
      <w:r w:rsidR="00F17E05" w:rsidRPr="00FF28C6">
        <w:t>$</w:t>
      </w:r>
      <w:r w:rsidR="00D63950">
        <w:rPr>
          <w:noProof/>
          <w:color w:val="000000"/>
          <w:highlight w:val="black"/>
        </w:rPr>
        <w:t>''''''''''''</w:t>
      </w:r>
      <w:r w:rsidR="00F17E05" w:rsidRPr="00FF28C6">
        <w:t xml:space="preserve"> based on </w:t>
      </w:r>
      <w:r w:rsidR="007B1064" w:rsidRPr="00FF28C6">
        <w:t xml:space="preserve">the proposed DPMQ </w:t>
      </w:r>
      <w:r w:rsidR="00F11802" w:rsidRPr="00FF28C6">
        <w:t xml:space="preserve">and </w:t>
      </w:r>
      <w:r w:rsidR="00844A54" w:rsidRPr="00FF28C6">
        <w:t>12 scripts per year</w:t>
      </w:r>
      <w:r w:rsidR="00386307" w:rsidRPr="00FF28C6">
        <w:t>.</w:t>
      </w:r>
    </w:p>
    <w:p w:rsidR="00FC3647" w:rsidRPr="002B5401" w:rsidRDefault="00FC3647" w:rsidP="00FC3647">
      <w:pPr>
        <w:pStyle w:val="Heading2"/>
        <w:keepLines/>
        <w:spacing w:before="240" w:after="120"/>
        <w:rPr>
          <w:rFonts w:asciiTheme="minorHAnsi" w:eastAsiaTheme="majorEastAsia" w:hAnsiTheme="minorHAnsi" w:cstheme="majorBidi"/>
          <w:sz w:val="28"/>
          <w:szCs w:val="28"/>
          <w:lang w:eastAsia="en-US"/>
        </w:rPr>
      </w:pPr>
      <w:r w:rsidRPr="002B5401">
        <w:rPr>
          <w:rFonts w:asciiTheme="minorHAnsi" w:eastAsiaTheme="majorEastAsia" w:hAnsiTheme="minorHAnsi" w:cstheme="majorBidi"/>
          <w:sz w:val="28"/>
          <w:szCs w:val="28"/>
          <w:lang w:eastAsia="en-US"/>
        </w:rPr>
        <w:t>Estimated PBS usage &amp; financial implications</w:t>
      </w:r>
    </w:p>
    <w:p w:rsidR="00866FC6" w:rsidRPr="002B5401" w:rsidRDefault="00A52B10" w:rsidP="008D3B79">
      <w:pPr>
        <w:pStyle w:val="3Bodytext"/>
      </w:pPr>
      <w:r w:rsidRPr="002B5401">
        <w:t xml:space="preserve">The minor submission </w:t>
      </w:r>
      <w:r w:rsidR="00C56FEB" w:rsidRPr="002B5401">
        <w:t xml:space="preserve">considered that </w:t>
      </w:r>
      <w:r w:rsidR="00A12BC7" w:rsidRPr="002B5401">
        <w:t xml:space="preserve">the market for methylphenidate </w:t>
      </w:r>
      <w:r w:rsidR="00097902" w:rsidRPr="002B5401">
        <w:t xml:space="preserve">was </w:t>
      </w:r>
      <w:r w:rsidR="00A12BC7" w:rsidRPr="002B5401">
        <w:t xml:space="preserve">stable </w:t>
      </w:r>
      <w:r w:rsidR="00DF53D2" w:rsidRPr="002B5401">
        <w:t xml:space="preserve">and </w:t>
      </w:r>
      <w:r w:rsidR="00A12BC7" w:rsidRPr="002B5401">
        <w:t>not likely to grow as a result of the proposed listing.</w:t>
      </w:r>
      <w:r w:rsidRPr="002B5401">
        <w:t xml:space="preserve"> </w:t>
      </w:r>
    </w:p>
    <w:p w:rsidR="00736399" w:rsidRDefault="00A52B10" w:rsidP="00866FC6">
      <w:pPr>
        <w:pStyle w:val="3Bodytext"/>
      </w:pPr>
      <w:r w:rsidRPr="002B5401">
        <w:t xml:space="preserve">The submission </w:t>
      </w:r>
      <w:r w:rsidR="00C56FEB" w:rsidRPr="002B5401">
        <w:t>considered</w:t>
      </w:r>
      <w:r w:rsidR="00E67724" w:rsidRPr="002B5401">
        <w:t xml:space="preserve"> that </w:t>
      </w:r>
      <w:r w:rsidRPr="002B5401">
        <w:t xml:space="preserve">Ritalin LA </w:t>
      </w:r>
      <w:r w:rsidR="00683878" w:rsidRPr="002B5401">
        <w:t xml:space="preserve">60 mg </w:t>
      </w:r>
      <w:r w:rsidR="00C56FEB" w:rsidRPr="002B5401">
        <w:t>would</w:t>
      </w:r>
      <w:r w:rsidRPr="002B5401">
        <w:t xml:space="preserve"> substitute for </w:t>
      </w:r>
      <w:r w:rsidR="00386307" w:rsidRPr="002B5401">
        <w:t>Concerta</w:t>
      </w:r>
      <w:r w:rsidR="00AB111A" w:rsidRPr="002B5401">
        <w:rPr>
          <w:rFonts w:cstheme="minorHAnsi"/>
        </w:rPr>
        <w:t>®</w:t>
      </w:r>
      <w:r w:rsidR="00C56FEB" w:rsidRPr="002B5401">
        <w:t xml:space="preserve"> 54</w:t>
      </w:r>
      <w:r w:rsidR="00AB111A" w:rsidRPr="002B5401">
        <w:t> </w:t>
      </w:r>
      <w:r w:rsidR="00C56FEB" w:rsidRPr="002B5401">
        <w:t>mg, and that this substitution would result in a</w:t>
      </w:r>
      <w:r w:rsidR="002F2E3D" w:rsidRPr="002B5401">
        <w:t>n estimated</w:t>
      </w:r>
      <w:r w:rsidR="00C56FEB" w:rsidRPr="002B5401">
        <w:t xml:space="preserve"> </w:t>
      </w:r>
      <w:r w:rsidR="002F2E3D" w:rsidRPr="002B5401">
        <w:t xml:space="preserve">net annual </w:t>
      </w:r>
      <w:r w:rsidR="00C56FEB" w:rsidRPr="002B5401">
        <w:t xml:space="preserve">saving to the </w:t>
      </w:r>
      <w:r w:rsidR="00C56FEB" w:rsidRPr="00FF28C6">
        <w:t>PBS</w:t>
      </w:r>
      <w:r w:rsidR="002F2E3D" w:rsidRPr="00FF28C6">
        <w:t xml:space="preserve"> of </w:t>
      </w:r>
      <w:r w:rsidR="00FF28C6">
        <w:t>less than $10 million</w:t>
      </w:r>
      <w:r w:rsidR="00386307" w:rsidRPr="00FF28C6">
        <w:t>.</w:t>
      </w:r>
      <w:r w:rsidR="00866FC6" w:rsidRPr="00FF28C6">
        <w:t xml:space="preserve"> </w:t>
      </w:r>
      <w:r w:rsidR="00C56FEB" w:rsidRPr="00FF28C6">
        <w:t>However</w:t>
      </w:r>
      <w:r w:rsidR="00C56FEB" w:rsidRPr="002B5401">
        <w:t>, it is also likely that Ritalin LA 60</w:t>
      </w:r>
      <w:r w:rsidR="002B5401">
        <w:t xml:space="preserve"> </w:t>
      </w:r>
      <w:r w:rsidR="00C56FEB" w:rsidRPr="002B5401">
        <w:t>mg would substitute for the use of multiple existing lower strengths of Ritalin LA (such as patients using 2 x 30</w:t>
      </w:r>
      <w:r w:rsidR="002B5401">
        <w:t xml:space="preserve"> </w:t>
      </w:r>
      <w:r w:rsidR="00C56FEB" w:rsidRPr="002B5401">
        <w:t>mg capsule</w:t>
      </w:r>
      <w:r w:rsidR="002F2E3D" w:rsidRPr="002B5401">
        <w:t>s daily).</w:t>
      </w:r>
      <w:r w:rsidR="00045380" w:rsidRPr="002B5401">
        <w:t xml:space="preserve"> </w:t>
      </w:r>
    </w:p>
    <w:p w:rsidR="002E4CB8" w:rsidRPr="002B5401" w:rsidRDefault="002E4CB8" w:rsidP="002E4CB8">
      <w:pPr>
        <w:pStyle w:val="Bodytextitalics"/>
        <w:tabs>
          <w:tab w:val="clear" w:pos="1440"/>
          <w:tab w:val="num" w:pos="1134"/>
        </w:tabs>
        <w:ind w:left="709" w:firstLine="0"/>
      </w:pPr>
      <w:r w:rsidRPr="003D6709">
        <w:t>For more deta</w:t>
      </w:r>
      <w:r>
        <w:t>il on PBAC’s view, see section 5</w:t>
      </w:r>
      <w:r w:rsidRPr="003D6709">
        <w:t xml:space="preserve"> PBAC outcome.</w:t>
      </w:r>
    </w:p>
    <w:p w:rsidR="003B4A9C" w:rsidRPr="002B5401" w:rsidRDefault="003B4A9C" w:rsidP="003B4A9C">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B5401">
        <w:rPr>
          <w:rFonts w:asciiTheme="minorHAnsi" w:hAnsiTheme="minorHAnsi"/>
          <w:sz w:val="32"/>
          <w:szCs w:val="32"/>
        </w:rPr>
        <w:lastRenderedPageBreak/>
        <w:tab/>
        <w:t>PBAC outcome</w:t>
      </w:r>
    </w:p>
    <w:p w:rsidR="00370B92" w:rsidRPr="002B5401" w:rsidRDefault="00370B92" w:rsidP="00370B92">
      <w:pPr>
        <w:pStyle w:val="3Bodytext"/>
      </w:pPr>
      <w:r w:rsidRPr="002B5401">
        <w:rPr>
          <w:snapToGrid w:val="0"/>
        </w:rPr>
        <w:t xml:space="preserve">The PBAC recommended </w:t>
      </w:r>
      <w:r w:rsidR="00097902" w:rsidRPr="002B5401">
        <w:t xml:space="preserve">listing </w:t>
      </w:r>
      <w:r w:rsidRPr="002B5401">
        <w:t>methylphenidate modified release</w:t>
      </w:r>
      <w:r w:rsidR="00112E34" w:rsidRPr="002B5401">
        <w:t xml:space="preserve"> </w:t>
      </w:r>
      <w:r w:rsidR="00045380" w:rsidRPr="002B5401">
        <w:t xml:space="preserve">capsules </w:t>
      </w:r>
      <w:r w:rsidR="002F2E3D" w:rsidRPr="002B5401">
        <w:t xml:space="preserve">60 mg </w:t>
      </w:r>
      <w:r w:rsidR="00112E34" w:rsidRPr="002B5401">
        <w:t>(Ritalin LA</w:t>
      </w:r>
      <w:r w:rsidR="002F2E3D" w:rsidRPr="002B5401">
        <w:t xml:space="preserve"> 60 mg</w:t>
      </w:r>
      <w:r w:rsidR="00112E34" w:rsidRPr="002B5401">
        <w:t>)</w:t>
      </w:r>
      <w:r w:rsidRPr="002B5401">
        <w:t xml:space="preserve">, under the same conditions as the currently listed </w:t>
      </w:r>
      <w:r w:rsidR="00112E34" w:rsidRPr="002B5401">
        <w:t xml:space="preserve">Ritalin LA </w:t>
      </w:r>
      <w:r w:rsidRPr="002B5401">
        <w:t>strengths (10 mg, 20 mg, 30 mg and 40 mg).</w:t>
      </w:r>
    </w:p>
    <w:p w:rsidR="00596983" w:rsidRPr="002B5401" w:rsidRDefault="00596983" w:rsidP="007E5724">
      <w:pPr>
        <w:pStyle w:val="3Bodytext"/>
      </w:pPr>
      <w:r w:rsidRPr="002B5401">
        <w:t xml:space="preserve">The PBAC acknowledged </w:t>
      </w:r>
      <w:r w:rsidR="002F2E3D" w:rsidRPr="002B5401">
        <w:t>that</w:t>
      </w:r>
      <w:r w:rsidRPr="002B5401">
        <w:t xml:space="preserve"> listing </w:t>
      </w:r>
      <w:r w:rsidR="002F2E3D" w:rsidRPr="002B5401">
        <w:t>a higher strength of</w:t>
      </w:r>
      <w:r w:rsidRPr="002B5401">
        <w:t xml:space="preserve"> Ritalin LA </w:t>
      </w:r>
      <w:r w:rsidR="002F2E3D" w:rsidRPr="002B5401">
        <w:t>may</w:t>
      </w:r>
      <w:r w:rsidRPr="002B5401">
        <w:t xml:space="preserve"> benefit </w:t>
      </w:r>
      <w:r w:rsidR="00DB5770" w:rsidRPr="002B5401">
        <w:t xml:space="preserve">ADHD </w:t>
      </w:r>
      <w:r w:rsidRPr="002B5401">
        <w:t>patients prescribed higher doses of methylphenidate, including older children and adults</w:t>
      </w:r>
      <w:r w:rsidR="002F2E3D" w:rsidRPr="002B5401">
        <w:t>, but raised concerns about inappropriate</w:t>
      </w:r>
      <w:r w:rsidR="00045380" w:rsidRPr="002B5401">
        <w:t xml:space="preserve"> and premature</w:t>
      </w:r>
      <w:r w:rsidR="002F2E3D" w:rsidRPr="002B5401">
        <w:t xml:space="preserve"> dose escalation. </w:t>
      </w:r>
    </w:p>
    <w:p w:rsidR="00866FC6" w:rsidRPr="002B5401" w:rsidRDefault="00866FC6" w:rsidP="00866FC6">
      <w:pPr>
        <w:pStyle w:val="3Bodytext"/>
      </w:pPr>
      <w:r w:rsidRPr="002B5401">
        <w:t xml:space="preserve">The PBAC </w:t>
      </w:r>
      <w:r w:rsidR="002F2E3D" w:rsidRPr="002B5401">
        <w:t xml:space="preserve">considered that the price proposed was consistent with previously accepted pricing methodology for higher strength formulations. </w:t>
      </w:r>
    </w:p>
    <w:p w:rsidR="00045380" w:rsidRPr="002B5401" w:rsidRDefault="007E5724" w:rsidP="00A26C29">
      <w:pPr>
        <w:pStyle w:val="3Bodytext"/>
        <w:rPr>
          <w:snapToGrid w:val="0"/>
        </w:rPr>
      </w:pPr>
      <w:r w:rsidRPr="002B5401">
        <w:t>The PBAC noted that the estimated</w:t>
      </w:r>
      <w:r w:rsidR="002F2E3D" w:rsidRPr="002B5401">
        <w:t xml:space="preserve"> savings resulting from</w:t>
      </w:r>
      <w:r w:rsidRPr="002B5401">
        <w:t xml:space="preserve"> the listing </w:t>
      </w:r>
      <w:r w:rsidR="002F2E3D" w:rsidRPr="002B5401">
        <w:t>were reasonable, an</w:t>
      </w:r>
      <w:r w:rsidR="00045380" w:rsidRPr="002B5401">
        <w:t xml:space="preserve">d may have been underestimated when considering savings that may result from patients currently </w:t>
      </w:r>
      <w:r w:rsidR="00AB111A" w:rsidRPr="002B5401">
        <w:t>co-prescribed</w:t>
      </w:r>
      <w:r w:rsidR="00045380" w:rsidRPr="002B5401">
        <w:t xml:space="preserve"> multiple lower strength capsules switching to a single 60 mg capsule. </w:t>
      </w:r>
    </w:p>
    <w:p w:rsidR="00386307" w:rsidRPr="002B5401" w:rsidRDefault="005E5A8E" w:rsidP="00A26C29">
      <w:pPr>
        <w:pStyle w:val="3Bodytext"/>
        <w:rPr>
          <w:snapToGrid w:val="0"/>
        </w:rPr>
      </w:pPr>
      <w:r w:rsidRPr="002B5401">
        <w:rPr>
          <w:snapToGrid w:val="0"/>
        </w:rPr>
        <w:t xml:space="preserve">The PBAC advised that Ritalin LA </w:t>
      </w:r>
      <w:r w:rsidR="00AB111A" w:rsidRPr="002B5401">
        <w:rPr>
          <w:snapToGrid w:val="0"/>
        </w:rPr>
        <w:t xml:space="preserve">60 mg </w:t>
      </w:r>
      <w:r w:rsidR="00386307" w:rsidRPr="002B5401">
        <w:rPr>
          <w:snapToGrid w:val="0"/>
        </w:rPr>
        <w:t>is suitable for nurse practitioner prescribing as continuing therapy only, in line with existing listings for methylphenidate</w:t>
      </w:r>
      <w:r w:rsidR="007E5724" w:rsidRPr="002B5401">
        <w:rPr>
          <w:snapToGrid w:val="0"/>
        </w:rPr>
        <w:t>.</w:t>
      </w:r>
    </w:p>
    <w:p w:rsidR="004E71BD" w:rsidRPr="002B5401" w:rsidRDefault="004E71BD" w:rsidP="00A26C29">
      <w:pPr>
        <w:pStyle w:val="3Bodytext"/>
        <w:rPr>
          <w:snapToGrid w:val="0"/>
        </w:rPr>
      </w:pPr>
      <w:r w:rsidRPr="002B5401">
        <w:rPr>
          <w:snapToGrid w:val="0"/>
        </w:rPr>
        <w:t xml:space="preserve">The PBAC </w:t>
      </w:r>
      <w:r w:rsidR="007E5724" w:rsidRPr="002B5401">
        <w:rPr>
          <w:snapToGrid w:val="0"/>
        </w:rPr>
        <w:t xml:space="preserve">advised </w:t>
      </w:r>
      <w:r w:rsidRPr="002B5401">
        <w:rPr>
          <w:snapToGrid w:val="0"/>
        </w:rPr>
        <w:t>that the Early Supply Rule should not apply</w:t>
      </w:r>
      <w:r w:rsidR="00386307" w:rsidRPr="002B5401">
        <w:rPr>
          <w:snapToGrid w:val="0"/>
        </w:rPr>
        <w:t xml:space="preserve"> as it does not apply to other methylphenidate listings</w:t>
      </w:r>
      <w:r w:rsidRPr="002B5401">
        <w:rPr>
          <w:snapToGrid w:val="0"/>
        </w:rPr>
        <w:t>.</w:t>
      </w:r>
    </w:p>
    <w:p w:rsidR="006B15C9" w:rsidRPr="002B5401" w:rsidRDefault="006B15C9" w:rsidP="004E71BD">
      <w:pPr>
        <w:pStyle w:val="3Bodytext"/>
      </w:pPr>
      <w:r w:rsidRPr="002B5401">
        <w:t xml:space="preserve">The PBAC advised that, because Ritalin LA 60 mg is not expected to provide a substantial and clinically relevant improvement in efficacy, or reduction of toxicity, over currently listed forms of Ritalin LA, or not expected to address a high and urgent unmet clinical need given the presence of an alternative therapy, the criteria prescribed by the </w:t>
      </w:r>
      <w:r w:rsidRPr="002B5401">
        <w:rPr>
          <w:i/>
        </w:rPr>
        <w:t xml:space="preserve">National Health (Pharmaceuticals and Vaccines – Cost Recovery) Regulations 2009 </w:t>
      </w:r>
      <w:r w:rsidRPr="002B5401">
        <w:t>for Pricing Pathway A were not met.</w:t>
      </w:r>
    </w:p>
    <w:p w:rsidR="004E71BD" w:rsidRPr="002B5401" w:rsidRDefault="004E71BD" w:rsidP="004E71BD">
      <w:pPr>
        <w:pStyle w:val="3Bodytext"/>
      </w:pPr>
      <w:r w:rsidRPr="002B5401">
        <w:t>The PBAC noted that this submission is not eligible for an Independent Review because it received a positive recommendation.</w:t>
      </w:r>
    </w:p>
    <w:p w:rsidR="003B4A9C" w:rsidRPr="00A51D29" w:rsidRDefault="003B4A9C" w:rsidP="003B4A9C">
      <w:pPr>
        <w:spacing w:before="240"/>
        <w:jc w:val="both"/>
        <w:rPr>
          <w:rFonts w:asciiTheme="minorHAnsi" w:hAnsiTheme="minorHAnsi" w:cs="Arial"/>
          <w:b/>
          <w:bCs/>
          <w:snapToGrid w:val="0"/>
        </w:rPr>
      </w:pPr>
      <w:r w:rsidRPr="00A51D29">
        <w:rPr>
          <w:rFonts w:asciiTheme="minorHAnsi" w:hAnsiTheme="minorHAnsi" w:cs="Arial"/>
          <w:b/>
          <w:bCs/>
          <w:snapToGrid w:val="0"/>
        </w:rPr>
        <w:t>Outcome:</w:t>
      </w:r>
    </w:p>
    <w:p w:rsidR="003B4A9C" w:rsidRPr="00A51D29" w:rsidRDefault="003B4A9C" w:rsidP="003B4A9C">
      <w:pPr>
        <w:jc w:val="both"/>
        <w:rPr>
          <w:rFonts w:asciiTheme="minorHAnsi" w:hAnsiTheme="minorHAnsi" w:cs="Arial"/>
          <w:bCs/>
          <w:snapToGrid w:val="0"/>
        </w:rPr>
      </w:pPr>
      <w:r w:rsidRPr="00A51D29">
        <w:rPr>
          <w:rFonts w:asciiTheme="minorHAnsi" w:hAnsiTheme="minorHAnsi" w:cs="Arial"/>
          <w:bCs/>
          <w:snapToGrid w:val="0"/>
        </w:rPr>
        <w:t xml:space="preserve">Recommended </w:t>
      </w:r>
    </w:p>
    <w:p w:rsidR="00936AEA" w:rsidRPr="002B5401" w:rsidRDefault="00936AEA" w:rsidP="00356F7B">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2B5401">
        <w:rPr>
          <w:rFonts w:asciiTheme="minorHAnsi" w:hAnsiTheme="minorHAnsi"/>
          <w:sz w:val="32"/>
          <w:szCs w:val="32"/>
        </w:rPr>
        <w:t>Recommended listing</w:t>
      </w:r>
    </w:p>
    <w:p w:rsidR="00936AEA" w:rsidRPr="002B5401" w:rsidRDefault="00936AEA" w:rsidP="00936AEA">
      <w:pPr>
        <w:pStyle w:val="3Bodytext"/>
        <w:rPr>
          <w:rFonts w:cs="Arial"/>
          <w:bCs/>
          <w:snapToGrid w:val="0"/>
        </w:rPr>
      </w:pPr>
      <w:r w:rsidRPr="002B5401">
        <w:rPr>
          <w:rFonts w:eastAsia="Times New Roman" w:cs="Arial"/>
          <w:bCs/>
          <w:snapToGrid w:val="0"/>
          <w:szCs w:val="24"/>
          <w:lang w:eastAsia="en-AU"/>
        </w:rPr>
        <w:t xml:space="preserve">Add new </w:t>
      </w:r>
      <w:r w:rsidR="00B9664C">
        <w:rPr>
          <w:rFonts w:eastAsia="Times New Roman" w:cs="Arial"/>
          <w:bCs/>
          <w:snapToGrid w:val="0"/>
          <w:szCs w:val="24"/>
          <w:lang w:eastAsia="en-AU"/>
        </w:rPr>
        <w:t>strength</w:t>
      </w:r>
      <w:r w:rsidR="006B15C9" w:rsidRPr="002B5401">
        <w:rPr>
          <w:rFonts w:eastAsia="Times New Roman" w:cs="Arial"/>
          <w:bCs/>
          <w:snapToGrid w:val="0"/>
          <w:szCs w:val="24"/>
          <w:lang w:eastAsia="en-AU"/>
        </w:rPr>
        <w:t>:</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020"/>
        <w:gridCol w:w="770"/>
        <w:gridCol w:w="770"/>
        <w:gridCol w:w="770"/>
        <w:gridCol w:w="1228"/>
        <w:gridCol w:w="1672"/>
      </w:tblGrid>
      <w:tr w:rsidR="004B6C5F" w:rsidRPr="002B5401" w:rsidTr="00BA7B70">
        <w:trPr>
          <w:cantSplit/>
          <w:trHeight w:val="471"/>
        </w:trPr>
        <w:tc>
          <w:tcPr>
            <w:tcW w:w="1617" w:type="pct"/>
          </w:tcPr>
          <w:p w:rsidR="004B6C5F" w:rsidRPr="002B5401" w:rsidRDefault="004B6C5F" w:rsidP="00CB6C83">
            <w:pPr>
              <w:keepNext/>
              <w:ind w:left="-108"/>
              <w:jc w:val="both"/>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Name, Restriction,</w:t>
            </w:r>
          </w:p>
          <w:p w:rsidR="004B6C5F" w:rsidRPr="002B5401" w:rsidRDefault="004B6C5F" w:rsidP="00CB6C83">
            <w:pPr>
              <w:keepNext/>
              <w:ind w:left="-108"/>
              <w:jc w:val="both"/>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Manner of administration and form</w:t>
            </w:r>
          </w:p>
        </w:tc>
        <w:tc>
          <w:tcPr>
            <w:tcW w:w="553" w:type="pct"/>
            <w:vAlign w:val="bottom"/>
          </w:tcPr>
          <w:p w:rsidR="004B6C5F" w:rsidRPr="002B5401" w:rsidRDefault="004B6C5F"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PBS item code</w:t>
            </w:r>
          </w:p>
        </w:tc>
        <w:tc>
          <w:tcPr>
            <w:tcW w:w="418" w:type="pct"/>
            <w:vAlign w:val="bottom"/>
          </w:tcPr>
          <w:p w:rsidR="004B6C5F" w:rsidRPr="002B5401" w:rsidRDefault="004B6C5F"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Max. qty packs</w:t>
            </w:r>
          </w:p>
        </w:tc>
        <w:tc>
          <w:tcPr>
            <w:tcW w:w="418" w:type="pct"/>
            <w:vAlign w:val="bottom"/>
          </w:tcPr>
          <w:p w:rsidR="004B6C5F" w:rsidRPr="002B5401" w:rsidRDefault="004B6C5F"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Max. qty units</w:t>
            </w:r>
          </w:p>
        </w:tc>
        <w:tc>
          <w:tcPr>
            <w:tcW w:w="418" w:type="pct"/>
            <w:vAlign w:val="bottom"/>
          </w:tcPr>
          <w:p w:rsidR="004B6C5F" w:rsidRPr="002B5401" w:rsidRDefault="004B6C5F"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№.of</w:t>
            </w:r>
          </w:p>
          <w:p w:rsidR="004B6C5F" w:rsidRPr="002B5401" w:rsidRDefault="004B6C5F" w:rsidP="00CB6C83">
            <w:pPr>
              <w:keepNext/>
              <w:ind w:left="-108"/>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Rpts</w:t>
            </w:r>
          </w:p>
        </w:tc>
        <w:tc>
          <w:tcPr>
            <w:tcW w:w="1575" w:type="pct"/>
            <w:gridSpan w:val="2"/>
            <w:vAlign w:val="bottom"/>
          </w:tcPr>
          <w:p w:rsidR="004B6C5F" w:rsidRPr="00A51D29" w:rsidRDefault="004B6C5F" w:rsidP="00CB6C83">
            <w:pPr>
              <w:keepNext/>
              <w:jc w:val="center"/>
              <w:rPr>
                <w:rFonts w:ascii="Arial Narrow" w:eastAsia="Calibri" w:hAnsi="Arial Narrow" w:cs="Arial"/>
                <w:b/>
                <w:sz w:val="18"/>
                <w:szCs w:val="18"/>
                <w:lang w:eastAsia="en-US"/>
              </w:rPr>
            </w:pPr>
            <w:r w:rsidRPr="002B5401">
              <w:rPr>
                <w:rFonts w:ascii="Arial Narrow" w:eastAsia="Calibri" w:hAnsi="Arial Narrow" w:cs="Arial"/>
                <w:b/>
                <w:sz w:val="18"/>
                <w:szCs w:val="18"/>
                <w:lang w:eastAsia="en-US"/>
              </w:rPr>
              <w:t>Proprietary Name and Manufacturer</w:t>
            </w:r>
          </w:p>
        </w:tc>
      </w:tr>
      <w:tr w:rsidR="004B6C5F" w:rsidRPr="002B5401" w:rsidTr="00BA7B70">
        <w:trPr>
          <w:cantSplit/>
          <w:trHeight w:val="485"/>
        </w:trPr>
        <w:tc>
          <w:tcPr>
            <w:tcW w:w="1617" w:type="pct"/>
          </w:tcPr>
          <w:p w:rsidR="004B6C5F" w:rsidRPr="002B5401" w:rsidRDefault="004B6C5F" w:rsidP="004B6C5F">
            <w:pPr>
              <w:keepNext/>
              <w:ind w:left="-108"/>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METHYLPHENIDATE</w:t>
            </w:r>
          </w:p>
          <w:p w:rsidR="004B6C5F" w:rsidRPr="002B5401" w:rsidRDefault="004B6C5F" w:rsidP="004B6C5F">
            <w:pPr>
              <w:keepNext/>
              <w:ind w:left="-108"/>
              <w:jc w:val="both"/>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methylphenidate 60 mg modified release capsule,  30</w:t>
            </w:r>
          </w:p>
        </w:tc>
        <w:tc>
          <w:tcPr>
            <w:tcW w:w="553" w:type="pct"/>
            <w:vAlign w:val="center"/>
          </w:tcPr>
          <w:p w:rsidR="004B6C5F" w:rsidRPr="002B5401" w:rsidRDefault="004B6C5F" w:rsidP="00BA7B70">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NEW</w:t>
            </w:r>
          </w:p>
        </w:tc>
        <w:tc>
          <w:tcPr>
            <w:tcW w:w="418" w:type="pct"/>
            <w:vAlign w:val="center"/>
          </w:tcPr>
          <w:p w:rsidR="004B6C5F" w:rsidRPr="002B5401" w:rsidRDefault="004B6C5F" w:rsidP="00BA7B70">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1</w:t>
            </w:r>
          </w:p>
        </w:tc>
        <w:tc>
          <w:tcPr>
            <w:tcW w:w="418" w:type="pct"/>
            <w:vAlign w:val="center"/>
          </w:tcPr>
          <w:p w:rsidR="004B6C5F" w:rsidRPr="002B5401" w:rsidRDefault="004B6C5F" w:rsidP="00BA7B70">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30</w:t>
            </w:r>
          </w:p>
        </w:tc>
        <w:tc>
          <w:tcPr>
            <w:tcW w:w="418" w:type="pct"/>
            <w:vAlign w:val="center"/>
          </w:tcPr>
          <w:p w:rsidR="004B6C5F" w:rsidRPr="002B5401" w:rsidRDefault="004B6C5F" w:rsidP="00BA7B70">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5</w:t>
            </w:r>
          </w:p>
        </w:tc>
        <w:tc>
          <w:tcPr>
            <w:tcW w:w="667" w:type="pct"/>
            <w:vAlign w:val="center"/>
          </w:tcPr>
          <w:p w:rsidR="004B6C5F" w:rsidRPr="002B5401" w:rsidRDefault="004B6C5F" w:rsidP="00BA7B70">
            <w:pPr>
              <w:keepNext/>
              <w:jc w:val="center"/>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Ritalin LA</w:t>
            </w:r>
          </w:p>
        </w:tc>
        <w:tc>
          <w:tcPr>
            <w:tcW w:w="908" w:type="pct"/>
          </w:tcPr>
          <w:p w:rsidR="004B6C5F" w:rsidRPr="002B5401" w:rsidRDefault="004B6C5F" w:rsidP="00CB6C83">
            <w:pPr>
              <w:keepNext/>
              <w:rPr>
                <w:rFonts w:ascii="Arial Narrow" w:eastAsia="Calibri" w:hAnsi="Arial Narrow" w:cs="Arial"/>
                <w:sz w:val="18"/>
                <w:szCs w:val="18"/>
                <w:lang w:eastAsia="en-US"/>
              </w:rPr>
            </w:pPr>
            <w:r w:rsidRPr="002B5401">
              <w:rPr>
                <w:rFonts w:ascii="Arial Narrow" w:eastAsia="Calibri" w:hAnsi="Arial Narrow" w:cs="Arial"/>
                <w:sz w:val="18"/>
                <w:szCs w:val="18"/>
                <w:lang w:eastAsia="en-US"/>
              </w:rPr>
              <w:t>Novartis Pharmaceuticals Australia  Pty Ltd</w:t>
            </w:r>
          </w:p>
        </w:tc>
      </w:tr>
    </w:tbl>
    <w:p w:rsidR="00936AEA" w:rsidRPr="002B5401" w:rsidRDefault="00936AEA" w:rsidP="00B64A11">
      <w:pPr>
        <w:keepNext/>
        <w:keepLines/>
        <w:rPr>
          <w:rFonts w:ascii="Arial Narrow" w:eastAsiaTheme="majorEastAsia" w:hAnsi="Arial Narrow"/>
          <w:b/>
          <w:sz w:val="18"/>
          <w:szCs w:val="18"/>
          <w:lang w:eastAsia="en-US"/>
        </w:rPr>
      </w:pPr>
    </w:p>
    <w:tbl>
      <w:tblPr>
        <w:tblW w:w="9464" w:type="dxa"/>
        <w:tblInd w:w="-142" w:type="dxa"/>
        <w:tblLook w:val="0000" w:firstRow="0" w:lastRow="0" w:firstColumn="0" w:lastColumn="0" w:noHBand="0" w:noVBand="0"/>
      </w:tblPr>
      <w:tblGrid>
        <w:gridCol w:w="9464"/>
      </w:tblGrid>
      <w:tr w:rsidR="00936AEA" w:rsidRPr="002B5401" w:rsidTr="00BA7B70">
        <w:trPr>
          <w:cantSplit/>
          <w:trHeight w:val="360"/>
        </w:trPr>
        <w:tc>
          <w:tcPr>
            <w:tcW w:w="9464" w:type="dxa"/>
            <w:tcBorders>
              <w:bottom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38"/>
            </w:tblGrid>
            <w:tr w:rsidR="006B15C9" w:rsidRPr="002B5401" w:rsidTr="00BA7B70">
              <w:tc>
                <w:tcPr>
                  <w:tcW w:w="5000" w:type="pct"/>
                  <w:tcBorders>
                    <w:top w:val="single" w:sz="4" w:space="0" w:color="auto"/>
                    <w:left w:val="single" w:sz="4" w:space="0" w:color="auto"/>
                    <w:right w:val="single" w:sz="4" w:space="0" w:color="auto"/>
                  </w:tcBorders>
                </w:tcPr>
                <w:p w:rsidR="006B15C9" w:rsidRPr="002B5401" w:rsidRDefault="006B15C9" w:rsidP="00B64A11">
                  <w:pPr>
                    <w:keepNext/>
                    <w:keepLines/>
                    <w:jc w:val="both"/>
                    <w:rPr>
                      <w:rFonts w:ascii="Arial Narrow" w:hAnsi="Arial Narrow" w:cs="Arial"/>
                      <w:sz w:val="18"/>
                      <w:szCs w:val="18"/>
                    </w:rPr>
                  </w:pPr>
                  <w:r w:rsidRPr="002B5401">
                    <w:rPr>
                      <w:rFonts w:ascii="Arial Narrow" w:hAnsi="Arial Narrow" w:cs="Arial"/>
                      <w:b/>
                      <w:sz w:val="18"/>
                      <w:szCs w:val="18"/>
                    </w:rPr>
                    <w:t xml:space="preserve">Category / Program:   </w:t>
                  </w:r>
                  <w:r w:rsidRPr="002B5401">
                    <w:rPr>
                      <w:rFonts w:ascii="Arial Narrow" w:hAnsi="Arial Narrow" w:cs="Arial"/>
                      <w:sz w:val="18"/>
                      <w:szCs w:val="18"/>
                    </w:rPr>
                    <w:t xml:space="preserve">GENERAL – General Schedule (Code GE) </w:t>
                  </w:r>
                </w:p>
              </w:tc>
            </w:tr>
            <w:tr w:rsidR="006B15C9" w:rsidRPr="002B5401" w:rsidTr="00BA7B70">
              <w:trPr>
                <w:trHeight w:val="304"/>
              </w:trPr>
              <w:tc>
                <w:tcPr>
                  <w:tcW w:w="5000" w:type="pct"/>
                  <w:tcBorders>
                    <w:left w:val="single" w:sz="4" w:space="0" w:color="auto"/>
                    <w:right w:val="single" w:sz="4" w:space="0" w:color="auto"/>
                  </w:tcBorders>
                </w:tcPr>
                <w:p w:rsidR="006B15C9" w:rsidRPr="002B5401" w:rsidRDefault="006B15C9" w:rsidP="00B64A11">
                  <w:pPr>
                    <w:keepNext/>
                    <w:keepLines/>
                    <w:jc w:val="both"/>
                    <w:rPr>
                      <w:rFonts w:ascii="Arial Narrow" w:hAnsi="Arial Narrow" w:cs="Arial"/>
                      <w:sz w:val="18"/>
                      <w:szCs w:val="18"/>
                    </w:rPr>
                  </w:pPr>
                  <w:r w:rsidRPr="002B5401">
                    <w:rPr>
                      <w:rFonts w:ascii="Arial Narrow" w:hAnsi="Arial Narrow" w:cs="Arial"/>
                      <w:b/>
                      <w:sz w:val="18"/>
                      <w:szCs w:val="18"/>
                    </w:rPr>
                    <w:t xml:space="preserve">Prescriber type:  </w:t>
                  </w:r>
                  <w:r w:rsidRPr="00B9664C">
                    <w:rPr>
                      <w:rFonts w:ascii="Arial Narrow" w:hAnsi="Arial Narrow" w:cs="Arial"/>
                      <w:sz w:val="18"/>
                      <w:szCs w:val="18"/>
                    </w:rPr>
                    <w:fldChar w:fldCharType="begin">
                      <w:ffData>
                        <w:name w:val="Check1"/>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Pr="002B5401">
                    <w:rPr>
                      <w:rFonts w:ascii="Arial Narrow" w:hAnsi="Arial Narrow" w:cs="Arial"/>
                      <w:sz w:val="18"/>
                      <w:szCs w:val="18"/>
                    </w:rPr>
                    <w:t xml:space="preserve">Dental  </w:t>
                  </w:r>
                  <w:r w:rsidRPr="00B9664C">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Pr="002B5401">
                    <w:rPr>
                      <w:rFonts w:ascii="Arial Narrow" w:hAnsi="Arial Narrow" w:cs="Arial"/>
                      <w:sz w:val="18"/>
                      <w:szCs w:val="18"/>
                    </w:rPr>
                    <w:t xml:space="preserve">Medical Practitioners  </w:t>
                  </w:r>
                  <w:r w:rsidRPr="00B9664C">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Pr="002B5401">
                    <w:rPr>
                      <w:rFonts w:ascii="Arial Narrow" w:hAnsi="Arial Narrow" w:cs="Arial"/>
                      <w:sz w:val="18"/>
                      <w:szCs w:val="18"/>
                    </w:rPr>
                    <w:t xml:space="preserve">Nurse practitioners (CTO)  </w:t>
                  </w:r>
                  <w:r w:rsidRPr="00B9664C">
                    <w:rPr>
                      <w:rFonts w:ascii="Arial Narrow" w:hAnsi="Arial Narrow" w:cs="Arial"/>
                      <w:sz w:val="18"/>
                      <w:szCs w:val="18"/>
                    </w:rPr>
                    <w:fldChar w:fldCharType="begin">
                      <w:ffData>
                        <w:name w:val=""/>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Pr="002B5401">
                    <w:rPr>
                      <w:rFonts w:ascii="Arial Narrow" w:hAnsi="Arial Narrow" w:cs="Arial"/>
                      <w:sz w:val="18"/>
                      <w:szCs w:val="18"/>
                    </w:rPr>
                    <w:t xml:space="preserve">Optometrists    </w:t>
                  </w:r>
                  <w:r w:rsidRPr="00B9664C">
                    <w:rPr>
                      <w:rFonts w:ascii="Arial Narrow" w:hAnsi="Arial Narrow" w:cs="Arial"/>
                      <w:sz w:val="18"/>
                      <w:szCs w:val="18"/>
                    </w:rPr>
                    <w:fldChar w:fldCharType="begin">
                      <w:ffData>
                        <w:name w:val="Check5"/>
                        <w:enabled/>
                        <w:calcOnExit w:val="0"/>
                        <w:checkBox>
                          <w:sizeAuto/>
                          <w:default w:val="0"/>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Pr="002B5401">
                    <w:rPr>
                      <w:rFonts w:ascii="Arial Narrow" w:hAnsi="Arial Narrow" w:cs="Arial"/>
                      <w:sz w:val="18"/>
                      <w:szCs w:val="18"/>
                    </w:rPr>
                    <w:t>Midwives</w:t>
                  </w:r>
                </w:p>
              </w:tc>
            </w:tr>
            <w:tr w:rsidR="006B15C9" w:rsidRPr="002B5401" w:rsidTr="00BA7B70">
              <w:tc>
                <w:tcPr>
                  <w:tcW w:w="5000" w:type="pct"/>
                  <w:tcBorders>
                    <w:left w:val="single" w:sz="4" w:space="0" w:color="auto"/>
                    <w:bottom w:val="single" w:sz="4" w:space="0" w:color="auto"/>
                    <w:right w:val="single" w:sz="4" w:space="0" w:color="auto"/>
                  </w:tcBorders>
                </w:tcPr>
                <w:p w:rsidR="006B15C9" w:rsidRPr="00B9664C" w:rsidRDefault="006B15C9" w:rsidP="00B9664C">
                  <w:pPr>
                    <w:keepNext/>
                    <w:keepLines/>
                    <w:jc w:val="both"/>
                    <w:rPr>
                      <w:rFonts w:ascii="Arial Narrow" w:hAnsi="Arial Narrow" w:cs="Arial"/>
                      <w:b/>
                      <w:sz w:val="18"/>
                      <w:szCs w:val="18"/>
                    </w:rPr>
                  </w:pPr>
                  <w:r w:rsidRPr="002B5401">
                    <w:rPr>
                      <w:rFonts w:ascii="Arial Narrow" w:hAnsi="Arial Narrow" w:cs="Arial"/>
                      <w:b/>
                      <w:sz w:val="18"/>
                      <w:szCs w:val="18"/>
                    </w:rPr>
                    <w:t>Restriction Level / Method:</w:t>
                  </w:r>
                  <w:r w:rsidR="00B9664C">
                    <w:rPr>
                      <w:rFonts w:ascii="Arial Narrow" w:hAnsi="Arial Narrow" w:cs="Arial"/>
                      <w:b/>
                      <w:sz w:val="18"/>
                      <w:szCs w:val="18"/>
                    </w:rPr>
                    <w:t xml:space="preserve">  </w:t>
                  </w:r>
                  <w:r w:rsidRPr="00B9664C">
                    <w:rPr>
                      <w:rFonts w:ascii="Arial Narrow" w:hAnsi="Arial Narrow" w:cs="Arial"/>
                      <w:sz w:val="18"/>
                      <w:szCs w:val="18"/>
                    </w:rPr>
                    <w:fldChar w:fldCharType="begin">
                      <w:ffData>
                        <w:name w:val=""/>
                        <w:enabled/>
                        <w:calcOnExit w:val="0"/>
                        <w:checkBox>
                          <w:sizeAuto/>
                          <w:default w:val="1"/>
                        </w:checkBox>
                      </w:ffData>
                    </w:fldChar>
                  </w:r>
                  <w:r w:rsidRPr="002B5401">
                    <w:rPr>
                      <w:rFonts w:ascii="Arial Narrow" w:hAnsi="Arial Narrow" w:cs="Arial"/>
                      <w:sz w:val="18"/>
                      <w:szCs w:val="18"/>
                    </w:rPr>
                    <w:instrText xml:space="preserve"> FORMCHECKBOX </w:instrText>
                  </w:r>
                  <w:r w:rsidR="00D63950">
                    <w:rPr>
                      <w:rFonts w:ascii="Arial Narrow" w:hAnsi="Arial Narrow" w:cs="Arial"/>
                      <w:sz w:val="18"/>
                      <w:szCs w:val="18"/>
                    </w:rPr>
                  </w:r>
                  <w:r w:rsidR="00D63950">
                    <w:rPr>
                      <w:rFonts w:ascii="Arial Narrow" w:hAnsi="Arial Narrow" w:cs="Arial"/>
                      <w:sz w:val="18"/>
                      <w:szCs w:val="18"/>
                    </w:rPr>
                    <w:fldChar w:fldCharType="separate"/>
                  </w:r>
                  <w:r w:rsidRPr="00B9664C">
                    <w:rPr>
                      <w:rFonts w:ascii="Arial Narrow" w:hAnsi="Arial Narrow" w:cs="Arial"/>
                      <w:sz w:val="18"/>
                      <w:szCs w:val="18"/>
                    </w:rPr>
                    <w:fldChar w:fldCharType="end"/>
                  </w:r>
                  <w:r w:rsidR="00B9664C">
                    <w:rPr>
                      <w:rFonts w:ascii="Arial Narrow" w:hAnsi="Arial Narrow" w:cs="Arial"/>
                      <w:sz w:val="18"/>
                      <w:szCs w:val="18"/>
                    </w:rPr>
                    <w:t xml:space="preserve">  </w:t>
                  </w:r>
                  <w:r w:rsidRPr="002B5401">
                    <w:rPr>
                      <w:rFonts w:ascii="Arial Narrow" w:hAnsi="Arial Narrow" w:cs="Arial"/>
                      <w:sz w:val="18"/>
                      <w:szCs w:val="18"/>
                    </w:rPr>
                    <w:t>Authority Required – Telephone/Electronic/Emergency</w:t>
                  </w:r>
                </w:p>
              </w:tc>
            </w:tr>
            <w:tr w:rsidR="006B15C9" w:rsidRPr="002B5401" w:rsidTr="00BA7B70">
              <w:tc>
                <w:tcPr>
                  <w:tcW w:w="5000" w:type="pct"/>
                  <w:tcBorders>
                    <w:left w:val="single" w:sz="4" w:space="0" w:color="auto"/>
                    <w:bottom w:val="nil"/>
                    <w:right w:val="single" w:sz="4" w:space="0" w:color="auto"/>
                  </w:tcBorders>
                </w:tcPr>
                <w:p w:rsidR="006B15C9" w:rsidRPr="002B5401" w:rsidRDefault="006B15C9" w:rsidP="00B64A11">
                  <w:pPr>
                    <w:keepNext/>
                    <w:keepLines/>
                    <w:rPr>
                      <w:rFonts w:ascii="Arial Narrow" w:hAnsi="Arial Narrow" w:cs="Arial"/>
                      <w:b/>
                      <w:sz w:val="18"/>
                      <w:szCs w:val="18"/>
                    </w:rPr>
                  </w:pPr>
                  <w:r w:rsidRPr="002B5401">
                    <w:rPr>
                      <w:rFonts w:ascii="Arial Narrow" w:hAnsi="Arial Narrow"/>
                      <w:b/>
                      <w:bCs/>
                      <w:sz w:val="18"/>
                      <w:szCs w:val="18"/>
                    </w:rPr>
                    <w:t>Indication:</w:t>
                  </w:r>
                  <w:r w:rsidRPr="002B5401">
                    <w:rPr>
                      <w:rFonts w:ascii="Arial Narrow" w:hAnsi="Arial Narrow"/>
                      <w:sz w:val="18"/>
                      <w:szCs w:val="18"/>
                    </w:rPr>
                    <w:t xml:space="preserve"> Attention deficit hyperactivity disorder</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b/>
                      <w:bCs/>
                      <w:sz w:val="18"/>
                      <w:szCs w:val="18"/>
                    </w:rPr>
                  </w:pPr>
                  <w:r w:rsidRPr="002B5401">
                    <w:rPr>
                      <w:rFonts w:ascii="Arial Narrow" w:hAnsi="Arial Narrow"/>
                      <w:b/>
                      <w:bCs/>
                      <w:sz w:val="18"/>
                      <w:szCs w:val="18"/>
                    </w:rPr>
                    <w:t>Population criteria:</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b/>
                      <w:bCs/>
                      <w:sz w:val="18"/>
                      <w:szCs w:val="18"/>
                    </w:rPr>
                  </w:pPr>
                  <w:r w:rsidRPr="002B5401">
                    <w:rPr>
                      <w:rFonts w:ascii="Arial Narrow" w:hAnsi="Arial Narrow"/>
                      <w:sz w:val="18"/>
                      <w:szCs w:val="18"/>
                    </w:rPr>
                    <w:t>Patient must be or have been diagnosed between the ages of 6 and 18 years inclusive</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sz w:val="18"/>
                      <w:szCs w:val="18"/>
                    </w:rPr>
                  </w:pPr>
                  <w:r w:rsidRPr="002B5401">
                    <w:rPr>
                      <w:rFonts w:ascii="Arial Narrow" w:hAnsi="Arial Narrow"/>
                      <w:b/>
                      <w:bCs/>
                      <w:sz w:val="18"/>
                      <w:szCs w:val="18"/>
                    </w:rPr>
                    <w:t>AND</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sz w:val="18"/>
                      <w:szCs w:val="18"/>
                    </w:rPr>
                  </w:pPr>
                  <w:r w:rsidRPr="002B5401">
                    <w:rPr>
                      <w:rFonts w:ascii="Arial Narrow" w:hAnsi="Arial Narrow"/>
                      <w:b/>
                      <w:bCs/>
                      <w:sz w:val="18"/>
                      <w:szCs w:val="18"/>
                    </w:rPr>
                    <w:t>Clinical criteria:</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sz w:val="18"/>
                      <w:szCs w:val="18"/>
                    </w:rPr>
                  </w:pPr>
                  <w:r w:rsidRPr="002B5401">
                    <w:rPr>
                      <w:rFonts w:ascii="Arial Narrow" w:hAnsi="Arial Narrow"/>
                      <w:sz w:val="18"/>
                      <w:szCs w:val="18"/>
                    </w:rPr>
                    <w:t>Patient must have demonstrated a response to immediate-release methylphenidate hydrochloride with no emergence of serious adverse events</w:t>
                  </w:r>
                </w:p>
              </w:tc>
            </w:tr>
            <w:tr w:rsidR="006B15C9" w:rsidRPr="002B5401" w:rsidTr="00BA7B70">
              <w:tc>
                <w:tcPr>
                  <w:tcW w:w="5000" w:type="pct"/>
                  <w:tcBorders>
                    <w:top w:val="nil"/>
                    <w:left w:val="single" w:sz="4" w:space="0" w:color="auto"/>
                    <w:bottom w:val="nil"/>
                    <w:right w:val="single" w:sz="4" w:space="0" w:color="auto"/>
                  </w:tcBorders>
                  <w:vAlign w:val="center"/>
                </w:tcPr>
                <w:p w:rsidR="006B15C9" w:rsidRPr="002B5401" w:rsidRDefault="006B15C9" w:rsidP="00B64A11">
                  <w:pPr>
                    <w:keepNext/>
                    <w:keepLines/>
                    <w:rPr>
                      <w:rFonts w:ascii="Arial Narrow" w:hAnsi="Arial Narrow"/>
                      <w:sz w:val="18"/>
                      <w:szCs w:val="18"/>
                    </w:rPr>
                  </w:pPr>
                  <w:r w:rsidRPr="002B5401">
                    <w:rPr>
                      <w:rFonts w:ascii="Arial Narrow" w:hAnsi="Arial Narrow"/>
                      <w:b/>
                      <w:bCs/>
                      <w:sz w:val="18"/>
                      <w:szCs w:val="18"/>
                    </w:rPr>
                    <w:t>AND</w:t>
                  </w:r>
                </w:p>
              </w:tc>
            </w:tr>
            <w:tr w:rsidR="006B15C9" w:rsidRPr="002B5401" w:rsidTr="00BA7B70">
              <w:tc>
                <w:tcPr>
                  <w:tcW w:w="5000" w:type="pct"/>
                  <w:tcBorders>
                    <w:top w:val="nil"/>
                    <w:left w:val="single" w:sz="4" w:space="0" w:color="auto"/>
                    <w:right w:val="single" w:sz="4" w:space="0" w:color="auto"/>
                  </w:tcBorders>
                  <w:vAlign w:val="center"/>
                </w:tcPr>
                <w:p w:rsidR="006B15C9" w:rsidRPr="002B5401" w:rsidRDefault="006B15C9" w:rsidP="00B64A11">
                  <w:pPr>
                    <w:keepNext/>
                    <w:keepLines/>
                    <w:rPr>
                      <w:rFonts w:ascii="Arial Narrow" w:hAnsi="Arial Narrow"/>
                      <w:sz w:val="18"/>
                      <w:szCs w:val="18"/>
                    </w:rPr>
                  </w:pPr>
                  <w:r w:rsidRPr="002B5401">
                    <w:rPr>
                      <w:rFonts w:ascii="Arial Narrow" w:hAnsi="Arial Narrow"/>
                      <w:sz w:val="18"/>
                      <w:szCs w:val="18"/>
                    </w:rPr>
                    <w:t>Patient must require continuous coverage over 8 hours</w:t>
                  </w:r>
                </w:p>
              </w:tc>
            </w:tr>
            <w:tr w:rsidR="00B9664C" w:rsidRPr="002B5401" w:rsidTr="00BA7B70">
              <w:trPr>
                <w:trHeight w:val="1279"/>
              </w:trPr>
              <w:tc>
                <w:tcPr>
                  <w:tcW w:w="5000" w:type="pct"/>
                  <w:tcBorders>
                    <w:left w:val="single" w:sz="4" w:space="0" w:color="auto"/>
                    <w:bottom w:val="single" w:sz="4" w:space="0" w:color="auto"/>
                    <w:right w:val="single" w:sz="4" w:space="0" w:color="auto"/>
                  </w:tcBorders>
                  <w:vAlign w:val="center"/>
                </w:tcPr>
                <w:p w:rsidR="00B9664C" w:rsidRPr="002B5401" w:rsidRDefault="00B9664C" w:rsidP="00B64A11">
                  <w:pPr>
                    <w:keepNext/>
                    <w:keepLines/>
                    <w:rPr>
                      <w:rFonts w:ascii="Arial Narrow" w:hAnsi="Arial Narrow"/>
                      <w:sz w:val="18"/>
                      <w:szCs w:val="18"/>
                    </w:rPr>
                  </w:pPr>
                  <w:r w:rsidRPr="002B5401">
                    <w:rPr>
                      <w:rFonts w:ascii="Arial Narrow" w:hAnsi="Arial Narrow"/>
                      <w:b/>
                      <w:bCs/>
                      <w:sz w:val="18"/>
                      <w:szCs w:val="18"/>
                    </w:rPr>
                    <w:t>Administrative Advice:</w:t>
                  </w:r>
                </w:p>
                <w:p w:rsidR="00B9664C" w:rsidRDefault="00B9664C" w:rsidP="00B64A11">
                  <w:pPr>
                    <w:keepNext/>
                    <w:keepLines/>
                    <w:rPr>
                      <w:rFonts w:ascii="Arial Narrow" w:hAnsi="Arial Narrow"/>
                      <w:sz w:val="18"/>
                      <w:szCs w:val="18"/>
                    </w:rPr>
                  </w:pPr>
                  <w:r w:rsidRPr="002B5401">
                    <w:rPr>
                      <w:rFonts w:ascii="Arial Narrow" w:hAnsi="Arial Narrow"/>
                      <w:sz w:val="18"/>
                      <w:szCs w:val="18"/>
                    </w:rPr>
                    <w:t>Care must be taken to comply with the provisions of State/Territory law when prescribing this drug.</w:t>
                  </w:r>
                </w:p>
                <w:p w:rsidR="00B9664C" w:rsidRPr="002B5401" w:rsidRDefault="00B9664C" w:rsidP="00B64A11">
                  <w:pPr>
                    <w:keepNext/>
                    <w:keepLines/>
                    <w:rPr>
                      <w:rFonts w:ascii="Arial Narrow" w:hAnsi="Arial Narrow"/>
                      <w:sz w:val="18"/>
                      <w:szCs w:val="18"/>
                    </w:rPr>
                  </w:pPr>
                </w:p>
                <w:p w:rsidR="00B9664C" w:rsidRPr="007E21DF" w:rsidRDefault="00B9664C" w:rsidP="00B64A11">
                  <w:pPr>
                    <w:keepNext/>
                    <w:keepLines/>
                    <w:rPr>
                      <w:rFonts w:ascii="Arial Narrow" w:hAnsi="Arial Narrow"/>
                      <w:sz w:val="18"/>
                      <w:szCs w:val="18"/>
                    </w:rPr>
                  </w:pPr>
                  <w:r w:rsidRPr="007E21DF">
                    <w:rPr>
                      <w:rFonts w:ascii="Arial Narrow" w:hAnsi="Arial Narrow"/>
                      <w:bCs/>
                      <w:sz w:val="18"/>
                      <w:szCs w:val="18"/>
                    </w:rPr>
                    <w:t>Continuing Therapy Only:</w:t>
                  </w:r>
                  <w:r w:rsidRPr="007E21DF">
                    <w:rPr>
                      <w:rFonts w:ascii="Arial Narrow" w:hAnsi="Arial Narrow"/>
                      <w:sz w:val="18"/>
                      <w:szCs w:val="18"/>
                    </w:rPr>
                    <w:t xml:space="preserve"> </w:t>
                  </w:r>
                </w:p>
                <w:p w:rsidR="00B9664C" w:rsidRPr="002B5401" w:rsidRDefault="00B9664C" w:rsidP="00B64A11">
                  <w:pPr>
                    <w:keepNext/>
                    <w:keepLines/>
                    <w:rPr>
                      <w:rFonts w:ascii="Arial Narrow" w:hAnsi="Arial Narrow"/>
                      <w:sz w:val="18"/>
                      <w:szCs w:val="18"/>
                    </w:rPr>
                  </w:pPr>
                  <w:r w:rsidRPr="002B5401">
                    <w:rPr>
                      <w:rFonts w:ascii="Arial Narrow" w:hAnsi="Arial Narrow"/>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bl>
          <w:p w:rsidR="00936AEA" w:rsidRPr="002B5401" w:rsidRDefault="00936AEA" w:rsidP="00B64A11">
            <w:pPr>
              <w:keepNext/>
              <w:keepLines/>
              <w:jc w:val="both"/>
              <w:rPr>
                <w:rFonts w:ascii="Arial Narrow" w:hAnsi="Arial Narrow" w:cs="Arial"/>
                <w:sz w:val="20"/>
                <w:szCs w:val="20"/>
              </w:rPr>
            </w:pPr>
          </w:p>
        </w:tc>
      </w:tr>
    </w:tbl>
    <w:p w:rsidR="000B276E" w:rsidRDefault="000B276E" w:rsidP="00CD45E1">
      <w:pPr>
        <w:pStyle w:val="3Bodytext"/>
        <w:numPr>
          <w:ilvl w:val="0"/>
          <w:numId w:val="0"/>
        </w:numPr>
        <w:spacing w:before="120"/>
        <w:rPr>
          <w:b/>
          <w:i/>
          <w:snapToGrid w:val="0"/>
        </w:rPr>
      </w:pPr>
      <w:r w:rsidRPr="000D7D97">
        <w:rPr>
          <w:b/>
          <w:i/>
          <w:snapToGrid w:val="0"/>
        </w:rPr>
        <w:t>This restriction may be subject to further review. Should there be any changes made to the restriction the Sponsor will be informed.</w:t>
      </w:r>
    </w:p>
    <w:p w:rsidR="00C92B68" w:rsidRDefault="00C92B68" w:rsidP="00CD45E1">
      <w:pPr>
        <w:pStyle w:val="3Bodytext"/>
        <w:numPr>
          <w:ilvl w:val="0"/>
          <w:numId w:val="0"/>
        </w:numPr>
        <w:spacing w:before="120"/>
        <w:rPr>
          <w:b/>
          <w:i/>
          <w:snapToGrid w:val="0"/>
        </w:rPr>
      </w:pPr>
    </w:p>
    <w:p w:rsidR="00C92B68" w:rsidRPr="00920A65" w:rsidRDefault="00C92B68" w:rsidP="00C92B68">
      <w:pPr>
        <w:pStyle w:val="PBACHeading1"/>
        <w:numPr>
          <w:ilvl w:val="0"/>
          <w:numId w:val="5"/>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C92B68" w:rsidRPr="007129F2" w:rsidRDefault="00C92B68" w:rsidP="00995D24">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92B68" w:rsidRDefault="00C92B68" w:rsidP="00C92B68">
      <w:pPr>
        <w:jc w:val="both"/>
        <w:rPr>
          <w:rFonts w:ascii="Calibri" w:hAnsi="Calibri" w:cs="Calibri"/>
        </w:rPr>
      </w:pPr>
    </w:p>
    <w:p w:rsidR="00C92B68" w:rsidRPr="00920A65" w:rsidRDefault="00C92B68" w:rsidP="00C92B68">
      <w:pPr>
        <w:pStyle w:val="PBACHeading1"/>
        <w:numPr>
          <w:ilvl w:val="0"/>
          <w:numId w:val="5"/>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C92B68" w:rsidRPr="001179AC" w:rsidRDefault="00C92B68" w:rsidP="00C92B68">
      <w:pPr>
        <w:spacing w:after="120"/>
        <w:jc w:val="both"/>
        <w:rPr>
          <w:rFonts w:asciiTheme="minorHAnsi" w:hAnsiTheme="minorHAnsi" w:cs="Arial"/>
          <w:bCs/>
        </w:rPr>
      </w:pPr>
      <w:r w:rsidRPr="00C07617">
        <w:rPr>
          <w:rFonts w:asciiTheme="minorHAnsi" w:hAnsiTheme="minorHAnsi" w:cs="Arial"/>
          <w:bCs/>
        </w:rPr>
        <w:t>The sponsor had no comment.</w:t>
      </w:r>
    </w:p>
    <w:p w:rsidR="00C92B68" w:rsidRPr="000D7D97" w:rsidRDefault="00C92B68" w:rsidP="00CD45E1">
      <w:pPr>
        <w:pStyle w:val="3Bodytext"/>
        <w:numPr>
          <w:ilvl w:val="0"/>
          <w:numId w:val="0"/>
        </w:numPr>
        <w:spacing w:before="120"/>
        <w:rPr>
          <w:b/>
          <w:i/>
          <w:snapToGrid w:val="0"/>
        </w:rPr>
      </w:pPr>
    </w:p>
    <w:sectPr w:rsidR="00C92B68" w:rsidRPr="000D7D9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50" w:rsidRDefault="00D63950">
      <w:r>
        <w:separator/>
      </w:r>
    </w:p>
    <w:p w:rsidR="00D63950" w:rsidRDefault="00D63950"/>
  </w:endnote>
  <w:endnote w:type="continuationSeparator" w:id="0">
    <w:p w:rsidR="00D63950" w:rsidRDefault="00D63950">
      <w:r>
        <w:continuationSeparator/>
      </w:r>
    </w:p>
    <w:p w:rsidR="00D63950" w:rsidRDefault="00D63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B71BD" w:rsidTr="005A3173">
      <w:trPr>
        <w:trHeight w:val="151"/>
      </w:trPr>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71BD" w:rsidRPr="005A3173" w:rsidRDefault="00CB71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r>
    <w:tr w:rsidR="00CB71BD" w:rsidTr="005A3173">
      <w:trPr>
        <w:trHeight w:val="150"/>
      </w:trPr>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0" w:type="auto"/>
          <w:vMerge/>
          <w:vAlign w:val="center"/>
          <w:hideMark/>
        </w:tcPr>
        <w:p w:rsidR="00CB71BD" w:rsidRPr="005A3173" w:rsidRDefault="00CB71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r>
  </w:tbl>
  <w:p w:rsidR="00CB71BD" w:rsidRDefault="00CB71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71BD" w:rsidRDefault="00CB71BD">
    <w:pPr>
      <w:pStyle w:val="Footer"/>
    </w:pPr>
  </w:p>
  <w:p w:rsidR="00CB71BD" w:rsidRDefault="00CB71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1402826971"/>
      <w:docPartObj>
        <w:docPartGallery w:val="Page Numbers (Bottom of Page)"/>
        <w:docPartUnique/>
      </w:docPartObj>
    </w:sdtPr>
    <w:sdtEndPr>
      <w:rPr>
        <w:noProof/>
      </w:rPr>
    </w:sdtEndPr>
    <w:sdtContent>
      <w:p w:rsidR="00861B88" w:rsidRPr="00861B88" w:rsidRDefault="00861B88">
        <w:pPr>
          <w:pStyle w:val="Footer"/>
          <w:jc w:val="center"/>
          <w:rPr>
            <w:rFonts w:asciiTheme="minorHAnsi" w:hAnsiTheme="minorHAnsi" w:cstheme="minorHAnsi"/>
            <w:b/>
          </w:rPr>
        </w:pPr>
      </w:p>
      <w:p w:rsidR="00CB71BD" w:rsidRPr="00861B88" w:rsidRDefault="00356F7B" w:rsidP="00861B88">
        <w:pPr>
          <w:pStyle w:val="Footer"/>
          <w:tabs>
            <w:tab w:val="left" w:pos="4381"/>
            <w:tab w:val="center" w:pos="4513"/>
          </w:tabs>
          <w:jc w:val="center"/>
          <w:rPr>
            <w:rFonts w:asciiTheme="minorHAnsi" w:hAnsiTheme="minorHAnsi" w:cstheme="minorHAnsi"/>
            <w:b/>
          </w:rPr>
        </w:pPr>
        <w:r w:rsidRPr="00861B88">
          <w:rPr>
            <w:rFonts w:asciiTheme="minorHAnsi" w:hAnsiTheme="minorHAnsi" w:cstheme="minorHAnsi"/>
            <w:b/>
          </w:rPr>
          <w:fldChar w:fldCharType="begin"/>
        </w:r>
        <w:r w:rsidRPr="00861B88">
          <w:rPr>
            <w:rFonts w:asciiTheme="minorHAnsi" w:hAnsiTheme="minorHAnsi" w:cstheme="minorHAnsi"/>
            <w:b/>
          </w:rPr>
          <w:instrText xml:space="preserve"> PAGE   \* MERGEFORMAT </w:instrText>
        </w:r>
        <w:r w:rsidRPr="00861B88">
          <w:rPr>
            <w:rFonts w:asciiTheme="minorHAnsi" w:hAnsiTheme="minorHAnsi" w:cstheme="minorHAnsi"/>
            <w:b/>
          </w:rPr>
          <w:fldChar w:fldCharType="separate"/>
        </w:r>
        <w:r w:rsidR="00D63950">
          <w:rPr>
            <w:rFonts w:asciiTheme="minorHAnsi" w:hAnsiTheme="minorHAnsi" w:cstheme="minorHAnsi"/>
            <w:b/>
            <w:noProof/>
          </w:rPr>
          <w:t>1</w:t>
        </w:r>
        <w:r w:rsidRPr="00861B88">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B71BD" w:rsidTr="005A3173">
      <w:trPr>
        <w:trHeight w:val="151"/>
      </w:trPr>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71BD" w:rsidRPr="005A3173" w:rsidRDefault="00CB71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r>
    <w:tr w:rsidR="00CB71BD" w:rsidTr="005A3173">
      <w:trPr>
        <w:trHeight w:val="150"/>
      </w:trPr>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0" w:type="auto"/>
          <w:vMerge/>
          <w:vAlign w:val="center"/>
          <w:hideMark/>
        </w:tcPr>
        <w:p w:rsidR="00CB71BD" w:rsidRPr="005A3173" w:rsidRDefault="00CB71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B71BD" w:rsidTr="005A3173">
      <w:trPr>
        <w:trHeight w:val="151"/>
      </w:trPr>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B71BD" w:rsidRPr="005A3173" w:rsidRDefault="00CB71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B71BD" w:rsidRPr="005A3173" w:rsidRDefault="00CB71BD" w:rsidP="005A3173">
          <w:pPr>
            <w:pStyle w:val="Header"/>
            <w:spacing w:line="276" w:lineRule="auto"/>
            <w:rPr>
              <w:rFonts w:ascii="Calibri" w:eastAsia="MS Gothic" w:hAnsi="Calibri"/>
              <w:b/>
              <w:bCs/>
              <w:color w:val="4F81BD"/>
            </w:rPr>
          </w:pPr>
        </w:p>
      </w:tc>
    </w:tr>
    <w:tr w:rsidR="00CB71BD" w:rsidTr="005A3173">
      <w:trPr>
        <w:trHeight w:val="150"/>
      </w:trPr>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c>
        <w:tcPr>
          <w:tcW w:w="0" w:type="auto"/>
          <w:vMerge/>
          <w:vAlign w:val="center"/>
          <w:hideMark/>
        </w:tcPr>
        <w:p w:rsidR="00CB71BD" w:rsidRPr="005A3173" w:rsidRDefault="00CB71B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B71BD" w:rsidRPr="005A3173" w:rsidRDefault="00CB71BD" w:rsidP="005A3173">
          <w:pPr>
            <w:pStyle w:val="Header"/>
            <w:spacing w:line="276" w:lineRule="auto"/>
            <w:rPr>
              <w:rFonts w:ascii="Calibri" w:eastAsia="MS Gothic" w:hAnsi="Calibri"/>
              <w:b/>
              <w:bCs/>
              <w:color w:val="4F81BD"/>
            </w:rPr>
          </w:pPr>
        </w:p>
      </w:tc>
    </w:tr>
  </w:tbl>
  <w:p w:rsidR="00CB71BD" w:rsidRPr="007C0F57" w:rsidRDefault="00CB71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B71BD" w:rsidRPr="007C0F57" w:rsidRDefault="00CB71BD" w:rsidP="007C0F57">
    <w:pPr>
      <w:pStyle w:val="Footer"/>
      <w:jc w:val="center"/>
      <w:rPr>
        <w:b/>
        <w:i/>
        <w:sz w:val="20"/>
        <w:szCs w:val="20"/>
      </w:rPr>
    </w:pPr>
    <w:r w:rsidRPr="007C0F57">
      <w:rPr>
        <w:b/>
        <w:i/>
        <w:sz w:val="20"/>
        <w:szCs w:val="20"/>
      </w:rPr>
      <w:t>Commercial-in-Confidence</w:t>
    </w:r>
  </w:p>
  <w:p w:rsidR="00CB71BD" w:rsidRDefault="00CB71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50" w:rsidRDefault="00D63950">
      <w:r>
        <w:separator/>
      </w:r>
    </w:p>
    <w:p w:rsidR="00D63950" w:rsidRDefault="00D63950"/>
  </w:footnote>
  <w:footnote w:type="continuationSeparator" w:id="0">
    <w:p w:rsidR="00D63950" w:rsidRDefault="00D63950">
      <w:r>
        <w:continuationSeparator/>
      </w:r>
    </w:p>
    <w:p w:rsidR="00D63950" w:rsidRDefault="00D639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B71BD" w:rsidRPr="008E0D90" w:rsidTr="00A06225">
      <w:trPr>
        <w:trHeight w:val="151"/>
      </w:trPr>
      <w:tc>
        <w:tcPr>
          <w:tcW w:w="2389" w:type="pct"/>
          <w:tcBorders>
            <w:top w:val="nil"/>
            <w:left w:val="nil"/>
            <w:bottom w:val="single" w:sz="4" w:space="0" w:color="4F81BD"/>
            <w:right w:val="nil"/>
          </w:tcBorders>
        </w:tcPr>
        <w:p w:rsidR="00CB71BD" w:rsidRPr="00A06225" w:rsidRDefault="00CB71BD">
          <w:pPr>
            <w:pStyle w:val="Header"/>
            <w:spacing w:line="276" w:lineRule="auto"/>
            <w:rPr>
              <w:rFonts w:ascii="Cambria" w:eastAsia="MS Gothic" w:hAnsi="Cambria"/>
              <w:b/>
              <w:bCs/>
              <w:color w:val="4F81BD"/>
            </w:rPr>
          </w:pPr>
        </w:p>
      </w:tc>
      <w:tc>
        <w:tcPr>
          <w:tcW w:w="333" w:type="pct"/>
          <w:vMerge w:val="restart"/>
          <w:noWrap/>
          <w:vAlign w:val="center"/>
          <w:hideMark/>
        </w:tcPr>
        <w:p w:rsidR="00CB71BD" w:rsidRPr="00A06225" w:rsidRDefault="00CB71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B71BD" w:rsidRPr="00A06225" w:rsidRDefault="00CB71BD">
          <w:pPr>
            <w:pStyle w:val="Header"/>
            <w:spacing w:line="276" w:lineRule="auto"/>
            <w:rPr>
              <w:rFonts w:ascii="Cambria" w:eastAsia="MS Gothic" w:hAnsi="Cambria"/>
              <w:b/>
              <w:bCs/>
              <w:color w:val="4F81BD"/>
            </w:rPr>
          </w:pPr>
        </w:p>
      </w:tc>
    </w:tr>
    <w:tr w:rsidR="00CB71BD" w:rsidRPr="008E0D90" w:rsidTr="00A06225">
      <w:trPr>
        <w:trHeight w:val="150"/>
      </w:trPr>
      <w:tc>
        <w:tcPr>
          <w:tcW w:w="2389" w:type="pct"/>
          <w:tcBorders>
            <w:top w:val="single" w:sz="4" w:space="0" w:color="4F81BD"/>
            <w:left w:val="nil"/>
            <w:bottom w:val="nil"/>
            <w:right w:val="nil"/>
          </w:tcBorders>
        </w:tcPr>
        <w:p w:rsidR="00CB71BD" w:rsidRPr="00A06225" w:rsidRDefault="00CB71BD">
          <w:pPr>
            <w:pStyle w:val="Header"/>
            <w:spacing w:line="276" w:lineRule="auto"/>
            <w:rPr>
              <w:rFonts w:ascii="Cambria" w:eastAsia="MS Gothic" w:hAnsi="Cambria"/>
              <w:b/>
              <w:bCs/>
              <w:color w:val="4F81BD"/>
            </w:rPr>
          </w:pPr>
        </w:p>
      </w:tc>
      <w:tc>
        <w:tcPr>
          <w:tcW w:w="0" w:type="auto"/>
          <w:vMerge/>
          <w:vAlign w:val="center"/>
          <w:hideMark/>
        </w:tcPr>
        <w:p w:rsidR="00CB71BD" w:rsidRPr="00A06225" w:rsidRDefault="00CB71BD">
          <w:pPr>
            <w:rPr>
              <w:rFonts w:ascii="Cambria" w:hAnsi="Cambria"/>
              <w:color w:val="4F81BD"/>
              <w:sz w:val="22"/>
              <w:szCs w:val="22"/>
            </w:rPr>
          </w:pPr>
        </w:p>
      </w:tc>
      <w:tc>
        <w:tcPr>
          <w:tcW w:w="2278" w:type="pct"/>
          <w:tcBorders>
            <w:top w:val="single" w:sz="4" w:space="0" w:color="4F81BD"/>
            <w:left w:val="nil"/>
            <w:bottom w:val="nil"/>
            <w:right w:val="nil"/>
          </w:tcBorders>
        </w:tcPr>
        <w:p w:rsidR="00CB71BD" w:rsidRPr="00A06225" w:rsidRDefault="00CB71BD">
          <w:pPr>
            <w:pStyle w:val="Header"/>
            <w:spacing w:line="276" w:lineRule="auto"/>
            <w:rPr>
              <w:rFonts w:ascii="Cambria" w:eastAsia="MS Gothic" w:hAnsi="Cambria"/>
              <w:b/>
              <w:bCs/>
              <w:color w:val="4F81BD"/>
            </w:rPr>
          </w:pPr>
        </w:p>
      </w:tc>
    </w:tr>
  </w:tbl>
  <w:p w:rsidR="00CB71BD" w:rsidRDefault="00CB71BD">
    <w:pPr>
      <w:pStyle w:val="Header"/>
    </w:pPr>
  </w:p>
  <w:p w:rsidR="00CB71BD" w:rsidRDefault="00CB71B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BD" w:rsidRPr="0009437F" w:rsidRDefault="00C92B68" w:rsidP="0009437F">
    <w:pPr>
      <w:keepNext/>
      <w:tabs>
        <w:tab w:val="center" w:pos="4153"/>
        <w:tab w:val="right" w:pos="8306"/>
      </w:tabs>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CB71BD" w:rsidRPr="0009437F">
      <w:rPr>
        <w:rFonts w:asciiTheme="minorHAnsi" w:hAnsiTheme="minorHAnsi" w:cs="Arial"/>
        <w:i/>
        <w:color w:val="808080"/>
        <w:lang w:eastAsia="en-US"/>
      </w:rPr>
      <w:t xml:space="preserve"> – </w:t>
    </w:r>
    <w:r w:rsidR="00CB71BD">
      <w:rPr>
        <w:rFonts w:asciiTheme="minorHAnsi" w:hAnsiTheme="minorHAnsi" w:cs="Arial"/>
        <w:i/>
        <w:color w:val="808080"/>
        <w:lang w:eastAsia="en-US"/>
      </w:rPr>
      <w:t xml:space="preserve">March </w:t>
    </w:r>
    <w:r w:rsidR="00CB71BD" w:rsidRPr="0009437F">
      <w:rPr>
        <w:rFonts w:asciiTheme="minorHAnsi" w:hAnsiTheme="minorHAnsi" w:cs="Arial"/>
        <w:i/>
        <w:color w:val="808080"/>
        <w:lang w:eastAsia="en-US"/>
      </w:rPr>
      <w:t>20</w:t>
    </w:r>
    <w:r w:rsidR="00CB71BD">
      <w:rPr>
        <w:rFonts w:asciiTheme="minorHAnsi" w:hAnsiTheme="minorHAnsi" w:cs="Arial"/>
        <w:i/>
        <w:color w:val="808080"/>
        <w:lang w:eastAsia="en-US"/>
      </w:rPr>
      <w:t>20</w:t>
    </w:r>
    <w:r w:rsidR="00CB71BD" w:rsidRPr="0009437F">
      <w:rPr>
        <w:rFonts w:asciiTheme="minorHAnsi" w:hAnsiTheme="minorHAnsi" w:cs="Arial"/>
        <w:i/>
        <w:color w:val="808080"/>
        <w:lang w:eastAsia="en-US"/>
      </w:rPr>
      <w:t xml:space="preserve"> PBAC Meeting</w:t>
    </w:r>
  </w:p>
  <w:p w:rsidR="00CB71BD" w:rsidRPr="00C92B68" w:rsidRDefault="00CB71BD" w:rsidP="00C92B68">
    <w:pPr>
      <w:keepNext/>
      <w:tabs>
        <w:tab w:val="center" w:pos="4153"/>
        <w:tab w:val="right" w:pos="8306"/>
      </w:tabs>
      <w:ind w:left="360"/>
      <w:jc w:val="center"/>
      <w:rPr>
        <w:rFonts w:asciiTheme="minorHAnsi" w:hAnsiTheme="minorHAnsi" w:cs="Arial"/>
        <w:i/>
        <w:color w:val="80808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A4A" w:rsidRDefault="002A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9B6045"/>
    <w:multiLevelType w:val="hybridMultilevel"/>
    <w:tmpl w:val="0E74C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84D033C"/>
    <w:multiLevelType w:val="multilevel"/>
    <w:tmpl w:val="760A0394"/>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5"/>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5"/>
  </w:num>
  <w:num w:numId="15">
    <w:abstractNumId w:val="15"/>
  </w:num>
  <w:num w:numId="16">
    <w:abstractNumId w:val="15"/>
  </w:num>
  <w:num w:numId="17">
    <w:abstractNumId w:val="14"/>
  </w:num>
  <w:num w:numId="18">
    <w:abstractNumId w:val="12"/>
  </w:num>
  <w:num w:numId="19">
    <w:abstractNumId w:val="15"/>
  </w:num>
  <w:num w:numId="20">
    <w:abstractNumId w:val="15"/>
  </w:num>
  <w:num w:numId="21">
    <w:abstractNumId w:val="13"/>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5"/>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83C"/>
    <w:rsid w:val="00015FF2"/>
    <w:rsid w:val="0002464A"/>
    <w:rsid w:val="0003106B"/>
    <w:rsid w:val="00034905"/>
    <w:rsid w:val="000421A1"/>
    <w:rsid w:val="0004240E"/>
    <w:rsid w:val="0004371C"/>
    <w:rsid w:val="00045380"/>
    <w:rsid w:val="00045B60"/>
    <w:rsid w:val="00045E26"/>
    <w:rsid w:val="000514B5"/>
    <w:rsid w:val="00055DF5"/>
    <w:rsid w:val="00060E64"/>
    <w:rsid w:val="00063CEA"/>
    <w:rsid w:val="000644B6"/>
    <w:rsid w:val="00066755"/>
    <w:rsid w:val="000763D5"/>
    <w:rsid w:val="00077143"/>
    <w:rsid w:val="00080B83"/>
    <w:rsid w:val="00082169"/>
    <w:rsid w:val="00083B6C"/>
    <w:rsid w:val="00085ACF"/>
    <w:rsid w:val="000864A7"/>
    <w:rsid w:val="00090EBE"/>
    <w:rsid w:val="0009437F"/>
    <w:rsid w:val="000969AD"/>
    <w:rsid w:val="00097902"/>
    <w:rsid w:val="000A04F7"/>
    <w:rsid w:val="000A44B2"/>
    <w:rsid w:val="000A63EB"/>
    <w:rsid w:val="000B276E"/>
    <w:rsid w:val="000B558D"/>
    <w:rsid w:val="000C1B5D"/>
    <w:rsid w:val="000C27BB"/>
    <w:rsid w:val="000C2B55"/>
    <w:rsid w:val="000C2DBC"/>
    <w:rsid w:val="000C344D"/>
    <w:rsid w:val="000C492E"/>
    <w:rsid w:val="000C6996"/>
    <w:rsid w:val="000D23BA"/>
    <w:rsid w:val="000D7D97"/>
    <w:rsid w:val="000E0BBC"/>
    <w:rsid w:val="000E2030"/>
    <w:rsid w:val="000E3CBC"/>
    <w:rsid w:val="000E3DD2"/>
    <w:rsid w:val="000E59EB"/>
    <w:rsid w:val="000E681E"/>
    <w:rsid w:val="000F0003"/>
    <w:rsid w:val="000F3384"/>
    <w:rsid w:val="000F4452"/>
    <w:rsid w:val="000F4E6A"/>
    <w:rsid w:val="000F7354"/>
    <w:rsid w:val="00104227"/>
    <w:rsid w:val="001107BF"/>
    <w:rsid w:val="00112E34"/>
    <w:rsid w:val="00115A08"/>
    <w:rsid w:val="0012417C"/>
    <w:rsid w:val="001259AF"/>
    <w:rsid w:val="00127675"/>
    <w:rsid w:val="00134811"/>
    <w:rsid w:val="00142395"/>
    <w:rsid w:val="00142714"/>
    <w:rsid w:val="001452ED"/>
    <w:rsid w:val="001454C3"/>
    <w:rsid w:val="00145877"/>
    <w:rsid w:val="00145D28"/>
    <w:rsid w:val="001467F3"/>
    <w:rsid w:val="001562BE"/>
    <w:rsid w:val="00162D4E"/>
    <w:rsid w:val="00163329"/>
    <w:rsid w:val="00164354"/>
    <w:rsid w:val="00164623"/>
    <w:rsid w:val="00165B64"/>
    <w:rsid w:val="00167ACA"/>
    <w:rsid w:val="00167F1D"/>
    <w:rsid w:val="00177BB5"/>
    <w:rsid w:val="00180713"/>
    <w:rsid w:val="001830CE"/>
    <w:rsid w:val="001833EB"/>
    <w:rsid w:val="00184490"/>
    <w:rsid w:val="0018643B"/>
    <w:rsid w:val="00194716"/>
    <w:rsid w:val="00196307"/>
    <w:rsid w:val="001A33EA"/>
    <w:rsid w:val="001A5893"/>
    <w:rsid w:val="001B017F"/>
    <w:rsid w:val="001B2BBC"/>
    <w:rsid w:val="001B411C"/>
    <w:rsid w:val="001B5129"/>
    <w:rsid w:val="001C0B4C"/>
    <w:rsid w:val="001C1195"/>
    <w:rsid w:val="001C1C35"/>
    <w:rsid w:val="001D0A7B"/>
    <w:rsid w:val="001D643E"/>
    <w:rsid w:val="001D7E06"/>
    <w:rsid w:val="001E18FF"/>
    <w:rsid w:val="001F1850"/>
    <w:rsid w:val="001F3F9B"/>
    <w:rsid w:val="001F42F1"/>
    <w:rsid w:val="001F4C16"/>
    <w:rsid w:val="00203FAC"/>
    <w:rsid w:val="00207BB2"/>
    <w:rsid w:val="00213689"/>
    <w:rsid w:val="00213CFB"/>
    <w:rsid w:val="0021553C"/>
    <w:rsid w:val="0021557B"/>
    <w:rsid w:val="00217BE1"/>
    <w:rsid w:val="00224F1D"/>
    <w:rsid w:val="002257B9"/>
    <w:rsid w:val="00231F8F"/>
    <w:rsid w:val="002324F3"/>
    <w:rsid w:val="002347D2"/>
    <w:rsid w:val="00234E65"/>
    <w:rsid w:val="00235BF5"/>
    <w:rsid w:val="002407D7"/>
    <w:rsid w:val="00240F06"/>
    <w:rsid w:val="002431D6"/>
    <w:rsid w:val="00246BA9"/>
    <w:rsid w:val="00253499"/>
    <w:rsid w:val="00256081"/>
    <w:rsid w:val="00261CB3"/>
    <w:rsid w:val="00261DCE"/>
    <w:rsid w:val="002670F9"/>
    <w:rsid w:val="00271BA1"/>
    <w:rsid w:val="00273C23"/>
    <w:rsid w:val="002762FA"/>
    <w:rsid w:val="00277505"/>
    <w:rsid w:val="002840FC"/>
    <w:rsid w:val="00290E4C"/>
    <w:rsid w:val="00291725"/>
    <w:rsid w:val="0029458F"/>
    <w:rsid w:val="002A104C"/>
    <w:rsid w:val="002A2A4A"/>
    <w:rsid w:val="002A4960"/>
    <w:rsid w:val="002A6045"/>
    <w:rsid w:val="002B1AE6"/>
    <w:rsid w:val="002B22A0"/>
    <w:rsid w:val="002B2DE8"/>
    <w:rsid w:val="002B30F8"/>
    <w:rsid w:val="002B335C"/>
    <w:rsid w:val="002B4BE7"/>
    <w:rsid w:val="002B5401"/>
    <w:rsid w:val="002B5596"/>
    <w:rsid w:val="002B6F66"/>
    <w:rsid w:val="002C119D"/>
    <w:rsid w:val="002C212F"/>
    <w:rsid w:val="002C65E5"/>
    <w:rsid w:val="002C69CA"/>
    <w:rsid w:val="002C6B55"/>
    <w:rsid w:val="002D18AC"/>
    <w:rsid w:val="002D32BE"/>
    <w:rsid w:val="002D4543"/>
    <w:rsid w:val="002D76DC"/>
    <w:rsid w:val="002E253C"/>
    <w:rsid w:val="002E3153"/>
    <w:rsid w:val="002E4CB8"/>
    <w:rsid w:val="002E4D8E"/>
    <w:rsid w:val="002E6358"/>
    <w:rsid w:val="002E654F"/>
    <w:rsid w:val="002E72CA"/>
    <w:rsid w:val="002F2E3D"/>
    <w:rsid w:val="002F51CF"/>
    <w:rsid w:val="002F600D"/>
    <w:rsid w:val="00300AD6"/>
    <w:rsid w:val="0031028A"/>
    <w:rsid w:val="00317C6C"/>
    <w:rsid w:val="00321A04"/>
    <w:rsid w:val="00324B5A"/>
    <w:rsid w:val="00326E79"/>
    <w:rsid w:val="003301B1"/>
    <w:rsid w:val="0033263D"/>
    <w:rsid w:val="0033518A"/>
    <w:rsid w:val="003367EF"/>
    <w:rsid w:val="00337F68"/>
    <w:rsid w:val="00341AE4"/>
    <w:rsid w:val="003427FC"/>
    <w:rsid w:val="0034557F"/>
    <w:rsid w:val="00350ABB"/>
    <w:rsid w:val="00356F7B"/>
    <w:rsid w:val="00370B92"/>
    <w:rsid w:val="00371D78"/>
    <w:rsid w:val="00372C58"/>
    <w:rsid w:val="00374C9B"/>
    <w:rsid w:val="00381EA8"/>
    <w:rsid w:val="00384988"/>
    <w:rsid w:val="00386307"/>
    <w:rsid w:val="00386451"/>
    <w:rsid w:val="003872CF"/>
    <w:rsid w:val="00390FA0"/>
    <w:rsid w:val="00395A85"/>
    <w:rsid w:val="0039782C"/>
    <w:rsid w:val="003A5A9F"/>
    <w:rsid w:val="003A5B4A"/>
    <w:rsid w:val="003A6530"/>
    <w:rsid w:val="003A6648"/>
    <w:rsid w:val="003A676F"/>
    <w:rsid w:val="003B05E2"/>
    <w:rsid w:val="003B23C5"/>
    <w:rsid w:val="003B2A75"/>
    <w:rsid w:val="003B30D8"/>
    <w:rsid w:val="003B4591"/>
    <w:rsid w:val="003B4A9C"/>
    <w:rsid w:val="003B6124"/>
    <w:rsid w:val="003B7BAA"/>
    <w:rsid w:val="003C1ECF"/>
    <w:rsid w:val="003C202D"/>
    <w:rsid w:val="003C2FB5"/>
    <w:rsid w:val="003C6314"/>
    <w:rsid w:val="003C6B9A"/>
    <w:rsid w:val="003D1186"/>
    <w:rsid w:val="003D2D0F"/>
    <w:rsid w:val="003D4AC4"/>
    <w:rsid w:val="003D63B7"/>
    <w:rsid w:val="003D730C"/>
    <w:rsid w:val="003E468B"/>
    <w:rsid w:val="003F3228"/>
    <w:rsid w:val="003F391B"/>
    <w:rsid w:val="003F5C8C"/>
    <w:rsid w:val="00400771"/>
    <w:rsid w:val="0041614C"/>
    <w:rsid w:val="004252EC"/>
    <w:rsid w:val="00430D39"/>
    <w:rsid w:val="00442A30"/>
    <w:rsid w:val="00443651"/>
    <w:rsid w:val="00444004"/>
    <w:rsid w:val="004465BD"/>
    <w:rsid w:val="0046012D"/>
    <w:rsid w:val="004606E4"/>
    <w:rsid w:val="00463D0F"/>
    <w:rsid w:val="00466ADA"/>
    <w:rsid w:val="0047186E"/>
    <w:rsid w:val="004718F2"/>
    <w:rsid w:val="00472133"/>
    <w:rsid w:val="00473B56"/>
    <w:rsid w:val="0047494B"/>
    <w:rsid w:val="00475B80"/>
    <w:rsid w:val="00476245"/>
    <w:rsid w:val="00481C60"/>
    <w:rsid w:val="00483035"/>
    <w:rsid w:val="004841DD"/>
    <w:rsid w:val="00485940"/>
    <w:rsid w:val="00491C68"/>
    <w:rsid w:val="004A1DFF"/>
    <w:rsid w:val="004A2484"/>
    <w:rsid w:val="004A5A85"/>
    <w:rsid w:val="004A71D1"/>
    <w:rsid w:val="004B5640"/>
    <w:rsid w:val="004B6C5F"/>
    <w:rsid w:val="004C1BD7"/>
    <w:rsid w:val="004C31FE"/>
    <w:rsid w:val="004C4D98"/>
    <w:rsid w:val="004C691D"/>
    <w:rsid w:val="004C6C07"/>
    <w:rsid w:val="004D34CA"/>
    <w:rsid w:val="004E692D"/>
    <w:rsid w:val="004E71BD"/>
    <w:rsid w:val="004F1406"/>
    <w:rsid w:val="004F65BD"/>
    <w:rsid w:val="004F7C2D"/>
    <w:rsid w:val="00501554"/>
    <w:rsid w:val="00503888"/>
    <w:rsid w:val="005046D9"/>
    <w:rsid w:val="00504E0C"/>
    <w:rsid w:val="0051057E"/>
    <w:rsid w:val="00511954"/>
    <w:rsid w:val="00514CD7"/>
    <w:rsid w:val="00521A0D"/>
    <w:rsid w:val="00522845"/>
    <w:rsid w:val="00522DB6"/>
    <w:rsid w:val="005319B2"/>
    <w:rsid w:val="00532402"/>
    <w:rsid w:val="00532C74"/>
    <w:rsid w:val="00534E2E"/>
    <w:rsid w:val="0054036B"/>
    <w:rsid w:val="00544552"/>
    <w:rsid w:val="005528A4"/>
    <w:rsid w:val="005533FB"/>
    <w:rsid w:val="00562BC4"/>
    <w:rsid w:val="00564F39"/>
    <w:rsid w:val="005713C8"/>
    <w:rsid w:val="0057247E"/>
    <w:rsid w:val="005752F4"/>
    <w:rsid w:val="00576578"/>
    <w:rsid w:val="00577B48"/>
    <w:rsid w:val="00577C4D"/>
    <w:rsid w:val="0058040E"/>
    <w:rsid w:val="00581932"/>
    <w:rsid w:val="005840CA"/>
    <w:rsid w:val="00587A3B"/>
    <w:rsid w:val="00590BB8"/>
    <w:rsid w:val="00591F43"/>
    <w:rsid w:val="005963BB"/>
    <w:rsid w:val="00596983"/>
    <w:rsid w:val="0059711B"/>
    <w:rsid w:val="005A3173"/>
    <w:rsid w:val="005A3223"/>
    <w:rsid w:val="005A3DA3"/>
    <w:rsid w:val="005A52C4"/>
    <w:rsid w:val="005B2BE9"/>
    <w:rsid w:val="005C066F"/>
    <w:rsid w:val="005C6A97"/>
    <w:rsid w:val="005D03AB"/>
    <w:rsid w:val="005D5017"/>
    <w:rsid w:val="005E1333"/>
    <w:rsid w:val="005E18D0"/>
    <w:rsid w:val="005E2B5A"/>
    <w:rsid w:val="005E5A8E"/>
    <w:rsid w:val="005E6E9D"/>
    <w:rsid w:val="00601A91"/>
    <w:rsid w:val="00602BA3"/>
    <w:rsid w:val="006039B0"/>
    <w:rsid w:val="00605B63"/>
    <w:rsid w:val="00606EED"/>
    <w:rsid w:val="006070BB"/>
    <w:rsid w:val="00612E34"/>
    <w:rsid w:val="00614159"/>
    <w:rsid w:val="00614518"/>
    <w:rsid w:val="00617C00"/>
    <w:rsid w:val="00623914"/>
    <w:rsid w:val="006263BF"/>
    <w:rsid w:val="0062748A"/>
    <w:rsid w:val="00630A2C"/>
    <w:rsid w:val="00634DF8"/>
    <w:rsid w:val="00635965"/>
    <w:rsid w:val="0063682E"/>
    <w:rsid w:val="006428E4"/>
    <w:rsid w:val="00642B1E"/>
    <w:rsid w:val="006436CD"/>
    <w:rsid w:val="00645BC9"/>
    <w:rsid w:val="0064750D"/>
    <w:rsid w:val="00647BEF"/>
    <w:rsid w:val="00651169"/>
    <w:rsid w:val="006516E4"/>
    <w:rsid w:val="006532EC"/>
    <w:rsid w:val="00653A04"/>
    <w:rsid w:val="00653D69"/>
    <w:rsid w:val="00654625"/>
    <w:rsid w:val="006552E6"/>
    <w:rsid w:val="00657013"/>
    <w:rsid w:val="00657374"/>
    <w:rsid w:val="006617DE"/>
    <w:rsid w:val="00666A16"/>
    <w:rsid w:val="006670BE"/>
    <w:rsid w:val="00667AFA"/>
    <w:rsid w:val="00670A76"/>
    <w:rsid w:val="006711AA"/>
    <w:rsid w:val="00672B57"/>
    <w:rsid w:val="00672DBF"/>
    <w:rsid w:val="00675622"/>
    <w:rsid w:val="0067747D"/>
    <w:rsid w:val="00680833"/>
    <w:rsid w:val="006813CB"/>
    <w:rsid w:val="00683878"/>
    <w:rsid w:val="00685644"/>
    <w:rsid w:val="006868F0"/>
    <w:rsid w:val="0069039D"/>
    <w:rsid w:val="006906DB"/>
    <w:rsid w:val="00691E6C"/>
    <w:rsid w:val="00694928"/>
    <w:rsid w:val="0069501D"/>
    <w:rsid w:val="00696129"/>
    <w:rsid w:val="00697CF2"/>
    <w:rsid w:val="006A12A5"/>
    <w:rsid w:val="006A4FE5"/>
    <w:rsid w:val="006A7BDD"/>
    <w:rsid w:val="006B0D94"/>
    <w:rsid w:val="006B15C9"/>
    <w:rsid w:val="006B23D4"/>
    <w:rsid w:val="006B485D"/>
    <w:rsid w:val="006C2012"/>
    <w:rsid w:val="006C3EF4"/>
    <w:rsid w:val="006C708E"/>
    <w:rsid w:val="006C7212"/>
    <w:rsid w:val="006D09E1"/>
    <w:rsid w:val="006D14E7"/>
    <w:rsid w:val="006D2EBD"/>
    <w:rsid w:val="006D6493"/>
    <w:rsid w:val="006D6EC7"/>
    <w:rsid w:val="006E01ED"/>
    <w:rsid w:val="006E1BCD"/>
    <w:rsid w:val="006E387E"/>
    <w:rsid w:val="006F1B4B"/>
    <w:rsid w:val="006F5125"/>
    <w:rsid w:val="006F5B14"/>
    <w:rsid w:val="006F63F4"/>
    <w:rsid w:val="007024FB"/>
    <w:rsid w:val="00702B6F"/>
    <w:rsid w:val="00706A2F"/>
    <w:rsid w:val="0070718E"/>
    <w:rsid w:val="0071340B"/>
    <w:rsid w:val="007174BB"/>
    <w:rsid w:val="00717E6C"/>
    <w:rsid w:val="0072025D"/>
    <w:rsid w:val="00731C73"/>
    <w:rsid w:val="00732D3D"/>
    <w:rsid w:val="007343F6"/>
    <w:rsid w:val="007353D3"/>
    <w:rsid w:val="00736221"/>
    <w:rsid w:val="00736399"/>
    <w:rsid w:val="00741CF1"/>
    <w:rsid w:val="00743E75"/>
    <w:rsid w:val="00751D15"/>
    <w:rsid w:val="007530A7"/>
    <w:rsid w:val="00753F45"/>
    <w:rsid w:val="0076420C"/>
    <w:rsid w:val="00766452"/>
    <w:rsid w:val="00772363"/>
    <w:rsid w:val="0077248F"/>
    <w:rsid w:val="00774249"/>
    <w:rsid w:val="00774E2C"/>
    <w:rsid w:val="007753C2"/>
    <w:rsid w:val="007764B9"/>
    <w:rsid w:val="007767F8"/>
    <w:rsid w:val="00780501"/>
    <w:rsid w:val="00782CA3"/>
    <w:rsid w:val="007838B8"/>
    <w:rsid w:val="00795DE7"/>
    <w:rsid w:val="007B1064"/>
    <w:rsid w:val="007C0F57"/>
    <w:rsid w:val="007C177B"/>
    <w:rsid w:val="007C40B6"/>
    <w:rsid w:val="007C729F"/>
    <w:rsid w:val="007C78D6"/>
    <w:rsid w:val="007C792D"/>
    <w:rsid w:val="007D3E39"/>
    <w:rsid w:val="007D43BB"/>
    <w:rsid w:val="007E0C96"/>
    <w:rsid w:val="007E1D28"/>
    <w:rsid w:val="007E21DF"/>
    <w:rsid w:val="007E2AF8"/>
    <w:rsid w:val="007E4855"/>
    <w:rsid w:val="007E5724"/>
    <w:rsid w:val="007F1C27"/>
    <w:rsid w:val="007F2641"/>
    <w:rsid w:val="007F73FC"/>
    <w:rsid w:val="007F7C36"/>
    <w:rsid w:val="008003FC"/>
    <w:rsid w:val="008016F1"/>
    <w:rsid w:val="00805F0B"/>
    <w:rsid w:val="00806796"/>
    <w:rsid w:val="0080717F"/>
    <w:rsid w:val="00811333"/>
    <w:rsid w:val="008151D6"/>
    <w:rsid w:val="00816ACF"/>
    <w:rsid w:val="008214B3"/>
    <w:rsid w:val="008268BB"/>
    <w:rsid w:val="00826F6D"/>
    <w:rsid w:val="00827898"/>
    <w:rsid w:val="008306F3"/>
    <w:rsid w:val="00830E40"/>
    <w:rsid w:val="00844A54"/>
    <w:rsid w:val="00856DDD"/>
    <w:rsid w:val="00861B88"/>
    <w:rsid w:val="00863E68"/>
    <w:rsid w:val="00866FC6"/>
    <w:rsid w:val="00880F55"/>
    <w:rsid w:val="00882085"/>
    <w:rsid w:val="00883188"/>
    <w:rsid w:val="008873DB"/>
    <w:rsid w:val="008874CF"/>
    <w:rsid w:val="00891992"/>
    <w:rsid w:val="008923BC"/>
    <w:rsid w:val="00894BAD"/>
    <w:rsid w:val="00895AAF"/>
    <w:rsid w:val="00897D58"/>
    <w:rsid w:val="00897F22"/>
    <w:rsid w:val="008A1956"/>
    <w:rsid w:val="008A32AE"/>
    <w:rsid w:val="008A442B"/>
    <w:rsid w:val="008A4937"/>
    <w:rsid w:val="008A50F1"/>
    <w:rsid w:val="008B36E8"/>
    <w:rsid w:val="008B50BE"/>
    <w:rsid w:val="008C1BE0"/>
    <w:rsid w:val="008C74C5"/>
    <w:rsid w:val="008D1B5C"/>
    <w:rsid w:val="008D3B79"/>
    <w:rsid w:val="008D3C82"/>
    <w:rsid w:val="008D447E"/>
    <w:rsid w:val="008D7A41"/>
    <w:rsid w:val="008E1A31"/>
    <w:rsid w:val="008E2C72"/>
    <w:rsid w:val="008E3680"/>
    <w:rsid w:val="008E5870"/>
    <w:rsid w:val="008E5C0A"/>
    <w:rsid w:val="008F11CD"/>
    <w:rsid w:val="008F1434"/>
    <w:rsid w:val="008F2143"/>
    <w:rsid w:val="008F5F43"/>
    <w:rsid w:val="008F7355"/>
    <w:rsid w:val="00903DE7"/>
    <w:rsid w:val="009067B7"/>
    <w:rsid w:val="009110D5"/>
    <w:rsid w:val="009220C5"/>
    <w:rsid w:val="00930937"/>
    <w:rsid w:val="00930A45"/>
    <w:rsid w:val="009333FC"/>
    <w:rsid w:val="00933E6C"/>
    <w:rsid w:val="00936AEA"/>
    <w:rsid w:val="00937958"/>
    <w:rsid w:val="00937BEB"/>
    <w:rsid w:val="00941602"/>
    <w:rsid w:val="00942160"/>
    <w:rsid w:val="0094247C"/>
    <w:rsid w:val="00950232"/>
    <w:rsid w:val="0095146F"/>
    <w:rsid w:val="009602C5"/>
    <w:rsid w:val="00962223"/>
    <w:rsid w:val="00962F23"/>
    <w:rsid w:val="00966B5E"/>
    <w:rsid w:val="00966D0D"/>
    <w:rsid w:val="00974C21"/>
    <w:rsid w:val="009765E2"/>
    <w:rsid w:val="00980F5C"/>
    <w:rsid w:val="00981C48"/>
    <w:rsid w:val="00981D40"/>
    <w:rsid w:val="009825E6"/>
    <w:rsid w:val="0098659C"/>
    <w:rsid w:val="00987D2F"/>
    <w:rsid w:val="00990C34"/>
    <w:rsid w:val="00993103"/>
    <w:rsid w:val="00995D24"/>
    <w:rsid w:val="009A02CA"/>
    <w:rsid w:val="009A0C92"/>
    <w:rsid w:val="009A1D80"/>
    <w:rsid w:val="009A61CA"/>
    <w:rsid w:val="009A67E1"/>
    <w:rsid w:val="009B0280"/>
    <w:rsid w:val="009B05BC"/>
    <w:rsid w:val="009B0F67"/>
    <w:rsid w:val="009B37BC"/>
    <w:rsid w:val="009C2873"/>
    <w:rsid w:val="009C703C"/>
    <w:rsid w:val="009D3060"/>
    <w:rsid w:val="009D3472"/>
    <w:rsid w:val="009D3CAA"/>
    <w:rsid w:val="009E01B2"/>
    <w:rsid w:val="009E085C"/>
    <w:rsid w:val="009E40E1"/>
    <w:rsid w:val="009E7230"/>
    <w:rsid w:val="009E77D7"/>
    <w:rsid w:val="009F0EFA"/>
    <w:rsid w:val="009F4E46"/>
    <w:rsid w:val="009F5B65"/>
    <w:rsid w:val="009F5F2E"/>
    <w:rsid w:val="00A00629"/>
    <w:rsid w:val="00A00973"/>
    <w:rsid w:val="00A00A42"/>
    <w:rsid w:val="00A06225"/>
    <w:rsid w:val="00A0690A"/>
    <w:rsid w:val="00A06B47"/>
    <w:rsid w:val="00A11A76"/>
    <w:rsid w:val="00A128E6"/>
    <w:rsid w:val="00A12AD8"/>
    <w:rsid w:val="00A12BC7"/>
    <w:rsid w:val="00A15928"/>
    <w:rsid w:val="00A16055"/>
    <w:rsid w:val="00A2284A"/>
    <w:rsid w:val="00A26C29"/>
    <w:rsid w:val="00A2778A"/>
    <w:rsid w:val="00A322F1"/>
    <w:rsid w:val="00A32BCA"/>
    <w:rsid w:val="00A3352C"/>
    <w:rsid w:val="00A34E6C"/>
    <w:rsid w:val="00A37C8D"/>
    <w:rsid w:val="00A40351"/>
    <w:rsid w:val="00A410F4"/>
    <w:rsid w:val="00A41786"/>
    <w:rsid w:val="00A43658"/>
    <w:rsid w:val="00A46624"/>
    <w:rsid w:val="00A51D29"/>
    <w:rsid w:val="00A5273B"/>
    <w:rsid w:val="00A52B10"/>
    <w:rsid w:val="00A53A9D"/>
    <w:rsid w:val="00A55FEE"/>
    <w:rsid w:val="00A56B60"/>
    <w:rsid w:val="00A56F10"/>
    <w:rsid w:val="00A62C1A"/>
    <w:rsid w:val="00A6426D"/>
    <w:rsid w:val="00A665C1"/>
    <w:rsid w:val="00A70622"/>
    <w:rsid w:val="00A70977"/>
    <w:rsid w:val="00A744F9"/>
    <w:rsid w:val="00A77613"/>
    <w:rsid w:val="00A8390C"/>
    <w:rsid w:val="00A840C4"/>
    <w:rsid w:val="00A928BD"/>
    <w:rsid w:val="00A97B6E"/>
    <w:rsid w:val="00AA12CD"/>
    <w:rsid w:val="00AA3A28"/>
    <w:rsid w:val="00AA4D1C"/>
    <w:rsid w:val="00AB0F41"/>
    <w:rsid w:val="00AB111A"/>
    <w:rsid w:val="00AB5C8D"/>
    <w:rsid w:val="00AB6223"/>
    <w:rsid w:val="00AC03B0"/>
    <w:rsid w:val="00AC193C"/>
    <w:rsid w:val="00AC2244"/>
    <w:rsid w:val="00AC5206"/>
    <w:rsid w:val="00AC7B90"/>
    <w:rsid w:val="00AD1DE7"/>
    <w:rsid w:val="00AD1E32"/>
    <w:rsid w:val="00AD4322"/>
    <w:rsid w:val="00AE11A5"/>
    <w:rsid w:val="00AE13E2"/>
    <w:rsid w:val="00AE1F24"/>
    <w:rsid w:val="00AE22D3"/>
    <w:rsid w:val="00AE33A4"/>
    <w:rsid w:val="00AE7AD7"/>
    <w:rsid w:val="00AE7D24"/>
    <w:rsid w:val="00AF120E"/>
    <w:rsid w:val="00AF62DF"/>
    <w:rsid w:val="00AF68CC"/>
    <w:rsid w:val="00B0192F"/>
    <w:rsid w:val="00B1059E"/>
    <w:rsid w:val="00B176C8"/>
    <w:rsid w:val="00B205AA"/>
    <w:rsid w:val="00B22E84"/>
    <w:rsid w:val="00B233AD"/>
    <w:rsid w:val="00B23CC2"/>
    <w:rsid w:val="00B25F75"/>
    <w:rsid w:val="00B26B3F"/>
    <w:rsid w:val="00B2778F"/>
    <w:rsid w:val="00B33635"/>
    <w:rsid w:val="00B37F63"/>
    <w:rsid w:val="00B41599"/>
    <w:rsid w:val="00B424C6"/>
    <w:rsid w:val="00B43E90"/>
    <w:rsid w:val="00B467DC"/>
    <w:rsid w:val="00B51962"/>
    <w:rsid w:val="00B52452"/>
    <w:rsid w:val="00B52546"/>
    <w:rsid w:val="00B53C1C"/>
    <w:rsid w:val="00B56118"/>
    <w:rsid w:val="00B639F8"/>
    <w:rsid w:val="00B63F68"/>
    <w:rsid w:val="00B64A11"/>
    <w:rsid w:val="00B6773F"/>
    <w:rsid w:val="00B71560"/>
    <w:rsid w:val="00B801BA"/>
    <w:rsid w:val="00B82709"/>
    <w:rsid w:val="00B836E1"/>
    <w:rsid w:val="00B84D5C"/>
    <w:rsid w:val="00B929DE"/>
    <w:rsid w:val="00B943C7"/>
    <w:rsid w:val="00B9664C"/>
    <w:rsid w:val="00B97DBF"/>
    <w:rsid w:val="00BA7258"/>
    <w:rsid w:val="00BA7B70"/>
    <w:rsid w:val="00BB4389"/>
    <w:rsid w:val="00BB69F5"/>
    <w:rsid w:val="00BB7EC3"/>
    <w:rsid w:val="00BC3A7C"/>
    <w:rsid w:val="00BC4B9A"/>
    <w:rsid w:val="00BC534E"/>
    <w:rsid w:val="00BC65C5"/>
    <w:rsid w:val="00BD0358"/>
    <w:rsid w:val="00BD4A43"/>
    <w:rsid w:val="00BD4D42"/>
    <w:rsid w:val="00BD784C"/>
    <w:rsid w:val="00BF4CB6"/>
    <w:rsid w:val="00C00DA7"/>
    <w:rsid w:val="00C06E88"/>
    <w:rsid w:val="00C1019A"/>
    <w:rsid w:val="00C10493"/>
    <w:rsid w:val="00C12768"/>
    <w:rsid w:val="00C165B6"/>
    <w:rsid w:val="00C17E58"/>
    <w:rsid w:val="00C27B58"/>
    <w:rsid w:val="00C35996"/>
    <w:rsid w:val="00C41386"/>
    <w:rsid w:val="00C41BEB"/>
    <w:rsid w:val="00C427A9"/>
    <w:rsid w:val="00C473B0"/>
    <w:rsid w:val="00C4747E"/>
    <w:rsid w:val="00C5342C"/>
    <w:rsid w:val="00C56FEB"/>
    <w:rsid w:val="00C57B64"/>
    <w:rsid w:val="00C60272"/>
    <w:rsid w:val="00C603D4"/>
    <w:rsid w:val="00C6256A"/>
    <w:rsid w:val="00C63712"/>
    <w:rsid w:val="00C64580"/>
    <w:rsid w:val="00C649E1"/>
    <w:rsid w:val="00C65D62"/>
    <w:rsid w:val="00C71C3F"/>
    <w:rsid w:val="00C72F24"/>
    <w:rsid w:val="00C77891"/>
    <w:rsid w:val="00C86081"/>
    <w:rsid w:val="00C91449"/>
    <w:rsid w:val="00C9297C"/>
    <w:rsid w:val="00C92B68"/>
    <w:rsid w:val="00C92D10"/>
    <w:rsid w:val="00CA49F7"/>
    <w:rsid w:val="00CB1193"/>
    <w:rsid w:val="00CB12A6"/>
    <w:rsid w:val="00CB6C83"/>
    <w:rsid w:val="00CB71BD"/>
    <w:rsid w:val="00CC0A1F"/>
    <w:rsid w:val="00CC46ED"/>
    <w:rsid w:val="00CD45E1"/>
    <w:rsid w:val="00CD657F"/>
    <w:rsid w:val="00CE10C4"/>
    <w:rsid w:val="00CE27B5"/>
    <w:rsid w:val="00CE3439"/>
    <w:rsid w:val="00CE6C14"/>
    <w:rsid w:val="00CF184D"/>
    <w:rsid w:val="00CF3451"/>
    <w:rsid w:val="00CF52C8"/>
    <w:rsid w:val="00D0321E"/>
    <w:rsid w:val="00D1455A"/>
    <w:rsid w:val="00D20FFF"/>
    <w:rsid w:val="00D257A1"/>
    <w:rsid w:val="00D30C32"/>
    <w:rsid w:val="00D31150"/>
    <w:rsid w:val="00D3138B"/>
    <w:rsid w:val="00D3280C"/>
    <w:rsid w:val="00D32D90"/>
    <w:rsid w:val="00D3406A"/>
    <w:rsid w:val="00D4572C"/>
    <w:rsid w:val="00D469B2"/>
    <w:rsid w:val="00D53B87"/>
    <w:rsid w:val="00D608C4"/>
    <w:rsid w:val="00D6394E"/>
    <w:rsid w:val="00D63950"/>
    <w:rsid w:val="00D7288F"/>
    <w:rsid w:val="00D741EB"/>
    <w:rsid w:val="00D75DCF"/>
    <w:rsid w:val="00D77140"/>
    <w:rsid w:val="00D77D39"/>
    <w:rsid w:val="00D820F3"/>
    <w:rsid w:val="00D83605"/>
    <w:rsid w:val="00D84934"/>
    <w:rsid w:val="00D86C58"/>
    <w:rsid w:val="00D91271"/>
    <w:rsid w:val="00D919F5"/>
    <w:rsid w:val="00D93082"/>
    <w:rsid w:val="00D94E88"/>
    <w:rsid w:val="00D94F03"/>
    <w:rsid w:val="00D9555E"/>
    <w:rsid w:val="00D95F8B"/>
    <w:rsid w:val="00D97C01"/>
    <w:rsid w:val="00DA2224"/>
    <w:rsid w:val="00DA2CB5"/>
    <w:rsid w:val="00DA4BAC"/>
    <w:rsid w:val="00DA749E"/>
    <w:rsid w:val="00DB0151"/>
    <w:rsid w:val="00DB3238"/>
    <w:rsid w:val="00DB5770"/>
    <w:rsid w:val="00DB5ABC"/>
    <w:rsid w:val="00DB7546"/>
    <w:rsid w:val="00DC42B9"/>
    <w:rsid w:val="00DD2BB8"/>
    <w:rsid w:val="00DE0075"/>
    <w:rsid w:val="00DE6D27"/>
    <w:rsid w:val="00DF217D"/>
    <w:rsid w:val="00DF26A7"/>
    <w:rsid w:val="00DF4CD3"/>
    <w:rsid w:val="00DF53D2"/>
    <w:rsid w:val="00E10208"/>
    <w:rsid w:val="00E15627"/>
    <w:rsid w:val="00E164B3"/>
    <w:rsid w:val="00E167DA"/>
    <w:rsid w:val="00E16910"/>
    <w:rsid w:val="00E24375"/>
    <w:rsid w:val="00E24A5F"/>
    <w:rsid w:val="00E27234"/>
    <w:rsid w:val="00E30AC4"/>
    <w:rsid w:val="00E32998"/>
    <w:rsid w:val="00E36E8C"/>
    <w:rsid w:val="00E41172"/>
    <w:rsid w:val="00E42BDB"/>
    <w:rsid w:val="00E4466F"/>
    <w:rsid w:val="00E52CF9"/>
    <w:rsid w:val="00E550A1"/>
    <w:rsid w:val="00E55C4F"/>
    <w:rsid w:val="00E5744C"/>
    <w:rsid w:val="00E57EEB"/>
    <w:rsid w:val="00E62D94"/>
    <w:rsid w:val="00E65E54"/>
    <w:rsid w:val="00E663E9"/>
    <w:rsid w:val="00E67724"/>
    <w:rsid w:val="00E712C5"/>
    <w:rsid w:val="00E71B94"/>
    <w:rsid w:val="00E734C2"/>
    <w:rsid w:val="00E73863"/>
    <w:rsid w:val="00E80155"/>
    <w:rsid w:val="00E81F28"/>
    <w:rsid w:val="00E8237F"/>
    <w:rsid w:val="00E848C0"/>
    <w:rsid w:val="00E91B96"/>
    <w:rsid w:val="00E92369"/>
    <w:rsid w:val="00E92BBE"/>
    <w:rsid w:val="00E941A1"/>
    <w:rsid w:val="00E95CE3"/>
    <w:rsid w:val="00E95F8C"/>
    <w:rsid w:val="00EA00BA"/>
    <w:rsid w:val="00EA2825"/>
    <w:rsid w:val="00EA2B42"/>
    <w:rsid w:val="00EA2D43"/>
    <w:rsid w:val="00EA628E"/>
    <w:rsid w:val="00EA7EAF"/>
    <w:rsid w:val="00EB0B63"/>
    <w:rsid w:val="00EB1936"/>
    <w:rsid w:val="00EB5088"/>
    <w:rsid w:val="00EC1269"/>
    <w:rsid w:val="00EC160A"/>
    <w:rsid w:val="00EC2C27"/>
    <w:rsid w:val="00ED1644"/>
    <w:rsid w:val="00ED2593"/>
    <w:rsid w:val="00ED3EDF"/>
    <w:rsid w:val="00ED7D9C"/>
    <w:rsid w:val="00EE192F"/>
    <w:rsid w:val="00EE2290"/>
    <w:rsid w:val="00EE3F28"/>
    <w:rsid w:val="00EE7782"/>
    <w:rsid w:val="00EF0069"/>
    <w:rsid w:val="00EF44A0"/>
    <w:rsid w:val="00EF4FED"/>
    <w:rsid w:val="00EF7062"/>
    <w:rsid w:val="00F004B4"/>
    <w:rsid w:val="00F01155"/>
    <w:rsid w:val="00F0172E"/>
    <w:rsid w:val="00F02C14"/>
    <w:rsid w:val="00F03868"/>
    <w:rsid w:val="00F041F2"/>
    <w:rsid w:val="00F050BD"/>
    <w:rsid w:val="00F05657"/>
    <w:rsid w:val="00F11802"/>
    <w:rsid w:val="00F12102"/>
    <w:rsid w:val="00F14954"/>
    <w:rsid w:val="00F14B50"/>
    <w:rsid w:val="00F17E05"/>
    <w:rsid w:val="00F20A94"/>
    <w:rsid w:val="00F21B7D"/>
    <w:rsid w:val="00F25578"/>
    <w:rsid w:val="00F258E5"/>
    <w:rsid w:val="00F300BC"/>
    <w:rsid w:val="00F3334E"/>
    <w:rsid w:val="00F3457C"/>
    <w:rsid w:val="00F36CCB"/>
    <w:rsid w:val="00F374E5"/>
    <w:rsid w:val="00F412FB"/>
    <w:rsid w:val="00F43AF2"/>
    <w:rsid w:val="00F44FC9"/>
    <w:rsid w:val="00F45F2E"/>
    <w:rsid w:val="00F5007E"/>
    <w:rsid w:val="00F50EC4"/>
    <w:rsid w:val="00F52232"/>
    <w:rsid w:val="00F550CF"/>
    <w:rsid w:val="00F57A6D"/>
    <w:rsid w:val="00F626C0"/>
    <w:rsid w:val="00F638CC"/>
    <w:rsid w:val="00F648FD"/>
    <w:rsid w:val="00F64CC1"/>
    <w:rsid w:val="00F72317"/>
    <w:rsid w:val="00F757E6"/>
    <w:rsid w:val="00F80475"/>
    <w:rsid w:val="00F80CEC"/>
    <w:rsid w:val="00F819E4"/>
    <w:rsid w:val="00F8247A"/>
    <w:rsid w:val="00F82D98"/>
    <w:rsid w:val="00F944D4"/>
    <w:rsid w:val="00F9629A"/>
    <w:rsid w:val="00F97EFC"/>
    <w:rsid w:val="00FA4DD5"/>
    <w:rsid w:val="00FA5883"/>
    <w:rsid w:val="00FA6055"/>
    <w:rsid w:val="00FB322F"/>
    <w:rsid w:val="00FB34F1"/>
    <w:rsid w:val="00FB442F"/>
    <w:rsid w:val="00FB7B11"/>
    <w:rsid w:val="00FC0115"/>
    <w:rsid w:val="00FC1929"/>
    <w:rsid w:val="00FC3647"/>
    <w:rsid w:val="00FC5B46"/>
    <w:rsid w:val="00FC68EC"/>
    <w:rsid w:val="00FD20FB"/>
    <w:rsid w:val="00FD4063"/>
    <w:rsid w:val="00FD6D8E"/>
    <w:rsid w:val="00FE0B4F"/>
    <w:rsid w:val="00FE0E94"/>
    <w:rsid w:val="00FF00BD"/>
    <w:rsid w:val="00FF1ED4"/>
    <w:rsid w:val="00FF2801"/>
    <w:rsid w:val="00FF2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2Sections">
    <w:name w:val="2. Sections"/>
    <w:qFormat/>
    <w:rsid w:val="0033263D"/>
    <w:pPr>
      <w:numPr>
        <w:numId w:val="5"/>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5"/>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styleId="Revision">
    <w:name w:val="Revision"/>
    <w:hidden/>
    <w:uiPriority w:val="71"/>
    <w:semiHidden/>
    <w:rsid w:val="00F11802"/>
    <w:rPr>
      <w:sz w:val="24"/>
      <w:szCs w:val="24"/>
    </w:rPr>
  </w:style>
  <w:style w:type="paragraph" w:customStyle="1" w:styleId="Default">
    <w:name w:val="Default"/>
    <w:rsid w:val="003C6B9A"/>
    <w:pPr>
      <w:autoSpaceDE w:val="0"/>
      <w:autoSpaceDN w:val="0"/>
      <w:adjustRightInd w:val="0"/>
    </w:pPr>
    <w:rPr>
      <w:rFonts w:ascii="Arial" w:hAnsi="Arial" w:cs="Arial"/>
      <w:color w:val="000000"/>
      <w:sz w:val="24"/>
      <w:szCs w:val="24"/>
    </w:rPr>
  </w:style>
  <w:style w:type="paragraph" w:styleId="Caption">
    <w:name w:val="caption"/>
    <w:basedOn w:val="Normal"/>
    <w:next w:val="Normal"/>
    <w:unhideWhenUsed/>
    <w:qFormat/>
    <w:rsid w:val="003C6B9A"/>
    <w:pPr>
      <w:spacing w:after="200"/>
    </w:pPr>
    <w:rPr>
      <w:i/>
      <w:iCs/>
      <w:color w:val="1F497D" w:themeColor="text2"/>
      <w:sz w:val="18"/>
      <w:szCs w:val="18"/>
    </w:rPr>
  </w:style>
  <w:style w:type="paragraph" w:styleId="FootnoteText">
    <w:name w:val="footnote text"/>
    <w:basedOn w:val="Normal"/>
    <w:link w:val="FootnoteTextChar"/>
    <w:semiHidden/>
    <w:unhideWhenUsed/>
    <w:rsid w:val="003F391B"/>
    <w:rPr>
      <w:sz w:val="20"/>
      <w:szCs w:val="20"/>
    </w:rPr>
  </w:style>
  <w:style w:type="character" w:customStyle="1" w:styleId="FootnoteTextChar">
    <w:name w:val="Footnote Text Char"/>
    <w:basedOn w:val="DefaultParagraphFont"/>
    <w:link w:val="FootnoteText"/>
    <w:semiHidden/>
    <w:rsid w:val="003F391B"/>
  </w:style>
  <w:style w:type="character" w:styleId="FootnoteReference">
    <w:name w:val="footnote reference"/>
    <w:basedOn w:val="DefaultParagraphFont"/>
    <w:semiHidden/>
    <w:unhideWhenUsed/>
    <w:rsid w:val="003F391B"/>
    <w:rPr>
      <w:vertAlign w:val="superscript"/>
    </w:rPr>
  </w:style>
  <w:style w:type="paragraph" w:customStyle="1" w:styleId="Bodytextitalics">
    <w:name w:val="Body text italics"/>
    <w:basedOn w:val="BodyText"/>
    <w:qFormat/>
    <w:rsid w:val="0077248F"/>
    <w:pPr>
      <w:tabs>
        <w:tab w:val="num" w:pos="1440"/>
      </w:tabs>
      <w:ind w:left="1440" w:hanging="360"/>
    </w:pPr>
    <w:rPr>
      <w:rFonts w:asciiTheme="minorHAnsi" w:eastAsiaTheme="minorHAnsi" w:hAnsiTheme="minorHAnsi" w:cstheme="minorBidi"/>
      <w:i/>
      <w:szCs w:val="22"/>
    </w:rPr>
  </w:style>
  <w:style w:type="paragraph" w:styleId="BodyText">
    <w:name w:val="Body Text"/>
    <w:basedOn w:val="Normal"/>
    <w:link w:val="BodyTextChar"/>
    <w:semiHidden/>
    <w:unhideWhenUsed/>
    <w:rsid w:val="0077248F"/>
    <w:pPr>
      <w:spacing w:after="120"/>
    </w:pPr>
  </w:style>
  <w:style w:type="character" w:customStyle="1" w:styleId="BodyTextChar">
    <w:name w:val="Body Text Char"/>
    <w:basedOn w:val="DefaultParagraphFont"/>
    <w:link w:val="BodyText"/>
    <w:semiHidden/>
    <w:rsid w:val="0077248F"/>
    <w:rPr>
      <w:sz w:val="24"/>
      <w:szCs w:val="24"/>
    </w:rPr>
  </w:style>
  <w:style w:type="paragraph" w:customStyle="1" w:styleId="2-SectionHeading">
    <w:name w:val="2-Section Heading"/>
    <w:qFormat/>
    <w:rsid w:val="003A5A9F"/>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3A5A9F"/>
    <w:pPr>
      <w:spacing w:after="120"/>
      <w:ind w:left="720" w:hanging="720"/>
      <w:jc w:val="both"/>
    </w:pPr>
    <w:rPr>
      <w:rFonts w:asciiTheme="minorHAnsi" w:hAnsiTheme="minorHAnsi" w:cs="Arial"/>
      <w:snapToGrid w:val="0"/>
    </w:rPr>
  </w:style>
  <w:style w:type="character" w:customStyle="1" w:styleId="ExecSumBodyTextChar">
    <w:name w:val="Exec Sum Body Text Char"/>
    <w:basedOn w:val="DefaultParagraphFont"/>
    <w:link w:val="ExecSumBodyText"/>
    <w:rsid w:val="003A5A9F"/>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4689699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666618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9018-43D2-4C6C-8030-6E6B712A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2020-06-18T22:42:00Z</dcterms:created>
  <dcterms:modified xsi:type="dcterms:W3CDTF">2020-06-18T22:44:00Z</dcterms:modified>
</cp:coreProperties>
</file>