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7A0" w:rsidRPr="00174B89" w:rsidRDefault="00772CEA" w:rsidP="002B388A">
      <w:pPr>
        <w:rPr>
          <w:rFonts w:ascii="Calibri" w:eastAsia="Calibri" w:hAnsi="Calibri"/>
          <w:b/>
          <w:sz w:val="36"/>
          <w:szCs w:val="36"/>
          <w:lang w:eastAsia="en-US"/>
        </w:rPr>
      </w:pPr>
      <w:r w:rsidRPr="00174B89">
        <w:rPr>
          <w:rFonts w:ascii="Calibri" w:eastAsia="Calibri" w:hAnsi="Calibri"/>
          <w:b/>
          <w:sz w:val="36"/>
          <w:szCs w:val="36"/>
          <w:lang w:eastAsia="en-US"/>
        </w:rPr>
        <w:t>6.11</w:t>
      </w:r>
      <w:r w:rsidRPr="00174B89">
        <w:rPr>
          <w:rFonts w:ascii="Calibri" w:eastAsia="Calibri" w:hAnsi="Calibri"/>
          <w:b/>
          <w:sz w:val="36"/>
          <w:szCs w:val="36"/>
          <w:lang w:eastAsia="en-US"/>
        </w:rPr>
        <w:tab/>
        <w:t>MESALAZINE</w:t>
      </w:r>
      <w:r w:rsidR="00BF27A0" w:rsidRPr="00174B89">
        <w:rPr>
          <w:rFonts w:ascii="Calibri" w:eastAsia="Calibri" w:hAnsi="Calibri"/>
          <w:b/>
          <w:sz w:val="36"/>
          <w:szCs w:val="36"/>
          <w:lang w:eastAsia="en-US"/>
        </w:rPr>
        <w:t>,</w:t>
      </w:r>
    </w:p>
    <w:p w:rsidR="00772CEA" w:rsidRPr="00174B89" w:rsidRDefault="00772CEA" w:rsidP="00BF27A0">
      <w:pPr>
        <w:ind w:firstLineChars="127" w:firstLine="457"/>
        <w:jc w:val="both"/>
        <w:rPr>
          <w:rFonts w:ascii="Calibri" w:eastAsia="Calibri" w:hAnsi="Calibri"/>
          <w:b/>
          <w:sz w:val="36"/>
          <w:szCs w:val="36"/>
          <w:lang w:eastAsia="en-US"/>
        </w:rPr>
      </w:pPr>
      <w:r w:rsidRPr="00174B89">
        <w:rPr>
          <w:rFonts w:ascii="Calibri" w:eastAsia="Calibri" w:hAnsi="Calibri"/>
          <w:b/>
          <w:sz w:val="36"/>
          <w:szCs w:val="36"/>
          <w:lang w:eastAsia="en-US"/>
        </w:rPr>
        <w:tab/>
        <w:t xml:space="preserve">Suppository 1 g, </w:t>
      </w:r>
    </w:p>
    <w:p w:rsidR="00BF27A0" w:rsidRPr="00174B89" w:rsidRDefault="00772CEA" w:rsidP="00772CEA">
      <w:pPr>
        <w:ind w:firstLineChars="200" w:firstLine="720"/>
        <w:jc w:val="both"/>
        <w:rPr>
          <w:rFonts w:ascii="Calibri" w:eastAsia="Calibri" w:hAnsi="Calibri"/>
          <w:b/>
          <w:sz w:val="36"/>
          <w:szCs w:val="36"/>
          <w:lang w:eastAsia="en-US"/>
        </w:rPr>
      </w:pPr>
      <w:r w:rsidRPr="00174B89">
        <w:rPr>
          <w:rFonts w:ascii="Calibri" w:eastAsia="Calibri" w:hAnsi="Calibri"/>
          <w:b/>
          <w:sz w:val="36"/>
          <w:szCs w:val="36"/>
          <w:lang w:eastAsia="en-US"/>
        </w:rPr>
        <w:t>Sachet containing granules, 1 g per sachet</w:t>
      </w:r>
      <w:r w:rsidR="00BF27A0" w:rsidRPr="00174B89">
        <w:rPr>
          <w:rFonts w:ascii="Calibri" w:eastAsia="Calibri" w:hAnsi="Calibri"/>
          <w:b/>
          <w:sz w:val="36"/>
          <w:szCs w:val="36"/>
          <w:lang w:eastAsia="en-US"/>
        </w:rPr>
        <w:t>,</w:t>
      </w:r>
    </w:p>
    <w:p w:rsidR="00BF27A0" w:rsidRPr="00174B89" w:rsidRDefault="00772CEA" w:rsidP="00BF27A0">
      <w:pPr>
        <w:ind w:firstLineChars="127" w:firstLine="457"/>
        <w:jc w:val="both"/>
        <w:rPr>
          <w:rFonts w:ascii="Calibri" w:eastAsia="Calibri" w:hAnsi="Calibri"/>
          <w:b/>
          <w:sz w:val="36"/>
          <w:szCs w:val="36"/>
          <w:lang w:eastAsia="en-US"/>
        </w:rPr>
      </w:pPr>
      <w:r w:rsidRPr="00174B89">
        <w:rPr>
          <w:rFonts w:ascii="Calibri" w:eastAsia="Calibri" w:hAnsi="Calibri"/>
          <w:b/>
          <w:sz w:val="36"/>
          <w:szCs w:val="36"/>
          <w:lang w:eastAsia="en-US"/>
        </w:rPr>
        <w:tab/>
      </w:r>
      <w:proofErr w:type="spellStart"/>
      <w:r w:rsidRPr="00174B89">
        <w:rPr>
          <w:rFonts w:ascii="Calibri" w:eastAsia="Calibri" w:hAnsi="Calibri"/>
          <w:b/>
          <w:sz w:val="36"/>
          <w:szCs w:val="36"/>
          <w:lang w:eastAsia="en-US"/>
        </w:rPr>
        <w:t>Pentasa</w:t>
      </w:r>
      <w:proofErr w:type="spellEnd"/>
      <w:r w:rsidR="0039360C" w:rsidRPr="00174B89">
        <w:rPr>
          <w:rFonts w:ascii="Calibri" w:eastAsia="Calibri" w:hAnsi="Calibri" w:cs="Calibri"/>
          <w:b/>
          <w:sz w:val="36"/>
          <w:szCs w:val="36"/>
          <w:lang w:eastAsia="en-US"/>
        </w:rPr>
        <w:t>®</w:t>
      </w:r>
      <w:r w:rsidR="00BF27A0" w:rsidRPr="00174B89">
        <w:rPr>
          <w:rFonts w:ascii="Calibri" w:eastAsia="Calibri" w:hAnsi="Calibri"/>
          <w:b/>
          <w:sz w:val="36"/>
          <w:szCs w:val="36"/>
          <w:lang w:eastAsia="en-US"/>
        </w:rPr>
        <w:t>,</w:t>
      </w:r>
    </w:p>
    <w:p w:rsidR="006552E6" w:rsidRPr="0063277A" w:rsidRDefault="00772CEA" w:rsidP="0063277A">
      <w:pPr>
        <w:ind w:firstLineChars="127" w:firstLine="457"/>
        <w:jc w:val="both"/>
        <w:rPr>
          <w:rFonts w:ascii="Calibri" w:eastAsia="Calibri" w:hAnsi="Calibri"/>
          <w:b/>
          <w:sz w:val="36"/>
          <w:szCs w:val="36"/>
          <w:lang w:eastAsia="en-US"/>
        </w:rPr>
      </w:pPr>
      <w:r w:rsidRPr="00174B89">
        <w:rPr>
          <w:rFonts w:ascii="Calibri" w:eastAsia="Calibri" w:hAnsi="Calibri"/>
          <w:b/>
          <w:sz w:val="36"/>
          <w:szCs w:val="36"/>
          <w:lang w:eastAsia="en-US"/>
        </w:rPr>
        <w:tab/>
      </w:r>
      <w:proofErr w:type="spellStart"/>
      <w:r w:rsidRPr="00174B89">
        <w:rPr>
          <w:rFonts w:ascii="Calibri" w:eastAsia="Calibri" w:hAnsi="Calibri"/>
          <w:b/>
          <w:sz w:val="36"/>
          <w:szCs w:val="36"/>
          <w:lang w:eastAsia="en-US"/>
        </w:rPr>
        <w:t>Ferring</w:t>
      </w:r>
      <w:proofErr w:type="spellEnd"/>
      <w:r w:rsidRPr="00174B89">
        <w:rPr>
          <w:rFonts w:ascii="Calibri" w:eastAsia="Calibri" w:hAnsi="Calibri"/>
          <w:b/>
          <w:sz w:val="36"/>
          <w:szCs w:val="36"/>
          <w:lang w:eastAsia="en-US"/>
        </w:rPr>
        <w:t xml:space="preserve"> Pharmaceuticals Pty Ltd</w:t>
      </w:r>
      <w:r w:rsidR="00BF27A0" w:rsidRPr="00174B89">
        <w:rPr>
          <w:rFonts w:ascii="Calibri" w:eastAsia="Calibri" w:hAnsi="Calibri"/>
          <w:b/>
          <w:sz w:val="36"/>
          <w:szCs w:val="36"/>
          <w:lang w:eastAsia="en-US"/>
        </w:rPr>
        <w:t xml:space="preserve"> </w:t>
      </w:r>
    </w:p>
    <w:p w:rsidR="00BA2DA8" w:rsidRPr="00174B89" w:rsidRDefault="00CE10C4" w:rsidP="007D27E2">
      <w:pPr>
        <w:pStyle w:val="2Sections"/>
        <w:numPr>
          <w:ilvl w:val="0"/>
          <w:numId w:val="10"/>
        </w:numPr>
      </w:pPr>
      <w:r w:rsidRPr="00174B89">
        <w:t xml:space="preserve">Purpose of </w:t>
      </w:r>
      <w:r w:rsidR="0004240E" w:rsidRPr="00174B89">
        <w:t>Application</w:t>
      </w:r>
      <w:r w:rsidR="00034905" w:rsidRPr="00174B89">
        <w:t xml:space="preserve"> </w:t>
      </w:r>
    </w:p>
    <w:p w:rsidR="006A12A5" w:rsidRPr="00174B89" w:rsidRDefault="00EF44A0" w:rsidP="007D27E2">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174B89">
        <w:rPr>
          <w:rFonts w:asciiTheme="minorHAnsi" w:eastAsiaTheme="minorHAnsi" w:hAnsiTheme="minorHAnsi" w:cstheme="minorBidi"/>
          <w:snapToGrid/>
          <w:sz w:val="24"/>
          <w:szCs w:val="22"/>
        </w:rPr>
        <w:t>The mi</w:t>
      </w:r>
      <w:r w:rsidR="00FF2801" w:rsidRPr="00174B89">
        <w:rPr>
          <w:rFonts w:asciiTheme="minorHAnsi" w:eastAsiaTheme="minorHAnsi" w:hAnsiTheme="minorHAnsi" w:cstheme="minorBidi"/>
          <w:snapToGrid/>
          <w:sz w:val="24"/>
          <w:szCs w:val="22"/>
        </w:rPr>
        <w:t xml:space="preserve">nor submission </w:t>
      </w:r>
      <w:r w:rsidR="00F04C56" w:rsidRPr="00174B89">
        <w:rPr>
          <w:rFonts w:asciiTheme="minorHAnsi" w:eastAsiaTheme="minorHAnsi" w:hAnsiTheme="minorHAnsi" w:cstheme="minorBidi"/>
          <w:snapToGrid/>
          <w:sz w:val="24"/>
          <w:szCs w:val="22"/>
        </w:rPr>
        <w:t>requested a change to the maximum quantity for 1</w:t>
      </w:r>
      <w:r w:rsidR="00D30BA9" w:rsidRPr="00174B89">
        <w:rPr>
          <w:rFonts w:asciiTheme="minorHAnsi" w:eastAsiaTheme="minorHAnsi" w:hAnsiTheme="minorHAnsi" w:cstheme="minorBidi"/>
          <w:snapToGrid/>
          <w:sz w:val="24"/>
          <w:szCs w:val="22"/>
        </w:rPr>
        <w:t> </w:t>
      </w:r>
      <w:r w:rsidR="00F04C56" w:rsidRPr="00174B89">
        <w:rPr>
          <w:rFonts w:asciiTheme="minorHAnsi" w:eastAsiaTheme="minorHAnsi" w:hAnsiTheme="minorHAnsi" w:cstheme="minorBidi"/>
          <w:snapToGrid/>
          <w:sz w:val="24"/>
          <w:szCs w:val="22"/>
        </w:rPr>
        <w:t>g suppository and 1</w:t>
      </w:r>
      <w:r w:rsidR="00D30BA9" w:rsidRPr="00174B89">
        <w:rPr>
          <w:rFonts w:asciiTheme="minorHAnsi" w:eastAsiaTheme="minorHAnsi" w:hAnsiTheme="minorHAnsi" w:cstheme="minorBidi"/>
          <w:snapToGrid/>
          <w:sz w:val="24"/>
          <w:szCs w:val="22"/>
        </w:rPr>
        <w:t> </w:t>
      </w:r>
      <w:r w:rsidR="00F04C56" w:rsidRPr="00174B89">
        <w:rPr>
          <w:rFonts w:asciiTheme="minorHAnsi" w:eastAsiaTheme="minorHAnsi" w:hAnsiTheme="minorHAnsi" w:cstheme="minorBidi"/>
          <w:snapToGrid/>
          <w:sz w:val="24"/>
          <w:szCs w:val="22"/>
        </w:rPr>
        <w:t xml:space="preserve">g sachet containing granule forms of the </w:t>
      </w:r>
      <w:proofErr w:type="spellStart"/>
      <w:r w:rsidR="00F04C56" w:rsidRPr="00174B89">
        <w:rPr>
          <w:rFonts w:asciiTheme="minorHAnsi" w:eastAsiaTheme="minorHAnsi" w:hAnsiTheme="minorHAnsi" w:cstheme="minorBidi"/>
          <w:snapToGrid/>
          <w:sz w:val="24"/>
          <w:szCs w:val="22"/>
        </w:rPr>
        <w:t>Pentasa</w:t>
      </w:r>
      <w:proofErr w:type="spellEnd"/>
      <w:r w:rsidR="00F04C56" w:rsidRPr="00174B89">
        <w:rPr>
          <w:rFonts w:asciiTheme="minorHAnsi" w:eastAsiaTheme="minorHAnsi" w:hAnsiTheme="minorHAnsi" w:cstheme="minorHAnsi"/>
          <w:snapToGrid/>
          <w:sz w:val="24"/>
          <w:szCs w:val="22"/>
        </w:rPr>
        <w:t>®</w:t>
      </w:r>
      <w:r w:rsidR="00F04C56" w:rsidRPr="00174B89">
        <w:rPr>
          <w:rFonts w:asciiTheme="minorHAnsi" w:eastAsiaTheme="minorHAnsi" w:hAnsiTheme="minorHAnsi" w:cstheme="minorBidi"/>
          <w:snapToGrid/>
          <w:sz w:val="24"/>
          <w:szCs w:val="22"/>
        </w:rPr>
        <w:t xml:space="preserve"> brand of </w:t>
      </w:r>
      <w:proofErr w:type="spellStart"/>
      <w:r w:rsidR="00F04C56" w:rsidRPr="00174B89">
        <w:rPr>
          <w:rFonts w:asciiTheme="minorHAnsi" w:eastAsiaTheme="minorHAnsi" w:hAnsiTheme="minorHAnsi" w:cstheme="minorBidi"/>
          <w:snapToGrid/>
          <w:sz w:val="24"/>
          <w:szCs w:val="22"/>
        </w:rPr>
        <w:t>mesalazine</w:t>
      </w:r>
      <w:proofErr w:type="spellEnd"/>
      <w:r w:rsidR="00F04C56" w:rsidRPr="00174B89">
        <w:rPr>
          <w:rFonts w:asciiTheme="minorHAnsi" w:eastAsiaTheme="minorHAnsi" w:hAnsiTheme="minorHAnsi" w:cstheme="minorBidi"/>
          <w:snapToGrid/>
          <w:sz w:val="24"/>
          <w:szCs w:val="22"/>
        </w:rPr>
        <w:t>, in line with changes to the pack sizes (from 30 to 28 units – suppository and 120 to 100 sachets</w:t>
      </w:r>
      <w:r w:rsidR="001C2638" w:rsidRPr="00174B89">
        <w:rPr>
          <w:rFonts w:asciiTheme="minorHAnsi" w:eastAsiaTheme="minorHAnsi" w:hAnsiTheme="minorHAnsi" w:cstheme="minorBidi"/>
          <w:snapToGrid/>
          <w:sz w:val="24"/>
          <w:szCs w:val="22"/>
        </w:rPr>
        <w:t xml:space="preserve"> - granules)</w:t>
      </w:r>
      <w:r w:rsidR="00F04C56" w:rsidRPr="00174B89">
        <w:rPr>
          <w:rFonts w:asciiTheme="minorHAnsi" w:eastAsiaTheme="minorHAnsi" w:hAnsiTheme="minorHAnsi" w:cstheme="minorBidi"/>
          <w:snapToGrid/>
          <w:sz w:val="24"/>
          <w:szCs w:val="22"/>
        </w:rPr>
        <w:t>.</w:t>
      </w:r>
    </w:p>
    <w:p w:rsidR="00644BA2" w:rsidRPr="00174B89" w:rsidRDefault="00644BA2" w:rsidP="00644BA2">
      <w:pPr>
        <w:pStyle w:val="2Sections"/>
      </w:pPr>
      <w:r w:rsidRPr="00174B89">
        <w:t xml:space="preserve">Background </w:t>
      </w:r>
    </w:p>
    <w:p w:rsidR="00C5381A" w:rsidRPr="00174B89" w:rsidRDefault="00644BA2" w:rsidP="00644BA2">
      <w:pPr>
        <w:pStyle w:val="Bodytextitalics"/>
        <w:jc w:val="both"/>
        <w:rPr>
          <w:i w:val="0"/>
        </w:rPr>
      </w:pPr>
      <w:proofErr w:type="spellStart"/>
      <w:r w:rsidRPr="00174B89">
        <w:rPr>
          <w:i w:val="0"/>
        </w:rPr>
        <w:t>Mesalazine</w:t>
      </w:r>
      <w:proofErr w:type="spellEnd"/>
      <w:r w:rsidRPr="00174B89">
        <w:rPr>
          <w:i w:val="0"/>
        </w:rPr>
        <w:t xml:space="preserve"> suppositories </w:t>
      </w:r>
      <w:proofErr w:type="gramStart"/>
      <w:r w:rsidRPr="00174B89">
        <w:rPr>
          <w:i w:val="0"/>
        </w:rPr>
        <w:t>are currently listed</w:t>
      </w:r>
      <w:proofErr w:type="gramEnd"/>
      <w:r w:rsidRPr="00174B89">
        <w:rPr>
          <w:i w:val="0"/>
        </w:rPr>
        <w:t xml:space="preserve"> on the PBS as a Restricted Benefit listing for the management of an acute episode of mild to moderate ulcerative </w:t>
      </w:r>
      <w:proofErr w:type="spellStart"/>
      <w:r w:rsidRPr="00174B89">
        <w:rPr>
          <w:i w:val="0"/>
        </w:rPr>
        <w:t>proctitis</w:t>
      </w:r>
      <w:proofErr w:type="spellEnd"/>
      <w:r w:rsidRPr="00174B89">
        <w:rPr>
          <w:i w:val="0"/>
        </w:rPr>
        <w:t>.</w:t>
      </w:r>
    </w:p>
    <w:p w:rsidR="00644BA2" w:rsidRPr="00174B89" w:rsidRDefault="00644BA2" w:rsidP="00644BA2">
      <w:pPr>
        <w:pStyle w:val="Bodytextitalics"/>
        <w:jc w:val="both"/>
        <w:rPr>
          <w:i w:val="0"/>
        </w:rPr>
      </w:pPr>
      <w:proofErr w:type="spellStart"/>
      <w:r w:rsidRPr="00174B89">
        <w:rPr>
          <w:i w:val="0"/>
        </w:rPr>
        <w:t>Mesalazine</w:t>
      </w:r>
      <w:proofErr w:type="spellEnd"/>
      <w:r w:rsidRPr="00174B89">
        <w:rPr>
          <w:i w:val="0"/>
        </w:rPr>
        <w:t xml:space="preserve"> granules </w:t>
      </w:r>
      <w:proofErr w:type="gramStart"/>
      <w:r w:rsidRPr="00174B89">
        <w:rPr>
          <w:i w:val="0"/>
        </w:rPr>
        <w:t>are currently listed</w:t>
      </w:r>
      <w:proofErr w:type="gramEnd"/>
      <w:r w:rsidRPr="00174B89">
        <w:rPr>
          <w:i w:val="0"/>
        </w:rPr>
        <w:t xml:space="preserve"> on the PBS as a Restricted Benefit for ulcerative colitis and Crohn disease.</w:t>
      </w:r>
    </w:p>
    <w:p w:rsidR="00644BA2" w:rsidRPr="00174B89" w:rsidRDefault="00644BA2" w:rsidP="00644BA2">
      <w:pPr>
        <w:pStyle w:val="Heading2"/>
        <w:spacing w:after="120"/>
        <w:jc w:val="both"/>
        <w:rPr>
          <w:rFonts w:asciiTheme="minorHAnsi" w:hAnsiTheme="minorHAnsi" w:cstheme="minorHAnsi"/>
          <w:sz w:val="28"/>
        </w:rPr>
      </w:pPr>
      <w:r w:rsidRPr="00174B89">
        <w:rPr>
          <w:rFonts w:asciiTheme="minorHAnsi" w:hAnsiTheme="minorHAnsi" w:cstheme="minorHAnsi"/>
          <w:sz w:val="28"/>
        </w:rPr>
        <w:t>Registration status</w:t>
      </w:r>
    </w:p>
    <w:p w:rsidR="00644BA2" w:rsidRPr="00174B89" w:rsidRDefault="00644BA2" w:rsidP="00644BA2">
      <w:pPr>
        <w:pStyle w:val="Bodytextitalics"/>
        <w:jc w:val="both"/>
        <w:rPr>
          <w:i w:val="0"/>
        </w:rPr>
      </w:pPr>
      <w:proofErr w:type="spellStart"/>
      <w:r w:rsidRPr="00174B89">
        <w:rPr>
          <w:i w:val="0"/>
        </w:rPr>
        <w:t>Mesalazine</w:t>
      </w:r>
      <w:proofErr w:type="spellEnd"/>
      <w:r w:rsidRPr="00174B89">
        <w:rPr>
          <w:i w:val="0"/>
        </w:rPr>
        <w:t xml:space="preserve"> 1 g suppository </w:t>
      </w:r>
      <w:proofErr w:type="gramStart"/>
      <w:r w:rsidRPr="00174B89">
        <w:rPr>
          <w:i w:val="0"/>
        </w:rPr>
        <w:t>was approved</w:t>
      </w:r>
      <w:proofErr w:type="gramEnd"/>
      <w:r w:rsidRPr="00174B89">
        <w:rPr>
          <w:i w:val="0"/>
        </w:rPr>
        <w:t xml:space="preserve"> by the TGA on 14 November 2003, and </w:t>
      </w:r>
      <w:proofErr w:type="spellStart"/>
      <w:r w:rsidRPr="00174B89">
        <w:rPr>
          <w:i w:val="0"/>
        </w:rPr>
        <w:t>mesalazine</w:t>
      </w:r>
      <w:proofErr w:type="spellEnd"/>
      <w:r w:rsidRPr="00174B89">
        <w:rPr>
          <w:i w:val="0"/>
        </w:rPr>
        <w:t xml:space="preserve"> 1 g modified release granules were approved by the TGA on 21 November 2006.</w:t>
      </w:r>
    </w:p>
    <w:p w:rsidR="00644BA2" w:rsidRPr="00174B89" w:rsidRDefault="00644BA2" w:rsidP="00644BA2">
      <w:pPr>
        <w:pStyle w:val="Bodytextitalics"/>
        <w:jc w:val="both"/>
        <w:rPr>
          <w:i w:val="0"/>
        </w:rPr>
      </w:pPr>
      <w:r w:rsidRPr="00174B89">
        <w:rPr>
          <w:i w:val="0"/>
        </w:rPr>
        <w:t xml:space="preserve">In December </w:t>
      </w:r>
      <w:r w:rsidR="004B03D3" w:rsidRPr="00174B89">
        <w:rPr>
          <w:i w:val="0"/>
        </w:rPr>
        <w:t>2019,</w:t>
      </w:r>
      <w:r w:rsidR="00C5381A" w:rsidRPr="00174B89">
        <w:rPr>
          <w:i w:val="0"/>
        </w:rPr>
        <w:t xml:space="preserve"> the TGA updated the product information</w:t>
      </w:r>
      <w:r w:rsidRPr="00174B89">
        <w:rPr>
          <w:i w:val="0"/>
        </w:rPr>
        <w:t xml:space="preserve"> for both </w:t>
      </w:r>
      <w:proofErr w:type="spellStart"/>
      <w:r w:rsidRPr="00174B89">
        <w:rPr>
          <w:i w:val="0"/>
        </w:rPr>
        <w:t>mesalazine</w:t>
      </w:r>
      <w:proofErr w:type="spellEnd"/>
      <w:r w:rsidRPr="00174B89">
        <w:rPr>
          <w:i w:val="0"/>
        </w:rPr>
        <w:t xml:space="preserve"> forms to reflect the change</w:t>
      </w:r>
      <w:r w:rsidR="008079CD" w:rsidRPr="00174B89">
        <w:rPr>
          <w:i w:val="0"/>
        </w:rPr>
        <w:t>s</w:t>
      </w:r>
      <w:r w:rsidRPr="00174B89">
        <w:rPr>
          <w:i w:val="0"/>
        </w:rPr>
        <w:t xml:space="preserve"> in pack size. </w:t>
      </w:r>
    </w:p>
    <w:p w:rsidR="00644BA2" w:rsidRPr="00174B89" w:rsidRDefault="00644BA2" w:rsidP="00644BA2">
      <w:pPr>
        <w:keepNext/>
        <w:spacing w:after="120"/>
        <w:jc w:val="both"/>
        <w:outlineLvl w:val="1"/>
        <w:rPr>
          <w:rFonts w:asciiTheme="minorHAnsi" w:hAnsiTheme="minorHAnsi" w:cstheme="minorHAnsi"/>
          <w:b/>
          <w:i/>
          <w:sz w:val="28"/>
        </w:rPr>
      </w:pPr>
      <w:r w:rsidRPr="00174B89">
        <w:rPr>
          <w:rFonts w:asciiTheme="minorHAnsi" w:hAnsiTheme="minorHAnsi" w:cstheme="minorHAnsi"/>
          <w:b/>
          <w:i/>
          <w:sz w:val="28"/>
        </w:rPr>
        <w:t xml:space="preserve">Previous PBAC consideration </w:t>
      </w:r>
    </w:p>
    <w:p w:rsidR="00644BA2" w:rsidRPr="00174B89" w:rsidRDefault="00644BA2" w:rsidP="00644BA2">
      <w:pPr>
        <w:pStyle w:val="Bodytextitalics"/>
        <w:jc w:val="both"/>
        <w:rPr>
          <w:i w:val="0"/>
          <w:lang w:eastAsia="en-US"/>
        </w:rPr>
      </w:pPr>
      <w:proofErr w:type="spellStart"/>
      <w:r w:rsidRPr="00174B89">
        <w:rPr>
          <w:i w:val="0"/>
          <w:lang w:eastAsia="en-US"/>
        </w:rPr>
        <w:t>Mesalazine</w:t>
      </w:r>
      <w:proofErr w:type="spellEnd"/>
      <w:r w:rsidRPr="00174B89">
        <w:rPr>
          <w:i w:val="0"/>
          <w:lang w:eastAsia="en-US"/>
        </w:rPr>
        <w:t xml:space="preserve"> suppositories </w:t>
      </w:r>
      <w:proofErr w:type="gramStart"/>
      <w:r w:rsidRPr="00174B89">
        <w:rPr>
          <w:i w:val="0"/>
          <w:lang w:eastAsia="en-US"/>
        </w:rPr>
        <w:t>were initially recommended</w:t>
      </w:r>
      <w:proofErr w:type="gramEnd"/>
      <w:r w:rsidRPr="00174B89">
        <w:rPr>
          <w:i w:val="0"/>
          <w:lang w:eastAsia="en-US"/>
        </w:rPr>
        <w:t xml:space="preserve"> by the PBAC in December 2003, with a maximum quantity of 28 suppositories. In July </w:t>
      </w:r>
      <w:r w:rsidR="004B03D3" w:rsidRPr="00174B89">
        <w:rPr>
          <w:i w:val="0"/>
          <w:lang w:eastAsia="en-US"/>
        </w:rPr>
        <w:t>2011,</w:t>
      </w:r>
      <w:r w:rsidRPr="00174B89">
        <w:rPr>
          <w:i w:val="0"/>
          <w:lang w:eastAsia="en-US"/>
        </w:rPr>
        <w:t xml:space="preserve"> PBAC recommended an increase in the maximum quantity from 28 to 30 suppositories. </w:t>
      </w:r>
    </w:p>
    <w:p w:rsidR="00AB5807" w:rsidRPr="00174B89" w:rsidRDefault="00644BA2" w:rsidP="002A33CA">
      <w:pPr>
        <w:pStyle w:val="Bodytextitalics"/>
        <w:jc w:val="both"/>
        <w:rPr>
          <w:i w:val="0"/>
          <w:lang w:eastAsia="en-US"/>
        </w:rPr>
      </w:pPr>
      <w:proofErr w:type="spellStart"/>
      <w:r w:rsidRPr="00174B89">
        <w:rPr>
          <w:i w:val="0"/>
          <w:lang w:eastAsia="en-US"/>
        </w:rPr>
        <w:t>Mesalazine</w:t>
      </w:r>
      <w:proofErr w:type="spellEnd"/>
      <w:r w:rsidRPr="00174B89">
        <w:rPr>
          <w:i w:val="0"/>
          <w:lang w:eastAsia="en-US"/>
        </w:rPr>
        <w:t xml:space="preserve"> modified release granules </w:t>
      </w:r>
      <w:proofErr w:type="gramStart"/>
      <w:r w:rsidRPr="00174B89">
        <w:rPr>
          <w:i w:val="0"/>
          <w:lang w:eastAsia="en-US"/>
        </w:rPr>
        <w:t>were initially recommended</w:t>
      </w:r>
      <w:proofErr w:type="gramEnd"/>
      <w:r w:rsidRPr="00174B89">
        <w:rPr>
          <w:i w:val="0"/>
          <w:lang w:eastAsia="en-US"/>
        </w:rPr>
        <w:t xml:space="preserve"> by the PBAC in November 2006 with a maximum quantity of 100 sachets. In July </w:t>
      </w:r>
      <w:r w:rsidR="004B03D3" w:rsidRPr="00174B89">
        <w:rPr>
          <w:i w:val="0"/>
          <w:lang w:eastAsia="en-US"/>
        </w:rPr>
        <w:t>2010,</w:t>
      </w:r>
      <w:r w:rsidRPr="00174B89">
        <w:rPr>
          <w:i w:val="0"/>
          <w:lang w:eastAsia="en-US"/>
        </w:rPr>
        <w:t xml:space="preserve"> PBAC recommended an increase in the maximum quantity from 100 to 120 sachets.</w:t>
      </w:r>
    </w:p>
    <w:p w:rsidR="00C3218C" w:rsidRPr="00174B89" w:rsidRDefault="00C3218C" w:rsidP="00FD26CE">
      <w:pPr>
        <w:pStyle w:val="Bodytextitalics"/>
        <w:numPr>
          <w:ilvl w:val="0"/>
          <w:numId w:val="0"/>
        </w:numPr>
        <w:ind w:firstLine="720"/>
        <w:jc w:val="both"/>
        <w:rPr>
          <w:lang w:eastAsia="en-US"/>
        </w:rPr>
      </w:pPr>
      <w:r w:rsidRPr="00174B89">
        <w:rPr>
          <w:lang w:eastAsia="en-US"/>
        </w:rPr>
        <w:t xml:space="preserve">For more detail on PBAC’s view, see section 5 PBAC outcome. </w:t>
      </w:r>
    </w:p>
    <w:p w:rsidR="001A76FB" w:rsidRPr="00174B89" w:rsidRDefault="006A12A5" w:rsidP="00804818">
      <w:pPr>
        <w:pStyle w:val="2Sections"/>
      </w:pPr>
      <w:r w:rsidRPr="00174B89">
        <w:t>Requested listing</w:t>
      </w:r>
    </w:p>
    <w:p w:rsidR="009352EC" w:rsidRPr="00174B89" w:rsidRDefault="00EF44A0" w:rsidP="009352EC">
      <w:pPr>
        <w:pStyle w:val="3Bodytext"/>
        <w:jc w:val="both"/>
      </w:pPr>
      <w:r w:rsidRPr="00174B89">
        <w:t xml:space="preserve">The submission </w:t>
      </w:r>
      <w:r w:rsidR="00FF2801" w:rsidRPr="00174B89">
        <w:t>requested</w:t>
      </w:r>
      <w:r w:rsidRPr="00174B89">
        <w:t xml:space="preserve"> the following changes</w:t>
      </w:r>
      <w:r w:rsidRPr="00174B89">
        <w:rPr>
          <w:color w:val="FF0000"/>
        </w:rPr>
        <w:t xml:space="preserve"> </w:t>
      </w:r>
      <w:r w:rsidRPr="00174B89">
        <w:t>to the existing listing</w:t>
      </w:r>
      <w:r w:rsidR="00EB5B99" w:rsidRPr="00174B89">
        <w:t>s</w:t>
      </w:r>
      <w:r w:rsidR="00826F6D" w:rsidRPr="00174B89">
        <w:t>:</w:t>
      </w:r>
      <w:r w:rsidRPr="00174B89">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850"/>
        <w:gridCol w:w="709"/>
        <w:gridCol w:w="850"/>
        <w:gridCol w:w="709"/>
        <w:gridCol w:w="851"/>
        <w:gridCol w:w="2409"/>
      </w:tblGrid>
      <w:tr w:rsidR="00D35AEE" w:rsidRPr="00174B89" w:rsidTr="008D1B41">
        <w:trPr>
          <w:cantSplit/>
          <w:trHeight w:val="471"/>
        </w:trPr>
        <w:tc>
          <w:tcPr>
            <w:tcW w:w="2689" w:type="dxa"/>
          </w:tcPr>
          <w:p w:rsidR="00D35AEE" w:rsidRPr="00174B89" w:rsidRDefault="00D35AEE" w:rsidP="002F3892">
            <w:pPr>
              <w:keepNext/>
              <w:ind w:left="-108"/>
              <w:jc w:val="both"/>
              <w:rPr>
                <w:rFonts w:ascii="Arial Narrow" w:hAnsi="Arial Narrow" w:cs="Arial"/>
                <w:b/>
                <w:sz w:val="18"/>
                <w:szCs w:val="18"/>
              </w:rPr>
            </w:pPr>
            <w:r w:rsidRPr="00174B89">
              <w:rPr>
                <w:rFonts w:ascii="Arial Narrow" w:hAnsi="Arial Narrow" w:cs="Arial"/>
                <w:b/>
                <w:sz w:val="18"/>
                <w:szCs w:val="18"/>
              </w:rPr>
              <w:lastRenderedPageBreak/>
              <w:t>Name, Restriction,</w:t>
            </w:r>
          </w:p>
          <w:p w:rsidR="00D35AEE" w:rsidRPr="00174B89" w:rsidRDefault="00D35AEE" w:rsidP="002F3892">
            <w:pPr>
              <w:keepNext/>
              <w:ind w:left="-108"/>
              <w:jc w:val="both"/>
              <w:rPr>
                <w:rFonts w:ascii="Arial Narrow" w:hAnsi="Arial Narrow" w:cs="Arial"/>
                <w:b/>
                <w:sz w:val="18"/>
                <w:szCs w:val="18"/>
              </w:rPr>
            </w:pPr>
            <w:r w:rsidRPr="00174B89">
              <w:rPr>
                <w:rFonts w:ascii="Arial Narrow" w:hAnsi="Arial Narrow" w:cs="Arial"/>
                <w:b/>
                <w:sz w:val="18"/>
                <w:szCs w:val="18"/>
              </w:rPr>
              <w:t>Manner of administration and form</w:t>
            </w:r>
          </w:p>
        </w:tc>
        <w:tc>
          <w:tcPr>
            <w:tcW w:w="850" w:type="dxa"/>
          </w:tcPr>
          <w:p w:rsidR="00D35AEE" w:rsidRPr="00174B89" w:rsidRDefault="00D35AEE" w:rsidP="002F3892">
            <w:pPr>
              <w:keepNext/>
              <w:ind w:left="-108"/>
              <w:jc w:val="center"/>
              <w:rPr>
                <w:rFonts w:ascii="Arial Narrow" w:hAnsi="Arial Narrow" w:cs="Arial"/>
                <w:b/>
                <w:sz w:val="18"/>
                <w:szCs w:val="18"/>
              </w:rPr>
            </w:pPr>
            <w:r w:rsidRPr="00174B89">
              <w:rPr>
                <w:rFonts w:ascii="Arial Narrow" w:hAnsi="Arial Narrow" w:cs="Arial"/>
                <w:b/>
                <w:sz w:val="18"/>
                <w:szCs w:val="18"/>
              </w:rPr>
              <w:t>PBS item code</w:t>
            </w:r>
          </w:p>
        </w:tc>
        <w:tc>
          <w:tcPr>
            <w:tcW w:w="709" w:type="dxa"/>
          </w:tcPr>
          <w:p w:rsidR="00D35AEE" w:rsidRPr="00174B89" w:rsidRDefault="00D35AEE" w:rsidP="002F3892">
            <w:pPr>
              <w:keepNext/>
              <w:ind w:left="-108"/>
              <w:jc w:val="center"/>
              <w:rPr>
                <w:rFonts w:ascii="Arial Narrow" w:hAnsi="Arial Narrow" w:cs="Arial"/>
                <w:b/>
                <w:sz w:val="18"/>
                <w:szCs w:val="18"/>
              </w:rPr>
            </w:pPr>
            <w:r w:rsidRPr="00174B89">
              <w:rPr>
                <w:rFonts w:ascii="Arial Narrow" w:hAnsi="Arial Narrow" w:cs="Arial"/>
                <w:b/>
                <w:sz w:val="18"/>
                <w:szCs w:val="18"/>
              </w:rPr>
              <w:t>Max. qty packs</w:t>
            </w:r>
          </w:p>
        </w:tc>
        <w:tc>
          <w:tcPr>
            <w:tcW w:w="850" w:type="dxa"/>
          </w:tcPr>
          <w:p w:rsidR="00D35AEE" w:rsidRPr="00174B89" w:rsidRDefault="00D35AEE" w:rsidP="002F3892">
            <w:pPr>
              <w:keepNext/>
              <w:ind w:left="-108"/>
              <w:jc w:val="center"/>
              <w:rPr>
                <w:rFonts w:ascii="Arial Narrow" w:hAnsi="Arial Narrow" w:cs="Arial"/>
                <w:b/>
                <w:sz w:val="18"/>
                <w:szCs w:val="18"/>
              </w:rPr>
            </w:pPr>
            <w:r w:rsidRPr="00174B89">
              <w:rPr>
                <w:rFonts w:ascii="Arial Narrow" w:hAnsi="Arial Narrow" w:cs="Arial"/>
                <w:b/>
                <w:sz w:val="18"/>
                <w:szCs w:val="18"/>
              </w:rPr>
              <w:t>Max. qty units</w:t>
            </w:r>
          </w:p>
        </w:tc>
        <w:tc>
          <w:tcPr>
            <w:tcW w:w="709" w:type="dxa"/>
          </w:tcPr>
          <w:p w:rsidR="00D35AEE" w:rsidRPr="00174B89" w:rsidRDefault="00D35AEE" w:rsidP="002F3892">
            <w:pPr>
              <w:keepNext/>
              <w:ind w:left="-108"/>
              <w:jc w:val="center"/>
              <w:rPr>
                <w:rFonts w:ascii="Arial Narrow" w:hAnsi="Arial Narrow" w:cs="Arial"/>
                <w:b/>
                <w:sz w:val="18"/>
                <w:szCs w:val="18"/>
              </w:rPr>
            </w:pPr>
            <w:r w:rsidRPr="00174B89">
              <w:rPr>
                <w:rFonts w:ascii="Arial Narrow" w:hAnsi="Arial Narrow" w:cs="Arial"/>
                <w:b/>
                <w:sz w:val="18"/>
                <w:szCs w:val="18"/>
              </w:rPr>
              <w:t>№.of</w:t>
            </w:r>
          </w:p>
          <w:p w:rsidR="00D35AEE" w:rsidRPr="00174B89" w:rsidRDefault="00D35AEE" w:rsidP="002F3892">
            <w:pPr>
              <w:keepNext/>
              <w:ind w:left="-108"/>
              <w:jc w:val="center"/>
              <w:rPr>
                <w:rFonts w:ascii="Arial Narrow" w:hAnsi="Arial Narrow" w:cs="Arial"/>
                <w:b/>
                <w:sz w:val="18"/>
                <w:szCs w:val="18"/>
              </w:rPr>
            </w:pPr>
            <w:r w:rsidRPr="00174B89">
              <w:rPr>
                <w:rFonts w:ascii="Arial Narrow" w:hAnsi="Arial Narrow" w:cs="Arial"/>
                <w:b/>
                <w:sz w:val="18"/>
                <w:szCs w:val="18"/>
              </w:rPr>
              <w:t>Rpts</w:t>
            </w:r>
          </w:p>
        </w:tc>
        <w:tc>
          <w:tcPr>
            <w:tcW w:w="3260" w:type="dxa"/>
            <w:gridSpan w:val="2"/>
          </w:tcPr>
          <w:p w:rsidR="00D35AEE" w:rsidRPr="005951E2" w:rsidRDefault="00D35AEE" w:rsidP="002F3892">
            <w:pPr>
              <w:keepNext/>
              <w:rPr>
                <w:rFonts w:ascii="Arial Narrow" w:hAnsi="Arial Narrow" w:cs="Arial"/>
                <w:b/>
                <w:sz w:val="18"/>
                <w:szCs w:val="18"/>
              </w:rPr>
            </w:pPr>
            <w:r w:rsidRPr="00174B89">
              <w:rPr>
                <w:rFonts w:ascii="Arial Narrow" w:hAnsi="Arial Narrow" w:cs="Arial"/>
                <w:b/>
                <w:sz w:val="18"/>
                <w:szCs w:val="18"/>
              </w:rPr>
              <w:t>Proprietary Name and Manufacturer</w:t>
            </w:r>
          </w:p>
        </w:tc>
      </w:tr>
      <w:tr w:rsidR="00D35AEE" w:rsidRPr="00174B89" w:rsidTr="008D1B41">
        <w:trPr>
          <w:cantSplit/>
          <w:trHeight w:val="761"/>
        </w:trPr>
        <w:tc>
          <w:tcPr>
            <w:tcW w:w="2689" w:type="dxa"/>
          </w:tcPr>
          <w:p w:rsidR="00D35AEE" w:rsidRPr="00174B89" w:rsidRDefault="002F3892" w:rsidP="002F3892">
            <w:pPr>
              <w:keepNext/>
              <w:ind w:left="-108"/>
              <w:jc w:val="both"/>
              <w:rPr>
                <w:rFonts w:ascii="Arial Narrow" w:hAnsi="Arial Narrow" w:cs="Arial"/>
                <w:sz w:val="18"/>
                <w:szCs w:val="18"/>
              </w:rPr>
            </w:pPr>
            <w:r w:rsidRPr="00174B89">
              <w:rPr>
                <w:rFonts w:ascii="Arial Narrow" w:hAnsi="Arial Narrow" w:cs="Arial"/>
                <w:sz w:val="18"/>
                <w:szCs w:val="18"/>
              </w:rPr>
              <w:t>MESALAZINE</w:t>
            </w:r>
          </w:p>
          <w:p w:rsidR="002F3892" w:rsidRPr="00174B89" w:rsidRDefault="002F3892" w:rsidP="002F3892">
            <w:pPr>
              <w:keepNext/>
              <w:ind w:left="-108"/>
              <w:jc w:val="both"/>
              <w:rPr>
                <w:rFonts w:ascii="Arial Narrow" w:hAnsi="Arial Narrow" w:cs="Arial"/>
                <w:sz w:val="18"/>
                <w:szCs w:val="18"/>
              </w:rPr>
            </w:pPr>
          </w:p>
          <w:p w:rsidR="00F1739E" w:rsidRPr="00174B89" w:rsidRDefault="00F1739E" w:rsidP="002F3892">
            <w:pPr>
              <w:keepNext/>
              <w:ind w:left="-108"/>
              <w:jc w:val="both"/>
              <w:rPr>
                <w:rFonts w:ascii="Arial Narrow" w:hAnsi="Arial Narrow" w:cs="Arial"/>
                <w:strike/>
                <w:sz w:val="18"/>
                <w:szCs w:val="18"/>
              </w:rPr>
            </w:pPr>
            <w:proofErr w:type="spellStart"/>
            <w:r w:rsidRPr="00174B89">
              <w:rPr>
                <w:rFonts w:ascii="Arial Narrow" w:hAnsi="Arial Narrow" w:cs="Arial"/>
                <w:strike/>
                <w:sz w:val="18"/>
                <w:szCs w:val="18"/>
              </w:rPr>
              <w:t>mesalazine</w:t>
            </w:r>
            <w:proofErr w:type="spellEnd"/>
            <w:r w:rsidRPr="00174B89">
              <w:rPr>
                <w:rFonts w:ascii="Arial Narrow" w:hAnsi="Arial Narrow" w:cs="Arial"/>
                <w:strike/>
                <w:sz w:val="18"/>
                <w:szCs w:val="18"/>
              </w:rPr>
              <w:t xml:space="preserve"> 1 g suppository, 30</w:t>
            </w:r>
          </w:p>
          <w:p w:rsidR="002F3892" w:rsidRPr="00174B89" w:rsidRDefault="002F3892" w:rsidP="002F3892">
            <w:pPr>
              <w:keepNext/>
              <w:ind w:left="-108"/>
              <w:jc w:val="both"/>
              <w:rPr>
                <w:rFonts w:ascii="Arial Narrow" w:hAnsi="Arial Narrow" w:cs="Arial"/>
                <w:sz w:val="18"/>
                <w:szCs w:val="18"/>
              </w:rPr>
            </w:pPr>
            <w:proofErr w:type="spellStart"/>
            <w:r w:rsidRPr="00174B89">
              <w:rPr>
                <w:rFonts w:ascii="Arial Narrow" w:hAnsi="Arial Narrow" w:cs="Arial"/>
                <w:sz w:val="18"/>
                <w:szCs w:val="18"/>
              </w:rPr>
              <w:t>mesalazine</w:t>
            </w:r>
            <w:proofErr w:type="spellEnd"/>
            <w:r w:rsidRPr="00174B89">
              <w:rPr>
                <w:rFonts w:ascii="Arial Narrow" w:hAnsi="Arial Narrow" w:cs="Arial"/>
                <w:sz w:val="18"/>
                <w:szCs w:val="18"/>
              </w:rPr>
              <w:t xml:space="preserve"> 1 g suppository, 28</w:t>
            </w:r>
          </w:p>
          <w:p w:rsidR="002F3892" w:rsidRPr="00174B89" w:rsidRDefault="002F3892" w:rsidP="002F3892">
            <w:pPr>
              <w:keepNext/>
              <w:ind w:left="-108"/>
              <w:jc w:val="both"/>
              <w:rPr>
                <w:rFonts w:ascii="Arial Narrow" w:hAnsi="Arial Narrow" w:cs="Arial"/>
                <w:sz w:val="18"/>
                <w:szCs w:val="18"/>
              </w:rPr>
            </w:pPr>
          </w:p>
        </w:tc>
        <w:tc>
          <w:tcPr>
            <w:tcW w:w="850" w:type="dxa"/>
          </w:tcPr>
          <w:p w:rsidR="00D35AEE" w:rsidRPr="00174B89" w:rsidRDefault="00D35AEE" w:rsidP="002F3892">
            <w:pPr>
              <w:keepNext/>
              <w:ind w:left="-108"/>
              <w:jc w:val="center"/>
              <w:rPr>
                <w:rFonts w:ascii="Arial Narrow" w:hAnsi="Arial Narrow" w:cs="Arial"/>
                <w:sz w:val="18"/>
                <w:szCs w:val="18"/>
              </w:rPr>
            </w:pPr>
          </w:p>
          <w:p w:rsidR="00D35AEE" w:rsidRPr="00174B89" w:rsidRDefault="00D35AEE" w:rsidP="002F3892">
            <w:pPr>
              <w:keepNext/>
              <w:ind w:left="-108"/>
              <w:jc w:val="center"/>
              <w:rPr>
                <w:rFonts w:ascii="Arial Narrow" w:hAnsi="Arial Narrow" w:cs="Arial"/>
                <w:sz w:val="18"/>
                <w:szCs w:val="18"/>
              </w:rPr>
            </w:pPr>
          </w:p>
          <w:p w:rsidR="00D35AEE" w:rsidRPr="00174B89" w:rsidRDefault="002F3892" w:rsidP="002F3892">
            <w:pPr>
              <w:keepNext/>
              <w:ind w:left="-108"/>
              <w:jc w:val="center"/>
              <w:rPr>
                <w:rFonts w:ascii="Arial Narrow" w:hAnsi="Arial Narrow" w:cs="Arial"/>
                <w:sz w:val="18"/>
                <w:szCs w:val="18"/>
              </w:rPr>
            </w:pPr>
            <w:r w:rsidRPr="00174B89">
              <w:rPr>
                <w:rFonts w:ascii="Arial Narrow" w:hAnsi="Arial Narrow" w:cs="Arial"/>
                <w:sz w:val="18"/>
                <w:szCs w:val="18"/>
              </w:rPr>
              <w:t>8752P</w:t>
            </w:r>
          </w:p>
        </w:tc>
        <w:tc>
          <w:tcPr>
            <w:tcW w:w="709" w:type="dxa"/>
          </w:tcPr>
          <w:p w:rsidR="00D35AEE" w:rsidRPr="00174B89" w:rsidRDefault="00D35AEE" w:rsidP="002F3892">
            <w:pPr>
              <w:keepNext/>
              <w:jc w:val="center"/>
              <w:rPr>
                <w:rFonts w:ascii="Arial Narrow" w:hAnsi="Arial Narrow" w:cs="Arial"/>
                <w:sz w:val="18"/>
                <w:szCs w:val="18"/>
              </w:rPr>
            </w:pPr>
          </w:p>
          <w:p w:rsidR="00D35AEE" w:rsidRPr="00174B89" w:rsidRDefault="00D35AEE" w:rsidP="002F3892">
            <w:pPr>
              <w:keepNext/>
              <w:ind w:left="-108"/>
              <w:jc w:val="center"/>
              <w:rPr>
                <w:rFonts w:ascii="Arial Narrow" w:hAnsi="Arial Narrow" w:cs="Arial"/>
                <w:sz w:val="18"/>
                <w:szCs w:val="18"/>
              </w:rPr>
            </w:pPr>
          </w:p>
          <w:p w:rsidR="00D35AEE" w:rsidRPr="00174B89" w:rsidRDefault="00D35AEE" w:rsidP="002F3892">
            <w:pPr>
              <w:keepNext/>
              <w:jc w:val="center"/>
              <w:rPr>
                <w:rFonts w:ascii="Arial Narrow" w:hAnsi="Arial Narrow" w:cs="Arial"/>
                <w:sz w:val="18"/>
                <w:szCs w:val="18"/>
              </w:rPr>
            </w:pPr>
            <w:r w:rsidRPr="00174B89">
              <w:rPr>
                <w:rFonts w:ascii="Arial Narrow" w:hAnsi="Arial Narrow" w:cs="Arial"/>
                <w:sz w:val="18"/>
                <w:szCs w:val="18"/>
              </w:rPr>
              <w:t>1</w:t>
            </w:r>
          </w:p>
        </w:tc>
        <w:tc>
          <w:tcPr>
            <w:tcW w:w="850" w:type="dxa"/>
          </w:tcPr>
          <w:p w:rsidR="00D35AEE" w:rsidRPr="00174B89" w:rsidRDefault="00D35AEE" w:rsidP="002F3892">
            <w:pPr>
              <w:keepNext/>
              <w:ind w:left="-108"/>
              <w:jc w:val="center"/>
              <w:rPr>
                <w:rFonts w:ascii="Arial Narrow" w:hAnsi="Arial Narrow" w:cs="Arial"/>
                <w:sz w:val="18"/>
                <w:szCs w:val="18"/>
              </w:rPr>
            </w:pPr>
          </w:p>
          <w:p w:rsidR="00D35AEE" w:rsidRPr="00174B89" w:rsidRDefault="00D35AEE" w:rsidP="002F3892">
            <w:pPr>
              <w:keepNext/>
              <w:rPr>
                <w:rFonts w:ascii="Arial Narrow" w:hAnsi="Arial Narrow" w:cs="Arial"/>
                <w:sz w:val="18"/>
                <w:szCs w:val="18"/>
              </w:rPr>
            </w:pPr>
          </w:p>
          <w:p w:rsidR="00D35AEE" w:rsidRPr="00174B89" w:rsidRDefault="009352EC" w:rsidP="002F3892">
            <w:pPr>
              <w:keepNext/>
              <w:ind w:left="-108"/>
              <w:jc w:val="center"/>
              <w:rPr>
                <w:rFonts w:ascii="Arial Narrow" w:hAnsi="Arial Narrow" w:cs="Arial"/>
                <w:sz w:val="18"/>
                <w:szCs w:val="18"/>
              </w:rPr>
            </w:pPr>
            <w:r w:rsidRPr="00174B89">
              <w:rPr>
                <w:rFonts w:ascii="Arial Narrow" w:hAnsi="Arial Narrow" w:cs="Arial"/>
                <w:strike/>
                <w:sz w:val="18"/>
                <w:szCs w:val="18"/>
              </w:rPr>
              <w:t>30</w:t>
            </w:r>
            <w:r w:rsidR="002F3892" w:rsidRPr="00174B89">
              <w:rPr>
                <w:rFonts w:ascii="Arial Narrow" w:hAnsi="Arial Narrow" w:cs="Arial"/>
                <w:sz w:val="18"/>
                <w:szCs w:val="18"/>
              </w:rPr>
              <w:t>28</w:t>
            </w:r>
          </w:p>
        </w:tc>
        <w:tc>
          <w:tcPr>
            <w:tcW w:w="709" w:type="dxa"/>
          </w:tcPr>
          <w:p w:rsidR="00D35AEE" w:rsidRPr="00174B89" w:rsidRDefault="00D35AEE" w:rsidP="002F3892">
            <w:pPr>
              <w:keepNext/>
              <w:ind w:left="-108"/>
              <w:jc w:val="center"/>
              <w:rPr>
                <w:rFonts w:ascii="Arial Narrow" w:hAnsi="Arial Narrow" w:cs="Arial"/>
                <w:sz w:val="18"/>
                <w:szCs w:val="18"/>
              </w:rPr>
            </w:pPr>
          </w:p>
          <w:p w:rsidR="00D35AEE" w:rsidRPr="00174B89" w:rsidRDefault="00D35AEE" w:rsidP="002F3892">
            <w:pPr>
              <w:keepNext/>
              <w:ind w:left="-108"/>
              <w:jc w:val="center"/>
              <w:rPr>
                <w:rFonts w:ascii="Arial Narrow" w:hAnsi="Arial Narrow" w:cs="Arial"/>
                <w:sz w:val="18"/>
                <w:szCs w:val="18"/>
              </w:rPr>
            </w:pPr>
          </w:p>
          <w:p w:rsidR="00D35AEE" w:rsidRPr="00174B89" w:rsidRDefault="002F3892" w:rsidP="002F3892">
            <w:pPr>
              <w:keepNext/>
              <w:ind w:left="-108"/>
              <w:jc w:val="center"/>
              <w:rPr>
                <w:rFonts w:ascii="Arial Narrow" w:hAnsi="Arial Narrow" w:cs="Arial"/>
                <w:sz w:val="18"/>
                <w:szCs w:val="18"/>
              </w:rPr>
            </w:pPr>
            <w:r w:rsidRPr="00174B89">
              <w:rPr>
                <w:rFonts w:ascii="Arial Narrow" w:hAnsi="Arial Narrow" w:cs="Arial"/>
                <w:sz w:val="18"/>
                <w:szCs w:val="18"/>
              </w:rPr>
              <w:t>1</w:t>
            </w:r>
          </w:p>
          <w:p w:rsidR="00D35AEE" w:rsidRPr="00174B89" w:rsidRDefault="00D35AEE" w:rsidP="002F3892">
            <w:pPr>
              <w:keepNext/>
              <w:rPr>
                <w:rFonts w:ascii="Arial Narrow" w:hAnsi="Arial Narrow" w:cs="Arial"/>
                <w:sz w:val="18"/>
                <w:szCs w:val="18"/>
              </w:rPr>
            </w:pPr>
          </w:p>
        </w:tc>
        <w:tc>
          <w:tcPr>
            <w:tcW w:w="851" w:type="dxa"/>
          </w:tcPr>
          <w:p w:rsidR="00D35AEE" w:rsidRPr="00174B89" w:rsidRDefault="00D35AEE" w:rsidP="002F3892">
            <w:pPr>
              <w:keepNext/>
              <w:jc w:val="both"/>
              <w:rPr>
                <w:rFonts w:ascii="Arial Narrow" w:hAnsi="Arial Narrow" w:cs="Arial"/>
                <w:sz w:val="18"/>
                <w:szCs w:val="18"/>
              </w:rPr>
            </w:pPr>
          </w:p>
          <w:p w:rsidR="00D35AEE" w:rsidRPr="00174B89" w:rsidRDefault="00D35AEE" w:rsidP="002F3892">
            <w:pPr>
              <w:keepNext/>
              <w:jc w:val="both"/>
              <w:rPr>
                <w:rFonts w:ascii="Arial Narrow" w:hAnsi="Arial Narrow" w:cs="Arial"/>
                <w:sz w:val="18"/>
                <w:szCs w:val="18"/>
              </w:rPr>
            </w:pPr>
          </w:p>
          <w:p w:rsidR="00D35AEE" w:rsidRPr="00174B89" w:rsidRDefault="002F3892" w:rsidP="002F3892">
            <w:pPr>
              <w:keepNext/>
              <w:jc w:val="both"/>
              <w:rPr>
                <w:rFonts w:ascii="Arial Narrow" w:hAnsi="Arial Narrow" w:cs="Arial"/>
                <w:sz w:val="18"/>
                <w:szCs w:val="18"/>
              </w:rPr>
            </w:pPr>
            <w:proofErr w:type="spellStart"/>
            <w:r w:rsidRPr="00174B89">
              <w:rPr>
                <w:rFonts w:ascii="Arial Narrow" w:hAnsi="Arial Narrow" w:cs="Arial"/>
                <w:sz w:val="18"/>
                <w:szCs w:val="18"/>
              </w:rPr>
              <w:t>Pentasa</w:t>
            </w:r>
            <w:proofErr w:type="spellEnd"/>
            <w:r w:rsidR="00D35AEE" w:rsidRPr="00174B89">
              <w:rPr>
                <w:rFonts w:ascii="Arial Narrow" w:hAnsi="Arial Narrow" w:cs="Arial"/>
                <w:sz w:val="18"/>
                <w:szCs w:val="18"/>
                <w:vertAlign w:val="superscript"/>
              </w:rPr>
              <w:t>®</w:t>
            </w:r>
          </w:p>
        </w:tc>
        <w:tc>
          <w:tcPr>
            <w:tcW w:w="2409" w:type="dxa"/>
          </w:tcPr>
          <w:p w:rsidR="00D35AEE" w:rsidRPr="00174B89" w:rsidRDefault="00D35AEE" w:rsidP="002F3892">
            <w:pPr>
              <w:keepNext/>
              <w:rPr>
                <w:rFonts w:ascii="Arial Narrow" w:hAnsi="Arial Narrow" w:cs="Arial"/>
                <w:sz w:val="18"/>
                <w:szCs w:val="18"/>
              </w:rPr>
            </w:pPr>
          </w:p>
          <w:p w:rsidR="00D35AEE" w:rsidRPr="00174B89" w:rsidRDefault="00D35AEE" w:rsidP="002F3892">
            <w:pPr>
              <w:keepNext/>
              <w:rPr>
                <w:rFonts w:ascii="Arial Narrow" w:hAnsi="Arial Narrow" w:cs="Arial"/>
                <w:sz w:val="18"/>
                <w:szCs w:val="18"/>
              </w:rPr>
            </w:pPr>
          </w:p>
          <w:p w:rsidR="00D35AEE" w:rsidRPr="00174B89" w:rsidRDefault="002F3892" w:rsidP="008D1B41">
            <w:pPr>
              <w:keepNext/>
              <w:rPr>
                <w:rFonts w:ascii="Arial Narrow" w:hAnsi="Arial Narrow" w:cs="Arial"/>
                <w:sz w:val="18"/>
                <w:szCs w:val="18"/>
              </w:rPr>
            </w:pPr>
            <w:proofErr w:type="spellStart"/>
            <w:r w:rsidRPr="00174B89">
              <w:rPr>
                <w:rFonts w:ascii="Arial Narrow" w:hAnsi="Arial Narrow" w:cs="Arial"/>
                <w:sz w:val="18"/>
                <w:szCs w:val="18"/>
              </w:rPr>
              <w:t>Ferring</w:t>
            </w:r>
            <w:proofErr w:type="spellEnd"/>
            <w:r w:rsidRPr="00174B89">
              <w:rPr>
                <w:rFonts w:ascii="Arial Narrow" w:hAnsi="Arial Narrow" w:cs="Arial"/>
                <w:sz w:val="18"/>
                <w:szCs w:val="18"/>
              </w:rPr>
              <w:t xml:space="preserve"> Pharmaceuticals Pty </w:t>
            </w:r>
            <w:r w:rsidR="008D1B41" w:rsidRPr="00174B89">
              <w:rPr>
                <w:rFonts w:ascii="Arial Narrow" w:hAnsi="Arial Narrow" w:cs="Arial"/>
                <w:sz w:val="18"/>
                <w:szCs w:val="18"/>
              </w:rPr>
              <w:t>Ltd</w:t>
            </w:r>
          </w:p>
        </w:tc>
      </w:tr>
      <w:tr w:rsidR="00D35AEE" w:rsidRPr="00174B89" w:rsidTr="008D1B41">
        <w:trPr>
          <w:cantSplit/>
          <w:trHeight w:val="761"/>
        </w:trPr>
        <w:tc>
          <w:tcPr>
            <w:tcW w:w="2689" w:type="dxa"/>
          </w:tcPr>
          <w:p w:rsidR="00D35AEE" w:rsidRPr="00174B89" w:rsidRDefault="0099049B" w:rsidP="002F3892">
            <w:pPr>
              <w:keepNext/>
              <w:ind w:left="-108"/>
              <w:rPr>
                <w:rFonts w:ascii="Arial Narrow" w:hAnsi="Arial Narrow" w:cs="Arial"/>
                <w:sz w:val="18"/>
                <w:szCs w:val="18"/>
              </w:rPr>
            </w:pPr>
            <w:r w:rsidRPr="00174B89">
              <w:rPr>
                <w:rFonts w:ascii="Arial Narrow" w:hAnsi="Arial Narrow" w:cs="Arial"/>
                <w:sz w:val="18"/>
                <w:szCs w:val="18"/>
              </w:rPr>
              <w:t>MESALAZINE</w:t>
            </w:r>
          </w:p>
          <w:p w:rsidR="00D35AEE" w:rsidRPr="00174B89" w:rsidRDefault="00D35AEE" w:rsidP="002F3892">
            <w:pPr>
              <w:keepNext/>
              <w:ind w:left="-108"/>
              <w:jc w:val="both"/>
              <w:rPr>
                <w:rFonts w:ascii="Arial Narrow" w:hAnsi="Arial Narrow" w:cs="Arial"/>
                <w:sz w:val="18"/>
                <w:szCs w:val="18"/>
              </w:rPr>
            </w:pPr>
          </w:p>
          <w:p w:rsidR="00731EA6" w:rsidRPr="00174B89" w:rsidRDefault="00731EA6" w:rsidP="002F3892">
            <w:pPr>
              <w:keepNext/>
              <w:ind w:left="-108"/>
              <w:jc w:val="both"/>
              <w:rPr>
                <w:rFonts w:ascii="Arial Narrow" w:hAnsi="Arial Narrow" w:cs="Arial"/>
                <w:strike/>
                <w:sz w:val="18"/>
                <w:szCs w:val="18"/>
              </w:rPr>
            </w:pPr>
            <w:proofErr w:type="spellStart"/>
            <w:r w:rsidRPr="00174B89">
              <w:rPr>
                <w:rFonts w:ascii="Arial Narrow" w:hAnsi="Arial Narrow" w:cs="Arial"/>
                <w:strike/>
                <w:sz w:val="18"/>
                <w:szCs w:val="18"/>
              </w:rPr>
              <w:t>mesalazine</w:t>
            </w:r>
            <w:proofErr w:type="spellEnd"/>
            <w:r w:rsidRPr="00174B89">
              <w:rPr>
                <w:rFonts w:ascii="Arial Narrow" w:hAnsi="Arial Narrow" w:cs="Arial"/>
                <w:strike/>
                <w:sz w:val="18"/>
                <w:szCs w:val="18"/>
              </w:rPr>
              <w:t xml:space="preserve"> 1 g modified release granules, 120 sachets</w:t>
            </w:r>
          </w:p>
          <w:p w:rsidR="00D35AEE" w:rsidRPr="00174B89" w:rsidRDefault="0099049B" w:rsidP="002F3892">
            <w:pPr>
              <w:keepNext/>
              <w:ind w:left="-108"/>
              <w:jc w:val="both"/>
              <w:rPr>
                <w:rFonts w:ascii="Arial Narrow" w:hAnsi="Arial Narrow" w:cs="Arial"/>
                <w:sz w:val="18"/>
                <w:szCs w:val="18"/>
              </w:rPr>
            </w:pPr>
            <w:proofErr w:type="spellStart"/>
            <w:r w:rsidRPr="00174B89">
              <w:rPr>
                <w:rFonts w:ascii="Arial Narrow" w:hAnsi="Arial Narrow" w:cs="Arial"/>
                <w:sz w:val="18"/>
                <w:szCs w:val="18"/>
              </w:rPr>
              <w:t>mesalazine</w:t>
            </w:r>
            <w:proofErr w:type="spellEnd"/>
            <w:r w:rsidRPr="00174B89">
              <w:rPr>
                <w:rFonts w:ascii="Arial Narrow" w:hAnsi="Arial Narrow" w:cs="Arial"/>
                <w:sz w:val="18"/>
                <w:szCs w:val="18"/>
              </w:rPr>
              <w:t xml:space="preserve"> 1 g modified release </w:t>
            </w:r>
            <w:r w:rsidR="004E00E6" w:rsidRPr="00174B89">
              <w:rPr>
                <w:rFonts w:ascii="Arial Narrow" w:hAnsi="Arial Narrow" w:cs="Arial"/>
                <w:sz w:val="18"/>
                <w:szCs w:val="18"/>
              </w:rPr>
              <w:t>granules, 100</w:t>
            </w:r>
            <w:r w:rsidRPr="00174B89">
              <w:rPr>
                <w:rFonts w:ascii="Arial Narrow" w:hAnsi="Arial Narrow" w:cs="Arial"/>
                <w:sz w:val="18"/>
                <w:szCs w:val="18"/>
              </w:rPr>
              <w:t xml:space="preserve"> sachets</w:t>
            </w:r>
          </w:p>
        </w:tc>
        <w:tc>
          <w:tcPr>
            <w:tcW w:w="850" w:type="dxa"/>
          </w:tcPr>
          <w:p w:rsidR="00D35AEE" w:rsidRPr="00174B89" w:rsidRDefault="00D35AEE" w:rsidP="002F3892">
            <w:pPr>
              <w:keepNext/>
              <w:ind w:left="-108"/>
              <w:jc w:val="center"/>
              <w:rPr>
                <w:rFonts w:ascii="Arial Narrow" w:hAnsi="Arial Narrow" w:cs="Arial"/>
                <w:sz w:val="18"/>
                <w:szCs w:val="18"/>
              </w:rPr>
            </w:pPr>
          </w:p>
          <w:p w:rsidR="00D35AEE" w:rsidRPr="00174B89" w:rsidRDefault="00D35AEE" w:rsidP="002F3892">
            <w:pPr>
              <w:keepNext/>
              <w:ind w:left="-108"/>
              <w:jc w:val="center"/>
              <w:rPr>
                <w:rFonts w:ascii="Arial Narrow" w:hAnsi="Arial Narrow" w:cs="Arial"/>
                <w:sz w:val="18"/>
                <w:szCs w:val="18"/>
              </w:rPr>
            </w:pPr>
          </w:p>
          <w:p w:rsidR="00D35AEE" w:rsidRPr="00174B89" w:rsidRDefault="0099049B" w:rsidP="002F3892">
            <w:pPr>
              <w:keepNext/>
              <w:ind w:left="-108"/>
              <w:jc w:val="center"/>
              <w:rPr>
                <w:rFonts w:ascii="Arial Narrow" w:hAnsi="Arial Narrow" w:cs="Arial"/>
                <w:sz w:val="18"/>
                <w:szCs w:val="18"/>
              </w:rPr>
            </w:pPr>
            <w:r w:rsidRPr="00174B89">
              <w:rPr>
                <w:rFonts w:ascii="Arial Narrow" w:hAnsi="Arial Narrow" w:cs="Arial"/>
                <w:sz w:val="18"/>
                <w:szCs w:val="18"/>
              </w:rPr>
              <w:t>2234N</w:t>
            </w:r>
          </w:p>
        </w:tc>
        <w:tc>
          <w:tcPr>
            <w:tcW w:w="709" w:type="dxa"/>
          </w:tcPr>
          <w:p w:rsidR="00D35AEE" w:rsidRPr="00174B89" w:rsidRDefault="00D35AEE" w:rsidP="002F3892">
            <w:pPr>
              <w:keepNext/>
              <w:jc w:val="center"/>
              <w:rPr>
                <w:rFonts w:ascii="Arial Narrow" w:hAnsi="Arial Narrow" w:cs="Arial"/>
                <w:sz w:val="18"/>
                <w:szCs w:val="18"/>
              </w:rPr>
            </w:pPr>
          </w:p>
          <w:p w:rsidR="00D35AEE" w:rsidRPr="00174B89" w:rsidRDefault="00D35AEE" w:rsidP="002F3892">
            <w:pPr>
              <w:keepNext/>
              <w:ind w:left="-108"/>
              <w:jc w:val="center"/>
              <w:rPr>
                <w:rFonts w:ascii="Arial Narrow" w:hAnsi="Arial Narrow" w:cs="Arial"/>
                <w:sz w:val="18"/>
                <w:szCs w:val="18"/>
              </w:rPr>
            </w:pPr>
          </w:p>
          <w:p w:rsidR="00D35AEE" w:rsidRPr="00174B89" w:rsidRDefault="00D35AEE" w:rsidP="002F3892">
            <w:pPr>
              <w:keepNext/>
              <w:jc w:val="center"/>
              <w:rPr>
                <w:rFonts w:ascii="Arial Narrow" w:hAnsi="Arial Narrow" w:cs="Arial"/>
                <w:sz w:val="18"/>
                <w:szCs w:val="18"/>
              </w:rPr>
            </w:pPr>
            <w:r w:rsidRPr="00174B89">
              <w:rPr>
                <w:rFonts w:ascii="Arial Narrow" w:hAnsi="Arial Narrow" w:cs="Arial"/>
                <w:sz w:val="18"/>
                <w:szCs w:val="18"/>
              </w:rPr>
              <w:t>1</w:t>
            </w:r>
          </w:p>
        </w:tc>
        <w:tc>
          <w:tcPr>
            <w:tcW w:w="850" w:type="dxa"/>
          </w:tcPr>
          <w:p w:rsidR="00D35AEE" w:rsidRPr="00174B89" w:rsidRDefault="00D35AEE" w:rsidP="002F3892">
            <w:pPr>
              <w:keepNext/>
              <w:ind w:left="-108"/>
              <w:jc w:val="center"/>
              <w:rPr>
                <w:rFonts w:ascii="Arial Narrow" w:hAnsi="Arial Narrow" w:cs="Arial"/>
                <w:sz w:val="18"/>
                <w:szCs w:val="18"/>
              </w:rPr>
            </w:pPr>
          </w:p>
          <w:p w:rsidR="00D35AEE" w:rsidRPr="00174B89" w:rsidRDefault="00D35AEE" w:rsidP="002F3892">
            <w:pPr>
              <w:keepNext/>
              <w:rPr>
                <w:rFonts w:ascii="Arial Narrow" w:hAnsi="Arial Narrow" w:cs="Arial"/>
                <w:sz w:val="18"/>
                <w:szCs w:val="18"/>
              </w:rPr>
            </w:pPr>
          </w:p>
          <w:p w:rsidR="00D35AEE" w:rsidRPr="00174B89" w:rsidRDefault="009352EC" w:rsidP="002F3892">
            <w:pPr>
              <w:keepNext/>
              <w:ind w:left="-108"/>
              <w:jc w:val="center"/>
              <w:rPr>
                <w:rFonts w:ascii="Arial Narrow" w:hAnsi="Arial Narrow" w:cs="Arial"/>
                <w:sz w:val="18"/>
                <w:szCs w:val="18"/>
              </w:rPr>
            </w:pPr>
            <w:r w:rsidRPr="00174B89">
              <w:rPr>
                <w:rFonts w:ascii="Arial Narrow" w:hAnsi="Arial Narrow" w:cs="Arial"/>
                <w:strike/>
                <w:sz w:val="18"/>
                <w:szCs w:val="18"/>
              </w:rPr>
              <w:t>120</w:t>
            </w:r>
            <w:r w:rsidR="004E00E6" w:rsidRPr="00174B89">
              <w:rPr>
                <w:rFonts w:ascii="Arial Narrow" w:hAnsi="Arial Narrow" w:cs="Arial"/>
                <w:sz w:val="18"/>
                <w:szCs w:val="18"/>
              </w:rPr>
              <w:t>100</w:t>
            </w:r>
          </w:p>
        </w:tc>
        <w:tc>
          <w:tcPr>
            <w:tcW w:w="709" w:type="dxa"/>
          </w:tcPr>
          <w:p w:rsidR="00D35AEE" w:rsidRPr="00174B89" w:rsidRDefault="00D35AEE" w:rsidP="002F3892">
            <w:pPr>
              <w:keepNext/>
              <w:ind w:left="-108"/>
              <w:jc w:val="center"/>
              <w:rPr>
                <w:rFonts w:ascii="Arial Narrow" w:hAnsi="Arial Narrow" w:cs="Arial"/>
                <w:sz w:val="18"/>
                <w:szCs w:val="18"/>
              </w:rPr>
            </w:pPr>
          </w:p>
          <w:p w:rsidR="00D35AEE" w:rsidRPr="00174B89" w:rsidRDefault="00D35AEE" w:rsidP="002F3892">
            <w:pPr>
              <w:keepNext/>
              <w:ind w:left="-108"/>
              <w:jc w:val="center"/>
              <w:rPr>
                <w:rFonts w:ascii="Arial Narrow" w:hAnsi="Arial Narrow" w:cs="Arial"/>
                <w:sz w:val="18"/>
                <w:szCs w:val="18"/>
              </w:rPr>
            </w:pPr>
          </w:p>
          <w:p w:rsidR="00D35AEE" w:rsidRPr="00174B89" w:rsidRDefault="00D35AEE" w:rsidP="002F3892">
            <w:pPr>
              <w:keepNext/>
              <w:ind w:left="-108"/>
              <w:jc w:val="center"/>
              <w:rPr>
                <w:rFonts w:ascii="Arial Narrow" w:hAnsi="Arial Narrow" w:cs="Arial"/>
                <w:sz w:val="18"/>
                <w:szCs w:val="18"/>
              </w:rPr>
            </w:pPr>
            <w:r w:rsidRPr="00174B89">
              <w:rPr>
                <w:rFonts w:ascii="Arial Narrow" w:hAnsi="Arial Narrow" w:cs="Arial"/>
                <w:sz w:val="18"/>
                <w:szCs w:val="18"/>
              </w:rPr>
              <w:t>5</w:t>
            </w:r>
          </w:p>
          <w:p w:rsidR="00D35AEE" w:rsidRPr="00174B89" w:rsidRDefault="00D35AEE" w:rsidP="002F3892">
            <w:pPr>
              <w:keepNext/>
              <w:rPr>
                <w:rFonts w:ascii="Arial Narrow" w:hAnsi="Arial Narrow" w:cs="Arial"/>
                <w:sz w:val="18"/>
                <w:szCs w:val="18"/>
              </w:rPr>
            </w:pPr>
          </w:p>
        </w:tc>
        <w:tc>
          <w:tcPr>
            <w:tcW w:w="851" w:type="dxa"/>
          </w:tcPr>
          <w:p w:rsidR="00D35AEE" w:rsidRPr="00174B89" w:rsidRDefault="00D35AEE" w:rsidP="002F3892">
            <w:pPr>
              <w:keepNext/>
              <w:jc w:val="both"/>
              <w:rPr>
                <w:rFonts w:ascii="Arial Narrow" w:hAnsi="Arial Narrow" w:cs="Arial"/>
                <w:sz w:val="18"/>
                <w:szCs w:val="18"/>
              </w:rPr>
            </w:pPr>
          </w:p>
          <w:p w:rsidR="00D35AEE" w:rsidRPr="00174B89" w:rsidRDefault="00D35AEE" w:rsidP="002F3892">
            <w:pPr>
              <w:keepNext/>
              <w:jc w:val="both"/>
              <w:rPr>
                <w:rFonts w:ascii="Arial Narrow" w:hAnsi="Arial Narrow" w:cs="Arial"/>
                <w:sz w:val="18"/>
                <w:szCs w:val="18"/>
              </w:rPr>
            </w:pPr>
          </w:p>
          <w:p w:rsidR="00D35AEE" w:rsidRPr="00174B89" w:rsidRDefault="0099049B" w:rsidP="002F3892">
            <w:pPr>
              <w:keepNext/>
              <w:jc w:val="both"/>
              <w:rPr>
                <w:rFonts w:ascii="Arial Narrow" w:hAnsi="Arial Narrow" w:cs="Arial"/>
                <w:sz w:val="18"/>
                <w:szCs w:val="18"/>
              </w:rPr>
            </w:pPr>
            <w:proofErr w:type="spellStart"/>
            <w:r w:rsidRPr="00174B89">
              <w:rPr>
                <w:rFonts w:ascii="Arial Narrow" w:hAnsi="Arial Narrow" w:cs="Arial"/>
                <w:sz w:val="18"/>
                <w:szCs w:val="18"/>
              </w:rPr>
              <w:t>Pentasa</w:t>
            </w:r>
            <w:proofErr w:type="spellEnd"/>
            <w:r w:rsidR="00D35AEE" w:rsidRPr="00174B89">
              <w:rPr>
                <w:rFonts w:ascii="Arial Narrow" w:hAnsi="Arial Narrow" w:cs="Arial"/>
                <w:sz w:val="18"/>
                <w:szCs w:val="18"/>
                <w:vertAlign w:val="superscript"/>
              </w:rPr>
              <w:t>®</w:t>
            </w:r>
          </w:p>
        </w:tc>
        <w:tc>
          <w:tcPr>
            <w:tcW w:w="2409" w:type="dxa"/>
          </w:tcPr>
          <w:p w:rsidR="00D35AEE" w:rsidRPr="00174B89" w:rsidRDefault="00D35AEE" w:rsidP="002F3892">
            <w:pPr>
              <w:keepNext/>
              <w:rPr>
                <w:rFonts w:ascii="Arial Narrow" w:hAnsi="Arial Narrow" w:cs="Arial"/>
                <w:sz w:val="18"/>
                <w:szCs w:val="18"/>
              </w:rPr>
            </w:pPr>
          </w:p>
          <w:p w:rsidR="00D35AEE" w:rsidRPr="00174B89" w:rsidRDefault="00D35AEE" w:rsidP="002F3892">
            <w:pPr>
              <w:keepNext/>
              <w:rPr>
                <w:rFonts w:ascii="Arial Narrow" w:hAnsi="Arial Narrow" w:cs="Arial"/>
                <w:sz w:val="18"/>
                <w:szCs w:val="18"/>
              </w:rPr>
            </w:pPr>
          </w:p>
          <w:p w:rsidR="00D35AEE" w:rsidRPr="00174B89" w:rsidRDefault="0099049B" w:rsidP="008D1B41">
            <w:pPr>
              <w:keepNext/>
              <w:rPr>
                <w:rFonts w:ascii="Arial Narrow" w:hAnsi="Arial Narrow" w:cs="Arial"/>
                <w:sz w:val="18"/>
                <w:szCs w:val="18"/>
              </w:rPr>
            </w:pPr>
            <w:proofErr w:type="spellStart"/>
            <w:r w:rsidRPr="00174B89">
              <w:rPr>
                <w:rFonts w:ascii="Arial Narrow" w:hAnsi="Arial Narrow" w:cs="Arial"/>
                <w:sz w:val="18"/>
                <w:szCs w:val="18"/>
              </w:rPr>
              <w:t>Ferring</w:t>
            </w:r>
            <w:proofErr w:type="spellEnd"/>
            <w:r w:rsidRPr="00174B89">
              <w:rPr>
                <w:rFonts w:ascii="Arial Narrow" w:hAnsi="Arial Narrow" w:cs="Arial"/>
                <w:sz w:val="18"/>
                <w:szCs w:val="18"/>
              </w:rPr>
              <w:t xml:space="preserve"> Pharmaceuticals Pty </w:t>
            </w:r>
            <w:r w:rsidR="008D1B41" w:rsidRPr="00174B89">
              <w:rPr>
                <w:rFonts w:ascii="Arial Narrow" w:hAnsi="Arial Narrow" w:cs="Arial"/>
                <w:sz w:val="18"/>
                <w:szCs w:val="18"/>
              </w:rPr>
              <w:t>Ltd</w:t>
            </w:r>
          </w:p>
        </w:tc>
      </w:tr>
    </w:tbl>
    <w:p w:rsidR="000B558D" w:rsidRPr="00174B89" w:rsidRDefault="008D7A41" w:rsidP="005A4F9E">
      <w:pPr>
        <w:pStyle w:val="Heading1"/>
        <w:keepNext/>
        <w:keepLines/>
        <w:widowControl/>
        <w:numPr>
          <w:ilvl w:val="0"/>
          <w:numId w:val="3"/>
        </w:numPr>
        <w:spacing w:before="240" w:after="120"/>
        <w:ind w:left="709" w:hanging="709"/>
        <w:contextualSpacing w:val="0"/>
        <w:jc w:val="left"/>
        <w:rPr>
          <w:rFonts w:asciiTheme="minorHAnsi" w:hAnsiTheme="minorHAnsi"/>
          <w:sz w:val="32"/>
          <w:szCs w:val="32"/>
        </w:rPr>
      </w:pPr>
      <w:r w:rsidRPr="00174B89">
        <w:rPr>
          <w:rFonts w:asciiTheme="minorHAnsi" w:hAnsiTheme="minorHAnsi"/>
          <w:sz w:val="32"/>
          <w:szCs w:val="32"/>
        </w:rPr>
        <w:t>C</w:t>
      </w:r>
      <w:r w:rsidR="00D84934" w:rsidRPr="00174B89">
        <w:rPr>
          <w:rFonts w:asciiTheme="minorHAnsi" w:hAnsiTheme="minorHAnsi"/>
          <w:sz w:val="32"/>
          <w:szCs w:val="32"/>
        </w:rPr>
        <w:t>onsideration of the evidence</w:t>
      </w:r>
    </w:p>
    <w:p w:rsidR="00C377A3" w:rsidRPr="00174B89" w:rsidRDefault="00C377A3" w:rsidP="00E53EB6">
      <w:pPr>
        <w:pStyle w:val="Heading2"/>
        <w:spacing w:before="240" w:after="120"/>
        <w:rPr>
          <w:rFonts w:asciiTheme="minorHAnsi" w:eastAsiaTheme="majorEastAsia" w:hAnsiTheme="minorHAnsi"/>
          <w:sz w:val="28"/>
        </w:rPr>
      </w:pPr>
      <w:r w:rsidRPr="00174B89">
        <w:rPr>
          <w:rFonts w:asciiTheme="minorHAnsi" w:eastAsiaTheme="majorEastAsia" w:hAnsiTheme="minorHAnsi"/>
          <w:sz w:val="28"/>
        </w:rPr>
        <w:t>Sponsor hearing</w:t>
      </w:r>
    </w:p>
    <w:p w:rsidR="00C377A3" w:rsidRPr="00174B89" w:rsidRDefault="003272A5" w:rsidP="00C377A3">
      <w:pPr>
        <w:pStyle w:val="3Bodytext"/>
      </w:pPr>
      <w:r w:rsidRPr="00174B89">
        <w:t>There was no hearing for this item as it was a minor submission.</w:t>
      </w:r>
    </w:p>
    <w:p w:rsidR="00C377A3" w:rsidRPr="00174B89" w:rsidRDefault="00C377A3" w:rsidP="00E53EB6">
      <w:pPr>
        <w:pStyle w:val="Heading2"/>
        <w:spacing w:before="240" w:after="120"/>
        <w:rPr>
          <w:rFonts w:asciiTheme="minorHAnsi" w:eastAsiaTheme="majorEastAsia" w:hAnsiTheme="minorHAnsi"/>
          <w:sz w:val="28"/>
        </w:rPr>
      </w:pPr>
      <w:r w:rsidRPr="00174B89">
        <w:rPr>
          <w:rFonts w:asciiTheme="minorHAnsi" w:eastAsiaTheme="majorEastAsia" w:hAnsiTheme="minorHAnsi"/>
          <w:sz w:val="28"/>
        </w:rPr>
        <w:t>Consumer comments</w:t>
      </w:r>
    </w:p>
    <w:p w:rsidR="008844E3" w:rsidRPr="00174B89" w:rsidRDefault="00A825E8" w:rsidP="008844E3">
      <w:pPr>
        <w:pStyle w:val="Bodytextitalics"/>
        <w:jc w:val="both"/>
        <w:rPr>
          <w:i w:val="0"/>
          <w:snapToGrid w:val="0"/>
        </w:rPr>
      </w:pPr>
      <w:r w:rsidRPr="00174B89">
        <w:rPr>
          <w:i w:val="0"/>
          <w:snapToGrid w:val="0"/>
        </w:rPr>
        <w:t xml:space="preserve">The PBAC noted and welcomed the input from individuals (1), and organisations (1) via the Consumer Comments facility on the PBS website. The comments related to </w:t>
      </w:r>
      <w:r w:rsidR="00D61CCA" w:rsidRPr="00174B89">
        <w:rPr>
          <w:i w:val="0"/>
          <w:snapToGrid w:val="0"/>
        </w:rPr>
        <w:t xml:space="preserve">the value of </w:t>
      </w:r>
      <w:proofErr w:type="spellStart"/>
      <w:r w:rsidR="00D61CCA" w:rsidRPr="00174B89">
        <w:rPr>
          <w:i w:val="0"/>
          <w:snapToGrid w:val="0"/>
        </w:rPr>
        <w:t>mesalazine</w:t>
      </w:r>
      <w:proofErr w:type="spellEnd"/>
      <w:r w:rsidR="00D61CCA" w:rsidRPr="00174B89">
        <w:rPr>
          <w:i w:val="0"/>
          <w:snapToGrid w:val="0"/>
        </w:rPr>
        <w:t xml:space="preserve"> for people with ulcerative </w:t>
      </w:r>
      <w:proofErr w:type="spellStart"/>
      <w:r w:rsidR="00D61CCA" w:rsidRPr="00174B89">
        <w:rPr>
          <w:i w:val="0"/>
          <w:snapToGrid w:val="0"/>
        </w:rPr>
        <w:t>proctitis</w:t>
      </w:r>
      <w:proofErr w:type="spellEnd"/>
      <w:r w:rsidR="00D61CCA" w:rsidRPr="00174B89">
        <w:rPr>
          <w:i w:val="0"/>
          <w:snapToGrid w:val="0"/>
        </w:rPr>
        <w:t xml:space="preserve"> and </w:t>
      </w:r>
      <w:r w:rsidRPr="00174B89">
        <w:rPr>
          <w:i w:val="0"/>
          <w:snapToGrid w:val="0"/>
        </w:rPr>
        <w:t xml:space="preserve">maintaining an affordable price for people requiring </w:t>
      </w:r>
      <w:proofErr w:type="spellStart"/>
      <w:r w:rsidRPr="00174B89">
        <w:rPr>
          <w:i w:val="0"/>
          <w:snapToGrid w:val="0"/>
        </w:rPr>
        <w:t>mesalazine</w:t>
      </w:r>
      <w:proofErr w:type="spellEnd"/>
      <w:r w:rsidRPr="00174B89">
        <w:rPr>
          <w:i w:val="0"/>
          <w:snapToGrid w:val="0"/>
        </w:rPr>
        <w:t>.</w:t>
      </w:r>
      <w:r w:rsidR="008844E3" w:rsidRPr="00174B89">
        <w:rPr>
          <w:i w:val="0"/>
          <w:snapToGrid w:val="0"/>
        </w:rPr>
        <w:t xml:space="preserve"> </w:t>
      </w:r>
    </w:p>
    <w:p w:rsidR="00C377A3" w:rsidRPr="00174B89" w:rsidRDefault="00101056" w:rsidP="008844E3">
      <w:pPr>
        <w:pStyle w:val="Bodytextitalics"/>
        <w:jc w:val="both"/>
        <w:rPr>
          <w:i w:val="0"/>
          <w:snapToGrid w:val="0"/>
        </w:rPr>
      </w:pPr>
      <w:r w:rsidRPr="00174B89">
        <w:rPr>
          <w:i w:val="0"/>
          <w:snapToGrid w:val="0"/>
        </w:rPr>
        <w:t xml:space="preserve">The PBAC noted the </w:t>
      </w:r>
      <w:r w:rsidR="00E82CE0" w:rsidRPr="00174B89">
        <w:rPr>
          <w:i w:val="0"/>
          <w:snapToGrid w:val="0"/>
        </w:rPr>
        <w:t xml:space="preserve">input </w:t>
      </w:r>
      <w:r w:rsidRPr="00174B89">
        <w:rPr>
          <w:i w:val="0"/>
          <w:snapToGrid w:val="0"/>
        </w:rPr>
        <w:t xml:space="preserve">received from Crohn’s and Colitis Australia </w:t>
      </w:r>
      <w:r w:rsidR="00E82CE0" w:rsidRPr="00174B89">
        <w:rPr>
          <w:i w:val="0"/>
          <w:snapToGrid w:val="0"/>
        </w:rPr>
        <w:t xml:space="preserve">stated </w:t>
      </w:r>
      <w:r w:rsidRPr="00174B89">
        <w:rPr>
          <w:i w:val="0"/>
          <w:snapToGrid w:val="0"/>
        </w:rPr>
        <w:t>that it was unclear whether the reduced pack size would be accompanied by a reduced pack cost, and that having no equivalent reduction in consumer cost could have a considerable impact for those on limited incomes.</w:t>
      </w:r>
      <w:r w:rsidR="008844E3" w:rsidRPr="00174B89">
        <w:rPr>
          <w:i w:val="0"/>
          <w:snapToGrid w:val="0"/>
        </w:rPr>
        <w:t xml:space="preserve"> </w:t>
      </w:r>
    </w:p>
    <w:p w:rsidR="00E53EB6" w:rsidRPr="00174B89" w:rsidRDefault="004378FA" w:rsidP="00E53EB6">
      <w:pPr>
        <w:pStyle w:val="Heading2"/>
        <w:spacing w:before="240" w:after="120"/>
        <w:rPr>
          <w:rFonts w:asciiTheme="minorHAnsi" w:eastAsiaTheme="majorEastAsia" w:hAnsiTheme="minorHAnsi"/>
          <w:sz w:val="28"/>
        </w:rPr>
      </w:pPr>
      <w:r w:rsidRPr="00174B89">
        <w:rPr>
          <w:rFonts w:asciiTheme="minorHAnsi" w:eastAsiaTheme="majorEastAsia" w:hAnsiTheme="minorHAnsi"/>
          <w:sz w:val="28"/>
        </w:rPr>
        <w:t>Pricing Matters</w:t>
      </w:r>
    </w:p>
    <w:p w:rsidR="00E53EB6" w:rsidRPr="00174B89" w:rsidRDefault="00AA5034" w:rsidP="00AA5034">
      <w:pPr>
        <w:pStyle w:val="3Bodytext"/>
        <w:jc w:val="both"/>
      </w:pPr>
      <w:r w:rsidRPr="00174B89">
        <w:t xml:space="preserve">The submission </w:t>
      </w:r>
      <w:r w:rsidR="000471B5" w:rsidRPr="00174B89">
        <w:t>requested that the</w:t>
      </w:r>
      <w:r w:rsidRPr="00174B89">
        <w:t xml:space="preserve"> AEMP for the 1 g suppository and 1 g modified release granules </w:t>
      </w:r>
      <w:proofErr w:type="gramStart"/>
      <w:r w:rsidR="00427D1B" w:rsidRPr="00174B89">
        <w:t>be</w:t>
      </w:r>
      <w:r w:rsidRPr="00174B89">
        <w:t xml:space="preserve"> proportionately adjusted</w:t>
      </w:r>
      <w:proofErr w:type="gramEnd"/>
      <w:r w:rsidRPr="00174B89">
        <w:t xml:space="preserve"> to the change in pack size. Table 1 </w:t>
      </w:r>
      <w:r w:rsidR="00F35C06" w:rsidRPr="00174B89">
        <w:t>below shows</w:t>
      </w:r>
      <w:r w:rsidRPr="00174B89">
        <w:t xml:space="preserve"> the requested AEMP and DPMQ for both forms. </w:t>
      </w:r>
    </w:p>
    <w:p w:rsidR="00E53EB6" w:rsidRPr="00174B89" w:rsidRDefault="00E53EB6" w:rsidP="00E53EB6">
      <w:pPr>
        <w:rPr>
          <w:rFonts w:ascii="Arial Narrow" w:hAnsi="Arial Narrow"/>
          <w:b/>
          <w:sz w:val="20"/>
        </w:rPr>
      </w:pPr>
      <w:r w:rsidRPr="00174B89">
        <w:rPr>
          <w:rFonts w:ascii="Arial Narrow" w:hAnsi="Arial Narrow"/>
          <w:b/>
          <w:sz w:val="20"/>
        </w:rPr>
        <w:t xml:space="preserve">Table 1: </w:t>
      </w:r>
      <w:r w:rsidR="00C5381A" w:rsidRPr="00174B89">
        <w:rPr>
          <w:rFonts w:ascii="Arial Narrow" w:hAnsi="Arial Narrow"/>
          <w:b/>
          <w:sz w:val="20"/>
        </w:rPr>
        <w:t>Requested price</w:t>
      </w:r>
      <w:r w:rsidRPr="00174B89">
        <w:rPr>
          <w:rFonts w:ascii="Arial Narrow" w:hAnsi="Arial Narrow"/>
          <w:b/>
          <w:sz w:val="20"/>
        </w:rPr>
        <w:t xml:space="preserve"> for </w:t>
      </w:r>
      <w:proofErr w:type="spellStart"/>
      <w:r w:rsidRPr="00174B89">
        <w:rPr>
          <w:rFonts w:ascii="Arial Narrow" w:hAnsi="Arial Narrow"/>
          <w:b/>
          <w:sz w:val="20"/>
        </w:rPr>
        <w:t>mesalazine</w:t>
      </w:r>
      <w:proofErr w:type="spellEnd"/>
      <w:r w:rsidRPr="00174B89">
        <w:rPr>
          <w:rFonts w:ascii="Arial Narrow" w:hAnsi="Arial Narrow"/>
          <w:b/>
          <w:sz w:val="20"/>
        </w:rPr>
        <w:t xml:space="preserve"> 1 g suppository and 1 g modified release granules</w:t>
      </w:r>
    </w:p>
    <w:tbl>
      <w:tblPr>
        <w:tblStyle w:val="TableGrid"/>
        <w:tblW w:w="0" w:type="auto"/>
        <w:jc w:val="center"/>
        <w:tblLook w:val="04A0" w:firstRow="1" w:lastRow="0" w:firstColumn="1" w:lastColumn="0" w:noHBand="0" w:noVBand="1"/>
        <w:tblCaption w:val="Table 1: Requested price for mesalazine 1 g suppository and 1 g modified release granules"/>
      </w:tblPr>
      <w:tblGrid>
        <w:gridCol w:w="1914"/>
        <w:gridCol w:w="1025"/>
        <w:gridCol w:w="1038"/>
        <w:gridCol w:w="1271"/>
        <w:gridCol w:w="1284"/>
        <w:gridCol w:w="1055"/>
        <w:gridCol w:w="1429"/>
      </w:tblGrid>
      <w:tr w:rsidR="00C5381A" w:rsidRPr="00174B89" w:rsidTr="00CD657B">
        <w:trPr>
          <w:tblHeader/>
          <w:jc w:val="center"/>
        </w:trPr>
        <w:tc>
          <w:tcPr>
            <w:tcW w:w="0" w:type="auto"/>
          </w:tcPr>
          <w:p w:rsidR="00C5381A" w:rsidRPr="00174B89" w:rsidRDefault="00C5381A" w:rsidP="008A06C2">
            <w:pPr>
              <w:pStyle w:val="3Bodytext"/>
              <w:numPr>
                <w:ilvl w:val="0"/>
                <w:numId w:val="0"/>
              </w:numPr>
              <w:jc w:val="both"/>
              <w:rPr>
                <w:rFonts w:ascii="Arial Narrow" w:hAnsi="Arial Narrow"/>
                <w:b/>
                <w:sz w:val="20"/>
                <w:szCs w:val="20"/>
              </w:rPr>
            </w:pPr>
            <w:r w:rsidRPr="00174B89">
              <w:rPr>
                <w:rFonts w:ascii="Arial Narrow" w:hAnsi="Arial Narrow"/>
                <w:b/>
                <w:sz w:val="20"/>
                <w:szCs w:val="20"/>
              </w:rPr>
              <w:t xml:space="preserve">Name, restriction, manner </w:t>
            </w:r>
            <w:bookmarkStart w:id="0" w:name="_GoBack"/>
            <w:bookmarkEnd w:id="0"/>
            <w:r w:rsidRPr="00174B89">
              <w:rPr>
                <w:rFonts w:ascii="Arial Narrow" w:hAnsi="Arial Narrow"/>
                <w:b/>
                <w:sz w:val="20"/>
                <w:szCs w:val="20"/>
              </w:rPr>
              <w:t>of administration, form</w:t>
            </w:r>
          </w:p>
        </w:tc>
        <w:tc>
          <w:tcPr>
            <w:tcW w:w="0" w:type="auto"/>
          </w:tcPr>
          <w:p w:rsidR="00C5381A" w:rsidRPr="00174B89" w:rsidRDefault="00C5381A" w:rsidP="008A06C2">
            <w:pPr>
              <w:pStyle w:val="3Bodytext"/>
              <w:numPr>
                <w:ilvl w:val="0"/>
                <w:numId w:val="0"/>
              </w:numPr>
              <w:jc w:val="both"/>
              <w:rPr>
                <w:rFonts w:ascii="Arial Narrow" w:hAnsi="Arial Narrow"/>
                <w:b/>
                <w:sz w:val="20"/>
                <w:szCs w:val="20"/>
              </w:rPr>
            </w:pPr>
            <w:r w:rsidRPr="00174B89">
              <w:rPr>
                <w:rFonts w:ascii="Arial Narrow" w:hAnsi="Arial Narrow"/>
                <w:b/>
                <w:sz w:val="20"/>
                <w:szCs w:val="20"/>
              </w:rPr>
              <w:t>Current AEMP per unit</w:t>
            </w:r>
          </w:p>
        </w:tc>
        <w:tc>
          <w:tcPr>
            <w:tcW w:w="0" w:type="auto"/>
          </w:tcPr>
          <w:p w:rsidR="00C5381A" w:rsidRPr="00174B89" w:rsidRDefault="00C5381A" w:rsidP="008A06C2">
            <w:pPr>
              <w:pStyle w:val="3Bodytext"/>
              <w:numPr>
                <w:ilvl w:val="0"/>
                <w:numId w:val="0"/>
              </w:numPr>
              <w:jc w:val="both"/>
              <w:rPr>
                <w:rFonts w:ascii="Arial Narrow" w:hAnsi="Arial Narrow"/>
                <w:b/>
                <w:sz w:val="20"/>
                <w:szCs w:val="20"/>
              </w:rPr>
            </w:pPr>
            <w:r w:rsidRPr="00174B89">
              <w:rPr>
                <w:rFonts w:ascii="Arial Narrow" w:hAnsi="Arial Narrow"/>
                <w:b/>
                <w:sz w:val="20"/>
                <w:szCs w:val="20"/>
              </w:rPr>
              <w:t>Current AEMP per pack</w:t>
            </w:r>
          </w:p>
        </w:tc>
        <w:tc>
          <w:tcPr>
            <w:tcW w:w="0" w:type="auto"/>
          </w:tcPr>
          <w:p w:rsidR="00C5381A" w:rsidRPr="00174B89" w:rsidRDefault="00C5381A" w:rsidP="008A06C2">
            <w:pPr>
              <w:pStyle w:val="3Bodytext"/>
              <w:numPr>
                <w:ilvl w:val="0"/>
                <w:numId w:val="0"/>
              </w:numPr>
              <w:jc w:val="both"/>
              <w:rPr>
                <w:rFonts w:ascii="Arial Narrow" w:hAnsi="Arial Narrow"/>
                <w:b/>
                <w:sz w:val="20"/>
                <w:szCs w:val="20"/>
              </w:rPr>
            </w:pPr>
            <w:r w:rsidRPr="00174B89">
              <w:rPr>
                <w:rFonts w:ascii="Arial Narrow" w:hAnsi="Arial Narrow"/>
                <w:b/>
                <w:sz w:val="20"/>
                <w:szCs w:val="20"/>
              </w:rPr>
              <w:t>Requested AEMP per unit</w:t>
            </w:r>
          </w:p>
        </w:tc>
        <w:tc>
          <w:tcPr>
            <w:tcW w:w="0" w:type="auto"/>
          </w:tcPr>
          <w:p w:rsidR="00C5381A" w:rsidRPr="00174B89" w:rsidRDefault="00C5381A" w:rsidP="008A06C2">
            <w:pPr>
              <w:pStyle w:val="3Bodytext"/>
              <w:numPr>
                <w:ilvl w:val="0"/>
                <w:numId w:val="0"/>
              </w:numPr>
              <w:jc w:val="both"/>
              <w:rPr>
                <w:rFonts w:ascii="Arial Narrow" w:hAnsi="Arial Narrow"/>
                <w:b/>
                <w:sz w:val="20"/>
                <w:szCs w:val="20"/>
              </w:rPr>
            </w:pPr>
            <w:r w:rsidRPr="00174B89">
              <w:rPr>
                <w:rFonts w:ascii="Arial Narrow" w:hAnsi="Arial Narrow"/>
                <w:b/>
                <w:sz w:val="20"/>
                <w:szCs w:val="20"/>
              </w:rPr>
              <w:t>Requested AEMP per pack</w:t>
            </w:r>
          </w:p>
        </w:tc>
        <w:tc>
          <w:tcPr>
            <w:tcW w:w="918" w:type="dxa"/>
          </w:tcPr>
          <w:p w:rsidR="00C5381A" w:rsidRPr="00174B89" w:rsidRDefault="00C5381A" w:rsidP="008A06C2">
            <w:pPr>
              <w:pStyle w:val="3Bodytext"/>
              <w:numPr>
                <w:ilvl w:val="0"/>
                <w:numId w:val="0"/>
              </w:numPr>
              <w:jc w:val="both"/>
              <w:rPr>
                <w:rFonts w:ascii="Arial Narrow" w:hAnsi="Arial Narrow"/>
                <w:b/>
                <w:sz w:val="20"/>
                <w:szCs w:val="20"/>
              </w:rPr>
            </w:pPr>
            <w:r w:rsidRPr="00174B89">
              <w:rPr>
                <w:rFonts w:ascii="Arial Narrow" w:hAnsi="Arial Narrow"/>
                <w:b/>
                <w:sz w:val="20"/>
                <w:szCs w:val="20"/>
              </w:rPr>
              <w:t>Requested DPMQ per pack</w:t>
            </w:r>
          </w:p>
        </w:tc>
        <w:tc>
          <w:tcPr>
            <w:tcW w:w="1231" w:type="dxa"/>
          </w:tcPr>
          <w:p w:rsidR="00C5381A" w:rsidRPr="00174B89" w:rsidRDefault="00C5381A" w:rsidP="008A06C2">
            <w:pPr>
              <w:pStyle w:val="3Bodytext"/>
              <w:numPr>
                <w:ilvl w:val="0"/>
                <w:numId w:val="0"/>
              </w:numPr>
              <w:jc w:val="both"/>
              <w:rPr>
                <w:rFonts w:ascii="Arial Narrow" w:hAnsi="Arial Narrow"/>
                <w:b/>
                <w:sz w:val="20"/>
                <w:szCs w:val="20"/>
              </w:rPr>
            </w:pPr>
            <w:r w:rsidRPr="00174B89">
              <w:rPr>
                <w:rFonts w:ascii="Arial Narrow" w:hAnsi="Arial Narrow"/>
                <w:b/>
                <w:sz w:val="20"/>
                <w:szCs w:val="20"/>
              </w:rPr>
              <w:t>Proprietary name and manufacturer</w:t>
            </w:r>
          </w:p>
        </w:tc>
      </w:tr>
      <w:tr w:rsidR="00C5381A" w:rsidRPr="00174B89" w:rsidTr="00C5381A">
        <w:trPr>
          <w:jc w:val="center"/>
        </w:trPr>
        <w:tc>
          <w:tcPr>
            <w:tcW w:w="0" w:type="auto"/>
            <w:vAlign w:val="center"/>
          </w:tcPr>
          <w:p w:rsidR="00C5381A" w:rsidRPr="00174B89" w:rsidRDefault="00C5381A" w:rsidP="008A06C2">
            <w:pPr>
              <w:pStyle w:val="3Bodytext"/>
              <w:numPr>
                <w:ilvl w:val="0"/>
                <w:numId w:val="0"/>
              </w:numPr>
              <w:rPr>
                <w:rFonts w:ascii="Arial Narrow" w:hAnsi="Arial Narrow"/>
                <w:sz w:val="20"/>
                <w:szCs w:val="20"/>
              </w:rPr>
            </w:pPr>
            <w:proofErr w:type="spellStart"/>
            <w:r w:rsidRPr="00174B89">
              <w:rPr>
                <w:rFonts w:ascii="Arial Narrow" w:hAnsi="Arial Narrow"/>
                <w:sz w:val="20"/>
                <w:szCs w:val="20"/>
              </w:rPr>
              <w:t>Mesalazine</w:t>
            </w:r>
            <w:proofErr w:type="spellEnd"/>
            <w:r w:rsidRPr="00174B89">
              <w:rPr>
                <w:rFonts w:ascii="Arial Narrow" w:hAnsi="Arial Narrow"/>
                <w:sz w:val="20"/>
                <w:szCs w:val="20"/>
              </w:rPr>
              <w:t xml:space="preserve"> 1 g suppository 28</w:t>
            </w:r>
          </w:p>
        </w:tc>
        <w:tc>
          <w:tcPr>
            <w:tcW w:w="0" w:type="auto"/>
            <w:vAlign w:val="center"/>
          </w:tcPr>
          <w:p w:rsidR="00C5381A" w:rsidRPr="00174B89" w:rsidRDefault="00C5381A" w:rsidP="008A06C2">
            <w:pPr>
              <w:pStyle w:val="3Bodytext"/>
              <w:numPr>
                <w:ilvl w:val="0"/>
                <w:numId w:val="0"/>
              </w:numPr>
              <w:jc w:val="center"/>
              <w:rPr>
                <w:rFonts w:ascii="Arial Narrow" w:hAnsi="Arial Narrow"/>
                <w:sz w:val="20"/>
                <w:szCs w:val="20"/>
              </w:rPr>
            </w:pPr>
            <w:r w:rsidRPr="00174B89">
              <w:rPr>
                <w:rFonts w:ascii="Arial Narrow" w:hAnsi="Arial Narrow"/>
                <w:sz w:val="20"/>
                <w:szCs w:val="20"/>
              </w:rPr>
              <w:t>$2.98</w:t>
            </w:r>
          </w:p>
        </w:tc>
        <w:tc>
          <w:tcPr>
            <w:tcW w:w="0" w:type="auto"/>
            <w:vAlign w:val="center"/>
          </w:tcPr>
          <w:p w:rsidR="00C5381A" w:rsidRPr="00174B89" w:rsidRDefault="00C5381A" w:rsidP="008A06C2">
            <w:pPr>
              <w:pStyle w:val="3Bodytext"/>
              <w:numPr>
                <w:ilvl w:val="0"/>
                <w:numId w:val="0"/>
              </w:numPr>
              <w:jc w:val="center"/>
              <w:rPr>
                <w:rFonts w:ascii="Arial Narrow" w:hAnsi="Arial Narrow"/>
                <w:sz w:val="20"/>
                <w:szCs w:val="20"/>
              </w:rPr>
            </w:pPr>
            <w:r w:rsidRPr="00174B89">
              <w:rPr>
                <w:rFonts w:ascii="Arial Narrow" w:hAnsi="Arial Narrow"/>
                <w:sz w:val="20"/>
                <w:szCs w:val="20"/>
              </w:rPr>
              <w:t>$89.26</w:t>
            </w:r>
          </w:p>
        </w:tc>
        <w:tc>
          <w:tcPr>
            <w:tcW w:w="0" w:type="auto"/>
            <w:vAlign w:val="center"/>
          </w:tcPr>
          <w:p w:rsidR="00C5381A" w:rsidRPr="00174B89" w:rsidRDefault="00C5381A" w:rsidP="008A06C2">
            <w:pPr>
              <w:pStyle w:val="3Bodytext"/>
              <w:numPr>
                <w:ilvl w:val="0"/>
                <w:numId w:val="0"/>
              </w:numPr>
              <w:jc w:val="center"/>
              <w:rPr>
                <w:rFonts w:ascii="Arial Narrow" w:hAnsi="Arial Narrow"/>
                <w:sz w:val="20"/>
                <w:szCs w:val="20"/>
              </w:rPr>
            </w:pPr>
            <w:r w:rsidRPr="00174B89">
              <w:rPr>
                <w:rFonts w:ascii="Arial Narrow" w:hAnsi="Arial Narrow"/>
                <w:sz w:val="20"/>
                <w:szCs w:val="20"/>
              </w:rPr>
              <w:t>$2.98</w:t>
            </w:r>
          </w:p>
        </w:tc>
        <w:tc>
          <w:tcPr>
            <w:tcW w:w="0" w:type="auto"/>
            <w:vAlign w:val="center"/>
          </w:tcPr>
          <w:p w:rsidR="00C5381A" w:rsidRPr="00174B89" w:rsidRDefault="00C5381A" w:rsidP="008A06C2">
            <w:pPr>
              <w:pStyle w:val="3Bodytext"/>
              <w:numPr>
                <w:ilvl w:val="0"/>
                <w:numId w:val="0"/>
              </w:numPr>
              <w:jc w:val="center"/>
              <w:rPr>
                <w:rFonts w:ascii="Arial Narrow" w:hAnsi="Arial Narrow"/>
                <w:sz w:val="20"/>
                <w:szCs w:val="20"/>
              </w:rPr>
            </w:pPr>
            <w:r w:rsidRPr="00174B89">
              <w:rPr>
                <w:rFonts w:ascii="Arial Narrow" w:hAnsi="Arial Narrow"/>
                <w:sz w:val="20"/>
                <w:szCs w:val="20"/>
              </w:rPr>
              <w:t>$83.31</w:t>
            </w:r>
          </w:p>
        </w:tc>
        <w:tc>
          <w:tcPr>
            <w:tcW w:w="918" w:type="dxa"/>
            <w:vAlign w:val="center"/>
          </w:tcPr>
          <w:p w:rsidR="00C5381A" w:rsidRPr="00174B89" w:rsidRDefault="00C5381A" w:rsidP="008A06C2">
            <w:pPr>
              <w:pStyle w:val="3Bodytext"/>
              <w:numPr>
                <w:ilvl w:val="0"/>
                <w:numId w:val="0"/>
              </w:numPr>
              <w:jc w:val="center"/>
              <w:rPr>
                <w:rFonts w:ascii="Arial Narrow" w:hAnsi="Arial Narrow"/>
                <w:sz w:val="20"/>
                <w:szCs w:val="20"/>
              </w:rPr>
            </w:pPr>
            <w:r w:rsidRPr="00174B89">
              <w:rPr>
                <w:rFonts w:ascii="Arial Narrow" w:hAnsi="Arial Narrow"/>
                <w:sz w:val="20"/>
                <w:szCs w:val="20"/>
              </w:rPr>
              <w:t>$101.05</w:t>
            </w:r>
          </w:p>
        </w:tc>
        <w:tc>
          <w:tcPr>
            <w:tcW w:w="1231" w:type="dxa"/>
          </w:tcPr>
          <w:p w:rsidR="00C5381A" w:rsidRPr="00174B89" w:rsidRDefault="00C5381A" w:rsidP="008A06C2">
            <w:pPr>
              <w:pStyle w:val="3Bodytext"/>
              <w:numPr>
                <w:ilvl w:val="0"/>
                <w:numId w:val="0"/>
              </w:numPr>
              <w:jc w:val="both"/>
              <w:rPr>
                <w:rFonts w:ascii="Arial Narrow" w:hAnsi="Arial Narrow"/>
                <w:sz w:val="20"/>
                <w:szCs w:val="20"/>
              </w:rPr>
            </w:pPr>
            <w:proofErr w:type="spellStart"/>
            <w:r w:rsidRPr="00174B89">
              <w:rPr>
                <w:rFonts w:ascii="Arial Narrow" w:hAnsi="Arial Narrow"/>
                <w:sz w:val="20"/>
                <w:szCs w:val="20"/>
              </w:rPr>
              <w:t>Pentasa</w:t>
            </w:r>
            <w:proofErr w:type="spellEnd"/>
            <w:r w:rsidRPr="00174B89">
              <w:rPr>
                <w:rFonts w:ascii="Arial Narrow" w:hAnsi="Arial Narrow"/>
                <w:sz w:val="20"/>
                <w:szCs w:val="20"/>
              </w:rPr>
              <w:t xml:space="preserve">®, </w:t>
            </w:r>
            <w:proofErr w:type="spellStart"/>
            <w:r w:rsidRPr="00174B89">
              <w:rPr>
                <w:rFonts w:ascii="Arial Narrow" w:hAnsi="Arial Narrow"/>
                <w:sz w:val="20"/>
                <w:szCs w:val="20"/>
              </w:rPr>
              <w:t>Ferring</w:t>
            </w:r>
            <w:proofErr w:type="spellEnd"/>
            <w:r w:rsidRPr="00174B89">
              <w:rPr>
                <w:rFonts w:ascii="Arial Narrow" w:hAnsi="Arial Narrow"/>
                <w:sz w:val="20"/>
                <w:szCs w:val="20"/>
              </w:rPr>
              <w:t xml:space="preserve"> Pharmaceuticals Pty Limited</w:t>
            </w:r>
          </w:p>
        </w:tc>
      </w:tr>
      <w:tr w:rsidR="00C5381A" w:rsidRPr="00174B89" w:rsidTr="00C5381A">
        <w:trPr>
          <w:jc w:val="center"/>
        </w:trPr>
        <w:tc>
          <w:tcPr>
            <w:tcW w:w="0" w:type="auto"/>
            <w:vAlign w:val="center"/>
          </w:tcPr>
          <w:p w:rsidR="00C5381A" w:rsidRPr="00174B89" w:rsidRDefault="00C5381A" w:rsidP="008A06C2">
            <w:pPr>
              <w:pStyle w:val="3Bodytext"/>
              <w:numPr>
                <w:ilvl w:val="0"/>
                <w:numId w:val="0"/>
              </w:numPr>
              <w:rPr>
                <w:rFonts w:ascii="Arial Narrow" w:hAnsi="Arial Narrow"/>
                <w:sz w:val="20"/>
                <w:szCs w:val="20"/>
              </w:rPr>
            </w:pPr>
            <w:proofErr w:type="spellStart"/>
            <w:r w:rsidRPr="00174B89">
              <w:rPr>
                <w:rFonts w:ascii="Arial Narrow" w:hAnsi="Arial Narrow"/>
                <w:sz w:val="20"/>
                <w:szCs w:val="20"/>
              </w:rPr>
              <w:t>Mesalazine</w:t>
            </w:r>
            <w:proofErr w:type="spellEnd"/>
            <w:r w:rsidRPr="00174B89">
              <w:rPr>
                <w:rFonts w:ascii="Arial Narrow" w:hAnsi="Arial Narrow"/>
                <w:sz w:val="20"/>
                <w:szCs w:val="20"/>
              </w:rPr>
              <w:t xml:space="preserve"> 1 g modified release granules, sachets 100</w:t>
            </w:r>
          </w:p>
        </w:tc>
        <w:tc>
          <w:tcPr>
            <w:tcW w:w="0" w:type="auto"/>
            <w:vAlign w:val="center"/>
          </w:tcPr>
          <w:p w:rsidR="00C5381A" w:rsidRPr="00174B89" w:rsidRDefault="00C5381A" w:rsidP="008A06C2">
            <w:pPr>
              <w:pStyle w:val="3Bodytext"/>
              <w:numPr>
                <w:ilvl w:val="0"/>
                <w:numId w:val="0"/>
              </w:numPr>
              <w:jc w:val="center"/>
              <w:rPr>
                <w:rFonts w:ascii="Arial Narrow" w:hAnsi="Arial Narrow"/>
                <w:sz w:val="20"/>
                <w:szCs w:val="20"/>
              </w:rPr>
            </w:pPr>
            <w:r w:rsidRPr="00174B89">
              <w:rPr>
                <w:rFonts w:ascii="Arial Narrow" w:hAnsi="Arial Narrow"/>
                <w:sz w:val="20"/>
                <w:szCs w:val="20"/>
              </w:rPr>
              <w:t>$1.12</w:t>
            </w:r>
          </w:p>
        </w:tc>
        <w:tc>
          <w:tcPr>
            <w:tcW w:w="0" w:type="auto"/>
            <w:vAlign w:val="center"/>
          </w:tcPr>
          <w:p w:rsidR="00C5381A" w:rsidRPr="00174B89" w:rsidRDefault="00C5381A" w:rsidP="008A06C2">
            <w:pPr>
              <w:pStyle w:val="3Bodytext"/>
              <w:numPr>
                <w:ilvl w:val="0"/>
                <w:numId w:val="0"/>
              </w:numPr>
              <w:jc w:val="center"/>
              <w:rPr>
                <w:rFonts w:ascii="Arial Narrow" w:hAnsi="Arial Narrow"/>
                <w:sz w:val="20"/>
                <w:szCs w:val="20"/>
              </w:rPr>
            </w:pPr>
            <w:r w:rsidRPr="00174B89">
              <w:rPr>
                <w:rFonts w:ascii="Arial Narrow" w:hAnsi="Arial Narrow"/>
                <w:sz w:val="20"/>
                <w:szCs w:val="20"/>
              </w:rPr>
              <w:t>$134.17</w:t>
            </w:r>
          </w:p>
        </w:tc>
        <w:tc>
          <w:tcPr>
            <w:tcW w:w="0" w:type="auto"/>
            <w:vAlign w:val="center"/>
          </w:tcPr>
          <w:p w:rsidR="00C5381A" w:rsidRPr="00174B89" w:rsidRDefault="00C5381A" w:rsidP="008A06C2">
            <w:pPr>
              <w:pStyle w:val="3Bodytext"/>
              <w:numPr>
                <w:ilvl w:val="0"/>
                <w:numId w:val="0"/>
              </w:numPr>
              <w:jc w:val="center"/>
              <w:rPr>
                <w:rFonts w:ascii="Arial Narrow" w:hAnsi="Arial Narrow"/>
                <w:sz w:val="20"/>
                <w:szCs w:val="20"/>
              </w:rPr>
            </w:pPr>
            <w:r w:rsidRPr="00174B89">
              <w:rPr>
                <w:rFonts w:ascii="Arial Narrow" w:hAnsi="Arial Narrow"/>
                <w:sz w:val="20"/>
                <w:szCs w:val="20"/>
              </w:rPr>
              <w:t>$1.12</w:t>
            </w:r>
          </w:p>
        </w:tc>
        <w:tc>
          <w:tcPr>
            <w:tcW w:w="0" w:type="auto"/>
            <w:vAlign w:val="center"/>
          </w:tcPr>
          <w:p w:rsidR="00C5381A" w:rsidRPr="00174B89" w:rsidRDefault="00C5381A" w:rsidP="008A06C2">
            <w:pPr>
              <w:pStyle w:val="3Bodytext"/>
              <w:numPr>
                <w:ilvl w:val="0"/>
                <w:numId w:val="0"/>
              </w:numPr>
              <w:jc w:val="center"/>
              <w:rPr>
                <w:rFonts w:ascii="Arial Narrow" w:hAnsi="Arial Narrow"/>
                <w:sz w:val="20"/>
                <w:szCs w:val="20"/>
              </w:rPr>
            </w:pPr>
            <w:r w:rsidRPr="00174B89">
              <w:rPr>
                <w:rFonts w:ascii="Arial Narrow" w:hAnsi="Arial Narrow"/>
                <w:sz w:val="20"/>
                <w:szCs w:val="20"/>
              </w:rPr>
              <w:t>$111.81</w:t>
            </w:r>
          </w:p>
        </w:tc>
        <w:tc>
          <w:tcPr>
            <w:tcW w:w="918" w:type="dxa"/>
            <w:vAlign w:val="center"/>
          </w:tcPr>
          <w:p w:rsidR="00C5381A" w:rsidRPr="00174B89" w:rsidRDefault="00C5381A" w:rsidP="008A06C2">
            <w:pPr>
              <w:pStyle w:val="3Bodytext"/>
              <w:numPr>
                <w:ilvl w:val="0"/>
                <w:numId w:val="0"/>
              </w:numPr>
              <w:jc w:val="center"/>
              <w:rPr>
                <w:rFonts w:ascii="Arial Narrow" w:hAnsi="Arial Narrow"/>
                <w:sz w:val="20"/>
                <w:szCs w:val="20"/>
              </w:rPr>
            </w:pPr>
            <w:r w:rsidRPr="00174B89">
              <w:rPr>
                <w:rFonts w:ascii="Arial Narrow" w:hAnsi="Arial Narrow"/>
                <w:sz w:val="20"/>
                <w:szCs w:val="20"/>
              </w:rPr>
              <w:t>$131.70</w:t>
            </w:r>
          </w:p>
        </w:tc>
        <w:tc>
          <w:tcPr>
            <w:tcW w:w="1231" w:type="dxa"/>
          </w:tcPr>
          <w:p w:rsidR="00C5381A" w:rsidRPr="00174B89" w:rsidRDefault="00C5381A" w:rsidP="008A06C2">
            <w:pPr>
              <w:pStyle w:val="3Bodytext"/>
              <w:numPr>
                <w:ilvl w:val="0"/>
                <w:numId w:val="0"/>
              </w:numPr>
              <w:jc w:val="both"/>
              <w:rPr>
                <w:rFonts w:ascii="Arial Narrow" w:hAnsi="Arial Narrow"/>
                <w:sz w:val="20"/>
                <w:szCs w:val="20"/>
              </w:rPr>
            </w:pPr>
            <w:proofErr w:type="spellStart"/>
            <w:r w:rsidRPr="00174B89">
              <w:rPr>
                <w:rFonts w:ascii="Arial Narrow" w:hAnsi="Arial Narrow"/>
                <w:sz w:val="20"/>
                <w:szCs w:val="20"/>
              </w:rPr>
              <w:t>Pentasa</w:t>
            </w:r>
            <w:proofErr w:type="spellEnd"/>
            <w:r w:rsidRPr="00174B89">
              <w:rPr>
                <w:rFonts w:ascii="Arial Narrow" w:hAnsi="Arial Narrow"/>
                <w:sz w:val="20"/>
                <w:szCs w:val="20"/>
              </w:rPr>
              <w:t xml:space="preserve">®, </w:t>
            </w:r>
            <w:proofErr w:type="spellStart"/>
            <w:r w:rsidRPr="00174B89">
              <w:rPr>
                <w:rFonts w:ascii="Arial Narrow" w:hAnsi="Arial Narrow"/>
                <w:sz w:val="20"/>
                <w:szCs w:val="20"/>
              </w:rPr>
              <w:t>Ferring</w:t>
            </w:r>
            <w:proofErr w:type="spellEnd"/>
            <w:r w:rsidRPr="00174B89">
              <w:rPr>
                <w:rFonts w:ascii="Arial Narrow" w:hAnsi="Arial Narrow"/>
                <w:sz w:val="20"/>
                <w:szCs w:val="20"/>
              </w:rPr>
              <w:t xml:space="preserve"> Pharmaceuticals Pty Limited</w:t>
            </w:r>
          </w:p>
        </w:tc>
      </w:tr>
    </w:tbl>
    <w:p w:rsidR="00085A27" w:rsidRPr="00174B89" w:rsidRDefault="00E53EB6" w:rsidP="00E048EE">
      <w:pPr>
        <w:rPr>
          <w:rFonts w:ascii="Arial Narrow" w:hAnsi="Arial Narrow"/>
          <w:i/>
          <w:sz w:val="18"/>
        </w:rPr>
      </w:pPr>
      <w:r w:rsidRPr="00174B89">
        <w:rPr>
          <w:rFonts w:ascii="Arial Narrow" w:hAnsi="Arial Narrow"/>
          <w:sz w:val="18"/>
        </w:rPr>
        <w:lastRenderedPageBreak/>
        <w:t xml:space="preserve">Source: Table 2: Essential elements for </w:t>
      </w:r>
      <w:proofErr w:type="spellStart"/>
      <w:r w:rsidRPr="00174B89">
        <w:rPr>
          <w:rFonts w:ascii="Arial Narrow" w:hAnsi="Arial Narrow"/>
          <w:sz w:val="18"/>
        </w:rPr>
        <w:t>mesalazine</w:t>
      </w:r>
      <w:proofErr w:type="spellEnd"/>
      <w:r w:rsidRPr="00174B89">
        <w:rPr>
          <w:rFonts w:ascii="Arial Narrow" w:hAnsi="Arial Narrow"/>
          <w:sz w:val="18"/>
        </w:rPr>
        <w:t xml:space="preserve"> (</w:t>
      </w:r>
      <w:proofErr w:type="spellStart"/>
      <w:r w:rsidRPr="00174B89">
        <w:rPr>
          <w:rFonts w:ascii="Arial Narrow" w:hAnsi="Arial Narrow"/>
          <w:sz w:val="18"/>
        </w:rPr>
        <w:t>Pentasa</w:t>
      </w:r>
      <w:proofErr w:type="spellEnd"/>
      <w:r w:rsidRPr="00174B89">
        <w:rPr>
          <w:rFonts w:ascii="Arial Narrow" w:hAnsi="Arial Narrow"/>
          <w:sz w:val="18"/>
        </w:rPr>
        <w:t xml:space="preserve">®) 1 g suppository and 1g modified release granules, minor submission, </w:t>
      </w:r>
      <w:proofErr w:type="spellStart"/>
      <w:r w:rsidRPr="00174B89">
        <w:rPr>
          <w:rFonts w:ascii="Arial Narrow" w:hAnsi="Arial Narrow"/>
          <w:sz w:val="18"/>
        </w:rPr>
        <w:t>pg</w:t>
      </w:r>
      <w:proofErr w:type="spellEnd"/>
      <w:r w:rsidRPr="00174B89">
        <w:rPr>
          <w:rFonts w:ascii="Arial Narrow" w:hAnsi="Arial Narrow"/>
          <w:sz w:val="18"/>
        </w:rPr>
        <w:t xml:space="preserve"> 2</w:t>
      </w:r>
      <w:r w:rsidR="00277FD9" w:rsidRPr="00174B89">
        <w:rPr>
          <w:rFonts w:ascii="Arial Narrow" w:hAnsi="Arial Narrow"/>
          <w:sz w:val="18"/>
        </w:rPr>
        <w:t xml:space="preserve"> and current AEMP from pbs.gov.au.</w:t>
      </w:r>
    </w:p>
    <w:p w:rsidR="005A3173" w:rsidRPr="00174B89" w:rsidRDefault="005A3173" w:rsidP="008306F3">
      <w:pPr>
        <w:pStyle w:val="Heading2"/>
        <w:keepLines/>
        <w:spacing w:before="240" w:after="120"/>
        <w:rPr>
          <w:rFonts w:asciiTheme="minorHAnsi" w:eastAsiaTheme="majorEastAsia" w:hAnsiTheme="minorHAnsi" w:cstheme="majorBidi"/>
          <w:sz w:val="28"/>
          <w:szCs w:val="28"/>
          <w:lang w:eastAsia="en-US"/>
        </w:rPr>
      </w:pPr>
      <w:r w:rsidRPr="00174B89">
        <w:rPr>
          <w:rFonts w:asciiTheme="minorHAnsi" w:eastAsiaTheme="majorEastAsia" w:hAnsiTheme="minorHAnsi" w:cstheme="majorBidi"/>
          <w:sz w:val="28"/>
          <w:szCs w:val="28"/>
          <w:lang w:eastAsia="en-US"/>
        </w:rPr>
        <w:t>Estimated PBS usage &amp; financial implications</w:t>
      </w:r>
    </w:p>
    <w:p w:rsidR="003B11ED" w:rsidRPr="00174B89" w:rsidRDefault="003B11ED" w:rsidP="00083AB1">
      <w:pPr>
        <w:pStyle w:val="3Bodytext"/>
        <w:jc w:val="both"/>
      </w:pPr>
      <w:r w:rsidRPr="00174B89">
        <w:t xml:space="preserve">The submission claimed that the changes to the maximum quantities would result in a net save to the PBS, with the additional wholesaler and pharmacy mark ups and fees, </w:t>
      </w:r>
      <w:proofErr w:type="gramStart"/>
      <w:r w:rsidRPr="00174B89">
        <w:t>being offset</w:t>
      </w:r>
      <w:proofErr w:type="gramEnd"/>
      <w:r w:rsidRPr="00174B89">
        <w:t xml:space="preserve"> by an increase in patient co-payments. The minor submission estimated the changes to the maximum quantities would result in a cost saving to the PBS of </w:t>
      </w:r>
      <w:r w:rsidR="00FC4C77">
        <w:t>less than $10 million</w:t>
      </w:r>
      <w:r w:rsidRPr="00174B89">
        <w:t xml:space="preserve"> per year. However, the sponsor subsequently provided detailed financial implications</w:t>
      </w:r>
      <w:r w:rsidR="005D6481" w:rsidRPr="00174B89">
        <w:t>,</w:t>
      </w:r>
      <w:r w:rsidRPr="00174B89">
        <w:t xml:space="preserve"> which estimated </w:t>
      </w:r>
      <w:r w:rsidR="005D6481" w:rsidRPr="00174B89">
        <w:t xml:space="preserve">a </w:t>
      </w:r>
      <w:r w:rsidRPr="00174B89">
        <w:t xml:space="preserve">net save to the PBS of </w:t>
      </w:r>
      <w:r w:rsidR="00FC4C77">
        <w:t xml:space="preserve">less than $10 million </w:t>
      </w:r>
      <w:r w:rsidRPr="00174B89">
        <w:t xml:space="preserve">in Year 6 of listing, with a total net save to the PBS of </w:t>
      </w:r>
      <w:r w:rsidR="00FC4C77">
        <w:t xml:space="preserve">less than $10 million </w:t>
      </w:r>
      <w:r w:rsidRPr="00174B89">
        <w:t>over the first six years of listing.</w:t>
      </w:r>
    </w:p>
    <w:p w:rsidR="00E97601" w:rsidRPr="00174B89" w:rsidRDefault="00E97601" w:rsidP="00416123">
      <w:pPr>
        <w:pStyle w:val="TableText0"/>
        <w:keepNext/>
      </w:pPr>
      <w:r w:rsidRPr="00174B89">
        <w:rPr>
          <w:rStyle w:val="CommentReference"/>
          <w:b/>
          <w:sz w:val="20"/>
          <w:szCs w:val="20"/>
        </w:rPr>
        <w:t xml:space="preserve">Table </w:t>
      </w:r>
      <w:r w:rsidR="00DA39B5" w:rsidRPr="00174B89">
        <w:rPr>
          <w:rStyle w:val="CommentReference"/>
          <w:b/>
          <w:sz w:val="20"/>
          <w:szCs w:val="20"/>
        </w:rPr>
        <w:t>2</w:t>
      </w:r>
      <w:r w:rsidRPr="00174B89">
        <w:rPr>
          <w:rStyle w:val="CommentReference"/>
          <w:b/>
          <w:sz w:val="20"/>
          <w:szCs w:val="20"/>
        </w:rPr>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8"/>
        <w:gridCol w:w="1156"/>
        <w:gridCol w:w="1156"/>
        <w:gridCol w:w="1157"/>
        <w:gridCol w:w="1157"/>
        <w:gridCol w:w="1157"/>
        <w:gridCol w:w="1157"/>
      </w:tblGrid>
      <w:tr w:rsidR="00E97601" w:rsidRPr="00174B89" w:rsidTr="00464E5E">
        <w:trPr>
          <w:tblHeader/>
        </w:trPr>
        <w:tc>
          <w:tcPr>
            <w:tcW w:w="1118" w:type="pct"/>
            <w:shd w:val="clear" w:color="auto" w:fill="auto"/>
            <w:vAlign w:val="center"/>
          </w:tcPr>
          <w:p w:rsidR="00E97601" w:rsidRPr="00174B89" w:rsidRDefault="00E97601" w:rsidP="008A06C2">
            <w:pPr>
              <w:pStyle w:val="Tabletext"/>
              <w:keepNext/>
              <w:spacing w:after="0"/>
              <w:rPr>
                <w:rFonts w:ascii="Arial Narrow" w:hAnsi="Arial Narrow"/>
              </w:rPr>
            </w:pPr>
          </w:p>
        </w:tc>
        <w:tc>
          <w:tcPr>
            <w:tcW w:w="647" w:type="pct"/>
            <w:shd w:val="clear" w:color="auto" w:fill="auto"/>
            <w:vAlign w:val="center"/>
          </w:tcPr>
          <w:p w:rsidR="00E97601" w:rsidRPr="00174B89" w:rsidRDefault="00E97601" w:rsidP="008A06C2">
            <w:pPr>
              <w:pStyle w:val="Tabletext"/>
              <w:keepNext/>
              <w:spacing w:after="0"/>
              <w:jc w:val="center"/>
              <w:rPr>
                <w:rFonts w:ascii="Arial Narrow" w:hAnsi="Arial Narrow"/>
                <w:b/>
              </w:rPr>
            </w:pPr>
            <w:r w:rsidRPr="00174B89">
              <w:rPr>
                <w:rFonts w:ascii="Arial Narrow" w:hAnsi="Arial Narrow"/>
                <w:b/>
              </w:rPr>
              <w:t>Year 1</w:t>
            </w:r>
          </w:p>
        </w:tc>
        <w:tc>
          <w:tcPr>
            <w:tcW w:w="647" w:type="pct"/>
            <w:shd w:val="clear" w:color="auto" w:fill="auto"/>
            <w:vAlign w:val="center"/>
          </w:tcPr>
          <w:p w:rsidR="00E97601" w:rsidRPr="00174B89" w:rsidRDefault="00E97601" w:rsidP="008A06C2">
            <w:pPr>
              <w:pStyle w:val="Tabletext"/>
              <w:keepNext/>
              <w:spacing w:after="0"/>
              <w:jc w:val="center"/>
              <w:rPr>
                <w:rFonts w:ascii="Arial Narrow" w:hAnsi="Arial Narrow"/>
                <w:b/>
              </w:rPr>
            </w:pPr>
            <w:r w:rsidRPr="00174B89">
              <w:rPr>
                <w:rFonts w:ascii="Arial Narrow" w:hAnsi="Arial Narrow"/>
                <w:b/>
              </w:rPr>
              <w:t>Year 2</w:t>
            </w:r>
          </w:p>
        </w:tc>
        <w:tc>
          <w:tcPr>
            <w:tcW w:w="647" w:type="pct"/>
            <w:shd w:val="clear" w:color="auto" w:fill="auto"/>
            <w:vAlign w:val="center"/>
          </w:tcPr>
          <w:p w:rsidR="00E97601" w:rsidRPr="00174B89" w:rsidRDefault="00E97601" w:rsidP="008A06C2">
            <w:pPr>
              <w:pStyle w:val="Tabletext"/>
              <w:keepNext/>
              <w:spacing w:after="0"/>
              <w:jc w:val="center"/>
              <w:rPr>
                <w:rFonts w:ascii="Arial Narrow" w:hAnsi="Arial Narrow"/>
                <w:b/>
              </w:rPr>
            </w:pPr>
            <w:r w:rsidRPr="00174B89">
              <w:rPr>
                <w:rFonts w:ascii="Arial Narrow" w:hAnsi="Arial Narrow"/>
                <w:b/>
              </w:rPr>
              <w:t>Year 3</w:t>
            </w:r>
          </w:p>
        </w:tc>
        <w:tc>
          <w:tcPr>
            <w:tcW w:w="647" w:type="pct"/>
            <w:shd w:val="clear" w:color="auto" w:fill="auto"/>
            <w:vAlign w:val="center"/>
          </w:tcPr>
          <w:p w:rsidR="00E97601" w:rsidRPr="00174B89" w:rsidRDefault="00E97601" w:rsidP="008A06C2">
            <w:pPr>
              <w:pStyle w:val="Tabletext"/>
              <w:keepNext/>
              <w:spacing w:after="0"/>
              <w:jc w:val="center"/>
              <w:rPr>
                <w:rFonts w:ascii="Arial Narrow" w:hAnsi="Arial Narrow"/>
                <w:b/>
              </w:rPr>
            </w:pPr>
            <w:r w:rsidRPr="00174B89">
              <w:rPr>
                <w:rFonts w:ascii="Arial Narrow" w:hAnsi="Arial Narrow"/>
                <w:b/>
              </w:rPr>
              <w:t>Year 4</w:t>
            </w:r>
          </w:p>
        </w:tc>
        <w:tc>
          <w:tcPr>
            <w:tcW w:w="647" w:type="pct"/>
            <w:shd w:val="clear" w:color="auto" w:fill="auto"/>
            <w:vAlign w:val="center"/>
          </w:tcPr>
          <w:p w:rsidR="00E97601" w:rsidRPr="00174B89" w:rsidRDefault="00E97601" w:rsidP="008A06C2">
            <w:pPr>
              <w:pStyle w:val="Tabletext"/>
              <w:keepNext/>
              <w:spacing w:after="0"/>
              <w:jc w:val="center"/>
              <w:rPr>
                <w:rFonts w:ascii="Arial Narrow" w:hAnsi="Arial Narrow"/>
                <w:b/>
              </w:rPr>
            </w:pPr>
            <w:r w:rsidRPr="00174B89">
              <w:rPr>
                <w:rFonts w:ascii="Arial Narrow" w:hAnsi="Arial Narrow"/>
                <w:b/>
              </w:rPr>
              <w:t>Year 5</w:t>
            </w:r>
          </w:p>
        </w:tc>
        <w:tc>
          <w:tcPr>
            <w:tcW w:w="647" w:type="pct"/>
          </w:tcPr>
          <w:p w:rsidR="00E97601" w:rsidRPr="00174B89" w:rsidRDefault="00E97601" w:rsidP="008A06C2">
            <w:pPr>
              <w:pStyle w:val="Tabletext"/>
              <w:keepNext/>
              <w:spacing w:after="0"/>
              <w:jc w:val="center"/>
              <w:rPr>
                <w:rFonts w:ascii="Arial Narrow" w:hAnsi="Arial Narrow"/>
                <w:b/>
              </w:rPr>
            </w:pPr>
            <w:r w:rsidRPr="00174B89">
              <w:rPr>
                <w:rFonts w:ascii="Arial Narrow" w:hAnsi="Arial Narrow"/>
                <w:b/>
              </w:rPr>
              <w:t>Year 6</w:t>
            </w:r>
          </w:p>
        </w:tc>
      </w:tr>
      <w:tr w:rsidR="00E97601" w:rsidRPr="00174B89" w:rsidTr="00472A5D">
        <w:tc>
          <w:tcPr>
            <w:tcW w:w="5000" w:type="pct"/>
            <w:gridSpan w:val="7"/>
            <w:shd w:val="clear" w:color="auto" w:fill="auto"/>
            <w:vAlign w:val="center"/>
          </w:tcPr>
          <w:p w:rsidR="00E97601" w:rsidRPr="00174B89" w:rsidRDefault="00E97601" w:rsidP="008A06C2">
            <w:pPr>
              <w:pStyle w:val="Tabletext"/>
              <w:keepNext/>
              <w:spacing w:after="0"/>
              <w:rPr>
                <w:rFonts w:ascii="Arial Narrow" w:hAnsi="Arial Narrow"/>
                <w:b/>
                <w:bCs/>
                <w:color w:val="000000"/>
              </w:rPr>
            </w:pPr>
            <w:r w:rsidRPr="00174B89">
              <w:rPr>
                <w:rFonts w:ascii="Arial Narrow" w:hAnsi="Arial Narrow"/>
                <w:b/>
                <w:bCs/>
                <w:color w:val="000000"/>
              </w:rPr>
              <w:t>Estimated extent of use</w:t>
            </w:r>
          </w:p>
        </w:tc>
      </w:tr>
      <w:tr w:rsidR="00E97601" w:rsidRPr="00174B89" w:rsidTr="008A06C2">
        <w:tc>
          <w:tcPr>
            <w:tcW w:w="1118" w:type="pct"/>
            <w:shd w:val="clear" w:color="auto" w:fill="auto"/>
            <w:vAlign w:val="center"/>
          </w:tcPr>
          <w:p w:rsidR="00E97601" w:rsidRPr="00174B89" w:rsidRDefault="00E97601" w:rsidP="008A06C2">
            <w:pPr>
              <w:pStyle w:val="Tabletext"/>
              <w:keepNext/>
              <w:spacing w:after="0"/>
              <w:rPr>
                <w:rFonts w:ascii="Arial Narrow" w:hAnsi="Arial Narrow"/>
              </w:rPr>
            </w:pPr>
            <w:r w:rsidRPr="00174B89">
              <w:rPr>
                <w:rFonts w:ascii="Arial Narrow" w:hAnsi="Arial Narrow"/>
              </w:rPr>
              <w:t>Number of scripts dispensed</w:t>
            </w:r>
          </w:p>
        </w:tc>
        <w:tc>
          <w:tcPr>
            <w:tcW w:w="647" w:type="pct"/>
            <w:shd w:val="clear" w:color="auto" w:fill="auto"/>
            <w:vAlign w:val="center"/>
          </w:tcPr>
          <w:p w:rsidR="00E97601" w:rsidRPr="00A15C59" w:rsidRDefault="00A15C59" w:rsidP="008A06C2">
            <w:pPr>
              <w:pStyle w:val="Tabletext"/>
              <w:keepN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E97601" w:rsidRPr="00A15C59" w:rsidRDefault="00A15C59" w:rsidP="008A06C2">
            <w:pPr>
              <w:pStyle w:val="Tabletext"/>
              <w:keepN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E97601" w:rsidRPr="00A15C59" w:rsidRDefault="00A15C59" w:rsidP="008A06C2">
            <w:pPr>
              <w:pStyle w:val="Tabletext"/>
              <w:keepN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E97601" w:rsidRPr="00A15C59" w:rsidRDefault="00A15C59" w:rsidP="008A06C2">
            <w:pPr>
              <w:pStyle w:val="Tabletext"/>
              <w:keepN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E97601" w:rsidRPr="00A15C59" w:rsidRDefault="00A15C59" w:rsidP="008A06C2">
            <w:pPr>
              <w:pStyle w:val="Tabletext"/>
              <w:keepN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vAlign w:val="center"/>
          </w:tcPr>
          <w:p w:rsidR="00E97601" w:rsidRPr="00A15C59" w:rsidRDefault="00A15C59" w:rsidP="008A06C2">
            <w:pPr>
              <w:pStyle w:val="Tabletext"/>
              <w:keepNext/>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E97601" w:rsidRPr="00174B89" w:rsidTr="00472A5D">
        <w:tc>
          <w:tcPr>
            <w:tcW w:w="5000" w:type="pct"/>
            <w:gridSpan w:val="7"/>
            <w:shd w:val="clear" w:color="auto" w:fill="auto"/>
            <w:vAlign w:val="center"/>
          </w:tcPr>
          <w:p w:rsidR="00E97601" w:rsidRPr="00174B89" w:rsidRDefault="00E97601" w:rsidP="008A06C2">
            <w:pPr>
              <w:pStyle w:val="Tabletext"/>
              <w:keepNext/>
              <w:spacing w:after="0"/>
              <w:rPr>
                <w:rFonts w:ascii="Arial Narrow" w:hAnsi="Arial Narrow"/>
                <w:b/>
                <w:bCs/>
                <w:color w:val="000000"/>
              </w:rPr>
            </w:pPr>
            <w:r w:rsidRPr="00174B89">
              <w:rPr>
                <w:rFonts w:ascii="Arial Narrow" w:hAnsi="Arial Narrow"/>
                <w:b/>
                <w:bCs/>
                <w:color w:val="000000"/>
              </w:rPr>
              <w:t xml:space="preserve">Estimated financial implications of </w:t>
            </w:r>
            <w:proofErr w:type="spellStart"/>
            <w:r w:rsidR="009B74E9" w:rsidRPr="00174B89">
              <w:rPr>
                <w:rFonts w:ascii="Arial Narrow" w:hAnsi="Arial Narrow"/>
                <w:b/>
                <w:bCs/>
                <w:color w:val="000000"/>
              </w:rPr>
              <w:t>mesalazine</w:t>
            </w:r>
            <w:proofErr w:type="spellEnd"/>
            <w:r w:rsidR="009B74E9" w:rsidRPr="00174B89">
              <w:rPr>
                <w:rFonts w:ascii="Arial Narrow" w:hAnsi="Arial Narrow"/>
                <w:b/>
                <w:bCs/>
                <w:color w:val="000000"/>
              </w:rPr>
              <w:t xml:space="preserve"> suppository and granules new pack size</w:t>
            </w:r>
          </w:p>
        </w:tc>
      </w:tr>
      <w:tr w:rsidR="00E97601" w:rsidRPr="00174B89" w:rsidTr="00464E5E">
        <w:tc>
          <w:tcPr>
            <w:tcW w:w="1118" w:type="pct"/>
            <w:shd w:val="clear" w:color="auto" w:fill="auto"/>
            <w:vAlign w:val="center"/>
          </w:tcPr>
          <w:p w:rsidR="00E97601" w:rsidRPr="00174B89" w:rsidRDefault="00E97601" w:rsidP="008A06C2">
            <w:pPr>
              <w:pStyle w:val="Tabletext"/>
              <w:keepNext/>
              <w:spacing w:after="0"/>
              <w:rPr>
                <w:rFonts w:ascii="Arial Narrow" w:hAnsi="Arial Narrow"/>
              </w:rPr>
            </w:pPr>
            <w:r w:rsidRPr="00174B89">
              <w:rPr>
                <w:rFonts w:ascii="Arial Narrow" w:hAnsi="Arial Narrow"/>
              </w:rPr>
              <w:t>Cost to PBS/RPBS</w:t>
            </w:r>
          </w:p>
        </w:tc>
        <w:tc>
          <w:tcPr>
            <w:tcW w:w="647" w:type="pct"/>
            <w:shd w:val="clear" w:color="auto" w:fill="auto"/>
            <w:vAlign w:val="center"/>
          </w:tcPr>
          <w:p w:rsidR="00E97601" w:rsidRPr="00A15C59" w:rsidRDefault="00A15C59" w:rsidP="008A06C2">
            <w:pPr>
              <w:pStyle w:val="Tabletext"/>
              <w:keepN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E97601" w:rsidRPr="00A15C59" w:rsidRDefault="00A15C59" w:rsidP="008A06C2">
            <w:pPr>
              <w:pStyle w:val="Tabletext"/>
              <w:keepN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E97601" w:rsidRPr="00A15C59" w:rsidRDefault="00A15C59" w:rsidP="008A06C2">
            <w:pPr>
              <w:pStyle w:val="Tabletext"/>
              <w:keepN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E97601" w:rsidRPr="00A15C59" w:rsidRDefault="00A15C59" w:rsidP="008A06C2">
            <w:pPr>
              <w:pStyle w:val="Tabletext"/>
              <w:keepN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E97601" w:rsidRPr="00A15C59" w:rsidRDefault="00A15C59" w:rsidP="008A06C2">
            <w:pPr>
              <w:pStyle w:val="Tabletext"/>
              <w:keepN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tcPr>
          <w:p w:rsidR="00E97601" w:rsidRPr="00A15C59" w:rsidRDefault="00A15C59" w:rsidP="008A06C2">
            <w:pPr>
              <w:pStyle w:val="Tabletext"/>
              <w:keepNext/>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E97601" w:rsidRPr="00174B89" w:rsidTr="00464E5E">
        <w:tc>
          <w:tcPr>
            <w:tcW w:w="1118" w:type="pct"/>
            <w:shd w:val="clear" w:color="auto" w:fill="auto"/>
            <w:vAlign w:val="center"/>
          </w:tcPr>
          <w:p w:rsidR="00E97601" w:rsidRPr="00174B89" w:rsidRDefault="00E97601" w:rsidP="00472A5D">
            <w:pPr>
              <w:pStyle w:val="Tabletext"/>
              <w:spacing w:after="0"/>
              <w:rPr>
                <w:rFonts w:ascii="Arial Narrow" w:hAnsi="Arial Narrow"/>
              </w:rPr>
            </w:pPr>
            <w:r w:rsidRPr="00174B89">
              <w:rPr>
                <w:rFonts w:ascii="Arial Narrow" w:hAnsi="Arial Narrow"/>
              </w:rPr>
              <w:t>Copayments</w:t>
            </w:r>
          </w:p>
        </w:tc>
        <w:tc>
          <w:tcPr>
            <w:tcW w:w="647" w:type="pct"/>
            <w:shd w:val="clear" w:color="auto" w:fill="auto"/>
            <w:vAlign w:val="center"/>
          </w:tcPr>
          <w:p w:rsidR="00E97601" w:rsidRPr="00A15C59" w:rsidRDefault="00A15C59" w:rsidP="00472A5D">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E97601" w:rsidRPr="00A15C59" w:rsidRDefault="00A15C59" w:rsidP="00472A5D">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E97601" w:rsidRPr="00A15C59" w:rsidRDefault="00A15C59" w:rsidP="00472A5D">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E97601" w:rsidRPr="00A15C59" w:rsidRDefault="00A15C59" w:rsidP="00472A5D">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E97601" w:rsidRPr="00A15C59" w:rsidRDefault="00A15C59" w:rsidP="00472A5D">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tcPr>
          <w:p w:rsidR="00E97601" w:rsidRPr="00A15C59" w:rsidRDefault="00A15C59" w:rsidP="00472A5D">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E97601" w:rsidRPr="00174B89" w:rsidTr="00FC4C77">
        <w:tc>
          <w:tcPr>
            <w:tcW w:w="1118" w:type="pct"/>
            <w:shd w:val="clear" w:color="auto" w:fill="auto"/>
            <w:vAlign w:val="center"/>
          </w:tcPr>
          <w:p w:rsidR="00E97601" w:rsidRPr="00174B89" w:rsidRDefault="00E97601" w:rsidP="00472A5D">
            <w:pPr>
              <w:pStyle w:val="Tabletext"/>
              <w:spacing w:after="0"/>
              <w:rPr>
                <w:rFonts w:ascii="Arial Narrow" w:hAnsi="Arial Narrow"/>
              </w:rPr>
            </w:pPr>
            <w:r w:rsidRPr="00174B89">
              <w:rPr>
                <w:rFonts w:ascii="Arial Narrow" w:hAnsi="Arial Narrow"/>
              </w:rPr>
              <w:t>Cost to PBS/RPBS less copayments</w:t>
            </w:r>
          </w:p>
        </w:tc>
        <w:tc>
          <w:tcPr>
            <w:tcW w:w="647" w:type="pct"/>
            <w:shd w:val="clear" w:color="auto" w:fill="auto"/>
            <w:vAlign w:val="center"/>
          </w:tcPr>
          <w:p w:rsidR="00E97601" w:rsidRPr="00A15C59" w:rsidRDefault="00A15C59" w:rsidP="00472A5D">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E97601" w:rsidRPr="00A15C59" w:rsidRDefault="00A15C59" w:rsidP="00472A5D">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E97601" w:rsidRPr="00A15C59" w:rsidRDefault="00A15C59" w:rsidP="00472A5D">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E97601" w:rsidRPr="00A15C59" w:rsidRDefault="00A15C59" w:rsidP="00472A5D">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E97601" w:rsidRPr="00A15C59" w:rsidRDefault="00A15C59" w:rsidP="00472A5D">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vAlign w:val="center"/>
          </w:tcPr>
          <w:p w:rsidR="00E97601" w:rsidRPr="00A15C59" w:rsidRDefault="00A15C59" w:rsidP="00FC4C77">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E97601" w:rsidRPr="00174B89" w:rsidTr="00472A5D">
        <w:tc>
          <w:tcPr>
            <w:tcW w:w="5000" w:type="pct"/>
            <w:gridSpan w:val="7"/>
            <w:shd w:val="clear" w:color="auto" w:fill="auto"/>
            <w:vAlign w:val="center"/>
          </w:tcPr>
          <w:p w:rsidR="00E97601" w:rsidRPr="00174B89" w:rsidRDefault="00E97601" w:rsidP="009B74E9">
            <w:pPr>
              <w:pStyle w:val="Tabletext"/>
              <w:spacing w:after="0"/>
              <w:rPr>
                <w:rFonts w:ascii="Arial Narrow" w:hAnsi="Arial Narrow"/>
                <w:bCs/>
                <w:color w:val="000000"/>
              </w:rPr>
            </w:pPr>
            <w:r w:rsidRPr="00174B89">
              <w:rPr>
                <w:rFonts w:ascii="Arial Narrow" w:hAnsi="Arial Narrow"/>
                <w:b/>
                <w:bCs/>
                <w:color w:val="000000"/>
              </w:rPr>
              <w:t xml:space="preserve">Estimated financial implications for </w:t>
            </w:r>
            <w:proofErr w:type="spellStart"/>
            <w:r w:rsidR="009B74E9" w:rsidRPr="00174B89">
              <w:rPr>
                <w:rFonts w:ascii="Arial Narrow" w:hAnsi="Arial Narrow"/>
                <w:b/>
                <w:bCs/>
                <w:color w:val="000000"/>
              </w:rPr>
              <w:t>mesalazine</w:t>
            </w:r>
            <w:proofErr w:type="spellEnd"/>
            <w:r w:rsidR="009B74E9" w:rsidRPr="00174B89">
              <w:rPr>
                <w:rFonts w:ascii="Arial Narrow" w:hAnsi="Arial Narrow"/>
                <w:b/>
                <w:bCs/>
                <w:color w:val="000000"/>
              </w:rPr>
              <w:t xml:space="preserve"> suppository and granules currently listed pack size</w:t>
            </w:r>
          </w:p>
        </w:tc>
      </w:tr>
      <w:tr w:rsidR="00E97601" w:rsidRPr="00174B89" w:rsidTr="00464E5E">
        <w:tc>
          <w:tcPr>
            <w:tcW w:w="1118" w:type="pct"/>
            <w:shd w:val="clear" w:color="auto" w:fill="auto"/>
            <w:vAlign w:val="center"/>
          </w:tcPr>
          <w:p w:rsidR="00E97601" w:rsidRPr="00174B89" w:rsidRDefault="00E97601" w:rsidP="00472A5D">
            <w:pPr>
              <w:pStyle w:val="Tabletext"/>
              <w:spacing w:after="0"/>
              <w:rPr>
                <w:rFonts w:ascii="Arial Narrow" w:hAnsi="Arial Narrow"/>
              </w:rPr>
            </w:pPr>
            <w:r w:rsidRPr="00174B89">
              <w:rPr>
                <w:rFonts w:ascii="Arial Narrow" w:hAnsi="Arial Narrow"/>
              </w:rPr>
              <w:t>Cost to PBS/RPBS</w:t>
            </w:r>
          </w:p>
        </w:tc>
        <w:tc>
          <w:tcPr>
            <w:tcW w:w="647" w:type="pct"/>
            <w:shd w:val="clear" w:color="auto" w:fill="auto"/>
            <w:vAlign w:val="center"/>
          </w:tcPr>
          <w:p w:rsidR="00E97601" w:rsidRPr="00A15C59" w:rsidRDefault="00A15C59" w:rsidP="00472A5D">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E97601" w:rsidRPr="00A15C59" w:rsidRDefault="00A15C59" w:rsidP="00472A5D">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E97601" w:rsidRPr="00A15C59" w:rsidRDefault="00A15C59" w:rsidP="00472A5D">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E97601" w:rsidRPr="00A15C59" w:rsidRDefault="00A15C59" w:rsidP="00472A5D">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E97601" w:rsidRPr="00A15C59" w:rsidRDefault="00A15C59" w:rsidP="00472A5D">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tcPr>
          <w:p w:rsidR="00E97601" w:rsidRPr="00A15C59" w:rsidRDefault="00A15C59" w:rsidP="00472A5D">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E97601" w:rsidRPr="00174B89" w:rsidTr="00464E5E">
        <w:tc>
          <w:tcPr>
            <w:tcW w:w="1118" w:type="pct"/>
            <w:shd w:val="clear" w:color="auto" w:fill="auto"/>
            <w:vAlign w:val="center"/>
          </w:tcPr>
          <w:p w:rsidR="00E97601" w:rsidRPr="00174B89" w:rsidRDefault="00E97601" w:rsidP="00472A5D">
            <w:pPr>
              <w:pStyle w:val="Tabletext"/>
              <w:spacing w:after="0"/>
              <w:rPr>
                <w:rFonts w:ascii="Arial Narrow" w:hAnsi="Arial Narrow"/>
              </w:rPr>
            </w:pPr>
            <w:r w:rsidRPr="00174B89">
              <w:rPr>
                <w:rFonts w:ascii="Arial Narrow" w:hAnsi="Arial Narrow"/>
              </w:rPr>
              <w:t>Copayments</w:t>
            </w:r>
          </w:p>
        </w:tc>
        <w:tc>
          <w:tcPr>
            <w:tcW w:w="647" w:type="pct"/>
            <w:shd w:val="clear" w:color="auto" w:fill="auto"/>
            <w:vAlign w:val="center"/>
          </w:tcPr>
          <w:p w:rsidR="00E97601" w:rsidRPr="00A15C59" w:rsidRDefault="00A15C59" w:rsidP="00472A5D">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E97601" w:rsidRPr="00A15C59" w:rsidRDefault="00A15C59" w:rsidP="00472A5D">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E97601" w:rsidRPr="00A15C59" w:rsidRDefault="00A15C59" w:rsidP="00472A5D">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E97601" w:rsidRPr="00A15C59" w:rsidRDefault="00A15C59" w:rsidP="00472A5D">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E97601" w:rsidRPr="00A15C59" w:rsidRDefault="00A15C59" w:rsidP="00472A5D">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tcPr>
          <w:p w:rsidR="00E97601" w:rsidRPr="00A15C59" w:rsidRDefault="00A15C59" w:rsidP="00472A5D">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E97601" w:rsidRPr="00174B89" w:rsidTr="008A06C2">
        <w:tc>
          <w:tcPr>
            <w:tcW w:w="1118" w:type="pct"/>
            <w:shd w:val="clear" w:color="auto" w:fill="auto"/>
            <w:vAlign w:val="center"/>
          </w:tcPr>
          <w:p w:rsidR="00E97601" w:rsidRPr="00174B89" w:rsidRDefault="00E97601" w:rsidP="00472A5D">
            <w:pPr>
              <w:pStyle w:val="Tabletext"/>
              <w:spacing w:after="0"/>
              <w:rPr>
                <w:rFonts w:ascii="Arial Narrow" w:hAnsi="Arial Narrow"/>
              </w:rPr>
            </w:pPr>
            <w:r w:rsidRPr="00174B89">
              <w:rPr>
                <w:rFonts w:ascii="Arial Narrow" w:hAnsi="Arial Narrow"/>
              </w:rPr>
              <w:t>Cost to PBS/RPBS less copayments</w:t>
            </w:r>
          </w:p>
        </w:tc>
        <w:tc>
          <w:tcPr>
            <w:tcW w:w="647" w:type="pct"/>
            <w:shd w:val="clear" w:color="auto" w:fill="auto"/>
            <w:vAlign w:val="center"/>
          </w:tcPr>
          <w:p w:rsidR="00E97601" w:rsidRPr="00A15C59" w:rsidRDefault="00A15C59" w:rsidP="00472A5D">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E97601" w:rsidRPr="00A15C59" w:rsidRDefault="00A15C59" w:rsidP="00472A5D">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E97601" w:rsidRPr="00A15C59" w:rsidRDefault="00A15C59" w:rsidP="00472A5D">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E97601" w:rsidRPr="00A15C59" w:rsidRDefault="00A15C59" w:rsidP="00472A5D">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shd w:val="clear" w:color="auto" w:fill="auto"/>
            <w:vAlign w:val="center"/>
          </w:tcPr>
          <w:p w:rsidR="00E97601" w:rsidRPr="00A15C59" w:rsidRDefault="00A15C59" w:rsidP="00472A5D">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c>
          <w:tcPr>
            <w:tcW w:w="647" w:type="pct"/>
            <w:vAlign w:val="center"/>
          </w:tcPr>
          <w:p w:rsidR="00E97601" w:rsidRPr="00A15C59" w:rsidRDefault="00A15C59" w:rsidP="00416123">
            <w:pPr>
              <w:pStyle w:val="Tabletext"/>
              <w:spacing w:after="0"/>
              <w:jc w:val="center"/>
              <w:rPr>
                <w:rFonts w:ascii="Arial Narrow" w:hAnsi="Arial Narrow"/>
                <w:bCs/>
                <w:color w:val="000000"/>
                <w:highlight w:val="black"/>
              </w:rPr>
            </w:pPr>
            <w:r>
              <w:rPr>
                <w:rFonts w:ascii="Arial Narrow" w:hAnsi="Arial Narrow"/>
                <w:bCs/>
                <w:noProof/>
                <w:color w:val="000000"/>
                <w:highlight w:val="black"/>
              </w:rPr>
              <w:t>''''''''''''''''''''''''</w:t>
            </w:r>
          </w:p>
        </w:tc>
      </w:tr>
      <w:tr w:rsidR="00E97601" w:rsidRPr="00174B89" w:rsidTr="00472A5D">
        <w:tc>
          <w:tcPr>
            <w:tcW w:w="5000" w:type="pct"/>
            <w:gridSpan w:val="7"/>
            <w:shd w:val="clear" w:color="auto" w:fill="auto"/>
            <w:vAlign w:val="center"/>
          </w:tcPr>
          <w:p w:rsidR="00E97601" w:rsidRPr="00174B89" w:rsidRDefault="00E97601" w:rsidP="0036283E">
            <w:pPr>
              <w:pStyle w:val="Tabletext"/>
              <w:spacing w:after="0"/>
              <w:rPr>
                <w:rFonts w:ascii="Arial Narrow" w:hAnsi="Arial Narrow"/>
                <w:b/>
                <w:bCs/>
                <w:color w:val="000000"/>
              </w:rPr>
            </w:pPr>
            <w:r w:rsidRPr="00174B89">
              <w:rPr>
                <w:rFonts w:ascii="Arial Narrow" w:hAnsi="Arial Narrow"/>
                <w:b/>
                <w:bCs/>
                <w:color w:val="000000"/>
              </w:rPr>
              <w:t>Net financial implications</w:t>
            </w:r>
            <w:r w:rsidRPr="00174B89">
              <w:rPr>
                <w:rFonts w:ascii="Arial Narrow" w:hAnsi="Arial Narrow"/>
                <w:b/>
                <w:bCs/>
                <w:color w:val="4BACC6" w:themeColor="accent5"/>
              </w:rPr>
              <w:t xml:space="preserve"> </w:t>
            </w:r>
          </w:p>
        </w:tc>
      </w:tr>
      <w:tr w:rsidR="00E97601" w:rsidRPr="00174B89" w:rsidTr="00464E5E">
        <w:tc>
          <w:tcPr>
            <w:tcW w:w="1118" w:type="pct"/>
            <w:shd w:val="clear" w:color="auto" w:fill="auto"/>
            <w:vAlign w:val="center"/>
          </w:tcPr>
          <w:p w:rsidR="00E97601" w:rsidRPr="00174B89" w:rsidRDefault="0036283E" w:rsidP="00472A5D">
            <w:pPr>
              <w:pStyle w:val="Tabletext"/>
              <w:spacing w:after="0"/>
              <w:rPr>
                <w:rFonts w:ascii="Arial Narrow" w:hAnsi="Arial Narrow"/>
              </w:rPr>
            </w:pPr>
            <w:r w:rsidRPr="00174B89">
              <w:rPr>
                <w:rFonts w:ascii="Arial Narrow" w:hAnsi="Arial Narrow"/>
              </w:rPr>
              <w:t>Net cost to PBS/RPBS</w:t>
            </w:r>
          </w:p>
        </w:tc>
        <w:tc>
          <w:tcPr>
            <w:tcW w:w="647" w:type="pct"/>
            <w:shd w:val="clear" w:color="auto" w:fill="auto"/>
            <w:vAlign w:val="center"/>
          </w:tcPr>
          <w:p w:rsidR="00E97601" w:rsidRPr="00174B89" w:rsidRDefault="0036283E" w:rsidP="00472A5D">
            <w:pPr>
              <w:pStyle w:val="Tabletext"/>
              <w:spacing w:after="0"/>
              <w:jc w:val="center"/>
              <w:rPr>
                <w:rFonts w:ascii="Arial Narrow" w:hAnsi="Arial Narrow"/>
                <w:bCs/>
                <w:color w:val="000000"/>
              </w:rPr>
            </w:pPr>
            <w:r w:rsidRPr="00174B89">
              <w:rPr>
                <w:rFonts w:ascii="Arial Narrow" w:hAnsi="Arial Narrow"/>
                <w:bCs/>
                <w:color w:val="000000"/>
              </w:rPr>
              <w:t>-</w:t>
            </w:r>
            <w:r w:rsidRPr="00FC4C77">
              <w:rPr>
                <w:rFonts w:ascii="Arial Narrow" w:hAnsi="Arial Narrow"/>
                <w:bCs/>
                <w:color w:val="000000"/>
              </w:rPr>
              <w:t>$</w:t>
            </w:r>
            <w:r w:rsidR="00A15C59">
              <w:rPr>
                <w:rFonts w:ascii="Arial Narrow" w:hAnsi="Arial Narrow"/>
                <w:bCs/>
                <w:noProof/>
                <w:color w:val="000000"/>
                <w:highlight w:val="black"/>
              </w:rPr>
              <w:t>''''''''''''''''</w:t>
            </w:r>
          </w:p>
        </w:tc>
        <w:tc>
          <w:tcPr>
            <w:tcW w:w="647" w:type="pct"/>
            <w:shd w:val="clear" w:color="auto" w:fill="auto"/>
            <w:vAlign w:val="center"/>
          </w:tcPr>
          <w:p w:rsidR="00E97601" w:rsidRPr="00174B89" w:rsidRDefault="0036283E" w:rsidP="00472A5D">
            <w:pPr>
              <w:pStyle w:val="Tabletext"/>
              <w:spacing w:after="0"/>
              <w:jc w:val="center"/>
              <w:rPr>
                <w:rFonts w:ascii="Arial Narrow" w:hAnsi="Arial Narrow"/>
                <w:bCs/>
                <w:color w:val="000000"/>
              </w:rPr>
            </w:pPr>
            <w:r w:rsidRPr="00174B89">
              <w:rPr>
                <w:rFonts w:ascii="Arial Narrow" w:hAnsi="Arial Narrow"/>
                <w:bCs/>
                <w:color w:val="000000"/>
              </w:rPr>
              <w:t>-$</w:t>
            </w:r>
            <w:r w:rsidR="00A15C59">
              <w:rPr>
                <w:rFonts w:ascii="Arial Narrow" w:hAnsi="Arial Narrow"/>
                <w:bCs/>
                <w:noProof/>
                <w:color w:val="000000"/>
                <w:highlight w:val="black"/>
              </w:rPr>
              <w:t>''''''''''''''''</w:t>
            </w:r>
          </w:p>
        </w:tc>
        <w:tc>
          <w:tcPr>
            <w:tcW w:w="647" w:type="pct"/>
            <w:shd w:val="clear" w:color="auto" w:fill="auto"/>
            <w:vAlign w:val="center"/>
          </w:tcPr>
          <w:p w:rsidR="00E97601" w:rsidRPr="00174B89" w:rsidRDefault="0036283E" w:rsidP="00472A5D">
            <w:pPr>
              <w:pStyle w:val="Tabletext"/>
              <w:spacing w:after="0"/>
              <w:jc w:val="center"/>
              <w:rPr>
                <w:rFonts w:ascii="Arial Narrow" w:hAnsi="Arial Narrow"/>
                <w:bCs/>
                <w:color w:val="000000"/>
              </w:rPr>
            </w:pPr>
            <w:r w:rsidRPr="00174B89">
              <w:rPr>
                <w:rFonts w:ascii="Arial Narrow" w:hAnsi="Arial Narrow"/>
                <w:bCs/>
                <w:color w:val="000000"/>
              </w:rPr>
              <w:t>-$</w:t>
            </w:r>
            <w:r w:rsidR="00A15C59">
              <w:rPr>
                <w:rFonts w:ascii="Arial Narrow" w:hAnsi="Arial Narrow"/>
                <w:bCs/>
                <w:noProof/>
                <w:color w:val="000000"/>
                <w:highlight w:val="black"/>
              </w:rPr>
              <w:t>'''''''''''''''''</w:t>
            </w:r>
          </w:p>
        </w:tc>
        <w:tc>
          <w:tcPr>
            <w:tcW w:w="647" w:type="pct"/>
            <w:shd w:val="clear" w:color="auto" w:fill="auto"/>
            <w:vAlign w:val="center"/>
          </w:tcPr>
          <w:p w:rsidR="00E97601" w:rsidRPr="00174B89" w:rsidRDefault="0036283E" w:rsidP="00472A5D">
            <w:pPr>
              <w:pStyle w:val="Tabletext"/>
              <w:spacing w:after="0"/>
              <w:jc w:val="center"/>
              <w:rPr>
                <w:rFonts w:ascii="Arial Narrow" w:hAnsi="Arial Narrow"/>
                <w:bCs/>
                <w:color w:val="000000"/>
              </w:rPr>
            </w:pPr>
            <w:r w:rsidRPr="00174B89">
              <w:rPr>
                <w:rFonts w:ascii="Arial Narrow" w:hAnsi="Arial Narrow"/>
                <w:bCs/>
                <w:color w:val="000000"/>
              </w:rPr>
              <w:t>-$</w:t>
            </w:r>
            <w:r w:rsidR="00A15C59">
              <w:rPr>
                <w:rFonts w:ascii="Arial Narrow" w:hAnsi="Arial Narrow"/>
                <w:bCs/>
                <w:noProof/>
                <w:color w:val="000000"/>
                <w:highlight w:val="black"/>
              </w:rPr>
              <w:t>''''''''''''''''''</w:t>
            </w:r>
          </w:p>
        </w:tc>
        <w:tc>
          <w:tcPr>
            <w:tcW w:w="647" w:type="pct"/>
            <w:shd w:val="clear" w:color="auto" w:fill="auto"/>
            <w:vAlign w:val="center"/>
          </w:tcPr>
          <w:p w:rsidR="00E97601" w:rsidRPr="00174B89" w:rsidRDefault="0036283E" w:rsidP="00472A5D">
            <w:pPr>
              <w:pStyle w:val="Tabletext"/>
              <w:spacing w:after="0"/>
              <w:jc w:val="center"/>
              <w:rPr>
                <w:rFonts w:ascii="Arial Narrow" w:hAnsi="Arial Narrow"/>
                <w:bCs/>
                <w:color w:val="000000"/>
              </w:rPr>
            </w:pPr>
            <w:r w:rsidRPr="00174B89">
              <w:rPr>
                <w:rFonts w:ascii="Arial Narrow" w:hAnsi="Arial Narrow"/>
                <w:bCs/>
                <w:color w:val="000000"/>
              </w:rPr>
              <w:t>-$</w:t>
            </w:r>
            <w:r w:rsidR="00A15C59">
              <w:rPr>
                <w:rFonts w:ascii="Arial Narrow" w:hAnsi="Arial Narrow"/>
                <w:bCs/>
                <w:noProof/>
                <w:color w:val="000000"/>
                <w:highlight w:val="black"/>
              </w:rPr>
              <w:t>''''''''''''''''</w:t>
            </w:r>
          </w:p>
        </w:tc>
        <w:tc>
          <w:tcPr>
            <w:tcW w:w="647" w:type="pct"/>
          </w:tcPr>
          <w:p w:rsidR="00E97601" w:rsidRPr="00174B89" w:rsidRDefault="0036283E" w:rsidP="00472A5D">
            <w:pPr>
              <w:pStyle w:val="Tabletext"/>
              <w:spacing w:after="0"/>
              <w:jc w:val="center"/>
              <w:rPr>
                <w:rFonts w:ascii="Arial Narrow" w:hAnsi="Arial Narrow"/>
                <w:bCs/>
                <w:color w:val="000000"/>
              </w:rPr>
            </w:pPr>
            <w:r w:rsidRPr="00174B89">
              <w:rPr>
                <w:rFonts w:ascii="Arial Narrow" w:hAnsi="Arial Narrow"/>
                <w:bCs/>
                <w:color w:val="000000"/>
              </w:rPr>
              <w:t>-$</w:t>
            </w:r>
            <w:r w:rsidR="00A15C59">
              <w:rPr>
                <w:rFonts w:ascii="Arial Narrow" w:hAnsi="Arial Narrow"/>
                <w:bCs/>
                <w:noProof/>
                <w:color w:val="000000"/>
                <w:highlight w:val="black"/>
              </w:rPr>
              <w:t>'''''''''''''''</w:t>
            </w:r>
          </w:p>
        </w:tc>
      </w:tr>
    </w:tbl>
    <w:p w:rsidR="00E97601" w:rsidRPr="00174B89" w:rsidRDefault="0036283E" w:rsidP="00464E5E">
      <w:pPr>
        <w:pStyle w:val="TableFooter"/>
      </w:pPr>
      <w:r w:rsidRPr="00174B89">
        <w:t xml:space="preserve">Source: Collated during </w:t>
      </w:r>
      <w:r w:rsidR="00704469" w:rsidRPr="00174B89">
        <w:t xml:space="preserve">evaluation from predicted use and financial implication spreadsheet for granules and suppositories </w:t>
      </w:r>
    </w:p>
    <w:p w:rsidR="00704469" w:rsidRDefault="00704469" w:rsidP="00464E5E">
      <w:pPr>
        <w:pStyle w:val="TableFooter"/>
      </w:pPr>
    </w:p>
    <w:p w:rsidR="003D7DBF" w:rsidRDefault="003D7DBF" w:rsidP="00464E5E">
      <w:pPr>
        <w:pStyle w:val="TableFooter"/>
        <w:rPr>
          <w:rFonts w:asciiTheme="minorHAnsi" w:hAnsiTheme="minorHAnsi"/>
          <w:i/>
          <w:sz w:val="24"/>
          <w:szCs w:val="24"/>
        </w:rPr>
      </w:pPr>
      <w:r>
        <w:rPr>
          <w:rFonts w:asciiTheme="minorHAnsi" w:hAnsiTheme="minorHAnsi"/>
          <w:i/>
          <w:sz w:val="24"/>
          <w:szCs w:val="24"/>
        </w:rPr>
        <w:t>The redacted table shows that at Year 6, the estimated number of scripts dispensed is less than 10,000.</w:t>
      </w:r>
    </w:p>
    <w:p w:rsidR="003D7DBF" w:rsidRPr="003D7DBF" w:rsidRDefault="003D7DBF" w:rsidP="00464E5E">
      <w:pPr>
        <w:pStyle w:val="TableFooter"/>
        <w:rPr>
          <w:rFonts w:asciiTheme="minorHAnsi" w:hAnsiTheme="minorHAnsi"/>
          <w:i/>
          <w:sz w:val="24"/>
          <w:szCs w:val="24"/>
        </w:rPr>
      </w:pPr>
    </w:p>
    <w:p w:rsidR="00C3218C" w:rsidRPr="00174B89" w:rsidRDefault="00C3218C" w:rsidP="00FD26CE">
      <w:pPr>
        <w:pStyle w:val="Bodytextitalics"/>
        <w:numPr>
          <w:ilvl w:val="0"/>
          <w:numId w:val="0"/>
        </w:numPr>
        <w:ind w:firstLine="720"/>
        <w:jc w:val="both"/>
        <w:rPr>
          <w:szCs w:val="24"/>
        </w:rPr>
      </w:pPr>
      <w:r w:rsidRPr="00174B89">
        <w:rPr>
          <w:szCs w:val="24"/>
        </w:rPr>
        <w:t xml:space="preserve">For more detail on PBAC’s view, see section 5 PBAC outcome. </w:t>
      </w:r>
    </w:p>
    <w:p w:rsidR="00C377A3" w:rsidRPr="00174B89" w:rsidRDefault="00C377A3" w:rsidP="00AB5807">
      <w:pPr>
        <w:pStyle w:val="2Sections"/>
      </w:pPr>
      <w:r w:rsidRPr="00174B89">
        <w:t>PBAC Outcome</w:t>
      </w:r>
    </w:p>
    <w:p w:rsidR="00C377A3" w:rsidRPr="005951E2" w:rsidRDefault="00B87E0B" w:rsidP="00C377A3">
      <w:pPr>
        <w:widowControl w:val="0"/>
        <w:numPr>
          <w:ilvl w:val="1"/>
          <w:numId w:val="1"/>
        </w:numPr>
        <w:spacing w:after="120"/>
        <w:jc w:val="both"/>
        <w:rPr>
          <w:rFonts w:asciiTheme="minorHAnsi" w:hAnsiTheme="minorHAnsi" w:cstheme="minorHAnsi"/>
          <w:bCs/>
          <w:snapToGrid w:val="0"/>
        </w:rPr>
      </w:pPr>
      <w:r w:rsidRPr="005951E2">
        <w:rPr>
          <w:rFonts w:asciiTheme="minorHAnsi" w:hAnsiTheme="minorHAnsi" w:cs="Arial"/>
          <w:bCs/>
          <w:snapToGrid w:val="0"/>
        </w:rPr>
        <w:t xml:space="preserve">The </w:t>
      </w:r>
      <w:r w:rsidRPr="005951E2">
        <w:rPr>
          <w:rFonts w:asciiTheme="minorHAnsi" w:hAnsiTheme="minorHAnsi" w:cstheme="minorHAnsi"/>
          <w:bCs/>
          <w:snapToGrid w:val="0"/>
        </w:rPr>
        <w:t>PBAC r</w:t>
      </w:r>
      <w:r w:rsidR="009F7CC5" w:rsidRPr="005951E2">
        <w:rPr>
          <w:rFonts w:asciiTheme="minorHAnsi" w:hAnsiTheme="minorHAnsi" w:cstheme="minorHAnsi"/>
          <w:bCs/>
          <w:snapToGrid w:val="0"/>
        </w:rPr>
        <w:t>ecommended the change in maximum quantity</w:t>
      </w:r>
      <w:r w:rsidRPr="005951E2">
        <w:rPr>
          <w:rFonts w:asciiTheme="minorHAnsi" w:hAnsiTheme="minorHAnsi" w:cstheme="minorHAnsi"/>
          <w:bCs/>
          <w:snapToGrid w:val="0"/>
        </w:rPr>
        <w:t xml:space="preserve"> for </w:t>
      </w:r>
      <w:proofErr w:type="spellStart"/>
      <w:r w:rsidRPr="005951E2">
        <w:rPr>
          <w:rFonts w:asciiTheme="minorHAnsi" w:hAnsiTheme="minorHAnsi" w:cstheme="minorHAnsi"/>
          <w:bCs/>
          <w:snapToGrid w:val="0"/>
        </w:rPr>
        <w:t>mesalazine</w:t>
      </w:r>
      <w:proofErr w:type="spellEnd"/>
      <w:r w:rsidRPr="005951E2">
        <w:rPr>
          <w:rFonts w:asciiTheme="minorHAnsi" w:hAnsiTheme="minorHAnsi" w:cstheme="minorHAnsi"/>
          <w:bCs/>
          <w:snapToGrid w:val="0"/>
        </w:rPr>
        <w:t xml:space="preserve"> suppositories </w:t>
      </w:r>
      <w:r w:rsidR="00A74D6D" w:rsidRPr="005951E2">
        <w:rPr>
          <w:rFonts w:asciiTheme="minorHAnsi" w:hAnsiTheme="minorHAnsi" w:cstheme="minorHAnsi"/>
          <w:bCs/>
          <w:snapToGrid w:val="0"/>
        </w:rPr>
        <w:t xml:space="preserve">for the management </w:t>
      </w:r>
      <w:r w:rsidR="00A74D6D" w:rsidRPr="00174B89">
        <w:rPr>
          <w:rFonts w:asciiTheme="minorHAnsi" w:hAnsiTheme="minorHAnsi" w:cstheme="minorHAnsi"/>
        </w:rPr>
        <w:t xml:space="preserve">of an acute episode of mild to moderate ulcerative </w:t>
      </w:r>
      <w:proofErr w:type="spellStart"/>
      <w:r w:rsidR="00A74D6D" w:rsidRPr="00174B89">
        <w:rPr>
          <w:rFonts w:asciiTheme="minorHAnsi" w:hAnsiTheme="minorHAnsi" w:cstheme="minorHAnsi"/>
        </w:rPr>
        <w:t>proctitis</w:t>
      </w:r>
      <w:proofErr w:type="spellEnd"/>
      <w:r w:rsidR="00A74D6D" w:rsidRPr="005951E2">
        <w:rPr>
          <w:rFonts w:asciiTheme="minorHAnsi" w:hAnsiTheme="minorHAnsi" w:cstheme="minorHAnsi"/>
          <w:bCs/>
          <w:snapToGrid w:val="0"/>
        </w:rPr>
        <w:t xml:space="preserve"> </w:t>
      </w:r>
      <w:r w:rsidRPr="005951E2">
        <w:rPr>
          <w:rFonts w:asciiTheme="minorHAnsi" w:hAnsiTheme="minorHAnsi" w:cstheme="minorHAnsi"/>
          <w:bCs/>
          <w:snapToGrid w:val="0"/>
        </w:rPr>
        <w:t>and modified release granules</w:t>
      </w:r>
      <w:r w:rsidR="009F7CC5" w:rsidRPr="005951E2">
        <w:rPr>
          <w:rFonts w:asciiTheme="minorHAnsi" w:hAnsiTheme="minorHAnsi" w:cstheme="minorHAnsi"/>
          <w:bCs/>
          <w:snapToGrid w:val="0"/>
        </w:rPr>
        <w:t xml:space="preserve"> </w:t>
      </w:r>
      <w:r w:rsidR="00A74D6D" w:rsidRPr="005951E2">
        <w:rPr>
          <w:rFonts w:asciiTheme="minorHAnsi" w:hAnsiTheme="minorHAnsi" w:cstheme="minorHAnsi"/>
          <w:bCs/>
          <w:snapToGrid w:val="0"/>
        </w:rPr>
        <w:t xml:space="preserve">for </w:t>
      </w:r>
      <w:r w:rsidR="00A74D6D" w:rsidRPr="00174B89">
        <w:rPr>
          <w:rFonts w:asciiTheme="minorHAnsi" w:hAnsiTheme="minorHAnsi" w:cstheme="minorHAnsi"/>
        </w:rPr>
        <w:t>ulcerative colitis and Crohn disease</w:t>
      </w:r>
      <w:r w:rsidR="00A74D6D" w:rsidRPr="005951E2">
        <w:rPr>
          <w:rFonts w:asciiTheme="minorHAnsi" w:hAnsiTheme="minorHAnsi" w:cstheme="minorHAnsi"/>
          <w:bCs/>
          <w:snapToGrid w:val="0"/>
        </w:rPr>
        <w:t xml:space="preserve"> </w:t>
      </w:r>
      <w:r w:rsidR="009F7CC5" w:rsidRPr="005951E2">
        <w:rPr>
          <w:rFonts w:asciiTheme="minorHAnsi" w:hAnsiTheme="minorHAnsi" w:cstheme="minorHAnsi"/>
          <w:bCs/>
          <w:snapToGrid w:val="0"/>
        </w:rPr>
        <w:t xml:space="preserve">based on the change to pack sizes. </w:t>
      </w:r>
    </w:p>
    <w:p w:rsidR="00C377A3" w:rsidRPr="005951E2" w:rsidRDefault="009F7CC5" w:rsidP="00C377A3">
      <w:pPr>
        <w:widowControl w:val="0"/>
        <w:numPr>
          <w:ilvl w:val="1"/>
          <w:numId w:val="1"/>
        </w:numPr>
        <w:spacing w:after="120"/>
        <w:jc w:val="both"/>
        <w:rPr>
          <w:rFonts w:asciiTheme="minorHAnsi" w:hAnsiTheme="minorHAnsi" w:cs="Arial"/>
          <w:bCs/>
          <w:snapToGrid w:val="0"/>
        </w:rPr>
      </w:pPr>
      <w:r w:rsidRPr="005951E2">
        <w:rPr>
          <w:rFonts w:asciiTheme="minorHAnsi" w:hAnsiTheme="minorHAnsi" w:cs="Arial"/>
          <w:bCs/>
          <w:snapToGrid w:val="0"/>
        </w:rPr>
        <w:t xml:space="preserve">The PBAC noted that the </w:t>
      </w:r>
      <w:r w:rsidR="008E25BF" w:rsidRPr="005951E2">
        <w:rPr>
          <w:rFonts w:asciiTheme="minorHAnsi" w:hAnsiTheme="minorHAnsi" w:cs="Arial"/>
          <w:bCs/>
          <w:snapToGrid w:val="0"/>
        </w:rPr>
        <w:t xml:space="preserve">requested </w:t>
      </w:r>
      <w:r w:rsidRPr="005951E2">
        <w:rPr>
          <w:rFonts w:asciiTheme="minorHAnsi" w:hAnsiTheme="minorHAnsi" w:cs="Arial"/>
          <w:bCs/>
          <w:snapToGrid w:val="0"/>
        </w:rPr>
        <w:t>AEMP for both the suppositories and t</w:t>
      </w:r>
      <w:r w:rsidR="00B55E33" w:rsidRPr="005951E2">
        <w:rPr>
          <w:rFonts w:asciiTheme="minorHAnsi" w:hAnsiTheme="minorHAnsi" w:cs="Arial"/>
          <w:bCs/>
          <w:snapToGrid w:val="0"/>
        </w:rPr>
        <w:t xml:space="preserve">he modified release granules </w:t>
      </w:r>
      <w:proofErr w:type="gramStart"/>
      <w:r w:rsidR="00B55E33" w:rsidRPr="005951E2">
        <w:rPr>
          <w:rFonts w:asciiTheme="minorHAnsi" w:hAnsiTheme="minorHAnsi" w:cs="Arial"/>
          <w:bCs/>
          <w:snapToGrid w:val="0"/>
        </w:rPr>
        <w:t>were</w:t>
      </w:r>
      <w:r w:rsidRPr="005951E2">
        <w:rPr>
          <w:rFonts w:asciiTheme="minorHAnsi" w:hAnsiTheme="minorHAnsi" w:cs="Arial"/>
          <w:bCs/>
          <w:snapToGrid w:val="0"/>
        </w:rPr>
        <w:t xml:space="preserve"> adjusted</w:t>
      </w:r>
      <w:proofErr w:type="gramEnd"/>
      <w:r w:rsidRPr="005951E2">
        <w:rPr>
          <w:rFonts w:asciiTheme="minorHAnsi" w:hAnsiTheme="minorHAnsi" w:cs="Arial"/>
          <w:bCs/>
          <w:snapToGrid w:val="0"/>
        </w:rPr>
        <w:t xml:space="preserve"> proportionately to the change </w:t>
      </w:r>
      <w:r w:rsidR="00EF1552" w:rsidRPr="005951E2">
        <w:rPr>
          <w:rFonts w:asciiTheme="minorHAnsi" w:hAnsiTheme="minorHAnsi" w:cs="Arial"/>
          <w:bCs/>
          <w:snapToGrid w:val="0"/>
        </w:rPr>
        <w:t xml:space="preserve">in pack size. </w:t>
      </w:r>
    </w:p>
    <w:p w:rsidR="00EF1552" w:rsidRPr="005951E2" w:rsidRDefault="00EF1552" w:rsidP="00C377A3">
      <w:pPr>
        <w:widowControl w:val="0"/>
        <w:numPr>
          <w:ilvl w:val="1"/>
          <w:numId w:val="1"/>
        </w:numPr>
        <w:spacing w:after="120"/>
        <w:jc w:val="both"/>
        <w:rPr>
          <w:rFonts w:asciiTheme="minorHAnsi" w:hAnsiTheme="minorHAnsi" w:cs="Arial"/>
          <w:bCs/>
          <w:snapToGrid w:val="0"/>
        </w:rPr>
      </w:pPr>
      <w:r w:rsidRPr="005951E2">
        <w:rPr>
          <w:rFonts w:asciiTheme="minorHAnsi" w:hAnsiTheme="minorHAnsi" w:cs="Arial"/>
          <w:bCs/>
          <w:snapToGrid w:val="0"/>
        </w:rPr>
        <w:t xml:space="preserve">The PBAC </w:t>
      </w:r>
      <w:r w:rsidR="00453DDE" w:rsidRPr="005951E2">
        <w:rPr>
          <w:rFonts w:asciiTheme="minorHAnsi" w:hAnsiTheme="minorHAnsi" w:cs="Arial"/>
          <w:bCs/>
          <w:snapToGrid w:val="0"/>
        </w:rPr>
        <w:t xml:space="preserve">considered that the requested change would not </w:t>
      </w:r>
      <w:r w:rsidR="002505A5">
        <w:rPr>
          <w:rFonts w:asciiTheme="minorHAnsi" w:hAnsiTheme="minorHAnsi" w:cs="Arial"/>
          <w:bCs/>
          <w:snapToGrid w:val="0"/>
        </w:rPr>
        <w:t>result in any substantive changes in costs</w:t>
      </w:r>
      <w:r w:rsidR="002F6C76">
        <w:rPr>
          <w:rFonts w:asciiTheme="minorHAnsi" w:hAnsiTheme="minorHAnsi" w:cs="Arial"/>
          <w:bCs/>
          <w:snapToGrid w:val="0"/>
        </w:rPr>
        <w:t xml:space="preserve"> </w:t>
      </w:r>
      <w:r w:rsidR="00453DDE" w:rsidRPr="005951E2">
        <w:rPr>
          <w:rFonts w:asciiTheme="minorHAnsi" w:hAnsiTheme="minorHAnsi" w:cs="Arial"/>
          <w:bCs/>
          <w:snapToGrid w:val="0"/>
        </w:rPr>
        <w:t xml:space="preserve">to </w:t>
      </w:r>
      <w:r w:rsidR="00C5381A" w:rsidRPr="005951E2">
        <w:rPr>
          <w:rFonts w:asciiTheme="minorHAnsi" w:hAnsiTheme="minorHAnsi" w:cs="Arial"/>
          <w:bCs/>
          <w:snapToGrid w:val="0"/>
        </w:rPr>
        <w:t>the PBS.</w:t>
      </w:r>
      <w:r w:rsidR="00B55E33" w:rsidRPr="005951E2">
        <w:rPr>
          <w:rFonts w:asciiTheme="minorHAnsi" w:hAnsiTheme="minorHAnsi" w:cs="Arial"/>
          <w:bCs/>
          <w:snapToGrid w:val="0"/>
        </w:rPr>
        <w:t xml:space="preserve"> </w:t>
      </w:r>
      <w:r w:rsidR="002505A5">
        <w:rPr>
          <w:rFonts w:asciiTheme="minorHAnsi" w:hAnsiTheme="minorHAnsi" w:cs="Arial"/>
          <w:bCs/>
          <w:snapToGrid w:val="0"/>
        </w:rPr>
        <w:t xml:space="preserve">The PBAC did not consider that a saving would be realised </w:t>
      </w:r>
      <w:r w:rsidR="002505A5">
        <w:rPr>
          <w:rFonts w:asciiTheme="minorHAnsi" w:hAnsiTheme="minorHAnsi" w:cs="Arial"/>
          <w:bCs/>
          <w:snapToGrid w:val="0"/>
        </w:rPr>
        <w:lastRenderedPageBreak/>
        <w:t>to the PBS from the reduced AEMP per pack, as the reduced number of units per pack will result in a proportional increase in packs dispensed per year.</w:t>
      </w:r>
    </w:p>
    <w:p w:rsidR="00C377A3" w:rsidRPr="007F7A77" w:rsidRDefault="007B4526" w:rsidP="004E6B7C">
      <w:pPr>
        <w:keepNext/>
        <w:keepLines/>
        <w:numPr>
          <w:ilvl w:val="1"/>
          <w:numId w:val="1"/>
        </w:numPr>
        <w:spacing w:after="120"/>
        <w:jc w:val="both"/>
        <w:rPr>
          <w:rFonts w:asciiTheme="minorHAnsi" w:hAnsiTheme="minorHAnsi" w:cs="Arial"/>
          <w:snapToGrid w:val="0"/>
          <w:lang w:eastAsia="en-US"/>
        </w:rPr>
      </w:pPr>
      <w:r w:rsidRPr="005951E2">
        <w:rPr>
          <w:rFonts w:asciiTheme="minorHAnsi" w:hAnsiTheme="minorHAnsi" w:cs="Arial"/>
          <w:bCs/>
          <w:snapToGrid w:val="0"/>
        </w:rPr>
        <w:t xml:space="preserve">The PBAC recommended that the Early Supply Rule should continue to apply </w:t>
      </w:r>
      <w:r w:rsidR="005B19D9" w:rsidRPr="005951E2">
        <w:rPr>
          <w:rFonts w:asciiTheme="minorHAnsi" w:hAnsiTheme="minorHAnsi" w:cs="Arial"/>
          <w:bCs/>
          <w:snapToGrid w:val="0"/>
        </w:rPr>
        <w:t>to</w:t>
      </w:r>
      <w:r w:rsidR="00EA7458" w:rsidRPr="005951E2">
        <w:rPr>
          <w:rFonts w:asciiTheme="minorHAnsi" w:hAnsiTheme="minorHAnsi" w:cs="Arial"/>
          <w:bCs/>
          <w:snapToGrid w:val="0"/>
        </w:rPr>
        <w:t xml:space="preserve"> </w:t>
      </w:r>
      <w:proofErr w:type="spellStart"/>
      <w:r w:rsidR="00EA7458" w:rsidRPr="005951E2">
        <w:rPr>
          <w:rFonts w:asciiTheme="minorHAnsi" w:hAnsiTheme="minorHAnsi" w:cs="Arial"/>
          <w:bCs/>
          <w:snapToGrid w:val="0"/>
        </w:rPr>
        <w:t>mesalazine</w:t>
      </w:r>
      <w:proofErr w:type="spellEnd"/>
      <w:r w:rsidR="00EA7458" w:rsidRPr="005951E2">
        <w:rPr>
          <w:rFonts w:asciiTheme="minorHAnsi" w:hAnsiTheme="minorHAnsi" w:cs="Arial"/>
          <w:bCs/>
          <w:snapToGrid w:val="0"/>
        </w:rPr>
        <w:t xml:space="preserve"> 1 g modified release</w:t>
      </w:r>
      <w:r w:rsidR="005B19D9" w:rsidRPr="005951E2">
        <w:rPr>
          <w:rFonts w:asciiTheme="minorHAnsi" w:hAnsiTheme="minorHAnsi" w:cs="Arial"/>
          <w:bCs/>
          <w:snapToGrid w:val="0"/>
        </w:rPr>
        <w:t>,</w:t>
      </w:r>
      <w:r w:rsidR="00EA7458" w:rsidRPr="005951E2">
        <w:rPr>
          <w:rFonts w:asciiTheme="minorHAnsi" w:hAnsiTheme="minorHAnsi" w:cs="Arial"/>
          <w:bCs/>
          <w:snapToGrid w:val="0"/>
        </w:rPr>
        <w:t xml:space="preserve"> and </w:t>
      </w:r>
      <w:r w:rsidR="005B19D9" w:rsidRPr="005951E2">
        <w:rPr>
          <w:rFonts w:asciiTheme="minorHAnsi" w:hAnsiTheme="minorHAnsi" w:cs="Arial"/>
          <w:bCs/>
          <w:snapToGrid w:val="0"/>
        </w:rPr>
        <w:t xml:space="preserve">to continue </w:t>
      </w:r>
      <w:r w:rsidR="00EA7458" w:rsidRPr="005951E2">
        <w:rPr>
          <w:rFonts w:asciiTheme="minorHAnsi" w:hAnsiTheme="minorHAnsi" w:cs="Arial"/>
          <w:bCs/>
          <w:snapToGrid w:val="0"/>
        </w:rPr>
        <w:t xml:space="preserve">not </w:t>
      </w:r>
      <w:r w:rsidR="005B19D9" w:rsidRPr="005951E2">
        <w:rPr>
          <w:rFonts w:asciiTheme="minorHAnsi" w:hAnsiTheme="minorHAnsi" w:cs="Arial"/>
          <w:bCs/>
          <w:snapToGrid w:val="0"/>
        </w:rPr>
        <w:t xml:space="preserve">to </w:t>
      </w:r>
      <w:r w:rsidR="00EA7458" w:rsidRPr="005951E2">
        <w:rPr>
          <w:rFonts w:asciiTheme="minorHAnsi" w:hAnsiTheme="minorHAnsi" w:cs="Arial"/>
          <w:bCs/>
          <w:snapToGrid w:val="0"/>
        </w:rPr>
        <w:t>apply</w:t>
      </w:r>
      <w:r w:rsidR="005B19D9" w:rsidRPr="005951E2">
        <w:rPr>
          <w:rFonts w:asciiTheme="minorHAnsi" w:hAnsiTheme="minorHAnsi" w:cs="Arial"/>
          <w:bCs/>
          <w:snapToGrid w:val="0"/>
        </w:rPr>
        <w:t xml:space="preserve"> to</w:t>
      </w:r>
      <w:r w:rsidRPr="005951E2">
        <w:rPr>
          <w:rFonts w:asciiTheme="minorHAnsi" w:hAnsiTheme="minorHAnsi" w:cs="Arial"/>
          <w:bCs/>
          <w:snapToGrid w:val="0"/>
        </w:rPr>
        <w:t xml:space="preserve"> </w:t>
      </w:r>
      <w:proofErr w:type="spellStart"/>
      <w:r w:rsidRPr="005951E2">
        <w:rPr>
          <w:rFonts w:asciiTheme="minorHAnsi" w:hAnsiTheme="minorHAnsi" w:cs="Arial"/>
          <w:bCs/>
          <w:snapToGrid w:val="0"/>
        </w:rPr>
        <w:t>mesalazine</w:t>
      </w:r>
      <w:proofErr w:type="spellEnd"/>
      <w:r w:rsidR="00EA7458" w:rsidRPr="005951E2">
        <w:rPr>
          <w:rFonts w:asciiTheme="minorHAnsi" w:hAnsiTheme="minorHAnsi" w:cs="Arial"/>
          <w:bCs/>
          <w:snapToGrid w:val="0"/>
        </w:rPr>
        <w:t xml:space="preserve"> 1 g suppository</w:t>
      </w:r>
      <w:r w:rsidRPr="005951E2">
        <w:rPr>
          <w:rFonts w:asciiTheme="minorHAnsi" w:hAnsiTheme="minorHAnsi" w:cs="Arial"/>
          <w:bCs/>
          <w:snapToGrid w:val="0"/>
        </w:rPr>
        <w:t>.</w:t>
      </w:r>
    </w:p>
    <w:p w:rsidR="007F7A77" w:rsidRPr="00174B89" w:rsidRDefault="007F7A77" w:rsidP="004E6B7C">
      <w:pPr>
        <w:keepNext/>
        <w:keepLines/>
        <w:numPr>
          <w:ilvl w:val="1"/>
          <w:numId w:val="1"/>
        </w:numPr>
        <w:spacing w:after="120"/>
        <w:jc w:val="both"/>
        <w:rPr>
          <w:rFonts w:asciiTheme="minorHAnsi" w:hAnsiTheme="minorHAnsi" w:cs="Arial"/>
          <w:snapToGrid w:val="0"/>
          <w:lang w:eastAsia="en-US"/>
        </w:rPr>
      </w:pPr>
      <w:r>
        <w:rPr>
          <w:rFonts w:asciiTheme="minorHAnsi" w:hAnsiTheme="minorHAnsi" w:cs="Arial"/>
          <w:bCs/>
          <w:snapToGrid w:val="0"/>
        </w:rPr>
        <w:t xml:space="preserve">The PBAC recommended that Nurse </w:t>
      </w:r>
      <w:r w:rsidR="002F6C76">
        <w:rPr>
          <w:rFonts w:asciiTheme="minorHAnsi" w:hAnsiTheme="minorHAnsi" w:cs="Arial"/>
          <w:bCs/>
          <w:snapToGrid w:val="0"/>
        </w:rPr>
        <w:t>Practitioner</w:t>
      </w:r>
      <w:r>
        <w:rPr>
          <w:rFonts w:asciiTheme="minorHAnsi" w:hAnsiTheme="minorHAnsi" w:cs="Arial"/>
          <w:bCs/>
          <w:snapToGrid w:val="0"/>
        </w:rPr>
        <w:t xml:space="preserve"> Prescribing arrangements should continue to apply to </w:t>
      </w:r>
      <w:proofErr w:type="spellStart"/>
      <w:r>
        <w:rPr>
          <w:rFonts w:asciiTheme="minorHAnsi" w:hAnsiTheme="minorHAnsi" w:cs="Arial"/>
          <w:bCs/>
          <w:snapToGrid w:val="0"/>
        </w:rPr>
        <w:t>mesalazine</w:t>
      </w:r>
      <w:proofErr w:type="spellEnd"/>
      <w:r>
        <w:rPr>
          <w:rFonts w:asciiTheme="minorHAnsi" w:hAnsiTheme="minorHAnsi" w:cs="Arial"/>
          <w:bCs/>
          <w:snapToGrid w:val="0"/>
        </w:rPr>
        <w:t xml:space="preserve"> 1 g modified release and 1 g suppository.</w:t>
      </w:r>
    </w:p>
    <w:p w:rsidR="002B683E" w:rsidRPr="00174B89" w:rsidRDefault="002B683E" w:rsidP="002B683E">
      <w:pPr>
        <w:pStyle w:val="3Bodytext"/>
        <w:numPr>
          <w:ilvl w:val="1"/>
          <w:numId w:val="1"/>
        </w:numPr>
        <w:jc w:val="both"/>
        <w:rPr>
          <w:snapToGrid w:val="0"/>
        </w:rPr>
      </w:pPr>
      <w:proofErr w:type="gramStart"/>
      <w:r w:rsidRPr="00174B89">
        <w:rPr>
          <w:snapToGrid w:val="0"/>
        </w:rPr>
        <w:t xml:space="preserve">The PBAC noted that this submission is not eligible for Pricing Pathway A under </w:t>
      </w:r>
      <w:r w:rsidRPr="00174B89">
        <w:rPr>
          <w:i/>
          <w:snapToGrid w:val="0"/>
        </w:rPr>
        <w:t>National Health (Pharmaceutical and Vaccines – Cost Recovery) Regulations 2009</w:t>
      </w:r>
      <w:r w:rsidRPr="00174B89">
        <w:rPr>
          <w:snapToGrid w:val="0"/>
        </w:rPr>
        <w:t xml:space="preserve"> because </w:t>
      </w:r>
      <w:r w:rsidR="0000388D" w:rsidRPr="00174B89">
        <w:rPr>
          <w:snapToGrid w:val="0"/>
        </w:rPr>
        <w:t>the change to the</w:t>
      </w:r>
      <w:r w:rsidR="007E0487" w:rsidRPr="00174B89">
        <w:rPr>
          <w:snapToGrid w:val="0"/>
        </w:rPr>
        <w:t xml:space="preserve"> maximum quantity of </w:t>
      </w:r>
      <w:proofErr w:type="spellStart"/>
      <w:r w:rsidRPr="00174B89">
        <w:rPr>
          <w:snapToGrid w:val="0"/>
        </w:rPr>
        <w:t>mesalazine</w:t>
      </w:r>
      <w:proofErr w:type="spellEnd"/>
      <w:r w:rsidRPr="00174B89">
        <w:rPr>
          <w:snapToGrid w:val="0"/>
        </w:rPr>
        <w:t xml:space="preserve"> is not expected to provide a substantial and clinically relevant improvement in efficacy, or reduction of toxicity, over any alternative therapy and is not expected to address a high and urgent unmet clinical need.</w:t>
      </w:r>
      <w:proofErr w:type="gramEnd"/>
    </w:p>
    <w:p w:rsidR="00C377A3" w:rsidRPr="005951E2" w:rsidRDefault="001610C2" w:rsidP="00C377A3">
      <w:pPr>
        <w:widowControl w:val="0"/>
        <w:numPr>
          <w:ilvl w:val="1"/>
          <w:numId w:val="1"/>
        </w:numPr>
        <w:spacing w:after="120"/>
        <w:jc w:val="both"/>
        <w:rPr>
          <w:rFonts w:asciiTheme="minorHAnsi" w:hAnsiTheme="minorHAnsi" w:cs="Arial"/>
          <w:bCs/>
          <w:snapToGrid w:val="0"/>
        </w:rPr>
      </w:pPr>
      <w:r w:rsidRPr="005951E2">
        <w:rPr>
          <w:rFonts w:asciiTheme="minorHAnsi" w:hAnsiTheme="minorHAnsi" w:cs="Arial"/>
          <w:bCs/>
          <w:snapToGrid w:val="0"/>
        </w:rPr>
        <w:t>The PBAC noted that this submission is not eligible for an Independent Review as it received a positive recommendation</w:t>
      </w:r>
      <w:r w:rsidR="00174B89">
        <w:rPr>
          <w:rFonts w:asciiTheme="minorHAnsi" w:hAnsiTheme="minorHAnsi" w:cs="Arial"/>
          <w:bCs/>
          <w:snapToGrid w:val="0"/>
        </w:rPr>
        <w:t xml:space="preserve">. </w:t>
      </w:r>
      <w:r w:rsidR="00C377A3" w:rsidRPr="005951E2">
        <w:rPr>
          <w:rFonts w:asciiTheme="minorHAnsi" w:hAnsiTheme="minorHAnsi" w:cs="Arial"/>
          <w:bCs/>
          <w:snapToGrid w:val="0"/>
        </w:rPr>
        <w:t xml:space="preserve"> </w:t>
      </w:r>
    </w:p>
    <w:p w:rsidR="00C377A3" w:rsidRPr="005951E2" w:rsidRDefault="00C377A3" w:rsidP="00C377A3">
      <w:pPr>
        <w:spacing w:before="240"/>
        <w:jc w:val="both"/>
        <w:rPr>
          <w:rFonts w:asciiTheme="minorHAnsi" w:hAnsiTheme="minorHAnsi" w:cs="Arial"/>
          <w:b/>
          <w:bCs/>
          <w:snapToGrid w:val="0"/>
        </w:rPr>
      </w:pPr>
      <w:r w:rsidRPr="005951E2">
        <w:rPr>
          <w:rFonts w:asciiTheme="minorHAnsi" w:hAnsiTheme="minorHAnsi" w:cs="Arial"/>
          <w:b/>
          <w:bCs/>
          <w:snapToGrid w:val="0"/>
        </w:rPr>
        <w:t>Outcome:</w:t>
      </w:r>
    </w:p>
    <w:p w:rsidR="00CC2712" w:rsidRPr="002F6C76" w:rsidRDefault="001610C2" w:rsidP="002F6C76">
      <w:pPr>
        <w:widowControl w:val="0"/>
        <w:jc w:val="both"/>
        <w:rPr>
          <w:rFonts w:asciiTheme="minorHAnsi" w:hAnsiTheme="minorHAnsi" w:cs="Arial"/>
          <w:bCs/>
          <w:snapToGrid w:val="0"/>
        </w:rPr>
      </w:pPr>
      <w:r w:rsidRPr="00174B89">
        <w:rPr>
          <w:rFonts w:asciiTheme="minorHAnsi" w:hAnsiTheme="minorHAnsi" w:cs="Arial"/>
          <w:bCs/>
          <w:snapToGrid w:val="0"/>
        </w:rPr>
        <w:t>Recommended</w:t>
      </w:r>
    </w:p>
    <w:p w:rsidR="00C377A3" w:rsidRPr="005951E2" w:rsidRDefault="00C377A3" w:rsidP="005D6481">
      <w:pPr>
        <w:pStyle w:val="2Sections"/>
        <w:rPr>
          <w:i/>
        </w:rPr>
      </w:pPr>
      <w:r w:rsidRPr="005951E2">
        <w:t>Recommended listing</w:t>
      </w:r>
    </w:p>
    <w:p w:rsidR="001610C2" w:rsidRPr="00174B89" w:rsidRDefault="008D1B41" w:rsidP="008D1B41">
      <w:pPr>
        <w:widowControl w:val="0"/>
        <w:spacing w:after="120"/>
        <w:jc w:val="both"/>
        <w:rPr>
          <w:rFonts w:asciiTheme="minorHAnsi" w:hAnsiTheme="minorHAnsi" w:cs="Arial"/>
          <w:b/>
          <w:bCs/>
          <w:snapToGrid w:val="0"/>
        </w:rPr>
      </w:pPr>
      <w:r w:rsidRPr="00174B89">
        <w:rPr>
          <w:rFonts w:asciiTheme="minorHAnsi" w:hAnsiTheme="minorHAnsi" w:cs="Arial"/>
          <w:bCs/>
          <w:snapToGrid w:val="0"/>
        </w:rPr>
        <w:t>6.1</w:t>
      </w:r>
      <w:r w:rsidRPr="00174B89">
        <w:rPr>
          <w:rFonts w:asciiTheme="minorHAnsi" w:hAnsiTheme="minorHAnsi" w:cs="Arial"/>
          <w:bCs/>
          <w:snapToGrid w:val="0"/>
        </w:rPr>
        <w:tab/>
      </w:r>
      <w:r w:rsidR="001610C2" w:rsidRPr="00174B89">
        <w:rPr>
          <w:rFonts w:asciiTheme="minorHAnsi" w:hAnsiTheme="minorHAnsi" w:cs="Arial"/>
          <w:bCs/>
          <w:snapToGrid w:val="0"/>
        </w:rPr>
        <w:t xml:space="preserve">Amend </w:t>
      </w:r>
      <w:r w:rsidRPr="00174B89">
        <w:rPr>
          <w:rFonts w:asciiTheme="minorHAnsi" w:hAnsiTheme="minorHAnsi" w:cs="Arial"/>
          <w:bCs/>
          <w:snapToGrid w:val="0"/>
        </w:rPr>
        <w:t>pack size descriptions/maximum quantities to read</w:t>
      </w:r>
      <w:r w:rsidR="001610C2" w:rsidRPr="00174B89">
        <w:rPr>
          <w:rFonts w:asciiTheme="minorHAnsi" w:hAnsiTheme="minorHAnsi" w:cs="Arial"/>
          <w:bCs/>
          <w:snapToGrid w:val="0"/>
        </w:rPr>
        <w:t xml:space="preserve"> as follows:</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850"/>
        <w:gridCol w:w="709"/>
        <w:gridCol w:w="709"/>
        <w:gridCol w:w="567"/>
        <w:gridCol w:w="850"/>
        <w:gridCol w:w="2551"/>
      </w:tblGrid>
      <w:tr w:rsidR="001610C2" w:rsidRPr="00174B89" w:rsidTr="008D1B41">
        <w:trPr>
          <w:cantSplit/>
          <w:trHeight w:val="471"/>
        </w:trPr>
        <w:tc>
          <w:tcPr>
            <w:tcW w:w="2689" w:type="dxa"/>
          </w:tcPr>
          <w:p w:rsidR="001610C2" w:rsidRPr="00174B89" w:rsidRDefault="001610C2" w:rsidP="007E6766">
            <w:pPr>
              <w:keepNext/>
              <w:ind w:left="-108"/>
              <w:jc w:val="both"/>
              <w:rPr>
                <w:rFonts w:ascii="Arial Narrow" w:hAnsi="Arial Narrow" w:cs="Arial"/>
                <w:b/>
                <w:sz w:val="18"/>
                <w:szCs w:val="18"/>
              </w:rPr>
            </w:pPr>
            <w:r w:rsidRPr="00174B89">
              <w:rPr>
                <w:rFonts w:ascii="Arial Narrow" w:hAnsi="Arial Narrow" w:cs="Arial"/>
                <w:b/>
                <w:sz w:val="18"/>
                <w:szCs w:val="18"/>
              </w:rPr>
              <w:t>Name, Restriction,</w:t>
            </w:r>
          </w:p>
          <w:p w:rsidR="001610C2" w:rsidRPr="00174B89" w:rsidRDefault="001610C2" w:rsidP="007E6766">
            <w:pPr>
              <w:keepNext/>
              <w:ind w:left="-108"/>
              <w:jc w:val="both"/>
              <w:rPr>
                <w:rFonts w:ascii="Arial Narrow" w:hAnsi="Arial Narrow" w:cs="Arial"/>
                <w:b/>
                <w:sz w:val="18"/>
                <w:szCs w:val="18"/>
              </w:rPr>
            </w:pPr>
            <w:r w:rsidRPr="00174B89">
              <w:rPr>
                <w:rFonts w:ascii="Arial Narrow" w:hAnsi="Arial Narrow" w:cs="Arial"/>
                <w:b/>
                <w:sz w:val="18"/>
                <w:szCs w:val="18"/>
              </w:rPr>
              <w:t>Manner of administration and form</w:t>
            </w:r>
          </w:p>
        </w:tc>
        <w:tc>
          <w:tcPr>
            <w:tcW w:w="850" w:type="dxa"/>
          </w:tcPr>
          <w:p w:rsidR="001610C2" w:rsidRPr="00174B89" w:rsidRDefault="001610C2" w:rsidP="007E6766">
            <w:pPr>
              <w:keepNext/>
              <w:ind w:left="-108"/>
              <w:jc w:val="center"/>
              <w:rPr>
                <w:rFonts w:ascii="Arial Narrow" w:hAnsi="Arial Narrow" w:cs="Arial"/>
                <w:b/>
                <w:sz w:val="18"/>
                <w:szCs w:val="18"/>
              </w:rPr>
            </w:pPr>
            <w:r w:rsidRPr="00174B89">
              <w:rPr>
                <w:rFonts w:ascii="Arial Narrow" w:hAnsi="Arial Narrow" w:cs="Arial"/>
                <w:b/>
                <w:sz w:val="18"/>
                <w:szCs w:val="18"/>
              </w:rPr>
              <w:t>PBS item code</w:t>
            </w:r>
          </w:p>
        </w:tc>
        <w:tc>
          <w:tcPr>
            <w:tcW w:w="709" w:type="dxa"/>
          </w:tcPr>
          <w:p w:rsidR="001610C2" w:rsidRPr="00174B89" w:rsidRDefault="001610C2" w:rsidP="007E6766">
            <w:pPr>
              <w:keepNext/>
              <w:ind w:left="-108"/>
              <w:jc w:val="center"/>
              <w:rPr>
                <w:rFonts w:ascii="Arial Narrow" w:hAnsi="Arial Narrow" w:cs="Arial"/>
                <w:b/>
                <w:sz w:val="18"/>
                <w:szCs w:val="18"/>
              </w:rPr>
            </w:pPr>
            <w:r w:rsidRPr="00174B89">
              <w:rPr>
                <w:rFonts w:ascii="Arial Narrow" w:hAnsi="Arial Narrow" w:cs="Arial"/>
                <w:b/>
                <w:sz w:val="18"/>
                <w:szCs w:val="18"/>
              </w:rPr>
              <w:t>Max. qty packs</w:t>
            </w:r>
          </w:p>
        </w:tc>
        <w:tc>
          <w:tcPr>
            <w:tcW w:w="709" w:type="dxa"/>
          </w:tcPr>
          <w:p w:rsidR="001610C2" w:rsidRPr="00174B89" w:rsidRDefault="001610C2" w:rsidP="007E6766">
            <w:pPr>
              <w:keepNext/>
              <w:ind w:left="-108"/>
              <w:jc w:val="center"/>
              <w:rPr>
                <w:rFonts w:ascii="Arial Narrow" w:hAnsi="Arial Narrow" w:cs="Arial"/>
                <w:b/>
                <w:sz w:val="18"/>
                <w:szCs w:val="18"/>
              </w:rPr>
            </w:pPr>
            <w:r w:rsidRPr="00174B89">
              <w:rPr>
                <w:rFonts w:ascii="Arial Narrow" w:hAnsi="Arial Narrow" w:cs="Arial"/>
                <w:b/>
                <w:sz w:val="18"/>
                <w:szCs w:val="18"/>
              </w:rPr>
              <w:t>Max. qty units</w:t>
            </w:r>
          </w:p>
        </w:tc>
        <w:tc>
          <w:tcPr>
            <w:tcW w:w="567" w:type="dxa"/>
          </w:tcPr>
          <w:p w:rsidR="001610C2" w:rsidRPr="00174B89" w:rsidRDefault="001610C2" w:rsidP="007E6766">
            <w:pPr>
              <w:keepNext/>
              <w:ind w:left="-108"/>
              <w:jc w:val="center"/>
              <w:rPr>
                <w:rFonts w:ascii="Arial Narrow" w:hAnsi="Arial Narrow" w:cs="Arial"/>
                <w:b/>
                <w:sz w:val="18"/>
                <w:szCs w:val="18"/>
              </w:rPr>
            </w:pPr>
            <w:r w:rsidRPr="00174B89">
              <w:rPr>
                <w:rFonts w:ascii="Arial Narrow" w:hAnsi="Arial Narrow" w:cs="Arial"/>
                <w:b/>
                <w:sz w:val="18"/>
                <w:szCs w:val="18"/>
              </w:rPr>
              <w:t>№.of</w:t>
            </w:r>
          </w:p>
          <w:p w:rsidR="001610C2" w:rsidRPr="00174B89" w:rsidRDefault="001610C2" w:rsidP="007E6766">
            <w:pPr>
              <w:keepNext/>
              <w:ind w:left="-108"/>
              <w:jc w:val="center"/>
              <w:rPr>
                <w:rFonts w:ascii="Arial Narrow" w:hAnsi="Arial Narrow" w:cs="Arial"/>
                <w:b/>
                <w:sz w:val="18"/>
                <w:szCs w:val="18"/>
              </w:rPr>
            </w:pPr>
            <w:r w:rsidRPr="00174B89">
              <w:rPr>
                <w:rFonts w:ascii="Arial Narrow" w:hAnsi="Arial Narrow" w:cs="Arial"/>
                <w:b/>
                <w:sz w:val="18"/>
                <w:szCs w:val="18"/>
              </w:rPr>
              <w:t>Rpts</w:t>
            </w:r>
          </w:p>
        </w:tc>
        <w:tc>
          <w:tcPr>
            <w:tcW w:w="3401" w:type="dxa"/>
            <w:gridSpan w:val="2"/>
          </w:tcPr>
          <w:p w:rsidR="001610C2" w:rsidRPr="005951E2" w:rsidRDefault="001610C2" w:rsidP="007E6766">
            <w:pPr>
              <w:keepNext/>
              <w:rPr>
                <w:rFonts w:ascii="Arial Narrow" w:hAnsi="Arial Narrow" w:cs="Arial"/>
                <w:b/>
                <w:sz w:val="18"/>
                <w:szCs w:val="18"/>
              </w:rPr>
            </w:pPr>
            <w:r w:rsidRPr="00174B89">
              <w:rPr>
                <w:rFonts w:ascii="Arial Narrow" w:hAnsi="Arial Narrow" w:cs="Arial"/>
                <w:b/>
                <w:sz w:val="18"/>
                <w:szCs w:val="18"/>
              </w:rPr>
              <w:t>Proprietary Name and Manufacturer</w:t>
            </w:r>
          </w:p>
        </w:tc>
      </w:tr>
      <w:tr w:rsidR="001610C2" w:rsidRPr="00174B89" w:rsidTr="00F71243">
        <w:trPr>
          <w:cantSplit/>
          <w:trHeight w:val="619"/>
        </w:trPr>
        <w:tc>
          <w:tcPr>
            <w:tcW w:w="2689" w:type="dxa"/>
          </w:tcPr>
          <w:p w:rsidR="001610C2" w:rsidRPr="00174B89" w:rsidRDefault="001610C2" w:rsidP="007E6766">
            <w:pPr>
              <w:keepNext/>
              <w:ind w:left="-108"/>
              <w:jc w:val="both"/>
              <w:rPr>
                <w:rFonts w:ascii="Arial Narrow" w:hAnsi="Arial Narrow" w:cs="Arial"/>
                <w:sz w:val="18"/>
                <w:szCs w:val="18"/>
              </w:rPr>
            </w:pPr>
            <w:r w:rsidRPr="00174B89">
              <w:rPr>
                <w:rFonts w:ascii="Arial Narrow" w:hAnsi="Arial Narrow" w:cs="Arial"/>
                <w:sz w:val="18"/>
                <w:szCs w:val="18"/>
              </w:rPr>
              <w:t>MESALAZINE</w:t>
            </w:r>
          </w:p>
          <w:p w:rsidR="001610C2" w:rsidRPr="00174B89" w:rsidRDefault="001610C2" w:rsidP="007E6766">
            <w:pPr>
              <w:keepNext/>
              <w:ind w:left="-108"/>
              <w:jc w:val="both"/>
              <w:rPr>
                <w:rFonts w:ascii="Arial Narrow" w:hAnsi="Arial Narrow" w:cs="Arial"/>
                <w:sz w:val="18"/>
                <w:szCs w:val="18"/>
              </w:rPr>
            </w:pPr>
          </w:p>
          <w:p w:rsidR="001610C2" w:rsidRPr="00174B89" w:rsidRDefault="001610C2" w:rsidP="008D1B41">
            <w:pPr>
              <w:keepNext/>
              <w:ind w:left="-108"/>
              <w:jc w:val="both"/>
              <w:rPr>
                <w:rFonts w:ascii="Arial Narrow" w:hAnsi="Arial Narrow" w:cs="Arial"/>
                <w:sz w:val="18"/>
                <w:szCs w:val="18"/>
              </w:rPr>
            </w:pPr>
            <w:proofErr w:type="spellStart"/>
            <w:r w:rsidRPr="00174B89">
              <w:rPr>
                <w:rFonts w:ascii="Arial Narrow" w:hAnsi="Arial Narrow" w:cs="Arial"/>
                <w:sz w:val="18"/>
                <w:szCs w:val="18"/>
              </w:rPr>
              <w:t>mesalazine</w:t>
            </w:r>
            <w:proofErr w:type="spellEnd"/>
            <w:r w:rsidRPr="00174B89">
              <w:rPr>
                <w:rFonts w:ascii="Arial Narrow" w:hAnsi="Arial Narrow" w:cs="Arial"/>
                <w:sz w:val="18"/>
                <w:szCs w:val="18"/>
              </w:rPr>
              <w:t xml:space="preserve"> 1 g suppository, 2</w:t>
            </w:r>
            <w:r w:rsidR="008D1B41" w:rsidRPr="00174B89">
              <w:rPr>
                <w:rFonts w:ascii="Arial Narrow" w:hAnsi="Arial Narrow" w:cs="Arial"/>
                <w:sz w:val="18"/>
                <w:szCs w:val="18"/>
              </w:rPr>
              <w:t>8</w:t>
            </w:r>
          </w:p>
        </w:tc>
        <w:tc>
          <w:tcPr>
            <w:tcW w:w="850" w:type="dxa"/>
          </w:tcPr>
          <w:p w:rsidR="001610C2" w:rsidRPr="00174B89" w:rsidRDefault="001610C2" w:rsidP="007E6766">
            <w:pPr>
              <w:keepNext/>
              <w:ind w:left="-108"/>
              <w:jc w:val="center"/>
              <w:rPr>
                <w:rFonts w:ascii="Arial Narrow" w:hAnsi="Arial Narrow" w:cs="Arial"/>
                <w:sz w:val="18"/>
                <w:szCs w:val="18"/>
              </w:rPr>
            </w:pPr>
          </w:p>
          <w:p w:rsidR="001610C2" w:rsidRPr="00174B89" w:rsidRDefault="001610C2" w:rsidP="007E6766">
            <w:pPr>
              <w:keepNext/>
              <w:ind w:left="-108"/>
              <w:jc w:val="center"/>
              <w:rPr>
                <w:rFonts w:ascii="Arial Narrow" w:hAnsi="Arial Narrow" w:cs="Arial"/>
                <w:sz w:val="18"/>
                <w:szCs w:val="18"/>
              </w:rPr>
            </w:pPr>
          </w:p>
          <w:p w:rsidR="001610C2" w:rsidRPr="00174B89" w:rsidRDefault="001610C2" w:rsidP="007E6766">
            <w:pPr>
              <w:keepNext/>
              <w:ind w:left="-108"/>
              <w:jc w:val="center"/>
              <w:rPr>
                <w:rFonts w:ascii="Arial Narrow" w:hAnsi="Arial Narrow" w:cs="Arial"/>
                <w:sz w:val="18"/>
                <w:szCs w:val="18"/>
              </w:rPr>
            </w:pPr>
            <w:r w:rsidRPr="00174B89">
              <w:rPr>
                <w:rFonts w:ascii="Arial Narrow" w:hAnsi="Arial Narrow" w:cs="Arial"/>
                <w:sz w:val="18"/>
                <w:szCs w:val="18"/>
              </w:rPr>
              <w:t>8752P</w:t>
            </w:r>
          </w:p>
        </w:tc>
        <w:tc>
          <w:tcPr>
            <w:tcW w:w="709" w:type="dxa"/>
          </w:tcPr>
          <w:p w:rsidR="001610C2" w:rsidRPr="00174B89" w:rsidRDefault="001610C2" w:rsidP="007E6766">
            <w:pPr>
              <w:keepNext/>
              <w:jc w:val="center"/>
              <w:rPr>
                <w:rFonts w:ascii="Arial Narrow" w:hAnsi="Arial Narrow" w:cs="Arial"/>
                <w:sz w:val="18"/>
                <w:szCs w:val="18"/>
              </w:rPr>
            </w:pPr>
          </w:p>
          <w:p w:rsidR="001610C2" w:rsidRPr="00174B89" w:rsidRDefault="001610C2" w:rsidP="007E6766">
            <w:pPr>
              <w:keepNext/>
              <w:ind w:left="-108"/>
              <w:jc w:val="center"/>
              <w:rPr>
                <w:rFonts w:ascii="Arial Narrow" w:hAnsi="Arial Narrow" w:cs="Arial"/>
                <w:sz w:val="18"/>
                <w:szCs w:val="18"/>
              </w:rPr>
            </w:pPr>
          </w:p>
          <w:p w:rsidR="001610C2" w:rsidRPr="00174B89" w:rsidRDefault="001610C2" w:rsidP="007E6766">
            <w:pPr>
              <w:keepNext/>
              <w:jc w:val="center"/>
              <w:rPr>
                <w:rFonts w:ascii="Arial Narrow" w:hAnsi="Arial Narrow" w:cs="Arial"/>
                <w:sz w:val="18"/>
                <w:szCs w:val="18"/>
              </w:rPr>
            </w:pPr>
            <w:r w:rsidRPr="00174B89">
              <w:rPr>
                <w:rFonts w:ascii="Arial Narrow" w:hAnsi="Arial Narrow" w:cs="Arial"/>
                <w:sz w:val="18"/>
                <w:szCs w:val="18"/>
              </w:rPr>
              <w:t>1</w:t>
            </w:r>
          </w:p>
        </w:tc>
        <w:tc>
          <w:tcPr>
            <w:tcW w:w="709" w:type="dxa"/>
          </w:tcPr>
          <w:p w:rsidR="001610C2" w:rsidRPr="00174B89" w:rsidRDefault="001610C2" w:rsidP="007E6766">
            <w:pPr>
              <w:keepNext/>
              <w:ind w:left="-108"/>
              <w:jc w:val="center"/>
              <w:rPr>
                <w:rFonts w:ascii="Arial Narrow" w:hAnsi="Arial Narrow" w:cs="Arial"/>
                <w:sz w:val="18"/>
                <w:szCs w:val="18"/>
              </w:rPr>
            </w:pPr>
          </w:p>
          <w:p w:rsidR="001610C2" w:rsidRPr="00174B89" w:rsidRDefault="001610C2" w:rsidP="007E6766">
            <w:pPr>
              <w:keepNext/>
              <w:rPr>
                <w:rFonts w:ascii="Arial Narrow" w:hAnsi="Arial Narrow" w:cs="Arial"/>
                <w:sz w:val="18"/>
                <w:szCs w:val="18"/>
              </w:rPr>
            </w:pPr>
          </w:p>
          <w:p w:rsidR="001610C2" w:rsidRPr="00174B89" w:rsidRDefault="001610C2" w:rsidP="007E6766">
            <w:pPr>
              <w:keepNext/>
              <w:ind w:left="-108"/>
              <w:jc w:val="center"/>
              <w:rPr>
                <w:rFonts w:ascii="Arial Narrow" w:hAnsi="Arial Narrow" w:cs="Arial"/>
                <w:sz w:val="18"/>
                <w:szCs w:val="18"/>
              </w:rPr>
            </w:pPr>
            <w:r w:rsidRPr="00174B89">
              <w:rPr>
                <w:rFonts w:ascii="Arial Narrow" w:hAnsi="Arial Narrow" w:cs="Arial"/>
                <w:sz w:val="18"/>
                <w:szCs w:val="18"/>
              </w:rPr>
              <w:t>28</w:t>
            </w:r>
          </w:p>
        </w:tc>
        <w:tc>
          <w:tcPr>
            <w:tcW w:w="567" w:type="dxa"/>
          </w:tcPr>
          <w:p w:rsidR="001610C2" w:rsidRPr="00174B89" w:rsidRDefault="001610C2" w:rsidP="007E6766">
            <w:pPr>
              <w:keepNext/>
              <w:ind w:left="-108"/>
              <w:jc w:val="center"/>
              <w:rPr>
                <w:rFonts w:ascii="Arial Narrow" w:hAnsi="Arial Narrow" w:cs="Arial"/>
                <w:sz w:val="18"/>
                <w:szCs w:val="18"/>
              </w:rPr>
            </w:pPr>
          </w:p>
          <w:p w:rsidR="001610C2" w:rsidRPr="00174B89" w:rsidRDefault="001610C2" w:rsidP="007E6766">
            <w:pPr>
              <w:keepNext/>
              <w:ind w:left="-108"/>
              <w:jc w:val="center"/>
              <w:rPr>
                <w:rFonts w:ascii="Arial Narrow" w:hAnsi="Arial Narrow" w:cs="Arial"/>
                <w:sz w:val="18"/>
                <w:szCs w:val="18"/>
              </w:rPr>
            </w:pPr>
          </w:p>
          <w:p w:rsidR="001610C2" w:rsidRPr="00174B89" w:rsidRDefault="001610C2" w:rsidP="007E6766">
            <w:pPr>
              <w:keepNext/>
              <w:ind w:left="-108"/>
              <w:jc w:val="center"/>
              <w:rPr>
                <w:rFonts w:ascii="Arial Narrow" w:hAnsi="Arial Narrow" w:cs="Arial"/>
                <w:sz w:val="18"/>
                <w:szCs w:val="18"/>
              </w:rPr>
            </w:pPr>
            <w:r w:rsidRPr="00174B89">
              <w:rPr>
                <w:rFonts w:ascii="Arial Narrow" w:hAnsi="Arial Narrow" w:cs="Arial"/>
                <w:sz w:val="18"/>
                <w:szCs w:val="18"/>
              </w:rPr>
              <w:t>1</w:t>
            </w:r>
          </w:p>
          <w:p w:rsidR="001610C2" w:rsidRPr="00174B89" w:rsidRDefault="001610C2" w:rsidP="007E6766">
            <w:pPr>
              <w:keepNext/>
              <w:rPr>
                <w:rFonts w:ascii="Arial Narrow" w:hAnsi="Arial Narrow" w:cs="Arial"/>
                <w:sz w:val="18"/>
                <w:szCs w:val="18"/>
              </w:rPr>
            </w:pPr>
          </w:p>
        </w:tc>
        <w:tc>
          <w:tcPr>
            <w:tcW w:w="850" w:type="dxa"/>
          </w:tcPr>
          <w:p w:rsidR="001610C2" w:rsidRPr="00174B89" w:rsidRDefault="001610C2" w:rsidP="007E6766">
            <w:pPr>
              <w:keepNext/>
              <w:jc w:val="both"/>
              <w:rPr>
                <w:rFonts w:ascii="Arial Narrow" w:hAnsi="Arial Narrow" w:cs="Arial"/>
                <w:sz w:val="18"/>
                <w:szCs w:val="18"/>
              </w:rPr>
            </w:pPr>
          </w:p>
          <w:p w:rsidR="001610C2" w:rsidRPr="00174B89" w:rsidRDefault="001610C2" w:rsidP="007E6766">
            <w:pPr>
              <w:keepNext/>
              <w:jc w:val="both"/>
              <w:rPr>
                <w:rFonts w:ascii="Arial Narrow" w:hAnsi="Arial Narrow" w:cs="Arial"/>
                <w:sz w:val="18"/>
                <w:szCs w:val="18"/>
              </w:rPr>
            </w:pPr>
          </w:p>
          <w:p w:rsidR="001610C2" w:rsidRPr="00174B89" w:rsidRDefault="001610C2" w:rsidP="007E6766">
            <w:pPr>
              <w:keepNext/>
              <w:jc w:val="both"/>
              <w:rPr>
                <w:rFonts w:ascii="Arial Narrow" w:hAnsi="Arial Narrow" w:cs="Arial"/>
                <w:sz w:val="18"/>
                <w:szCs w:val="18"/>
              </w:rPr>
            </w:pPr>
            <w:proofErr w:type="spellStart"/>
            <w:r w:rsidRPr="00174B89">
              <w:rPr>
                <w:rFonts w:ascii="Arial Narrow" w:hAnsi="Arial Narrow" w:cs="Arial"/>
                <w:sz w:val="18"/>
                <w:szCs w:val="18"/>
              </w:rPr>
              <w:t>Pentasa</w:t>
            </w:r>
            <w:proofErr w:type="spellEnd"/>
            <w:r w:rsidRPr="00174B89">
              <w:rPr>
                <w:rFonts w:ascii="Arial Narrow" w:hAnsi="Arial Narrow" w:cs="Arial"/>
                <w:sz w:val="18"/>
                <w:szCs w:val="18"/>
                <w:vertAlign w:val="superscript"/>
              </w:rPr>
              <w:t>®</w:t>
            </w:r>
          </w:p>
        </w:tc>
        <w:tc>
          <w:tcPr>
            <w:tcW w:w="2551" w:type="dxa"/>
          </w:tcPr>
          <w:p w:rsidR="001610C2" w:rsidRPr="00174B89" w:rsidRDefault="001610C2" w:rsidP="007E6766">
            <w:pPr>
              <w:keepNext/>
              <w:rPr>
                <w:rFonts w:ascii="Arial Narrow" w:hAnsi="Arial Narrow" w:cs="Arial"/>
                <w:sz w:val="18"/>
                <w:szCs w:val="18"/>
              </w:rPr>
            </w:pPr>
          </w:p>
          <w:p w:rsidR="001610C2" w:rsidRPr="00174B89" w:rsidRDefault="001610C2" w:rsidP="007E6766">
            <w:pPr>
              <w:keepNext/>
              <w:rPr>
                <w:rFonts w:ascii="Arial Narrow" w:hAnsi="Arial Narrow" w:cs="Arial"/>
                <w:sz w:val="18"/>
                <w:szCs w:val="18"/>
              </w:rPr>
            </w:pPr>
          </w:p>
          <w:p w:rsidR="001610C2" w:rsidRPr="00174B89" w:rsidRDefault="001610C2" w:rsidP="008D1B41">
            <w:pPr>
              <w:keepNext/>
              <w:rPr>
                <w:rFonts w:ascii="Arial Narrow" w:hAnsi="Arial Narrow" w:cs="Arial"/>
                <w:sz w:val="18"/>
                <w:szCs w:val="18"/>
              </w:rPr>
            </w:pPr>
            <w:proofErr w:type="spellStart"/>
            <w:r w:rsidRPr="00174B89">
              <w:rPr>
                <w:rFonts w:ascii="Arial Narrow" w:hAnsi="Arial Narrow" w:cs="Arial"/>
                <w:sz w:val="18"/>
                <w:szCs w:val="18"/>
              </w:rPr>
              <w:t>Ferring</w:t>
            </w:r>
            <w:proofErr w:type="spellEnd"/>
            <w:r w:rsidRPr="00174B89">
              <w:rPr>
                <w:rFonts w:ascii="Arial Narrow" w:hAnsi="Arial Narrow" w:cs="Arial"/>
                <w:sz w:val="18"/>
                <w:szCs w:val="18"/>
              </w:rPr>
              <w:t xml:space="preserve"> Pharmaceuticals Pty </w:t>
            </w:r>
            <w:r w:rsidR="008D1B41" w:rsidRPr="00174B89">
              <w:rPr>
                <w:rFonts w:ascii="Arial Narrow" w:hAnsi="Arial Narrow" w:cs="Arial"/>
                <w:sz w:val="18"/>
                <w:szCs w:val="18"/>
              </w:rPr>
              <w:t>Ltd</w:t>
            </w:r>
          </w:p>
        </w:tc>
      </w:tr>
    </w:tbl>
    <w:p w:rsidR="001610C2" w:rsidRPr="00174B89" w:rsidRDefault="001610C2" w:rsidP="001610C2">
      <w:pPr>
        <w:pStyle w:val="3Bodytext"/>
        <w:numPr>
          <w:ilvl w:val="0"/>
          <w:numId w:val="0"/>
        </w:numPr>
        <w:jc w:val="both"/>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850"/>
        <w:gridCol w:w="709"/>
        <w:gridCol w:w="709"/>
        <w:gridCol w:w="567"/>
        <w:gridCol w:w="850"/>
        <w:gridCol w:w="2551"/>
      </w:tblGrid>
      <w:tr w:rsidR="001610C2" w:rsidRPr="00174B89" w:rsidTr="008D1B41">
        <w:trPr>
          <w:cantSplit/>
          <w:trHeight w:val="471"/>
        </w:trPr>
        <w:tc>
          <w:tcPr>
            <w:tcW w:w="2689" w:type="dxa"/>
          </w:tcPr>
          <w:p w:rsidR="001610C2" w:rsidRPr="00174B89" w:rsidRDefault="001610C2" w:rsidP="007E6766">
            <w:pPr>
              <w:keepNext/>
              <w:ind w:left="-108"/>
              <w:jc w:val="both"/>
              <w:rPr>
                <w:rFonts w:ascii="Arial Narrow" w:hAnsi="Arial Narrow" w:cs="Arial"/>
                <w:b/>
                <w:sz w:val="18"/>
                <w:szCs w:val="18"/>
              </w:rPr>
            </w:pPr>
            <w:r w:rsidRPr="00174B89">
              <w:rPr>
                <w:rFonts w:ascii="Arial Narrow" w:hAnsi="Arial Narrow" w:cs="Arial"/>
                <w:b/>
                <w:sz w:val="18"/>
                <w:szCs w:val="18"/>
              </w:rPr>
              <w:t>Name, Restriction,</w:t>
            </w:r>
          </w:p>
          <w:p w:rsidR="001610C2" w:rsidRPr="00174B89" w:rsidRDefault="001610C2" w:rsidP="007E6766">
            <w:pPr>
              <w:keepNext/>
              <w:ind w:left="-108"/>
              <w:jc w:val="both"/>
              <w:rPr>
                <w:rFonts w:ascii="Arial Narrow" w:hAnsi="Arial Narrow" w:cs="Arial"/>
                <w:b/>
                <w:sz w:val="18"/>
                <w:szCs w:val="18"/>
              </w:rPr>
            </w:pPr>
            <w:r w:rsidRPr="00174B89">
              <w:rPr>
                <w:rFonts w:ascii="Arial Narrow" w:hAnsi="Arial Narrow" w:cs="Arial"/>
                <w:b/>
                <w:sz w:val="18"/>
                <w:szCs w:val="18"/>
              </w:rPr>
              <w:t>Manner of administration and form</w:t>
            </w:r>
          </w:p>
        </w:tc>
        <w:tc>
          <w:tcPr>
            <w:tcW w:w="850" w:type="dxa"/>
          </w:tcPr>
          <w:p w:rsidR="001610C2" w:rsidRPr="00174B89" w:rsidRDefault="001610C2" w:rsidP="007E6766">
            <w:pPr>
              <w:keepNext/>
              <w:ind w:left="-108"/>
              <w:jc w:val="center"/>
              <w:rPr>
                <w:rFonts w:ascii="Arial Narrow" w:hAnsi="Arial Narrow" w:cs="Arial"/>
                <w:b/>
                <w:sz w:val="18"/>
                <w:szCs w:val="18"/>
              </w:rPr>
            </w:pPr>
            <w:r w:rsidRPr="00174B89">
              <w:rPr>
                <w:rFonts w:ascii="Arial Narrow" w:hAnsi="Arial Narrow" w:cs="Arial"/>
                <w:b/>
                <w:sz w:val="18"/>
                <w:szCs w:val="18"/>
              </w:rPr>
              <w:t>PBS item code</w:t>
            </w:r>
          </w:p>
        </w:tc>
        <w:tc>
          <w:tcPr>
            <w:tcW w:w="709" w:type="dxa"/>
          </w:tcPr>
          <w:p w:rsidR="001610C2" w:rsidRPr="00174B89" w:rsidRDefault="001610C2" w:rsidP="007E6766">
            <w:pPr>
              <w:keepNext/>
              <w:ind w:left="-108"/>
              <w:jc w:val="center"/>
              <w:rPr>
                <w:rFonts w:ascii="Arial Narrow" w:hAnsi="Arial Narrow" w:cs="Arial"/>
                <w:b/>
                <w:sz w:val="18"/>
                <w:szCs w:val="18"/>
              </w:rPr>
            </w:pPr>
            <w:r w:rsidRPr="00174B89">
              <w:rPr>
                <w:rFonts w:ascii="Arial Narrow" w:hAnsi="Arial Narrow" w:cs="Arial"/>
                <w:b/>
                <w:sz w:val="18"/>
                <w:szCs w:val="18"/>
              </w:rPr>
              <w:t>Max. qty packs</w:t>
            </w:r>
          </w:p>
        </w:tc>
        <w:tc>
          <w:tcPr>
            <w:tcW w:w="709" w:type="dxa"/>
          </w:tcPr>
          <w:p w:rsidR="001610C2" w:rsidRPr="00174B89" w:rsidRDefault="001610C2" w:rsidP="007E6766">
            <w:pPr>
              <w:keepNext/>
              <w:ind w:left="-108"/>
              <w:jc w:val="center"/>
              <w:rPr>
                <w:rFonts w:ascii="Arial Narrow" w:hAnsi="Arial Narrow" w:cs="Arial"/>
                <w:b/>
                <w:sz w:val="18"/>
                <w:szCs w:val="18"/>
              </w:rPr>
            </w:pPr>
            <w:r w:rsidRPr="00174B89">
              <w:rPr>
                <w:rFonts w:ascii="Arial Narrow" w:hAnsi="Arial Narrow" w:cs="Arial"/>
                <w:b/>
                <w:sz w:val="18"/>
                <w:szCs w:val="18"/>
              </w:rPr>
              <w:t>Max. qty units</w:t>
            </w:r>
          </w:p>
        </w:tc>
        <w:tc>
          <w:tcPr>
            <w:tcW w:w="567" w:type="dxa"/>
          </w:tcPr>
          <w:p w:rsidR="001610C2" w:rsidRPr="00174B89" w:rsidRDefault="001610C2" w:rsidP="007E6766">
            <w:pPr>
              <w:keepNext/>
              <w:ind w:left="-108"/>
              <w:jc w:val="center"/>
              <w:rPr>
                <w:rFonts w:ascii="Arial Narrow" w:hAnsi="Arial Narrow" w:cs="Arial"/>
                <w:b/>
                <w:sz w:val="18"/>
                <w:szCs w:val="18"/>
              </w:rPr>
            </w:pPr>
            <w:r w:rsidRPr="00174B89">
              <w:rPr>
                <w:rFonts w:ascii="Arial Narrow" w:hAnsi="Arial Narrow" w:cs="Arial"/>
                <w:b/>
                <w:sz w:val="18"/>
                <w:szCs w:val="18"/>
              </w:rPr>
              <w:t>№.of</w:t>
            </w:r>
          </w:p>
          <w:p w:rsidR="001610C2" w:rsidRPr="00174B89" w:rsidRDefault="001610C2" w:rsidP="007E6766">
            <w:pPr>
              <w:keepNext/>
              <w:ind w:left="-108"/>
              <w:jc w:val="center"/>
              <w:rPr>
                <w:rFonts w:ascii="Arial Narrow" w:hAnsi="Arial Narrow" w:cs="Arial"/>
                <w:b/>
                <w:sz w:val="18"/>
                <w:szCs w:val="18"/>
              </w:rPr>
            </w:pPr>
            <w:r w:rsidRPr="00174B89">
              <w:rPr>
                <w:rFonts w:ascii="Arial Narrow" w:hAnsi="Arial Narrow" w:cs="Arial"/>
                <w:b/>
                <w:sz w:val="18"/>
                <w:szCs w:val="18"/>
              </w:rPr>
              <w:t>Rpts</w:t>
            </w:r>
          </w:p>
        </w:tc>
        <w:tc>
          <w:tcPr>
            <w:tcW w:w="3401" w:type="dxa"/>
            <w:gridSpan w:val="2"/>
          </w:tcPr>
          <w:p w:rsidR="001610C2" w:rsidRPr="005951E2" w:rsidRDefault="001610C2" w:rsidP="007E6766">
            <w:pPr>
              <w:keepNext/>
              <w:rPr>
                <w:rFonts w:ascii="Arial Narrow" w:hAnsi="Arial Narrow" w:cs="Arial"/>
                <w:b/>
                <w:sz w:val="18"/>
                <w:szCs w:val="18"/>
              </w:rPr>
            </w:pPr>
            <w:r w:rsidRPr="00174B89">
              <w:rPr>
                <w:rFonts w:ascii="Arial Narrow" w:hAnsi="Arial Narrow" w:cs="Arial"/>
                <w:b/>
                <w:sz w:val="18"/>
                <w:szCs w:val="18"/>
              </w:rPr>
              <w:t>Proprietary Name and Manufacturer</w:t>
            </w:r>
          </w:p>
        </w:tc>
      </w:tr>
      <w:tr w:rsidR="001610C2" w:rsidRPr="00174B89" w:rsidTr="008D1B41">
        <w:trPr>
          <w:cantSplit/>
          <w:trHeight w:val="761"/>
        </w:trPr>
        <w:tc>
          <w:tcPr>
            <w:tcW w:w="2689" w:type="dxa"/>
          </w:tcPr>
          <w:p w:rsidR="001610C2" w:rsidRPr="00174B89" w:rsidRDefault="001610C2" w:rsidP="007E6766">
            <w:pPr>
              <w:keepNext/>
              <w:ind w:left="-108"/>
              <w:rPr>
                <w:rFonts w:ascii="Arial Narrow" w:hAnsi="Arial Narrow" w:cs="Arial"/>
                <w:sz w:val="18"/>
                <w:szCs w:val="18"/>
              </w:rPr>
            </w:pPr>
            <w:r w:rsidRPr="00174B89">
              <w:rPr>
                <w:rFonts w:ascii="Arial Narrow" w:hAnsi="Arial Narrow" w:cs="Arial"/>
                <w:sz w:val="18"/>
                <w:szCs w:val="18"/>
              </w:rPr>
              <w:t>MESALAZINE</w:t>
            </w:r>
          </w:p>
          <w:p w:rsidR="001610C2" w:rsidRPr="00174B89" w:rsidRDefault="001610C2" w:rsidP="007E6766">
            <w:pPr>
              <w:keepNext/>
              <w:ind w:left="-108"/>
              <w:jc w:val="both"/>
              <w:rPr>
                <w:rFonts w:ascii="Arial Narrow" w:hAnsi="Arial Narrow" w:cs="Arial"/>
                <w:sz w:val="18"/>
                <w:szCs w:val="18"/>
              </w:rPr>
            </w:pPr>
          </w:p>
          <w:p w:rsidR="001610C2" w:rsidRPr="00174B89" w:rsidRDefault="001610C2" w:rsidP="007E6766">
            <w:pPr>
              <w:keepNext/>
              <w:ind w:left="-108"/>
              <w:jc w:val="both"/>
              <w:rPr>
                <w:rFonts w:ascii="Arial Narrow" w:hAnsi="Arial Narrow" w:cs="Arial"/>
                <w:sz w:val="18"/>
                <w:szCs w:val="18"/>
              </w:rPr>
            </w:pPr>
            <w:proofErr w:type="spellStart"/>
            <w:r w:rsidRPr="00174B89">
              <w:rPr>
                <w:rFonts w:ascii="Arial Narrow" w:hAnsi="Arial Narrow" w:cs="Arial"/>
                <w:sz w:val="18"/>
                <w:szCs w:val="18"/>
              </w:rPr>
              <w:t>mesalazine</w:t>
            </w:r>
            <w:proofErr w:type="spellEnd"/>
            <w:r w:rsidRPr="00174B89">
              <w:rPr>
                <w:rFonts w:ascii="Arial Narrow" w:hAnsi="Arial Narrow" w:cs="Arial"/>
                <w:sz w:val="18"/>
                <w:szCs w:val="18"/>
              </w:rPr>
              <w:t xml:space="preserve"> 1 g modified release granules, 100 sachets</w:t>
            </w:r>
          </w:p>
        </w:tc>
        <w:tc>
          <w:tcPr>
            <w:tcW w:w="850" w:type="dxa"/>
          </w:tcPr>
          <w:p w:rsidR="001610C2" w:rsidRPr="00174B89" w:rsidRDefault="001610C2" w:rsidP="007E6766">
            <w:pPr>
              <w:keepNext/>
              <w:ind w:left="-108"/>
              <w:jc w:val="center"/>
              <w:rPr>
                <w:rFonts w:ascii="Arial Narrow" w:hAnsi="Arial Narrow" w:cs="Arial"/>
                <w:sz w:val="18"/>
                <w:szCs w:val="18"/>
              </w:rPr>
            </w:pPr>
          </w:p>
          <w:p w:rsidR="001610C2" w:rsidRPr="00174B89" w:rsidRDefault="001610C2" w:rsidP="007E6766">
            <w:pPr>
              <w:keepNext/>
              <w:ind w:left="-108"/>
              <w:jc w:val="center"/>
              <w:rPr>
                <w:rFonts w:ascii="Arial Narrow" w:hAnsi="Arial Narrow" w:cs="Arial"/>
                <w:sz w:val="18"/>
                <w:szCs w:val="18"/>
              </w:rPr>
            </w:pPr>
          </w:p>
          <w:p w:rsidR="001610C2" w:rsidRPr="00174B89" w:rsidRDefault="001610C2" w:rsidP="007E6766">
            <w:pPr>
              <w:keepNext/>
              <w:ind w:left="-108"/>
              <w:jc w:val="center"/>
              <w:rPr>
                <w:rFonts w:ascii="Arial Narrow" w:hAnsi="Arial Narrow" w:cs="Arial"/>
                <w:sz w:val="18"/>
                <w:szCs w:val="18"/>
              </w:rPr>
            </w:pPr>
            <w:r w:rsidRPr="00174B89">
              <w:rPr>
                <w:rFonts w:ascii="Arial Narrow" w:hAnsi="Arial Narrow" w:cs="Arial"/>
                <w:sz w:val="18"/>
                <w:szCs w:val="18"/>
              </w:rPr>
              <w:t>2234N</w:t>
            </w:r>
          </w:p>
        </w:tc>
        <w:tc>
          <w:tcPr>
            <w:tcW w:w="709" w:type="dxa"/>
          </w:tcPr>
          <w:p w:rsidR="001610C2" w:rsidRPr="00174B89" w:rsidRDefault="001610C2" w:rsidP="007E6766">
            <w:pPr>
              <w:keepNext/>
              <w:jc w:val="center"/>
              <w:rPr>
                <w:rFonts w:ascii="Arial Narrow" w:hAnsi="Arial Narrow" w:cs="Arial"/>
                <w:sz w:val="18"/>
                <w:szCs w:val="18"/>
              </w:rPr>
            </w:pPr>
          </w:p>
          <w:p w:rsidR="001610C2" w:rsidRPr="00174B89" w:rsidRDefault="001610C2" w:rsidP="007E6766">
            <w:pPr>
              <w:keepNext/>
              <w:ind w:left="-108"/>
              <w:jc w:val="center"/>
              <w:rPr>
                <w:rFonts w:ascii="Arial Narrow" w:hAnsi="Arial Narrow" w:cs="Arial"/>
                <w:sz w:val="18"/>
                <w:szCs w:val="18"/>
              </w:rPr>
            </w:pPr>
          </w:p>
          <w:p w:rsidR="001610C2" w:rsidRPr="00174B89" w:rsidRDefault="001610C2" w:rsidP="007E6766">
            <w:pPr>
              <w:keepNext/>
              <w:jc w:val="center"/>
              <w:rPr>
                <w:rFonts w:ascii="Arial Narrow" w:hAnsi="Arial Narrow" w:cs="Arial"/>
                <w:sz w:val="18"/>
                <w:szCs w:val="18"/>
              </w:rPr>
            </w:pPr>
            <w:r w:rsidRPr="00174B89">
              <w:rPr>
                <w:rFonts w:ascii="Arial Narrow" w:hAnsi="Arial Narrow" w:cs="Arial"/>
                <w:sz w:val="18"/>
                <w:szCs w:val="18"/>
              </w:rPr>
              <w:t>1</w:t>
            </w:r>
          </w:p>
        </w:tc>
        <w:tc>
          <w:tcPr>
            <w:tcW w:w="709" w:type="dxa"/>
          </w:tcPr>
          <w:p w:rsidR="001610C2" w:rsidRPr="00174B89" w:rsidRDefault="001610C2" w:rsidP="007E6766">
            <w:pPr>
              <w:keepNext/>
              <w:ind w:left="-108"/>
              <w:jc w:val="center"/>
              <w:rPr>
                <w:rFonts w:ascii="Arial Narrow" w:hAnsi="Arial Narrow" w:cs="Arial"/>
                <w:sz w:val="18"/>
                <w:szCs w:val="18"/>
              </w:rPr>
            </w:pPr>
          </w:p>
          <w:p w:rsidR="001610C2" w:rsidRPr="00174B89" w:rsidRDefault="001610C2" w:rsidP="007E6766">
            <w:pPr>
              <w:keepNext/>
              <w:rPr>
                <w:rFonts w:ascii="Arial Narrow" w:hAnsi="Arial Narrow" w:cs="Arial"/>
                <w:sz w:val="18"/>
                <w:szCs w:val="18"/>
              </w:rPr>
            </w:pPr>
          </w:p>
          <w:p w:rsidR="001610C2" w:rsidRPr="00174B89" w:rsidRDefault="001610C2" w:rsidP="007E6766">
            <w:pPr>
              <w:keepNext/>
              <w:ind w:left="-108"/>
              <w:jc w:val="center"/>
              <w:rPr>
                <w:rFonts w:ascii="Arial Narrow" w:hAnsi="Arial Narrow" w:cs="Arial"/>
                <w:sz w:val="18"/>
                <w:szCs w:val="18"/>
              </w:rPr>
            </w:pPr>
            <w:r w:rsidRPr="00174B89">
              <w:rPr>
                <w:rFonts w:ascii="Arial Narrow" w:hAnsi="Arial Narrow" w:cs="Arial"/>
                <w:sz w:val="18"/>
                <w:szCs w:val="18"/>
              </w:rPr>
              <w:t>100</w:t>
            </w:r>
          </w:p>
        </w:tc>
        <w:tc>
          <w:tcPr>
            <w:tcW w:w="567" w:type="dxa"/>
          </w:tcPr>
          <w:p w:rsidR="001610C2" w:rsidRPr="00174B89" w:rsidRDefault="001610C2" w:rsidP="007E6766">
            <w:pPr>
              <w:keepNext/>
              <w:ind w:left="-108"/>
              <w:jc w:val="center"/>
              <w:rPr>
                <w:rFonts w:ascii="Arial Narrow" w:hAnsi="Arial Narrow" w:cs="Arial"/>
                <w:sz w:val="18"/>
                <w:szCs w:val="18"/>
              </w:rPr>
            </w:pPr>
          </w:p>
          <w:p w:rsidR="001610C2" w:rsidRPr="00174B89" w:rsidRDefault="001610C2" w:rsidP="007E6766">
            <w:pPr>
              <w:keepNext/>
              <w:ind w:left="-108"/>
              <w:jc w:val="center"/>
              <w:rPr>
                <w:rFonts w:ascii="Arial Narrow" w:hAnsi="Arial Narrow" w:cs="Arial"/>
                <w:sz w:val="18"/>
                <w:szCs w:val="18"/>
              </w:rPr>
            </w:pPr>
          </w:p>
          <w:p w:rsidR="001610C2" w:rsidRPr="00174B89" w:rsidRDefault="001610C2" w:rsidP="007E6766">
            <w:pPr>
              <w:keepNext/>
              <w:ind w:left="-108"/>
              <w:jc w:val="center"/>
              <w:rPr>
                <w:rFonts w:ascii="Arial Narrow" w:hAnsi="Arial Narrow" w:cs="Arial"/>
                <w:sz w:val="18"/>
                <w:szCs w:val="18"/>
              </w:rPr>
            </w:pPr>
            <w:r w:rsidRPr="00174B89">
              <w:rPr>
                <w:rFonts w:ascii="Arial Narrow" w:hAnsi="Arial Narrow" w:cs="Arial"/>
                <w:sz w:val="18"/>
                <w:szCs w:val="18"/>
              </w:rPr>
              <w:t>5</w:t>
            </w:r>
          </w:p>
          <w:p w:rsidR="001610C2" w:rsidRPr="00174B89" w:rsidRDefault="001610C2" w:rsidP="007E6766">
            <w:pPr>
              <w:keepNext/>
              <w:rPr>
                <w:rFonts w:ascii="Arial Narrow" w:hAnsi="Arial Narrow" w:cs="Arial"/>
                <w:sz w:val="18"/>
                <w:szCs w:val="18"/>
              </w:rPr>
            </w:pPr>
          </w:p>
        </w:tc>
        <w:tc>
          <w:tcPr>
            <w:tcW w:w="850" w:type="dxa"/>
          </w:tcPr>
          <w:p w:rsidR="001610C2" w:rsidRPr="00174B89" w:rsidRDefault="001610C2" w:rsidP="007E6766">
            <w:pPr>
              <w:keepNext/>
              <w:jc w:val="both"/>
              <w:rPr>
                <w:rFonts w:ascii="Arial Narrow" w:hAnsi="Arial Narrow" w:cs="Arial"/>
                <w:sz w:val="18"/>
                <w:szCs w:val="18"/>
              </w:rPr>
            </w:pPr>
          </w:p>
          <w:p w:rsidR="001610C2" w:rsidRPr="00174B89" w:rsidRDefault="001610C2" w:rsidP="007E6766">
            <w:pPr>
              <w:keepNext/>
              <w:jc w:val="both"/>
              <w:rPr>
                <w:rFonts w:ascii="Arial Narrow" w:hAnsi="Arial Narrow" w:cs="Arial"/>
                <w:sz w:val="18"/>
                <w:szCs w:val="18"/>
              </w:rPr>
            </w:pPr>
          </w:p>
          <w:p w:rsidR="001610C2" w:rsidRPr="00174B89" w:rsidRDefault="001610C2" w:rsidP="007E6766">
            <w:pPr>
              <w:keepNext/>
              <w:jc w:val="both"/>
              <w:rPr>
                <w:rFonts w:ascii="Arial Narrow" w:hAnsi="Arial Narrow" w:cs="Arial"/>
                <w:sz w:val="18"/>
                <w:szCs w:val="18"/>
              </w:rPr>
            </w:pPr>
            <w:proofErr w:type="spellStart"/>
            <w:r w:rsidRPr="00174B89">
              <w:rPr>
                <w:rFonts w:ascii="Arial Narrow" w:hAnsi="Arial Narrow" w:cs="Arial"/>
                <w:sz w:val="18"/>
                <w:szCs w:val="18"/>
              </w:rPr>
              <w:t>Pentasa</w:t>
            </w:r>
            <w:proofErr w:type="spellEnd"/>
            <w:r w:rsidRPr="00174B89">
              <w:rPr>
                <w:rFonts w:ascii="Arial Narrow" w:hAnsi="Arial Narrow" w:cs="Arial"/>
                <w:sz w:val="18"/>
                <w:szCs w:val="18"/>
                <w:vertAlign w:val="superscript"/>
              </w:rPr>
              <w:t>®</w:t>
            </w:r>
          </w:p>
        </w:tc>
        <w:tc>
          <w:tcPr>
            <w:tcW w:w="2551" w:type="dxa"/>
          </w:tcPr>
          <w:p w:rsidR="001610C2" w:rsidRPr="00174B89" w:rsidRDefault="001610C2" w:rsidP="007E6766">
            <w:pPr>
              <w:keepNext/>
              <w:rPr>
                <w:rFonts w:ascii="Arial Narrow" w:hAnsi="Arial Narrow" w:cs="Arial"/>
                <w:sz w:val="18"/>
                <w:szCs w:val="18"/>
              </w:rPr>
            </w:pPr>
          </w:p>
          <w:p w:rsidR="001610C2" w:rsidRPr="00174B89" w:rsidRDefault="001610C2" w:rsidP="007E6766">
            <w:pPr>
              <w:keepNext/>
              <w:rPr>
                <w:rFonts w:ascii="Arial Narrow" w:hAnsi="Arial Narrow" w:cs="Arial"/>
                <w:sz w:val="18"/>
                <w:szCs w:val="18"/>
              </w:rPr>
            </w:pPr>
          </w:p>
          <w:p w:rsidR="001610C2" w:rsidRPr="00174B89" w:rsidRDefault="001610C2" w:rsidP="008D1B41">
            <w:pPr>
              <w:keepNext/>
              <w:rPr>
                <w:rFonts w:ascii="Arial Narrow" w:hAnsi="Arial Narrow" w:cs="Arial"/>
                <w:sz w:val="18"/>
                <w:szCs w:val="18"/>
              </w:rPr>
            </w:pPr>
            <w:proofErr w:type="spellStart"/>
            <w:r w:rsidRPr="00174B89">
              <w:rPr>
                <w:rFonts w:ascii="Arial Narrow" w:hAnsi="Arial Narrow" w:cs="Arial"/>
                <w:sz w:val="18"/>
                <w:szCs w:val="18"/>
              </w:rPr>
              <w:t>Ferring</w:t>
            </w:r>
            <w:proofErr w:type="spellEnd"/>
            <w:r w:rsidRPr="00174B89">
              <w:rPr>
                <w:rFonts w:ascii="Arial Narrow" w:hAnsi="Arial Narrow" w:cs="Arial"/>
                <w:sz w:val="18"/>
                <w:szCs w:val="18"/>
              </w:rPr>
              <w:t xml:space="preserve"> Pharmaceuticals Pty</w:t>
            </w:r>
            <w:r w:rsidR="008D1B41" w:rsidRPr="00174B89">
              <w:rPr>
                <w:rFonts w:ascii="Arial Narrow" w:hAnsi="Arial Narrow" w:cs="Arial"/>
                <w:sz w:val="18"/>
                <w:szCs w:val="18"/>
              </w:rPr>
              <w:t xml:space="preserve"> Ltd</w:t>
            </w:r>
          </w:p>
        </w:tc>
      </w:tr>
    </w:tbl>
    <w:p w:rsidR="00C377A3" w:rsidRPr="00174B89" w:rsidRDefault="00C377A3" w:rsidP="00C377A3">
      <w:pPr>
        <w:pStyle w:val="NoSpacing"/>
        <w:rPr>
          <w:rFonts w:asciiTheme="minorHAnsi" w:hAnsiTheme="minorHAnsi" w:cs="Arial"/>
          <w:bCs/>
          <w:snapToGrid w:val="0"/>
          <w:sz w:val="24"/>
          <w:szCs w:val="24"/>
        </w:rPr>
      </w:pPr>
    </w:p>
    <w:p w:rsidR="00EA252F" w:rsidRDefault="0061175B" w:rsidP="00962F41">
      <w:pPr>
        <w:rPr>
          <w:rFonts w:asciiTheme="minorHAnsi" w:hAnsiTheme="minorHAnsi" w:cstheme="minorHAnsi"/>
          <w:b/>
          <w:i/>
        </w:rPr>
      </w:pPr>
      <w:r w:rsidRPr="0061175B">
        <w:rPr>
          <w:rFonts w:asciiTheme="minorHAnsi" w:hAnsiTheme="minorHAnsi" w:cstheme="minorHAnsi"/>
          <w:b/>
          <w:i/>
        </w:rPr>
        <w:t>This restriction may be subject to further review. Should there be any changes made to the restriction the Sponsor will be informed</w:t>
      </w:r>
      <w:r w:rsidR="007F605F">
        <w:rPr>
          <w:rFonts w:asciiTheme="minorHAnsi" w:hAnsiTheme="minorHAnsi" w:cstheme="minorHAnsi"/>
          <w:b/>
          <w:i/>
        </w:rPr>
        <w:t>.</w:t>
      </w:r>
    </w:p>
    <w:p w:rsidR="0063277A" w:rsidRDefault="0063277A" w:rsidP="00962F41">
      <w:pPr>
        <w:rPr>
          <w:rFonts w:asciiTheme="minorHAnsi" w:hAnsiTheme="minorHAnsi" w:cstheme="minorHAnsi"/>
          <w:b/>
          <w:i/>
        </w:rPr>
      </w:pPr>
    </w:p>
    <w:p w:rsidR="0063277A" w:rsidRDefault="0063277A" w:rsidP="0063277A">
      <w:pPr>
        <w:pStyle w:val="2Sections"/>
        <w:numPr>
          <w:ilvl w:val="0"/>
          <w:numId w:val="1"/>
        </w:numPr>
        <w:rPr>
          <w:color w:val="1F497D"/>
        </w:rPr>
      </w:pPr>
      <w:r w:rsidRPr="00C07617">
        <w:t>Context for Decision</w:t>
      </w:r>
    </w:p>
    <w:p w:rsidR="0063277A" w:rsidRPr="007129F2" w:rsidRDefault="0063277A" w:rsidP="00000542">
      <w:pPr>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w:t>
      </w:r>
      <w:r w:rsidRPr="007129F2">
        <w:rPr>
          <w:rFonts w:asciiTheme="minorHAnsi" w:hAnsiTheme="minorHAnsi" w:cs="Arial"/>
          <w:bCs/>
          <w:lang w:val="en-GB"/>
        </w:rPr>
        <w:lastRenderedPageBreak/>
        <w:t xml:space="preserve">operation of the PBS in this context. A PBAC decision in relation to PBS listings does not necessarily represent a final PBAC view about the merits of the medicine or the circumstances in which it </w:t>
      </w:r>
      <w:proofErr w:type="gramStart"/>
      <w:r w:rsidRPr="007129F2">
        <w:rPr>
          <w:rFonts w:asciiTheme="minorHAnsi" w:hAnsiTheme="minorHAnsi" w:cs="Arial"/>
          <w:bCs/>
          <w:lang w:val="en-GB"/>
        </w:rPr>
        <w:t>should be made</w:t>
      </w:r>
      <w:proofErr w:type="gramEnd"/>
      <w:r w:rsidRPr="007129F2">
        <w:rPr>
          <w:rFonts w:asciiTheme="minorHAnsi" w:hAnsiTheme="minorHAnsi" w:cs="Arial"/>
          <w:bCs/>
          <w:lang w:val="en-GB"/>
        </w:rPr>
        <w:t xml:space="preserve"> available through the PBS. The PBAC welcomes applications containing new information at any time.</w:t>
      </w:r>
    </w:p>
    <w:p w:rsidR="0063277A" w:rsidRPr="00C07617" w:rsidRDefault="0063277A" w:rsidP="0063277A">
      <w:pPr>
        <w:pStyle w:val="2Sections"/>
        <w:numPr>
          <w:ilvl w:val="0"/>
          <w:numId w:val="1"/>
        </w:numPr>
        <w:rPr>
          <w:b w:val="0"/>
        </w:rPr>
      </w:pPr>
      <w:r>
        <w:t>Sponsor’s Comment</w:t>
      </w:r>
    </w:p>
    <w:p w:rsidR="0063277A" w:rsidRPr="00BC4D44" w:rsidRDefault="0063277A" w:rsidP="00000542">
      <w:pPr>
        <w:spacing w:after="120"/>
        <w:jc w:val="both"/>
        <w:rPr>
          <w:rFonts w:asciiTheme="minorHAnsi" w:hAnsiTheme="minorHAnsi" w:cs="Arial"/>
          <w:bCs/>
        </w:rPr>
      </w:pPr>
      <w:r w:rsidRPr="00C07617">
        <w:rPr>
          <w:rFonts w:asciiTheme="minorHAnsi" w:hAnsiTheme="minorHAnsi" w:cs="Arial"/>
          <w:bCs/>
        </w:rPr>
        <w:t>The sponsor had no comment.</w:t>
      </w:r>
    </w:p>
    <w:p w:rsidR="0063277A" w:rsidRPr="0063277A" w:rsidRDefault="0063277A" w:rsidP="00962F41">
      <w:pPr>
        <w:rPr>
          <w:rFonts w:asciiTheme="minorHAnsi" w:hAnsiTheme="minorHAnsi" w:cstheme="minorHAnsi"/>
          <w:b/>
          <w:snapToGrid w:val="0"/>
          <w:color w:val="365F91" w:themeColor="accent1" w:themeShade="BF"/>
          <w:lang w:eastAsia="en-US"/>
        </w:rPr>
      </w:pPr>
    </w:p>
    <w:sectPr w:rsidR="0063277A" w:rsidRPr="0063277A"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C59" w:rsidRDefault="00A15C59">
      <w:r>
        <w:separator/>
      </w:r>
    </w:p>
    <w:p w:rsidR="00A15C59" w:rsidRDefault="00A15C59"/>
  </w:endnote>
  <w:endnote w:type="continuationSeparator" w:id="0">
    <w:p w:rsidR="00A15C59" w:rsidRDefault="00A15C59">
      <w:r>
        <w:continuationSeparator/>
      </w:r>
    </w:p>
    <w:p w:rsidR="00A15C59" w:rsidRDefault="00A15C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F3892" w:rsidTr="005A3173">
      <w:trPr>
        <w:trHeight w:val="151"/>
      </w:trPr>
      <w:tc>
        <w:tcPr>
          <w:tcW w:w="2250" w:type="pct"/>
          <w:tcBorders>
            <w:top w:val="nil"/>
            <w:left w:val="nil"/>
            <w:bottom w:val="single" w:sz="4" w:space="0" w:color="4F81BD"/>
            <w:right w:val="nil"/>
          </w:tcBorders>
        </w:tcPr>
        <w:p w:rsidR="002F3892" w:rsidRPr="005A3173" w:rsidRDefault="002F389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F3892" w:rsidRPr="005A3173" w:rsidRDefault="002F389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F3892" w:rsidRPr="005A3173" w:rsidRDefault="002F3892" w:rsidP="005A3173">
          <w:pPr>
            <w:pStyle w:val="Header"/>
            <w:spacing w:line="276" w:lineRule="auto"/>
            <w:rPr>
              <w:rFonts w:ascii="Calibri" w:eastAsia="MS Gothic" w:hAnsi="Calibri"/>
              <w:b/>
              <w:bCs/>
              <w:color w:val="4F81BD"/>
            </w:rPr>
          </w:pPr>
        </w:p>
      </w:tc>
    </w:tr>
    <w:tr w:rsidR="002F3892" w:rsidTr="005A3173">
      <w:trPr>
        <w:trHeight w:val="150"/>
      </w:trPr>
      <w:tc>
        <w:tcPr>
          <w:tcW w:w="2250" w:type="pct"/>
          <w:tcBorders>
            <w:top w:val="single" w:sz="4" w:space="0" w:color="4F81BD"/>
            <w:left w:val="nil"/>
            <w:bottom w:val="nil"/>
            <w:right w:val="nil"/>
          </w:tcBorders>
        </w:tcPr>
        <w:p w:rsidR="002F3892" w:rsidRPr="005A3173" w:rsidRDefault="002F3892" w:rsidP="005A3173">
          <w:pPr>
            <w:pStyle w:val="Header"/>
            <w:spacing w:line="276" w:lineRule="auto"/>
            <w:rPr>
              <w:rFonts w:ascii="Calibri" w:eastAsia="MS Gothic" w:hAnsi="Calibri"/>
              <w:b/>
              <w:bCs/>
              <w:color w:val="4F81BD"/>
            </w:rPr>
          </w:pPr>
        </w:p>
      </w:tc>
      <w:tc>
        <w:tcPr>
          <w:tcW w:w="0" w:type="auto"/>
          <w:vMerge/>
          <w:vAlign w:val="center"/>
          <w:hideMark/>
        </w:tcPr>
        <w:p w:rsidR="002F3892" w:rsidRPr="005A3173" w:rsidRDefault="002F3892" w:rsidP="005A3173">
          <w:pPr>
            <w:rPr>
              <w:rFonts w:ascii="Calibri" w:hAnsi="Calibri"/>
              <w:color w:val="365F91"/>
              <w:sz w:val="22"/>
              <w:szCs w:val="22"/>
            </w:rPr>
          </w:pPr>
        </w:p>
      </w:tc>
      <w:tc>
        <w:tcPr>
          <w:tcW w:w="2250" w:type="pct"/>
          <w:tcBorders>
            <w:top w:val="single" w:sz="4" w:space="0" w:color="4F81BD"/>
            <w:left w:val="nil"/>
            <w:bottom w:val="nil"/>
            <w:right w:val="nil"/>
          </w:tcBorders>
        </w:tcPr>
        <w:p w:rsidR="002F3892" w:rsidRPr="005A3173" w:rsidRDefault="002F3892" w:rsidP="005A3173">
          <w:pPr>
            <w:pStyle w:val="Header"/>
            <w:spacing w:line="276" w:lineRule="auto"/>
            <w:rPr>
              <w:rFonts w:ascii="Calibri" w:eastAsia="MS Gothic" w:hAnsi="Calibri"/>
              <w:b/>
              <w:bCs/>
              <w:color w:val="4F81BD"/>
            </w:rPr>
          </w:pPr>
        </w:p>
      </w:tc>
    </w:tr>
  </w:tbl>
  <w:p w:rsidR="002F3892" w:rsidRDefault="002F3892"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F3892" w:rsidRDefault="002F3892">
    <w:pPr>
      <w:pStyle w:val="Footer"/>
    </w:pPr>
  </w:p>
  <w:p w:rsidR="002F3892" w:rsidRDefault="002F389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EA4" w:rsidRDefault="00797EA4">
    <w:pPr>
      <w:pStyle w:val="Footer"/>
      <w:jc w:val="center"/>
    </w:pPr>
  </w:p>
  <w:p w:rsidR="002F3892" w:rsidRPr="00797EA4" w:rsidRDefault="0092114F" w:rsidP="00797EA4">
    <w:pPr>
      <w:pStyle w:val="Footer"/>
      <w:jc w:val="center"/>
      <w:rPr>
        <w:rFonts w:asciiTheme="minorHAnsi" w:hAnsiTheme="minorHAnsi"/>
        <w:b/>
      </w:rPr>
    </w:pPr>
    <w:sdt>
      <w:sdtPr>
        <w:rPr>
          <w:rFonts w:asciiTheme="minorHAnsi" w:hAnsiTheme="minorHAnsi"/>
          <w:b/>
        </w:rPr>
        <w:id w:val="1250849426"/>
        <w:docPartObj>
          <w:docPartGallery w:val="Page Numbers (Bottom of Page)"/>
          <w:docPartUnique/>
        </w:docPartObj>
      </w:sdtPr>
      <w:sdtEndPr>
        <w:rPr>
          <w:noProof/>
        </w:rPr>
      </w:sdtEndPr>
      <w:sdtContent>
        <w:r w:rsidR="00797EA4" w:rsidRPr="00797EA4">
          <w:rPr>
            <w:rFonts w:asciiTheme="minorHAnsi" w:hAnsiTheme="minorHAnsi"/>
            <w:b/>
          </w:rPr>
          <w:fldChar w:fldCharType="begin"/>
        </w:r>
        <w:r w:rsidR="00797EA4" w:rsidRPr="00797EA4">
          <w:rPr>
            <w:rFonts w:asciiTheme="minorHAnsi" w:hAnsiTheme="minorHAnsi"/>
            <w:b/>
          </w:rPr>
          <w:instrText xml:space="preserve"> PAGE   \* MERGEFORMAT </w:instrText>
        </w:r>
        <w:r w:rsidR="00797EA4" w:rsidRPr="00797EA4">
          <w:rPr>
            <w:rFonts w:asciiTheme="minorHAnsi" w:hAnsiTheme="minorHAnsi"/>
            <w:b/>
          </w:rPr>
          <w:fldChar w:fldCharType="separate"/>
        </w:r>
        <w:r>
          <w:rPr>
            <w:rFonts w:asciiTheme="minorHAnsi" w:hAnsiTheme="minorHAnsi"/>
            <w:b/>
            <w:noProof/>
          </w:rPr>
          <w:t>3</w:t>
        </w:r>
        <w:r w:rsidR="00797EA4" w:rsidRPr="00797EA4">
          <w:rPr>
            <w:rFonts w:asciiTheme="minorHAnsi" w:hAnsiTheme="minorHAnsi"/>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2F3892" w:rsidTr="005A3173">
      <w:trPr>
        <w:trHeight w:val="151"/>
      </w:trPr>
      <w:tc>
        <w:tcPr>
          <w:tcW w:w="2250" w:type="pct"/>
          <w:tcBorders>
            <w:top w:val="nil"/>
            <w:left w:val="nil"/>
            <w:bottom w:val="single" w:sz="4" w:space="0" w:color="4F81BD"/>
            <w:right w:val="nil"/>
          </w:tcBorders>
        </w:tcPr>
        <w:p w:rsidR="002F3892" w:rsidRPr="005A3173" w:rsidRDefault="002F389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F3892" w:rsidRPr="005A3173" w:rsidRDefault="002F389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F3892" w:rsidRPr="005A3173" w:rsidRDefault="002F3892" w:rsidP="005A3173">
          <w:pPr>
            <w:pStyle w:val="Header"/>
            <w:spacing w:line="276" w:lineRule="auto"/>
            <w:rPr>
              <w:rFonts w:ascii="Calibri" w:eastAsia="MS Gothic" w:hAnsi="Calibri"/>
              <w:b/>
              <w:bCs/>
              <w:color w:val="4F81BD"/>
            </w:rPr>
          </w:pPr>
        </w:p>
      </w:tc>
    </w:tr>
    <w:tr w:rsidR="002F3892" w:rsidTr="005A3173">
      <w:trPr>
        <w:trHeight w:val="150"/>
      </w:trPr>
      <w:tc>
        <w:tcPr>
          <w:tcW w:w="2250" w:type="pct"/>
          <w:tcBorders>
            <w:top w:val="single" w:sz="4" w:space="0" w:color="4F81BD"/>
            <w:left w:val="nil"/>
            <w:bottom w:val="nil"/>
            <w:right w:val="nil"/>
          </w:tcBorders>
        </w:tcPr>
        <w:p w:rsidR="002F3892" w:rsidRPr="005A3173" w:rsidRDefault="002F3892" w:rsidP="005A3173">
          <w:pPr>
            <w:pStyle w:val="Header"/>
            <w:spacing w:line="276" w:lineRule="auto"/>
            <w:rPr>
              <w:rFonts w:ascii="Calibri" w:eastAsia="MS Gothic" w:hAnsi="Calibri"/>
              <w:b/>
              <w:bCs/>
              <w:color w:val="4F81BD"/>
            </w:rPr>
          </w:pPr>
        </w:p>
      </w:tc>
      <w:tc>
        <w:tcPr>
          <w:tcW w:w="0" w:type="auto"/>
          <w:vMerge/>
          <w:vAlign w:val="center"/>
          <w:hideMark/>
        </w:tcPr>
        <w:p w:rsidR="002F3892" w:rsidRPr="005A3173" w:rsidRDefault="002F3892" w:rsidP="005A3173">
          <w:pPr>
            <w:rPr>
              <w:rFonts w:ascii="Calibri" w:hAnsi="Calibri"/>
              <w:color w:val="365F91"/>
              <w:sz w:val="22"/>
              <w:szCs w:val="22"/>
            </w:rPr>
          </w:pPr>
        </w:p>
      </w:tc>
      <w:tc>
        <w:tcPr>
          <w:tcW w:w="2250" w:type="pct"/>
          <w:tcBorders>
            <w:top w:val="single" w:sz="4" w:space="0" w:color="4F81BD"/>
            <w:left w:val="nil"/>
            <w:bottom w:val="nil"/>
            <w:right w:val="nil"/>
          </w:tcBorders>
        </w:tcPr>
        <w:p w:rsidR="002F3892" w:rsidRPr="005A3173" w:rsidRDefault="002F3892"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F3892" w:rsidTr="005A3173">
      <w:trPr>
        <w:trHeight w:val="151"/>
      </w:trPr>
      <w:tc>
        <w:tcPr>
          <w:tcW w:w="2250" w:type="pct"/>
          <w:tcBorders>
            <w:top w:val="nil"/>
            <w:left w:val="nil"/>
            <w:bottom w:val="single" w:sz="4" w:space="0" w:color="4F81BD"/>
            <w:right w:val="nil"/>
          </w:tcBorders>
        </w:tcPr>
        <w:p w:rsidR="002F3892" w:rsidRPr="005A3173" w:rsidRDefault="002F389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F3892" w:rsidRPr="005A3173" w:rsidRDefault="002F389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F3892" w:rsidRPr="005A3173" w:rsidRDefault="002F3892" w:rsidP="005A3173">
          <w:pPr>
            <w:pStyle w:val="Header"/>
            <w:spacing w:line="276" w:lineRule="auto"/>
            <w:rPr>
              <w:rFonts w:ascii="Calibri" w:eastAsia="MS Gothic" w:hAnsi="Calibri"/>
              <w:b/>
              <w:bCs/>
              <w:color w:val="4F81BD"/>
            </w:rPr>
          </w:pPr>
        </w:p>
      </w:tc>
    </w:tr>
    <w:tr w:rsidR="002F3892" w:rsidTr="005A3173">
      <w:trPr>
        <w:trHeight w:val="150"/>
      </w:trPr>
      <w:tc>
        <w:tcPr>
          <w:tcW w:w="2250" w:type="pct"/>
          <w:tcBorders>
            <w:top w:val="single" w:sz="4" w:space="0" w:color="4F81BD"/>
            <w:left w:val="nil"/>
            <w:bottom w:val="nil"/>
            <w:right w:val="nil"/>
          </w:tcBorders>
        </w:tcPr>
        <w:p w:rsidR="002F3892" w:rsidRPr="005A3173" w:rsidRDefault="002F3892" w:rsidP="005A3173">
          <w:pPr>
            <w:pStyle w:val="Header"/>
            <w:spacing w:line="276" w:lineRule="auto"/>
            <w:rPr>
              <w:rFonts w:ascii="Calibri" w:eastAsia="MS Gothic" w:hAnsi="Calibri"/>
              <w:b/>
              <w:bCs/>
              <w:color w:val="4F81BD"/>
            </w:rPr>
          </w:pPr>
        </w:p>
      </w:tc>
      <w:tc>
        <w:tcPr>
          <w:tcW w:w="0" w:type="auto"/>
          <w:vMerge/>
          <w:vAlign w:val="center"/>
          <w:hideMark/>
        </w:tcPr>
        <w:p w:rsidR="002F3892" w:rsidRPr="005A3173" w:rsidRDefault="002F3892" w:rsidP="005A3173">
          <w:pPr>
            <w:rPr>
              <w:rFonts w:ascii="Calibri" w:hAnsi="Calibri"/>
              <w:color w:val="365F91"/>
              <w:sz w:val="22"/>
              <w:szCs w:val="22"/>
            </w:rPr>
          </w:pPr>
        </w:p>
      </w:tc>
      <w:tc>
        <w:tcPr>
          <w:tcW w:w="2250" w:type="pct"/>
          <w:tcBorders>
            <w:top w:val="single" w:sz="4" w:space="0" w:color="4F81BD"/>
            <w:left w:val="nil"/>
            <w:bottom w:val="nil"/>
            <w:right w:val="nil"/>
          </w:tcBorders>
        </w:tcPr>
        <w:p w:rsidR="002F3892" w:rsidRPr="005A3173" w:rsidRDefault="002F3892" w:rsidP="005A3173">
          <w:pPr>
            <w:pStyle w:val="Header"/>
            <w:spacing w:line="276" w:lineRule="auto"/>
            <w:rPr>
              <w:rFonts w:ascii="Calibri" w:eastAsia="MS Gothic" w:hAnsi="Calibri"/>
              <w:b/>
              <w:bCs/>
              <w:color w:val="4F81BD"/>
            </w:rPr>
          </w:pPr>
        </w:p>
      </w:tc>
    </w:tr>
  </w:tbl>
  <w:p w:rsidR="002F3892" w:rsidRPr="007C0F57" w:rsidRDefault="002F3892"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2F3892" w:rsidRPr="007C0F57" w:rsidRDefault="002F3892" w:rsidP="007C0F57">
    <w:pPr>
      <w:pStyle w:val="Footer"/>
      <w:jc w:val="center"/>
      <w:rPr>
        <w:b/>
        <w:i/>
        <w:sz w:val="20"/>
        <w:szCs w:val="20"/>
      </w:rPr>
    </w:pPr>
    <w:r w:rsidRPr="007C0F57">
      <w:rPr>
        <w:b/>
        <w:i/>
        <w:sz w:val="20"/>
        <w:szCs w:val="20"/>
      </w:rPr>
      <w:t>Commercial-in-Confidence</w:t>
    </w:r>
  </w:p>
  <w:p w:rsidR="002F3892" w:rsidRDefault="002F389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C59" w:rsidRDefault="00A15C59">
      <w:r>
        <w:separator/>
      </w:r>
    </w:p>
    <w:p w:rsidR="00A15C59" w:rsidRDefault="00A15C59"/>
  </w:footnote>
  <w:footnote w:type="continuationSeparator" w:id="0">
    <w:p w:rsidR="00A15C59" w:rsidRDefault="00A15C59">
      <w:r>
        <w:continuationSeparator/>
      </w:r>
    </w:p>
    <w:p w:rsidR="00A15C59" w:rsidRDefault="00A15C5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2F3892" w:rsidRPr="008E0D90" w:rsidTr="00A06225">
      <w:trPr>
        <w:trHeight w:val="151"/>
      </w:trPr>
      <w:tc>
        <w:tcPr>
          <w:tcW w:w="2389" w:type="pct"/>
          <w:tcBorders>
            <w:top w:val="nil"/>
            <w:left w:val="nil"/>
            <w:bottom w:val="single" w:sz="4" w:space="0" w:color="4F81BD"/>
            <w:right w:val="nil"/>
          </w:tcBorders>
        </w:tcPr>
        <w:p w:rsidR="002F3892" w:rsidRPr="00A06225" w:rsidRDefault="002F3892">
          <w:pPr>
            <w:pStyle w:val="Header"/>
            <w:spacing w:line="276" w:lineRule="auto"/>
            <w:rPr>
              <w:rFonts w:ascii="Cambria" w:eastAsia="MS Gothic" w:hAnsi="Cambria"/>
              <w:b/>
              <w:bCs/>
              <w:color w:val="4F81BD"/>
            </w:rPr>
          </w:pPr>
        </w:p>
      </w:tc>
      <w:tc>
        <w:tcPr>
          <w:tcW w:w="333" w:type="pct"/>
          <w:vMerge w:val="restart"/>
          <w:noWrap/>
          <w:vAlign w:val="center"/>
          <w:hideMark/>
        </w:tcPr>
        <w:p w:rsidR="002F3892" w:rsidRPr="00A06225" w:rsidRDefault="002F3892"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2F3892" w:rsidRPr="00A06225" w:rsidRDefault="002F3892">
          <w:pPr>
            <w:pStyle w:val="Header"/>
            <w:spacing w:line="276" w:lineRule="auto"/>
            <w:rPr>
              <w:rFonts w:ascii="Cambria" w:eastAsia="MS Gothic" w:hAnsi="Cambria"/>
              <w:b/>
              <w:bCs/>
              <w:color w:val="4F81BD"/>
            </w:rPr>
          </w:pPr>
        </w:p>
      </w:tc>
    </w:tr>
    <w:tr w:rsidR="002F3892" w:rsidRPr="008E0D90" w:rsidTr="00A06225">
      <w:trPr>
        <w:trHeight w:val="150"/>
      </w:trPr>
      <w:tc>
        <w:tcPr>
          <w:tcW w:w="2389" w:type="pct"/>
          <w:tcBorders>
            <w:top w:val="single" w:sz="4" w:space="0" w:color="4F81BD"/>
            <w:left w:val="nil"/>
            <w:bottom w:val="nil"/>
            <w:right w:val="nil"/>
          </w:tcBorders>
        </w:tcPr>
        <w:p w:rsidR="002F3892" w:rsidRPr="00A06225" w:rsidRDefault="002F3892">
          <w:pPr>
            <w:pStyle w:val="Header"/>
            <w:spacing w:line="276" w:lineRule="auto"/>
            <w:rPr>
              <w:rFonts w:ascii="Cambria" w:eastAsia="MS Gothic" w:hAnsi="Cambria"/>
              <w:b/>
              <w:bCs/>
              <w:color w:val="4F81BD"/>
            </w:rPr>
          </w:pPr>
        </w:p>
      </w:tc>
      <w:tc>
        <w:tcPr>
          <w:tcW w:w="0" w:type="auto"/>
          <w:vMerge/>
          <w:vAlign w:val="center"/>
          <w:hideMark/>
        </w:tcPr>
        <w:p w:rsidR="002F3892" w:rsidRPr="00A06225" w:rsidRDefault="002F3892">
          <w:pPr>
            <w:rPr>
              <w:rFonts w:ascii="Cambria" w:hAnsi="Cambria"/>
              <w:color w:val="4F81BD"/>
              <w:sz w:val="22"/>
              <w:szCs w:val="22"/>
            </w:rPr>
          </w:pPr>
        </w:p>
      </w:tc>
      <w:tc>
        <w:tcPr>
          <w:tcW w:w="2278" w:type="pct"/>
          <w:tcBorders>
            <w:top w:val="single" w:sz="4" w:space="0" w:color="4F81BD"/>
            <w:left w:val="nil"/>
            <w:bottom w:val="nil"/>
            <w:right w:val="nil"/>
          </w:tcBorders>
        </w:tcPr>
        <w:p w:rsidR="002F3892" w:rsidRPr="00A06225" w:rsidRDefault="002F3892">
          <w:pPr>
            <w:pStyle w:val="Header"/>
            <w:spacing w:line="276" w:lineRule="auto"/>
            <w:rPr>
              <w:rFonts w:ascii="Cambria" w:eastAsia="MS Gothic" w:hAnsi="Cambria"/>
              <w:b/>
              <w:bCs/>
              <w:color w:val="4F81BD"/>
            </w:rPr>
          </w:pPr>
        </w:p>
      </w:tc>
    </w:tr>
  </w:tbl>
  <w:p w:rsidR="002F3892" w:rsidRDefault="002F3892">
    <w:pPr>
      <w:pStyle w:val="Header"/>
    </w:pPr>
  </w:p>
  <w:p w:rsidR="002F3892" w:rsidRDefault="002F389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EA4" w:rsidRPr="00797EA4" w:rsidRDefault="0063277A" w:rsidP="0063277A">
    <w:pPr>
      <w:pStyle w:val="NoSpacing"/>
      <w:jc w:val="center"/>
      <w:rPr>
        <w:rFonts w:asciiTheme="minorHAnsi" w:hAnsiTheme="minorHAnsi"/>
        <w:i/>
        <w:sz w:val="24"/>
        <w:szCs w:val="24"/>
        <w:lang w:val="en-US"/>
      </w:rPr>
    </w:pPr>
    <w:r>
      <w:rPr>
        <w:rFonts w:asciiTheme="minorHAnsi" w:hAnsiTheme="minorHAnsi"/>
        <w:i/>
        <w:sz w:val="24"/>
        <w:szCs w:val="24"/>
        <w:lang w:val="en-US"/>
      </w:rPr>
      <w:t>Public Summary Document</w:t>
    </w:r>
    <w:r w:rsidR="00797EA4" w:rsidRPr="00797EA4">
      <w:rPr>
        <w:rFonts w:asciiTheme="minorHAnsi" w:hAnsiTheme="minorHAnsi"/>
        <w:i/>
        <w:sz w:val="24"/>
        <w:szCs w:val="24"/>
        <w:lang w:val="en-US"/>
      </w:rPr>
      <w:t xml:space="preserve"> – March 2020 PBAC Meeting</w:t>
    </w:r>
  </w:p>
  <w:p w:rsidR="00797EA4" w:rsidRPr="00797EA4" w:rsidRDefault="00797EA4" w:rsidP="00797EA4">
    <w:pPr>
      <w:pStyle w:val="NoSpacing"/>
      <w:jc w:val="center"/>
      <w:rPr>
        <w:rFonts w:asciiTheme="minorHAnsi" w:hAnsiTheme="minorHAnsi"/>
        <w:sz w:val="24"/>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C59" w:rsidRDefault="00A15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3D84358"/>
    <w:multiLevelType w:val="hybridMultilevel"/>
    <w:tmpl w:val="BB94A500"/>
    <w:lvl w:ilvl="0" w:tplc="A4C6CEB2">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84D033C"/>
    <w:multiLevelType w:val="multilevel"/>
    <w:tmpl w:val="0DBE8DD4"/>
    <w:lvl w:ilvl="0">
      <w:start w:val="1"/>
      <w:numFmt w:val="decimal"/>
      <w:pStyle w:val="2Sections"/>
      <w:lvlText w:val="%1"/>
      <w:lvlJc w:val="left"/>
      <w:pPr>
        <w:ind w:left="720" w:hanging="720"/>
      </w:pPr>
      <w:rPr>
        <w:rFonts w:hint="default"/>
        <w:b/>
        <w:i w:val="0"/>
        <w:color w:val="000000" w:themeColor="text1"/>
      </w:rPr>
    </w:lvl>
    <w:lvl w:ilvl="1">
      <w:start w:val="1"/>
      <w:numFmt w:val="decimal"/>
      <w:pStyle w:val="Bodytextitalics"/>
      <w:lvlText w:val="%1.%2"/>
      <w:lvlJc w:val="left"/>
      <w:pPr>
        <w:ind w:left="720" w:hanging="72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4"/>
  </w:num>
  <w:num w:numId="2">
    <w:abstractNumId w:val="0"/>
  </w:num>
  <w:num w:numId="3">
    <w:abstractNumId w:val="14"/>
  </w:num>
  <w:num w:numId="4">
    <w:abstractNumId w:val="12"/>
  </w:num>
  <w:num w:numId="5">
    <w:abstractNumId w:val="8"/>
  </w:num>
  <w:num w:numId="6">
    <w:abstractNumId w:val="15"/>
  </w:num>
  <w:num w:numId="7">
    <w:abstractNumId w:val="13"/>
  </w:num>
  <w:num w:numId="8">
    <w:abstractNumId w:val="9"/>
  </w:num>
  <w:num w:numId="9">
    <w:abstractNumId w:val="7"/>
    <w:lvlOverride w:ilvl="0">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 w:numId="13">
    <w:abstractNumId w:val="11"/>
  </w:num>
  <w:num w:numId="14">
    <w:abstractNumId w:val="2"/>
  </w:num>
  <w:num w:numId="15">
    <w:abstractNumId w:val="1"/>
  </w:num>
  <w:num w:numId="16">
    <w:abstractNumId w:val="5"/>
  </w:num>
  <w:num w:numId="17">
    <w:abstractNumId w:val="6"/>
  </w:num>
  <w:num w:numId="18">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542"/>
    <w:rsid w:val="00001663"/>
    <w:rsid w:val="00001D3B"/>
    <w:rsid w:val="000025AD"/>
    <w:rsid w:val="0000335D"/>
    <w:rsid w:val="0000388D"/>
    <w:rsid w:val="00011A59"/>
    <w:rsid w:val="00016A41"/>
    <w:rsid w:val="00020D18"/>
    <w:rsid w:val="000214D1"/>
    <w:rsid w:val="00022D5B"/>
    <w:rsid w:val="0002464A"/>
    <w:rsid w:val="0003106B"/>
    <w:rsid w:val="0003387B"/>
    <w:rsid w:val="00034905"/>
    <w:rsid w:val="00035A4E"/>
    <w:rsid w:val="00036125"/>
    <w:rsid w:val="0003736D"/>
    <w:rsid w:val="00041D7F"/>
    <w:rsid w:val="000421A1"/>
    <w:rsid w:val="0004240E"/>
    <w:rsid w:val="00044DAD"/>
    <w:rsid w:val="00045E26"/>
    <w:rsid w:val="000471B5"/>
    <w:rsid w:val="000514B5"/>
    <w:rsid w:val="00060E64"/>
    <w:rsid w:val="00064907"/>
    <w:rsid w:val="00066755"/>
    <w:rsid w:val="000763D5"/>
    <w:rsid w:val="00077143"/>
    <w:rsid w:val="00082169"/>
    <w:rsid w:val="00083AB1"/>
    <w:rsid w:val="00085A27"/>
    <w:rsid w:val="000918CB"/>
    <w:rsid w:val="00091B06"/>
    <w:rsid w:val="000951C4"/>
    <w:rsid w:val="00095ADA"/>
    <w:rsid w:val="000969AD"/>
    <w:rsid w:val="000A3AA2"/>
    <w:rsid w:val="000A44B2"/>
    <w:rsid w:val="000B44C3"/>
    <w:rsid w:val="000B558D"/>
    <w:rsid w:val="000C14DA"/>
    <w:rsid w:val="000C5F95"/>
    <w:rsid w:val="000C6996"/>
    <w:rsid w:val="000D09E9"/>
    <w:rsid w:val="000D23BA"/>
    <w:rsid w:val="000D77DF"/>
    <w:rsid w:val="000E681E"/>
    <w:rsid w:val="000E789E"/>
    <w:rsid w:val="000F0003"/>
    <w:rsid w:val="000F23BF"/>
    <w:rsid w:val="000F2F81"/>
    <w:rsid w:val="000F3384"/>
    <w:rsid w:val="000F4E6A"/>
    <w:rsid w:val="000F7354"/>
    <w:rsid w:val="00100157"/>
    <w:rsid w:val="00100FC3"/>
    <w:rsid w:val="00101056"/>
    <w:rsid w:val="00102202"/>
    <w:rsid w:val="00104227"/>
    <w:rsid w:val="001107BF"/>
    <w:rsid w:val="00113649"/>
    <w:rsid w:val="0012417C"/>
    <w:rsid w:val="0012749D"/>
    <w:rsid w:val="00142395"/>
    <w:rsid w:val="00142714"/>
    <w:rsid w:val="001452ED"/>
    <w:rsid w:val="00146994"/>
    <w:rsid w:val="00147D84"/>
    <w:rsid w:val="001518F3"/>
    <w:rsid w:val="00152299"/>
    <w:rsid w:val="001549C1"/>
    <w:rsid w:val="001610C2"/>
    <w:rsid w:val="00162D4E"/>
    <w:rsid w:val="00163329"/>
    <w:rsid w:val="00164623"/>
    <w:rsid w:val="001652DE"/>
    <w:rsid w:val="00165B64"/>
    <w:rsid w:val="00172B5E"/>
    <w:rsid w:val="00173B36"/>
    <w:rsid w:val="00174B89"/>
    <w:rsid w:val="00180713"/>
    <w:rsid w:val="001830CE"/>
    <w:rsid w:val="0018355E"/>
    <w:rsid w:val="0018643B"/>
    <w:rsid w:val="00196307"/>
    <w:rsid w:val="001A030D"/>
    <w:rsid w:val="001A33EA"/>
    <w:rsid w:val="001A4C4F"/>
    <w:rsid w:val="001A76FB"/>
    <w:rsid w:val="001B017F"/>
    <w:rsid w:val="001B2BBC"/>
    <w:rsid w:val="001B3FFE"/>
    <w:rsid w:val="001B5129"/>
    <w:rsid w:val="001B6F22"/>
    <w:rsid w:val="001C0B4C"/>
    <w:rsid w:val="001C1195"/>
    <w:rsid w:val="001C2638"/>
    <w:rsid w:val="001D1F5F"/>
    <w:rsid w:val="001E06D2"/>
    <w:rsid w:val="001E7C9B"/>
    <w:rsid w:val="001F1850"/>
    <w:rsid w:val="001F3189"/>
    <w:rsid w:val="00201CB5"/>
    <w:rsid w:val="00203FAC"/>
    <w:rsid w:val="00213CFB"/>
    <w:rsid w:val="0021553C"/>
    <w:rsid w:val="0021557B"/>
    <w:rsid w:val="00216E62"/>
    <w:rsid w:val="002174FD"/>
    <w:rsid w:val="00217BE1"/>
    <w:rsid w:val="00225F31"/>
    <w:rsid w:val="00234252"/>
    <w:rsid w:val="00237AC6"/>
    <w:rsid w:val="00241F90"/>
    <w:rsid w:val="0024247D"/>
    <w:rsid w:val="00243348"/>
    <w:rsid w:val="00244490"/>
    <w:rsid w:val="002505A5"/>
    <w:rsid w:val="00253499"/>
    <w:rsid w:val="00254457"/>
    <w:rsid w:val="002551A4"/>
    <w:rsid w:val="00257664"/>
    <w:rsid w:val="00260DC8"/>
    <w:rsid w:val="00264131"/>
    <w:rsid w:val="00265151"/>
    <w:rsid w:val="00266509"/>
    <w:rsid w:val="00270135"/>
    <w:rsid w:val="00271BA1"/>
    <w:rsid w:val="002762FA"/>
    <w:rsid w:val="00277505"/>
    <w:rsid w:val="00277FD9"/>
    <w:rsid w:val="002823B6"/>
    <w:rsid w:val="002848FC"/>
    <w:rsid w:val="00294274"/>
    <w:rsid w:val="0029458F"/>
    <w:rsid w:val="002A0E04"/>
    <w:rsid w:val="002A104C"/>
    <w:rsid w:val="002A33CA"/>
    <w:rsid w:val="002A494D"/>
    <w:rsid w:val="002A4960"/>
    <w:rsid w:val="002A6944"/>
    <w:rsid w:val="002B0AE0"/>
    <w:rsid w:val="002B1AE6"/>
    <w:rsid w:val="002B1D51"/>
    <w:rsid w:val="002B2DE8"/>
    <w:rsid w:val="002B30F8"/>
    <w:rsid w:val="002B388A"/>
    <w:rsid w:val="002B5596"/>
    <w:rsid w:val="002B683E"/>
    <w:rsid w:val="002C212F"/>
    <w:rsid w:val="002C7485"/>
    <w:rsid w:val="002D283A"/>
    <w:rsid w:val="002D4543"/>
    <w:rsid w:val="002E3153"/>
    <w:rsid w:val="002E5292"/>
    <w:rsid w:val="002E72CA"/>
    <w:rsid w:val="002F3892"/>
    <w:rsid w:val="002F416F"/>
    <w:rsid w:val="002F600D"/>
    <w:rsid w:val="002F6C76"/>
    <w:rsid w:val="00300AD6"/>
    <w:rsid w:val="00300B1B"/>
    <w:rsid w:val="003019D0"/>
    <w:rsid w:val="003060AC"/>
    <w:rsid w:val="003064AF"/>
    <w:rsid w:val="00314872"/>
    <w:rsid w:val="00317961"/>
    <w:rsid w:val="00317C6C"/>
    <w:rsid w:val="00320CD3"/>
    <w:rsid w:val="00326E79"/>
    <w:rsid w:val="003272A5"/>
    <w:rsid w:val="003301B1"/>
    <w:rsid w:val="00331189"/>
    <w:rsid w:val="0033263D"/>
    <w:rsid w:val="0033518A"/>
    <w:rsid w:val="003367EF"/>
    <w:rsid w:val="00341AE4"/>
    <w:rsid w:val="003476EE"/>
    <w:rsid w:val="0036283E"/>
    <w:rsid w:val="003736C9"/>
    <w:rsid w:val="00384988"/>
    <w:rsid w:val="00384E8E"/>
    <w:rsid w:val="00386AC6"/>
    <w:rsid w:val="003872CF"/>
    <w:rsid w:val="0039360C"/>
    <w:rsid w:val="0039782C"/>
    <w:rsid w:val="003A05F7"/>
    <w:rsid w:val="003A5B4A"/>
    <w:rsid w:val="003B11ED"/>
    <w:rsid w:val="003B23C5"/>
    <w:rsid w:val="003B2A75"/>
    <w:rsid w:val="003B489F"/>
    <w:rsid w:val="003B6124"/>
    <w:rsid w:val="003C093A"/>
    <w:rsid w:val="003C1ECF"/>
    <w:rsid w:val="003C2FB5"/>
    <w:rsid w:val="003C7FED"/>
    <w:rsid w:val="003D24C5"/>
    <w:rsid w:val="003D4AC4"/>
    <w:rsid w:val="003D63B7"/>
    <w:rsid w:val="003D7DBF"/>
    <w:rsid w:val="003E468B"/>
    <w:rsid w:val="003E62BD"/>
    <w:rsid w:val="003E722C"/>
    <w:rsid w:val="003F0C3A"/>
    <w:rsid w:val="003F3228"/>
    <w:rsid w:val="003F5635"/>
    <w:rsid w:val="003F5C8C"/>
    <w:rsid w:val="003F775A"/>
    <w:rsid w:val="00400E55"/>
    <w:rsid w:val="0040128E"/>
    <w:rsid w:val="00401FFE"/>
    <w:rsid w:val="0040216B"/>
    <w:rsid w:val="00416123"/>
    <w:rsid w:val="004252EC"/>
    <w:rsid w:val="00427D1B"/>
    <w:rsid w:val="00430D39"/>
    <w:rsid w:val="004378FA"/>
    <w:rsid w:val="004465BD"/>
    <w:rsid w:val="00453DDE"/>
    <w:rsid w:val="00461A44"/>
    <w:rsid w:val="00464E5E"/>
    <w:rsid w:val="00466ADA"/>
    <w:rsid w:val="004702BB"/>
    <w:rsid w:val="0047494B"/>
    <w:rsid w:val="00476245"/>
    <w:rsid w:val="00477A9B"/>
    <w:rsid w:val="00482AD4"/>
    <w:rsid w:val="00483035"/>
    <w:rsid w:val="00485940"/>
    <w:rsid w:val="004904B9"/>
    <w:rsid w:val="004948EE"/>
    <w:rsid w:val="004A2484"/>
    <w:rsid w:val="004A5A85"/>
    <w:rsid w:val="004A71D1"/>
    <w:rsid w:val="004A7C5B"/>
    <w:rsid w:val="004B03D3"/>
    <w:rsid w:val="004B2E98"/>
    <w:rsid w:val="004B5640"/>
    <w:rsid w:val="004C1BD7"/>
    <w:rsid w:val="004C31FE"/>
    <w:rsid w:val="004C524C"/>
    <w:rsid w:val="004C691D"/>
    <w:rsid w:val="004C6C07"/>
    <w:rsid w:val="004D4FF6"/>
    <w:rsid w:val="004E00E6"/>
    <w:rsid w:val="004E692D"/>
    <w:rsid w:val="004E6B7C"/>
    <w:rsid w:val="004E7D87"/>
    <w:rsid w:val="004F2553"/>
    <w:rsid w:val="00501554"/>
    <w:rsid w:val="00502AFE"/>
    <w:rsid w:val="00503AD7"/>
    <w:rsid w:val="00504E0C"/>
    <w:rsid w:val="005109D4"/>
    <w:rsid w:val="00512462"/>
    <w:rsid w:val="005138D0"/>
    <w:rsid w:val="00514CD7"/>
    <w:rsid w:val="00516CD9"/>
    <w:rsid w:val="00517510"/>
    <w:rsid w:val="00520D6A"/>
    <w:rsid w:val="00522DB6"/>
    <w:rsid w:val="0052792D"/>
    <w:rsid w:val="0053124B"/>
    <w:rsid w:val="005319B2"/>
    <w:rsid w:val="00532402"/>
    <w:rsid w:val="00532C74"/>
    <w:rsid w:val="00534E2E"/>
    <w:rsid w:val="00537FBD"/>
    <w:rsid w:val="00544552"/>
    <w:rsid w:val="0055286A"/>
    <w:rsid w:val="00555745"/>
    <w:rsid w:val="00557365"/>
    <w:rsid w:val="00557D4F"/>
    <w:rsid w:val="0056484E"/>
    <w:rsid w:val="005764CD"/>
    <w:rsid w:val="00577C4D"/>
    <w:rsid w:val="00580532"/>
    <w:rsid w:val="00581932"/>
    <w:rsid w:val="005951E2"/>
    <w:rsid w:val="005963BB"/>
    <w:rsid w:val="005974BE"/>
    <w:rsid w:val="005A3173"/>
    <w:rsid w:val="005A3223"/>
    <w:rsid w:val="005A3DA3"/>
    <w:rsid w:val="005A4B5E"/>
    <w:rsid w:val="005A4F9E"/>
    <w:rsid w:val="005A52C4"/>
    <w:rsid w:val="005B19D9"/>
    <w:rsid w:val="005B4CCD"/>
    <w:rsid w:val="005C187C"/>
    <w:rsid w:val="005D03AB"/>
    <w:rsid w:val="005D5017"/>
    <w:rsid w:val="005D63FA"/>
    <w:rsid w:val="005D6481"/>
    <w:rsid w:val="005D654B"/>
    <w:rsid w:val="005E1333"/>
    <w:rsid w:val="005E3136"/>
    <w:rsid w:val="005E507D"/>
    <w:rsid w:val="005F0064"/>
    <w:rsid w:val="00600A47"/>
    <w:rsid w:val="00601A91"/>
    <w:rsid w:val="00602BA3"/>
    <w:rsid w:val="00605B63"/>
    <w:rsid w:val="00605C6A"/>
    <w:rsid w:val="00606EED"/>
    <w:rsid w:val="0061175B"/>
    <w:rsid w:val="00612E34"/>
    <w:rsid w:val="00614159"/>
    <w:rsid w:val="00616C5F"/>
    <w:rsid w:val="00616DAC"/>
    <w:rsid w:val="00617C00"/>
    <w:rsid w:val="00623915"/>
    <w:rsid w:val="006263BF"/>
    <w:rsid w:val="0062748A"/>
    <w:rsid w:val="00630A2C"/>
    <w:rsid w:val="0063277A"/>
    <w:rsid w:val="0063682E"/>
    <w:rsid w:val="00636C44"/>
    <w:rsid w:val="00642DA8"/>
    <w:rsid w:val="006436CD"/>
    <w:rsid w:val="00644BA2"/>
    <w:rsid w:val="00651169"/>
    <w:rsid w:val="00652394"/>
    <w:rsid w:val="00653D69"/>
    <w:rsid w:val="006552E6"/>
    <w:rsid w:val="00657C63"/>
    <w:rsid w:val="006670BE"/>
    <w:rsid w:val="00670A76"/>
    <w:rsid w:val="006711AA"/>
    <w:rsid w:val="00672B57"/>
    <w:rsid w:val="00675622"/>
    <w:rsid w:val="0067747D"/>
    <w:rsid w:val="00681CA4"/>
    <w:rsid w:val="0068464F"/>
    <w:rsid w:val="0069039D"/>
    <w:rsid w:val="006906DB"/>
    <w:rsid w:val="00691E6C"/>
    <w:rsid w:val="00693DFB"/>
    <w:rsid w:val="0069501D"/>
    <w:rsid w:val="00696129"/>
    <w:rsid w:val="006976DB"/>
    <w:rsid w:val="00697CF2"/>
    <w:rsid w:val="006A12A5"/>
    <w:rsid w:val="006A552A"/>
    <w:rsid w:val="006A5E20"/>
    <w:rsid w:val="006B0D94"/>
    <w:rsid w:val="006B4347"/>
    <w:rsid w:val="006B485D"/>
    <w:rsid w:val="006B753F"/>
    <w:rsid w:val="006C1E5C"/>
    <w:rsid w:val="006C334C"/>
    <w:rsid w:val="006C708E"/>
    <w:rsid w:val="006D14E7"/>
    <w:rsid w:val="006D4444"/>
    <w:rsid w:val="006D4C50"/>
    <w:rsid w:val="006D6493"/>
    <w:rsid w:val="006D6EC7"/>
    <w:rsid w:val="006E1BCD"/>
    <w:rsid w:val="006F0454"/>
    <w:rsid w:val="006F2C3B"/>
    <w:rsid w:val="006F5125"/>
    <w:rsid w:val="006F733D"/>
    <w:rsid w:val="00702B6F"/>
    <w:rsid w:val="00704469"/>
    <w:rsid w:val="00706A2F"/>
    <w:rsid w:val="0070718E"/>
    <w:rsid w:val="0071340B"/>
    <w:rsid w:val="007174BB"/>
    <w:rsid w:val="0072025D"/>
    <w:rsid w:val="0073137C"/>
    <w:rsid w:val="00731EA6"/>
    <w:rsid w:val="007353D3"/>
    <w:rsid w:val="0074156B"/>
    <w:rsid w:val="00747AAC"/>
    <w:rsid w:val="007555E8"/>
    <w:rsid w:val="0076420C"/>
    <w:rsid w:val="00771D07"/>
    <w:rsid w:val="00772CEA"/>
    <w:rsid w:val="00774E2C"/>
    <w:rsid w:val="007753C2"/>
    <w:rsid w:val="00775E13"/>
    <w:rsid w:val="007838B8"/>
    <w:rsid w:val="007915BA"/>
    <w:rsid w:val="00793E04"/>
    <w:rsid w:val="00797EA4"/>
    <w:rsid w:val="007A4726"/>
    <w:rsid w:val="007B3DDC"/>
    <w:rsid w:val="007B4526"/>
    <w:rsid w:val="007B72A6"/>
    <w:rsid w:val="007C0F57"/>
    <w:rsid w:val="007C40B6"/>
    <w:rsid w:val="007C4928"/>
    <w:rsid w:val="007C729F"/>
    <w:rsid w:val="007D27E2"/>
    <w:rsid w:val="007E0487"/>
    <w:rsid w:val="007E1D28"/>
    <w:rsid w:val="007E68C4"/>
    <w:rsid w:val="007F0021"/>
    <w:rsid w:val="007F2641"/>
    <w:rsid w:val="007F42BE"/>
    <w:rsid w:val="007F605F"/>
    <w:rsid w:val="007F7A3D"/>
    <w:rsid w:val="007F7A77"/>
    <w:rsid w:val="007F7C36"/>
    <w:rsid w:val="008010BD"/>
    <w:rsid w:val="00802ADA"/>
    <w:rsid w:val="00804818"/>
    <w:rsid w:val="00806796"/>
    <w:rsid w:val="008079CD"/>
    <w:rsid w:val="00811CC0"/>
    <w:rsid w:val="008151D6"/>
    <w:rsid w:val="00821527"/>
    <w:rsid w:val="008268BB"/>
    <w:rsid w:val="00826F6D"/>
    <w:rsid w:val="008306F3"/>
    <w:rsid w:val="00830E40"/>
    <w:rsid w:val="00845588"/>
    <w:rsid w:val="00854284"/>
    <w:rsid w:val="00855FD6"/>
    <w:rsid w:val="00856DDD"/>
    <w:rsid w:val="00857D0A"/>
    <w:rsid w:val="00863155"/>
    <w:rsid w:val="008635A3"/>
    <w:rsid w:val="00863E68"/>
    <w:rsid w:val="008647B5"/>
    <w:rsid w:val="00875DCB"/>
    <w:rsid w:val="00882085"/>
    <w:rsid w:val="00883188"/>
    <w:rsid w:val="008844E3"/>
    <w:rsid w:val="00887C79"/>
    <w:rsid w:val="00897D58"/>
    <w:rsid w:val="00897F22"/>
    <w:rsid w:val="008A06C2"/>
    <w:rsid w:val="008A0B39"/>
    <w:rsid w:val="008A1956"/>
    <w:rsid w:val="008A3C81"/>
    <w:rsid w:val="008A4937"/>
    <w:rsid w:val="008A50F1"/>
    <w:rsid w:val="008A59D9"/>
    <w:rsid w:val="008A5A09"/>
    <w:rsid w:val="008A6819"/>
    <w:rsid w:val="008A68A6"/>
    <w:rsid w:val="008B04BC"/>
    <w:rsid w:val="008B2EC0"/>
    <w:rsid w:val="008B3F97"/>
    <w:rsid w:val="008C11AB"/>
    <w:rsid w:val="008C4FD6"/>
    <w:rsid w:val="008C5D83"/>
    <w:rsid w:val="008D1B41"/>
    <w:rsid w:val="008D1B5C"/>
    <w:rsid w:val="008D3C82"/>
    <w:rsid w:val="008D447E"/>
    <w:rsid w:val="008D7A41"/>
    <w:rsid w:val="008E2340"/>
    <w:rsid w:val="008E25BF"/>
    <w:rsid w:val="008E2C72"/>
    <w:rsid w:val="008E3680"/>
    <w:rsid w:val="008E5870"/>
    <w:rsid w:val="008E7A3B"/>
    <w:rsid w:val="008F1434"/>
    <w:rsid w:val="008F54C3"/>
    <w:rsid w:val="008F7355"/>
    <w:rsid w:val="009023DC"/>
    <w:rsid w:val="009067B7"/>
    <w:rsid w:val="00920B10"/>
    <w:rsid w:val="0092114F"/>
    <w:rsid w:val="00926560"/>
    <w:rsid w:val="00930937"/>
    <w:rsid w:val="009324A6"/>
    <w:rsid w:val="00933E6C"/>
    <w:rsid w:val="009352EC"/>
    <w:rsid w:val="00937958"/>
    <w:rsid w:val="00937DAA"/>
    <w:rsid w:val="00941602"/>
    <w:rsid w:val="00942160"/>
    <w:rsid w:val="0095146F"/>
    <w:rsid w:val="00957944"/>
    <w:rsid w:val="009602C5"/>
    <w:rsid w:val="00962223"/>
    <w:rsid w:val="00962949"/>
    <w:rsid w:val="00962F41"/>
    <w:rsid w:val="00966D0D"/>
    <w:rsid w:val="0096783C"/>
    <w:rsid w:val="009722B3"/>
    <w:rsid w:val="00974C21"/>
    <w:rsid w:val="00977BF3"/>
    <w:rsid w:val="009803E4"/>
    <w:rsid w:val="00980B0E"/>
    <w:rsid w:val="009836A3"/>
    <w:rsid w:val="009855A8"/>
    <w:rsid w:val="0099049B"/>
    <w:rsid w:val="009913F4"/>
    <w:rsid w:val="0099465B"/>
    <w:rsid w:val="009A0CDD"/>
    <w:rsid w:val="009A3168"/>
    <w:rsid w:val="009A61CA"/>
    <w:rsid w:val="009B0C64"/>
    <w:rsid w:val="009B0F67"/>
    <w:rsid w:val="009B3A97"/>
    <w:rsid w:val="009B74E9"/>
    <w:rsid w:val="009C703C"/>
    <w:rsid w:val="009D1DB3"/>
    <w:rsid w:val="009D206E"/>
    <w:rsid w:val="009D3CAA"/>
    <w:rsid w:val="009D6532"/>
    <w:rsid w:val="009E2285"/>
    <w:rsid w:val="009E40E1"/>
    <w:rsid w:val="009E7EBA"/>
    <w:rsid w:val="009F0EFA"/>
    <w:rsid w:val="009F4E46"/>
    <w:rsid w:val="009F5B65"/>
    <w:rsid w:val="009F5EA0"/>
    <w:rsid w:val="009F5F2E"/>
    <w:rsid w:val="009F7CC5"/>
    <w:rsid w:val="00A03CD0"/>
    <w:rsid w:val="00A06225"/>
    <w:rsid w:val="00A128E6"/>
    <w:rsid w:val="00A144D3"/>
    <w:rsid w:val="00A14D09"/>
    <w:rsid w:val="00A15C59"/>
    <w:rsid w:val="00A22AC3"/>
    <w:rsid w:val="00A2744D"/>
    <w:rsid w:val="00A308BC"/>
    <w:rsid w:val="00A34E6C"/>
    <w:rsid w:val="00A36398"/>
    <w:rsid w:val="00A37C8D"/>
    <w:rsid w:val="00A4020E"/>
    <w:rsid w:val="00A40FB5"/>
    <w:rsid w:val="00A42826"/>
    <w:rsid w:val="00A5273B"/>
    <w:rsid w:val="00A53A9D"/>
    <w:rsid w:val="00A55FEE"/>
    <w:rsid w:val="00A62C1A"/>
    <w:rsid w:val="00A6426D"/>
    <w:rsid w:val="00A665C1"/>
    <w:rsid w:val="00A70622"/>
    <w:rsid w:val="00A70977"/>
    <w:rsid w:val="00A70D58"/>
    <w:rsid w:val="00A744F9"/>
    <w:rsid w:val="00A74D6D"/>
    <w:rsid w:val="00A77613"/>
    <w:rsid w:val="00A825E8"/>
    <w:rsid w:val="00A8390C"/>
    <w:rsid w:val="00A86AE0"/>
    <w:rsid w:val="00A928BD"/>
    <w:rsid w:val="00A97DE9"/>
    <w:rsid w:val="00AA0F1F"/>
    <w:rsid w:val="00AA11FB"/>
    <w:rsid w:val="00AA12CD"/>
    <w:rsid w:val="00AA4D1C"/>
    <w:rsid w:val="00AA5034"/>
    <w:rsid w:val="00AB5807"/>
    <w:rsid w:val="00AB5856"/>
    <w:rsid w:val="00AC193C"/>
    <w:rsid w:val="00AC4129"/>
    <w:rsid w:val="00AC4DE5"/>
    <w:rsid w:val="00AC5206"/>
    <w:rsid w:val="00AD4322"/>
    <w:rsid w:val="00AD6C14"/>
    <w:rsid w:val="00AE10CE"/>
    <w:rsid w:val="00AE11A5"/>
    <w:rsid w:val="00AE13E2"/>
    <w:rsid w:val="00AE22D3"/>
    <w:rsid w:val="00AE5A49"/>
    <w:rsid w:val="00AF130D"/>
    <w:rsid w:val="00AF3330"/>
    <w:rsid w:val="00AF4B7B"/>
    <w:rsid w:val="00AF62DF"/>
    <w:rsid w:val="00AF68CC"/>
    <w:rsid w:val="00AF70D7"/>
    <w:rsid w:val="00B044F7"/>
    <w:rsid w:val="00B06826"/>
    <w:rsid w:val="00B07CFB"/>
    <w:rsid w:val="00B1059E"/>
    <w:rsid w:val="00B12A52"/>
    <w:rsid w:val="00B170A5"/>
    <w:rsid w:val="00B176C8"/>
    <w:rsid w:val="00B205AA"/>
    <w:rsid w:val="00B22E84"/>
    <w:rsid w:val="00B233AD"/>
    <w:rsid w:val="00B23E25"/>
    <w:rsid w:val="00B25F03"/>
    <w:rsid w:val="00B25F75"/>
    <w:rsid w:val="00B26B3F"/>
    <w:rsid w:val="00B2778F"/>
    <w:rsid w:val="00B31D09"/>
    <w:rsid w:val="00B33635"/>
    <w:rsid w:val="00B43E90"/>
    <w:rsid w:val="00B467DC"/>
    <w:rsid w:val="00B5254F"/>
    <w:rsid w:val="00B55E33"/>
    <w:rsid w:val="00B56118"/>
    <w:rsid w:val="00B622D0"/>
    <w:rsid w:val="00B6773F"/>
    <w:rsid w:val="00B71F53"/>
    <w:rsid w:val="00B760FB"/>
    <w:rsid w:val="00B767AB"/>
    <w:rsid w:val="00B801BA"/>
    <w:rsid w:val="00B80CFB"/>
    <w:rsid w:val="00B84D5C"/>
    <w:rsid w:val="00B86801"/>
    <w:rsid w:val="00B87E0B"/>
    <w:rsid w:val="00BA1577"/>
    <w:rsid w:val="00BA2DA8"/>
    <w:rsid w:val="00BA347C"/>
    <w:rsid w:val="00BB69F5"/>
    <w:rsid w:val="00BB7EC3"/>
    <w:rsid w:val="00BC4B9A"/>
    <w:rsid w:val="00BC5E65"/>
    <w:rsid w:val="00BD02C3"/>
    <w:rsid w:val="00BD282E"/>
    <w:rsid w:val="00BD29FF"/>
    <w:rsid w:val="00BD505E"/>
    <w:rsid w:val="00BD784C"/>
    <w:rsid w:val="00BE020A"/>
    <w:rsid w:val="00BF092C"/>
    <w:rsid w:val="00BF27A0"/>
    <w:rsid w:val="00BF2DA0"/>
    <w:rsid w:val="00BF4CB6"/>
    <w:rsid w:val="00BF7214"/>
    <w:rsid w:val="00C00DA7"/>
    <w:rsid w:val="00C074B0"/>
    <w:rsid w:val="00C12619"/>
    <w:rsid w:val="00C12768"/>
    <w:rsid w:val="00C12D70"/>
    <w:rsid w:val="00C15060"/>
    <w:rsid w:val="00C21B09"/>
    <w:rsid w:val="00C2673A"/>
    <w:rsid w:val="00C27B58"/>
    <w:rsid w:val="00C3218C"/>
    <w:rsid w:val="00C35996"/>
    <w:rsid w:val="00C377A3"/>
    <w:rsid w:val="00C40F27"/>
    <w:rsid w:val="00C4747E"/>
    <w:rsid w:val="00C5342C"/>
    <w:rsid w:val="00C5381A"/>
    <w:rsid w:val="00C53B2B"/>
    <w:rsid w:val="00C60272"/>
    <w:rsid w:val="00C603D4"/>
    <w:rsid w:val="00C6256A"/>
    <w:rsid w:val="00C710E2"/>
    <w:rsid w:val="00C71C3F"/>
    <w:rsid w:val="00C71E18"/>
    <w:rsid w:val="00C727F4"/>
    <w:rsid w:val="00C7409E"/>
    <w:rsid w:val="00C76E76"/>
    <w:rsid w:val="00C77424"/>
    <w:rsid w:val="00C77891"/>
    <w:rsid w:val="00C848D5"/>
    <w:rsid w:val="00C91449"/>
    <w:rsid w:val="00C92D10"/>
    <w:rsid w:val="00CA48D9"/>
    <w:rsid w:val="00CA75C9"/>
    <w:rsid w:val="00CB1193"/>
    <w:rsid w:val="00CB2289"/>
    <w:rsid w:val="00CB4767"/>
    <w:rsid w:val="00CB493D"/>
    <w:rsid w:val="00CC2712"/>
    <w:rsid w:val="00CC3B97"/>
    <w:rsid w:val="00CD657B"/>
    <w:rsid w:val="00CE10C4"/>
    <w:rsid w:val="00CE27B5"/>
    <w:rsid w:val="00CE6DAF"/>
    <w:rsid w:val="00CE777D"/>
    <w:rsid w:val="00CF3BC9"/>
    <w:rsid w:val="00CF410A"/>
    <w:rsid w:val="00D0321E"/>
    <w:rsid w:val="00D07A8A"/>
    <w:rsid w:val="00D1455A"/>
    <w:rsid w:val="00D22093"/>
    <w:rsid w:val="00D30BA9"/>
    <w:rsid w:val="00D31150"/>
    <w:rsid w:val="00D3138B"/>
    <w:rsid w:val="00D3280C"/>
    <w:rsid w:val="00D3406A"/>
    <w:rsid w:val="00D35AEE"/>
    <w:rsid w:val="00D441F1"/>
    <w:rsid w:val="00D4572C"/>
    <w:rsid w:val="00D45FD2"/>
    <w:rsid w:val="00D469B2"/>
    <w:rsid w:val="00D53BCB"/>
    <w:rsid w:val="00D56B42"/>
    <w:rsid w:val="00D61CCA"/>
    <w:rsid w:val="00D65658"/>
    <w:rsid w:val="00D65CA8"/>
    <w:rsid w:val="00D72B6F"/>
    <w:rsid w:val="00D741EB"/>
    <w:rsid w:val="00D7679C"/>
    <w:rsid w:val="00D820F3"/>
    <w:rsid w:val="00D83605"/>
    <w:rsid w:val="00D84934"/>
    <w:rsid w:val="00D91271"/>
    <w:rsid w:val="00D919F5"/>
    <w:rsid w:val="00D94F03"/>
    <w:rsid w:val="00DA0D14"/>
    <w:rsid w:val="00DA1FC9"/>
    <w:rsid w:val="00DA2CB5"/>
    <w:rsid w:val="00DA39B5"/>
    <w:rsid w:val="00DA4BAC"/>
    <w:rsid w:val="00DB0151"/>
    <w:rsid w:val="00DC2C3E"/>
    <w:rsid w:val="00DC4880"/>
    <w:rsid w:val="00DD4094"/>
    <w:rsid w:val="00DE6D27"/>
    <w:rsid w:val="00DF217D"/>
    <w:rsid w:val="00DF26A7"/>
    <w:rsid w:val="00DF3277"/>
    <w:rsid w:val="00DF7919"/>
    <w:rsid w:val="00E0207E"/>
    <w:rsid w:val="00E03912"/>
    <w:rsid w:val="00E048EE"/>
    <w:rsid w:val="00E153A9"/>
    <w:rsid w:val="00E15627"/>
    <w:rsid w:val="00E164B3"/>
    <w:rsid w:val="00E16910"/>
    <w:rsid w:val="00E22173"/>
    <w:rsid w:val="00E24E09"/>
    <w:rsid w:val="00E27234"/>
    <w:rsid w:val="00E307B6"/>
    <w:rsid w:val="00E42BDB"/>
    <w:rsid w:val="00E53EB6"/>
    <w:rsid w:val="00E57EEB"/>
    <w:rsid w:val="00E62D94"/>
    <w:rsid w:val="00E64F37"/>
    <w:rsid w:val="00E65E54"/>
    <w:rsid w:val="00E661C7"/>
    <w:rsid w:val="00E80155"/>
    <w:rsid w:val="00E81E0D"/>
    <w:rsid w:val="00E81F28"/>
    <w:rsid w:val="00E82CE0"/>
    <w:rsid w:val="00E848C0"/>
    <w:rsid w:val="00E87E58"/>
    <w:rsid w:val="00E91B96"/>
    <w:rsid w:val="00E93D1E"/>
    <w:rsid w:val="00E941A1"/>
    <w:rsid w:val="00E95BEE"/>
    <w:rsid w:val="00E95CE3"/>
    <w:rsid w:val="00E97601"/>
    <w:rsid w:val="00EA252F"/>
    <w:rsid w:val="00EA2825"/>
    <w:rsid w:val="00EA7458"/>
    <w:rsid w:val="00EA7EDE"/>
    <w:rsid w:val="00EB045E"/>
    <w:rsid w:val="00EB0B63"/>
    <w:rsid w:val="00EB0DD5"/>
    <w:rsid w:val="00EB1936"/>
    <w:rsid w:val="00EB37BE"/>
    <w:rsid w:val="00EB5088"/>
    <w:rsid w:val="00EB5B99"/>
    <w:rsid w:val="00ED1644"/>
    <w:rsid w:val="00ED2593"/>
    <w:rsid w:val="00ED7D9C"/>
    <w:rsid w:val="00EE0055"/>
    <w:rsid w:val="00EF0069"/>
    <w:rsid w:val="00EF0E4A"/>
    <w:rsid w:val="00EF1552"/>
    <w:rsid w:val="00EF44A0"/>
    <w:rsid w:val="00EF4FED"/>
    <w:rsid w:val="00F007C6"/>
    <w:rsid w:val="00F0172E"/>
    <w:rsid w:val="00F04C56"/>
    <w:rsid w:val="00F050BD"/>
    <w:rsid w:val="00F05657"/>
    <w:rsid w:val="00F1739E"/>
    <w:rsid w:val="00F209E2"/>
    <w:rsid w:val="00F25578"/>
    <w:rsid w:val="00F258E5"/>
    <w:rsid w:val="00F25B9C"/>
    <w:rsid w:val="00F26CC6"/>
    <w:rsid w:val="00F300BC"/>
    <w:rsid w:val="00F3263C"/>
    <w:rsid w:val="00F3334E"/>
    <w:rsid w:val="00F345B0"/>
    <w:rsid w:val="00F35C06"/>
    <w:rsid w:val="00F36CCB"/>
    <w:rsid w:val="00F374E5"/>
    <w:rsid w:val="00F37B93"/>
    <w:rsid w:val="00F41581"/>
    <w:rsid w:val="00F4369B"/>
    <w:rsid w:val="00F43AF2"/>
    <w:rsid w:val="00F5007E"/>
    <w:rsid w:val="00F50EC4"/>
    <w:rsid w:val="00F52232"/>
    <w:rsid w:val="00F523FB"/>
    <w:rsid w:val="00F550CF"/>
    <w:rsid w:val="00F57A6D"/>
    <w:rsid w:val="00F638CC"/>
    <w:rsid w:val="00F64C9E"/>
    <w:rsid w:val="00F64CC1"/>
    <w:rsid w:val="00F71243"/>
    <w:rsid w:val="00F72317"/>
    <w:rsid w:val="00F80475"/>
    <w:rsid w:val="00F8247A"/>
    <w:rsid w:val="00F9629A"/>
    <w:rsid w:val="00F963C7"/>
    <w:rsid w:val="00F97EFC"/>
    <w:rsid w:val="00FA1BDD"/>
    <w:rsid w:val="00FA4DD5"/>
    <w:rsid w:val="00FA5883"/>
    <w:rsid w:val="00FA6055"/>
    <w:rsid w:val="00FA7701"/>
    <w:rsid w:val="00FB322F"/>
    <w:rsid w:val="00FB442F"/>
    <w:rsid w:val="00FC1226"/>
    <w:rsid w:val="00FC1929"/>
    <w:rsid w:val="00FC3D94"/>
    <w:rsid w:val="00FC4C77"/>
    <w:rsid w:val="00FC5B46"/>
    <w:rsid w:val="00FD26CE"/>
    <w:rsid w:val="00FD6D8E"/>
    <w:rsid w:val="00FE0E94"/>
    <w:rsid w:val="00FE3CD9"/>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3"/>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Bodytextitalics"/>
    <w:link w:val="3BodytextChar"/>
    <w:qFormat/>
    <w:rsid w:val="00E0207E"/>
    <w:rPr>
      <w:i w:val="0"/>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E0207E"/>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rmal"/>
    <w:link w:val="TableTextChar0"/>
    <w:qFormat/>
    <w:rsid w:val="00E03912"/>
    <w:rPr>
      <w:rFonts w:ascii="Arial Narrow" w:hAnsi="Arial Narrow" w:cs="Arial"/>
      <w:sz w:val="20"/>
      <w:szCs w:val="20"/>
    </w:rPr>
  </w:style>
  <w:style w:type="paragraph" w:customStyle="1" w:styleId="Lists">
    <w:name w:val="Lists"/>
    <w:basedOn w:val="3Bodytext"/>
    <w:link w:val="ListsChar"/>
    <w:qFormat/>
    <w:rsid w:val="000A44B2"/>
    <w:pPr>
      <w:numPr>
        <w:ilvl w:val="0"/>
        <w:numId w:val="4"/>
      </w:numPr>
    </w:pPr>
  </w:style>
  <w:style w:type="character" w:customStyle="1" w:styleId="TableTextChar0">
    <w:name w:val="Table Text Char"/>
    <w:basedOn w:val="NoSpacingChar"/>
    <w:link w:val="TableText0"/>
    <w:rsid w:val="00E03912"/>
    <w:rPr>
      <w:rFonts w:ascii="Arial Narrow" w:hAnsi="Arial Narrow" w:cs="Arial"/>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rsid w:val="00D72B6F"/>
    <w:pPr>
      <w:numPr>
        <w:numId w:val="5"/>
      </w:numPr>
      <w:ind w:left="425" w:hanging="425"/>
      <w:contextualSpacing w:val="0"/>
    </w:pPr>
    <w:rPr>
      <w:rFonts w:ascii="Calibri" w:hAnsi="Calibri"/>
      <w:sz w:val="24"/>
      <w:szCs w:val="24"/>
    </w:rPr>
  </w:style>
  <w:style w:type="paragraph" w:customStyle="1" w:styleId="TableFooter">
    <w:name w:val="Table Footer"/>
    <w:basedOn w:val="Normal"/>
    <w:link w:val="TableFooterChar"/>
    <w:qFormat/>
    <w:rsid w:val="00C7409E"/>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pPr>
      <w:numPr>
        <w:ilvl w:val="1"/>
        <w:numId w:val="3"/>
      </w:numPr>
    </w:pPr>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rFonts w:ascii="Calibri" w:hAnsi="Calibri"/>
      <w:i/>
      <w:iCs/>
      <w:color w:val="000000" w:themeColor="text1"/>
      <w:sz w:val="18"/>
      <w:szCs w:val="18"/>
    </w:rPr>
  </w:style>
  <w:style w:type="paragraph" w:customStyle="1" w:styleId="ProcedureStep">
    <w:name w:val="ProcedureStep"/>
    <w:basedOn w:val="Normal"/>
    <w:rsid w:val="00BF27A0"/>
    <w:pPr>
      <w:numPr>
        <w:numId w:val="9"/>
      </w:numPr>
      <w:spacing w:before="60" w:after="60" w:line="300" w:lineRule="atLeast"/>
      <w:ind w:right="567"/>
    </w:pPr>
    <w:rPr>
      <w:rFonts w:ascii="Tahoma" w:hAnsi="Tahoma"/>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3530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7EA15-93E9-48A5-B06D-6F8DCD421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1372</Words>
  <Characters>8107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2020-06-16T01:07:00Z</dcterms:created>
  <dcterms:modified xsi:type="dcterms:W3CDTF">2020-06-19T05:35:00Z</dcterms:modified>
</cp:coreProperties>
</file>