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B5A1" w14:textId="77777777" w:rsidR="0044578D" w:rsidRPr="0086175F" w:rsidRDefault="0044578D" w:rsidP="003E1850">
      <w:bookmarkStart w:id="0" w:name="_GoBack"/>
    </w:p>
    <w:bookmarkEnd w:id="0"/>
    <w:p w14:paraId="766BFBA4" w14:textId="298F4779" w:rsidR="00FC3647" w:rsidRPr="0086175F" w:rsidRDefault="00536F27" w:rsidP="00892D6E">
      <w:pPr>
        <w:pStyle w:val="1MainTitle"/>
        <w:ind w:left="1440" w:hanging="1440"/>
      </w:pPr>
      <w:r>
        <w:t>14.03(c)</w:t>
      </w:r>
      <w:r w:rsidR="00FC3647" w:rsidRPr="0086175F">
        <w:tab/>
      </w:r>
      <w:r w:rsidR="00B85246" w:rsidRPr="00B85246">
        <w:t>AMINO ACID FORMULA WITH VITAMINS AND MINERALS</w:t>
      </w:r>
      <w:r w:rsidR="002D0A5E">
        <w:t xml:space="preserve"> WITHOUT PHENYLALANINE</w:t>
      </w:r>
      <w:r w:rsidR="002D0A5E">
        <w:br/>
      </w:r>
      <w:r w:rsidR="00401456" w:rsidRPr="00401456">
        <w:t>Sachets containing oral powder 27.8 g, 30</w:t>
      </w:r>
      <w:r w:rsidR="00B85246" w:rsidRPr="00B85246">
        <w:br/>
        <w:t xml:space="preserve">PKU Lophlex®, </w:t>
      </w:r>
      <w:r w:rsidR="00B85246" w:rsidRPr="00B85246">
        <w:br/>
        <w:t xml:space="preserve">Nutricia Australia Pty Ltd </w:t>
      </w:r>
    </w:p>
    <w:p w14:paraId="27A1AEC7" w14:textId="77777777" w:rsidR="00FC3647" w:rsidRPr="0086175F" w:rsidRDefault="00FC3647" w:rsidP="00FC3647">
      <w:pPr>
        <w:pStyle w:val="2Sections"/>
        <w:numPr>
          <w:ilvl w:val="0"/>
          <w:numId w:val="5"/>
        </w:numPr>
      </w:pPr>
      <w:r w:rsidRPr="0086175F">
        <w:t xml:space="preserve">Purpose of Application </w:t>
      </w:r>
    </w:p>
    <w:p w14:paraId="6979EFD3" w14:textId="4201FC6B" w:rsidR="008E27A0" w:rsidRPr="0034449B" w:rsidRDefault="008E27A0" w:rsidP="008E27A0">
      <w:pPr>
        <w:pStyle w:val="3Bodytext"/>
        <w:numPr>
          <w:ilvl w:val="1"/>
          <w:numId w:val="5"/>
        </w:numPr>
      </w:pPr>
      <w:r w:rsidRPr="0034449B">
        <w:t xml:space="preserve">The </w:t>
      </w:r>
      <w:r w:rsidR="000E11F3">
        <w:t>Committee Secretariat listing</w:t>
      </w:r>
      <w:r w:rsidRPr="0034449B">
        <w:t xml:space="preserve"> requested amending the Pharmaceutical Benefits Scheme (PBS), Section 85 Restricted Benefit listing of amino acid formula with vitamins and minerals without phenylalanine (PKU Lophlex), for the dietary management of phenylketonuri</w:t>
      </w:r>
      <w:r w:rsidR="002D0A5E">
        <w:t>a (PKU) due to a product reformulation</w:t>
      </w:r>
      <w:r w:rsidRPr="0034449B">
        <w:t>. The submission requested:</w:t>
      </w:r>
    </w:p>
    <w:p w14:paraId="05F26113" w14:textId="77777777" w:rsidR="008E27A0" w:rsidRPr="0034449B" w:rsidRDefault="008E27A0" w:rsidP="008E27A0">
      <w:pPr>
        <w:pStyle w:val="ListParagraph"/>
        <w:widowControl/>
        <w:numPr>
          <w:ilvl w:val="0"/>
          <w:numId w:val="28"/>
        </w:numPr>
        <w:spacing w:after="120"/>
        <w:contextualSpacing w:val="0"/>
        <w:rPr>
          <w:rFonts w:asciiTheme="minorHAnsi" w:eastAsiaTheme="minorHAnsi" w:hAnsiTheme="minorHAnsi" w:cstheme="minorBidi"/>
          <w:snapToGrid/>
          <w:sz w:val="24"/>
          <w:szCs w:val="22"/>
        </w:rPr>
      </w:pPr>
      <w:r w:rsidRPr="0034449B">
        <w:rPr>
          <w:rFonts w:asciiTheme="minorHAnsi" w:eastAsiaTheme="minorHAnsi" w:hAnsiTheme="minorHAnsi" w:cstheme="minorBidi"/>
          <w:snapToGrid/>
          <w:sz w:val="24"/>
          <w:szCs w:val="22"/>
        </w:rPr>
        <w:t>a change in the formulation composition;</w:t>
      </w:r>
    </w:p>
    <w:p w14:paraId="3E82CD33" w14:textId="77777777" w:rsidR="008E27A0" w:rsidRPr="0034449B" w:rsidRDefault="008E27A0" w:rsidP="008E27A0">
      <w:pPr>
        <w:pStyle w:val="ListParagraph"/>
        <w:widowControl/>
        <w:numPr>
          <w:ilvl w:val="0"/>
          <w:numId w:val="28"/>
        </w:numPr>
        <w:spacing w:after="120"/>
        <w:contextualSpacing w:val="0"/>
        <w:rPr>
          <w:rFonts w:asciiTheme="minorHAnsi" w:eastAsiaTheme="minorHAnsi" w:hAnsiTheme="minorHAnsi" w:cstheme="minorBidi"/>
          <w:snapToGrid/>
          <w:sz w:val="24"/>
          <w:szCs w:val="22"/>
        </w:rPr>
      </w:pPr>
      <w:r w:rsidRPr="0034449B">
        <w:rPr>
          <w:rFonts w:asciiTheme="minorHAnsi" w:eastAsiaTheme="minorHAnsi" w:hAnsiTheme="minorHAnsi" w:cstheme="minorBidi"/>
          <w:snapToGrid/>
          <w:sz w:val="24"/>
          <w:szCs w:val="22"/>
        </w:rPr>
        <w:t xml:space="preserve">amending the form from PKU Lophlex powder 30 x 27.8 g sachets to PKU Lophlex powder 28 g stick pack; and </w:t>
      </w:r>
    </w:p>
    <w:p w14:paraId="3B06F951" w14:textId="77777777" w:rsidR="008E27A0" w:rsidRPr="0034449B" w:rsidRDefault="008E27A0" w:rsidP="008E27A0">
      <w:pPr>
        <w:pStyle w:val="ListParagraph"/>
        <w:widowControl/>
        <w:numPr>
          <w:ilvl w:val="0"/>
          <w:numId w:val="28"/>
        </w:numPr>
        <w:spacing w:after="120"/>
        <w:contextualSpacing w:val="0"/>
        <w:rPr>
          <w:rFonts w:asciiTheme="minorHAnsi" w:eastAsiaTheme="minorHAnsi" w:hAnsiTheme="minorHAnsi" w:cstheme="minorBidi"/>
          <w:snapToGrid/>
          <w:sz w:val="24"/>
          <w:szCs w:val="22"/>
        </w:rPr>
      </w:pPr>
      <w:r w:rsidRPr="0034449B">
        <w:rPr>
          <w:rFonts w:asciiTheme="minorHAnsi" w:eastAsiaTheme="minorHAnsi" w:hAnsiTheme="minorHAnsi" w:cstheme="minorBidi"/>
          <w:snapToGrid/>
          <w:sz w:val="24"/>
          <w:szCs w:val="22"/>
        </w:rPr>
        <w:t>a change to the age indication from 8+ years of age to 3+ years of age.</w:t>
      </w:r>
    </w:p>
    <w:p w14:paraId="16D9D762" w14:textId="77777777" w:rsidR="00E615E3" w:rsidRPr="0086175F" w:rsidRDefault="00E615E3" w:rsidP="00E615E3">
      <w:pPr>
        <w:pStyle w:val="2Sections"/>
      </w:pPr>
      <w:r w:rsidRPr="0086175F">
        <w:t>Background</w:t>
      </w:r>
    </w:p>
    <w:p w14:paraId="3E287F80" w14:textId="77777777" w:rsidR="00E615E3" w:rsidRPr="0034449B" w:rsidRDefault="00E615E3" w:rsidP="00E615E3">
      <w:pPr>
        <w:pStyle w:val="3Bodytext"/>
        <w:numPr>
          <w:ilvl w:val="1"/>
          <w:numId w:val="5"/>
        </w:numPr>
      </w:pPr>
      <w:r w:rsidRPr="0034449B">
        <w:t>PKU Lophlex was listed on the PBS on 1 April 2005.</w:t>
      </w:r>
    </w:p>
    <w:p w14:paraId="32B0347B" w14:textId="77777777" w:rsidR="00E615E3" w:rsidRPr="0034449B" w:rsidRDefault="00E615E3" w:rsidP="00E615E3">
      <w:pPr>
        <w:pStyle w:val="3Bodytext"/>
        <w:numPr>
          <w:ilvl w:val="1"/>
          <w:numId w:val="5"/>
        </w:numPr>
      </w:pPr>
      <w:r w:rsidRPr="0034449B">
        <w:t>The submission requested a change to the formulation and a revised age guideline to align with other PKU Lophlex products.</w:t>
      </w:r>
    </w:p>
    <w:p w14:paraId="2CDA2A80" w14:textId="77777777" w:rsidR="00E615E3" w:rsidRPr="0034449B" w:rsidRDefault="00E615E3" w:rsidP="00E615E3">
      <w:pPr>
        <w:pStyle w:val="3Bodytext"/>
        <w:numPr>
          <w:ilvl w:val="1"/>
          <w:numId w:val="5"/>
        </w:numPr>
      </w:pPr>
      <w:r w:rsidRPr="0034449B">
        <w:t>The sponsor of PKU Lophlex confirmed it meets the requirements for foods for medical purposes as set out under The Australia New Zealand Food Standards Code — Standard 2.9.5: Food for Special Medical Purposes.</w:t>
      </w:r>
    </w:p>
    <w:p w14:paraId="489D45D8" w14:textId="77777777" w:rsidR="00E615E3" w:rsidRPr="0034449B" w:rsidRDefault="00E615E3" w:rsidP="00E615E3">
      <w:pPr>
        <w:pStyle w:val="3Bodytext"/>
        <w:numPr>
          <w:ilvl w:val="1"/>
          <w:numId w:val="5"/>
        </w:numPr>
      </w:pPr>
      <w:r w:rsidRPr="0034449B">
        <w:t>There is no change to the level of protein equivalent (PE).</w:t>
      </w:r>
    </w:p>
    <w:p w14:paraId="4B5F12B0" w14:textId="77777777" w:rsidR="00FC3647" w:rsidRPr="0034449B" w:rsidRDefault="00FC3647" w:rsidP="00FC3647">
      <w:pPr>
        <w:pStyle w:val="2Sections"/>
        <w:numPr>
          <w:ilvl w:val="0"/>
          <w:numId w:val="5"/>
        </w:numPr>
      </w:pPr>
      <w:r w:rsidRPr="0034449B">
        <w:t>Requested listing</w:t>
      </w:r>
    </w:p>
    <w:p w14:paraId="59BDC191" w14:textId="77777777" w:rsidR="00B85246" w:rsidRPr="0034449B" w:rsidRDefault="00B85246" w:rsidP="00B85246">
      <w:pPr>
        <w:pStyle w:val="3Bodytext"/>
        <w:numPr>
          <w:ilvl w:val="1"/>
          <w:numId w:val="5"/>
        </w:numPr>
        <w:rPr>
          <w:rFonts w:eastAsiaTheme="majorEastAsia" w:cstheme="majorBidi"/>
          <w:snapToGrid w:val="0"/>
          <w:sz w:val="28"/>
          <w:szCs w:val="28"/>
        </w:rPr>
      </w:pPr>
      <w:r w:rsidRPr="0034449B">
        <w:rPr>
          <w:snapToGrid w:val="0"/>
        </w:rPr>
        <w:t xml:space="preserve">The submission did not request changes to existing listing of PKU Lophlex (item 8804J), however suggested the inclusion of an age restriction to patients aged 3 and over. </w:t>
      </w:r>
    </w:p>
    <w:p w14:paraId="048FCE47" w14:textId="492F7FAE" w:rsidR="00FC3647" w:rsidRPr="0086175F" w:rsidRDefault="00FC3647" w:rsidP="00677638">
      <w:pPr>
        <w:pStyle w:val="2Sections"/>
      </w:pPr>
      <w:r w:rsidRPr="0086175F">
        <w:t>Consideration of the evidence</w:t>
      </w:r>
    </w:p>
    <w:p w14:paraId="2B400068" w14:textId="77777777" w:rsidR="005F1AC0" w:rsidRPr="00836F75" w:rsidRDefault="005F1AC0" w:rsidP="005F1AC0">
      <w:pPr>
        <w:pStyle w:val="Heading2"/>
        <w:rPr>
          <w:snapToGrid w:val="0"/>
        </w:rPr>
      </w:pPr>
      <w:r w:rsidRPr="00836F75">
        <w:rPr>
          <w:snapToGrid w:val="0"/>
        </w:rPr>
        <w:t>Sponsor hearing</w:t>
      </w:r>
    </w:p>
    <w:p w14:paraId="515C5146" w14:textId="77777777" w:rsidR="005F1AC0" w:rsidRPr="00836F75" w:rsidRDefault="005F1AC0" w:rsidP="005F1AC0">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Committee Secretariat submission.</w:t>
      </w:r>
    </w:p>
    <w:p w14:paraId="7E9AF53C" w14:textId="77777777" w:rsidR="00415943" w:rsidRDefault="00415943">
      <w:pPr>
        <w:rPr>
          <w:rFonts w:asciiTheme="minorHAnsi" w:hAnsiTheme="minorHAnsi" w:cs="Arial"/>
          <w:b/>
          <w:bCs/>
          <w:i/>
          <w:snapToGrid w:val="0"/>
          <w:sz w:val="28"/>
          <w:szCs w:val="28"/>
        </w:rPr>
      </w:pPr>
      <w:r>
        <w:rPr>
          <w:rFonts w:asciiTheme="minorHAnsi" w:hAnsiTheme="minorHAnsi" w:cs="Arial"/>
          <w:b/>
          <w:bCs/>
          <w:i/>
          <w:snapToGrid w:val="0"/>
          <w:sz w:val="28"/>
          <w:szCs w:val="28"/>
        </w:rPr>
        <w:br w:type="page"/>
      </w:r>
    </w:p>
    <w:p w14:paraId="5DA6CCCF" w14:textId="4E03B09A" w:rsidR="005F1AC0" w:rsidRPr="00836F75" w:rsidRDefault="005F1AC0" w:rsidP="005F1AC0">
      <w:pPr>
        <w:widowControl w:val="0"/>
        <w:spacing w:before="120" w:after="120" w:line="276" w:lineRule="auto"/>
        <w:jc w:val="both"/>
        <w:rPr>
          <w:rFonts w:asciiTheme="minorHAnsi" w:hAnsiTheme="minorHAnsi" w:cs="Arial"/>
          <w:b/>
          <w:bCs/>
          <w:i/>
          <w:snapToGrid w:val="0"/>
          <w:sz w:val="28"/>
          <w:szCs w:val="28"/>
        </w:rPr>
      </w:pPr>
      <w:r w:rsidRPr="00836F75">
        <w:rPr>
          <w:rFonts w:asciiTheme="minorHAnsi" w:hAnsiTheme="minorHAnsi" w:cs="Arial"/>
          <w:b/>
          <w:bCs/>
          <w:i/>
          <w:snapToGrid w:val="0"/>
          <w:sz w:val="28"/>
          <w:szCs w:val="28"/>
        </w:rPr>
        <w:lastRenderedPageBreak/>
        <w:t>Consumer comments</w:t>
      </w:r>
    </w:p>
    <w:p w14:paraId="630C0DFE" w14:textId="77777777" w:rsidR="005F1AC0" w:rsidRPr="005F1250" w:rsidRDefault="005F1AC0" w:rsidP="005F1AC0">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14:paraId="1757C4CF" w14:textId="57E0A473" w:rsidR="007756A6" w:rsidRPr="007756A6" w:rsidRDefault="007756A6" w:rsidP="007756A6">
      <w:pPr>
        <w:keepNext/>
        <w:keepLines/>
        <w:spacing w:before="240" w:after="120"/>
        <w:outlineLvl w:val="1"/>
        <w:rPr>
          <w:rFonts w:asciiTheme="minorHAnsi" w:eastAsiaTheme="majorEastAsia" w:hAnsiTheme="minorHAnsi" w:cstheme="majorBidi"/>
          <w:b/>
          <w:i/>
          <w:sz w:val="28"/>
          <w:szCs w:val="28"/>
          <w:lang w:eastAsia="en-US"/>
        </w:rPr>
      </w:pPr>
      <w:r w:rsidRPr="007756A6">
        <w:rPr>
          <w:rFonts w:asciiTheme="minorHAnsi" w:eastAsiaTheme="majorEastAsia" w:hAnsiTheme="minorHAnsi" w:cstheme="majorBidi"/>
          <w:b/>
          <w:i/>
          <w:sz w:val="28"/>
          <w:szCs w:val="28"/>
          <w:lang w:eastAsia="en-US"/>
        </w:rPr>
        <w:t>Clinical trials</w:t>
      </w:r>
    </w:p>
    <w:p w14:paraId="1D25F78B" w14:textId="3E421705" w:rsidR="007756A6" w:rsidRPr="0034449B" w:rsidRDefault="007756A6" w:rsidP="007756A6">
      <w:pPr>
        <w:numPr>
          <w:ilvl w:val="1"/>
          <w:numId w:val="5"/>
        </w:numPr>
        <w:spacing w:after="120"/>
        <w:jc w:val="both"/>
        <w:rPr>
          <w:rFonts w:asciiTheme="minorHAnsi" w:eastAsiaTheme="minorHAnsi" w:hAnsiTheme="minorHAnsi" w:cstheme="minorBidi"/>
          <w:lang w:eastAsia="en-US"/>
        </w:rPr>
      </w:pPr>
      <w:r w:rsidRPr="0034449B">
        <w:rPr>
          <w:rFonts w:asciiTheme="minorHAnsi" w:eastAsiaTheme="minorHAnsi" w:hAnsiTheme="minorHAnsi" w:cstheme="minorBidi"/>
          <w:lang w:eastAsia="en-US"/>
        </w:rPr>
        <w:t xml:space="preserve">As a </w:t>
      </w:r>
      <w:r w:rsidR="005F1AC0">
        <w:rPr>
          <w:rFonts w:asciiTheme="minorHAnsi" w:eastAsiaTheme="minorHAnsi" w:hAnsiTheme="minorHAnsi" w:cstheme="minorBidi"/>
          <w:lang w:eastAsia="en-US"/>
        </w:rPr>
        <w:t>Committee Secretariat</w:t>
      </w:r>
      <w:r w:rsidR="005F1AC0" w:rsidRPr="0034449B">
        <w:rPr>
          <w:rFonts w:asciiTheme="minorHAnsi" w:eastAsiaTheme="minorHAnsi" w:hAnsiTheme="minorHAnsi" w:cstheme="minorBidi"/>
          <w:lang w:eastAsia="en-US"/>
        </w:rPr>
        <w:t xml:space="preserve"> </w:t>
      </w:r>
      <w:r w:rsidRPr="0034449B">
        <w:rPr>
          <w:rFonts w:asciiTheme="minorHAnsi" w:eastAsiaTheme="minorHAnsi" w:hAnsiTheme="minorHAnsi" w:cstheme="minorBidi"/>
          <w:lang w:eastAsia="en-US"/>
        </w:rPr>
        <w:t>submission, no clinical trials were presented in the submission.</w:t>
      </w:r>
    </w:p>
    <w:p w14:paraId="549647C4" w14:textId="77777777" w:rsidR="007756A6" w:rsidRPr="0034449B" w:rsidRDefault="007756A6" w:rsidP="007756A6">
      <w:pPr>
        <w:keepNext/>
        <w:keepLines/>
        <w:spacing w:before="240" w:after="120"/>
        <w:outlineLvl w:val="1"/>
        <w:rPr>
          <w:rFonts w:asciiTheme="minorHAnsi" w:eastAsiaTheme="majorEastAsia" w:hAnsiTheme="minorHAnsi" w:cstheme="majorBidi"/>
          <w:b/>
          <w:i/>
          <w:sz w:val="28"/>
          <w:szCs w:val="28"/>
          <w:lang w:eastAsia="en-US"/>
        </w:rPr>
      </w:pPr>
      <w:r w:rsidRPr="0034449B">
        <w:rPr>
          <w:rFonts w:asciiTheme="minorHAnsi" w:eastAsiaTheme="majorEastAsia" w:hAnsiTheme="minorHAnsi" w:cstheme="majorBidi"/>
          <w:b/>
          <w:i/>
          <w:sz w:val="28"/>
          <w:szCs w:val="28"/>
          <w:lang w:eastAsia="en-US"/>
        </w:rPr>
        <w:t>Other relevant matters</w:t>
      </w:r>
    </w:p>
    <w:p w14:paraId="244C13DB" w14:textId="77777777" w:rsidR="007756A6" w:rsidRPr="0034449B" w:rsidRDefault="007756A6" w:rsidP="007756A6">
      <w:pPr>
        <w:numPr>
          <w:ilvl w:val="1"/>
          <w:numId w:val="5"/>
        </w:numPr>
        <w:spacing w:after="120"/>
        <w:jc w:val="both"/>
        <w:rPr>
          <w:rFonts w:asciiTheme="minorHAnsi" w:eastAsiaTheme="minorHAnsi" w:hAnsiTheme="minorHAnsi" w:cstheme="minorBidi"/>
          <w:szCs w:val="22"/>
          <w:lang w:eastAsia="en-US"/>
        </w:rPr>
      </w:pPr>
      <w:r w:rsidRPr="0034449B">
        <w:rPr>
          <w:rFonts w:asciiTheme="minorHAnsi" w:eastAsiaTheme="minorHAnsi" w:hAnsiTheme="minorHAnsi" w:cstheme="minorBidi"/>
          <w:szCs w:val="22"/>
          <w:lang w:eastAsia="en-US"/>
        </w:rPr>
        <w:t xml:space="preserve">The key differences between the current and new formulation of PKU Lophlex in meeting the product upgrade were: </w:t>
      </w:r>
    </w:p>
    <w:p w14:paraId="15A27062" w14:textId="77777777" w:rsidR="007756A6" w:rsidRPr="0034449B" w:rsidRDefault="007756A6" w:rsidP="007756A6">
      <w:pPr>
        <w:numPr>
          <w:ilvl w:val="0"/>
          <w:numId w:val="27"/>
        </w:numPr>
        <w:spacing w:after="120"/>
        <w:jc w:val="both"/>
        <w:rPr>
          <w:rFonts w:asciiTheme="minorHAnsi" w:eastAsiaTheme="minorHAnsi" w:hAnsiTheme="minorHAnsi" w:cstheme="minorBidi"/>
          <w:szCs w:val="22"/>
          <w:lang w:eastAsia="en-US"/>
        </w:rPr>
      </w:pPr>
      <w:r w:rsidRPr="0034449B">
        <w:rPr>
          <w:rFonts w:asciiTheme="minorHAnsi" w:eastAsiaTheme="minorHAnsi" w:hAnsiTheme="minorHAnsi" w:cstheme="minorBidi"/>
          <w:szCs w:val="22"/>
          <w:lang w:eastAsia="en-US"/>
        </w:rPr>
        <w:t>addition of Docosahexaenoic acid (DHA);</w:t>
      </w:r>
    </w:p>
    <w:p w14:paraId="13BE1F72" w14:textId="77777777" w:rsidR="007756A6" w:rsidRPr="0034449B" w:rsidRDefault="007756A6" w:rsidP="007756A6">
      <w:pPr>
        <w:numPr>
          <w:ilvl w:val="0"/>
          <w:numId w:val="27"/>
        </w:numPr>
        <w:spacing w:after="120"/>
        <w:jc w:val="both"/>
        <w:rPr>
          <w:rFonts w:asciiTheme="minorHAnsi" w:eastAsiaTheme="minorHAnsi" w:hAnsiTheme="minorHAnsi" w:cstheme="minorBidi"/>
          <w:szCs w:val="22"/>
          <w:lang w:eastAsia="en-US"/>
        </w:rPr>
      </w:pPr>
      <w:r w:rsidRPr="0034449B">
        <w:rPr>
          <w:rFonts w:asciiTheme="minorHAnsi" w:eastAsiaTheme="minorHAnsi" w:hAnsiTheme="minorHAnsi" w:cstheme="minorBidi"/>
          <w:szCs w:val="22"/>
          <w:lang w:eastAsia="en-US"/>
        </w:rPr>
        <w:t>increases in the level of vitamin C and D;</w:t>
      </w:r>
    </w:p>
    <w:p w14:paraId="7FC90298" w14:textId="77777777" w:rsidR="007756A6" w:rsidRPr="0034449B" w:rsidRDefault="007756A6" w:rsidP="007756A6">
      <w:pPr>
        <w:numPr>
          <w:ilvl w:val="0"/>
          <w:numId w:val="27"/>
        </w:numPr>
        <w:spacing w:after="120"/>
        <w:jc w:val="both"/>
        <w:rPr>
          <w:rFonts w:asciiTheme="minorHAnsi" w:eastAsiaTheme="minorHAnsi" w:hAnsiTheme="minorHAnsi" w:cstheme="minorBidi"/>
          <w:szCs w:val="22"/>
          <w:lang w:eastAsia="en-US"/>
        </w:rPr>
      </w:pPr>
      <w:r w:rsidRPr="0034449B">
        <w:rPr>
          <w:rFonts w:asciiTheme="minorHAnsi" w:eastAsiaTheme="minorHAnsi" w:hAnsiTheme="minorHAnsi" w:cstheme="minorBidi"/>
          <w:szCs w:val="22"/>
          <w:lang w:eastAsia="en-US"/>
        </w:rPr>
        <w:t>decrease in the level of folic acid;</w:t>
      </w:r>
    </w:p>
    <w:p w14:paraId="5D758B89" w14:textId="77777777" w:rsidR="007756A6" w:rsidRPr="0034449B" w:rsidRDefault="007756A6" w:rsidP="007756A6">
      <w:pPr>
        <w:numPr>
          <w:ilvl w:val="0"/>
          <w:numId w:val="27"/>
        </w:numPr>
        <w:spacing w:after="120"/>
        <w:jc w:val="both"/>
        <w:rPr>
          <w:rFonts w:asciiTheme="minorHAnsi" w:eastAsiaTheme="minorHAnsi" w:hAnsiTheme="minorHAnsi" w:cstheme="minorBidi"/>
          <w:szCs w:val="22"/>
          <w:lang w:eastAsia="en-US"/>
        </w:rPr>
      </w:pPr>
      <w:r w:rsidRPr="0034449B">
        <w:rPr>
          <w:rFonts w:asciiTheme="minorHAnsi" w:eastAsiaTheme="minorHAnsi" w:hAnsiTheme="minorHAnsi" w:cstheme="minorBidi"/>
          <w:szCs w:val="22"/>
          <w:lang w:eastAsia="en-US"/>
        </w:rPr>
        <w:t xml:space="preserve">change the PKU Lophlex powder 27.8 g sachet to PKU Lophlex powder 28 g stick pack for ease of use; and </w:t>
      </w:r>
    </w:p>
    <w:p w14:paraId="52D4C8B7" w14:textId="081C9B8D" w:rsidR="007412DB" w:rsidRPr="00AB4DCF" w:rsidRDefault="007756A6" w:rsidP="00AB4DCF">
      <w:pPr>
        <w:numPr>
          <w:ilvl w:val="0"/>
          <w:numId w:val="27"/>
        </w:numPr>
        <w:spacing w:after="120"/>
        <w:jc w:val="both"/>
        <w:rPr>
          <w:rFonts w:eastAsiaTheme="minorHAnsi"/>
        </w:rPr>
      </w:pPr>
      <w:r w:rsidRPr="0034449B">
        <w:rPr>
          <w:rFonts w:asciiTheme="minorHAnsi" w:eastAsiaTheme="minorHAnsi" w:hAnsiTheme="minorHAnsi" w:cstheme="minorBidi"/>
          <w:szCs w:val="22"/>
          <w:lang w:eastAsia="en-US"/>
        </w:rPr>
        <w:t>Change the flavour description from berry to berries (reflecting the presence of multiple berry flavours).</w:t>
      </w:r>
    </w:p>
    <w:p w14:paraId="4A5F7DA7" w14:textId="1726DB78" w:rsidR="007756A6" w:rsidRDefault="007756A6" w:rsidP="007756A6">
      <w:pPr>
        <w:numPr>
          <w:ilvl w:val="1"/>
          <w:numId w:val="5"/>
        </w:numPr>
        <w:spacing w:after="120"/>
        <w:jc w:val="both"/>
        <w:rPr>
          <w:rFonts w:asciiTheme="minorHAnsi" w:eastAsiaTheme="minorHAnsi" w:hAnsiTheme="minorHAnsi" w:cstheme="minorBidi"/>
          <w:szCs w:val="22"/>
          <w:lang w:eastAsia="en-US"/>
        </w:rPr>
      </w:pPr>
      <w:r w:rsidRPr="0034449B">
        <w:rPr>
          <w:rFonts w:asciiTheme="minorHAnsi" w:eastAsiaTheme="minorHAnsi" w:hAnsiTheme="minorHAnsi" w:cstheme="minorBidi"/>
          <w:szCs w:val="22"/>
          <w:lang w:eastAsia="en-US"/>
        </w:rPr>
        <w:t xml:space="preserve">The main changes to formulation are presented in Table 1 below. </w:t>
      </w:r>
    </w:p>
    <w:p w14:paraId="1F6BA90B" w14:textId="1DE9BC2D" w:rsidR="007412DB" w:rsidRDefault="007412DB" w:rsidP="002D0A5E">
      <w:pPr>
        <w:rPr>
          <w:rFonts w:eastAsiaTheme="minorHAnsi"/>
        </w:rPr>
      </w:pPr>
    </w:p>
    <w:p w14:paraId="4C6441DD" w14:textId="37066F56" w:rsidR="007756A6" w:rsidRPr="0034449B" w:rsidRDefault="007756A6" w:rsidP="002D0A5E">
      <w:pPr>
        <w:keepNext/>
        <w:jc w:val="both"/>
        <w:rPr>
          <w:rFonts w:ascii="Arial Narrow" w:eastAsiaTheme="minorHAnsi" w:hAnsi="Arial Narrow" w:cstheme="minorBidi"/>
          <w:b/>
          <w:sz w:val="20"/>
          <w:szCs w:val="20"/>
          <w:lang w:eastAsia="en-US"/>
        </w:rPr>
      </w:pPr>
      <w:r w:rsidRPr="0034449B">
        <w:rPr>
          <w:rFonts w:ascii="Arial Narrow" w:eastAsiaTheme="minorHAnsi" w:hAnsi="Arial Narrow" w:cstheme="minorBidi"/>
          <w:b/>
          <w:sz w:val="20"/>
          <w:szCs w:val="20"/>
          <w:lang w:eastAsia="en-US"/>
        </w:rPr>
        <w:t>Table 1: Changes to the nutritional profile of PKU Lophlex powder:</w:t>
      </w:r>
    </w:p>
    <w:tbl>
      <w:tblPr>
        <w:tblStyle w:val="TableGrid"/>
        <w:tblW w:w="5000" w:type="pct"/>
        <w:tblLook w:val="04A0" w:firstRow="1" w:lastRow="0" w:firstColumn="1" w:lastColumn="0" w:noHBand="0" w:noVBand="1"/>
        <w:tblCaption w:val="Table 1"/>
        <w:tblDescription w:val="Changes to the nutritional profile of PKU Lophylex Powder"/>
      </w:tblPr>
      <w:tblGrid>
        <w:gridCol w:w="2140"/>
        <w:gridCol w:w="1385"/>
        <w:gridCol w:w="1387"/>
        <w:gridCol w:w="4104"/>
      </w:tblGrid>
      <w:tr w:rsidR="007756A6" w:rsidRPr="0034449B" w14:paraId="51ED8981" w14:textId="77777777" w:rsidTr="0071378F">
        <w:trPr>
          <w:tblHeader/>
        </w:trPr>
        <w:tc>
          <w:tcPr>
            <w:tcW w:w="1187" w:type="pct"/>
            <w:shd w:val="clear" w:color="auto" w:fill="D9D9D9" w:themeFill="background1" w:themeFillShade="D9"/>
          </w:tcPr>
          <w:p w14:paraId="3D3FAA8E" w14:textId="77777777" w:rsidR="007756A6" w:rsidRPr="0034449B" w:rsidRDefault="007756A6" w:rsidP="007756A6">
            <w:pPr>
              <w:spacing w:after="120"/>
              <w:jc w:val="both"/>
              <w:rPr>
                <w:rFonts w:ascii="Arial Narrow" w:eastAsiaTheme="minorHAnsi" w:hAnsi="Arial Narrow" w:cstheme="minorBidi"/>
                <w:b/>
                <w:sz w:val="20"/>
                <w:szCs w:val="20"/>
                <w:lang w:eastAsia="en-US"/>
              </w:rPr>
            </w:pPr>
            <w:r w:rsidRPr="0034449B">
              <w:rPr>
                <w:rFonts w:ascii="Arial Narrow" w:eastAsiaTheme="minorHAnsi" w:hAnsi="Arial Narrow" w:cstheme="minorBidi"/>
                <w:b/>
                <w:sz w:val="20"/>
                <w:szCs w:val="20"/>
                <w:lang w:eastAsia="en-US"/>
              </w:rPr>
              <w:t>Nutrients</w:t>
            </w:r>
          </w:p>
        </w:tc>
        <w:tc>
          <w:tcPr>
            <w:tcW w:w="768" w:type="pct"/>
            <w:shd w:val="clear" w:color="auto" w:fill="D9D9D9" w:themeFill="background1" w:themeFillShade="D9"/>
          </w:tcPr>
          <w:p w14:paraId="4E7ED94F" w14:textId="77777777" w:rsidR="007756A6" w:rsidRPr="0034449B" w:rsidRDefault="007756A6" w:rsidP="007756A6">
            <w:pPr>
              <w:spacing w:after="120"/>
              <w:rPr>
                <w:rFonts w:ascii="Arial Narrow" w:eastAsiaTheme="minorHAnsi" w:hAnsi="Arial Narrow" w:cstheme="minorBidi"/>
                <w:b/>
                <w:sz w:val="20"/>
                <w:szCs w:val="20"/>
              </w:rPr>
            </w:pPr>
            <w:r w:rsidRPr="0034449B">
              <w:rPr>
                <w:rFonts w:ascii="Arial Narrow" w:eastAsiaTheme="minorHAnsi" w:hAnsi="Arial Narrow" w:cstheme="minorBidi"/>
                <w:b/>
                <w:sz w:val="20"/>
                <w:szCs w:val="20"/>
              </w:rPr>
              <w:t>Current PKU Lophlex powder per 20 g PE sachet</w:t>
            </w:r>
          </w:p>
        </w:tc>
        <w:tc>
          <w:tcPr>
            <w:tcW w:w="769" w:type="pct"/>
            <w:shd w:val="clear" w:color="auto" w:fill="D9D9D9" w:themeFill="background1" w:themeFillShade="D9"/>
          </w:tcPr>
          <w:p w14:paraId="73638FBA" w14:textId="74617F86" w:rsidR="007756A6" w:rsidRPr="0034449B" w:rsidRDefault="0071378F" w:rsidP="0071378F">
            <w:pPr>
              <w:spacing w:after="120"/>
              <w:rPr>
                <w:rFonts w:ascii="Arial Narrow" w:eastAsiaTheme="minorHAnsi" w:hAnsi="Arial Narrow" w:cstheme="minorBidi"/>
                <w:b/>
                <w:sz w:val="20"/>
                <w:szCs w:val="20"/>
                <w:lang w:eastAsia="en-US"/>
              </w:rPr>
            </w:pPr>
            <w:r>
              <w:rPr>
                <w:rFonts w:ascii="Arial Narrow" w:eastAsiaTheme="minorHAnsi" w:hAnsi="Arial Narrow" w:cstheme="minorBidi"/>
                <w:b/>
                <w:sz w:val="20"/>
                <w:szCs w:val="20"/>
                <w:lang w:eastAsia="en-US"/>
              </w:rPr>
              <w:t xml:space="preserve">New </w:t>
            </w:r>
            <w:r w:rsidR="007756A6" w:rsidRPr="0034449B">
              <w:rPr>
                <w:rFonts w:ascii="Arial Narrow" w:eastAsiaTheme="minorHAnsi" w:hAnsi="Arial Narrow" w:cstheme="minorBidi"/>
                <w:b/>
                <w:sz w:val="20"/>
                <w:szCs w:val="20"/>
                <w:lang w:eastAsia="en-US"/>
              </w:rPr>
              <w:t>PKU Lophlex powder per 20 g PE stick pack</w:t>
            </w:r>
          </w:p>
        </w:tc>
        <w:tc>
          <w:tcPr>
            <w:tcW w:w="2276" w:type="pct"/>
            <w:shd w:val="clear" w:color="auto" w:fill="D9D9D9" w:themeFill="background1" w:themeFillShade="D9"/>
          </w:tcPr>
          <w:p w14:paraId="4D8DBF37" w14:textId="269ECFD8" w:rsidR="007756A6" w:rsidRPr="0034449B" w:rsidRDefault="007756A6" w:rsidP="007756A6">
            <w:pPr>
              <w:spacing w:after="120"/>
              <w:jc w:val="both"/>
              <w:rPr>
                <w:rFonts w:ascii="Arial Narrow" w:eastAsiaTheme="minorHAnsi" w:hAnsi="Arial Narrow" w:cstheme="minorBidi"/>
                <w:b/>
                <w:sz w:val="20"/>
                <w:szCs w:val="20"/>
                <w:lang w:eastAsia="en-US"/>
              </w:rPr>
            </w:pPr>
            <w:r w:rsidRPr="0034449B">
              <w:rPr>
                <w:rFonts w:ascii="Arial Narrow" w:eastAsiaTheme="minorHAnsi" w:hAnsi="Arial Narrow" w:cstheme="minorBidi"/>
                <w:b/>
                <w:sz w:val="20"/>
                <w:szCs w:val="20"/>
                <w:lang w:eastAsia="en-US"/>
              </w:rPr>
              <w:t>Rational</w:t>
            </w:r>
            <w:r w:rsidR="002D0A5E">
              <w:rPr>
                <w:rFonts w:ascii="Arial Narrow" w:eastAsiaTheme="minorHAnsi" w:hAnsi="Arial Narrow" w:cstheme="minorBidi"/>
                <w:b/>
                <w:sz w:val="20"/>
                <w:szCs w:val="20"/>
                <w:lang w:eastAsia="en-US"/>
              </w:rPr>
              <w:t>e</w:t>
            </w:r>
          </w:p>
        </w:tc>
      </w:tr>
      <w:tr w:rsidR="007756A6" w:rsidRPr="0034449B" w14:paraId="57701B14" w14:textId="77777777" w:rsidTr="002D0A5E">
        <w:tc>
          <w:tcPr>
            <w:tcW w:w="1187" w:type="pct"/>
          </w:tcPr>
          <w:p w14:paraId="20C1029E"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Energy kcal</w:t>
            </w:r>
          </w:p>
        </w:tc>
        <w:tc>
          <w:tcPr>
            <w:tcW w:w="768" w:type="pct"/>
          </w:tcPr>
          <w:p w14:paraId="278E1854"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86-91</w:t>
            </w:r>
          </w:p>
        </w:tc>
        <w:tc>
          <w:tcPr>
            <w:tcW w:w="769" w:type="pct"/>
          </w:tcPr>
          <w:p w14:paraId="11481972"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98-99</w:t>
            </w:r>
          </w:p>
        </w:tc>
        <w:tc>
          <w:tcPr>
            <w:tcW w:w="2276" w:type="pct"/>
          </w:tcPr>
          <w:p w14:paraId="1604F678"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Result of including organic acids in the energy calculation and the addition of encapsulated DHA.</w:t>
            </w:r>
          </w:p>
        </w:tc>
      </w:tr>
      <w:tr w:rsidR="007756A6" w:rsidRPr="0034449B" w14:paraId="74129E78" w14:textId="77777777" w:rsidTr="002D0A5E">
        <w:tc>
          <w:tcPr>
            <w:tcW w:w="1187" w:type="pct"/>
          </w:tcPr>
          <w:p w14:paraId="02CBC508"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Docosahexaenoic acid DHA (mg)</w:t>
            </w:r>
          </w:p>
        </w:tc>
        <w:tc>
          <w:tcPr>
            <w:tcW w:w="768" w:type="pct"/>
          </w:tcPr>
          <w:p w14:paraId="5E52738F"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w:t>
            </w:r>
          </w:p>
        </w:tc>
        <w:tc>
          <w:tcPr>
            <w:tcW w:w="769" w:type="pct"/>
          </w:tcPr>
          <w:p w14:paraId="1C2822E0"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 xml:space="preserve">150 </w:t>
            </w:r>
          </w:p>
        </w:tc>
        <w:tc>
          <w:tcPr>
            <w:tcW w:w="2276" w:type="pct"/>
          </w:tcPr>
          <w:p w14:paraId="4ACEA166"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Added to optimize dietary management and potentially long term neurodevelopmental outcomes.</w:t>
            </w:r>
          </w:p>
        </w:tc>
      </w:tr>
      <w:tr w:rsidR="007756A6" w:rsidRPr="0034449B" w14:paraId="76618110" w14:textId="77777777" w:rsidTr="002D0A5E">
        <w:tc>
          <w:tcPr>
            <w:tcW w:w="1187" w:type="pct"/>
          </w:tcPr>
          <w:p w14:paraId="09564853"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Vitamin D (</w:t>
            </w:r>
            <w:r w:rsidRPr="0034449B">
              <w:rPr>
                <w:rFonts w:ascii="Arial Narrow" w:hAnsi="Arial Narrow" w:cs="Arial"/>
                <w:snapToGrid w:val="0"/>
                <w:sz w:val="20"/>
                <w:szCs w:val="20"/>
                <w:lang w:eastAsia="en-US"/>
              </w:rPr>
              <w:t>µg)</w:t>
            </w:r>
          </w:p>
        </w:tc>
        <w:tc>
          <w:tcPr>
            <w:tcW w:w="768" w:type="pct"/>
          </w:tcPr>
          <w:p w14:paraId="4E214CD4"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3.6</w:t>
            </w:r>
          </w:p>
        </w:tc>
        <w:tc>
          <w:tcPr>
            <w:tcW w:w="769" w:type="pct"/>
          </w:tcPr>
          <w:p w14:paraId="6E8D2F17"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8.2</w:t>
            </w:r>
          </w:p>
        </w:tc>
        <w:tc>
          <w:tcPr>
            <w:tcW w:w="2276" w:type="pct"/>
          </w:tcPr>
          <w:p w14:paraId="39546989"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Following recommendations for increased intake of Vitamin D.</w:t>
            </w:r>
          </w:p>
        </w:tc>
      </w:tr>
      <w:tr w:rsidR="007756A6" w:rsidRPr="0034449B" w14:paraId="40F8CC5A" w14:textId="77777777" w:rsidTr="002D0A5E">
        <w:tc>
          <w:tcPr>
            <w:tcW w:w="1187" w:type="pct"/>
          </w:tcPr>
          <w:p w14:paraId="15A129EB"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Folic acid (</w:t>
            </w:r>
            <w:r w:rsidRPr="0034449B">
              <w:rPr>
                <w:rFonts w:ascii="Arial Narrow" w:hAnsi="Arial Narrow" w:cs="Arial"/>
                <w:snapToGrid w:val="0"/>
                <w:sz w:val="20"/>
                <w:szCs w:val="20"/>
                <w:lang w:eastAsia="en-US"/>
              </w:rPr>
              <w:t>µg)</w:t>
            </w:r>
          </w:p>
        </w:tc>
        <w:tc>
          <w:tcPr>
            <w:tcW w:w="768" w:type="pct"/>
          </w:tcPr>
          <w:p w14:paraId="62D1CD73"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249</w:t>
            </w:r>
          </w:p>
        </w:tc>
        <w:tc>
          <w:tcPr>
            <w:tcW w:w="769" w:type="pct"/>
          </w:tcPr>
          <w:p w14:paraId="25C38DA5"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100</w:t>
            </w:r>
          </w:p>
        </w:tc>
        <w:tc>
          <w:tcPr>
            <w:tcW w:w="2276" w:type="pct"/>
          </w:tcPr>
          <w:p w14:paraId="5A1DB6C0"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Following the recommendations for the general population.</w:t>
            </w:r>
          </w:p>
        </w:tc>
      </w:tr>
      <w:tr w:rsidR="007756A6" w:rsidRPr="0034449B" w14:paraId="1931DA5E" w14:textId="77777777" w:rsidTr="002D0A5E">
        <w:tc>
          <w:tcPr>
            <w:tcW w:w="1187" w:type="pct"/>
          </w:tcPr>
          <w:p w14:paraId="23C4620D"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Vitamin C (mg)</w:t>
            </w:r>
          </w:p>
        </w:tc>
        <w:tc>
          <w:tcPr>
            <w:tcW w:w="768" w:type="pct"/>
          </w:tcPr>
          <w:p w14:paraId="3FF25FE5"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17.8</w:t>
            </w:r>
          </w:p>
        </w:tc>
        <w:tc>
          <w:tcPr>
            <w:tcW w:w="769" w:type="pct"/>
          </w:tcPr>
          <w:p w14:paraId="50559F7E"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36.6</w:t>
            </w:r>
          </w:p>
        </w:tc>
        <w:tc>
          <w:tcPr>
            <w:tcW w:w="2276" w:type="pct"/>
          </w:tcPr>
          <w:p w14:paraId="7FD493AA" w14:textId="77777777" w:rsidR="007756A6" w:rsidRPr="0034449B" w:rsidRDefault="007756A6" w:rsidP="007756A6">
            <w:pPr>
              <w:spacing w:after="120"/>
              <w:jc w:val="both"/>
              <w:rPr>
                <w:rFonts w:ascii="Arial Narrow" w:eastAsiaTheme="minorHAnsi" w:hAnsi="Arial Narrow" w:cstheme="minorBidi"/>
                <w:sz w:val="20"/>
                <w:szCs w:val="20"/>
                <w:lang w:eastAsia="en-US"/>
              </w:rPr>
            </w:pPr>
            <w:r w:rsidRPr="0034449B">
              <w:rPr>
                <w:rFonts w:ascii="Arial Narrow" w:eastAsiaTheme="minorHAnsi" w:hAnsi="Arial Narrow" w:cstheme="minorBidi"/>
                <w:sz w:val="20"/>
                <w:szCs w:val="20"/>
                <w:lang w:eastAsia="en-US"/>
              </w:rPr>
              <w:t>Benefits as an antioxidant.</w:t>
            </w:r>
          </w:p>
        </w:tc>
      </w:tr>
    </w:tbl>
    <w:p w14:paraId="67FEF0AB" w14:textId="19682462" w:rsidR="005F1AC0" w:rsidRPr="008306F3" w:rsidRDefault="005F1AC0" w:rsidP="005F1AC0">
      <w:pPr>
        <w:pStyle w:val="Heading2"/>
      </w:pPr>
      <w:r w:rsidRPr="003C2FB5">
        <w:t>Estimated PBS usage &amp; financial implications</w:t>
      </w:r>
    </w:p>
    <w:p w14:paraId="64A81189" w14:textId="7145FD20" w:rsidR="005F1AC0" w:rsidRPr="002621F5" w:rsidRDefault="005F1AC0" w:rsidP="005F1AC0">
      <w:pPr>
        <w:pStyle w:val="3Bodytext"/>
        <w:rPr>
          <w:i/>
        </w:rPr>
      </w:pPr>
      <w:r w:rsidRPr="0097482E">
        <w:t xml:space="preserve">The submission did not request a price change for the </w:t>
      </w:r>
      <w:r w:rsidR="00E615E3">
        <w:t>amended</w:t>
      </w:r>
      <w:r w:rsidRPr="0097482E">
        <w:t xml:space="preserve"> listing</w:t>
      </w:r>
      <w:r>
        <w:t>.</w:t>
      </w:r>
    </w:p>
    <w:p w14:paraId="44FA4CA9" w14:textId="24B85E5D" w:rsidR="005F1AC0" w:rsidRPr="0086175F" w:rsidRDefault="005F1AC0" w:rsidP="00AB4DCF">
      <w:pPr>
        <w:pStyle w:val="3Bodytext"/>
        <w:numPr>
          <w:ilvl w:val="0"/>
          <w:numId w:val="0"/>
        </w:numPr>
        <w:ind w:firstLine="720"/>
        <w:rPr>
          <w:i/>
        </w:rPr>
      </w:pPr>
      <w:r>
        <w:rPr>
          <w:i/>
        </w:rPr>
        <w:t>F</w:t>
      </w:r>
      <w:r w:rsidRPr="0034449B">
        <w:rPr>
          <w:i/>
        </w:rPr>
        <w:t>or more detail on PBAC’s view, see section 7 PBAC outcome.</w:t>
      </w:r>
    </w:p>
    <w:p w14:paraId="0E075DC2" w14:textId="4804FE75" w:rsidR="00277507" w:rsidRPr="0034449B" w:rsidRDefault="00277507" w:rsidP="00677638">
      <w:pPr>
        <w:pStyle w:val="2Sections"/>
        <w:rPr>
          <w:rFonts w:eastAsiaTheme="majorEastAsia"/>
        </w:rPr>
      </w:pPr>
      <w:r w:rsidRPr="0034449B">
        <w:rPr>
          <w:rFonts w:eastAsiaTheme="majorEastAsia"/>
        </w:rPr>
        <w:lastRenderedPageBreak/>
        <w:t>NPWP Consideration (and sponsor’s further clarification)</w:t>
      </w:r>
    </w:p>
    <w:p w14:paraId="3EC52D67" w14:textId="77777777" w:rsidR="00F031EC" w:rsidRPr="0034449B" w:rsidRDefault="00F031EC" w:rsidP="00F031EC">
      <w:pPr>
        <w:pStyle w:val="3Bodytext"/>
        <w:numPr>
          <w:ilvl w:val="1"/>
          <w:numId w:val="5"/>
        </w:numPr>
        <w:rPr>
          <w:szCs w:val="24"/>
        </w:rPr>
      </w:pPr>
      <w:r w:rsidRPr="0034449B">
        <w:t>The Nutritional Products Working Party (NPWP) supported retaining the listing of the PKU Lophlex powder (including its new packaging), for the dietary management of phenylketonuria (PKU). The</w:t>
      </w:r>
      <w:r w:rsidRPr="0034449B">
        <w:rPr>
          <w:szCs w:val="24"/>
        </w:rPr>
        <w:t xml:space="preserve"> NPWP had no concerns that the changes to formulation would pose a risk to the health and safety of patients.</w:t>
      </w:r>
    </w:p>
    <w:p w14:paraId="2D6B9B54" w14:textId="20F38219" w:rsidR="00F031EC" w:rsidRPr="0034449B" w:rsidRDefault="00F031EC" w:rsidP="00F031EC">
      <w:pPr>
        <w:pStyle w:val="3Bodytext"/>
        <w:numPr>
          <w:ilvl w:val="1"/>
          <w:numId w:val="5"/>
        </w:numPr>
        <w:rPr>
          <w:szCs w:val="24"/>
        </w:rPr>
      </w:pPr>
      <w:r w:rsidRPr="0034449B">
        <w:rPr>
          <w:szCs w:val="24"/>
        </w:rPr>
        <w:t>The NPWP considered the addition of an age restriction to patients aged 3+ years old was not required as the current listing does no</w:t>
      </w:r>
      <w:r w:rsidR="00233C75">
        <w:rPr>
          <w:szCs w:val="24"/>
        </w:rPr>
        <w:t>t</w:t>
      </w:r>
      <w:r w:rsidRPr="0034449B">
        <w:rPr>
          <w:szCs w:val="24"/>
        </w:rPr>
        <w:t xml:space="preserve"> have an age restriction and agreed use of the product would be adequately guided by clinical judgement.</w:t>
      </w:r>
    </w:p>
    <w:p w14:paraId="1FC7D285" w14:textId="51FF1937" w:rsidR="0044578D" w:rsidRPr="0086175F" w:rsidRDefault="0044578D" w:rsidP="0044578D">
      <w:pPr>
        <w:pStyle w:val="3Bodytext"/>
        <w:numPr>
          <w:ilvl w:val="0"/>
          <w:numId w:val="0"/>
        </w:numPr>
        <w:ind w:left="720"/>
        <w:rPr>
          <w:i/>
        </w:rPr>
      </w:pPr>
      <w:r w:rsidRPr="0034449B">
        <w:rPr>
          <w:i/>
        </w:rPr>
        <w:t>For more detail on PBAC’s view, see section 7 PBAC outcome.</w:t>
      </w:r>
    </w:p>
    <w:p w14:paraId="7B3534C2" w14:textId="77777777" w:rsidR="006A31BB" w:rsidRPr="0086175F" w:rsidRDefault="006A31BB" w:rsidP="00677638">
      <w:pPr>
        <w:pStyle w:val="2Sections"/>
      </w:pPr>
      <w:r w:rsidRPr="0086175F">
        <w:t>PBAC Outcome</w:t>
      </w:r>
    </w:p>
    <w:p w14:paraId="08D4FC7F" w14:textId="6D95F941" w:rsidR="006A31BB" w:rsidRPr="00362752" w:rsidRDefault="006A31BB" w:rsidP="00677638">
      <w:pPr>
        <w:pStyle w:val="3Bodytext"/>
        <w:rPr>
          <w:snapToGrid w:val="0"/>
        </w:rPr>
      </w:pPr>
      <w:r w:rsidRPr="00362752">
        <w:rPr>
          <w:snapToGrid w:val="0"/>
        </w:rPr>
        <w:t>The PBAC recommended</w:t>
      </w:r>
      <w:r w:rsidR="00C519AF">
        <w:rPr>
          <w:snapToGrid w:val="0"/>
        </w:rPr>
        <w:t xml:space="preserve"> continuing</w:t>
      </w:r>
      <w:r w:rsidRPr="00362752">
        <w:rPr>
          <w:snapToGrid w:val="0"/>
        </w:rPr>
        <w:t xml:space="preserve"> the </w:t>
      </w:r>
      <w:r w:rsidR="00281163" w:rsidRPr="00362752">
        <w:rPr>
          <w:snapToGrid w:val="0"/>
        </w:rPr>
        <w:t>Re</w:t>
      </w:r>
      <w:r w:rsidR="00281163" w:rsidRPr="00362752">
        <w:t xml:space="preserve">stricted Benefit listing of </w:t>
      </w:r>
      <w:r w:rsidR="008E27A0" w:rsidRPr="00362752">
        <w:t>amino acid formula with vitamins and minerals without phenylalanine (PKU Lophlex), for the dietary management of phenylketonuria (PKU)</w:t>
      </w:r>
      <w:r w:rsidR="00C519AF">
        <w:t xml:space="preserve"> and amending the listing to reflect the change in sachet size from 27.8 g to 28 g to reflect the amended dose size</w:t>
      </w:r>
      <w:r w:rsidR="002530FE" w:rsidRPr="00362752">
        <w:rPr>
          <w:snapToGrid w:val="0"/>
        </w:rPr>
        <w:t>.</w:t>
      </w:r>
    </w:p>
    <w:p w14:paraId="467604CF" w14:textId="2334BE14" w:rsidR="00C519AF" w:rsidRPr="0034449B" w:rsidRDefault="00C519AF" w:rsidP="00C519AF">
      <w:pPr>
        <w:pStyle w:val="3Bodytext"/>
      </w:pPr>
      <w:r>
        <w:t xml:space="preserve">The PBAC noted there </w:t>
      </w:r>
      <w:r w:rsidRPr="0034449B">
        <w:t>is no change to the l</w:t>
      </w:r>
      <w:r>
        <w:t>evel of protein equivalent (PE) with the new dose size.</w:t>
      </w:r>
    </w:p>
    <w:p w14:paraId="3B9A605E" w14:textId="55DD0D70" w:rsidR="00281163" w:rsidRPr="00362752" w:rsidRDefault="00281163" w:rsidP="00677638">
      <w:pPr>
        <w:pStyle w:val="3Bodytext"/>
        <w:rPr>
          <w:snapToGrid w:val="0"/>
        </w:rPr>
      </w:pPr>
      <w:r w:rsidRPr="00362752">
        <w:rPr>
          <w:rFonts w:cstheme="minorHAnsi"/>
        </w:rPr>
        <w:t>The PBAC noted the</w:t>
      </w:r>
      <w:r w:rsidR="008E27A0" w:rsidRPr="00362752">
        <w:rPr>
          <w:szCs w:val="24"/>
        </w:rPr>
        <w:t xml:space="preserve"> NPWP </w:t>
      </w:r>
      <w:r w:rsidR="002530FE" w:rsidRPr="00362752">
        <w:rPr>
          <w:szCs w:val="24"/>
        </w:rPr>
        <w:t xml:space="preserve">supported the proposed listing of PKU Lophlex for </w:t>
      </w:r>
      <w:r w:rsidR="002530FE" w:rsidRPr="00362752">
        <w:t xml:space="preserve">the dietary PKU. The PBAC </w:t>
      </w:r>
      <w:r w:rsidR="00FF41E9">
        <w:t>agreed with</w:t>
      </w:r>
      <w:r w:rsidR="002530FE" w:rsidRPr="00362752">
        <w:t xml:space="preserve"> the NPWP </w:t>
      </w:r>
      <w:r w:rsidR="00FF41E9">
        <w:rPr>
          <w:szCs w:val="24"/>
        </w:rPr>
        <w:t>that</w:t>
      </w:r>
      <w:r w:rsidR="00FF41E9" w:rsidRPr="00362752">
        <w:rPr>
          <w:szCs w:val="24"/>
        </w:rPr>
        <w:t xml:space="preserve"> </w:t>
      </w:r>
      <w:r w:rsidR="008E27A0" w:rsidRPr="00362752">
        <w:rPr>
          <w:szCs w:val="24"/>
        </w:rPr>
        <w:t>the addition of an age restriction to patients aged 3+ years old was not required as the current listing does no</w:t>
      </w:r>
      <w:r w:rsidR="002530FE" w:rsidRPr="00362752">
        <w:rPr>
          <w:szCs w:val="24"/>
        </w:rPr>
        <w:t>t</w:t>
      </w:r>
      <w:r w:rsidR="008E27A0" w:rsidRPr="00362752">
        <w:rPr>
          <w:szCs w:val="24"/>
        </w:rPr>
        <w:t xml:space="preserve"> have an age restriction and </w:t>
      </w:r>
      <w:r w:rsidR="00FF41E9">
        <w:rPr>
          <w:szCs w:val="24"/>
        </w:rPr>
        <w:t xml:space="preserve">considered that </w:t>
      </w:r>
      <w:r w:rsidR="008E27A0" w:rsidRPr="00362752">
        <w:rPr>
          <w:szCs w:val="24"/>
        </w:rPr>
        <w:t xml:space="preserve">use of the product </w:t>
      </w:r>
      <w:r w:rsidR="00FF41E9">
        <w:rPr>
          <w:szCs w:val="24"/>
        </w:rPr>
        <w:t>is</w:t>
      </w:r>
      <w:r w:rsidR="008E27A0" w:rsidRPr="00362752">
        <w:rPr>
          <w:szCs w:val="24"/>
        </w:rPr>
        <w:t xml:space="preserve"> guided by clinical judgement</w:t>
      </w:r>
      <w:r w:rsidRPr="00362752">
        <w:rPr>
          <w:rFonts w:cstheme="minorHAnsi"/>
        </w:rPr>
        <w:t>.</w:t>
      </w:r>
    </w:p>
    <w:p w14:paraId="6925C545" w14:textId="31A245E8" w:rsidR="00D428D8" w:rsidRPr="00525B39" w:rsidRDefault="00D428D8" w:rsidP="00D428D8">
      <w:pPr>
        <w:pStyle w:val="3Bodytext"/>
        <w:rPr>
          <w:snapToGrid w:val="0"/>
          <w:lang w:val="en-GB"/>
        </w:rPr>
      </w:pPr>
      <w:r>
        <w:rPr>
          <w:snapToGrid w:val="0"/>
          <w:lang w:val="en-GB"/>
        </w:rPr>
        <w:t xml:space="preserve">The PBAC advised that its previous advice for </w:t>
      </w:r>
      <w:r w:rsidRPr="00362752">
        <w:t>amino acid formula with vitamins and minerals without phenylalanine</w:t>
      </w:r>
      <w:r>
        <w:rPr>
          <w:snapToGrid w:val="0"/>
          <w:lang w:val="en-GB"/>
        </w:rPr>
        <w:t xml:space="preserve"> regarding Nurse Practitioner Prescribing, the Early Supply Rule and interchangeability advice under Section 101 (3BA) of the </w:t>
      </w:r>
      <w:r>
        <w:rPr>
          <w:i/>
          <w:snapToGrid w:val="0"/>
          <w:lang w:val="en-GB"/>
        </w:rPr>
        <w:t xml:space="preserve">National Health Act </w:t>
      </w:r>
      <w:r w:rsidRPr="006F5ACB">
        <w:rPr>
          <w:i/>
          <w:snapToGrid w:val="0"/>
          <w:lang w:val="en-GB"/>
        </w:rPr>
        <w:t>1953</w:t>
      </w:r>
      <w:r>
        <w:rPr>
          <w:snapToGrid w:val="0"/>
          <w:lang w:val="en-GB"/>
        </w:rPr>
        <w:t xml:space="preserve"> remained appropriate.</w:t>
      </w:r>
      <w:r w:rsidRPr="00525B39">
        <w:rPr>
          <w:snapToGrid w:val="0"/>
          <w:lang w:val="en-GB"/>
        </w:rPr>
        <w:t xml:space="preserve"> </w:t>
      </w:r>
    </w:p>
    <w:p w14:paraId="7C3A9BF6" w14:textId="0D57D740" w:rsidR="002530FE" w:rsidRPr="00362752" w:rsidRDefault="002530FE" w:rsidP="002530FE">
      <w:pPr>
        <w:pStyle w:val="3Bodytext"/>
        <w:numPr>
          <w:ilvl w:val="1"/>
          <w:numId w:val="5"/>
        </w:numPr>
        <w:rPr>
          <w:snapToGrid w:val="0"/>
        </w:rPr>
      </w:pPr>
      <w:r w:rsidRPr="00362752">
        <w:rPr>
          <w:snapToGrid w:val="0"/>
        </w:rPr>
        <w:t xml:space="preserve">The PBAC noted that this submission is not eligible </w:t>
      </w:r>
      <w:r w:rsidRPr="00362752">
        <w:t>f</w:t>
      </w:r>
      <w:r w:rsidR="002D0A5E">
        <w:t>or an Independent Review as</w:t>
      </w:r>
      <w:r w:rsidRPr="00362752">
        <w:t xml:space="preserve"> it received a positive recommendation.</w:t>
      </w:r>
    </w:p>
    <w:p w14:paraId="2E75EAC8" w14:textId="77777777" w:rsidR="006A31BB" w:rsidRPr="00362752" w:rsidRDefault="006A31BB" w:rsidP="005A18C0">
      <w:pPr>
        <w:pStyle w:val="subsection3"/>
        <w:rPr>
          <w:lang w:val="en-AU"/>
        </w:rPr>
      </w:pPr>
      <w:r w:rsidRPr="00362752">
        <w:rPr>
          <w:lang w:val="en-AU"/>
        </w:rPr>
        <w:t>Outcome:</w:t>
      </w:r>
    </w:p>
    <w:p w14:paraId="7CBCC68E" w14:textId="27DB9A17" w:rsidR="006A31BB" w:rsidRDefault="006A31BB" w:rsidP="006A31BB">
      <w:pPr>
        <w:jc w:val="both"/>
        <w:rPr>
          <w:rFonts w:asciiTheme="minorHAnsi" w:hAnsiTheme="minorHAnsi" w:cs="Arial"/>
          <w:bCs/>
          <w:snapToGrid w:val="0"/>
        </w:rPr>
      </w:pPr>
      <w:r w:rsidRPr="00362752">
        <w:rPr>
          <w:rStyle w:val="normal1Char"/>
          <w:lang w:val="en-AU"/>
        </w:rPr>
        <w:t>Recommended</w:t>
      </w:r>
      <w:r w:rsidRPr="004975B2">
        <w:rPr>
          <w:rFonts w:asciiTheme="minorHAnsi" w:hAnsiTheme="minorHAnsi" w:cs="Arial"/>
          <w:bCs/>
          <w:snapToGrid w:val="0"/>
        </w:rPr>
        <w:t xml:space="preserve"> </w:t>
      </w:r>
    </w:p>
    <w:p w14:paraId="3B5AC26F" w14:textId="77777777" w:rsidR="00415943" w:rsidRDefault="00415943">
      <w:pPr>
        <w:rPr>
          <w:rFonts w:asciiTheme="minorHAnsi" w:hAnsiTheme="minorHAnsi" w:cs="Arial"/>
          <w:b/>
          <w:snapToGrid w:val="0"/>
          <w:sz w:val="32"/>
          <w:szCs w:val="32"/>
          <w:lang w:val="en-GB" w:eastAsia="en-US"/>
        </w:rPr>
      </w:pPr>
      <w:r>
        <w:rPr>
          <w:lang w:val="en-GB"/>
        </w:rPr>
        <w:br w:type="page"/>
      </w:r>
    </w:p>
    <w:p w14:paraId="576636BD" w14:textId="6393E23A" w:rsidR="000D5746" w:rsidRPr="00CB19E4" w:rsidRDefault="00C4259F" w:rsidP="00CB19E4">
      <w:pPr>
        <w:pStyle w:val="2Sections"/>
        <w:numPr>
          <w:ilvl w:val="0"/>
          <w:numId w:val="5"/>
        </w:numPr>
        <w:rPr>
          <w:i/>
          <w:lang w:val="en-GB"/>
        </w:rPr>
      </w:pPr>
      <w:r w:rsidRPr="00525B39">
        <w:rPr>
          <w:lang w:val="en-GB"/>
        </w:rPr>
        <w:lastRenderedPageBreak/>
        <w:t>Recommended listing</w:t>
      </w:r>
    </w:p>
    <w:p w14:paraId="276DCAE6" w14:textId="3ED4D9EB" w:rsidR="000D5746" w:rsidRDefault="000D5746" w:rsidP="00CB19E4">
      <w:pPr>
        <w:widowControl w:val="0"/>
        <w:numPr>
          <w:ilvl w:val="1"/>
          <w:numId w:val="5"/>
        </w:numPr>
        <w:spacing w:after="120"/>
        <w:jc w:val="both"/>
        <w:rPr>
          <w:rFonts w:asciiTheme="minorHAnsi" w:hAnsiTheme="minorHAnsi" w:cs="Arial"/>
          <w:bCs/>
          <w:snapToGrid w:val="0"/>
        </w:rPr>
      </w:pPr>
      <w:r w:rsidRPr="000D5746">
        <w:rPr>
          <w:rFonts w:asciiTheme="minorHAnsi" w:hAnsiTheme="minorHAnsi" w:cs="Arial"/>
          <w:bCs/>
          <w:snapToGrid w:val="0"/>
        </w:rPr>
        <w:t xml:space="preserve">Amend listing </w:t>
      </w:r>
      <w:r w:rsidR="00E11F9B">
        <w:rPr>
          <w:rFonts w:asciiTheme="minorHAnsi" w:hAnsiTheme="minorHAnsi" w:cs="Arial"/>
          <w:bCs/>
          <w:snapToGrid w:val="0"/>
        </w:rPr>
        <w:t xml:space="preserve">(8804J) </w:t>
      </w:r>
      <w:r w:rsidRPr="000D5746">
        <w:rPr>
          <w:rFonts w:asciiTheme="minorHAnsi" w:hAnsiTheme="minorHAnsi" w:cs="Arial"/>
          <w:bCs/>
          <w:snapToGrid w:val="0"/>
        </w:rPr>
        <w:t>as follows:</w:t>
      </w:r>
    </w:p>
    <w:tbl>
      <w:tblPr>
        <w:tblW w:w="4216" w:type="pct"/>
        <w:tblLook w:val="0000" w:firstRow="0" w:lastRow="0" w:firstColumn="0" w:lastColumn="0" w:noHBand="0" w:noVBand="0"/>
      </w:tblPr>
      <w:tblGrid>
        <w:gridCol w:w="1572"/>
        <w:gridCol w:w="1650"/>
        <w:gridCol w:w="696"/>
        <w:gridCol w:w="621"/>
        <w:gridCol w:w="1276"/>
        <w:gridCol w:w="1796"/>
      </w:tblGrid>
      <w:tr w:rsidR="00522BEC" w:rsidRPr="0039782C" w14:paraId="47209F59" w14:textId="77777777" w:rsidTr="00CB19E4">
        <w:trPr>
          <w:cantSplit/>
          <w:trHeight w:val="491"/>
        </w:trPr>
        <w:tc>
          <w:tcPr>
            <w:tcW w:w="2117" w:type="pct"/>
            <w:gridSpan w:val="2"/>
            <w:tcBorders>
              <w:bottom w:val="single" w:sz="4" w:space="0" w:color="auto"/>
            </w:tcBorders>
          </w:tcPr>
          <w:p w14:paraId="39B76C70" w14:textId="77777777" w:rsidR="00522BEC" w:rsidRPr="0039782C" w:rsidRDefault="00522BEC" w:rsidP="00124284">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14:paraId="4CC7DB9B" w14:textId="77777777" w:rsidR="00522BEC" w:rsidRPr="0039782C" w:rsidRDefault="00522BEC" w:rsidP="00124284">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57" w:type="pct"/>
            <w:tcBorders>
              <w:bottom w:val="single" w:sz="4" w:space="0" w:color="auto"/>
            </w:tcBorders>
          </w:tcPr>
          <w:p w14:paraId="2A4097C3" w14:textId="77777777" w:rsidR="00522BEC" w:rsidRPr="0039782C" w:rsidRDefault="00522BEC" w:rsidP="00124284">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14:paraId="0B0ACE23" w14:textId="77777777" w:rsidR="00522BEC" w:rsidRPr="0039782C" w:rsidRDefault="00522BEC" w:rsidP="00124284">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08" w:type="pct"/>
            <w:tcBorders>
              <w:bottom w:val="single" w:sz="4" w:space="0" w:color="auto"/>
            </w:tcBorders>
          </w:tcPr>
          <w:p w14:paraId="3892D454" w14:textId="77777777" w:rsidR="00522BEC" w:rsidRPr="0039782C" w:rsidRDefault="00522BEC" w:rsidP="00124284">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14:paraId="73E87C85" w14:textId="77777777" w:rsidR="00522BEC" w:rsidRPr="0039782C" w:rsidRDefault="00522BEC" w:rsidP="00124284">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2018" w:type="pct"/>
            <w:gridSpan w:val="2"/>
            <w:tcBorders>
              <w:bottom w:val="single" w:sz="4" w:space="0" w:color="auto"/>
            </w:tcBorders>
          </w:tcPr>
          <w:p w14:paraId="001F2D7C" w14:textId="77777777" w:rsidR="00522BEC" w:rsidRPr="0039782C" w:rsidRDefault="00522BEC" w:rsidP="00124284">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522BEC" w:rsidRPr="00260CE3" w14:paraId="54C1C442" w14:textId="77777777" w:rsidTr="00CB19E4">
        <w:trPr>
          <w:cantSplit/>
          <w:trHeight w:val="599"/>
        </w:trPr>
        <w:tc>
          <w:tcPr>
            <w:tcW w:w="2117" w:type="pct"/>
            <w:gridSpan w:val="2"/>
          </w:tcPr>
          <w:p w14:paraId="68B35CA4" w14:textId="3DC61292" w:rsidR="00522BEC" w:rsidRPr="00522BEC" w:rsidRDefault="00E11F9B" w:rsidP="00124284">
            <w:pPr>
              <w:keepNext/>
              <w:ind w:left="-108"/>
              <w:rPr>
                <w:rFonts w:ascii="Arial Narrow" w:hAnsi="Arial Narrow" w:cs="Arial"/>
                <w:sz w:val="20"/>
                <w:szCs w:val="20"/>
              </w:rPr>
            </w:pPr>
            <w:r w:rsidRPr="00E11F9B">
              <w:rPr>
                <w:rFonts w:ascii="Arial Narrow" w:hAnsi="Arial Narrow" w:cs="Arial"/>
                <w:smallCaps/>
                <w:sz w:val="20"/>
                <w:szCs w:val="20"/>
              </w:rPr>
              <w:t>AMINO ACID FORMULA WITH VITAMINS AND MINERALS WITHOUT PHENYLALANINE</w:t>
            </w:r>
          </w:p>
          <w:p w14:paraId="43F5E482" w14:textId="5AA6BAE3" w:rsidR="00522BEC" w:rsidRPr="00CB19E4" w:rsidRDefault="00522BEC" w:rsidP="00522BEC">
            <w:pPr>
              <w:keepNext/>
              <w:spacing w:before="40" w:after="40"/>
              <w:ind w:left="-105"/>
              <w:rPr>
                <w:rFonts w:ascii="Arial Narrow" w:hAnsi="Arial Narrow" w:cs="Arial"/>
                <w:sz w:val="20"/>
                <w:szCs w:val="20"/>
                <w:highlight w:val="yellow"/>
              </w:rPr>
            </w:pPr>
            <w:r w:rsidRPr="00CB19E4">
              <w:rPr>
                <w:rFonts w:ascii="Arial Narrow" w:hAnsi="Arial Narrow" w:cs="Arial"/>
                <w:sz w:val="20"/>
                <w:szCs w:val="20"/>
              </w:rPr>
              <w:t xml:space="preserve">Powder for oral liquid </w:t>
            </w:r>
            <w:r w:rsidRPr="00CB19E4">
              <w:rPr>
                <w:rFonts w:ascii="Arial Narrow" w:hAnsi="Arial Narrow" w:cs="Arial"/>
                <w:strike/>
                <w:sz w:val="20"/>
                <w:szCs w:val="20"/>
              </w:rPr>
              <w:t>27.8</w:t>
            </w:r>
            <w:r w:rsidRPr="00CB19E4">
              <w:rPr>
                <w:rFonts w:ascii="Arial Narrow" w:hAnsi="Arial Narrow" w:cs="Arial"/>
                <w:sz w:val="20"/>
                <w:szCs w:val="20"/>
              </w:rPr>
              <w:t xml:space="preserve"> </w:t>
            </w:r>
            <w:r w:rsidRPr="00CB19E4">
              <w:rPr>
                <w:rFonts w:ascii="Arial Narrow" w:hAnsi="Arial Narrow" w:cs="Arial"/>
                <w:i/>
                <w:sz w:val="20"/>
                <w:szCs w:val="20"/>
              </w:rPr>
              <w:t>28</w:t>
            </w:r>
            <w:r w:rsidRPr="00522BEC">
              <w:rPr>
                <w:rFonts w:ascii="Arial Narrow" w:hAnsi="Arial Narrow" w:cs="Arial"/>
                <w:sz w:val="20"/>
                <w:szCs w:val="20"/>
              </w:rPr>
              <w:t xml:space="preserve"> g, 30</w:t>
            </w:r>
          </w:p>
        </w:tc>
        <w:tc>
          <w:tcPr>
            <w:tcW w:w="457" w:type="pct"/>
          </w:tcPr>
          <w:p w14:paraId="4B4C1C67" w14:textId="77777777" w:rsidR="00522BEC" w:rsidRPr="00E11F9B" w:rsidRDefault="00522BEC" w:rsidP="00124284">
            <w:pPr>
              <w:keepNext/>
              <w:spacing w:before="40" w:after="40"/>
              <w:jc w:val="both"/>
              <w:rPr>
                <w:rFonts w:ascii="Arial Narrow" w:hAnsi="Arial Narrow" w:cs="Arial"/>
                <w:sz w:val="20"/>
                <w:szCs w:val="20"/>
              </w:rPr>
            </w:pPr>
          </w:p>
          <w:p w14:paraId="41EA78B4" w14:textId="77777777" w:rsidR="00522BEC" w:rsidRPr="00DD4FE0" w:rsidRDefault="00522BEC" w:rsidP="00124284">
            <w:pPr>
              <w:keepNext/>
              <w:spacing w:before="40" w:after="40"/>
              <w:jc w:val="both"/>
              <w:rPr>
                <w:rFonts w:ascii="Arial Narrow" w:hAnsi="Arial Narrow" w:cs="Arial"/>
                <w:sz w:val="20"/>
                <w:szCs w:val="20"/>
              </w:rPr>
            </w:pPr>
          </w:p>
          <w:p w14:paraId="5B2570B3" w14:textId="77777777" w:rsidR="00522BEC" w:rsidRPr="000E11F3" w:rsidRDefault="00522BEC" w:rsidP="00124284">
            <w:pPr>
              <w:keepNext/>
              <w:spacing w:before="40" w:after="40"/>
              <w:jc w:val="both"/>
              <w:rPr>
                <w:rFonts w:ascii="Arial Narrow" w:hAnsi="Arial Narrow" w:cs="Arial"/>
                <w:sz w:val="20"/>
                <w:szCs w:val="20"/>
              </w:rPr>
            </w:pPr>
            <w:r w:rsidRPr="000E11F3">
              <w:rPr>
                <w:rFonts w:ascii="Arial Narrow" w:hAnsi="Arial Narrow" w:cs="Arial"/>
                <w:sz w:val="20"/>
                <w:szCs w:val="20"/>
              </w:rPr>
              <w:t>4</w:t>
            </w:r>
          </w:p>
        </w:tc>
        <w:tc>
          <w:tcPr>
            <w:tcW w:w="408" w:type="pct"/>
          </w:tcPr>
          <w:p w14:paraId="46615EAA" w14:textId="77777777" w:rsidR="00522BEC" w:rsidRPr="000E11F3" w:rsidRDefault="00522BEC" w:rsidP="00124284">
            <w:pPr>
              <w:keepNext/>
              <w:spacing w:before="40" w:after="40"/>
              <w:jc w:val="both"/>
              <w:rPr>
                <w:rFonts w:ascii="Arial Narrow" w:hAnsi="Arial Narrow" w:cs="Arial"/>
                <w:sz w:val="20"/>
                <w:szCs w:val="20"/>
              </w:rPr>
            </w:pPr>
          </w:p>
          <w:p w14:paraId="20797F38" w14:textId="77777777" w:rsidR="00522BEC" w:rsidRPr="000E11F3" w:rsidRDefault="00522BEC" w:rsidP="00124284">
            <w:pPr>
              <w:keepNext/>
              <w:spacing w:before="40" w:after="40"/>
              <w:jc w:val="both"/>
              <w:rPr>
                <w:rFonts w:ascii="Arial Narrow" w:hAnsi="Arial Narrow" w:cs="Arial"/>
                <w:sz w:val="20"/>
                <w:szCs w:val="20"/>
              </w:rPr>
            </w:pPr>
          </w:p>
          <w:p w14:paraId="70124A8D" w14:textId="77777777" w:rsidR="00522BEC" w:rsidRPr="000E11F3" w:rsidRDefault="00522BEC" w:rsidP="00124284">
            <w:pPr>
              <w:keepNext/>
              <w:spacing w:before="40" w:after="40"/>
              <w:jc w:val="both"/>
              <w:rPr>
                <w:rFonts w:ascii="Arial Narrow" w:hAnsi="Arial Narrow" w:cs="Arial"/>
                <w:sz w:val="20"/>
                <w:szCs w:val="20"/>
              </w:rPr>
            </w:pPr>
            <w:r w:rsidRPr="000E11F3">
              <w:rPr>
                <w:rFonts w:ascii="Arial Narrow" w:hAnsi="Arial Narrow" w:cs="Arial"/>
                <w:sz w:val="20"/>
                <w:szCs w:val="20"/>
              </w:rPr>
              <w:t>5</w:t>
            </w:r>
          </w:p>
        </w:tc>
        <w:tc>
          <w:tcPr>
            <w:tcW w:w="838" w:type="pct"/>
          </w:tcPr>
          <w:p w14:paraId="07C20F44" w14:textId="77777777" w:rsidR="00522BEC" w:rsidRDefault="00522BEC" w:rsidP="00124284">
            <w:pPr>
              <w:keepNext/>
              <w:spacing w:before="40" w:after="40"/>
              <w:jc w:val="both"/>
              <w:rPr>
                <w:rFonts w:ascii="Arial Narrow" w:hAnsi="Arial Narrow" w:cs="Arial"/>
                <w:sz w:val="20"/>
                <w:szCs w:val="20"/>
              </w:rPr>
            </w:pPr>
          </w:p>
          <w:p w14:paraId="4DAAB716" w14:textId="77777777" w:rsidR="00522BEC" w:rsidRDefault="00522BEC" w:rsidP="00124284">
            <w:pPr>
              <w:keepNext/>
              <w:spacing w:before="40" w:after="40"/>
              <w:jc w:val="both"/>
              <w:rPr>
                <w:rFonts w:ascii="Arial Narrow" w:hAnsi="Arial Narrow" w:cs="Arial"/>
                <w:sz w:val="20"/>
                <w:szCs w:val="20"/>
              </w:rPr>
            </w:pPr>
          </w:p>
          <w:p w14:paraId="4B850730" w14:textId="674A1DAC" w:rsidR="00522BEC" w:rsidRPr="00CB19E4" w:rsidRDefault="00522BEC" w:rsidP="00C519AF">
            <w:pPr>
              <w:keepNext/>
              <w:spacing w:before="40" w:after="40"/>
              <w:jc w:val="both"/>
              <w:rPr>
                <w:rFonts w:ascii="Arial Narrow" w:hAnsi="Arial Narrow" w:cs="Arial"/>
                <w:sz w:val="20"/>
                <w:szCs w:val="20"/>
                <w:highlight w:val="yellow"/>
                <w:vertAlign w:val="superscript"/>
              </w:rPr>
            </w:pPr>
            <w:r w:rsidRPr="00CB19E4">
              <w:rPr>
                <w:rFonts w:ascii="Arial Narrow" w:hAnsi="Arial Narrow" w:cs="Arial"/>
                <w:sz w:val="20"/>
                <w:szCs w:val="20"/>
              </w:rPr>
              <w:t>PKU Lophlex</w:t>
            </w:r>
          </w:p>
        </w:tc>
        <w:tc>
          <w:tcPr>
            <w:tcW w:w="1180" w:type="pct"/>
          </w:tcPr>
          <w:p w14:paraId="4971A87C" w14:textId="77777777" w:rsidR="00522BEC" w:rsidRPr="00CB19E4" w:rsidRDefault="00522BEC" w:rsidP="00124284">
            <w:pPr>
              <w:keepNext/>
              <w:jc w:val="both"/>
              <w:rPr>
                <w:rFonts w:ascii="Arial Narrow" w:hAnsi="Arial Narrow" w:cs="Arial"/>
                <w:sz w:val="20"/>
                <w:szCs w:val="20"/>
                <w:highlight w:val="yellow"/>
              </w:rPr>
            </w:pPr>
          </w:p>
          <w:p w14:paraId="2859740A" w14:textId="77777777" w:rsidR="00522BEC" w:rsidRPr="00CB19E4" w:rsidRDefault="00522BEC" w:rsidP="00124284">
            <w:pPr>
              <w:keepNext/>
              <w:jc w:val="both"/>
              <w:rPr>
                <w:rFonts w:ascii="Arial Narrow" w:hAnsi="Arial Narrow" w:cs="Arial"/>
                <w:sz w:val="20"/>
                <w:szCs w:val="20"/>
                <w:highlight w:val="yellow"/>
              </w:rPr>
            </w:pPr>
          </w:p>
          <w:p w14:paraId="0AC5790E" w14:textId="3BCF65D0" w:rsidR="00522BEC" w:rsidRPr="00CB19E4" w:rsidRDefault="00E11F9B" w:rsidP="00124284">
            <w:pPr>
              <w:keepNext/>
              <w:spacing w:before="40" w:after="40"/>
              <w:jc w:val="both"/>
              <w:rPr>
                <w:rFonts w:ascii="Arial Narrow" w:hAnsi="Arial Narrow" w:cs="Arial"/>
                <w:sz w:val="20"/>
                <w:szCs w:val="20"/>
                <w:highlight w:val="yellow"/>
              </w:rPr>
            </w:pPr>
            <w:r w:rsidRPr="00E11F9B">
              <w:rPr>
                <w:rFonts w:ascii="Arial Narrow" w:hAnsi="Arial Narrow" w:cs="Arial"/>
                <w:sz w:val="20"/>
                <w:szCs w:val="20"/>
              </w:rPr>
              <w:t>Nutricia Australia Pty Ltd</w:t>
            </w:r>
          </w:p>
        </w:tc>
      </w:tr>
      <w:tr w:rsidR="00522BEC" w:rsidRPr="005A39D7" w14:paraId="7B9A1794" w14:textId="77777777" w:rsidTr="00124284">
        <w:trPr>
          <w:cantSplit/>
          <w:trHeight w:val="360"/>
        </w:trPr>
        <w:tc>
          <w:tcPr>
            <w:tcW w:w="1033" w:type="pct"/>
            <w:tcBorders>
              <w:top w:val="single" w:sz="4" w:space="0" w:color="auto"/>
              <w:left w:val="single" w:sz="4" w:space="0" w:color="auto"/>
              <w:bottom w:val="single" w:sz="4" w:space="0" w:color="auto"/>
              <w:right w:val="single" w:sz="4" w:space="0" w:color="auto"/>
            </w:tcBorders>
          </w:tcPr>
          <w:p w14:paraId="30190C5F" w14:textId="77777777" w:rsidR="00522BEC" w:rsidRPr="00E11F9B" w:rsidRDefault="00522BEC" w:rsidP="00124284">
            <w:pPr>
              <w:jc w:val="both"/>
              <w:rPr>
                <w:rFonts w:ascii="Arial Narrow" w:hAnsi="Arial Narrow" w:cs="Arial"/>
                <w:b/>
                <w:sz w:val="20"/>
                <w:szCs w:val="20"/>
              </w:rPr>
            </w:pPr>
            <w:r w:rsidRPr="00E11F9B">
              <w:rPr>
                <w:rFonts w:ascii="Arial Narrow" w:hAnsi="Arial Narrow" w:cs="Arial"/>
                <w:b/>
                <w:sz w:val="20"/>
                <w:szCs w:val="20"/>
              </w:rPr>
              <w:t xml:space="preserve">Category / </w:t>
            </w:r>
          </w:p>
          <w:p w14:paraId="4BFC6D23" w14:textId="77777777" w:rsidR="00522BEC" w:rsidRPr="00E11F9B" w:rsidRDefault="00522BEC" w:rsidP="00124284">
            <w:pPr>
              <w:jc w:val="both"/>
              <w:rPr>
                <w:rFonts w:ascii="Arial Narrow" w:hAnsi="Arial Narrow" w:cs="Arial"/>
                <w:b/>
                <w:sz w:val="20"/>
                <w:szCs w:val="20"/>
              </w:rPr>
            </w:pPr>
            <w:r w:rsidRPr="00E11F9B">
              <w:rPr>
                <w:rFonts w:ascii="Arial Narrow" w:hAnsi="Arial Narrow" w:cs="Arial"/>
                <w:b/>
                <w:sz w:val="20"/>
                <w:szCs w:val="20"/>
              </w:rPr>
              <w:t>Program</w:t>
            </w:r>
          </w:p>
        </w:tc>
        <w:tc>
          <w:tcPr>
            <w:tcW w:w="3967" w:type="pct"/>
            <w:gridSpan w:val="5"/>
            <w:tcBorders>
              <w:top w:val="single" w:sz="4" w:space="0" w:color="auto"/>
              <w:left w:val="single" w:sz="4" w:space="0" w:color="auto"/>
              <w:bottom w:val="single" w:sz="4" w:space="0" w:color="auto"/>
              <w:right w:val="single" w:sz="4" w:space="0" w:color="auto"/>
            </w:tcBorders>
          </w:tcPr>
          <w:p w14:paraId="2DF3C35A" w14:textId="77777777" w:rsidR="00522BEC" w:rsidRPr="000E11F3" w:rsidRDefault="00522BEC" w:rsidP="00124284">
            <w:pPr>
              <w:rPr>
                <w:rFonts w:ascii="Arial Narrow" w:hAnsi="Arial Narrow" w:cs="Arial"/>
                <w:sz w:val="20"/>
                <w:szCs w:val="20"/>
              </w:rPr>
            </w:pPr>
            <w:r w:rsidRPr="00DD4FE0">
              <w:rPr>
                <w:rFonts w:ascii="Arial Narrow" w:hAnsi="Arial Narrow" w:cs="Arial"/>
                <w:sz w:val="20"/>
                <w:szCs w:val="20"/>
              </w:rPr>
              <w:t>Section 85 – General Schedule</w:t>
            </w:r>
          </w:p>
        </w:tc>
      </w:tr>
      <w:tr w:rsidR="00522BEC" w:rsidRPr="005A39D7" w14:paraId="66E87573" w14:textId="77777777" w:rsidTr="00124284">
        <w:trPr>
          <w:cantSplit/>
          <w:trHeight w:val="360"/>
        </w:trPr>
        <w:tc>
          <w:tcPr>
            <w:tcW w:w="1033" w:type="pct"/>
            <w:tcBorders>
              <w:top w:val="single" w:sz="4" w:space="0" w:color="auto"/>
              <w:left w:val="single" w:sz="4" w:space="0" w:color="auto"/>
              <w:bottom w:val="single" w:sz="4" w:space="0" w:color="auto"/>
              <w:right w:val="single" w:sz="4" w:space="0" w:color="auto"/>
            </w:tcBorders>
          </w:tcPr>
          <w:p w14:paraId="61877855" w14:textId="77777777" w:rsidR="00522BEC" w:rsidRPr="00E11F9B" w:rsidRDefault="00522BEC" w:rsidP="00124284">
            <w:pPr>
              <w:jc w:val="both"/>
              <w:rPr>
                <w:rFonts w:ascii="Arial Narrow" w:hAnsi="Arial Narrow" w:cs="Arial"/>
                <w:b/>
                <w:sz w:val="20"/>
                <w:szCs w:val="20"/>
              </w:rPr>
            </w:pPr>
            <w:r w:rsidRPr="00E11F9B">
              <w:rPr>
                <w:rFonts w:ascii="Arial Narrow" w:hAnsi="Arial Narrow" w:cs="Arial"/>
                <w:b/>
                <w:sz w:val="20"/>
                <w:szCs w:val="20"/>
              </w:rPr>
              <w:t>Prescriber type:</w:t>
            </w:r>
          </w:p>
          <w:p w14:paraId="2520408E" w14:textId="77777777" w:rsidR="00522BEC" w:rsidRPr="00E11F9B" w:rsidRDefault="00522BEC" w:rsidP="00124284">
            <w:pPr>
              <w:jc w:val="both"/>
              <w:rPr>
                <w:rFonts w:ascii="Arial Narrow" w:hAnsi="Arial Narrow" w:cs="Arial"/>
                <w:b/>
                <w:sz w:val="20"/>
                <w:szCs w:val="20"/>
              </w:rPr>
            </w:pPr>
          </w:p>
        </w:tc>
        <w:tc>
          <w:tcPr>
            <w:tcW w:w="3967" w:type="pct"/>
            <w:gridSpan w:val="5"/>
            <w:tcBorders>
              <w:top w:val="single" w:sz="4" w:space="0" w:color="auto"/>
              <w:left w:val="single" w:sz="4" w:space="0" w:color="auto"/>
              <w:bottom w:val="single" w:sz="4" w:space="0" w:color="auto"/>
              <w:right w:val="single" w:sz="4" w:space="0" w:color="auto"/>
            </w:tcBorders>
          </w:tcPr>
          <w:p w14:paraId="61593BBC" w14:textId="77777777" w:rsidR="00522BEC" w:rsidRPr="00E11F9B" w:rsidRDefault="00522BEC" w:rsidP="00124284">
            <w:pPr>
              <w:jc w:val="both"/>
              <w:rPr>
                <w:rFonts w:ascii="Arial Narrow" w:hAnsi="Arial Narrow" w:cs="Arial"/>
                <w:sz w:val="20"/>
                <w:szCs w:val="20"/>
              </w:rPr>
            </w:pPr>
            <w:r w:rsidRPr="007412DB">
              <w:rPr>
                <w:rFonts w:ascii="Arial Narrow" w:hAnsi="Arial Narrow" w:cs="Arial"/>
                <w:sz w:val="20"/>
                <w:szCs w:val="20"/>
              </w:rPr>
              <w:fldChar w:fldCharType="begin">
                <w:ffData>
                  <w:name w:val="Check1"/>
                  <w:enabled/>
                  <w:calcOnExit w:val="0"/>
                  <w:checkBox>
                    <w:sizeAuto/>
                    <w:default w:val="0"/>
                  </w:checkBox>
                </w:ffData>
              </w:fldChar>
            </w:r>
            <w:r w:rsidRPr="00E11F9B">
              <w:rPr>
                <w:rFonts w:ascii="Arial Narrow" w:hAnsi="Arial Narrow" w:cs="Arial"/>
                <w:sz w:val="20"/>
                <w:szCs w:val="20"/>
              </w:rPr>
              <w:instrText xml:space="preserve"> FORMCHECKBOX </w:instrText>
            </w:r>
            <w:r w:rsidR="001B006F">
              <w:rPr>
                <w:rFonts w:ascii="Arial Narrow" w:hAnsi="Arial Narrow" w:cs="Arial"/>
                <w:sz w:val="20"/>
                <w:szCs w:val="20"/>
              </w:rPr>
            </w:r>
            <w:r w:rsidR="001B006F">
              <w:rPr>
                <w:rFonts w:ascii="Arial Narrow" w:hAnsi="Arial Narrow" w:cs="Arial"/>
                <w:sz w:val="20"/>
                <w:szCs w:val="20"/>
              </w:rPr>
              <w:fldChar w:fldCharType="separate"/>
            </w:r>
            <w:r w:rsidRPr="007412DB">
              <w:rPr>
                <w:rFonts w:ascii="Arial Narrow" w:hAnsi="Arial Narrow" w:cs="Arial"/>
                <w:sz w:val="20"/>
                <w:szCs w:val="20"/>
              </w:rPr>
              <w:fldChar w:fldCharType="end"/>
            </w:r>
            <w:r w:rsidRPr="00E11F9B">
              <w:rPr>
                <w:rFonts w:ascii="Arial Narrow" w:hAnsi="Arial Narrow" w:cs="Arial"/>
                <w:sz w:val="20"/>
                <w:szCs w:val="20"/>
              </w:rPr>
              <w:t xml:space="preserve">Dental  </w:t>
            </w:r>
            <w:r w:rsidRPr="007412DB">
              <w:rPr>
                <w:rFonts w:ascii="Arial Narrow" w:hAnsi="Arial Narrow" w:cs="Arial"/>
                <w:sz w:val="20"/>
                <w:szCs w:val="20"/>
              </w:rPr>
              <w:fldChar w:fldCharType="begin">
                <w:ffData>
                  <w:name w:val=""/>
                  <w:enabled/>
                  <w:calcOnExit w:val="0"/>
                  <w:checkBox>
                    <w:sizeAuto/>
                    <w:default w:val="1"/>
                  </w:checkBox>
                </w:ffData>
              </w:fldChar>
            </w:r>
            <w:r w:rsidRPr="00E11F9B">
              <w:rPr>
                <w:rFonts w:ascii="Arial Narrow" w:hAnsi="Arial Narrow" w:cs="Arial"/>
                <w:sz w:val="20"/>
                <w:szCs w:val="20"/>
              </w:rPr>
              <w:instrText xml:space="preserve"> FORMCHECKBOX </w:instrText>
            </w:r>
            <w:r w:rsidR="001B006F">
              <w:rPr>
                <w:rFonts w:ascii="Arial Narrow" w:hAnsi="Arial Narrow" w:cs="Arial"/>
                <w:sz w:val="20"/>
                <w:szCs w:val="20"/>
              </w:rPr>
            </w:r>
            <w:r w:rsidR="001B006F">
              <w:rPr>
                <w:rFonts w:ascii="Arial Narrow" w:hAnsi="Arial Narrow" w:cs="Arial"/>
                <w:sz w:val="20"/>
                <w:szCs w:val="20"/>
              </w:rPr>
              <w:fldChar w:fldCharType="separate"/>
            </w:r>
            <w:r w:rsidRPr="007412DB">
              <w:rPr>
                <w:rFonts w:ascii="Arial Narrow" w:hAnsi="Arial Narrow" w:cs="Arial"/>
                <w:sz w:val="20"/>
                <w:szCs w:val="20"/>
              </w:rPr>
              <w:fldChar w:fldCharType="end"/>
            </w:r>
            <w:r w:rsidRPr="00E11F9B">
              <w:rPr>
                <w:rFonts w:ascii="Arial Narrow" w:hAnsi="Arial Narrow" w:cs="Arial"/>
                <w:sz w:val="20"/>
                <w:szCs w:val="20"/>
              </w:rPr>
              <w:t xml:space="preserve">Medical Practitioners  </w:t>
            </w:r>
            <w:r w:rsidRPr="007412DB">
              <w:rPr>
                <w:rFonts w:ascii="Arial Narrow" w:hAnsi="Arial Narrow" w:cs="Arial"/>
                <w:sz w:val="20"/>
                <w:szCs w:val="20"/>
              </w:rPr>
              <w:fldChar w:fldCharType="begin">
                <w:ffData>
                  <w:name w:val="Check3"/>
                  <w:enabled/>
                  <w:calcOnExit w:val="0"/>
                  <w:checkBox>
                    <w:sizeAuto/>
                    <w:default w:val="1"/>
                  </w:checkBox>
                </w:ffData>
              </w:fldChar>
            </w:r>
            <w:r w:rsidRPr="00E11F9B">
              <w:rPr>
                <w:rFonts w:ascii="Arial Narrow" w:hAnsi="Arial Narrow" w:cs="Arial"/>
                <w:sz w:val="20"/>
                <w:szCs w:val="20"/>
              </w:rPr>
              <w:instrText xml:space="preserve"> FORMCHECKBOX </w:instrText>
            </w:r>
            <w:r w:rsidR="001B006F">
              <w:rPr>
                <w:rFonts w:ascii="Arial Narrow" w:hAnsi="Arial Narrow" w:cs="Arial"/>
                <w:sz w:val="20"/>
                <w:szCs w:val="20"/>
              </w:rPr>
            </w:r>
            <w:r w:rsidR="001B006F">
              <w:rPr>
                <w:rFonts w:ascii="Arial Narrow" w:hAnsi="Arial Narrow" w:cs="Arial"/>
                <w:sz w:val="20"/>
                <w:szCs w:val="20"/>
              </w:rPr>
              <w:fldChar w:fldCharType="separate"/>
            </w:r>
            <w:r w:rsidRPr="007412DB">
              <w:rPr>
                <w:rFonts w:ascii="Arial Narrow" w:hAnsi="Arial Narrow" w:cs="Arial"/>
                <w:sz w:val="20"/>
                <w:szCs w:val="20"/>
              </w:rPr>
              <w:fldChar w:fldCharType="end"/>
            </w:r>
            <w:r w:rsidRPr="00E11F9B">
              <w:rPr>
                <w:rFonts w:ascii="Arial Narrow" w:hAnsi="Arial Narrow" w:cs="Arial"/>
                <w:sz w:val="20"/>
                <w:szCs w:val="20"/>
              </w:rPr>
              <w:t xml:space="preserve">Nurse practitioners  </w:t>
            </w:r>
            <w:r w:rsidRPr="007412DB">
              <w:rPr>
                <w:rFonts w:ascii="Arial Narrow" w:hAnsi="Arial Narrow" w:cs="Arial"/>
                <w:sz w:val="20"/>
                <w:szCs w:val="20"/>
              </w:rPr>
              <w:fldChar w:fldCharType="begin">
                <w:ffData>
                  <w:name w:val=""/>
                  <w:enabled/>
                  <w:calcOnExit w:val="0"/>
                  <w:checkBox>
                    <w:sizeAuto/>
                    <w:default w:val="0"/>
                  </w:checkBox>
                </w:ffData>
              </w:fldChar>
            </w:r>
            <w:r w:rsidRPr="00E11F9B">
              <w:rPr>
                <w:rFonts w:ascii="Arial Narrow" w:hAnsi="Arial Narrow" w:cs="Arial"/>
                <w:sz w:val="20"/>
                <w:szCs w:val="20"/>
              </w:rPr>
              <w:instrText xml:space="preserve"> FORMCHECKBOX </w:instrText>
            </w:r>
            <w:r w:rsidR="001B006F">
              <w:rPr>
                <w:rFonts w:ascii="Arial Narrow" w:hAnsi="Arial Narrow" w:cs="Arial"/>
                <w:sz w:val="20"/>
                <w:szCs w:val="20"/>
              </w:rPr>
            </w:r>
            <w:r w:rsidR="001B006F">
              <w:rPr>
                <w:rFonts w:ascii="Arial Narrow" w:hAnsi="Arial Narrow" w:cs="Arial"/>
                <w:sz w:val="20"/>
                <w:szCs w:val="20"/>
              </w:rPr>
              <w:fldChar w:fldCharType="separate"/>
            </w:r>
            <w:r w:rsidRPr="007412DB">
              <w:rPr>
                <w:rFonts w:ascii="Arial Narrow" w:hAnsi="Arial Narrow" w:cs="Arial"/>
                <w:sz w:val="20"/>
                <w:szCs w:val="20"/>
              </w:rPr>
              <w:fldChar w:fldCharType="end"/>
            </w:r>
            <w:r w:rsidRPr="00E11F9B">
              <w:rPr>
                <w:rFonts w:ascii="Arial Narrow" w:hAnsi="Arial Narrow" w:cs="Arial"/>
                <w:sz w:val="20"/>
                <w:szCs w:val="20"/>
              </w:rPr>
              <w:t>Optometrists</w:t>
            </w:r>
          </w:p>
          <w:p w14:paraId="37558552" w14:textId="77777777" w:rsidR="00522BEC" w:rsidRPr="00E11F9B" w:rsidRDefault="00522BEC" w:rsidP="00124284">
            <w:pPr>
              <w:rPr>
                <w:rFonts w:ascii="Arial Narrow" w:hAnsi="Arial Narrow" w:cs="Arial"/>
                <w:sz w:val="20"/>
                <w:szCs w:val="20"/>
              </w:rPr>
            </w:pPr>
            <w:r w:rsidRPr="007412DB">
              <w:rPr>
                <w:rFonts w:ascii="Arial Narrow" w:hAnsi="Arial Narrow" w:cs="Arial"/>
                <w:sz w:val="20"/>
                <w:szCs w:val="20"/>
              </w:rPr>
              <w:fldChar w:fldCharType="begin">
                <w:ffData>
                  <w:name w:val="Check5"/>
                  <w:enabled/>
                  <w:calcOnExit w:val="0"/>
                  <w:checkBox>
                    <w:sizeAuto/>
                    <w:default w:val="0"/>
                  </w:checkBox>
                </w:ffData>
              </w:fldChar>
            </w:r>
            <w:r w:rsidRPr="00E11F9B">
              <w:rPr>
                <w:rFonts w:ascii="Arial Narrow" w:hAnsi="Arial Narrow" w:cs="Arial"/>
                <w:sz w:val="20"/>
                <w:szCs w:val="20"/>
              </w:rPr>
              <w:instrText xml:space="preserve"> FORMCHECKBOX </w:instrText>
            </w:r>
            <w:r w:rsidR="001B006F">
              <w:rPr>
                <w:rFonts w:ascii="Arial Narrow" w:hAnsi="Arial Narrow" w:cs="Arial"/>
                <w:sz w:val="20"/>
                <w:szCs w:val="20"/>
              </w:rPr>
            </w:r>
            <w:r w:rsidR="001B006F">
              <w:rPr>
                <w:rFonts w:ascii="Arial Narrow" w:hAnsi="Arial Narrow" w:cs="Arial"/>
                <w:sz w:val="20"/>
                <w:szCs w:val="20"/>
              </w:rPr>
              <w:fldChar w:fldCharType="separate"/>
            </w:r>
            <w:r w:rsidRPr="007412DB">
              <w:rPr>
                <w:rFonts w:ascii="Arial Narrow" w:hAnsi="Arial Narrow" w:cs="Arial"/>
                <w:sz w:val="20"/>
                <w:szCs w:val="20"/>
              </w:rPr>
              <w:fldChar w:fldCharType="end"/>
            </w:r>
            <w:r w:rsidRPr="00E11F9B">
              <w:rPr>
                <w:rFonts w:ascii="Arial Narrow" w:hAnsi="Arial Narrow" w:cs="Arial"/>
                <w:sz w:val="20"/>
                <w:szCs w:val="20"/>
              </w:rPr>
              <w:t>Midwives</w:t>
            </w:r>
          </w:p>
        </w:tc>
      </w:tr>
      <w:tr w:rsidR="00522BEC" w:rsidRPr="005A39D7" w14:paraId="44CFBCFA" w14:textId="77777777" w:rsidTr="00124284">
        <w:trPr>
          <w:cantSplit/>
          <w:trHeight w:val="360"/>
        </w:trPr>
        <w:tc>
          <w:tcPr>
            <w:tcW w:w="1033" w:type="pct"/>
            <w:tcBorders>
              <w:top w:val="single" w:sz="4" w:space="0" w:color="auto"/>
              <w:left w:val="single" w:sz="4" w:space="0" w:color="auto"/>
              <w:bottom w:val="single" w:sz="4" w:space="0" w:color="auto"/>
              <w:right w:val="single" w:sz="4" w:space="0" w:color="auto"/>
            </w:tcBorders>
          </w:tcPr>
          <w:p w14:paraId="03E6178C" w14:textId="77777777" w:rsidR="00522BEC" w:rsidRDefault="00522BEC" w:rsidP="00124284">
            <w:pPr>
              <w:jc w:val="both"/>
              <w:rPr>
                <w:rFonts w:ascii="Arial Narrow" w:hAnsi="Arial Narrow" w:cs="Arial"/>
                <w:b/>
                <w:sz w:val="20"/>
                <w:szCs w:val="20"/>
              </w:rPr>
            </w:pPr>
            <w:r w:rsidRPr="00E11F9B">
              <w:rPr>
                <w:rFonts w:ascii="Arial Narrow" w:hAnsi="Arial Narrow" w:cs="Arial"/>
                <w:b/>
                <w:sz w:val="20"/>
                <w:szCs w:val="20"/>
              </w:rPr>
              <w:t>PBS Indication:</w:t>
            </w:r>
          </w:p>
          <w:p w14:paraId="7EEEB4BC" w14:textId="63FEA270" w:rsidR="00E11F9B" w:rsidRPr="00E11F9B" w:rsidRDefault="00E11F9B" w:rsidP="00124284">
            <w:pPr>
              <w:jc w:val="both"/>
              <w:rPr>
                <w:rFonts w:ascii="Arial Narrow" w:hAnsi="Arial Narrow" w:cs="Arial"/>
                <w:b/>
                <w:sz w:val="20"/>
                <w:szCs w:val="20"/>
              </w:rPr>
            </w:pPr>
            <w:r>
              <w:rPr>
                <w:rFonts w:ascii="Arial Narrow" w:hAnsi="Arial Narrow" w:cs="Arial"/>
                <w:b/>
                <w:sz w:val="20"/>
                <w:szCs w:val="20"/>
              </w:rPr>
              <w:t>[9229]</w:t>
            </w:r>
          </w:p>
        </w:tc>
        <w:tc>
          <w:tcPr>
            <w:tcW w:w="3967" w:type="pct"/>
            <w:gridSpan w:val="5"/>
            <w:tcBorders>
              <w:top w:val="single" w:sz="4" w:space="0" w:color="auto"/>
              <w:left w:val="single" w:sz="4" w:space="0" w:color="auto"/>
              <w:bottom w:val="single" w:sz="4" w:space="0" w:color="auto"/>
              <w:right w:val="single" w:sz="4" w:space="0" w:color="auto"/>
            </w:tcBorders>
          </w:tcPr>
          <w:p w14:paraId="26988915" w14:textId="77777777" w:rsidR="00522BEC" w:rsidRPr="00E11F9B" w:rsidRDefault="00522BEC" w:rsidP="00124284">
            <w:pPr>
              <w:rPr>
                <w:rFonts w:ascii="Arial Narrow" w:hAnsi="Arial Narrow" w:cs="Arial"/>
                <w:sz w:val="20"/>
                <w:szCs w:val="20"/>
              </w:rPr>
            </w:pPr>
            <w:r w:rsidRPr="00E11F9B">
              <w:rPr>
                <w:rFonts w:ascii="Arial Narrow" w:hAnsi="Arial Narrow" w:cs="Arial"/>
                <w:sz w:val="20"/>
                <w:szCs w:val="20"/>
              </w:rPr>
              <w:t>Phenylketonuria</w:t>
            </w:r>
          </w:p>
        </w:tc>
      </w:tr>
      <w:tr w:rsidR="00522BEC" w:rsidRPr="008A6936" w14:paraId="1C4F1305" w14:textId="77777777" w:rsidTr="00124284">
        <w:trPr>
          <w:cantSplit/>
          <w:trHeight w:val="360"/>
        </w:trPr>
        <w:tc>
          <w:tcPr>
            <w:tcW w:w="1033" w:type="pct"/>
            <w:tcBorders>
              <w:top w:val="single" w:sz="4" w:space="0" w:color="auto"/>
              <w:left w:val="single" w:sz="4" w:space="0" w:color="auto"/>
              <w:bottom w:val="single" w:sz="4" w:space="0" w:color="auto"/>
              <w:right w:val="single" w:sz="4" w:space="0" w:color="auto"/>
            </w:tcBorders>
          </w:tcPr>
          <w:p w14:paraId="70918E32" w14:textId="77777777" w:rsidR="00522BEC" w:rsidRPr="00E11F9B" w:rsidRDefault="00522BEC" w:rsidP="00124284">
            <w:pPr>
              <w:jc w:val="both"/>
              <w:rPr>
                <w:rFonts w:ascii="Arial Narrow" w:hAnsi="Arial Narrow" w:cs="Arial"/>
                <w:b/>
                <w:sz w:val="20"/>
                <w:szCs w:val="20"/>
              </w:rPr>
            </w:pPr>
            <w:r w:rsidRPr="00E11F9B">
              <w:rPr>
                <w:rFonts w:ascii="Arial Narrow" w:hAnsi="Arial Narrow" w:cs="Arial"/>
                <w:b/>
                <w:sz w:val="20"/>
                <w:szCs w:val="20"/>
              </w:rPr>
              <w:t>Restriction Level / Method:</w:t>
            </w:r>
          </w:p>
        </w:tc>
        <w:tc>
          <w:tcPr>
            <w:tcW w:w="3967" w:type="pct"/>
            <w:gridSpan w:val="5"/>
            <w:tcBorders>
              <w:top w:val="single" w:sz="4" w:space="0" w:color="auto"/>
              <w:left w:val="single" w:sz="4" w:space="0" w:color="auto"/>
              <w:bottom w:val="single" w:sz="4" w:space="0" w:color="auto"/>
              <w:right w:val="single" w:sz="4" w:space="0" w:color="auto"/>
            </w:tcBorders>
          </w:tcPr>
          <w:p w14:paraId="1B090A07" w14:textId="77777777" w:rsidR="00522BEC" w:rsidRPr="00E11F9B" w:rsidRDefault="00522BEC" w:rsidP="00124284">
            <w:pPr>
              <w:rPr>
                <w:rFonts w:ascii="Arial Narrow" w:hAnsi="Arial Narrow" w:cs="Arial"/>
                <w:sz w:val="20"/>
              </w:rPr>
            </w:pPr>
            <w:r w:rsidRPr="007412DB">
              <w:rPr>
                <w:rFonts w:ascii="Arial Narrow" w:hAnsi="Arial Narrow" w:cs="Arial"/>
                <w:sz w:val="20"/>
              </w:rPr>
              <w:fldChar w:fldCharType="begin">
                <w:ffData>
                  <w:name w:val="Check1"/>
                  <w:enabled/>
                  <w:calcOnExit w:val="0"/>
                  <w:checkBox>
                    <w:sizeAuto/>
                    <w:default w:val="1"/>
                  </w:checkBox>
                </w:ffData>
              </w:fldChar>
            </w:r>
            <w:r w:rsidRPr="00E11F9B">
              <w:rPr>
                <w:rFonts w:ascii="Arial Narrow" w:hAnsi="Arial Narrow" w:cs="Arial"/>
                <w:sz w:val="20"/>
              </w:rPr>
              <w:instrText xml:space="preserve"> FORMCHECKBOX </w:instrText>
            </w:r>
            <w:r w:rsidR="001B006F">
              <w:rPr>
                <w:rFonts w:ascii="Arial Narrow" w:hAnsi="Arial Narrow" w:cs="Arial"/>
                <w:sz w:val="20"/>
              </w:rPr>
            </w:r>
            <w:r w:rsidR="001B006F">
              <w:rPr>
                <w:rFonts w:ascii="Arial Narrow" w:hAnsi="Arial Narrow" w:cs="Arial"/>
                <w:sz w:val="20"/>
              </w:rPr>
              <w:fldChar w:fldCharType="separate"/>
            </w:r>
            <w:r w:rsidRPr="007412DB">
              <w:rPr>
                <w:rFonts w:ascii="Arial Narrow" w:hAnsi="Arial Narrow" w:cs="Arial"/>
                <w:sz w:val="20"/>
              </w:rPr>
              <w:fldChar w:fldCharType="end"/>
            </w:r>
            <w:r w:rsidRPr="00E11F9B">
              <w:rPr>
                <w:rFonts w:ascii="Arial Narrow" w:hAnsi="Arial Narrow" w:cs="Arial"/>
                <w:sz w:val="20"/>
              </w:rPr>
              <w:t>Restricted benefit</w:t>
            </w:r>
          </w:p>
          <w:p w14:paraId="44D27DBE" w14:textId="77777777" w:rsidR="00522BEC" w:rsidRPr="00E11F9B" w:rsidRDefault="00522BEC" w:rsidP="00124284">
            <w:pPr>
              <w:rPr>
                <w:rFonts w:ascii="Arial Narrow" w:hAnsi="Arial Narrow" w:cs="Arial"/>
                <w:sz w:val="20"/>
              </w:rPr>
            </w:pPr>
            <w:r w:rsidRPr="007412DB">
              <w:rPr>
                <w:rFonts w:ascii="Arial Narrow" w:hAnsi="Arial Narrow" w:cs="Arial"/>
                <w:sz w:val="20"/>
              </w:rPr>
              <w:fldChar w:fldCharType="begin">
                <w:ffData>
                  <w:name w:val=""/>
                  <w:enabled/>
                  <w:calcOnExit w:val="0"/>
                  <w:checkBox>
                    <w:sizeAuto/>
                    <w:default w:val="0"/>
                  </w:checkBox>
                </w:ffData>
              </w:fldChar>
            </w:r>
            <w:r w:rsidRPr="00E11F9B">
              <w:rPr>
                <w:rFonts w:ascii="Arial Narrow" w:hAnsi="Arial Narrow" w:cs="Arial"/>
                <w:sz w:val="20"/>
              </w:rPr>
              <w:instrText xml:space="preserve"> FORMCHECKBOX </w:instrText>
            </w:r>
            <w:r w:rsidR="001B006F">
              <w:rPr>
                <w:rFonts w:ascii="Arial Narrow" w:hAnsi="Arial Narrow" w:cs="Arial"/>
                <w:sz w:val="20"/>
              </w:rPr>
            </w:r>
            <w:r w:rsidR="001B006F">
              <w:rPr>
                <w:rFonts w:ascii="Arial Narrow" w:hAnsi="Arial Narrow" w:cs="Arial"/>
                <w:sz w:val="20"/>
              </w:rPr>
              <w:fldChar w:fldCharType="separate"/>
            </w:r>
            <w:r w:rsidRPr="007412DB">
              <w:rPr>
                <w:rFonts w:ascii="Arial Narrow" w:hAnsi="Arial Narrow" w:cs="Arial"/>
                <w:sz w:val="20"/>
              </w:rPr>
              <w:fldChar w:fldCharType="end"/>
            </w:r>
            <w:r w:rsidRPr="00E11F9B">
              <w:rPr>
                <w:rFonts w:ascii="Arial Narrow" w:hAnsi="Arial Narrow" w:cs="Arial"/>
                <w:sz w:val="20"/>
              </w:rPr>
              <w:t>Authority Required - In Writing</w:t>
            </w:r>
          </w:p>
          <w:p w14:paraId="5A2EBBA3" w14:textId="77777777" w:rsidR="00522BEC" w:rsidRPr="00E11F9B" w:rsidRDefault="00522BEC" w:rsidP="00124284">
            <w:pPr>
              <w:rPr>
                <w:rFonts w:ascii="Arial Narrow" w:hAnsi="Arial Narrow" w:cs="Arial"/>
                <w:sz w:val="20"/>
              </w:rPr>
            </w:pPr>
            <w:r w:rsidRPr="007412DB">
              <w:rPr>
                <w:rFonts w:ascii="Arial Narrow" w:hAnsi="Arial Narrow" w:cs="Arial"/>
                <w:sz w:val="20"/>
              </w:rPr>
              <w:fldChar w:fldCharType="begin">
                <w:ffData>
                  <w:name w:val="Check3"/>
                  <w:enabled/>
                  <w:calcOnExit w:val="0"/>
                  <w:checkBox>
                    <w:sizeAuto/>
                    <w:default w:val="0"/>
                  </w:checkBox>
                </w:ffData>
              </w:fldChar>
            </w:r>
            <w:r w:rsidRPr="00E11F9B">
              <w:rPr>
                <w:rFonts w:ascii="Arial Narrow" w:hAnsi="Arial Narrow" w:cs="Arial"/>
                <w:sz w:val="20"/>
              </w:rPr>
              <w:instrText xml:space="preserve"> FORMCHECKBOX </w:instrText>
            </w:r>
            <w:r w:rsidR="001B006F">
              <w:rPr>
                <w:rFonts w:ascii="Arial Narrow" w:hAnsi="Arial Narrow" w:cs="Arial"/>
                <w:sz w:val="20"/>
              </w:rPr>
            </w:r>
            <w:r w:rsidR="001B006F">
              <w:rPr>
                <w:rFonts w:ascii="Arial Narrow" w:hAnsi="Arial Narrow" w:cs="Arial"/>
                <w:sz w:val="20"/>
              </w:rPr>
              <w:fldChar w:fldCharType="separate"/>
            </w:r>
            <w:r w:rsidRPr="007412DB">
              <w:rPr>
                <w:rFonts w:ascii="Arial Narrow" w:hAnsi="Arial Narrow" w:cs="Arial"/>
                <w:sz w:val="20"/>
              </w:rPr>
              <w:fldChar w:fldCharType="end"/>
            </w:r>
            <w:r w:rsidRPr="00E11F9B">
              <w:rPr>
                <w:rFonts w:ascii="Arial Narrow" w:hAnsi="Arial Narrow" w:cs="Arial"/>
                <w:sz w:val="20"/>
              </w:rPr>
              <w:t>Authority Required - Telephone</w:t>
            </w:r>
          </w:p>
          <w:p w14:paraId="4DE13F58" w14:textId="77777777" w:rsidR="00522BEC" w:rsidRPr="00E11F9B" w:rsidRDefault="00522BEC" w:rsidP="00124284">
            <w:pPr>
              <w:rPr>
                <w:rFonts w:ascii="Arial Narrow" w:hAnsi="Arial Narrow" w:cs="Arial"/>
                <w:sz w:val="20"/>
              </w:rPr>
            </w:pPr>
            <w:r w:rsidRPr="007412DB">
              <w:rPr>
                <w:rFonts w:ascii="Arial Narrow" w:hAnsi="Arial Narrow" w:cs="Arial"/>
                <w:sz w:val="20"/>
              </w:rPr>
              <w:fldChar w:fldCharType="begin">
                <w:ffData>
                  <w:name w:val=""/>
                  <w:enabled/>
                  <w:calcOnExit w:val="0"/>
                  <w:checkBox>
                    <w:sizeAuto/>
                    <w:default w:val="0"/>
                  </w:checkBox>
                </w:ffData>
              </w:fldChar>
            </w:r>
            <w:r w:rsidRPr="00E11F9B">
              <w:rPr>
                <w:rFonts w:ascii="Arial Narrow" w:hAnsi="Arial Narrow" w:cs="Arial"/>
                <w:sz w:val="20"/>
              </w:rPr>
              <w:instrText xml:space="preserve"> FORMCHECKBOX </w:instrText>
            </w:r>
            <w:r w:rsidR="001B006F">
              <w:rPr>
                <w:rFonts w:ascii="Arial Narrow" w:hAnsi="Arial Narrow" w:cs="Arial"/>
                <w:sz w:val="20"/>
              </w:rPr>
            </w:r>
            <w:r w:rsidR="001B006F">
              <w:rPr>
                <w:rFonts w:ascii="Arial Narrow" w:hAnsi="Arial Narrow" w:cs="Arial"/>
                <w:sz w:val="20"/>
              </w:rPr>
              <w:fldChar w:fldCharType="separate"/>
            </w:r>
            <w:r w:rsidRPr="007412DB">
              <w:rPr>
                <w:rFonts w:ascii="Arial Narrow" w:hAnsi="Arial Narrow" w:cs="Arial"/>
                <w:sz w:val="20"/>
              </w:rPr>
              <w:fldChar w:fldCharType="end"/>
            </w:r>
            <w:r w:rsidRPr="00E11F9B">
              <w:rPr>
                <w:rFonts w:ascii="Arial Narrow" w:hAnsi="Arial Narrow" w:cs="Arial"/>
                <w:sz w:val="20"/>
              </w:rPr>
              <w:t>Authority Required – Emergency</w:t>
            </w:r>
          </w:p>
          <w:p w14:paraId="5547F8B8" w14:textId="77777777" w:rsidR="00522BEC" w:rsidRPr="00E11F9B" w:rsidRDefault="00522BEC" w:rsidP="00124284">
            <w:pPr>
              <w:rPr>
                <w:rFonts w:ascii="Arial Narrow" w:hAnsi="Arial Narrow" w:cs="Arial"/>
                <w:sz w:val="20"/>
              </w:rPr>
            </w:pPr>
            <w:r w:rsidRPr="007412DB">
              <w:rPr>
                <w:rFonts w:ascii="Arial Narrow" w:hAnsi="Arial Narrow" w:cs="Arial"/>
                <w:sz w:val="20"/>
              </w:rPr>
              <w:fldChar w:fldCharType="begin">
                <w:ffData>
                  <w:name w:val="Check5"/>
                  <w:enabled/>
                  <w:calcOnExit w:val="0"/>
                  <w:checkBox>
                    <w:sizeAuto/>
                    <w:default w:val="0"/>
                  </w:checkBox>
                </w:ffData>
              </w:fldChar>
            </w:r>
            <w:r w:rsidRPr="00E11F9B">
              <w:rPr>
                <w:rFonts w:ascii="Arial Narrow" w:hAnsi="Arial Narrow" w:cs="Arial"/>
                <w:sz w:val="20"/>
              </w:rPr>
              <w:instrText xml:space="preserve"> FORMCHECKBOX </w:instrText>
            </w:r>
            <w:r w:rsidR="001B006F">
              <w:rPr>
                <w:rFonts w:ascii="Arial Narrow" w:hAnsi="Arial Narrow" w:cs="Arial"/>
                <w:sz w:val="20"/>
              </w:rPr>
            </w:r>
            <w:r w:rsidR="001B006F">
              <w:rPr>
                <w:rFonts w:ascii="Arial Narrow" w:hAnsi="Arial Narrow" w:cs="Arial"/>
                <w:sz w:val="20"/>
              </w:rPr>
              <w:fldChar w:fldCharType="separate"/>
            </w:r>
            <w:r w:rsidRPr="007412DB">
              <w:rPr>
                <w:rFonts w:ascii="Arial Narrow" w:hAnsi="Arial Narrow" w:cs="Arial"/>
                <w:sz w:val="20"/>
              </w:rPr>
              <w:fldChar w:fldCharType="end"/>
            </w:r>
            <w:r w:rsidRPr="00E11F9B">
              <w:rPr>
                <w:rFonts w:ascii="Arial Narrow" w:hAnsi="Arial Narrow" w:cs="Arial"/>
                <w:sz w:val="20"/>
              </w:rPr>
              <w:t>Authority Required - Electronic</w:t>
            </w:r>
          </w:p>
          <w:p w14:paraId="451D9E4F" w14:textId="77777777" w:rsidR="00522BEC" w:rsidRPr="00E11F9B" w:rsidRDefault="00522BEC" w:rsidP="00124284">
            <w:pPr>
              <w:rPr>
                <w:rFonts w:ascii="Arial Narrow" w:hAnsi="Arial Narrow" w:cs="Arial"/>
                <w:i/>
                <w:strike/>
                <w:sz w:val="20"/>
                <w:szCs w:val="20"/>
              </w:rPr>
            </w:pPr>
            <w:r w:rsidRPr="007412DB">
              <w:rPr>
                <w:rFonts w:ascii="Arial Narrow" w:hAnsi="Arial Narrow" w:cs="Arial"/>
                <w:sz w:val="20"/>
              </w:rPr>
              <w:fldChar w:fldCharType="begin">
                <w:ffData>
                  <w:name w:val="Check5"/>
                  <w:enabled/>
                  <w:calcOnExit w:val="0"/>
                  <w:checkBox>
                    <w:sizeAuto/>
                    <w:default w:val="0"/>
                  </w:checkBox>
                </w:ffData>
              </w:fldChar>
            </w:r>
            <w:r w:rsidRPr="00E11F9B">
              <w:rPr>
                <w:rFonts w:ascii="Arial Narrow" w:hAnsi="Arial Narrow" w:cs="Arial"/>
                <w:sz w:val="20"/>
              </w:rPr>
              <w:instrText xml:space="preserve"> FORMCHECKBOX </w:instrText>
            </w:r>
            <w:r w:rsidR="001B006F">
              <w:rPr>
                <w:rFonts w:ascii="Arial Narrow" w:hAnsi="Arial Narrow" w:cs="Arial"/>
                <w:sz w:val="20"/>
              </w:rPr>
            </w:r>
            <w:r w:rsidR="001B006F">
              <w:rPr>
                <w:rFonts w:ascii="Arial Narrow" w:hAnsi="Arial Narrow" w:cs="Arial"/>
                <w:sz w:val="20"/>
              </w:rPr>
              <w:fldChar w:fldCharType="separate"/>
            </w:r>
            <w:r w:rsidRPr="007412DB">
              <w:rPr>
                <w:rFonts w:ascii="Arial Narrow" w:hAnsi="Arial Narrow" w:cs="Arial"/>
                <w:sz w:val="20"/>
              </w:rPr>
              <w:fldChar w:fldCharType="end"/>
            </w:r>
            <w:r w:rsidRPr="00E11F9B">
              <w:rPr>
                <w:rFonts w:ascii="Arial Narrow" w:hAnsi="Arial Narrow" w:cs="Arial"/>
                <w:sz w:val="20"/>
              </w:rPr>
              <w:t>Streamlined</w:t>
            </w:r>
          </w:p>
        </w:tc>
      </w:tr>
    </w:tbl>
    <w:p w14:paraId="154F7E43" w14:textId="4C7D3FE1" w:rsidR="008F50D3" w:rsidRDefault="008F50D3" w:rsidP="00C4259F">
      <w:pPr>
        <w:jc w:val="both"/>
        <w:rPr>
          <w:rFonts w:asciiTheme="minorHAnsi" w:hAnsiTheme="minorHAnsi" w:cs="Arial"/>
          <w:bCs/>
          <w:snapToGrid w:val="0"/>
        </w:rPr>
      </w:pPr>
    </w:p>
    <w:p w14:paraId="3720D9C1" w14:textId="77777777" w:rsidR="007D23C3" w:rsidRPr="008212CB" w:rsidRDefault="007D23C3" w:rsidP="007D23C3">
      <w:pPr>
        <w:pStyle w:val="3Bodytext"/>
        <w:numPr>
          <w:ilvl w:val="0"/>
          <w:numId w:val="0"/>
        </w:numPr>
        <w:rPr>
          <w:rFonts w:cstheme="minorHAnsi"/>
          <w:b/>
          <w:color w:val="FF00FF"/>
          <w:szCs w:val="24"/>
        </w:rPr>
      </w:pPr>
      <w:r w:rsidRPr="008212CB">
        <w:rPr>
          <w:rFonts w:cstheme="minorHAnsi"/>
          <w:b/>
          <w:i/>
          <w:szCs w:val="24"/>
        </w:rPr>
        <w:t>This restriction may be subject to further review. Should there be any changes made to the restriction the Sponsor will be informed.</w:t>
      </w:r>
    </w:p>
    <w:p w14:paraId="5744DD4B" w14:textId="77777777" w:rsidR="000A4A59" w:rsidRPr="003B7841" w:rsidRDefault="000A4A59" w:rsidP="000A4A59">
      <w:pPr>
        <w:keepNext/>
        <w:numPr>
          <w:ilvl w:val="0"/>
          <w:numId w:val="5"/>
        </w:numPr>
        <w:spacing w:before="240" w:after="120"/>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Context for Decision</w:t>
      </w:r>
    </w:p>
    <w:p w14:paraId="07EA69AE" w14:textId="77777777" w:rsidR="000A4A59" w:rsidRPr="003B7841" w:rsidRDefault="000A4A59" w:rsidP="000A4A59">
      <w:pPr>
        <w:spacing w:line="276" w:lineRule="auto"/>
        <w:rPr>
          <w:rFonts w:asciiTheme="minorHAnsi" w:eastAsiaTheme="minorHAnsi" w:hAnsiTheme="minorHAnsi"/>
          <w:szCs w:val="22"/>
          <w:lang w:eastAsia="en-US"/>
        </w:rPr>
      </w:pPr>
      <w:r w:rsidRPr="003B7841">
        <w:rPr>
          <w:rFonts w:asciiTheme="minorHAnsi" w:eastAsiaTheme="minorHAnsi" w:hAnsiTheme="minorHAnsi"/>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91C65FB" w14:textId="611E8A72" w:rsidR="000A4A59" w:rsidRPr="00870299" w:rsidRDefault="000A4A59" w:rsidP="00870299">
      <w:pPr>
        <w:keepNext/>
        <w:numPr>
          <w:ilvl w:val="0"/>
          <w:numId w:val="5"/>
        </w:numPr>
        <w:spacing w:before="240" w:after="120"/>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Sponsor’s Comment</w:t>
      </w:r>
    </w:p>
    <w:p w14:paraId="518149E4" w14:textId="77777777" w:rsidR="000A4A59" w:rsidRPr="003B7841" w:rsidRDefault="000A4A59" w:rsidP="000A4A59">
      <w:pPr>
        <w:spacing w:line="276" w:lineRule="auto"/>
        <w:rPr>
          <w:rFonts w:asciiTheme="minorHAnsi" w:eastAsiaTheme="minorHAnsi" w:hAnsiTheme="minorHAnsi"/>
          <w:szCs w:val="22"/>
          <w:lang w:eastAsia="en-US"/>
        </w:rPr>
      </w:pPr>
      <w:r w:rsidRPr="003B7841">
        <w:rPr>
          <w:rFonts w:asciiTheme="minorHAnsi" w:eastAsiaTheme="minorHAnsi" w:hAnsiTheme="minorHAnsi"/>
          <w:szCs w:val="22"/>
          <w:lang w:eastAsia="en-US"/>
        </w:rPr>
        <w:t>The sponsor had no comment.</w:t>
      </w:r>
    </w:p>
    <w:p w14:paraId="7C086F67" w14:textId="77777777" w:rsidR="007D23C3" w:rsidRPr="004975B2" w:rsidRDefault="007D23C3" w:rsidP="00C4259F">
      <w:pPr>
        <w:jc w:val="both"/>
        <w:rPr>
          <w:rFonts w:asciiTheme="minorHAnsi" w:hAnsiTheme="minorHAnsi" w:cs="Arial"/>
          <w:bCs/>
          <w:snapToGrid w:val="0"/>
        </w:rPr>
      </w:pPr>
    </w:p>
    <w:sectPr w:rsidR="007D23C3" w:rsidRPr="004975B2"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FEFD9" w14:textId="77777777" w:rsidR="004059F0" w:rsidRDefault="004059F0">
      <w:r>
        <w:separator/>
      </w:r>
    </w:p>
    <w:p w14:paraId="5F2145C0" w14:textId="77777777" w:rsidR="004059F0" w:rsidRDefault="004059F0"/>
    <w:p w14:paraId="1C5B1B84" w14:textId="77777777" w:rsidR="004059F0" w:rsidRDefault="004059F0"/>
    <w:p w14:paraId="7E3B7428" w14:textId="77777777" w:rsidR="004059F0" w:rsidRDefault="004059F0" w:rsidP="005A18C0"/>
  </w:endnote>
  <w:endnote w:type="continuationSeparator" w:id="0">
    <w:p w14:paraId="659E437D" w14:textId="77777777" w:rsidR="004059F0" w:rsidRDefault="004059F0">
      <w:r>
        <w:continuationSeparator/>
      </w:r>
    </w:p>
    <w:p w14:paraId="038FF432" w14:textId="77777777" w:rsidR="004059F0" w:rsidRDefault="004059F0"/>
    <w:p w14:paraId="52A4DEEB" w14:textId="77777777" w:rsidR="004059F0" w:rsidRDefault="004059F0"/>
    <w:p w14:paraId="0E426A8A" w14:textId="77777777" w:rsidR="004059F0" w:rsidRDefault="004059F0" w:rsidP="005A1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059F0" w14:paraId="0F403046" w14:textId="77777777" w:rsidTr="005A3173">
      <w:trPr>
        <w:trHeight w:val="151"/>
      </w:trPr>
      <w:tc>
        <w:tcPr>
          <w:tcW w:w="2250" w:type="pct"/>
          <w:tcBorders>
            <w:top w:val="nil"/>
            <w:left w:val="nil"/>
            <w:bottom w:val="single" w:sz="4" w:space="0" w:color="4F81BD"/>
            <w:right w:val="nil"/>
          </w:tcBorders>
        </w:tcPr>
        <w:p w14:paraId="528B430F" w14:textId="77777777" w:rsidR="004059F0" w:rsidRPr="005A3173" w:rsidRDefault="004059F0"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439869EB" w14:textId="77777777" w:rsidR="004059F0" w:rsidRPr="005A3173" w:rsidRDefault="004059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924438C" w14:textId="77777777" w:rsidR="004059F0" w:rsidRPr="005A3173" w:rsidRDefault="004059F0" w:rsidP="005A3173">
          <w:pPr>
            <w:pStyle w:val="Header"/>
            <w:spacing w:line="276" w:lineRule="auto"/>
            <w:rPr>
              <w:rFonts w:ascii="Calibri" w:eastAsia="MS Gothic" w:hAnsi="Calibri"/>
              <w:b/>
              <w:bCs/>
              <w:color w:val="4F81BD"/>
            </w:rPr>
          </w:pPr>
        </w:p>
      </w:tc>
    </w:tr>
    <w:tr w:rsidR="004059F0" w14:paraId="11805259" w14:textId="77777777" w:rsidTr="005A3173">
      <w:trPr>
        <w:trHeight w:val="150"/>
      </w:trPr>
      <w:tc>
        <w:tcPr>
          <w:tcW w:w="2250" w:type="pct"/>
          <w:tcBorders>
            <w:top w:val="single" w:sz="4" w:space="0" w:color="4F81BD"/>
            <w:left w:val="nil"/>
            <w:bottom w:val="nil"/>
            <w:right w:val="nil"/>
          </w:tcBorders>
        </w:tcPr>
        <w:p w14:paraId="2C889BD0" w14:textId="77777777" w:rsidR="004059F0" w:rsidRPr="005A3173" w:rsidRDefault="004059F0" w:rsidP="005A3173">
          <w:pPr>
            <w:pStyle w:val="Header"/>
            <w:spacing w:line="276" w:lineRule="auto"/>
            <w:rPr>
              <w:rFonts w:ascii="Calibri" w:eastAsia="MS Gothic" w:hAnsi="Calibri"/>
              <w:b/>
              <w:bCs/>
              <w:color w:val="4F81BD"/>
            </w:rPr>
          </w:pPr>
        </w:p>
      </w:tc>
      <w:tc>
        <w:tcPr>
          <w:tcW w:w="0" w:type="auto"/>
          <w:vMerge/>
          <w:vAlign w:val="center"/>
          <w:hideMark/>
        </w:tcPr>
        <w:p w14:paraId="0FCE3EC0" w14:textId="77777777" w:rsidR="004059F0" w:rsidRPr="005A3173" w:rsidRDefault="004059F0" w:rsidP="005A3173">
          <w:pPr>
            <w:rPr>
              <w:rFonts w:ascii="Calibri" w:hAnsi="Calibri"/>
              <w:color w:val="365F91"/>
              <w:sz w:val="22"/>
              <w:szCs w:val="22"/>
            </w:rPr>
          </w:pPr>
        </w:p>
      </w:tc>
      <w:tc>
        <w:tcPr>
          <w:tcW w:w="2250" w:type="pct"/>
          <w:tcBorders>
            <w:top w:val="single" w:sz="4" w:space="0" w:color="4F81BD"/>
            <w:left w:val="nil"/>
            <w:bottom w:val="nil"/>
            <w:right w:val="nil"/>
          </w:tcBorders>
        </w:tcPr>
        <w:p w14:paraId="764A0A76" w14:textId="77777777" w:rsidR="004059F0" w:rsidRPr="005A3173" w:rsidRDefault="004059F0" w:rsidP="005A3173">
          <w:pPr>
            <w:pStyle w:val="Header"/>
            <w:spacing w:line="276" w:lineRule="auto"/>
            <w:rPr>
              <w:rFonts w:ascii="Calibri" w:eastAsia="MS Gothic" w:hAnsi="Calibri"/>
              <w:b/>
              <w:bCs/>
              <w:color w:val="4F81BD"/>
            </w:rPr>
          </w:pPr>
        </w:p>
      </w:tc>
    </w:tr>
  </w:tbl>
  <w:p w14:paraId="02E3CF04" w14:textId="77777777" w:rsidR="004059F0" w:rsidRDefault="004059F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898625" w14:textId="77777777" w:rsidR="004059F0" w:rsidRDefault="004059F0">
    <w:pPr>
      <w:pStyle w:val="Footer"/>
    </w:pPr>
  </w:p>
  <w:p w14:paraId="4EEC3467" w14:textId="77777777" w:rsidR="004059F0" w:rsidRDefault="004059F0"/>
  <w:p w14:paraId="586983B4" w14:textId="77777777" w:rsidR="004059F0" w:rsidRDefault="004059F0"/>
  <w:p w14:paraId="4176A7C5" w14:textId="77777777" w:rsidR="004059F0" w:rsidRDefault="004059F0" w:rsidP="005A18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E8A84" w14:textId="77777777" w:rsidR="004059F0" w:rsidRDefault="004059F0">
    <w:pPr>
      <w:pStyle w:val="Footer"/>
      <w:jc w:val="center"/>
    </w:pPr>
  </w:p>
  <w:p w14:paraId="1278BF44" w14:textId="2CD9AE92" w:rsidR="004059F0" w:rsidRDefault="001B006F">
    <w:pPr>
      <w:pStyle w:val="Footer"/>
      <w:jc w:val="center"/>
    </w:pPr>
    <w:sdt>
      <w:sdtPr>
        <w:id w:val="-1498258220"/>
        <w:docPartObj>
          <w:docPartGallery w:val="Page Numbers (Bottom of Page)"/>
          <w:docPartUnique/>
        </w:docPartObj>
      </w:sdtPr>
      <w:sdtEndPr>
        <w:rPr>
          <w:noProof/>
        </w:rPr>
      </w:sdtEndPr>
      <w:sdtContent>
        <w:r w:rsidR="004059F0" w:rsidRPr="0044578D">
          <w:rPr>
            <w:rFonts w:asciiTheme="minorHAnsi" w:hAnsiTheme="minorHAnsi" w:cstheme="minorHAnsi"/>
            <w:b/>
          </w:rPr>
          <w:fldChar w:fldCharType="begin"/>
        </w:r>
        <w:r w:rsidR="004059F0" w:rsidRPr="0044578D">
          <w:rPr>
            <w:rFonts w:asciiTheme="minorHAnsi" w:hAnsiTheme="minorHAnsi" w:cstheme="minorHAnsi"/>
            <w:b/>
          </w:rPr>
          <w:instrText xml:space="preserve"> PAGE   \* MERGEFORMAT </w:instrText>
        </w:r>
        <w:r w:rsidR="004059F0" w:rsidRPr="0044578D">
          <w:rPr>
            <w:rFonts w:asciiTheme="minorHAnsi" w:hAnsiTheme="minorHAnsi" w:cstheme="minorHAnsi"/>
            <w:b/>
          </w:rPr>
          <w:fldChar w:fldCharType="separate"/>
        </w:r>
        <w:r>
          <w:rPr>
            <w:rFonts w:asciiTheme="minorHAnsi" w:hAnsiTheme="minorHAnsi" w:cstheme="minorHAnsi"/>
            <w:b/>
            <w:noProof/>
          </w:rPr>
          <w:t>1</w:t>
        </w:r>
        <w:r w:rsidR="004059F0" w:rsidRPr="0044578D">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4059F0" w14:paraId="4100C6BD" w14:textId="77777777" w:rsidTr="005A3173">
      <w:trPr>
        <w:trHeight w:val="151"/>
      </w:trPr>
      <w:tc>
        <w:tcPr>
          <w:tcW w:w="2250" w:type="pct"/>
          <w:tcBorders>
            <w:top w:val="nil"/>
            <w:left w:val="nil"/>
            <w:bottom w:val="single" w:sz="4" w:space="0" w:color="4F81BD"/>
            <w:right w:val="nil"/>
          </w:tcBorders>
        </w:tcPr>
        <w:p w14:paraId="22747997" w14:textId="77777777" w:rsidR="004059F0" w:rsidRPr="005A3173" w:rsidRDefault="004059F0"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69696AD2" w14:textId="77777777" w:rsidR="004059F0" w:rsidRPr="005A3173" w:rsidRDefault="004059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C33F9BF" w14:textId="77777777" w:rsidR="004059F0" w:rsidRPr="005A3173" w:rsidRDefault="004059F0" w:rsidP="005A3173">
          <w:pPr>
            <w:pStyle w:val="Header"/>
            <w:spacing w:line="276" w:lineRule="auto"/>
            <w:rPr>
              <w:rFonts w:ascii="Calibri" w:eastAsia="MS Gothic" w:hAnsi="Calibri"/>
              <w:b/>
              <w:bCs/>
              <w:color w:val="4F81BD"/>
            </w:rPr>
          </w:pPr>
        </w:p>
      </w:tc>
    </w:tr>
    <w:tr w:rsidR="004059F0" w14:paraId="4114C6AA" w14:textId="77777777" w:rsidTr="005A3173">
      <w:trPr>
        <w:trHeight w:val="150"/>
      </w:trPr>
      <w:tc>
        <w:tcPr>
          <w:tcW w:w="2250" w:type="pct"/>
          <w:tcBorders>
            <w:top w:val="single" w:sz="4" w:space="0" w:color="4F81BD"/>
            <w:left w:val="nil"/>
            <w:bottom w:val="nil"/>
            <w:right w:val="nil"/>
          </w:tcBorders>
        </w:tcPr>
        <w:p w14:paraId="55D51CE5" w14:textId="77777777" w:rsidR="004059F0" w:rsidRPr="005A3173" w:rsidRDefault="004059F0" w:rsidP="005A3173">
          <w:pPr>
            <w:pStyle w:val="Header"/>
            <w:spacing w:line="276" w:lineRule="auto"/>
            <w:rPr>
              <w:rFonts w:ascii="Calibri" w:eastAsia="MS Gothic" w:hAnsi="Calibri"/>
              <w:b/>
              <w:bCs/>
              <w:color w:val="4F81BD"/>
            </w:rPr>
          </w:pPr>
        </w:p>
      </w:tc>
      <w:tc>
        <w:tcPr>
          <w:tcW w:w="0" w:type="auto"/>
          <w:vMerge/>
          <w:vAlign w:val="center"/>
          <w:hideMark/>
        </w:tcPr>
        <w:p w14:paraId="6BC26E08" w14:textId="77777777" w:rsidR="004059F0" w:rsidRPr="005A3173" w:rsidRDefault="004059F0" w:rsidP="005A3173">
          <w:pPr>
            <w:rPr>
              <w:rFonts w:ascii="Calibri" w:hAnsi="Calibri"/>
              <w:color w:val="365F91"/>
              <w:sz w:val="22"/>
              <w:szCs w:val="22"/>
            </w:rPr>
          </w:pPr>
        </w:p>
      </w:tc>
      <w:tc>
        <w:tcPr>
          <w:tcW w:w="2250" w:type="pct"/>
          <w:tcBorders>
            <w:top w:val="single" w:sz="4" w:space="0" w:color="4F81BD"/>
            <w:left w:val="nil"/>
            <w:bottom w:val="nil"/>
            <w:right w:val="nil"/>
          </w:tcBorders>
        </w:tcPr>
        <w:p w14:paraId="1D0417E1" w14:textId="77777777" w:rsidR="004059F0" w:rsidRPr="005A3173" w:rsidRDefault="004059F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059F0" w14:paraId="502F4ED0" w14:textId="77777777" w:rsidTr="005A3173">
      <w:trPr>
        <w:trHeight w:val="151"/>
      </w:trPr>
      <w:tc>
        <w:tcPr>
          <w:tcW w:w="2250" w:type="pct"/>
          <w:tcBorders>
            <w:top w:val="nil"/>
            <w:left w:val="nil"/>
            <w:bottom w:val="single" w:sz="4" w:space="0" w:color="4F81BD"/>
            <w:right w:val="nil"/>
          </w:tcBorders>
        </w:tcPr>
        <w:p w14:paraId="55163CE0" w14:textId="77777777" w:rsidR="004059F0" w:rsidRPr="005A3173" w:rsidRDefault="004059F0"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512A4467" w14:textId="77777777" w:rsidR="004059F0" w:rsidRPr="005A3173" w:rsidRDefault="004059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D8EF3E4" w14:textId="77777777" w:rsidR="004059F0" w:rsidRPr="005A3173" w:rsidRDefault="004059F0" w:rsidP="005A3173">
          <w:pPr>
            <w:pStyle w:val="Header"/>
            <w:spacing w:line="276" w:lineRule="auto"/>
            <w:rPr>
              <w:rFonts w:ascii="Calibri" w:eastAsia="MS Gothic" w:hAnsi="Calibri"/>
              <w:b/>
              <w:bCs/>
              <w:color w:val="4F81BD"/>
            </w:rPr>
          </w:pPr>
        </w:p>
      </w:tc>
    </w:tr>
    <w:tr w:rsidR="004059F0" w14:paraId="07A637CE" w14:textId="77777777" w:rsidTr="005A3173">
      <w:trPr>
        <w:trHeight w:val="150"/>
      </w:trPr>
      <w:tc>
        <w:tcPr>
          <w:tcW w:w="2250" w:type="pct"/>
          <w:tcBorders>
            <w:top w:val="single" w:sz="4" w:space="0" w:color="4F81BD"/>
            <w:left w:val="nil"/>
            <w:bottom w:val="nil"/>
            <w:right w:val="nil"/>
          </w:tcBorders>
        </w:tcPr>
        <w:p w14:paraId="41EF6B5D" w14:textId="77777777" w:rsidR="004059F0" w:rsidRPr="005A3173" w:rsidRDefault="004059F0" w:rsidP="005A3173">
          <w:pPr>
            <w:pStyle w:val="Header"/>
            <w:spacing w:line="276" w:lineRule="auto"/>
            <w:rPr>
              <w:rFonts w:ascii="Calibri" w:eastAsia="MS Gothic" w:hAnsi="Calibri"/>
              <w:b/>
              <w:bCs/>
              <w:color w:val="4F81BD"/>
            </w:rPr>
          </w:pPr>
        </w:p>
      </w:tc>
      <w:tc>
        <w:tcPr>
          <w:tcW w:w="0" w:type="auto"/>
          <w:vMerge/>
          <w:vAlign w:val="center"/>
          <w:hideMark/>
        </w:tcPr>
        <w:p w14:paraId="18F6948C" w14:textId="77777777" w:rsidR="004059F0" w:rsidRPr="005A3173" w:rsidRDefault="004059F0" w:rsidP="005A3173">
          <w:pPr>
            <w:rPr>
              <w:rFonts w:ascii="Calibri" w:hAnsi="Calibri"/>
              <w:color w:val="365F91"/>
              <w:sz w:val="22"/>
              <w:szCs w:val="22"/>
            </w:rPr>
          </w:pPr>
        </w:p>
      </w:tc>
      <w:tc>
        <w:tcPr>
          <w:tcW w:w="2250" w:type="pct"/>
          <w:tcBorders>
            <w:top w:val="single" w:sz="4" w:space="0" w:color="4F81BD"/>
            <w:left w:val="nil"/>
            <w:bottom w:val="nil"/>
            <w:right w:val="nil"/>
          </w:tcBorders>
        </w:tcPr>
        <w:p w14:paraId="46AD7675" w14:textId="77777777" w:rsidR="004059F0" w:rsidRPr="005A3173" w:rsidRDefault="004059F0" w:rsidP="005A3173">
          <w:pPr>
            <w:pStyle w:val="Header"/>
            <w:spacing w:line="276" w:lineRule="auto"/>
            <w:rPr>
              <w:rFonts w:ascii="Calibri" w:eastAsia="MS Gothic" w:hAnsi="Calibri"/>
              <w:b/>
              <w:bCs/>
              <w:color w:val="4F81BD"/>
            </w:rPr>
          </w:pPr>
        </w:p>
      </w:tc>
    </w:tr>
  </w:tbl>
  <w:p w14:paraId="0EB79063" w14:textId="77777777" w:rsidR="004059F0" w:rsidRPr="007C0F57" w:rsidRDefault="004059F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332AE26F" w14:textId="77777777" w:rsidR="004059F0" w:rsidRPr="007C0F57" w:rsidRDefault="004059F0" w:rsidP="007C0F57">
    <w:pPr>
      <w:pStyle w:val="Footer"/>
      <w:jc w:val="center"/>
      <w:rPr>
        <w:b/>
        <w:i/>
        <w:sz w:val="20"/>
        <w:szCs w:val="20"/>
      </w:rPr>
    </w:pPr>
    <w:r w:rsidRPr="007C0F57">
      <w:rPr>
        <w:b/>
        <w:i/>
        <w:sz w:val="20"/>
        <w:szCs w:val="20"/>
      </w:rPr>
      <w:t>Commercial-in-Confidence</w:t>
    </w:r>
  </w:p>
  <w:p w14:paraId="0F3D8635" w14:textId="77777777" w:rsidR="004059F0" w:rsidRDefault="004059F0"/>
  <w:p w14:paraId="527EDE4A" w14:textId="77777777" w:rsidR="004059F0" w:rsidRDefault="004059F0"/>
  <w:p w14:paraId="1BA3086F" w14:textId="77777777" w:rsidR="004059F0" w:rsidRDefault="004059F0" w:rsidP="005A18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2C3F" w14:textId="77777777" w:rsidR="004059F0" w:rsidRDefault="004059F0">
      <w:r>
        <w:separator/>
      </w:r>
    </w:p>
    <w:p w14:paraId="3942454E" w14:textId="77777777" w:rsidR="004059F0" w:rsidRDefault="004059F0"/>
    <w:p w14:paraId="31BDC664" w14:textId="77777777" w:rsidR="004059F0" w:rsidRDefault="004059F0"/>
    <w:p w14:paraId="18D6B3BE" w14:textId="77777777" w:rsidR="004059F0" w:rsidRDefault="004059F0" w:rsidP="005A18C0"/>
  </w:footnote>
  <w:footnote w:type="continuationSeparator" w:id="0">
    <w:p w14:paraId="70A18AFD" w14:textId="77777777" w:rsidR="004059F0" w:rsidRDefault="004059F0">
      <w:r>
        <w:continuationSeparator/>
      </w:r>
    </w:p>
    <w:p w14:paraId="005DF962" w14:textId="77777777" w:rsidR="004059F0" w:rsidRDefault="004059F0"/>
    <w:p w14:paraId="489A8284" w14:textId="77777777" w:rsidR="004059F0" w:rsidRDefault="004059F0"/>
    <w:p w14:paraId="158EB648" w14:textId="77777777" w:rsidR="004059F0" w:rsidRDefault="004059F0" w:rsidP="005A18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059F0" w:rsidRPr="008E0D90" w14:paraId="28F0606A" w14:textId="77777777" w:rsidTr="00A06225">
      <w:trPr>
        <w:trHeight w:val="151"/>
      </w:trPr>
      <w:tc>
        <w:tcPr>
          <w:tcW w:w="2389" w:type="pct"/>
          <w:tcBorders>
            <w:top w:val="nil"/>
            <w:left w:val="nil"/>
            <w:bottom w:val="single" w:sz="4" w:space="0" w:color="4F81BD"/>
            <w:right w:val="nil"/>
          </w:tcBorders>
        </w:tcPr>
        <w:p w14:paraId="1028238A" w14:textId="77777777" w:rsidR="004059F0" w:rsidRPr="00A06225" w:rsidRDefault="004059F0">
          <w:pPr>
            <w:pStyle w:val="Header"/>
            <w:spacing w:line="276" w:lineRule="auto"/>
            <w:rPr>
              <w:rFonts w:ascii="Cambria" w:eastAsia="MS Gothic" w:hAnsi="Cambria"/>
              <w:b/>
              <w:bCs/>
              <w:color w:val="4F81BD"/>
            </w:rPr>
          </w:pPr>
        </w:p>
      </w:tc>
      <w:tc>
        <w:tcPr>
          <w:tcW w:w="333" w:type="pct"/>
          <w:vMerge w:val="restart"/>
          <w:noWrap/>
          <w:vAlign w:val="center"/>
          <w:hideMark/>
        </w:tcPr>
        <w:p w14:paraId="6EE80E57" w14:textId="77777777" w:rsidR="004059F0" w:rsidRPr="00A06225" w:rsidRDefault="004059F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77B1C0F" w14:textId="77777777" w:rsidR="004059F0" w:rsidRPr="00A06225" w:rsidRDefault="004059F0">
          <w:pPr>
            <w:pStyle w:val="Header"/>
            <w:spacing w:line="276" w:lineRule="auto"/>
            <w:rPr>
              <w:rFonts w:ascii="Cambria" w:eastAsia="MS Gothic" w:hAnsi="Cambria"/>
              <w:b/>
              <w:bCs/>
              <w:color w:val="4F81BD"/>
            </w:rPr>
          </w:pPr>
        </w:p>
      </w:tc>
    </w:tr>
    <w:tr w:rsidR="004059F0" w:rsidRPr="008E0D90" w14:paraId="560E31D6" w14:textId="77777777" w:rsidTr="00A06225">
      <w:trPr>
        <w:trHeight w:val="150"/>
      </w:trPr>
      <w:tc>
        <w:tcPr>
          <w:tcW w:w="2389" w:type="pct"/>
          <w:tcBorders>
            <w:top w:val="single" w:sz="4" w:space="0" w:color="4F81BD"/>
            <w:left w:val="nil"/>
            <w:bottom w:val="nil"/>
            <w:right w:val="nil"/>
          </w:tcBorders>
        </w:tcPr>
        <w:p w14:paraId="28AF8ABE" w14:textId="77777777" w:rsidR="004059F0" w:rsidRPr="00A06225" w:rsidRDefault="004059F0">
          <w:pPr>
            <w:pStyle w:val="Header"/>
            <w:spacing w:line="276" w:lineRule="auto"/>
            <w:rPr>
              <w:rFonts w:ascii="Cambria" w:eastAsia="MS Gothic" w:hAnsi="Cambria"/>
              <w:b/>
              <w:bCs/>
              <w:color w:val="4F81BD"/>
            </w:rPr>
          </w:pPr>
        </w:p>
      </w:tc>
      <w:tc>
        <w:tcPr>
          <w:tcW w:w="0" w:type="auto"/>
          <w:vMerge/>
          <w:vAlign w:val="center"/>
          <w:hideMark/>
        </w:tcPr>
        <w:p w14:paraId="716A5265" w14:textId="77777777" w:rsidR="004059F0" w:rsidRPr="00A06225" w:rsidRDefault="004059F0">
          <w:pPr>
            <w:rPr>
              <w:rFonts w:ascii="Cambria" w:hAnsi="Cambria"/>
              <w:color w:val="4F81BD"/>
              <w:sz w:val="22"/>
              <w:szCs w:val="22"/>
            </w:rPr>
          </w:pPr>
        </w:p>
      </w:tc>
      <w:tc>
        <w:tcPr>
          <w:tcW w:w="2278" w:type="pct"/>
          <w:tcBorders>
            <w:top w:val="single" w:sz="4" w:space="0" w:color="4F81BD"/>
            <w:left w:val="nil"/>
            <w:bottom w:val="nil"/>
            <w:right w:val="nil"/>
          </w:tcBorders>
        </w:tcPr>
        <w:p w14:paraId="16E7CF73" w14:textId="77777777" w:rsidR="004059F0" w:rsidRPr="00A06225" w:rsidRDefault="004059F0">
          <w:pPr>
            <w:pStyle w:val="Header"/>
            <w:spacing w:line="276" w:lineRule="auto"/>
            <w:rPr>
              <w:rFonts w:ascii="Cambria" w:eastAsia="MS Gothic" w:hAnsi="Cambria"/>
              <w:b/>
              <w:bCs/>
              <w:color w:val="4F81BD"/>
            </w:rPr>
          </w:pPr>
        </w:p>
      </w:tc>
    </w:tr>
  </w:tbl>
  <w:p w14:paraId="799ACE62" w14:textId="77777777" w:rsidR="004059F0" w:rsidRDefault="004059F0">
    <w:pPr>
      <w:pStyle w:val="Header"/>
    </w:pPr>
  </w:p>
  <w:p w14:paraId="42EC782B" w14:textId="77777777" w:rsidR="004059F0" w:rsidRDefault="004059F0"/>
  <w:p w14:paraId="3BDC4984" w14:textId="77777777" w:rsidR="004059F0" w:rsidRDefault="004059F0"/>
  <w:p w14:paraId="1E713F0E" w14:textId="77777777" w:rsidR="004059F0" w:rsidRDefault="004059F0" w:rsidP="005A18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5A1C" w14:textId="121ED82E" w:rsidR="004059F0" w:rsidRDefault="000A4A59" w:rsidP="000A4A59">
    <w:pPr>
      <w:pStyle w:val="Header"/>
      <w:keepNext/>
      <w:ind w:left="360"/>
      <w:jc w:val="center"/>
      <w:rPr>
        <w:rFonts w:asciiTheme="minorHAnsi" w:hAnsiTheme="minorHAnsi" w:cs="Arial"/>
        <w:i/>
      </w:rPr>
    </w:pPr>
    <w:r>
      <w:rPr>
        <w:rFonts w:asciiTheme="minorHAnsi" w:hAnsiTheme="minorHAnsi" w:cs="Arial"/>
        <w:i/>
      </w:rPr>
      <w:t>Public Summary Document</w:t>
    </w:r>
    <w:r w:rsidR="004059F0">
      <w:rPr>
        <w:rFonts w:asciiTheme="minorHAnsi" w:hAnsiTheme="minorHAnsi" w:cs="Arial"/>
        <w:i/>
      </w:rPr>
      <w:t xml:space="preserve"> </w:t>
    </w:r>
    <w:r w:rsidR="004059F0" w:rsidRPr="0044578D">
      <w:rPr>
        <w:rFonts w:asciiTheme="minorHAnsi" w:hAnsiTheme="minorHAnsi" w:cs="Arial"/>
        <w:i/>
      </w:rPr>
      <w:t xml:space="preserve">– </w:t>
    </w:r>
    <w:r w:rsidR="00B85246">
      <w:rPr>
        <w:rFonts w:asciiTheme="minorHAnsi" w:hAnsiTheme="minorHAnsi" w:cs="Arial"/>
        <w:i/>
      </w:rPr>
      <w:t xml:space="preserve">March </w:t>
    </w:r>
    <w:r w:rsidR="004059F0" w:rsidRPr="0044578D">
      <w:rPr>
        <w:rFonts w:asciiTheme="minorHAnsi" w:hAnsiTheme="minorHAnsi" w:cs="Arial"/>
        <w:i/>
      </w:rPr>
      <w:t>20</w:t>
    </w:r>
    <w:r w:rsidR="00B85246">
      <w:rPr>
        <w:rFonts w:asciiTheme="minorHAnsi" w:hAnsiTheme="minorHAnsi" w:cs="Arial"/>
        <w:i/>
      </w:rPr>
      <w:t>20</w:t>
    </w:r>
    <w:r w:rsidR="004059F0" w:rsidRPr="0044578D">
      <w:rPr>
        <w:rFonts w:asciiTheme="minorHAnsi" w:hAnsiTheme="minorHAnsi" w:cs="Arial"/>
        <w:i/>
      </w:rPr>
      <w:t xml:space="preserve"> PBAC Meeting</w:t>
    </w:r>
  </w:p>
  <w:p w14:paraId="44581C53" w14:textId="77777777" w:rsidR="00694738" w:rsidRPr="000A4A59" w:rsidRDefault="00694738" w:rsidP="000A4A59">
    <w:pPr>
      <w:pStyle w:val="Header"/>
      <w:keepNext/>
      <w:ind w:left="360"/>
      <w:jc w:val="center"/>
      <w:rPr>
        <w:rFonts w:asciiTheme="minorHAnsi" w:hAnsiTheme="minorHAnsi" w:cs="Arial"/>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C258" w14:textId="77777777" w:rsidR="0071378F" w:rsidRDefault="00713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E4BCF"/>
    <w:multiLevelType w:val="hybridMultilevel"/>
    <w:tmpl w:val="0A18B3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01233"/>
    <w:multiLevelType w:val="hybridMultilevel"/>
    <w:tmpl w:val="9F88BB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784D033C"/>
    <w:multiLevelType w:val="multilevel"/>
    <w:tmpl w:val="9EF00850"/>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sz w:val="24"/>
        <w:szCs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83505C"/>
    <w:multiLevelType w:val="multilevel"/>
    <w:tmpl w:val="A52E81C4"/>
    <w:lvl w:ilvl="0">
      <w:start w:val="1"/>
      <w:numFmt w:val="decimal"/>
      <w:lvlText w:val="%1"/>
      <w:lvlJc w:val="left"/>
      <w:pPr>
        <w:ind w:left="1440" w:hanging="720"/>
      </w:pPr>
      <w:rPr>
        <w:rFonts w:hint="default"/>
        <w:b/>
      </w:rPr>
    </w:lvl>
    <w:lvl w:ilvl="1">
      <w:start w:val="1"/>
      <w:numFmt w:val="decimal"/>
      <w:lvlText w:val="%1.%2"/>
      <w:lvlJc w:val="left"/>
      <w:pPr>
        <w:ind w:left="1440" w:hanging="720"/>
      </w:pPr>
      <w:rPr>
        <w:bCs w:val="0"/>
        <w:i w:val="0"/>
        <w:iCs w:val="0"/>
        <w:caps w:val="0"/>
        <w:smallCaps w:val="0"/>
        <w:strike w:val="0"/>
        <w:dstrike w:val="0"/>
        <w:noProof w:val="0"/>
        <w:vanish w:val="0"/>
        <w:color w:val="00000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abstractNumId w:val="8"/>
  </w:num>
  <w:num w:numId="2">
    <w:abstractNumId w:val="3"/>
  </w:num>
  <w:num w:numId="3">
    <w:abstractNumId w:val="6"/>
  </w:num>
  <w:num w:numId="4">
    <w:abstractNumId w:val="17"/>
  </w:num>
  <w:num w:numId="5">
    <w:abstractNumId w:val="23"/>
  </w:num>
  <w:num w:numId="6">
    <w:abstractNumId w:val="7"/>
  </w:num>
  <w:num w:numId="7">
    <w:abstractNumId w:val="15"/>
  </w:num>
  <w:num w:numId="8">
    <w:abstractNumId w:val="4"/>
  </w:num>
  <w:num w:numId="9">
    <w:abstractNumId w:val="14"/>
  </w:num>
  <w:num w:numId="10">
    <w:abstractNumId w:val="13"/>
  </w:num>
  <w:num w:numId="11">
    <w:abstractNumId w:val="11"/>
  </w:num>
  <w:num w:numId="12">
    <w:abstractNumId w:val="1"/>
  </w:num>
  <w:num w:numId="13">
    <w:abstractNumId w:val="0"/>
  </w:num>
  <w:num w:numId="14">
    <w:abstractNumId w:val="23"/>
  </w:num>
  <w:num w:numId="15">
    <w:abstractNumId w:val="23"/>
  </w:num>
  <w:num w:numId="16">
    <w:abstractNumId w:val="23"/>
  </w:num>
  <w:num w:numId="17">
    <w:abstractNumId w:val="21"/>
  </w:num>
  <w:num w:numId="18">
    <w:abstractNumId w:val="19"/>
  </w:num>
  <w:num w:numId="19">
    <w:abstractNumId w:val="24"/>
  </w:num>
  <w:num w:numId="20">
    <w:abstractNumId w:val="22"/>
  </w:num>
  <w:num w:numId="21">
    <w:abstractNumId w:val="12"/>
  </w:num>
  <w:num w:numId="22">
    <w:abstractNumId w:val="2"/>
  </w:num>
  <w:num w:numId="23">
    <w:abstractNumId w:val="20"/>
  </w:num>
  <w:num w:numId="24">
    <w:abstractNumId w:val="5"/>
  </w:num>
  <w:num w:numId="25">
    <w:abstractNumId w:val="10"/>
  </w:num>
  <w:num w:numId="26">
    <w:abstractNumId w:val="9"/>
  </w:num>
  <w:num w:numId="27">
    <w:abstractNumId w:val="18"/>
  </w:num>
  <w:num w:numId="2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03DD"/>
    <w:rsid w:val="00023F25"/>
    <w:rsid w:val="0002464A"/>
    <w:rsid w:val="0003106B"/>
    <w:rsid w:val="00034905"/>
    <w:rsid w:val="000421A1"/>
    <w:rsid w:val="0004240E"/>
    <w:rsid w:val="00045E26"/>
    <w:rsid w:val="00050976"/>
    <w:rsid w:val="000514B5"/>
    <w:rsid w:val="00055E1F"/>
    <w:rsid w:val="00060E64"/>
    <w:rsid w:val="000618F4"/>
    <w:rsid w:val="000640A5"/>
    <w:rsid w:val="00066755"/>
    <w:rsid w:val="000763D5"/>
    <w:rsid w:val="00077143"/>
    <w:rsid w:val="00082169"/>
    <w:rsid w:val="00085694"/>
    <w:rsid w:val="000969AD"/>
    <w:rsid w:val="000A44B2"/>
    <w:rsid w:val="000A4A59"/>
    <w:rsid w:val="000A68A5"/>
    <w:rsid w:val="000B558D"/>
    <w:rsid w:val="000C10D1"/>
    <w:rsid w:val="000C1D07"/>
    <w:rsid w:val="000C6996"/>
    <w:rsid w:val="000C7A9F"/>
    <w:rsid w:val="000D01E8"/>
    <w:rsid w:val="000D23BA"/>
    <w:rsid w:val="000D5746"/>
    <w:rsid w:val="000D77AF"/>
    <w:rsid w:val="000E11F3"/>
    <w:rsid w:val="000E44E4"/>
    <w:rsid w:val="000E681E"/>
    <w:rsid w:val="000F0003"/>
    <w:rsid w:val="000F0F48"/>
    <w:rsid w:val="000F3384"/>
    <w:rsid w:val="000F4E6A"/>
    <w:rsid w:val="000F7354"/>
    <w:rsid w:val="00104227"/>
    <w:rsid w:val="001107BF"/>
    <w:rsid w:val="00115CD3"/>
    <w:rsid w:val="0012417C"/>
    <w:rsid w:val="0012532E"/>
    <w:rsid w:val="00140425"/>
    <w:rsid w:val="00142395"/>
    <w:rsid w:val="00142714"/>
    <w:rsid w:val="001452ED"/>
    <w:rsid w:val="00145877"/>
    <w:rsid w:val="001473F7"/>
    <w:rsid w:val="00162D4E"/>
    <w:rsid w:val="00163329"/>
    <w:rsid w:val="00164623"/>
    <w:rsid w:val="00165B64"/>
    <w:rsid w:val="00177937"/>
    <w:rsid w:val="00180713"/>
    <w:rsid w:val="00181FF5"/>
    <w:rsid w:val="001830CE"/>
    <w:rsid w:val="0018643B"/>
    <w:rsid w:val="0019545A"/>
    <w:rsid w:val="00196307"/>
    <w:rsid w:val="001A33EA"/>
    <w:rsid w:val="001B006F"/>
    <w:rsid w:val="001B017F"/>
    <w:rsid w:val="001B2BBC"/>
    <w:rsid w:val="001B2DD3"/>
    <w:rsid w:val="001B5129"/>
    <w:rsid w:val="001C0B4C"/>
    <w:rsid w:val="001C1195"/>
    <w:rsid w:val="001C3B28"/>
    <w:rsid w:val="001D2106"/>
    <w:rsid w:val="001D215D"/>
    <w:rsid w:val="001D5229"/>
    <w:rsid w:val="001E527D"/>
    <w:rsid w:val="001F0949"/>
    <w:rsid w:val="001F1850"/>
    <w:rsid w:val="001F37B5"/>
    <w:rsid w:val="00202589"/>
    <w:rsid w:val="00202A6F"/>
    <w:rsid w:val="00203FAC"/>
    <w:rsid w:val="00213CFB"/>
    <w:rsid w:val="0021553C"/>
    <w:rsid w:val="0021557B"/>
    <w:rsid w:val="00217B8A"/>
    <w:rsid w:val="00217BE1"/>
    <w:rsid w:val="0022485B"/>
    <w:rsid w:val="0023068B"/>
    <w:rsid w:val="00233C75"/>
    <w:rsid w:val="002530FE"/>
    <w:rsid w:val="00253499"/>
    <w:rsid w:val="00254C9E"/>
    <w:rsid w:val="002566B9"/>
    <w:rsid w:val="00256E6E"/>
    <w:rsid w:val="002618F4"/>
    <w:rsid w:val="002621F5"/>
    <w:rsid w:val="00270865"/>
    <w:rsid w:val="00271BA1"/>
    <w:rsid w:val="00272593"/>
    <w:rsid w:val="002762FA"/>
    <w:rsid w:val="00277505"/>
    <w:rsid w:val="00277507"/>
    <w:rsid w:val="00281163"/>
    <w:rsid w:val="0029458F"/>
    <w:rsid w:val="002A104C"/>
    <w:rsid w:val="002A464E"/>
    <w:rsid w:val="002A4960"/>
    <w:rsid w:val="002B1AE6"/>
    <w:rsid w:val="002B2DE8"/>
    <w:rsid w:val="002B30F8"/>
    <w:rsid w:val="002B5596"/>
    <w:rsid w:val="002C212F"/>
    <w:rsid w:val="002C79B2"/>
    <w:rsid w:val="002D0A5E"/>
    <w:rsid w:val="002D0E53"/>
    <w:rsid w:val="002D3160"/>
    <w:rsid w:val="002D4543"/>
    <w:rsid w:val="002E3153"/>
    <w:rsid w:val="002E72CA"/>
    <w:rsid w:val="002E7411"/>
    <w:rsid w:val="002F4527"/>
    <w:rsid w:val="002F600D"/>
    <w:rsid w:val="00300AD6"/>
    <w:rsid w:val="003056B1"/>
    <w:rsid w:val="0031634F"/>
    <w:rsid w:val="00317C6C"/>
    <w:rsid w:val="0032329E"/>
    <w:rsid w:val="00324B72"/>
    <w:rsid w:val="00326E79"/>
    <w:rsid w:val="003301B1"/>
    <w:rsid w:val="0033263D"/>
    <w:rsid w:val="0033518A"/>
    <w:rsid w:val="003367EF"/>
    <w:rsid w:val="00337407"/>
    <w:rsid w:val="003375B1"/>
    <w:rsid w:val="00341AE4"/>
    <w:rsid w:val="0034449B"/>
    <w:rsid w:val="00362752"/>
    <w:rsid w:val="00375266"/>
    <w:rsid w:val="00384988"/>
    <w:rsid w:val="003872CF"/>
    <w:rsid w:val="0039782C"/>
    <w:rsid w:val="003A1EB4"/>
    <w:rsid w:val="003A5B4A"/>
    <w:rsid w:val="003A6348"/>
    <w:rsid w:val="003B23C5"/>
    <w:rsid w:val="003B2A75"/>
    <w:rsid w:val="003B6124"/>
    <w:rsid w:val="003C037D"/>
    <w:rsid w:val="003C1ECF"/>
    <w:rsid w:val="003C2FB5"/>
    <w:rsid w:val="003D4AC4"/>
    <w:rsid w:val="003D63B7"/>
    <w:rsid w:val="003E0637"/>
    <w:rsid w:val="003E0DA2"/>
    <w:rsid w:val="003E1850"/>
    <w:rsid w:val="003E468B"/>
    <w:rsid w:val="003F3228"/>
    <w:rsid w:val="003F5C8C"/>
    <w:rsid w:val="003F78EE"/>
    <w:rsid w:val="00401456"/>
    <w:rsid w:val="0040303E"/>
    <w:rsid w:val="004059F0"/>
    <w:rsid w:val="00415943"/>
    <w:rsid w:val="004252EC"/>
    <w:rsid w:val="00430D39"/>
    <w:rsid w:val="00441B07"/>
    <w:rsid w:val="004441FF"/>
    <w:rsid w:val="0044578D"/>
    <w:rsid w:val="004465BD"/>
    <w:rsid w:val="00462F2E"/>
    <w:rsid w:val="00465A53"/>
    <w:rsid w:val="00466ADA"/>
    <w:rsid w:val="0047494B"/>
    <w:rsid w:val="00476245"/>
    <w:rsid w:val="00483035"/>
    <w:rsid w:val="00485940"/>
    <w:rsid w:val="004975B2"/>
    <w:rsid w:val="004A2484"/>
    <w:rsid w:val="004A5A85"/>
    <w:rsid w:val="004A71D1"/>
    <w:rsid w:val="004B5640"/>
    <w:rsid w:val="004B5F3E"/>
    <w:rsid w:val="004C1BD7"/>
    <w:rsid w:val="004C31FE"/>
    <w:rsid w:val="004C691D"/>
    <w:rsid w:val="004C6C07"/>
    <w:rsid w:val="004D0379"/>
    <w:rsid w:val="004E1D69"/>
    <w:rsid w:val="004E460A"/>
    <w:rsid w:val="004E692D"/>
    <w:rsid w:val="004E7921"/>
    <w:rsid w:val="004F65BD"/>
    <w:rsid w:val="00501554"/>
    <w:rsid w:val="00504E0C"/>
    <w:rsid w:val="00506CA5"/>
    <w:rsid w:val="00514CD7"/>
    <w:rsid w:val="00522BEC"/>
    <w:rsid w:val="00522DB6"/>
    <w:rsid w:val="005312EC"/>
    <w:rsid w:val="005319B2"/>
    <w:rsid w:val="00532402"/>
    <w:rsid w:val="00532422"/>
    <w:rsid w:val="00532C74"/>
    <w:rsid w:val="00534E2E"/>
    <w:rsid w:val="00536F27"/>
    <w:rsid w:val="00544552"/>
    <w:rsid w:val="00555893"/>
    <w:rsid w:val="005701E9"/>
    <w:rsid w:val="0057429B"/>
    <w:rsid w:val="0057510C"/>
    <w:rsid w:val="00577C4D"/>
    <w:rsid w:val="00581932"/>
    <w:rsid w:val="005842E7"/>
    <w:rsid w:val="005923BE"/>
    <w:rsid w:val="005963BB"/>
    <w:rsid w:val="005A18C0"/>
    <w:rsid w:val="005A1F6C"/>
    <w:rsid w:val="005A3173"/>
    <w:rsid w:val="005A3223"/>
    <w:rsid w:val="005A3DA3"/>
    <w:rsid w:val="005A52C4"/>
    <w:rsid w:val="005A7882"/>
    <w:rsid w:val="005D03AB"/>
    <w:rsid w:val="005D5017"/>
    <w:rsid w:val="005D6CE9"/>
    <w:rsid w:val="005E1333"/>
    <w:rsid w:val="005F14DD"/>
    <w:rsid w:val="005F1AC0"/>
    <w:rsid w:val="005F553C"/>
    <w:rsid w:val="00600DE5"/>
    <w:rsid w:val="006013D1"/>
    <w:rsid w:val="00601A91"/>
    <w:rsid w:val="00602BA3"/>
    <w:rsid w:val="00603AA6"/>
    <w:rsid w:val="00605B63"/>
    <w:rsid w:val="00606EED"/>
    <w:rsid w:val="00611EA4"/>
    <w:rsid w:val="00612E34"/>
    <w:rsid w:val="00614159"/>
    <w:rsid w:val="00617C00"/>
    <w:rsid w:val="00623F32"/>
    <w:rsid w:val="006263BF"/>
    <w:rsid w:val="0062748A"/>
    <w:rsid w:val="00630A2C"/>
    <w:rsid w:val="006352DE"/>
    <w:rsid w:val="0063682E"/>
    <w:rsid w:val="00642668"/>
    <w:rsid w:val="006436CD"/>
    <w:rsid w:val="00651169"/>
    <w:rsid w:val="00653D69"/>
    <w:rsid w:val="006552E6"/>
    <w:rsid w:val="006670BE"/>
    <w:rsid w:val="00670A76"/>
    <w:rsid w:val="006711AA"/>
    <w:rsid w:val="00672B57"/>
    <w:rsid w:val="00675622"/>
    <w:rsid w:val="0067747D"/>
    <w:rsid w:val="00677638"/>
    <w:rsid w:val="00683D3C"/>
    <w:rsid w:val="0069039D"/>
    <w:rsid w:val="006906DB"/>
    <w:rsid w:val="00691E6C"/>
    <w:rsid w:val="00692968"/>
    <w:rsid w:val="00693EFE"/>
    <w:rsid w:val="00694738"/>
    <w:rsid w:val="0069501D"/>
    <w:rsid w:val="00696129"/>
    <w:rsid w:val="00697CF2"/>
    <w:rsid w:val="006A12A5"/>
    <w:rsid w:val="006A31BB"/>
    <w:rsid w:val="006B0D94"/>
    <w:rsid w:val="006B276A"/>
    <w:rsid w:val="006B485D"/>
    <w:rsid w:val="006B5D8C"/>
    <w:rsid w:val="006C27D3"/>
    <w:rsid w:val="006C4B7C"/>
    <w:rsid w:val="006C708E"/>
    <w:rsid w:val="006D14E7"/>
    <w:rsid w:val="006D6493"/>
    <w:rsid w:val="006D6EC7"/>
    <w:rsid w:val="006E1BCD"/>
    <w:rsid w:val="006E3804"/>
    <w:rsid w:val="006F5125"/>
    <w:rsid w:val="00701215"/>
    <w:rsid w:val="00702B6F"/>
    <w:rsid w:val="00706A2F"/>
    <w:rsid w:val="0070718E"/>
    <w:rsid w:val="0071340B"/>
    <w:rsid w:val="0071378F"/>
    <w:rsid w:val="007150B3"/>
    <w:rsid w:val="007174BB"/>
    <w:rsid w:val="0072025D"/>
    <w:rsid w:val="007271CA"/>
    <w:rsid w:val="00732190"/>
    <w:rsid w:val="0073430C"/>
    <w:rsid w:val="007353D3"/>
    <w:rsid w:val="007412DB"/>
    <w:rsid w:val="0074775E"/>
    <w:rsid w:val="0074787D"/>
    <w:rsid w:val="007571A2"/>
    <w:rsid w:val="0076420C"/>
    <w:rsid w:val="00774E2C"/>
    <w:rsid w:val="007753C2"/>
    <w:rsid w:val="007756A6"/>
    <w:rsid w:val="007838B8"/>
    <w:rsid w:val="007A32BD"/>
    <w:rsid w:val="007C0F57"/>
    <w:rsid w:val="007C40B6"/>
    <w:rsid w:val="007C729F"/>
    <w:rsid w:val="007D23C3"/>
    <w:rsid w:val="007E1D28"/>
    <w:rsid w:val="007F2641"/>
    <w:rsid w:val="007F7C36"/>
    <w:rsid w:val="00806796"/>
    <w:rsid w:val="00811342"/>
    <w:rsid w:val="008151D6"/>
    <w:rsid w:val="0081795A"/>
    <w:rsid w:val="008268BB"/>
    <w:rsid w:val="00826F6D"/>
    <w:rsid w:val="00830546"/>
    <w:rsid w:val="008306F3"/>
    <w:rsid w:val="00830E40"/>
    <w:rsid w:val="008429AD"/>
    <w:rsid w:val="0085547C"/>
    <w:rsid w:val="00856DDD"/>
    <w:rsid w:val="0086175F"/>
    <w:rsid w:val="00863E68"/>
    <w:rsid w:val="00870299"/>
    <w:rsid w:val="0087458C"/>
    <w:rsid w:val="00876A13"/>
    <w:rsid w:val="00882085"/>
    <w:rsid w:val="00883188"/>
    <w:rsid w:val="00892D6E"/>
    <w:rsid w:val="00897D58"/>
    <w:rsid w:val="00897F22"/>
    <w:rsid w:val="008A1956"/>
    <w:rsid w:val="008A4937"/>
    <w:rsid w:val="008A50F1"/>
    <w:rsid w:val="008B26AA"/>
    <w:rsid w:val="008B57B3"/>
    <w:rsid w:val="008B5832"/>
    <w:rsid w:val="008C0AE6"/>
    <w:rsid w:val="008D1077"/>
    <w:rsid w:val="008D1B5C"/>
    <w:rsid w:val="008D1DEF"/>
    <w:rsid w:val="008D3C82"/>
    <w:rsid w:val="008D447E"/>
    <w:rsid w:val="008D7269"/>
    <w:rsid w:val="008D7A41"/>
    <w:rsid w:val="008E27A0"/>
    <w:rsid w:val="008E2C72"/>
    <w:rsid w:val="008E3680"/>
    <w:rsid w:val="008E5780"/>
    <w:rsid w:val="008E5870"/>
    <w:rsid w:val="008F1434"/>
    <w:rsid w:val="008F4B42"/>
    <w:rsid w:val="008F50D3"/>
    <w:rsid w:val="008F7355"/>
    <w:rsid w:val="00905967"/>
    <w:rsid w:val="00906354"/>
    <w:rsid w:val="009067B7"/>
    <w:rsid w:val="00910678"/>
    <w:rsid w:val="00910A29"/>
    <w:rsid w:val="00913E17"/>
    <w:rsid w:val="00921456"/>
    <w:rsid w:val="00923321"/>
    <w:rsid w:val="00924FFC"/>
    <w:rsid w:val="009263BD"/>
    <w:rsid w:val="00930937"/>
    <w:rsid w:val="00933E6C"/>
    <w:rsid w:val="00937958"/>
    <w:rsid w:val="0094143D"/>
    <w:rsid w:val="00941602"/>
    <w:rsid w:val="00942160"/>
    <w:rsid w:val="0095146F"/>
    <w:rsid w:val="00953B76"/>
    <w:rsid w:val="009602C5"/>
    <w:rsid w:val="00962223"/>
    <w:rsid w:val="00964D4F"/>
    <w:rsid w:val="00966D0D"/>
    <w:rsid w:val="009677E3"/>
    <w:rsid w:val="00974C21"/>
    <w:rsid w:val="00986F6A"/>
    <w:rsid w:val="00992077"/>
    <w:rsid w:val="009A61CA"/>
    <w:rsid w:val="009B0F67"/>
    <w:rsid w:val="009B2531"/>
    <w:rsid w:val="009C21F3"/>
    <w:rsid w:val="009C703C"/>
    <w:rsid w:val="009D3CAA"/>
    <w:rsid w:val="009D4FA2"/>
    <w:rsid w:val="009E3BE2"/>
    <w:rsid w:val="009E40E1"/>
    <w:rsid w:val="009F0EFA"/>
    <w:rsid w:val="009F4E46"/>
    <w:rsid w:val="009F5B65"/>
    <w:rsid w:val="009F5F2E"/>
    <w:rsid w:val="00A06225"/>
    <w:rsid w:val="00A128E6"/>
    <w:rsid w:val="00A2219F"/>
    <w:rsid w:val="00A34E6C"/>
    <w:rsid w:val="00A37C8D"/>
    <w:rsid w:val="00A5273B"/>
    <w:rsid w:val="00A53A9D"/>
    <w:rsid w:val="00A53B75"/>
    <w:rsid w:val="00A55FEE"/>
    <w:rsid w:val="00A62C1A"/>
    <w:rsid w:val="00A6426D"/>
    <w:rsid w:val="00A665C1"/>
    <w:rsid w:val="00A70622"/>
    <w:rsid w:val="00A70977"/>
    <w:rsid w:val="00A744F9"/>
    <w:rsid w:val="00A75716"/>
    <w:rsid w:val="00A77613"/>
    <w:rsid w:val="00A8390C"/>
    <w:rsid w:val="00A901D1"/>
    <w:rsid w:val="00A928BD"/>
    <w:rsid w:val="00AA12CD"/>
    <w:rsid w:val="00AA20B6"/>
    <w:rsid w:val="00AA4D1C"/>
    <w:rsid w:val="00AB4DCF"/>
    <w:rsid w:val="00AC193C"/>
    <w:rsid w:val="00AC4E73"/>
    <w:rsid w:val="00AC5206"/>
    <w:rsid w:val="00AD4322"/>
    <w:rsid w:val="00AE11A5"/>
    <w:rsid w:val="00AE13E2"/>
    <w:rsid w:val="00AE22D3"/>
    <w:rsid w:val="00AF52DF"/>
    <w:rsid w:val="00AF62DF"/>
    <w:rsid w:val="00AF68CC"/>
    <w:rsid w:val="00B1059E"/>
    <w:rsid w:val="00B14DB2"/>
    <w:rsid w:val="00B176C8"/>
    <w:rsid w:val="00B205AA"/>
    <w:rsid w:val="00B22E84"/>
    <w:rsid w:val="00B233AD"/>
    <w:rsid w:val="00B24F31"/>
    <w:rsid w:val="00B25F75"/>
    <w:rsid w:val="00B26B3F"/>
    <w:rsid w:val="00B2778F"/>
    <w:rsid w:val="00B33635"/>
    <w:rsid w:val="00B43E90"/>
    <w:rsid w:val="00B467DC"/>
    <w:rsid w:val="00B56118"/>
    <w:rsid w:val="00B6773F"/>
    <w:rsid w:val="00B801BA"/>
    <w:rsid w:val="00B84D5C"/>
    <w:rsid w:val="00B85246"/>
    <w:rsid w:val="00BB69F5"/>
    <w:rsid w:val="00BB750C"/>
    <w:rsid w:val="00BB7EC3"/>
    <w:rsid w:val="00BC0C42"/>
    <w:rsid w:val="00BC4B9A"/>
    <w:rsid w:val="00BD39AB"/>
    <w:rsid w:val="00BD4D42"/>
    <w:rsid w:val="00BD7612"/>
    <w:rsid w:val="00BD784C"/>
    <w:rsid w:val="00BE49D8"/>
    <w:rsid w:val="00BF4CB6"/>
    <w:rsid w:val="00C00DA7"/>
    <w:rsid w:val="00C1107F"/>
    <w:rsid w:val="00C12768"/>
    <w:rsid w:val="00C13920"/>
    <w:rsid w:val="00C2035E"/>
    <w:rsid w:val="00C27B58"/>
    <w:rsid w:val="00C35996"/>
    <w:rsid w:val="00C37728"/>
    <w:rsid w:val="00C41873"/>
    <w:rsid w:val="00C4259F"/>
    <w:rsid w:val="00C4747E"/>
    <w:rsid w:val="00C519AF"/>
    <w:rsid w:val="00C53362"/>
    <w:rsid w:val="00C5342C"/>
    <w:rsid w:val="00C60272"/>
    <w:rsid w:val="00C603D4"/>
    <w:rsid w:val="00C61CA0"/>
    <w:rsid w:val="00C6256A"/>
    <w:rsid w:val="00C70D43"/>
    <w:rsid w:val="00C70FC5"/>
    <w:rsid w:val="00C71C3F"/>
    <w:rsid w:val="00C77081"/>
    <w:rsid w:val="00C77891"/>
    <w:rsid w:val="00C91449"/>
    <w:rsid w:val="00C92D10"/>
    <w:rsid w:val="00CA658B"/>
    <w:rsid w:val="00CB1193"/>
    <w:rsid w:val="00CB19E4"/>
    <w:rsid w:val="00CC287B"/>
    <w:rsid w:val="00CC71A3"/>
    <w:rsid w:val="00CD6F24"/>
    <w:rsid w:val="00CE10C4"/>
    <w:rsid w:val="00CE1AFB"/>
    <w:rsid w:val="00CE27B5"/>
    <w:rsid w:val="00CE3439"/>
    <w:rsid w:val="00D0321E"/>
    <w:rsid w:val="00D1455A"/>
    <w:rsid w:val="00D26B35"/>
    <w:rsid w:val="00D27AF1"/>
    <w:rsid w:val="00D30E13"/>
    <w:rsid w:val="00D31150"/>
    <w:rsid w:val="00D3138B"/>
    <w:rsid w:val="00D3280C"/>
    <w:rsid w:val="00D3406A"/>
    <w:rsid w:val="00D428D8"/>
    <w:rsid w:val="00D44424"/>
    <w:rsid w:val="00D4572C"/>
    <w:rsid w:val="00D469B2"/>
    <w:rsid w:val="00D51587"/>
    <w:rsid w:val="00D55F03"/>
    <w:rsid w:val="00D6394E"/>
    <w:rsid w:val="00D71739"/>
    <w:rsid w:val="00D741EB"/>
    <w:rsid w:val="00D77C3E"/>
    <w:rsid w:val="00D820F3"/>
    <w:rsid w:val="00D83605"/>
    <w:rsid w:val="00D84934"/>
    <w:rsid w:val="00D86165"/>
    <w:rsid w:val="00D91271"/>
    <w:rsid w:val="00D919F5"/>
    <w:rsid w:val="00D94F03"/>
    <w:rsid w:val="00DA2CB5"/>
    <w:rsid w:val="00DA4536"/>
    <w:rsid w:val="00DA4BAC"/>
    <w:rsid w:val="00DB0151"/>
    <w:rsid w:val="00DB4FD6"/>
    <w:rsid w:val="00DC7EE1"/>
    <w:rsid w:val="00DD4FE0"/>
    <w:rsid w:val="00DD7134"/>
    <w:rsid w:val="00DE3119"/>
    <w:rsid w:val="00DE68D6"/>
    <w:rsid w:val="00DE6D27"/>
    <w:rsid w:val="00DF217D"/>
    <w:rsid w:val="00DF26A7"/>
    <w:rsid w:val="00DF42EF"/>
    <w:rsid w:val="00DF7F42"/>
    <w:rsid w:val="00E11F9B"/>
    <w:rsid w:val="00E15627"/>
    <w:rsid w:val="00E164B3"/>
    <w:rsid w:val="00E16910"/>
    <w:rsid w:val="00E25E70"/>
    <w:rsid w:val="00E26DD0"/>
    <w:rsid w:val="00E27234"/>
    <w:rsid w:val="00E27B86"/>
    <w:rsid w:val="00E30CCF"/>
    <w:rsid w:val="00E316E2"/>
    <w:rsid w:val="00E42BDB"/>
    <w:rsid w:val="00E5425F"/>
    <w:rsid w:val="00E54802"/>
    <w:rsid w:val="00E57EEB"/>
    <w:rsid w:val="00E615E3"/>
    <w:rsid w:val="00E62D94"/>
    <w:rsid w:val="00E65E54"/>
    <w:rsid w:val="00E663E9"/>
    <w:rsid w:val="00E73519"/>
    <w:rsid w:val="00E7733E"/>
    <w:rsid w:val="00E80155"/>
    <w:rsid w:val="00E81F28"/>
    <w:rsid w:val="00E848C0"/>
    <w:rsid w:val="00E85CF1"/>
    <w:rsid w:val="00E9025F"/>
    <w:rsid w:val="00E911AE"/>
    <w:rsid w:val="00E91B96"/>
    <w:rsid w:val="00E941A1"/>
    <w:rsid w:val="00E95CE3"/>
    <w:rsid w:val="00E9615E"/>
    <w:rsid w:val="00EA0AB9"/>
    <w:rsid w:val="00EA2825"/>
    <w:rsid w:val="00EA2984"/>
    <w:rsid w:val="00EA5F78"/>
    <w:rsid w:val="00EB0B63"/>
    <w:rsid w:val="00EB1936"/>
    <w:rsid w:val="00EB5088"/>
    <w:rsid w:val="00EC2AAD"/>
    <w:rsid w:val="00EC5FF2"/>
    <w:rsid w:val="00ED1644"/>
    <w:rsid w:val="00ED2593"/>
    <w:rsid w:val="00ED36BA"/>
    <w:rsid w:val="00ED7D9C"/>
    <w:rsid w:val="00EF0069"/>
    <w:rsid w:val="00EF01CE"/>
    <w:rsid w:val="00EF2807"/>
    <w:rsid w:val="00EF3AA5"/>
    <w:rsid w:val="00EF44A0"/>
    <w:rsid w:val="00EF4FED"/>
    <w:rsid w:val="00F0172E"/>
    <w:rsid w:val="00F031EC"/>
    <w:rsid w:val="00F050BD"/>
    <w:rsid w:val="00F05657"/>
    <w:rsid w:val="00F25578"/>
    <w:rsid w:val="00F258E5"/>
    <w:rsid w:val="00F300BC"/>
    <w:rsid w:val="00F3334E"/>
    <w:rsid w:val="00F35A99"/>
    <w:rsid w:val="00F36CCB"/>
    <w:rsid w:val="00F374E5"/>
    <w:rsid w:val="00F43AF2"/>
    <w:rsid w:val="00F5007E"/>
    <w:rsid w:val="00F50EC4"/>
    <w:rsid w:val="00F52232"/>
    <w:rsid w:val="00F550CF"/>
    <w:rsid w:val="00F56BEC"/>
    <w:rsid w:val="00F57A6D"/>
    <w:rsid w:val="00F638CC"/>
    <w:rsid w:val="00F64CC1"/>
    <w:rsid w:val="00F72317"/>
    <w:rsid w:val="00F755CA"/>
    <w:rsid w:val="00F80475"/>
    <w:rsid w:val="00F8070F"/>
    <w:rsid w:val="00F8247A"/>
    <w:rsid w:val="00F9629A"/>
    <w:rsid w:val="00F97EFC"/>
    <w:rsid w:val="00FA486A"/>
    <w:rsid w:val="00FA4DD5"/>
    <w:rsid w:val="00FA5883"/>
    <w:rsid w:val="00FA6055"/>
    <w:rsid w:val="00FB322F"/>
    <w:rsid w:val="00FB442F"/>
    <w:rsid w:val="00FC0AE0"/>
    <w:rsid w:val="00FC1929"/>
    <w:rsid w:val="00FC3647"/>
    <w:rsid w:val="00FC5B46"/>
    <w:rsid w:val="00FD6D8E"/>
    <w:rsid w:val="00FD7294"/>
    <w:rsid w:val="00FE0190"/>
    <w:rsid w:val="00FE0AF8"/>
    <w:rsid w:val="00FE0E94"/>
    <w:rsid w:val="00FE3773"/>
    <w:rsid w:val="00FE6730"/>
    <w:rsid w:val="00FF00BD"/>
    <w:rsid w:val="00FF1ED4"/>
    <w:rsid w:val="00FF2801"/>
    <w:rsid w:val="00FF41E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677638"/>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677638"/>
    <w:rPr>
      <w:rFonts w:asciiTheme="minorHAnsi" w:eastAsiaTheme="majorEastAsia" w:hAnsiTheme="minorHAnsi" w:cstheme="majorBidi"/>
      <w:b/>
      <w:i/>
      <w:sz w:val="28"/>
      <w:szCs w:val="28"/>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customStyle="1" w:styleId="Subsection2">
    <w:name w:val="Subsection2"/>
    <w:basedOn w:val="Heading2"/>
    <w:link w:val="Subsection2Char"/>
    <w:qFormat/>
    <w:rsid w:val="00677638"/>
    <w:rPr>
      <w:sz w:val="24"/>
    </w:rPr>
  </w:style>
  <w:style w:type="paragraph" w:customStyle="1" w:styleId="subsection3">
    <w:name w:val="subsection3"/>
    <w:basedOn w:val="Subsection2"/>
    <w:link w:val="subsection3Char"/>
    <w:qFormat/>
    <w:rsid w:val="005A18C0"/>
    <w:pPr>
      <w:spacing w:before="120" w:after="0"/>
    </w:pPr>
    <w:rPr>
      <w:i w:val="0"/>
      <w:snapToGrid w:val="0"/>
      <w:lang w:val="en-GB"/>
    </w:rPr>
  </w:style>
  <w:style w:type="character" w:customStyle="1" w:styleId="Subsection2Char">
    <w:name w:val="Subsection2 Char"/>
    <w:basedOn w:val="Heading2Char"/>
    <w:link w:val="Subsection2"/>
    <w:rsid w:val="00677638"/>
    <w:rPr>
      <w:rFonts w:asciiTheme="minorHAnsi" w:eastAsiaTheme="majorEastAsia" w:hAnsiTheme="minorHAnsi" w:cstheme="majorBidi"/>
      <w:b/>
      <w:i/>
      <w:sz w:val="24"/>
      <w:szCs w:val="28"/>
      <w:lang w:eastAsia="en-US"/>
    </w:rPr>
  </w:style>
  <w:style w:type="paragraph" w:customStyle="1" w:styleId="normal1">
    <w:name w:val="normal1"/>
    <w:basedOn w:val="Normal"/>
    <w:link w:val="normal1Char"/>
    <w:qFormat/>
    <w:rsid w:val="005A18C0"/>
    <w:pPr>
      <w:jc w:val="both"/>
    </w:pPr>
    <w:rPr>
      <w:rFonts w:asciiTheme="minorHAnsi" w:hAnsiTheme="minorHAnsi" w:cs="Arial"/>
      <w:bCs/>
      <w:snapToGrid w:val="0"/>
      <w:lang w:val="en-GB"/>
    </w:rPr>
  </w:style>
  <w:style w:type="character" w:customStyle="1" w:styleId="subsection3Char">
    <w:name w:val="subsection3 Char"/>
    <w:basedOn w:val="Subsection2Char"/>
    <w:link w:val="subsection3"/>
    <w:rsid w:val="005A18C0"/>
    <w:rPr>
      <w:rFonts w:asciiTheme="minorHAnsi" w:eastAsiaTheme="majorEastAsia" w:hAnsiTheme="minorHAnsi" w:cstheme="majorBidi"/>
      <w:b/>
      <w:i w:val="0"/>
      <w:snapToGrid w:val="0"/>
      <w:sz w:val="24"/>
      <w:szCs w:val="28"/>
      <w:lang w:val="en-GB" w:eastAsia="en-US"/>
    </w:rPr>
  </w:style>
  <w:style w:type="character" w:customStyle="1" w:styleId="normal1Char">
    <w:name w:val="normal1 Char"/>
    <w:basedOn w:val="DefaultParagraphFont"/>
    <w:link w:val="normal1"/>
    <w:rsid w:val="005A18C0"/>
    <w:rPr>
      <w:rFonts w:asciiTheme="minorHAnsi" w:hAnsiTheme="minorHAnsi" w:cs="Arial"/>
      <w:bCs/>
      <w:snapToGrid w:val="0"/>
      <w:sz w:val="24"/>
      <w:szCs w:val="24"/>
      <w:lang w:val="en-GB"/>
    </w:rPr>
  </w:style>
  <w:style w:type="paragraph" w:customStyle="1" w:styleId="Bodytextitalics">
    <w:name w:val="Body text italics"/>
    <w:basedOn w:val="BodyText"/>
    <w:qFormat/>
    <w:rsid w:val="005F1AC0"/>
    <w:pPr>
      <w:tabs>
        <w:tab w:val="num" w:pos="1440"/>
      </w:tabs>
      <w:ind w:left="1440" w:hanging="360"/>
      <w:jc w:val="both"/>
    </w:pPr>
    <w:rPr>
      <w:rFonts w:asciiTheme="minorHAnsi" w:eastAsiaTheme="minorHAnsi" w:hAnsiTheme="minorHAnsi" w:cstheme="minorBidi"/>
      <w:i/>
      <w:szCs w:val="22"/>
    </w:rPr>
  </w:style>
  <w:style w:type="paragraph" w:styleId="BodyText">
    <w:name w:val="Body Text"/>
    <w:basedOn w:val="Normal"/>
    <w:link w:val="BodyTextChar"/>
    <w:semiHidden/>
    <w:unhideWhenUsed/>
    <w:rsid w:val="005F1AC0"/>
    <w:pPr>
      <w:spacing w:after="120"/>
    </w:pPr>
  </w:style>
  <w:style w:type="character" w:customStyle="1" w:styleId="BodyTextChar">
    <w:name w:val="Body Text Char"/>
    <w:basedOn w:val="DefaultParagraphFont"/>
    <w:link w:val="BodyText"/>
    <w:semiHidden/>
    <w:rsid w:val="005F1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23037837">
      <w:bodyDiv w:val="1"/>
      <w:marLeft w:val="0"/>
      <w:marRight w:val="0"/>
      <w:marTop w:val="0"/>
      <w:marBottom w:val="0"/>
      <w:divBdr>
        <w:top w:val="none" w:sz="0" w:space="0" w:color="auto"/>
        <w:left w:val="none" w:sz="0" w:space="0" w:color="auto"/>
        <w:bottom w:val="none" w:sz="0" w:space="0" w:color="auto"/>
        <w:right w:val="none" w:sz="0" w:space="0" w:color="auto"/>
      </w:divBdr>
    </w:div>
    <w:div w:id="127305638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0349-8736-4166-BB46-A6635D9F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1BB34F7A.dotm</Template>
  <TotalTime>0</TotalTime>
  <Pages>4</Pages>
  <Words>1028</Words>
  <Characters>5558</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2020-06-18T04:47:00Z</dcterms:created>
  <dcterms:modified xsi:type="dcterms:W3CDTF">2020-06-18T04:47:00Z</dcterms:modified>
</cp:coreProperties>
</file>