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AFD36" w14:textId="332ED967" w:rsidR="00A70280" w:rsidRDefault="00A70280" w:rsidP="00A70280">
      <w:pPr>
        <w:rPr>
          <w:rFonts w:eastAsia="Calibri"/>
          <w:lang w:eastAsia="en-US"/>
        </w:rPr>
      </w:pPr>
    </w:p>
    <w:p w14:paraId="0149B4C2" w14:textId="348EB7C9" w:rsidR="00BF27A0" w:rsidRPr="00BF27A0" w:rsidRDefault="00F90611" w:rsidP="002214E9">
      <w:pPr>
        <w:ind w:left="720" w:hanging="720"/>
        <w:outlineLvl w:val="0"/>
        <w:rPr>
          <w:rFonts w:ascii="Calibri" w:eastAsia="Calibri" w:hAnsi="Calibri"/>
          <w:b/>
          <w:sz w:val="36"/>
          <w:szCs w:val="36"/>
          <w:lang w:eastAsia="en-US"/>
        </w:rPr>
      </w:pPr>
      <w:r>
        <w:rPr>
          <w:rFonts w:ascii="Calibri" w:eastAsia="Calibri" w:hAnsi="Calibri"/>
          <w:b/>
          <w:sz w:val="36"/>
          <w:szCs w:val="36"/>
          <w:lang w:eastAsia="en-US"/>
        </w:rPr>
        <w:t>5.27</w:t>
      </w:r>
      <w:r>
        <w:rPr>
          <w:rFonts w:ascii="Calibri" w:eastAsia="Calibri" w:hAnsi="Calibri"/>
          <w:b/>
          <w:sz w:val="36"/>
          <w:szCs w:val="36"/>
          <w:lang w:eastAsia="en-US"/>
        </w:rPr>
        <w:tab/>
        <w:t>TRASTUZUMAB</w:t>
      </w:r>
      <w:r w:rsidR="00163784">
        <w:rPr>
          <w:rFonts w:ascii="Calibri" w:eastAsia="Calibri" w:hAnsi="Calibri"/>
          <w:b/>
          <w:sz w:val="36"/>
          <w:szCs w:val="36"/>
          <w:lang w:eastAsia="en-US"/>
        </w:rPr>
        <w:t>,</w:t>
      </w:r>
      <w:r w:rsidR="002214E9">
        <w:rPr>
          <w:rFonts w:ascii="Calibri" w:eastAsia="Calibri" w:hAnsi="Calibri"/>
          <w:b/>
          <w:sz w:val="36"/>
          <w:szCs w:val="36"/>
          <w:lang w:eastAsia="en-US"/>
        </w:rPr>
        <w:t xml:space="preserve"> </w:t>
      </w:r>
      <w:r w:rsidR="002214E9">
        <w:rPr>
          <w:rFonts w:ascii="Calibri" w:eastAsia="Calibri" w:hAnsi="Calibri"/>
          <w:b/>
          <w:sz w:val="36"/>
          <w:szCs w:val="36"/>
          <w:lang w:eastAsia="en-US"/>
        </w:rPr>
        <w:br/>
      </w:r>
      <w:r w:rsidR="007D1342">
        <w:rPr>
          <w:rFonts w:ascii="Calibri" w:eastAsia="Calibri" w:hAnsi="Calibri"/>
          <w:b/>
          <w:sz w:val="36"/>
          <w:szCs w:val="36"/>
          <w:lang w:eastAsia="en-US"/>
        </w:rPr>
        <w:t>Powder for I.V. infusion 60</w:t>
      </w:r>
      <w:r w:rsidR="00D14FAC">
        <w:rPr>
          <w:rFonts w:ascii="Calibri" w:eastAsia="Calibri" w:hAnsi="Calibri"/>
          <w:b/>
          <w:sz w:val="36"/>
          <w:szCs w:val="36"/>
          <w:lang w:eastAsia="en-US"/>
        </w:rPr>
        <w:t xml:space="preserve"> </w:t>
      </w:r>
      <w:r w:rsidR="007D1342">
        <w:rPr>
          <w:rFonts w:ascii="Calibri" w:eastAsia="Calibri" w:hAnsi="Calibri"/>
          <w:b/>
          <w:sz w:val="36"/>
          <w:szCs w:val="36"/>
          <w:lang w:eastAsia="en-US"/>
        </w:rPr>
        <w:t>mg</w:t>
      </w:r>
      <w:r w:rsidR="00163784">
        <w:rPr>
          <w:rFonts w:ascii="Calibri" w:eastAsia="Calibri" w:hAnsi="Calibri"/>
          <w:b/>
          <w:sz w:val="36"/>
          <w:szCs w:val="36"/>
          <w:lang w:eastAsia="en-US"/>
        </w:rPr>
        <w:t>,</w:t>
      </w:r>
      <w:r w:rsidR="002214E9">
        <w:rPr>
          <w:rFonts w:ascii="Calibri" w:eastAsia="Calibri" w:hAnsi="Calibri"/>
          <w:b/>
          <w:sz w:val="36"/>
          <w:szCs w:val="36"/>
          <w:lang w:eastAsia="en-US"/>
        </w:rPr>
        <w:t xml:space="preserve"> </w:t>
      </w:r>
      <w:r w:rsidR="002214E9">
        <w:rPr>
          <w:rFonts w:ascii="Calibri" w:eastAsia="Calibri" w:hAnsi="Calibri"/>
          <w:b/>
          <w:sz w:val="36"/>
          <w:szCs w:val="36"/>
          <w:lang w:eastAsia="en-US"/>
        </w:rPr>
        <w:br/>
      </w:r>
      <w:r w:rsidR="007D1342">
        <w:rPr>
          <w:rFonts w:ascii="Calibri" w:eastAsia="Calibri" w:hAnsi="Calibri"/>
          <w:b/>
          <w:sz w:val="36"/>
          <w:szCs w:val="36"/>
          <w:lang w:eastAsia="en-US"/>
        </w:rPr>
        <w:t>Powder for I.V. infusion 150</w:t>
      </w:r>
      <w:r w:rsidR="00D14FAC">
        <w:rPr>
          <w:rFonts w:ascii="Calibri" w:eastAsia="Calibri" w:hAnsi="Calibri"/>
          <w:b/>
          <w:sz w:val="36"/>
          <w:szCs w:val="36"/>
          <w:lang w:eastAsia="en-US"/>
        </w:rPr>
        <w:t xml:space="preserve"> </w:t>
      </w:r>
      <w:r w:rsidR="007D1342">
        <w:rPr>
          <w:rFonts w:ascii="Calibri" w:eastAsia="Calibri" w:hAnsi="Calibri"/>
          <w:b/>
          <w:sz w:val="36"/>
          <w:szCs w:val="36"/>
          <w:lang w:eastAsia="en-US"/>
        </w:rPr>
        <w:t>mg</w:t>
      </w:r>
      <w:r w:rsidR="00163784">
        <w:rPr>
          <w:rFonts w:ascii="Calibri" w:eastAsia="Calibri" w:hAnsi="Calibri"/>
          <w:b/>
          <w:sz w:val="36"/>
          <w:szCs w:val="36"/>
          <w:lang w:eastAsia="en-US"/>
        </w:rPr>
        <w:t>,</w:t>
      </w:r>
      <w:r w:rsidR="002214E9">
        <w:rPr>
          <w:rFonts w:ascii="Calibri" w:eastAsia="Calibri" w:hAnsi="Calibri"/>
          <w:b/>
          <w:sz w:val="36"/>
          <w:szCs w:val="36"/>
          <w:lang w:eastAsia="en-US"/>
        </w:rPr>
        <w:t xml:space="preserve"> </w:t>
      </w:r>
      <w:r w:rsidR="002214E9">
        <w:rPr>
          <w:rFonts w:ascii="Calibri" w:eastAsia="Calibri" w:hAnsi="Calibri"/>
          <w:b/>
          <w:sz w:val="36"/>
          <w:szCs w:val="36"/>
          <w:lang w:eastAsia="en-US"/>
        </w:rPr>
        <w:br/>
      </w:r>
      <w:proofErr w:type="spellStart"/>
      <w:r>
        <w:rPr>
          <w:rFonts w:ascii="Calibri" w:eastAsia="Calibri" w:hAnsi="Calibri"/>
          <w:b/>
          <w:sz w:val="36"/>
          <w:szCs w:val="36"/>
          <w:lang w:eastAsia="en-US"/>
        </w:rPr>
        <w:t>Trazimera</w:t>
      </w:r>
      <w:proofErr w:type="spellEnd"/>
      <w:r>
        <w:rPr>
          <w:rFonts w:ascii="Calibri" w:eastAsia="Calibri" w:hAnsi="Calibri" w:cs="Calibri"/>
          <w:b/>
          <w:sz w:val="36"/>
          <w:szCs w:val="36"/>
          <w:lang w:eastAsia="en-US"/>
        </w:rPr>
        <w:t>®</w:t>
      </w:r>
      <w:r w:rsidR="00163784">
        <w:rPr>
          <w:rFonts w:ascii="Calibri" w:eastAsia="Calibri" w:hAnsi="Calibri" w:cs="Calibri"/>
          <w:b/>
          <w:sz w:val="36"/>
          <w:szCs w:val="36"/>
          <w:lang w:eastAsia="en-US"/>
        </w:rPr>
        <w:t>,</w:t>
      </w:r>
      <w:r w:rsidR="002214E9">
        <w:rPr>
          <w:rFonts w:ascii="Calibri" w:eastAsia="Calibri" w:hAnsi="Calibri"/>
          <w:b/>
          <w:sz w:val="36"/>
          <w:szCs w:val="36"/>
          <w:lang w:eastAsia="en-US"/>
        </w:rPr>
        <w:t xml:space="preserve"> </w:t>
      </w:r>
      <w:r w:rsidR="002214E9">
        <w:rPr>
          <w:rFonts w:ascii="Calibri" w:eastAsia="Calibri" w:hAnsi="Calibri"/>
          <w:b/>
          <w:sz w:val="36"/>
          <w:szCs w:val="36"/>
          <w:lang w:eastAsia="en-US"/>
        </w:rPr>
        <w:br/>
      </w:r>
      <w:r>
        <w:rPr>
          <w:rFonts w:ascii="Calibri" w:eastAsia="Calibri" w:hAnsi="Calibri"/>
          <w:b/>
          <w:sz w:val="36"/>
          <w:szCs w:val="36"/>
          <w:lang w:eastAsia="en-US"/>
        </w:rPr>
        <w:t>Pfizer Australia Pty Ltd</w:t>
      </w:r>
    </w:p>
    <w:p w14:paraId="6ADEEF7C" w14:textId="77777777" w:rsidR="006552E6" w:rsidRPr="00E0207E" w:rsidRDefault="006552E6" w:rsidP="002214E9">
      <w:pPr>
        <w:rPr>
          <w:color w:val="000000" w:themeColor="text1"/>
        </w:rPr>
      </w:pPr>
      <w:r w:rsidRPr="002B1D51">
        <w:tab/>
      </w:r>
    </w:p>
    <w:p w14:paraId="342EC28D" w14:textId="08AFA3B3" w:rsidR="00BA2DA8" w:rsidRPr="007D7DE0" w:rsidRDefault="00CE10C4" w:rsidP="004E6C45">
      <w:pPr>
        <w:pStyle w:val="2Sections"/>
        <w:numPr>
          <w:ilvl w:val="0"/>
          <w:numId w:val="11"/>
        </w:numPr>
        <w:jc w:val="both"/>
      </w:pPr>
      <w:r w:rsidRPr="0033263D">
        <w:t xml:space="preserve">Purpose of </w:t>
      </w:r>
      <w:r w:rsidR="0004240E" w:rsidRPr="0033263D">
        <w:t>Application</w:t>
      </w:r>
      <w:r w:rsidR="00034905">
        <w:t xml:space="preserve"> </w:t>
      </w:r>
    </w:p>
    <w:p w14:paraId="00EA5C1D" w14:textId="5FDC9A3A" w:rsidR="006A12A5" w:rsidRDefault="00EF44A0" w:rsidP="004E6C45">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8B6913">
        <w:rPr>
          <w:rFonts w:asciiTheme="minorHAnsi" w:eastAsiaTheme="minorHAnsi" w:hAnsiTheme="minorHAnsi" w:cstheme="minorBidi"/>
          <w:snapToGrid/>
          <w:sz w:val="24"/>
          <w:szCs w:val="22"/>
        </w:rPr>
        <w:t xml:space="preserve"> a Section 100 (Efficient Funding of Chemotherapy) Authority</w:t>
      </w:r>
      <w:r w:rsidR="007D7DE0">
        <w:rPr>
          <w:rFonts w:asciiTheme="minorHAnsi" w:eastAsiaTheme="minorHAnsi" w:hAnsiTheme="minorHAnsi" w:cstheme="minorBidi"/>
          <w:snapToGrid/>
          <w:sz w:val="24"/>
          <w:szCs w:val="22"/>
        </w:rPr>
        <w:t xml:space="preserve"> Required (STREAMLINED) listing for a new biosimilar brand of </w:t>
      </w:r>
      <w:proofErr w:type="spellStart"/>
      <w:r w:rsidR="007D7DE0">
        <w:rPr>
          <w:rFonts w:asciiTheme="minorHAnsi" w:eastAsiaTheme="minorHAnsi" w:hAnsiTheme="minorHAnsi" w:cstheme="minorBidi"/>
          <w:snapToGrid/>
          <w:sz w:val="24"/>
          <w:szCs w:val="22"/>
        </w:rPr>
        <w:t>trastuzumab</w:t>
      </w:r>
      <w:proofErr w:type="spellEnd"/>
      <w:r w:rsidR="007D7DE0">
        <w:rPr>
          <w:rFonts w:asciiTheme="minorHAnsi" w:eastAsiaTheme="minorHAnsi" w:hAnsiTheme="minorHAnsi" w:cstheme="minorBidi"/>
          <w:snapToGrid/>
          <w:sz w:val="24"/>
          <w:szCs w:val="22"/>
        </w:rPr>
        <w:t xml:space="preserve"> (</w:t>
      </w:r>
      <w:proofErr w:type="spellStart"/>
      <w:r w:rsidR="007D7DE0">
        <w:rPr>
          <w:rFonts w:asciiTheme="minorHAnsi" w:eastAsiaTheme="minorHAnsi" w:hAnsiTheme="minorHAnsi" w:cstheme="minorBidi"/>
          <w:snapToGrid/>
          <w:sz w:val="24"/>
          <w:szCs w:val="22"/>
        </w:rPr>
        <w:t>Trazimera</w:t>
      </w:r>
      <w:proofErr w:type="spellEnd"/>
      <w:r w:rsidR="007D7DE0">
        <w:rPr>
          <w:rFonts w:asciiTheme="minorHAnsi" w:eastAsiaTheme="minorHAnsi" w:hAnsiTheme="minorHAnsi" w:cstheme="minorHAnsi"/>
          <w:snapToGrid/>
          <w:sz w:val="24"/>
          <w:szCs w:val="22"/>
        </w:rPr>
        <w:t>®</w:t>
      </w:r>
      <w:r w:rsidR="00903C8B">
        <w:rPr>
          <w:rFonts w:asciiTheme="minorHAnsi" w:eastAsiaTheme="minorHAnsi" w:hAnsiTheme="minorHAnsi" w:cstheme="minorBidi"/>
          <w:snapToGrid/>
          <w:sz w:val="24"/>
          <w:szCs w:val="22"/>
        </w:rPr>
        <w:t>)</w:t>
      </w:r>
      <w:r w:rsidR="00603B88">
        <w:rPr>
          <w:rFonts w:asciiTheme="minorHAnsi" w:eastAsiaTheme="minorHAnsi" w:hAnsiTheme="minorHAnsi" w:cstheme="minorBidi"/>
          <w:snapToGrid/>
          <w:sz w:val="24"/>
          <w:szCs w:val="22"/>
        </w:rPr>
        <w:t xml:space="preserve">, hereafter referred to as </w:t>
      </w:r>
      <w:proofErr w:type="spellStart"/>
      <w:r w:rsidR="00603B88">
        <w:rPr>
          <w:rFonts w:asciiTheme="minorHAnsi" w:eastAsiaTheme="minorHAnsi" w:hAnsiTheme="minorHAnsi" w:cstheme="minorBidi"/>
          <w:snapToGrid/>
          <w:sz w:val="24"/>
          <w:szCs w:val="22"/>
        </w:rPr>
        <w:t>Trazimera</w:t>
      </w:r>
      <w:proofErr w:type="spellEnd"/>
      <w:r w:rsidR="00903C8B">
        <w:rPr>
          <w:rFonts w:asciiTheme="minorHAnsi" w:eastAsiaTheme="minorHAnsi" w:hAnsiTheme="minorHAnsi" w:cstheme="minorBidi"/>
          <w:snapToGrid/>
          <w:sz w:val="24"/>
          <w:szCs w:val="22"/>
        </w:rPr>
        <w:t>.</w:t>
      </w:r>
    </w:p>
    <w:p w14:paraId="107956BB" w14:textId="7D704911" w:rsidR="001A76FB" w:rsidRDefault="006A12A5" w:rsidP="00652F76">
      <w:pPr>
        <w:pStyle w:val="2Sections"/>
        <w:jc w:val="both"/>
      </w:pPr>
      <w:r w:rsidRPr="002B5596">
        <w:t>Requested listing</w:t>
      </w:r>
    </w:p>
    <w:p w14:paraId="1C05796F" w14:textId="26280168" w:rsidR="006E6F47" w:rsidRPr="001A028E" w:rsidRDefault="00EF44A0" w:rsidP="00652F76">
      <w:pPr>
        <w:pStyle w:val="Bodytextitalics"/>
        <w:jc w:val="both"/>
        <w:rPr>
          <w:i w:val="0"/>
        </w:rPr>
      </w:pPr>
      <w:r w:rsidRPr="001A028E">
        <w:rPr>
          <w:i w:val="0"/>
        </w:rPr>
        <w:t xml:space="preserve">The submission </w:t>
      </w:r>
      <w:r w:rsidR="008C6B00" w:rsidRPr="001A028E">
        <w:rPr>
          <w:i w:val="0"/>
        </w:rPr>
        <w:t xml:space="preserve">requested </w:t>
      </w:r>
      <w:r w:rsidR="00612CF9" w:rsidRPr="001A028E">
        <w:rPr>
          <w:i w:val="0"/>
        </w:rPr>
        <w:t xml:space="preserve">the listing of </w:t>
      </w:r>
      <w:proofErr w:type="spellStart"/>
      <w:r w:rsidR="00612CF9" w:rsidRPr="001A028E">
        <w:rPr>
          <w:i w:val="0"/>
        </w:rPr>
        <w:t>Trazimera</w:t>
      </w:r>
      <w:proofErr w:type="spellEnd"/>
      <w:r w:rsidR="00612CF9" w:rsidRPr="001A028E">
        <w:rPr>
          <w:i w:val="0"/>
        </w:rPr>
        <w:t xml:space="preserve"> for the same indications </w:t>
      </w:r>
      <w:r w:rsidR="001D2A74">
        <w:rPr>
          <w:i w:val="0"/>
        </w:rPr>
        <w:t xml:space="preserve">for which </w:t>
      </w:r>
      <w:r w:rsidR="00612CF9" w:rsidRPr="001A028E">
        <w:rPr>
          <w:i w:val="0"/>
        </w:rPr>
        <w:t>the reference brand</w:t>
      </w:r>
      <w:r w:rsidR="001D2A74">
        <w:rPr>
          <w:i w:val="0"/>
        </w:rPr>
        <w:t>,</w:t>
      </w:r>
      <w:r w:rsidR="00612CF9" w:rsidRPr="001A028E">
        <w:rPr>
          <w:i w:val="0"/>
        </w:rPr>
        <w:t xml:space="preserve"> Herceptin</w:t>
      </w:r>
      <w:r w:rsidR="001D2A74">
        <w:rPr>
          <w:i w:val="0"/>
        </w:rPr>
        <w:t>®,</w:t>
      </w:r>
      <w:r w:rsidR="00612CF9" w:rsidRPr="001A028E">
        <w:rPr>
          <w:i w:val="0"/>
        </w:rPr>
        <w:t xml:space="preserve"> is currently PBS listed</w:t>
      </w:r>
      <w:r w:rsidR="001D2A74">
        <w:rPr>
          <w:i w:val="0"/>
        </w:rPr>
        <w:t>, specifically</w:t>
      </w:r>
      <w:r w:rsidR="00612CF9" w:rsidRPr="001A028E">
        <w:rPr>
          <w:i w:val="0"/>
        </w:rPr>
        <w:t>:</w:t>
      </w:r>
    </w:p>
    <w:p w14:paraId="24AF0257" w14:textId="20D7EFA9" w:rsidR="00612CF9" w:rsidRPr="001A028E" w:rsidRDefault="00612CF9" w:rsidP="004E6C45">
      <w:pPr>
        <w:pStyle w:val="Bodytextitalics"/>
        <w:numPr>
          <w:ilvl w:val="0"/>
          <w:numId w:val="12"/>
        </w:numPr>
        <w:jc w:val="both"/>
        <w:rPr>
          <w:i w:val="0"/>
        </w:rPr>
      </w:pPr>
      <w:r w:rsidRPr="001A028E">
        <w:rPr>
          <w:i w:val="0"/>
        </w:rPr>
        <w:t xml:space="preserve">HER2-positive early, locally advanced and metastatic breast cancer (MBC) </w:t>
      </w:r>
    </w:p>
    <w:p w14:paraId="1711E783" w14:textId="7B3C13D1" w:rsidR="00612CF9" w:rsidRPr="001A028E" w:rsidRDefault="00612CF9" w:rsidP="004E6C45">
      <w:pPr>
        <w:pStyle w:val="Bodytextitalics"/>
        <w:numPr>
          <w:ilvl w:val="0"/>
          <w:numId w:val="12"/>
        </w:numPr>
        <w:jc w:val="both"/>
        <w:rPr>
          <w:i w:val="0"/>
        </w:rPr>
      </w:pPr>
      <w:r w:rsidRPr="001A028E">
        <w:rPr>
          <w:i w:val="0"/>
        </w:rPr>
        <w:t>HER2-positive metastatic gastric cancer (MGC)</w:t>
      </w:r>
    </w:p>
    <w:p w14:paraId="284FB57B" w14:textId="170C5937" w:rsidR="008C6B00" w:rsidRPr="002D0AB2" w:rsidRDefault="00612CF9" w:rsidP="00652F76">
      <w:pPr>
        <w:pStyle w:val="Bodytextitalics"/>
        <w:jc w:val="both"/>
        <w:rPr>
          <w:i w:val="0"/>
        </w:rPr>
      </w:pPr>
      <w:r w:rsidRPr="002D0AB2">
        <w:rPr>
          <w:i w:val="0"/>
        </w:rPr>
        <w:t xml:space="preserve">The </w:t>
      </w:r>
      <w:r w:rsidR="00A059FE" w:rsidRPr="002D0AB2">
        <w:rPr>
          <w:i w:val="0"/>
        </w:rPr>
        <w:t>sponsor</w:t>
      </w:r>
      <w:r w:rsidR="002D0AB2" w:rsidRPr="002D0AB2">
        <w:rPr>
          <w:i w:val="0"/>
        </w:rPr>
        <w:t xml:space="preserve"> requested </w:t>
      </w:r>
      <w:proofErr w:type="spellStart"/>
      <w:r w:rsidR="002D0AB2" w:rsidRPr="002D0AB2">
        <w:rPr>
          <w:i w:val="0"/>
        </w:rPr>
        <w:t>Trazimera</w:t>
      </w:r>
      <w:proofErr w:type="spellEnd"/>
      <w:r w:rsidRPr="002D0AB2">
        <w:rPr>
          <w:i w:val="0"/>
        </w:rPr>
        <w:t xml:space="preserve"> be ‘a’ flagged against </w:t>
      </w:r>
      <w:r w:rsidR="002D0AB2" w:rsidRPr="002D0AB2">
        <w:rPr>
          <w:i w:val="0"/>
        </w:rPr>
        <w:t>the reference product Herceptin</w:t>
      </w:r>
      <w:r w:rsidR="00027167">
        <w:rPr>
          <w:i w:val="0"/>
        </w:rPr>
        <w:t>.</w:t>
      </w:r>
    </w:p>
    <w:p w14:paraId="3E4A755E" w14:textId="6E90B28D" w:rsidR="008C6B00" w:rsidRPr="008F357A" w:rsidRDefault="008F357A" w:rsidP="00652F76">
      <w:pPr>
        <w:pStyle w:val="Bodytextitalics"/>
        <w:jc w:val="both"/>
        <w:rPr>
          <w:i w:val="0"/>
        </w:rPr>
      </w:pPr>
      <w:r>
        <w:rPr>
          <w:i w:val="0"/>
        </w:rPr>
        <w:t xml:space="preserve">The </w:t>
      </w:r>
      <w:proofErr w:type="spellStart"/>
      <w:r>
        <w:rPr>
          <w:i w:val="0"/>
        </w:rPr>
        <w:t>Trazimera</w:t>
      </w:r>
      <w:proofErr w:type="spellEnd"/>
      <w:r>
        <w:rPr>
          <w:i w:val="0"/>
        </w:rPr>
        <w:t xml:space="preserve"> and Herceptin brands share two common presentations: a 60</w:t>
      </w:r>
      <w:r w:rsidR="0082756B">
        <w:rPr>
          <w:i w:val="0"/>
        </w:rPr>
        <w:t xml:space="preserve"> </w:t>
      </w:r>
      <w:r>
        <w:rPr>
          <w:i w:val="0"/>
        </w:rPr>
        <w:t xml:space="preserve">mg </w:t>
      </w:r>
      <w:r w:rsidR="005135F7">
        <w:rPr>
          <w:i w:val="0"/>
        </w:rPr>
        <w:t xml:space="preserve">vial with </w:t>
      </w:r>
      <w:r>
        <w:rPr>
          <w:i w:val="0"/>
        </w:rPr>
        <w:t>powder for injection for infusion and a 150</w:t>
      </w:r>
      <w:r w:rsidR="0082756B">
        <w:rPr>
          <w:i w:val="0"/>
        </w:rPr>
        <w:t xml:space="preserve"> </w:t>
      </w:r>
      <w:r>
        <w:rPr>
          <w:i w:val="0"/>
        </w:rPr>
        <w:t xml:space="preserve">mg </w:t>
      </w:r>
      <w:r w:rsidR="005135F7">
        <w:rPr>
          <w:i w:val="0"/>
        </w:rPr>
        <w:t xml:space="preserve">vial with </w:t>
      </w:r>
      <w:r>
        <w:rPr>
          <w:i w:val="0"/>
        </w:rPr>
        <w:t xml:space="preserve">powder for injection for infusion. </w:t>
      </w:r>
    </w:p>
    <w:p w14:paraId="5470F8F1" w14:textId="507580E0" w:rsidR="004D07C8" w:rsidRDefault="009A1E61" w:rsidP="004E6C45">
      <w:pPr>
        <w:pStyle w:val="3Bodytext"/>
        <w:numPr>
          <w:ilvl w:val="1"/>
          <w:numId w:val="3"/>
        </w:numPr>
        <w:jc w:val="both"/>
      </w:pPr>
      <w:r>
        <w:t xml:space="preserve">The item codes relating to the Herceptin SC (subcutaneous injection) brand </w:t>
      </w:r>
      <w:r w:rsidR="00D14FAC">
        <w:t>we</w:t>
      </w:r>
      <w:r>
        <w:t xml:space="preserve">re not sought for reimbursement. </w:t>
      </w:r>
    </w:p>
    <w:p w14:paraId="62774D86" w14:textId="31ABBB8F" w:rsidR="002F2BF0" w:rsidRDefault="002F2BF0" w:rsidP="004E6C45">
      <w:pPr>
        <w:pStyle w:val="3Bodytext"/>
        <w:numPr>
          <w:ilvl w:val="1"/>
          <w:numId w:val="3"/>
        </w:numPr>
        <w:jc w:val="both"/>
      </w:pPr>
      <w:r w:rsidRPr="00027167">
        <w:t xml:space="preserve">The submission proposed identical restriction wording to Herceptin and all other listed brands of </w:t>
      </w:r>
      <w:proofErr w:type="spellStart"/>
      <w:r w:rsidRPr="00027167">
        <w:t>trastuzumab</w:t>
      </w:r>
      <w:proofErr w:type="spellEnd"/>
      <w:r w:rsidRPr="00027167">
        <w:t xml:space="preserve">, </w:t>
      </w:r>
      <w:r w:rsidR="00C42034">
        <w:t xml:space="preserve">and an </w:t>
      </w:r>
      <w:r w:rsidRPr="00027167">
        <w:t xml:space="preserve">Authority Required (STREAMLINED) listing across all item codes. Due to the length of the proposed restrictions </w:t>
      </w:r>
      <w:r w:rsidR="0015222D">
        <w:t>they have not been</w:t>
      </w:r>
      <w:r w:rsidRPr="00027167">
        <w:t xml:space="preserve"> </w:t>
      </w:r>
      <w:r w:rsidR="0015222D">
        <w:t>reproduced here</w:t>
      </w:r>
      <w:r w:rsidRPr="00027167">
        <w:t xml:space="preserve">. </w:t>
      </w:r>
    </w:p>
    <w:p w14:paraId="518DD68E" w14:textId="78DA38ED" w:rsidR="009709D1" w:rsidRPr="00D14FAC" w:rsidRDefault="009709D1" w:rsidP="009709D1">
      <w:pPr>
        <w:pStyle w:val="Bodytextitalics"/>
        <w:jc w:val="both"/>
        <w:rPr>
          <w:i w:val="0"/>
        </w:rPr>
      </w:pPr>
      <w:r w:rsidRPr="00D14FAC">
        <w:rPr>
          <w:i w:val="0"/>
        </w:rPr>
        <w:t xml:space="preserve">The Sponsor requested Authority Required (STREAMLINED) listings across all indications and treatment phases to encourage biosimilar uptake, while retaining physician and patient choice. This is in line with the PBAC’s recommendation </w:t>
      </w:r>
      <w:r w:rsidR="00D14FAC">
        <w:rPr>
          <w:i w:val="0"/>
        </w:rPr>
        <w:t>at its</w:t>
      </w:r>
      <w:r w:rsidRPr="00D14FAC">
        <w:rPr>
          <w:i w:val="0"/>
        </w:rPr>
        <w:t xml:space="preserve"> July 2019</w:t>
      </w:r>
      <w:r w:rsidR="00D14FAC">
        <w:rPr>
          <w:i w:val="0"/>
        </w:rPr>
        <w:t xml:space="preserve"> meeting</w:t>
      </w:r>
      <w:r w:rsidRPr="00D14FAC">
        <w:rPr>
          <w:i w:val="0"/>
        </w:rPr>
        <w:t xml:space="preserve"> that all PBS-listed brands of </w:t>
      </w:r>
      <w:proofErr w:type="spellStart"/>
      <w:r w:rsidRPr="00D14FAC">
        <w:rPr>
          <w:i w:val="0"/>
        </w:rPr>
        <w:t>trastuzumab</w:t>
      </w:r>
      <w:proofErr w:type="spellEnd"/>
      <w:r w:rsidRPr="00D14FAC">
        <w:rPr>
          <w:i w:val="0"/>
        </w:rPr>
        <w:t xml:space="preserve"> should be made Authority Required (STREAMLINED) across all indications (</w:t>
      </w:r>
      <w:proofErr w:type="spellStart"/>
      <w:r w:rsidR="00C40442">
        <w:rPr>
          <w:i w:val="0"/>
        </w:rPr>
        <w:t>Trastuzumab</w:t>
      </w:r>
      <w:proofErr w:type="spellEnd"/>
      <w:r w:rsidR="00C40442">
        <w:rPr>
          <w:i w:val="0"/>
        </w:rPr>
        <w:t xml:space="preserve"> (</w:t>
      </w:r>
      <w:proofErr w:type="spellStart"/>
      <w:r w:rsidR="00C40442">
        <w:rPr>
          <w:i w:val="0"/>
        </w:rPr>
        <w:t>Kanjinti</w:t>
      </w:r>
      <w:proofErr w:type="spellEnd"/>
      <w:r w:rsidR="00C40442">
        <w:rPr>
          <w:i w:val="0"/>
        </w:rPr>
        <w:t xml:space="preserve">) Public Summary Document, July 2019 PBAC Meeting, item 5.4). </w:t>
      </w:r>
      <w:r w:rsidR="00D14FAC">
        <w:rPr>
          <w:i w:val="0"/>
        </w:rPr>
        <w:t xml:space="preserve">As of 1 October 2019, </w:t>
      </w:r>
      <w:r w:rsidR="0014609D">
        <w:rPr>
          <w:i w:val="0"/>
        </w:rPr>
        <w:t xml:space="preserve">all of the </w:t>
      </w:r>
      <w:proofErr w:type="spellStart"/>
      <w:r w:rsidR="0014609D">
        <w:rPr>
          <w:i w:val="0"/>
        </w:rPr>
        <w:t>trastuzumab</w:t>
      </w:r>
      <w:proofErr w:type="spellEnd"/>
      <w:r w:rsidR="0014609D">
        <w:rPr>
          <w:i w:val="0"/>
        </w:rPr>
        <w:t xml:space="preserve"> </w:t>
      </w:r>
      <w:r w:rsidR="00D14FAC">
        <w:rPr>
          <w:i w:val="0"/>
        </w:rPr>
        <w:t>listings</w:t>
      </w:r>
      <w:r w:rsidR="0014609D">
        <w:rPr>
          <w:i w:val="0"/>
        </w:rPr>
        <w:t xml:space="preserve"> on the PBS</w:t>
      </w:r>
      <w:r w:rsidR="00D14FAC">
        <w:rPr>
          <w:i w:val="0"/>
        </w:rPr>
        <w:t xml:space="preserve"> are</w:t>
      </w:r>
      <w:r w:rsidRPr="00D14FAC">
        <w:rPr>
          <w:i w:val="0"/>
        </w:rPr>
        <w:t xml:space="preserve"> Authority Required (STREAMLINED).</w:t>
      </w:r>
    </w:p>
    <w:p w14:paraId="74228378" w14:textId="6FB25966" w:rsidR="009709D1" w:rsidRPr="00894199" w:rsidRDefault="009709D1" w:rsidP="009709D1">
      <w:pPr>
        <w:pStyle w:val="Bodytextitalics"/>
        <w:jc w:val="both"/>
        <w:rPr>
          <w:i w:val="0"/>
        </w:rPr>
      </w:pPr>
      <w:r w:rsidRPr="00894199">
        <w:rPr>
          <w:i w:val="0"/>
        </w:rPr>
        <w:lastRenderedPageBreak/>
        <w:t xml:space="preserve">The PBAC has previously noted that the biosimilar uptake driver of applying a lower authority level to the biosimilar brand cannot be given effect for EFC medicines, and suggested that the Department could develop a set of biosimilar uptake drivers suitable for EFC medicines </w:t>
      </w:r>
      <w:r w:rsidR="00E04511">
        <w:rPr>
          <w:i w:val="0"/>
        </w:rPr>
        <w:t>(</w:t>
      </w:r>
      <w:proofErr w:type="spellStart"/>
      <w:r w:rsidR="00E04511">
        <w:rPr>
          <w:i w:val="0"/>
        </w:rPr>
        <w:t>Trastuzumab</w:t>
      </w:r>
      <w:proofErr w:type="spellEnd"/>
      <w:r w:rsidR="00E04511">
        <w:rPr>
          <w:i w:val="0"/>
        </w:rPr>
        <w:t xml:space="preserve"> (</w:t>
      </w:r>
      <w:proofErr w:type="spellStart"/>
      <w:r w:rsidR="00E04511">
        <w:rPr>
          <w:i w:val="0"/>
        </w:rPr>
        <w:t>Kanjinti</w:t>
      </w:r>
      <w:proofErr w:type="spellEnd"/>
      <w:r w:rsidR="00E04511">
        <w:rPr>
          <w:i w:val="0"/>
        </w:rPr>
        <w:t xml:space="preserve">) Public Summary Document, July 2019 PBAC Meeting, item </w:t>
      </w:r>
      <w:r w:rsidR="00D201D7">
        <w:rPr>
          <w:i w:val="0"/>
        </w:rPr>
        <w:t>5.6</w:t>
      </w:r>
      <w:r w:rsidR="00E04511">
        <w:rPr>
          <w:i w:val="0"/>
        </w:rPr>
        <w:t>).</w:t>
      </w:r>
    </w:p>
    <w:p w14:paraId="601EF9FF" w14:textId="2D2577A9" w:rsidR="00A70280" w:rsidRPr="00A70280" w:rsidRDefault="00A70280" w:rsidP="00AF449A">
      <w:pPr>
        <w:pStyle w:val="Bodytextitalics"/>
        <w:numPr>
          <w:ilvl w:val="0"/>
          <w:numId w:val="0"/>
        </w:numPr>
        <w:ind w:firstLine="720"/>
        <w:rPr>
          <w:b/>
        </w:rPr>
      </w:pPr>
      <w:r>
        <w:t>For more detail on PBAC’s view, see section 5 PBAC outcome</w:t>
      </w:r>
    </w:p>
    <w:p w14:paraId="42B6F60C" w14:textId="0A1D3CDC" w:rsidR="00C603D4" w:rsidRPr="00FD6D8E" w:rsidRDefault="00CE10C4" w:rsidP="00652F76">
      <w:pPr>
        <w:pStyle w:val="2Sections"/>
        <w:jc w:val="both"/>
      </w:pPr>
      <w:r w:rsidRPr="002B5596">
        <w:t>Background</w:t>
      </w:r>
      <w:r w:rsidR="00771D07">
        <w:t xml:space="preserve"> </w:t>
      </w:r>
    </w:p>
    <w:p w14:paraId="323922CA" w14:textId="7D1F9D70" w:rsidR="009855A8" w:rsidRPr="009A1E61" w:rsidRDefault="009855A8" w:rsidP="00652F76">
      <w:pPr>
        <w:pStyle w:val="Heading2"/>
        <w:spacing w:after="120"/>
        <w:jc w:val="both"/>
        <w:rPr>
          <w:rFonts w:asciiTheme="minorHAnsi" w:hAnsiTheme="minorHAnsi" w:cstheme="minorHAnsi"/>
          <w:sz w:val="28"/>
        </w:rPr>
      </w:pPr>
      <w:r w:rsidRPr="009A1E61">
        <w:rPr>
          <w:rFonts w:asciiTheme="minorHAnsi" w:hAnsiTheme="minorHAnsi" w:cstheme="minorHAnsi"/>
          <w:sz w:val="28"/>
        </w:rPr>
        <w:t>Registration status</w:t>
      </w:r>
    </w:p>
    <w:p w14:paraId="54F85AF3" w14:textId="20C53222" w:rsidR="009855A8" w:rsidRDefault="00487124" w:rsidP="00652F76">
      <w:pPr>
        <w:pStyle w:val="Bodytextitalics"/>
        <w:jc w:val="both"/>
        <w:rPr>
          <w:i w:val="0"/>
        </w:rPr>
      </w:pPr>
      <w:proofErr w:type="spellStart"/>
      <w:r w:rsidRPr="00487124">
        <w:rPr>
          <w:i w:val="0"/>
        </w:rPr>
        <w:t>Trazimera</w:t>
      </w:r>
      <w:proofErr w:type="spellEnd"/>
      <w:r w:rsidRPr="00487124">
        <w:rPr>
          <w:i w:val="0"/>
        </w:rPr>
        <w:t xml:space="preserve"> was TGA registered on 18 July 2019</w:t>
      </w:r>
      <w:r w:rsidR="009855A8" w:rsidRPr="00487124">
        <w:rPr>
          <w:i w:val="0"/>
        </w:rPr>
        <w:t xml:space="preserve"> </w:t>
      </w:r>
      <w:r w:rsidR="00B02B5F">
        <w:rPr>
          <w:i w:val="0"/>
        </w:rPr>
        <w:t xml:space="preserve">and was determined to be biosimilar to the reference </w:t>
      </w:r>
      <w:r w:rsidR="00490E81">
        <w:rPr>
          <w:i w:val="0"/>
        </w:rPr>
        <w:t>brand Herceptin.</w:t>
      </w:r>
      <w:r w:rsidR="009855A8" w:rsidRPr="00487124">
        <w:rPr>
          <w:i w:val="0"/>
        </w:rPr>
        <w:t xml:space="preserve"> </w:t>
      </w:r>
    </w:p>
    <w:p w14:paraId="794959C1" w14:textId="2B718C68" w:rsidR="006115FB" w:rsidRPr="00487124" w:rsidRDefault="006115FB" w:rsidP="00652F76">
      <w:pPr>
        <w:pStyle w:val="Bodytextitalics"/>
        <w:jc w:val="both"/>
        <w:rPr>
          <w:i w:val="0"/>
        </w:rPr>
      </w:pPr>
      <w:proofErr w:type="spellStart"/>
      <w:r w:rsidRPr="003532F7">
        <w:rPr>
          <w:i w:val="0"/>
        </w:rPr>
        <w:t>Trazimera</w:t>
      </w:r>
      <w:proofErr w:type="spellEnd"/>
      <w:r w:rsidRPr="003532F7">
        <w:rPr>
          <w:i w:val="0"/>
        </w:rPr>
        <w:t xml:space="preserve"> is TGA approved for the same indications as Herceptin</w:t>
      </w:r>
      <w:r>
        <w:rPr>
          <w:i w:val="0"/>
        </w:rPr>
        <w:t>:</w:t>
      </w:r>
      <w:r w:rsidRPr="003532F7">
        <w:rPr>
          <w:i w:val="0"/>
        </w:rPr>
        <w:t xml:space="preserve"> early breast cancer, locally advanced breast cancer, metastatic breast cancer, and advanced gastric cancer.</w:t>
      </w:r>
    </w:p>
    <w:p w14:paraId="7AB2639A" w14:textId="36D57A79" w:rsidR="0012749D" w:rsidRPr="009A1E61" w:rsidRDefault="0012749D" w:rsidP="00652F76">
      <w:pPr>
        <w:pStyle w:val="Heading2"/>
        <w:spacing w:after="120"/>
        <w:jc w:val="both"/>
        <w:rPr>
          <w:rFonts w:asciiTheme="minorHAnsi" w:hAnsiTheme="minorHAnsi" w:cstheme="minorHAnsi"/>
          <w:sz w:val="28"/>
        </w:rPr>
      </w:pPr>
      <w:r w:rsidRPr="009A1E61">
        <w:rPr>
          <w:rFonts w:asciiTheme="minorHAnsi" w:hAnsiTheme="minorHAnsi" w:cstheme="minorHAnsi"/>
          <w:sz w:val="28"/>
        </w:rPr>
        <w:t>Previous PBAC consideration</w:t>
      </w:r>
      <w:r w:rsidR="00603B88">
        <w:rPr>
          <w:rFonts w:asciiTheme="minorHAnsi" w:hAnsiTheme="minorHAnsi" w:cstheme="minorHAnsi"/>
          <w:sz w:val="28"/>
        </w:rPr>
        <w:t>s</w:t>
      </w:r>
      <w:r w:rsidRPr="009A1E61">
        <w:rPr>
          <w:rFonts w:asciiTheme="minorHAnsi" w:hAnsiTheme="minorHAnsi" w:cstheme="minorHAnsi"/>
          <w:sz w:val="28"/>
        </w:rPr>
        <w:t xml:space="preserve"> </w:t>
      </w:r>
    </w:p>
    <w:p w14:paraId="37568615" w14:textId="4F8CAA3F" w:rsidR="008647B5" w:rsidRPr="006F2470" w:rsidRDefault="00B02B5F" w:rsidP="00652F76">
      <w:pPr>
        <w:pStyle w:val="Bodytextitalics"/>
        <w:jc w:val="both"/>
        <w:rPr>
          <w:i w:val="0"/>
        </w:rPr>
      </w:pPr>
      <w:proofErr w:type="spellStart"/>
      <w:r w:rsidRPr="006F2470">
        <w:rPr>
          <w:i w:val="0"/>
        </w:rPr>
        <w:t>Trazimera</w:t>
      </w:r>
      <w:proofErr w:type="spellEnd"/>
      <w:r w:rsidRPr="006F2470">
        <w:rPr>
          <w:i w:val="0"/>
        </w:rPr>
        <w:t xml:space="preserve"> has</w:t>
      </w:r>
      <w:r w:rsidR="008647B5" w:rsidRPr="006F2470">
        <w:rPr>
          <w:i w:val="0"/>
        </w:rPr>
        <w:t xml:space="preserve"> </w:t>
      </w:r>
      <w:r w:rsidRPr="006F2470">
        <w:rPr>
          <w:i w:val="0"/>
        </w:rPr>
        <w:t>not previously been considered by the PBAC.</w:t>
      </w:r>
    </w:p>
    <w:p w14:paraId="592ECBB9" w14:textId="560F1D51" w:rsidR="0012749D" w:rsidRPr="00A52702" w:rsidRDefault="00CC5D1B" w:rsidP="00652F76">
      <w:pPr>
        <w:pStyle w:val="Bodytextitalics"/>
        <w:jc w:val="both"/>
      </w:pPr>
      <w:r>
        <w:rPr>
          <w:i w:val="0"/>
        </w:rPr>
        <w:t xml:space="preserve">At the March 2019 PBAC meeting two </w:t>
      </w:r>
      <w:proofErr w:type="spellStart"/>
      <w:r w:rsidR="00603B88">
        <w:rPr>
          <w:i w:val="0"/>
        </w:rPr>
        <w:t>trastuzumab</w:t>
      </w:r>
      <w:proofErr w:type="spellEnd"/>
      <w:r w:rsidR="00603B88">
        <w:rPr>
          <w:i w:val="0"/>
        </w:rPr>
        <w:t xml:space="preserve"> </w:t>
      </w:r>
      <w:r>
        <w:rPr>
          <w:i w:val="0"/>
        </w:rPr>
        <w:t xml:space="preserve">biosimilar </w:t>
      </w:r>
      <w:r w:rsidR="00EF363D">
        <w:rPr>
          <w:i w:val="0"/>
        </w:rPr>
        <w:t>medicines</w:t>
      </w:r>
      <w:r>
        <w:rPr>
          <w:i w:val="0"/>
        </w:rPr>
        <w:t xml:space="preserve"> (</w:t>
      </w:r>
      <w:proofErr w:type="spellStart"/>
      <w:r>
        <w:rPr>
          <w:i w:val="0"/>
        </w:rPr>
        <w:t>Ogivri</w:t>
      </w:r>
      <w:proofErr w:type="spellEnd"/>
      <w:r w:rsidR="005B4194">
        <w:rPr>
          <w:i w:val="0"/>
        </w:rPr>
        <w:t>®</w:t>
      </w:r>
      <w:r>
        <w:rPr>
          <w:i w:val="0"/>
        </w:rPr>
        <w:t xml:space="preserve"> and </w:t>
      </w:r>
      <w:proofErr w:type="spellStart"/>
      <w:r>
        <w:rPr>
          <w:i w:val="0"/>
        </w:rPr>
        <w:t>Ontruzant</w:t>
      </w:r>
      <w:proofErr w:type="spellEnd"/>
      <w:r w:rsidR="005B4194">
        <w:rPr>
          <w:i w:val="0"/>
        </w:rPr>
        <w:t>®</w:t>
      </w:r>
      <w:r>
        <w:rPr>
          <w:i w:val="0"/>
        </w:rPr>
        <w:t xml:space="preserve">) were </w:t>
      </w:r>
      <w:r w:rsidR="00603B88">
        <w:rPr>
          <w:i w:val="0"/>
        </w:rPr>
        <w:t xml:space="preserve">recommended for </w:t>
      </w:r>
      <w:r>
        <w:rPr>
          <w:i w:val="0"/>
        </w:rPr>
        <w:t>list</w:t>
      </w:r>
      <w:r w:rsidR="00603B88">
        <w:rPr>
          <w:i w:val="0"/>
        </w:rPr>
        <w:t>ing</w:t>
      </w:r>
      <w:r>
        <w:rPr>
          <w:i w:val="0"/>
        </w:rPr>
        <w:t xml:space="preserve"> for the same indications for which Herceptin is currently PBS listed.</w:t>
      </w:r>
      <w:r w:rsidR="00AF6E72">
        <w:rPr>
          <w:i w:val="0"/>
        </w:rPr>
        <w:t xml:space="preserve"> </w:t>
      </w:r>
    </w:p>
    <w:p w14:paraId="0D5B92D2" w14:textId="6DAF4E03" w:rsidR="00D473A2" w:rsidRPr="003C6C5F" w:rsidRDefault="00A52702" w:rsidP="00A70280">
      <w:pPr>
        <w:pStyle w:val="Bodytextitalics"/>
        <w:jc w:val="both"/>
      </w:pPr>
      <w:r>
        <w:rPr>
          <w:i w:val="0"/>
        </w:rPr>
        <w:t xml:space="preserve">At the July 2019 PBAC meeting two additional biosimilar </w:t>
      </w:r>
      <w:r w:rsidR="00EF363D">
        <w:rPr>
          <w:i w:val="0"/>
        </w:rPr>
        <w:t xml:space="preserve">medicines, </w:t>
      </w:r>
      <w:proofErr w:type="spellStart"/>
      <w:r w:rsidR="00EF363D">
        <w:rPr>
          <w:i w:val="0"/>
        </w:rPr>
        <w:t>Kanjinti</w:t>
      </w:r>
      <w:proofErr w:type="spellEnd"/>
      <w:r w:rsidR="005B4194">
        <w:rPr>
          <w:i w:val="0"/>
        </w:rPr>
        <w:t>®</w:t>
      </w:r>
      <w:r w:rsidR="00EF363D">
        <w:rPr>
          <w:i w:val="0"/>
        </w:rPr>
        <w:t xml:space="preserve"> and </w:t>
      </w:r>
      <w:proofErr w:type="spellStart"/>
      <w:r w:rsidR="00EF363D">
        <w:rPr>
          <w:i w:val="0"/>
        </w:rPr>
        <w:t>Herzuma</w:t>
      </w:r>
      <w:proofErr w:type="spellEnd"/>
      <w:r w:rsidR="005B4194">
        <w:rPr>
          <w:i w:val="0"/>
        </w:rPr>
        <w:t>®</w:t>
      </w:r>
      <w:r w:rsidR="00EF363D">
        <w:rPr>
          <w:i w:val="0"/>
        </w:rPr>
        <w:t>,</w:t>
      </w:r>
      <w:r>
        <w:rPr>
          <w:i w:val="0"/>
        </w:rPr>
        <w:t xml:space="preserve"> </w:t>
      </w:r>
      <w:r w:rsidR="0084726E">
        <w:rPr>
          <w:i w:val="0"/>
        </w:rPr>
        <w:t>were recommended for</w:t>
      </w:r>
      <w:r>
        <w:rPr>
          <w:i w:val="0"/>
        </w:rPr>
        <w:t xml:space="preserve"> listing for the same indications for which Herceptin is currently PBS listed. </w:t>
      </w:r>
    </w:p>
    <w:p w14:paraId="7FD63AA9" w14:textId="055E41E6" w:rsidR="00727F9A" w:rsidRPr="00A70280" w:rsidRDefault="00727F9A" w:rsidP="00A70280">
      <w:pPr>
        <w:pStyle w:val="Bodytextitalics"/>
        <w:jc w:val="both"/>
      </w:pPr>
      <w:r>
        <w:rPr>
          <w:i w:val="0"/>
        </w:rPr>
        <w:t>As of</w:t>
      </w:r>
      <w:r w:rsidR="00FD565E">
        <w:rPr>
          <w:i w:val="0"/>
        </w:rPr>
        <w:t xml:space="preserve"> 1</w:t>
      </w:r>
      <w:r>
        <w:rPr>
          <w:i w:val="0"/>
        </w:rPr>
        <w:t xml:space="preserve"> November 2019, </w:t>
      </w:r>
      <w:proofErr w:type="spellStart"/>
      <w:r>
        <w:rPr>
          <w:i w:val="0"/>
        </w:rPr>
        <w:t>Ogivri</w:t>
      </w:r>
      <w:proofErr w:type="spellEnd"/>
      <w:r>
        <w:rPr>
          <w:i w:val="0"/>
        </w:rPr>
        <w:t xml:space="preserve"> and </w:t>
      </w:r>
      <w:proofErr w:type="spellStart"/>
      <w:r>
        <w:rPr>
          <w:i w:val="0"/>
        </w:rPr>
        <w:t>Herzuma</w:t>
      </w:r>
      <w:proofErr w:type="spellEnd"/>
      <w:r>
        <w:rPr>
          <w:i w:val="0"/>
        </w:rPr>
        <w:t xml:space="preserve"> are PBS</w:t>
      </w:r>
      <w:r w:rsidR="00894199">
        <w:rPr>
          <w:i w:val="0"/>
        </w:rPr>
        <w:t>-</w:t>
      </w:r>
      <w:r>
        <w:rPr>
          <w:i w:val="0"/>
        </w:rPr>
        <w:t xml:space="preserve">listed, and </w:t>
      </w:r>
      <w:proofErr w:type="spellStart"/>
      <w:r>
        <w:rPr>
          <w:i w:val="0"/>
        </w:rPr>
        <w:t>Kanjinti</w:t>
      </w:r>
      <w:proofErr w:type="spellEnd"/>
      <w:r>
        <w:rPr>
          <w:i w:val="0"/>
        </w:rPr>
        <w:t xml:space="preserve"> and </w:t>
      </w:r>
      <w:proofErr w:type="spellStart"/>
      <w:r>
        <w:rPr>
          <w:i w:val="0"/>
        </w:rPr>
        <w:t>Ontruzant</w:t>
      </w:r>
      <w:proofErr w:type="spellEnd"/>
      <w:r>
        <w:rPr>
          <w:i w:val="0"/>
        </w:rPr>
        <w:t xml:space="preserve"> are yet to be listed.</w:t>
      </w:r>
    </w:p>
    <w:p w14:paraId="186D2001" w14:textId="77777777" w:rsidR="000B558D" w:rsidRPr="003C2FB5" w:rsidRDefault="008D7A41" w:rsidP="004E6C45">
      <w:pPr>
        <w:pStyle w:val="Heading1"/>
        <w:keepNext/>
        <w:keepLines/>
        <w:widowControl/>
        <w:numPr>
          <w:ilvl w:val="0"/>
          <w:numId w:val="3"/>
        </w:numPr>
        <w:spacing w:before="240" w:after="120"/>
        <w:ind w:left="709" w:hanging="709"/>
        <w:contextualSpacing w:val="0"/>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14:paraId="559C9761" w14:textId="77777777" w:rsidR="00624206" w:rsidRDefault="00624206" w:rsidP="00624206">
      <w:pPr>
        <w:pStyle w:val="Heading2"/>
        <w:spacing w:after="120"/>
        <w:rPr>
          <w:rFonts w:asciiTheme="minorHAnsi" w:hAnsiTheme="minorHAnsi" w:cstheme="minorHAnsi"/>
          <w:sz w:val="28"/>
          <w:lang w:eastAsia="en-US"/>
        </w:rPr>
      </w:pPr>
      <w:r w:rsidRPr="00B971AF">
        <w:rPr>
          <w:rFonts w:asciiTheme="minorHAnsi" w:hAnsiTheme="minorHAnsi" w:cstheme="minorHAnsi"/>
          <w:sz w:val="28"/>
          <w:lang w:eastAsia="en-US"/>
        </w:rPr>
        <w:t xml:space="preserve">Sponsor hearing </w:t>
      </w:r>
    </w:p>
    <w:p w14:paraId="73685321" w14:textId="77777777" w:rsidR="00624206" w:rsidRPr="00444621" w:rsidRDefault="00624206" w:rsidP="00624206">
      <w:pPr>
        <w:pStyle w:val="Bodytextitalics"/>
        <w:numPr>
          <w:ilvl w:val="1"/>
          <w:numId w:val="1"/>
        </w:numPr>
        <w:rPr>
          <w:lang w:eastAsia="en-US"/>
        </w:rPr>
      </w:pPr>
      <w:r>
        <w:rPr>
          <w:i w:val="0"/>
          <w:lang w:eastAsia="en-US"/>
        </w:rPr>
        <w:t>There was no hearing for this item as it was a minor submission.</w:t>
      </w:r>
    </w:p>
    <w:p w14:paraId="044A129A" w14:textId="77777777" w:rsidR="00624206" w:rsidRDefault="00624206" w:rsidP="00624206">
      <w:pPr>
        <w:pStyle w:val="Heading2"/>
        <w:spacing w:after="120"/>
        <w:rPr>
          <w:rFonts w:asciiTheme="minorHAnsi" w:hAnsiTheme="minorHAnsi" w:cstheme="minorHAnsi"/>
          <w:sz w:val="28"/>
          <w:lang w:eastAsia="en-US"/>
        </w:rPr>
      </w:pPr>
      <w:r>
        <w:rPr>
          <w:rFonts w:asciiTheme="minorHAnsi" w:hAnsiTheme="minorHAnsi" w:cstheme="minorHAnsi"/>
          <w:sz w:val="28"/>
          <w:lang w:eastAsia="en-US"/>
        </w:rPr>
        <w:t>Consumer comments</w:t>
      </w:r>
    </w:p>
    <w:p w14:paraId="206A25B6" w14:textId="2E15307B" w:rsidR="00624206" w:rsidRPr="00E04511" w:rsidRDefault="00624206" w:rsidP="00E04511">
      <w:pPr>
        <w:pStyle w:val="Bodytextitalics"/>
        <w:numPr>
          <w:ilvl w:val="1"/>
          <w:numId w:val="1"/>
        </w:numPr>
        <w:rPr>
          <w:lang w:eastAsia="en-US"/>
        </w:rPr>
      </w:pPr>
      <w:r w:rsidRPr="005A584B">
        <w:rPr>
          <w:i w:val="0"/>
          <w:lang w:eastAsia="en-US"/>
        </w:rPr>
        <w:t>The PBAC noted that no consumer comments were received for this item.</w:t>
      </w:r>
    </w:p>
    <w:p w14:paraId="54ABC645" w14:textId="64154E4F" w:rsidR="00693DFB" w:rsidRPr="00BA7B40" w:rsidRDefault="00D84934" w:rsidP="00652F76">
      <w:pPr>
        <w:pStyle w:val="Heading2"/>
        <w:keepLines/>
        <w:spacing w:after="120"/>
        <w:jc w:val="both"/>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r w:rsidR="0099465B">
        <w:rPr>
          <w:rFonts w:asciiTheme="minorHAnsi" w:eastAsiaTheme="majorEastAsia" w:hAnsiTheme="minorHAnsi" w:cstheme="majorBidi"/>
          <w:sz w:val="28"/>
          <w:szCs w:val="28"/>
          <w:lang w:eastAsia="en-US"/>
        </w:rPr>
        <w:t xml:space="preserve"> </w:t>
      </w:r>
    </w:p>
    <w:p w14:paraId="19C187FE" w14:textId="0BB5D9D6" w:rsidR="0081197A" w:rsidRPr="0081197A" w:rsidRDefault="00980B0E" w:rsidP="00652F76">
      <w:pPr>
        <w:pStyle w:val="Bodytextitalics"/>
        <w:jc w:val="both"/>
      </w:pPr>
      <w:r w:rsidRPr="009722B3">
        <w:rPr>
          <w:i w:val="0"/>
        </w:rPr>
        <w:t xml:space="preserve">The minor submission </w:t>
      </w:r>
      <w:r w:rsidR="00903026">
        <w:rPr>
          <w:i w:val="0"/>
        </w:rPr>
        <w:t>presented</w:t>
      </w:r>
      <w:r>
        <w:t xml:space="preserve"> </w:t>
      </w:r>
      <w:r w:rsidR="00903026">
        <w:rPr>
          <w:i w:val="0"/>
        </w:rPr>
        <w:t xml:space="preserve">the following clinical trials to support the </w:t>
      </w:r>
      <w:r w:rsidR="008D4AF0">
        <w:rPr>
          <w:i w:val="0"/>
        </w:rPr>
        <w:t xml:space="preserve">claim of </w:t>
      </w:r>
      <w:proofErr w:type="spellStart"/>
      <w:r w:rsidR="00903026">
        <w:rPr>
          <w:i w:val="0"/>
        </w:rPr>
        <w:t>biosimilarity</w:t>
      </w:r>
      <w:proofErr w:type="spellEnd"/>
      <w:r w:rsidR="00903026">
        <w:rPr>
          <w:i w:val="0"/>
        </w:rPr>
        <w:t xml:space="preserve"> of </w:t>
      </w:r>
      <w:proofErr w:type="spellStart"/>
      <w:r w:rsidR="00903026">
        <w:rPr>
          <w:i w:val="0"/>
        </w:rPr>
        <w:t>Trazimera</w:t>
      </w:r>
      <w:proofErr w:type="spellEnd"/>
      <w:r w:rsidR="00903026">
        <w:rPr>
          <w:i w:val="0"/>
        </w:rPr>
        <w:t xml:space="preserve"> to the reference product Herceptin.</w:t>
      </w:r>
      <w:r w:rsidR="009A1E61" w:rsidRPr="006161B3">
        <w:rPr>
          <w:i w:val="0"/>
        </w:rPr>
        <w:t xml:space="preserve"> </w:t>
      </w:r>
    </w:p>
    <w:p w14:paraId="6996E877" w14:textId="39F74332" w:rsidR="005919D1" w:rsidRPr="00E04511" w:rsidRDefault="005B1E87" w:rsidP="00652F76">
      <w:pPr>
        <w:pStyle w:val="Bodytextitalics"/>
        <w:jc w:val="both"/>
        <w:rPr>
          <w:i w:val="0"/>
        </w:rPr>
      </w:pPr>
      <w:r w:rsidRPr="00E04511">
        <w:rPr>
          <w:i w:val="0"/>
        </w:rPr>
        <w:t xml:space="preserve">As a minor submission, no </w:t>
      </w:r>
      <w:r w:rsidR="0014609D">
        <w:rPr>
          <w:i w:val="0"/>
        </w:rPr>
        <w:t xml:space="preserve">independent </w:t>
      </w:r>
      <w:r w:rsidRPr="00E04511">
        <w:rPr>
          <w:i w:val="0"/>
        </w:rPr>
        <w:t>evaluation of the clinical evidence was undertaken.</w:t>
      </w:r>
    </w:p>
    <w:p w14:paraId="2414397F" w14:textId="0C1493E8" w:rsidR="00BF092C" w:rsidRPr="00095A43" w:rsidRDefault="00BF092C" w:rsidP="00490DC2">
      <w:pPr>
        <w:keepNext/>
        <w:rPr>
          <w:rFonts w:asciiTheme="minorHAnsi" w:eastAsiaTheme="minorHAnsi" w:hAnsiTheme="minorHAnsi" w:cstheme="minorBidi"/>
          <w:szCs w:val="22"/>
        </w:rPr>
      </w:pPr>
      <w:r w:rsidRPr="00095A43">
        <w:rPr>
          <w:rFonts w:ascii="Arial Narrow" w:hAnsi="Arial Narrow"/>
          <w:b/>
          <w:sz w:val="20"/>
        </w:rPr>
        <w:lastRenderedPageBreak/>
        <w:t xml:space="preserve">Table </w:t>
      </w:r>
      <w:r w:rsidR="00717011">
        <w:rPr>
          <w:rFonts w:ascii="Arial Narrow" w:hAnsi="Arial Narrow"/>
          <w:b/>
          <w:sz w:val="20"/>
        </w:rPr>
        <w:t>1</w:t>
      </w:r>
      <w:r w:rsidR="00671567" w:rsidRPr="00095A43">
        <w:rPr>
          <w:rFonts w:ascii="Arial Narrow" w:hAnsi="Arial Narrow"/>
          <w:b/>
          <w:sz w:val="20"/>
        </w:rPr>
        <w:t>:</w:t>
      </w:r>
      <w:r w:rsidRPr="00095A43">
        <w:rPr>
          <w:rFonts w:ascii="Arial Narrow" w:hAnsi="Arial Narrow"/>
          <w:b/>
          <w:sz w:val="20"/>
        </w:rPr>
        <w:t xml:space="preserve"> Trials and associa</w:t>
      </w:r>
      <w:r w:rsidR="00841EE0" w:rsidRPr="00095A43">
        <w:rPr>
          <w:rFonts w:ascii="Arial Narrow" w:hAnsi="Arial Narrow"/>
          <w:b/>
          <w:sz w:val="20"/>
        </w:rPr>
        <w:t xml:space="preserve">ted reports presented in the </w:t>
      </w:r>
      <w:r w:rsidRPr="00095A43">
        <w:rPr>
          <w:rFonts w:ascii="Arial Narrow" w:hAnsi="Arial Narrow"/>
          <w:b/>
          <w:sz w:val="20"/>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961"/>
        <w:gridCol w:w="2784"/>
      </w:tblGrid>
      <w:tr w:rsidR="0076420C" w:rsidRPr="00F36CCB" w14:paraId="2D082A48" w14:textId="77777777" w:rsidTr="00AD5F39">
        <w:trPr>
          <w:cantSplit/>
          <w:trHeight w:val="539"/>
          <w:tblHeader/>
        </w:trPr>
        <w:tc>
          <w:tcPr>
            <w:tcW w:w="705" w:type="pct"/>
          </w:tcPr>
          <w:p w14:paraId="36EE8F7C" w14:textId="77777777" w:rsidR="0076420C" w:rsidRPr="00F36CCB" w:rsidRDefault="0076420C" w:rsidP="006670BE">
            <w:pPr>
              <w:pStyle w:val="NoSpacing"/>
              <w:spacing w:before="40" w:after="40"/>
              <w:jc w:val="left"/>
              <w:rPr>
                <w:rFonts w:ascii="Arial Narrow" w:hAnsi="Arial Narrow"/>
                <w:b/>
                <w:sz w:val="20"/>
              </w:rPr>
            </w:pPr>
            <w:r w:rsidRPr="00F36CCB">
              <w:rPr>
                <w:rFonts w:ascii="Arial Narrow" w:hAnsi="Arial Narrow"/>
                <w:b/>
                <w:sz w:val="20"/>
              </w:rPr>
              <w:t>Trial ID</w:t>
            </w:r>
            <w:r w:rsidR="006670BE">
              <w:rPr>
                <w:rFonts w:ascii="Arial Narrow" w:hAnsi="Arial Narrow"/>
                <w:b/>
                <w:sz w:val="20"/>
              </w:rPr>
              <w:t>/First Author</w:t>
            </w:r>
          </w:p>
        </w:tc>
        <w:tc>
          <w:tcPr>
            <w:tcW w:w="2751" w:type="pct"/>
          </w:tcPr>
          <w:p w14:paraId="7903536C" w14:textId="77777777" w:rsidR="0076420C" w:rsidRPr="00F36CCB" w:rsidRDefault="0076420C" w:rsidP="006670BE">
            <w:pPr>
              <w:keepNext/>
              <w:spacing w:before="40" w:after="40"/>
              <w:rPr>
                <w:rFonts w:ascii="Arial Narrow" w:hAnsi="Arial Narrow"/>
                <w:b/>
                <w:sz w:val="20"/>
              </w:rPr>
            </w:pPr>
            <w:r w:rsidRPr="00F36CCB">
              <w:rPr>
                <w:rFonts w:ascii="Arial Narrow" w:hAnsi="Arial Narrow"/>
                <w:b/>
                <w:sz w:val="20"/>
              </w:rPr>
              <w:t>Protocol title/ Publication title</w:t>
            </w:r>
          </w:p>
        </w:tc>
        <w:tc>
          <w:tcPr>
            <w:tcW w:w="1544" w:type="pct"/>
          </w:tcPr>
          <w:p w14:paraId="0FA44C1A" w14:textId="77777777" w:rsidR="0076420C" w:rsidRPr="00F36CCB" w:rsidRDefault="0076420C" w:rsidP="006670BE">
            <w:pPr>
              <w:keepNext/>
              <w:spacing w:before="40" w:after="40"/>
              <w:rPr>
                <w:rFonts w:ascii="Arial Narrow" w:hAnsi="Arial Narrow"/>
                <w:b/>
                <w:sz w:val="20"/>
              </w:rPr>
            </w:pPr>
            <w:r w:rsidRPr="00F36CCB">
              <w:rPr>
                <w:rFonts w:ascii="Arial Narrow" w:hAnsi="Arial Narrow"/>
                <w:b/>
                <w:sz w:val="20"/>
              </w:rPr>
              <w:t>Publication citation</w:t>
            </w:r>
          </w:p>
        </w:tc>
      </w:tr>
      <w:tr w:rsidR="0076420C" w:rsidRPr="00F36CCB" w14:paraId="2D5D99B3" w14:textId="77777777" w:rsidTr="00AD5F39">
        <w:trPr>
          <w:cantSplit/>
          <w:trHeight w:val="283"/>
        </w:trPr>
        <w:tc>
          <w:tcPr>
            <w:tcW w:w="5000" w:type="pct"/>
            <w:gridSpan w:val="3"/>
          </w:tcPr>
          <w:p w14:paraId="2D4AE5C6" w14:textId="77777777" w:rsidR="0076420C" w:rsidRPr="00F36CCB" w:rsidRDefault="0076420C" w:rsidP="006670BE">
            <w:pPr>
              <w:pStyle w:val="NoSpacing"/>
              <w:spacing w:before="40" w:after="40"/>
              <w:rPr>
                <w:rFonts w:ascii="Arial Narrow" w:hAnsi="Arial Narrow"/>
                <w:b/>
                <w:sz w:val="20"/>
              </w:rPr>
            </w:pPr>
            <w:r w:rsidRPr="00F36CCB">
              <w:rPr>
                <w:rFonts w:ascii="Arial Narrow" w:hAnsi="Arial Narrow"/>
                <w:b/>
                <w:sz w:val="20"/>
              </w:rPr>
              <w:t>Direct randomised trial</w:t>
            </w:r>
            <w:r w:rsidR="00B176C8">
              <w:rPr>
                <w:rFonts w:ascii="Arial Narrow" w:hAnsi="Arial Narrow"/>
                <w:b/>
                <w:sz w:val="20"/>
              </w:rPr>
              <w:t>(</w:t>
            </w:r>
            <w:r w:rsidRPr="00F36CCB">
              <w:rPr>
                <w:rFonts w:ascii="Arial Narrow" w:hAnsi="Arial Narrow"/>
                <w:b/>
                <w:sz w:val="20"/>
              </w:rPr>
              <w:t>s</w:t>
            </w:r>
            <w:r w:rsidR="00B176C8">
              <w:rPr>
                <w:rFonts w:ascii="Arial Narrow" w:hAnsi="Arial Narrow"/>
                <w:b/>
                <w:sz w:val="20"/>
              </w:rPr>
              <w:t>)</w:t>
            </w:r>
          </w:p>
        </w:tc>
      </w:tr>
      <w:tr w:rsidR="00680C6E" w:rsidRPr="00F36CCB" w14:paraId="05BC3D3C" w14:textId="77777777" w:rsidTr="00AD5F39">
        <w:trPr>
          <w:cantSplit/>
          <w:trHeight w:val="129"/>
        </w:trPr>
        <w:tc>
          <w:tcPr>
            <w:tcW w:w="705" w:type="pct"/>
            <w:vMerge w:val="restart"/>
          </w:tcPr>
          <w:p w14:paraId="7ADE276A" w14:textId="797A6ADB" w:rsidR="00680C6E" w:rsidRPr="00E87F9F" w:rsidRDefault="00680C6E" w:rsidP="00E03912">
            <w:pPr>
              <w:pStyle w:val="TableText0"/>
              <w:rPr>
                <w:b/>
              </w:rPr>
            </w:pPr>
            <w:r w:rsidRPr="00E87F9F">
              <w:rPr>
                <w:b/>
              </w:rPr>
              <w:t>B3271002</w:t>
            </w:r>
          </w:p>
        </w:tc>
        <w:tc>
          <w:tcPr>
            <w:tcW w:w="2751" w:type="pct"/>
          </w:tcPr>
          <w:p w14:paraId="511EA5F4" w14:textId="4A90DF51" w:rsidR="00680C6E" w:rsidRDefault="00D94F34" w:rsidP="00AD5F39">
            <w:pPr>
              <w:keepNext/>
              <w:jc w:val="both"/>
              <w:rPr>
                <w:rStyle w:val="Small"/>
                <w:rFonts w:ascii="Arial Narrow" w:hAnsi="Arial Narrow"/>
                <w:szCs w:val="20"/>
              </w:rPr>
            </w:pPr>
            <w:r w:rsidRPr="00D94F34">
              <w:rPr>
                <w:rStyle w:val="Small"/>
                <w:rFonts w:ascii="Arial Narrow" w:hAnsi="Arial Narrow"/>
                <w:szCs w:val="20"/>
              </w:rPr>
              <w:t>A Phase 3 Randomized, Double-Blind Study</w:t>
            </w:r>
            <w:r>
              <w:rPr>
                <w:rStyle w:val="Small"/>
                <w:rFonts w:ascii="Arial Narrow" w:hAnsi="Arial Narrow"/>
                <w:szCs w:val="20"/>
              </w:rPr>
              <w:t xml:space="preserve"> of PF-05280014 Plus Paclitaxel Versus </w:t>
            </w:r>
            <w:proofErr w:type="spellStart"/>
            <w:r>
              <w:rPr>
                <w:rStyle w:val="Small"/>
                <w:rFonts w:ascii="Arial Narrow" w:hAnsi="Arial Narrow"/>
                <w:szCs w:val="20"/>
              </w:rPr>
              <w:t>Trastuzumab</w:t>
            </w:r>
            <w:proofErr w:type="spellEnd"/>
            <w:r>
              <w:rPr>
                <w:rStyle w:val="Small"/>
                <w:rFonts w:ascii="Arial Narrow" w:hAnsi="Arial Narrow"/>
                <w:szCs w:val="20"/>
              </w:rPr>
              <w:t xml:space="preserve"> Plus Paclitaxel for the First-Line Treatment of Patients with HER2-Positive Metastatic Breast Cancer</w:t>
            </w:r>
          </w:p>
          <w:p w14:paraId="56555A41" w14:textId="77777777" w:rsidR="009F5992" w:rsidRDefault="009F5992" w:rsidP="00AD5F39">
            <w:pPr>
              <w:keepNext/>
              <w:jc w:val="both"/>
              <w:rPr>
                <w:rStyle w:val="Small"/>
                <w:rFonts w:ascii="Arial Narrow" w:hAnsi="Arial Narrow"/>
                <w:szCs w:val="20"/>
              </w:rPr>
            </w:pPr>
          </w:p>
          <w:p w14:paraId="379B00F9" w14:textId="15647D3A" w:rsidR="009F5992" w:rsidRPr="009F5992" w:rsidRDefault="009F5992" w:rsidP="00AD5F39">
            <w:pPr>
              <w:keepNext/>
              <w:jc w:val="both"/>
              <w:rPr>
                <w:rFonts w:ascii="Arial Narrow" w:hAnsi="Arial Narrow"/>
                <w:sz w:val="20"/>
                <w:szCs w:val="20"/>
              </w:rPr>
            </w:pPr>
            <w:r w:rsidRPr="00680C6E">
              <w:rPr>
                <w:rStyle w:val="Small"/>
                <w:rFonts w:ascii="Arial Narrow" w:hAnsi="Arial Narrow"/>
                <w:szCs w:val="20"/>
                <w:u w:val="single"/>
              </w:rPr>
              <w:t>Description:</w:t>
            </w:r>
            <w:r w:rsidRPr="00680C6E">
              <w:rPr>
                <w:rStyle w:val="Small"/>
                <w:rFonts w:ascii="Arial Narrow" w:hAnsi="Arial Narrow"/>
                <w:szCs w:val="20"/>
              </w:rPr>
              <w:t xml:space="preserve"> Randomised, double blind, clinical comparability study in women with metastatic HER2+ breast cancer </w:t>
            </w:r>
            <w:r w:rsidRPr="00680C6E">
              <w:rPr>
                <w:rFonts w:ascii="Arial Narrow" w:hAnsi="Arial Narrow"/>
                <w:sz w:val="20"/>
                <w:szCs w:val="20"/>
              </w:rPr>
              <w:t>(n=707)</w:t>
            </w:r>
          </w:p>
        </w:tc>
        <w:tc>
          <w:tcPr>
            <w:tcW w:w="1544" w:type="pct"/>
          </w:tcPr>
          <w:p w14:paraId="293D0398" w14:textId="77777777" w:rsidR="00680C6E" w:rsidRDefault="00AC5C4A" w:rsidP="008D4AF0">
            <w:pPr>
              <w:keepNext/>
              <w:jc w:val="both"/>
              <w:rPr>
                <w:rFonts w:ascii="Arial Narrow" w:hAnsi="Arial Narrow"/>
                <w:sz w:val="20"/>
              </w:rPr>
            </w:pPr>
            <w:r w:rsidRPr="00026FF3">
              <w:rPr>
                <w:rFonts w:ascii="Arial Narrow" w:hAnsi="Arial Narrow"/>
                <w:sz w:val="20"/>
              </w:rPr>
              <w:t>Clinical study report</w:t>
            </w:r>
          </w:p>
          <w:p w14:paraId="508126D9" w14:textId="00184B3F" w:rsidR="00D94F34" w:rsidRPr="00AC5C4A" w:rsidRDefault="00D94F34" w:rsidP="008D4AF0">
            <w:pPr>
              <w:keepNext/>
              <w:jc w:val="both"/>
              <w:rPr>
                <w:rFonts w:ascii="Arial Narrow" w:hAnsi="Arial Narrow"/>
                <w:sz w:val="20"/>
                <w:highlight w:val="yellow"/>
              </w:rPr>
            </w:pPr>
            <w:r>
              <w:rPr>
                <w:rFonts w:ascii="Arial Narrow" w:hAnsi="Arial Narrow"/>
                <w:sz w:val="20"/>
              </w:rPr>
              <w:t>Published 21 July 2017</w:t>
            </w:r>
          </w:p>
        </w:tc>
      </w:tr>
      <w:tr w:rsidR="00680C6E" w:rsidRPr="00F36CCB" w14:paraId="0402B091" w14:textId="77777777" w:rsidTr="00AD5F39">
        <w:trPr>
          <w:cantSplit/>
          <w:trHeight w:val="129"/>
        </w:trPr>
        <w:tc>
          <w:tcPr>
            <w:tcW w:w="705" w:type="pct"/>
            <w:vMerge/>
          </w:tcPr>
          <w:p w14:paraId="28A8169D" w14:textId="77777777" w:rsidR="00680C6E" w:rsidRPr="00E87F9F" w:rsidRDefault="00680C6E" w:rsidP="00E03912">
            <w:pPr>
              <w:pStyle w:val="TableText0"/>
              <w:rPr>
                <w:b/>
              </w:rPr>
            </w:pPr>
          </w:p>
        </w:tc>
        <w:tc>
          <w:tcPr>
            <w:tcW w:w="2751" w:type="pct"/>
          </w:tcPr>
          <w:p w14:paraId="5DA07BBC" w14:textId="77777777" w:rsidR="00680C6E" w:rsidRPr="00680C6E" w:rsidRDefault="00680C6E" w:rsidP="00AD5F39">
            <w:pPr>
              <w:pStyle w:val="TableText0"/>
              <w:jc w:val="both"/>
              <w:rPr>
                <w:rStyle w:val="SmallBold"/>
                <w:rFonts w:ascii="Arial Narrow" w:hAnsi="Arial Narrow"/>
                <w:b w:val="0"/>
                <w:u w:val="single"/>
              </w:rPr>
            </w:pPr>
            <w:r w:rsidRPr="00680C6E">
              <w:rPr>
                <w:rStyle w:val="SmallBold"/>
                <w:rFonts w:ascii="Arial Narrow" w:hAnsi="Arial Narrow"/>
                <w:b w:val="0"/>
                <w:u w:val="single"/>
              </w:rPr>
              <w:t xml:space="preserve">Main publications: </w:t>
            </w:r>
          </w:p>
          <w:p w14:paraId="70B7B821" w14:textId="146A0300" w:rsidR="00680C6E" w:rsidRPr="00680C6E" w:rsidRDefault="00680C6E" w:rsidP="00AD5F39">
            <w:pPr>
              <w:pStyle w:val="TableText0"/>
              <w:jc w:val="both"/>
              <w:rPr>
                <w:rStyle w:val="SmallBold"/>
                <w:rFonts w:ascii="Arial Narrow" w:hAnsi="Arial Narrow"/>
                <w:b w:val="0"/>
              </w:rPr>
            </w:pPr>
            <w:r w:rsidRPr="00AF605B">
              <w:rPr>
                <w:rStyle w:val="SmallBold"/>
                <w:rFonts w:ascii="Arial Narrow" w:hAnsi="Arial Narrow"/>
                <w:b w:val="0"/>
              </w:rPr>
              <w:t xml:space="preserve">PF-05280014 (a </w:t>
            </w:r>
            <w:proofErr w:type="spellStart"/>
            <w:r w:rsidRPr="00AF605B">
              <w:rPr>
                <w:rStyle w:val="SmallBold"/>
                <w:rFonts w:ascii="Arial Narrow" w:hAnsi="Arial Narrow"/>
                <w:b w:val="0"/>
              </w:rPr>
              <w:t>trastuzumab</w:t>
            </w:r>
            <w:proofErr w:type="spellEnd"/>
            <w:r w:rsidRPr="00AF605B">
              <w:rPr>
                <w:rStyle w:val="SmallBold"/>
                <w:rFonts w:ascii="Arial Narrow" w:hAnsi="Arial Narrow"/>
                <w:b w:val="0"/>
              </w:rPr>
              <w:t xml:space="preserve"> biosimilar)</w:t>
            </w:r>
            <w:r w:rsidRPr="00680C6E">
              <w:rPr>
                <w:rStyle w:val="SmallBold"/>
                <w:rFonts w:ascii="Arial Narrow" w:hAnsi="Arial Narrow"/>
                <w:b w:val="0"/>
              </w:rPr>
              <w:t xml:space="preserve"> plus paclitaxel compared with reference </w:t>
            </w:r>
            <w:proofErr w:type="spellStart"/>
            <w:r w:rsidRPr="00680C6E">
              <w:rPr>
                <w:rStyle w:val="SmallBold"/>
                <w:rFonts w:ascii="Arial Narrow" w:hAnsi="Arial Narrow"/>
                <w:b w:val="0"/>
              </w:rPr>
              <w:t>trastuzumab</w:t>
            </w:r>
            <w:proofErr w:type="spellEnd"/>
            <w:r w:rsidRPr="00680C6E">
              <w:rPr>
                <w:rStyle w:val="SmallBold"/>
                <w:rFonts w:ascii="Arial Narrow" w:hAnsi="Arial Narrow"/>
                <w:b w:val="0"/>
              </w:rPr>
              <w:t xml:space="preserve"> plus paclitaxel for HER2-positive metastatic breast cancer: a randomised, double-blind study. </w:t>
            </w:r>
          </w:p>
          <w:p w14:paraId="562CDEF7" w14:textId="04E774E1" w:rsidR="00680C6E" w:rsidRDefault="00680C6E" w:rsidP="00AD5F39">
            <w:pPr>
              <w:pStyle w:val="TableText0"/>
              <w:jc w:val="both"/>
              <w:rPr>
                <w:rStyle w:val="cit"/>
                <w:lang w:val="en"/>
              </w:rPr>
            </w:pPr>
          </w:p>
          <w:p w14:paraId="3E7B9356" w14:textId="77777777" w:rsidR="00DE6F78" w:rsidRDefault="00DE6F78" w:rsidP="00AD5F39">
            <w:pPr>
              <w:pStyle w:val="TableText0"/>
              <w:jc w:val="both"/>
              <w:rPr>
                <w:rStyle w:val="cit"/>
                <w:lang w:val="en"/>
              </w:rPr>
            </w:pPr>
          </w:p>
          <w:p w14:paraId="531FCC36" w14:textId="7333C434" w:rsidR="00680C6E" w:rsidRPr="00680C6E" w:rsidRDefault="00680C6E" w:rsidP="00AD5F39">
            <w:pPr>
              <w:pStyle w:val="TableText0"/>
              <w:jc w:val="both"/>
              <w:rPr>
                <w:lang w:val="en"/>
              </w:rPr>
            </w:pPr>
            <w:r w:rsidRPr="00680C6E">
              <w:rPr>
                <w:rStyle w:val="cit"/>
                <w:lang w:val="en"/>
              </w:rPr>
              <w:t xml:space="preserve">Population pharmacokinetics of PF-05280014 (a </w:t>
            </w:r>
            <w:proofErr w:type="spellStart"/>
            <w:r w:rsidRPr="00680C6E">
              <w:rPr>
                <w:rStyle w:val="cit"/>
                <w:lang w:val="en"/>
              </w:rPr>
              <w:t>trastuzumab</w:t>
            </w:r>
            <w:proofErr w:type="spellEnd"/>
            <w:r w:rsidRPr="00680C6E">
              <w:rPr>
                <w:rStyle w:val="cit"/>
                <w:lang w:val="en"/>
              </w:rPr>
              <w:t xml:space="preserve"> biosimilar) and reference </w:t>
            </w:r>
            <w:proofErr w:type="spellStart"/>
            <w:r w:rsidRPr="00680C6E">
              <w:rPr>
                <w:rStyle w:val="cit"/>
                <w:lang w:val="en"/>
              </w:rPr>
              <w:t>trastuzumab</w:t>
            </w:r>
            <w:proofErr w:type="spellEnd"/>
            <w:r w:rsidRPr="00680C6E">
              <w:rPr>
                <w:rStyle w:val="cit"/>
                <w:lang w:val="en"/>
              </w:rPr>
              <w:t xml:space="preserve"> (Herceptin®) in patients with HER2-positive metastatic breast cancer. </w:t>
            </w:r>
            <w:hyperlink r:id="rId8" w:history="1">
              <w:r w:rsidRPr="00680C6E">
                <w:rPr>
                  <w:rStyle w:val="cit"/>
                </w:rPr>
                <w:t xml:space="preserve">Cancer </w:t>
              </w:r>
              <w:proofErr w:type="spellStart"/>
              <w:r w:rsidRPr="00680C6E">
                <w:rPr>
                  <w:rStyle w:val="cit"/>
                </w:rPr>
                <w:t>Chemother</w:t>
              </w:r>
              <w:proofErr w:type="spellEnd"/>
              <w:r w:rsidRPr="00680C6E">
                <w:rPr>
                  <w:rStyle w:val="cit"/>
                </w:rPr>
                <w:t xml:space="preserve"> </w:t>
              </w:r>
              <w:proofErr w:type="spellStart"/>
              <w:r w:rsidRPr="00680C6E">
                <w:rPr>
                  <w:rStyle w:val="cit"/>
                </w:rPr>
                <w:t>Pharmacol</w:t>
              </w:r>
              <w:proofErr w:type="spellEnd"/>
            </w:hyperlink>
            <w:r w:rsidRPr="00680C6E">
              <w:rPr>
                <w:rStyle w:val="cit"/>
                <w:lang w:val="en"/>
              </w:rPr>
              <w:t xml:space="preserve">. </w:t>
            </w:r>
          </w:p>
          <w:p w14:paraId="1D050BB7" w14:textId="77777777" w:rsidR="00680C6E" w:rsidRDefault="00680C6E" w:rsidP="00AD5F39">
            <w:pPr>
              <w:pStyle w:val="TableText0"/>
              <w:jc w:val="both"/>
              <w:rPr>
                <w:rStyle w:val="SmallBold"/>
                <w:rFonts w:ascii="Arial Narrow" w:hAnsi="Arial Narrow"/>
                <w:b w:val="0"/>
              </w:rPr>
            </w:pPr>
          </w:p>
          <w:p w14:paraId="05EA2822" w14:textId="7CE94B92" w:rsidR="00680C6E" w:rsidRPr="00680C6E" w:rsidRDefault="00680C6E" w:rsidP="00AD5F39">
            <w:pPr>
              <w:pStyle w:val="TableText0"/>
              <w:jc w:val="both"/>
              <w:rPr>
                <w:rStyle w:val="SmallBold"/>
                <w:rFonts w:ascii="Arial Narrow" w:hAnsi="Arial Narrow"/>
                <w:b w:val="0"/>
                <w:u w:val="single"/>
              </w:rPr>
            </w:pPr>
            <w:r w:rsidRPr="00680C6E">
              <w:rPr>
                <w:rStyle w:val="SmallBold"/>
                <w:rFonts w:ascii="Arial Narrow" w:hAnsi="Arial Narrow"/>
                <w:b w:val="0"/>
                <w:u w:val="single"/>
              </w:rPr>
              <w:t xml:space="preserve">Additional citations: </w:t>
            </w:r>
          </w:p>
          <w:p w14:paraId="03126524" w14:textId="7D88ABD7" w:rsidR="00680C6E" w:rsidRPr="00680C6E" w:rsidRDefault="00680C6E" w:rsidP="00AD5F39">
            <w:pPr>
              <w:pStyle w:val="TableText0"/>
              <w:jc w:val="both"/>
            </w:pPr>
            <w:r w:rsidRPr="00680C6E">
              <w:t xml:space="preserve">A randomized, double-blind study of PF-05280014 (a potential </w:t>
            </w:r>
            <w:proofErr w:type="spellStart"/>
            <w:r w:rsidRPr="00680C6E">
              <w:t>trastuzumab</w:t>
            </w:r>
            <w:proofErr w:type="spellEnd"/>
            <w:r w:rsidRPr="00680C6E">
              <w:t xml:space="preserve"> biosimilar) vs </w:t>
            </w:r>
            <w:proofErr w:type="spellStart"/>
            <w:r w:rsidRPr="00680C6E">
              <w:t>trastuzumab</w:t>
            </w:r>
            <w:proofErr w:type="spellEnd"/>
            <w:r w:rsidRPr="00680C6E">
              <w:t xml:space="preserve">, both in combination with paclitaxel, as first-line treatment for HER2-positive metastatic breast cancer. </w:t>
            </w:r>
          </w:p>
          <w:p w14:paraId="061D8FD0" w14:textId="77777777" w:rsidR="00680C6E" w:rsidRDefault="00680C6E" w:rsidP="00AD5F39">
            <w:pPr>
              <w:keepNext/>
              <w:jc w:val="both"/>
              <w:rPr>
                <w:rFonts w:ascii="Arial Narrow" w:hAnsi="Arial Narrow"/>
                <w:sz w:val="20"/>
                <w:szCs w:val="20"/>
              </w:rPr>
            </w:pPr>
          </w:p>
          <w:p w14:paraId="5378605F" w14:textId="1CBF45A6" w:rsidR="00680C6E" w:rsidRPr="00BA7B40" w:rsidRDefault="00680C6E" w:rsidP="00AD5F39">
            <w:pPr>
              <w:keepNext/>
              <w:jc w:val="both"/>
              <w:rPr>
                <w:rFonts w:ascii="Arial Narrow" w:hAnsi="Arial Narrow"/>
                <w:sz w:val="20"/>
              </w:rPr>
            </w:pPr>
            <w:r w:rsidRPr="00680C6E">
              <w:rPr>
                <w:rFonts w:ascii="Arial Narrow" w:hAnsi="Arial Narrow"/>
                <w:sz w:val="20"/>
                <w:szCs w:val="20"/>
              </w:rPr>
              <w:t xml:space="preserve">A phase 3 randomized, double-blind trial comparing PF-05280014 + paclitaxel vs. </w:t>
            </w:r>
            <w:proofErr w:type="spellStart"/>
            <w:r w:rsidRPr="00680C6E">
              <w:rPr>
                <w:rFonts w:ascii="Arial Narrow" w:hAnsi="Arial Narrow"/>
                <w:sz w:val="20"/>
                <w:szCs w:val="20"/>
              </w:rPr>
              <w:t>trastuzumab</w:t>
            </w:r>
            <w:proofErr w:type="spellEnd"/>
            <w:r w:rsidRPr="00680C6E">
              <w:rPr>
                <w:rFonts w:ascii="Arial Narrow" w:hAnsi="Arial Narrow"/>
                <w:sz w:val="20"/>
                <w:szCs w:val="20"/>
              </w:rPr>
              <w:t xml:space="preserve"> + paclitaxel for treatment of HER2+ metastatic breast cancer patients. </w:t>
            </w:r>
          </w:p>
        </w:tc>
        <w:tc>
          <w:tcPr>
            <w:tcW w:w="1544" w:type="pct"/>
          </w:tcPr>
          <w:p w14:paraId="5D037A55" w14:textId="77777777" w:rsidR="009F5992" w:rsidRDefault="009F5992" w:rsidP="0062748A">
            <w:pPr>
              <w:keepNext/>
              <w:rPr>
                <w:rStyle w:val="SmallBold"/>
                <w:rFonts w:ascii="Arial Narrow" w:hAnsi="Arial Narrow"/>
                <w:b w:val="0"/>
                <w:szCs w:val="20"/>
              </w:rPr>
            </w:pPr>
          </w:p>
          <w:p w14:paraId="75824EDD" w14:textId="5CA48496" w:rsidR="009F5992" w:rsidRDefault="00DE6F78" w:rsidP="008D4AF0">
            <w:pPr>
              <w:keepNext/>
              <w:jc w:val="both"/>
              <w:rPr>
                <w:rStyle w:val="SmallBold"/>
                <w:rFonts w:ascii="Arial Narrow" w:hAnsi="Arial Narrow"/>
                <w:b w:val="0"/>
                <w:szCs w:val="20"/>
              </w:rPr>
            </w:pPr>
            <w:proofErr w:type="spellStart"/>
            <w:r w:rsidRPr="00680C6E">
              <w:rPr>
                <w:rStyle w:val="SmallBold"/>
                <w:rFonts w:ascii="Arial Narrow" w:hAnsi="Arial Narrow"/>
                <w:b w:val="0"/>
              </w:rPr>
              <w:t>Pegram</w:t>
            </w:r>
            <w:proofErr w:type="spellEnd"/>
            <w:r w:rsidRPr="00680C6E">
              <w:rPr>
                <w:rStyle w:val="SmallBold"/>
                <w:rFonts w:ascii="Arial Narrow" w:hAnsi="Arial Narrow"/>
                <w:b w:val="0"/>
              </w:rPr>
              <w:t xml:space="preserve"> M, </w:t>
            </w:r>
            <w:proofErr w:type="spellStart"/>
            <w:r w:rsidRPr="00680C6E">
              <w:rPr>
                <w:rStyle w:val="SmallBold"/>
                <w:rFonts w:ascii="Arial Narrow" w:hAnsi="Arial Narrow"/>
                <w:b w:val="0"/>
              </w:rPr>
              <w:t>Bondarenko</w:t>
            </w:r>
            <w:proofErr w:type="spellEnd"/>
            <w:r w:rsidRPr="00680C6E">
              <w:rPr>
                <w:rStyle w:val="SmallBold"/>
                <w:rFonts w:ascii="Arial Narrow" w:hAnsi="Arial Narrow"/>
                <w:b w:val="0"/>
              </w:rPr>
              <w:t xml:space="preserve"> I, </w:t>
            </w:r>
            <w:proofErr w:type="spellStart"/>
            <w:r w:rsidRPr="00680C6E">
              <w:rPr>
                <w:rStyle w:val="SmallBold"/>
                <w:rFonts w:ascii="Arial Narrow" w:hAnsi="Arial Narrow"/>
                <w:b w:val="0"/>
              </w:rPr>
              <w:t>Zorzetto</w:t>
            </w:r>
            <w:proofErr w:type="spellEnd"/>
            <w:r w:rsidRPr="00680C6E">
              <w:rPr>
                <w:rStyle w:val="SmallBold"/>
                <w:rFonts w:ascii="Arial Narrow" w:hAnsi="Arial Narrow"/>
                <w:b w:val="0"/>
              </w:rPr>
              <w:t xml:space="preserve"> M et al. </w:t>
            </w:r>
            <w:r w:rsidR="009F5992" w:rsidRPr="00680C6E">
              <w:rPr>
                <w:rStyle w:val="SmallBold"/>
                <w:rFonts w:ascii="Arial Narrow" w:hAnsi="Arial Narrow"/>
                <w:b w:val="0"/>
                <w:szCs w:val="20"/>
              </w:rPr>
              <w:t>Br J Cancer. 2019 Jan;120(2):172-182</w:t>
            </w:r>
          </w:p>
          <w:p w14:paraId="4C3825A6" w14:textId="77777777" w:rsidR="009F5992" w:rsidRDefault="009F5992" w:rsidP="008D4AF0">
            <w:pPr>
              <w:keepNext/>
              <w:jc w:val="both"/>
              <w:rPr>
                <w:rStyle w:val="SmallBold"/>
                <w:rFonts w:ascii="Arial Narrow" w:hAnsi="Arial Narrow"/>
                <w:b w:val="0"/>
                <w:szCs w:val="20"/>
              </w:rPr>
            </w:pPr>
          </w:p>
          <w:p w14:paraId="07C37B6B" w14:textId="77777777" w:rsidR="00AD5F39" w:rsidRDefault="00AD5F39" w:rsidP="008D4AF0">
            <w:pPr>
              <w:keepNext/>
              <w:jc w:val="both"/>
              <w:rPr>
                <w:rStyle w:val="cit"/>
                <w:rFonts w:ascii="Arial Narrow" w:hAnsi="Arial Narrow"/>
                <w:sz w:val="20"/>
                <w:szCs w:val="20"/>
                <w:lang w:val="en"/>
              </w:rPr>
            </w:pPr>
          </w:p>
          <w:p w14:paraId="0A0A396B" w14:textId="5D2BF614" w:rsidR="009F5992" w:rsidRPr="00DE6F78" w:rsidRDefault="00DE6F78" w:rsidP="008D4AF0">
            <w:pPr>
              <w:keepNext/>
              <w:jc w:val="both"/>
              <w:rPr>
                <w:rStyle w:val="SmallBold"/>
                <w:rFonts w:ascii="Arial Narrow" w:hAnsi="Arial Narrow"/>
                <w:b w:val="0"/>
                <w:szCs w:val="20"/>
              </w:rPr>
            </w:pPr>
            <w:r w:rsidRPr="00DE6F78">
              <w:rPr>
                <w:rStyle w:val="cit"/>
                <w:rFonts w:ascii="Arial Narrow" w:hAnsi="Arial Narrow"/>
                <w:sz w:val="20"/>
                <w:szCs w:val="20"/>
                <w:lang w:val="en"/>
              </w:rPr>
              <w:t xml:space="preserve">Chen X, Li C, </w:t>
            </w:r>
            <w:proofErr w:type="spellStart"/>
            <w:r w:rsidRPr="00DE6F78">
              <w:rPr>
                <w:rStyle w:val="cit"/>
                <w:rFonts w:ascii="Arial Narrow" w:hAnsi="Arial Narrow"/>
                <w:sz w:val="20"/>
                <w:szCs w:val="20"/>
                <w:lang w:val="en"/>
              </w:rPr>
              <w:t>Ewesuedo</w:t>
            </w:r>
            <w:proofErr w:type="spellEnd"/>
            <w:r w:rsidRPr="00DE6F78">
              <w:rPr>
                <w:rStyle w:val="cit"/>
                <w:rFonts w:ascii="Arial Narrow" w:hAnsi="Arial Narrow"/>
                <w:sz w:val="20"/>
                <w:szCs w:val="20"/>
                <w:lang w:val="en"/>
              </w:rPr>
              <w:t xml:space="preserve"> R et al.</w:t>
            </w:r>
            <w:r w:rsidR="005748F7">
              <w:rPr>
                <w:rStyle w:val="cit"/>
                <w:rFonts w:ascii="Arial Narrow" w:hAnsi="Arial Narrow"/>
                <w:sz w:val="20"/>
                <w:szCs w:val="20"/>
                <w:lang w:val="en"/>
              </w:rPr>
              <w:t xml:space="preserve"> </w:t>
            </w:r>
            <w:r w:rsidR="005748F7" w:rsidRPr="005748F7">
              <w:rPr>
                <w:rStyle w:val="cit"/>
                <w:rFonts w:ascii="Arial Narrow" w:hAnsi="Arial Narrow"/>
                <w:sz w:val="20"/>
                <w:szCs w:val="20"/>
                <w:lang w:val="en"/>
              </w:rPr>
              <w:t>2019; 84(1): 83–92.</w:t>
            </w:r>
          </w:p>
          <w:p w14:paraId="2716EFEC" w14:textId="77777777" w:rsidR="009F5992" w:rsidRDefault="009F5992" w:rsidP="008D4AF0">
            <w:pPr>
              <w:keepNext/>
              <w:jc w:val="both"/>
              <w:rPr>
                <w:rStyle w:val="SmallBold"/>
                <w:rFonts w:ascii="Arial Narrow" w:hAnsi="Arial Narrow"/>
                <w:b w:val="0"/>
                <w:szCs w:val="20"/>
              </w:rPr>
            </w:pPr>
          </w:p>
          <w:p w14:paraId="6991FEAE" w14:textId="77777777" w:rsidR="009F5992" w:rsidRDefault="009F5992" w:rsidP="008D4AF0">
            <w:pPr>
              <w:keepNext/>
              <w:jc w:val="both"/>
              <w:rPr>
                <w:rStyle w:val="SmallBold"/>
                <w:rFonts w:ascii="Arial Narrow" w:hAnsi="Arial Narrow"/>
                <w:b w:val="0"/>
                <w:szCs w:val="20"/>
              </w:rPr>
            </w:pPr>
          </w:p>
          <w:p w14:paraId="1F68849E" w14:textId="77777777" w:rsidR="009F5992" w:rsidRDefault="009F5992" w:rsidP="008D4AF0">
            <w:pPr>
              <w:keepNext/>
              <w:jc w:val="both"/>
              <w:rPr>
                <w:rStyle w:val="SmallBold"/>
                <w:rFonts w:ascii="Arial Narrow" w:hAnsi="Arial Narrow"/>
                <w:b w:val="0"/>
                <w:szCs w:val="20"/>
              </w:rPr>
            </w:pPr>
          </w:p>
          <w:p w14:paraId="1BAEA3B5" w14:textId="77777777" w:rsidR="009F5992" w:rsidRDefault="009F5992" w:rsidP="008D4AF0">
            <w:pPr>
              <w:keepNext/>
              <w:jc w:val="both"/>
              <w:rPr>
                <w:rStyle w:val="SmallBold"/>
                <w:rFonts w:ascii="Arial Narrow" w:hAnsi="Arial Narrow"/>
                <w:b w:val="0"/>
                <w:szCs w:val="20"/>
              </w:rPr>
            </w:pPr>
          </w:p>
          <w:p w14:paraId="052AB170" w14:textId="188FE77A" w:rsidR="009F5992" w:rsidRDefault="00DE6F78" w:rsidP="008D4AF0">
            <w:pPr>
              <w:pStyle w:val="TableText0"/>
              <w:jc w:val="both"/>
            </w:pPr>
            <w:proofErr w:type="spellStart"/>
            <w:r w:rsidRPr="00680C6E">
              <w:t>Pegram</w:t>
            </w:r>
            <w:proofErr w:type="spellEnd"/>
            <w:r w:rsidRPr="00680C6E">
              <w:t xml:space="preserve"> M, Tan-Chiu E, </w:t>
            </w:r>
            <w:proofErr w:type="spellStart"/>
            <w:r w:rsidRPr="00680C6E">
              <w:t>Freyman</w:t>
            </w:r>
            <w:proofErr w:type="spellEnd"/>
            <w:r w:rsidRPr="00680C6E">
              <w:t xml:space="preserve"> A, et al. </w:t>
            </w:r>
            <w:r w:rsidR="009F5992" w:rsidRPr="00680C6E">
              <w:rPr>
                <w:i/>
              </w:rPr>
              <w:t xml:space="preserve">Ann </w:t>
            </w:r>
            <w:proofErr w:type="spellStart"/>
            <w:r w:rsidR="009F5992" w:rsidRPr="00680C6E">
              <w:rPr>
                <w:i/>
              </w:rPr>
              <w:t>Oncol</w:t>
            </w:r>
            <w:proofErr w:type="spellEnd"/>
            <w:r w:rsidR="009F5992" w:rsidRPr="00680C6E">
              <w:t xml:space="preserve"> 2017</w:t>
            </w:r>
            <w:r w:rsidR="009161FF" w:rsidRPr="00680C6E">
              <w:t>; 28</w:t>
            </w:r>
            <w:r w:rsidR="009F5992" w:rsidRPr="00680C6E">
              <w:t>(suppl_5).</w:t>
            </w:r>
          </w:p>
          <w:p w14:paraId="1859BB10" w14:textId="6A22E52E" w:rsidR="009F5992" w:rsidRDefault="009F5992" w:rsidP="008D4AF0">
            <w:pPr>
              <w:pStyle w:val="TableText0"/>
              <w:jc w:val="both"/>
            </w:pPr>
          </w:p>
          <w:p w14:paraId="57BF14F0" w14:textId="04C51D57" w:rsidR="009F5992" w:rsidRDefault="009F5992" w:rsidP="008D4AF0">
            <w:pPr>
              <w:pStyle w:val="TableText0"/>
              <w:jc w:val="both"/>
            </w:pPr>
          </w:p>
          <w:p w14:paraId="01D206C5" w14:textId="77777777" w:rsidR="008D4AF0" w:rsidRDefault="008D4AF0" w:rsidP="008D4AF0">
            <w:pPr>
              <w:pStyle w:val="TableText0"/>
              <w:jc w:val="both"/>
            </w:pPr>
          </w:p>
          <w:p w14:paraId="4C160676" w14:textId="073B1CF1" w:rsidR="009F5992" w:rsidRPr="00BA7B40" w:rsidRDefault="00DE6F78" w:rsidP="008D4AF0">
            <w:pPr>
              <w:pStyle w:val="TableText0"/>
              <w:jc w:val="both"/>
            </w:pPr>
            <w:proofErr w:type="spellStart"/>
            <w:r w:rsidRPr="00680C6E">
              <w:t>Ewesuedo</w:t>
            </w:r>
            <w:proofErr w:type="spellEnd"/>
            <w:r w:rsidRPr="00680C6E">
              <w:t xml:space="preserve"> R, Barker K.B., Taylor C.T. et al. </w:t>
            </w:r>
            <w:r w:rsidR="009F5992" w:rsidRPr="00680C6E">
              <w:t>Cancer Research. Conference: 36th Annual CTRC-AACR San Antonio Breast Cancer Symposium. San Antonio, TX United States. Conference Publication 73 (24 SUPPL. 1) (no pagination), 2013. Date of Publication: 15 Dec 2013.</w:t>
            </w:r>
          </w:p>
        </w:tc>
      </w:tr>
      <w:tr w:rsidR="00680C6E" w:rsidRPr="00F36CCB" w14:paraId="4947E7AB" w14:textId="77777777" w:rsidTr="00AD5F39">
        <w:trPr>
          <w:cantSplit/>
          <w:trHeight w:val="129"/>
        </w:trPr>
        <w:tc>
          <w:tcPr>
            <w:tcW w:w="705" w:type="pct"/>
            <w:vMerge w:val="restart"/>
          </w:tcPr>
          <w:p w14:paraId="2185D794" w14:textId="4B8445C1" w:rsidR="00680C6E" w:rsidRPr="00F36CCB" w:rsidRDefault="00680C6E" w:rsidP="00D84934">
            <w:pPr>
              <w:pStyle w:val="NoSpacing"/>
              <w:rPr>
                <w:rFonts w:ascii="Arial Narrow" w:hAnsi="Arial Narrow"/>
                <w:b/>
                <w:sz w:val="20"/>
              </w:rPr>
            </w:pPr>
            <w:r>
              <w:rPr>
                <w:rFonts w:ascii="Arial Narrow" w:hAnsi="Arial Narrow"/>
                <w:b/>
                <w:sz w:val="20"/>
              </w:rPr>
              <w:t>B3271004</w:t>
            </w:r>
          </w:p>
        </w:tc>
        <w:tc>
          <w:tcPr>
            <w:tcW w:w="2751" w:type="pct"/>
          </w:tcPr>
          <w:p w14:paraId="5158A834" w14:textId="09EB0F87" w:rsidR="009F5992" w:rsidRDefault="00680C6E" w:rsidP="00AD5F39">
            <w:pPr>
              <w:keepNext/>
              <w:jc w:val="both"/>
              <w:rPr>
                <w:rStyle w:val="SmallBold"/>
                <w:rFonts w:ascii="Arial Narrow" w:hAnsi="Arial Narrow"/>
                <w:b w:val="0"/>
                <w:szCs w:val="20"/>
              </w:rPr>
            </w:pPr>
            <w:r w:rsidRPr="009F5992">
              <w:rPr>
                <w:rStyle w:val="SmallBold"/>
                <w:rFonts w:ascii="Arial Narrow" w:hAnsi="Arial Narrow"/>
                <w:b w:val="0"/>
                <w:szCs w:val="20"/>
              </w:rPr>
              <w:t>A Randomized, Double-Blind Pharmacokinetic Study</w:t>
            </w:r>
            <w:r w:rsidR="009E1089">
              <w:rPr>
                <w:rStyle w:val="SmallBold"/>
                <w:rFonts w:ascii="Arial Narrow" w:hAnsi="Arial Narrow"/>
                <w:b w:val="0"/>
                <w:szCs w:val="20"/>
              </w:rPr>
              <w:t xml:space="preserve"> Of PF-05280014 plus </w:t>
            </w:r>
            <w:proofErr w:type="spellStart"/>
            <w:r w:rsidR="009E1089">
              <w:rPr>
                <w:rStyle w:val="SmallBold"/>
                <w:rFonts w:ascii="Arial Narrow" w:hAnsi="Arial Narrow"/>
                <w:b w:val="0"/>
                <w:szCs w:val="20"/>
              </w:rPr>
              <w:t>Taxotere</w:t>
            </w:r>
            <w:proofErr w:type="spellEnd"/>
            <w:r w:rsidR="009E1089">
              <w:rPr>
                <w:rStyle w:val="SmallBold"/>
                <w:rFonts w:ascii="Arial Narrow" w:hAnsi="Arial Narrow"/>
                <w:b w:val="0"/>
                <w:szCs w:val="20"/>
              </w:rPr>
              <w:t>® and Carboplatin v</w:t>
            </w:r>
            <w:r w:rsidRPr="009F5992">
              <w:rPr>
                <w:rStyle w:val="SmallBold"/>
                <w:rFonts w:ascii="Arial Narrow" w:hAnsi="Arial Narrow"/>
                <w:b w:val="0"/>
                <w:szCs w:val="20"/>
              </w:rPr>
              <w:t xml:space="preserve">ersus Herceptin® </w:t>
            </w:r>
            <w:r w:rsidR="009E1089">
              <w:rPr>
                <w:rStyle w:val="SmallBold"/>
                <w:rFonts w:ascii="Arial Narrow" w:hAnsi="Arial Narrow"/>
                <w:b w:val="0"/>
                <w:szCs w:val="20"/>
              </w:rPr>
              <w:t xml:space="preserve">plus </w:t>
            </w:r>
            <w:proofErr w:type="spellStart"/>
            <w:r w:rsidR="009E1089">
              <w:rPr>
                <w:rStyle w:val="SmallBold"/>
                <w:rFonts w:ascii="Arial Narrow" w:hAnsi="Arial Narrow"/>
                <w:b w:val="0"/>
                <w:szCs w:val="20"/>
              </w:rPr>
              <w:t>Taxotere</w:t>
            </w:r>
            <w:proofErr w:type="spellEnd"/>
            <w:r w:rsidR="009E1089">
              <w:rPr>
                <w:rStyle w:val="SmallBold"/>
                <w:rFonts w:ascii="Arial Narrow" w:hAnsi="Arial Narrow"/>
                <w:b w:val="0"/>
                <w:szCs w:val="20"/>
              </w:rPr>
              <w:t xml:space="preserve">® and Carboplatin for the </w:t>
            </w:r>
            <w:proofErr w:type="spellStart"/>
            <w:r w:rsidR="009E1089">
              <w:rPr>
                <w:rStyle w:val="SmallBold"/>
                <w:rFonts w:ascii="Arial Narrow" w:hAnsi="Arial Narrow"/>
                <w:b w:val="0"/>
                <w:szCs w:val="20"/>
              </w:rPr>
              <w:t>Neoadjuvant</w:t>
            </w:r>
            <w:proofErr w:type="spellEnd"/>
            <w:r w:rsidR="009E1089">
              <w:rPr>
                <w:rStyle w:val="SmallBold"/>
                <w:rFonts w:ascii="Arial Narrow" w:hAnsi="Arial Narrow"/>
                <w:b w:val="0"/>
                <w:szCs w:val="20"/>
              </w:rPr>
              <w:t xml:space="preserve"> Treatment of patients w</w:t>
            </w:r>
            <w:r w:rsidRPr="009F5992">
              <w:rPr>
                <w:rStyle w:val="SmallBold"/>
                <w:rFonts w:ascii="Arial Narrow" w:hAnsi="Arial Narrow"/>
                <w:b w:val="0"/>
                <w:szCs w:val="20"/>
              </w:rPr>
              <w:t>ith Operable HER2-Positive Breast Cancer.</w:t>
            </w:r>
          </w:p>
          <w:p w14:paraId="2AE84349" w14:textId="77777777" w:rsidR="009F5992" w:rsidRDefault="009F5992" w:rsidP="00AD5F39">
            <w:pPr>
              <w:keepNext/>
              <w:jc w:val="both"/>
              <w:rPr>
                <w:rStyle w:val="SmallBold"/>
                <w:rFonts w:ascii="Arial Narrow" w:hAnsi="Arial Narrow"/>
                <w:b w:val="0"/>
                <w:szCs w:val="20"/>
              </w:rPr>
            </w:pPr>
          </w:p>
          <w:p w14:paraId="26AC05C2" w14:textId="221958BF" w:rsidR="009F5992" w:rsidRPr="009F5992" w:rsidRDefault="009F5992" w:rsidP="00AD5F39">
            <w:pPr>
              <w:keepNext/>
              <w:jc w:val="both"/>
              <w:rPr>
                <w:rFonts w:ascii="Arial Narrow" w:hAnsi="Arial Narrow"/>
                <w:sz w:val="20"/>
                <w:szCs w:val="20"/>
              </w:rPr>
            </w:pPr>
            <w:r w:rsidRPr="009F5992">
              <w:rPr>
                <w:rFonts w:ascii="Arial Narrow" w:hAnsi="Arial Narrow"/>
                <w:sz w:val="20"/>
                <w:szCs w:val="20"/>
                <w:u w:val="single"/>
              </w:rPr>
              <w:t>Description:</w:t>
            </w:r>
            <w:r w:rsidRPr="009F5992">
              <w:rPr>
                <w:rFonts w:ascii="Arial Narrow" w:hAnsi="Arial Narrow"/>
                <w:sz w:val="20"/>
                <w:szCs w:val="20"/>
              </w:rPr>
              <w:t xml:space="preserve"> </w:t>
            </w:r>
            <w:r w:rsidRPr="009F5992">
              <w:rPr>
                <w:rStyle w:val="Small"/>
                <w:rFonts w:ascii="Arial Narrow" w:hAnsi="Arial Narrow"/>
                <w:szCs w:val="20"/>
              </w:rPr>
              <w:t xml:space="preserve">Randomised, double blind, clinical comparability study in women with operable </w:t>
            </w:r>
            <w:r w:rsidRPr="009F5992">
              <w:rPr>
                <w:rFonts w:ascii="Arial Narrow" w:hAnsi="Arial Narrow"/>
                <w:sz w:val="20"/>
                <w:szCs w:val="20"/>
              </w:rPr>
              <w:t>HER2+ breast cancer (n=226)</w:t>
            </w:r>
          </w:p>
        </w:tc>
        <w:tc>
          <w:tcPr>
            <w:tcW w:w="1544" w:type="pct"/>
          </w:tcPr>
          <w:p w14:paraId="6671FD25" w14:textId="77777777" w:rsidR="00680C6E" w:rsidRDefault="00AC5C4A" w:rsidP="008D4AF0">
            <w:pPr>
              <w:keepNext/>
              <w:jc w:val="both"/>
              <w:rPr>
                <w:rFonts w:ascii="Arial Narrow" w:hAnsi="Arial Narrow"/>
                <w:sz w:val="20"/>
              </w:rPr>
            </w:pPr>
            <w:r w:rsidRPr="00026FF3">
              <w:rPr>
                <w:rFonts w:ascii="Arial Narrow" w:hAnsi="Arial Narrow"/>
                <w:sz w:val="20"/>
              </w:rPr>
              <w:t>Clinical study report</w:t>
            </w:r>
          </w:p>
          <w:p w14:paraId="3065B7C6" w14:textId="5ACCE764" w:rsidR="00176392" w:rsidRPr="00BA7B40" w:rsidRDefault="00176392" w:rsidP="008D4AF0">
            <w:pPr>
              <w:keepNext/>
              <w:jc w:val="both"/>
              <w:rPr>
                <w:rFonts w:ascii="Arial Narrow" w:hAnsi="Arial Narrow"/>
                <w:sz w:val="20"/>
              </w:rPr>
            </w:pPr>
            <w:r>
              <w:rPr>
                <w:rFonts w:ascii="Arial Narrow" w:hAnsi="Arial Narrow"/>
                <w:sz w:val="20"/>
              </w:rPr>
              <w:t>Published 26 January 2017</w:t>
            </w:r>
          </w:p>
        </w:tc>
      </w:tr>
      <w:tr w:rsidR="00680C6E" w:rsidRPr="00F36CCB" w14:paraId="0CEED25A" w14:textId="77777777" w:rsidTr="00AD5F39">
        <w:trPr>
          <w:cantSplit/>
          <w:trHeight w:val="129"/>
        </w:trPr>
        <w:tc>
          <w:tcPr>
            <w:tcW w:w="705" w:type="pct"/>
            <w:vMerge/>
          </w:tcPr>
          <w:p w14:paraId="2EC764F2" w14:textId="77777777" w:rsidR="00680C6E" w:rsidRDefault="00680C6E" w:rsidP="00D84934">
            <w:pPr>
              <w:pStyle w:val="NoSpacing"/>
              <w:rPr>
                <w:rFonts w:ascii="Arial Narrow" w:hAnsi="Arial Narrow"/>
                <w:b/>
                <w:sz w:val="20"/>
              </w:rPr>
            </w:pPr>
          </w:p>
        </w:tc>
        <w:tc>
          <w:tcPr>
            <w:tcW w:w="2751" w:type="pct"/>
          </w:tcPr>
          <w:p w14:paraId="67275CD5" w14:textId="77777777" w:rsidR="00680C6E" w:rsidRPr="009F5992" w:rsidRDefault="00680C6E" w:rsidP="00AD5F39">
            <w:pPr>
              <w:pStyle w:val="TableText0"/>
              <w:jc w:val="both"/>
              <w:rPr>
                <w:rStyle w:val="SmallBold"/>
                <w:rFonts w:ascii="Arial Narrow" w:hAnsi="Arial Narrow"/>
                <w:b w:val="0"/>
                <w:u w:val="single"/>
              </w:rPr>
            </w:pPr>
            <w:r w:rsidRPr="009F5992">
              <w:rPr>
                <w:rStyle w:val="SmallBold"/>
                <w:rFonts w:ascii="Arial Narrow" w:hAnsi="Arial Narrow"/>
                <w:b w:val="0"/>
                <w:u w:val="single"/>
              </w:rPr>
              <w:t xml:space="preserve">Main publication: </w:t>
            </w:r>
          </w:p>
          <w:p w14:paraId="6C2148F8" w14:textId="40CACAAA" w:rsidR="00680C6E" w:rsidRDefault="00680C6E" w:rsidP="00AD5F39">
            <w:pPr>
              <w:pStyle w:val="TableText0"/>
              <w:jc w:val="both"/>
            </w:pPr>
            <w:proofErr w:type="spellStart"/>
            <w:r w:rsidRPr="009F5992">
              <w:t>Neoadjuvant</w:t>
            </w:r>
            <w:proofErr w:type="spellEnd"/>
            <w:r w:rsidRPr="009F5992">
              <w:t xml:space="preserve"> PF-05280014 (a potential </w:t>
            </w:r>
            <w:proofErr w:type="spellStart"/>
            <w:r w:rsidRPr="009F5992">
              <w:t>trastuzumab</w:t>
            </w:r>
            <w:proofErr w:type="spellEnd"/>
            <w:r w:rsidRPr="009F5992">
              <w:t xml:space="preserve"> biosimilar) versus </w:t>
            </w:r>
            <w:proofErr w:type="spellStart"/>
            <w:r w:rsidRPr="009F5992">
              <w:t>trastuzumab</w:t>
            </w:r>
            <w:proofErr w:type="spellEnd"/>
            <w:r w:rsidRPr="009F5992">
              <w:t xml:space="preserve"> for operable HER2+ breast cancer. </w:t>
            </w:r>
          </w:p>
          <w:p w14:paraId="404EB7D9" w14:textId="77777777" w:rsidR="009F5992" w:rsidRPr="009F5992" w:rsidRDefault="009F5992" w:rsidP="00AD5F39">
            <w:pPr>
              <w:pStyle w:val="TableText0"/>
              <w:jc w:val="both"/>
            </w:pPr>
          </w:p>
          <w:p w14:paraId="1E2B0AD3" w14:textId="42E4860D" w:rsidR="00DE6F78" w:rsidRDefault="00DE6F78" w:rsidP="00AD5F39">
            <w:pPr>
              <w:pStyle w:val="TableText0"/>
              <w:jc w:val="both"/>
              <w:rPr>
                <w:u w:val="single"/>
              </w:rPr>
            </w:pPr>
          </w:p>
          <w:p w14:paraId="53F93A05" w14:textId="73A1B85F" w:rsidR="00680C6E" w:rsidRPr="009F5992" w:rsidRDefault="00680C6E" w:rsidP="00AD5F39">
            <w:pPr>
              <w:pStyle w:val="TableText0"/>
              <w:jc w:val="both"/>
              <w:rPr>
                <w:u w:val="single"/>
              </w:rPr>
            </w:pPr>
            <w:r w:rsidRPr="009F5992">
              <w:rPr>
                <w:u w:val="single"/>
              </w:rPr>
              <w:t>Additional citations:</w:t>
            </w:r>
          </w:p>
          <w:p w14:paraId="1B33A943" w14:textId="7A1983AF" w:rsidR="00680C6E" w:rsidRPr="009F5992" w:rsidRDefault="00680C6E" w:rsidP="00AD5F39">
            <w:pPr>
              <w:pStyle w:val="TableText0"/>
              <w:jc w:val="both"/>
            </w:pPr>
            <w:r w:rsidRPr="009F5992">
              <w:t xml:space="preserve">A randomized, double-blind study of PF-05280014 (a potential biosimilar) vs </w:t>
            </w:r>
            <w:proofErr w:type="spellStart"/>
            <w:r w:rsidRPr="009F5992">
              <w:t>trastuzumab</w:t>
            </w:r>
            <w:proofErr w:type="spellEnd"/>
            <w:r w:rsidRPr="009F5992">
              <w:t xml:space="preserve">, both given with docetaxel (D) and carboplatin (C), as </w:t>
            </w:r>
            <w:proofErr w:type="spellStart"/>
            <w:r w:rsidRPr="009F5992">
              <w:t>neoadjuvant</w:t>
            </w:r>
            <w:proofErr w:type="spellEnd"/>
            <w:r w:rsidRPr="009F5992">
              <w:t xml:space="preserve"> treatment for operable human epidermal growth factor receptor 2-positive (HER2+) breast cancer. </w:t>
            </w:r>
          </w:p>
          <w:p w14:paraId="536CC3EE" w14:textId="77777777" w:rsidR="009F5992" w:rsidRDefault="009F5992" w:rsidP="00AD5F39">
            <w:pPr>
              <w:keepNext/>
              <w:jc w:val="both"/>
              <w:rPr>
                <w:rFonts w:ascii="Arial Narrow" w:hAnsi="Arial Narrow"/>
                <w:sz w:val="20"/>
                <w:szCs w:val="20"/>
              </w:rPr>
            </w:pPr>
          </w:p>
          <w:p w14:paraId="327857C1" w14:textId="69E2E67A" w:rsidR="00680C6E" w:rsidRPr="00BA7B40" w:rsidRDefault="00680C6E" w:rsidP="00AD5F39">
            <w:pPr>
              <w:keepNext/>
              <w:jc w:val="both"/>
              <w:rPr>
                <w:rFonts w:ascii="Arial Narrow" w:hAnsi="Arial Narrow"/>
                <w:sz w:val="20"/>
              </w:rPr>
            </w:pPr>
            <w:r w:rsidRPr="009F5992">
              <w:rPr>
                <w:rFonts w:ascii="Arial Narrow" w:hAnsi="Arial Narrow"/>
                <w:sz w:val="20"/>
                <w:szCs w:val="20"/>
              </w:rPr>
              <w:t xml:space="preserve">A Phase III Randomized, Double-Blind Trial Comparing PF-05280014 + Docetaxel and Carboplatin vs. </w:t>
            </w:r>
            <w:proofErr w:type="spellStart"/>
            <w:r w:rsidRPr="009F5992">
              <w:rPr>
                <w:rFonts w:ascii="Arial Narrow" w:hAnsi="Arial Narrow"/>
                <w:sz w:val="20"/>
                <w:szCs w:val="20"/>
              </w:rPr>
              <w:t>Trastuzumab</w:t>
            </w:r>
            <w:proofErr w:type="spellEnd"/>
            <w:r w:rsidRPr="009F5992">
              <w:rPr>
                <w:rFonts w:ascii="Arial Narrow" w:hAnsi="Arial Narrow"/>
                <w:sz w:val="20"/>
                <w:szCs w:val="20"/>
              </w:rPr>
              <w:t xml:space="preserve"> + Docetaxel and Carboplatin for </w:t>
            </w:r>
            <w:proofErr w:type="spellStart"/>
            <w:r w:rsidRPr="009F5992">
              <w:rPr>
                <w:rFonts w:ascii="Arial Narrow" w:hAnsi="Arial Narrow"/>
                <w:sz w:val="20"/>
                <w:szCs w:val="20"/>
              </w:rPr>
              <w:t>Neoadjuvant</w:t>
            </w:r>
            <w:proofErr w:type="spellEnd"/>
            <w:r w:rsidRPr="009F5992">
              <w:rPr>
                <w:rFonts w:ascii="Arial Narrow" w:hAnsi="Arial Narrow"/>
                <w:sz w:val="20"/>
                <w:szCs w:val="20"/>
              </w:rPr>
              <w:t xml:space="preserve"> Treatment of Operable HER2+ Breast Cancer. </w:t>
            </w:r>
          </w:p>
        </w:tc>
        <w:tc>
          <w:tcPr>
            <w:tcW w:w="1544" w:type="pct"/>
          </w:tcPr>
          <w:p w14:paraId="7965F6CF" w14:textId="77777777" w:rsidR="009F5992" w:rsidRDefault="009F5992" w:rsidP="0062748A">
            <w:pPr>
              <w:keepNext/>
              <w:rPr>
                <w:rFonts w:ascii="Arial Narrow" w:hAnsi="Arial Narrow"/>
                <w:sz w:val="20"/>
                <w:szCs w:val="20"/>
              </w:rPr>
            </w:pPr>
          </w:p>
          <w:p w14:paraId="01DB30FA" w14:textId="17BB4D7A" w:rsidR="00680C6E" w:rsidRDefault="00DE6F78" w:rsidP="008D4AF0">
            <w:pPr>
              <w:keepNext/>
              <w:jc w:val="both"/>
              <w:rPr>
                <w:rFonts w:ascii="Arial Narrow" w:hAnsi="Arial Narrow"/>
                <w:sz w:val="20"/>
                <w:szCs w:val="20"/>
              </w:rPr>
            </w:pPr>
            <w:proofErr w:type="spellStart"/>
            <w:r w:rsidRPr="00DE6F78">
              <w:rPr>
                <w:rFonts w:ascii="Arial Narrow" w:hAnsi="Arial Narrow"/>
                <w:sz w:val="20"/>
              </w:rPr>
              <w:t>Lammers</w:t>
            </w:r>
            <w:proofErr w:type="spellEnd"/>
            <w:r w:rsidRPr="00DE6F78">
              <w:rPr>
                <w:rFonts w:ascii="Arial Narrow" w:hAnsi="Arial Narrow"/>
                <w:sz w:val="20"/>
              </w:rPr>
              <w:t xml:space="preserve"> P, Dank M, </w:t>
            </w:r>
            <w:proofErr w:type="spellStart"/>
            <w:r w:rsidRPr="00DE6F78">
              <w:rPr>
                <w:rFonts w:ascii="Arial Narrow" w:hAnsi="Arial Narrow"/>
                <w:sz w:val="20"/>
              </w:rPr>
              <w:t>Masetti</w:t>
            </w:r>
            <w:proofErr w:type="spellEnd"/>
            <w:r w:rsidRPr="00DE6F78">
              <w:rPr>
                <w:rFonts w:ascii="Arial Narrow" w:hAnsi="Arial Narrow"/>
                <w:sz w:val="20"/>
              </w:rPr>
              <w:t xml:space="preserve"> R, et al.</w:t>
            </w:r>
            <w:r w:rsidRPr="00DE6F78">
              <w:rPr>
                <w:sz w:val="20"/>
              </w:rPr>
              <w:t xml:space="preserve"> </w:t>
            </w:r>
            <w:r w:rsidR="009F5992" w:rsidRPr="009F5992">
              <w:rPr>
                <w:rFonts w:ascii="Arial Narrow" w:hAnsi="Arial Narrow"/>
                <w:sz w:val="20"/>
                <w:szCs w:val="20"/>
              </w:rPr>
              <w:t>British Journal of Cancer 2018: 119:266–273.</w:t>
            </w:r>
          </w:p>
          <w:p w14:paraId="2C34B2CD" w14:textId="0E8EDF37" w:rsidR="009F5992" w:rsidRDefault="009F5992" w:rsidP="008D4AF0">
            <w:pPr>
              <w:keepNext/>
              <w:jc w:val="both"/>
              <w:rPr>
                <w:rFonts w:ascii="Arial Narrow" w:hAnsi="Arial Narrow"/>
                <w:sz w:val="20"/>
                <w:szCs w:val="20"/>
              </w:rPr>
            </w:pPr>
          </w:p>
          <w:p w14:paraId="7A25CA97" w14:textId="77777777" w:rsidR="00AD5F39" w:rsidRDefault="00AD5F39" w:rsidP="008D4AF0">
            <w:pPr>
              <w:keepNext/>
              <w:jc w:val="both"/>
              <w:rPr>
                <w:rFonts w:ascii="Arial Narrow" w:hAnsi="Arial Narrow"/>
                <w:sz w:val="20"/>
              </w:rPr>
            </w:pPr>
          </w:p>
          <w:p w14:paraId="39833D5F" w14:textId="2A7F8BE0" w:rsidR="009F5992" w:rsidRDefault="00DE6F78" w:rsidP="008D4AF0">
            <w:pPr>
              <w:keepNext/>
              <w:jc w:val="both"/>
              <w:rPr>
                <w:rFonts w:ascii="Arial Narrow" w:hAnsi="Arial Narrow"/>
                <w:sz w:val="20"/>
                <w:szCs w:val="20"/>
              </w:rPr>
            </w:pPr>
            <w:proofErr w:type="spellStart"/>
            <w:r w:rsidRPr="00DE6F78">
              <w:rPr>
                <w:rFonts w:ascii="Arial Narrow" w:hAnsi="Arial Narrow"/>
                <w:sz w:val="20"/>
              </w:rPr>
              <w:t>Lammers</w:t>
            </w:r>
            <w:proofErr w:type="spellEnd"/>
            <w:r w:rsidRPr="00DE6F78">
              <w:rPr>
                <w:rFonts w:ascii="Arial Narrow" w:hAnsi="Arial Narrow"/>
                <w:sz w:val="20"/>
              </w:rPr>
              <w:t xml:space="preserve"> P, Dank M, </w:t>
            </w:r>
            <w:proofErr w:type="spellStart"/>
            <w:r w:rsidRPr="00DE6F78">
              <w:rPr>
                <w:rFonts w:ascii="Arial Narrow" w:hAnsi="Arial Narrow"/>
                <w:sz w:val="20"/>
              </w:rPr>
              <w:t>Masetti</w:t>
            </w:r>
            <w:proofErr w:type="spellEnd"/>
            <w:r w:rsidRPr="00DE6F78">
              <w:rPr>
                <w:rFonts w:ascii="Arial Narrow" w:hAnsi="Arial Narrow"/>
                <w:sz w:val="20"/>
              </w:rPr>
              <w:t xml:space="preserve"> R, et al.</w:t>
            </w:r>
            <w:r w:rsidRPr="00DE6F78">
              <w:rPr>
                <w:sz w:val="20"/>
              </w:rPr>
              <w:t xml:space="preserve"> </w:t>
            </w:r>
            <w:r w:rsidR="009F5992" w:rsidRPr="009F5992">
              <w:rPr>
                <w:rFonts w:ascii="Arial Narrow" w:hAnsi="Arial Narrow"/>
                <w:i/>
                <w:sz w:val="20"/>
                <w:szCs w:val="20"/>
              </w:rPr>
              <w:t xml:space="preserve">Ann </w:t>
            </w:r>
            <w:proofErr w:type="spellStart"/>
            <w:r w:rsidR="009F5992" w:rsidRPr="009F5992">
              <w:rPr>
                <w:rFonts w:ascii="Arial Narrow" w:hAnsi="Arial Narrow"/>
                <w:i/>
                <w:sz w:val="20"/>
                <w:szCs w:val="20"/>
              </w:rPr>
              <w:t>Oncol</w:t>
            </w:r>
            <w:proofErr w:type="spellEnd"/>
            <w:r w:rsidR="009F5992" w:rsidRPr="009F5992">
              <w:rPr>
                <w:rFonts w:ascii="Arial Narrow" w:hAnsi="Arial Narrow"/>
                <w:sz w:val="20"/>
                <w:szCs w:val="20"/>
              </w:rPr>
              <w:t xml:space="preserve"> 2017;28(suppl_5)</w:t>
            </w:r>
          </w:p>
          <w:p w14:paraId="7560F934" w14:textId="77777777" w:rsidR="009F5992" w:rsidRDefault="009F5992" w:rsidP="008D4AF0">
            <w:pPr>
              <w:keepNext/>
              <w:jc w:val="both"/>
              <w:rPr>
                <w:rFonts w:ascii="Arial Narrow" w:hAnsi="Arial Narrow"/>
                <w:sz w:val="20"/>
                <w:szCs w:val="20"/>
              </w:rPr>
            </w:pPr>
          </w:p>
          <w:p w14:paraId="3504344E" w14:textId="77777777" w:rsidR="009F5992" w:rsidRDefault="009F5992" w:rsidP="008D4AF0">
            <w:pPr>
              <w:keepNext/>
              <w:jc w:val="both"/>
              <w:rPr>
                <w:rFonts w:ascii="Arial Narrow" w:hAnsi="Arial Narrow"/>
                <w:sz w:val="20"/>
                <w:szCs w:val="20"/>
              </w:rPr>
            </w:pPr>
          </w:p>
          <w:p w14:paraId="0AC58BC8" w14:textId="77777777" w:rsidR="00AD5F39" w:rsidRDefault="00AD5F39" w:rsidP="008D4AF0">
            <w:pPr>
              <w:keepNext/>
              <w:jc w:val="both"/>
              <w:rPr>
                <w:rFonts w:ascii="Arial Narrow" w:hAnsi="Arial Narrow"/>
                <w:sz w:val="20"/>
                <w:szCs w:val="20"/>
              </w:rPr>
            </w:pPr>
          </w:p>
          <w:p w14:paraId="575C25CB" w14:textId="77777777" w:rsidR="00AD5F39" w:rsidRDefault="00AD5F39" w:rsidP="008D4AF0">
            <w:pPr>
              <w:keepNext/>
              <w:jc w:val="both"/>
              <w:rPr>
                <w:rFonts w:ascii="Arial Narrow" w:hAnsi="Arial Narrow"/>
                <w:sz w:val="20"/>
                <w:szCs w:val="20"/>
              </w:rPr>
            </w:pPr>
          </w:p>
          <w:p w14:paraId="4DCB57A9" w14:textId="7BA08004" w:rsidR="009F5992" w:rsidRPr="00BA7B40" w:rsidRDefault="00DE6F78" w:rsidP="008D4AF0">
            <w:pPr>
              <w:keepNext/>
              <w:jc w:val="both"/>
              <w:rPr>
                <w:rFonts w:ascii="Arial Narrow" w:hAnsi="Arial Narrow"/>
                <w:sz w:val="20"/>
              </w:rPr>
            </w:pPr>
            <w:r w:rsidRPr="009F5992">
              <w:rPr>
                <w:rFonts w:ascii="Arial Narrow" w:hAnsi="Arial Narrow"/>
                <w:sz w:val="20"/>
                <w:szCs w:val="20"/>
              </w:rPr>
              <w:t xml:space="preserve">Jacobs I, </w:t>
            </w:r>
            <w:proofErr w:type="spellStart"/>
            <w:r w:rsidRPr="009F5992">
              <w:rPr>
                <w:rFonts w:ascii="Arial Narrow" w:hAnsi="Arial Narrow"/>
                <w:sz w:val="20"/>
                <w:szCs w:val="20"/>
              </w:rPr>
              <w:t>Coiro</w:t>
            </w:r>
            <w:proofErr w:type="spellEnd"/>
            <w:r w:rsidRPr="009F5992">
              <w:rPr>
                <w:rFonts w:ascii="Arial Narrow" w:hAnsi="Arial Narrow"/>
                <w:sz w:val="20"/>
                <w:szCs w:val="20"/>
              </w:rPr>
              <w:t xml:space="preserve"> J, Hilton F, et al. </w:t>
            </w:r>
            <w:r w:rsidR="009F5992" w:rsidRPr="009F5992">
              <w:rPr>
                <w:rFonts w:ascii="Arial Narrow" w:hAnsi="Arial Narrow"/>
                <w:sz w:val="20"/>
                <w:szCs w:val="20"/>
              </w:rPr>
              <w:t>Published at San Antonio Breast Cancer Symposium, 2014.</w:t>
            </w:r>
          </w:p>
        </w:tc>
      </w:tr>
    </w:tbl>
    <w:p w14:paraId="286C054B" w14:textId="77777777" w:rsidR="00335822" w:rsidRDefault="003358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209"/>
        <w:gridCol w:w="2388"/>
      </w:tblGrid>
      <w:tr w:rsidR="0076420C" w:rsidRPr="00F36CCB" w14:paraId="25C5072E" w14:textId="77777777" w:rsidTr="00AD5F39">
        <w:trPr>
          <w:cantSplit/>
        </w:trPr>
        <w:tc>
          <w:tcPr>
            <w:tcW w:w="5000" w:type="pct"/>
            <w:gridSpan w:val="3"/>
          </w:tcPr>
          <w:p w14:paraId="668F628F" w14:textId="1CD81360" w:rsidR="0076420C" w:rsidRPr="00F36CCB" w:rsidRDefault="0044773F" w:rsidP="006670BE">
            <w:pPr>
              <w:pStyle w:val="NoSpacing"/>
              <w:spacing w:before="40" w:after="40"/>
              <w:rPr>
                <w:rFonts w:ascii="Arial Narrow" w:hAnsi="Arial Narrow"/>
                <w:b/>
                <w:sz w:val="20"/>
              </w:rPr>
            </w:pPr>
            <w:r>
              <w:rPr>
                <w:rFonts w:ascii="Arial Narrow" w:hAnsi="Arial Narrow"/>
                <w:b/>
                <w:sz w:val="20"/>
              </w:rPr>
              <w:lastRenderedPageBreak/>
              <w:t>Supporting Evidence</w:t>
            </w:r>
          </w:p>
        </w:tc>
      </w:tr>
      <w:tr w:rsidR="00E87CE2" w:rsidRPr="00F36CCB" w14:paraId="26ACB7BE" w14:textId="77777777" w:rsidTr="00AD5F39">
        <w:trPr>
          <w:cantSplit/>
          <w:trHeight w:val="1580"/>
        </w:trPr>
        <w:tc>
          <w:tcPr>
            <w:tcW w:w="783" w:type="pct"/>
            <w:vMerge w:val="restart"/>
          </w:tcPr>
          <w:p w14:paraId="6EFECAF4" w14:textId="77777777" w:rsidR="00E87CE2" w:rsidRDefault="00E87CE2" w:rsidP="0044773F">
            <w:pPr>
              <w:pStyle w:val="NoSpacing"/>
              <w:jc w:val="left"/>
              <w:rPr>
                <w:rFonts w:ascii="Arial Narrow" w:hAnsi="Arial Narrow"/>
                <w:b/>
                <w:sz w:val="20"/>
              </w:rPr>
            </w:pPr>
            <w:r w:rsidRPr="00E87F9F">
              <w:rPr>
                <w:rFonts w:ascii="Arial Narrow" w:hAnsi="Arial Narrow"/>
                <w:b/>
                <w:sz w:val="20"/>
              </w:rPr>
              <w:t>B3271001</w:t>
            </w:r>
          </w:p>
          <w:p w14:paraId="3676DFFB" w14:textId="77777777" w:rsidR="007C338F" w:rsidRDefault="007C338F" w:rsidP="0044773F">
            <w:pPr>
              <w:pStyle w:val="NoSpacing"/>
              <w:jc w:val="left"/>
              <w:rPr>
                <w:rFonts w:ascii="Arial Narrow" w:hAnsi="Arial Narrow"/>
                <w:b/>
                <w:sz w:val="20"/>
              </w:rPr>
            </w:pPr>
          </w:p>
          <w:p w14:paraId="7C4C68E8" w14:textId="0967E587" w:rsidR="007C338F" w:rsidRPr="00E87CE2" w:rsidRDefault="008D4AF0" w:rsidP="007C338F">
            <w:pPr>
              <w:pStyle w:val="TableText0"/>
              <w:rPr>
                <w:rStyle w:val="SmallBold"/>
                <w:rFonts w:ascii="Arial Narrow" w:hAnsi="Arial Narrow"/>
                <w:b w:val="0"/>
              </w:rPr>
            </w:pPr>
            <w:r>
              <w:rPr>
                <w:rStyle w:val="SmallBold"/>
                <w:rFonts w:ascii="Arial Narrow" w:hAnsi="Arial Narrow"/>
                <w:b w:val="0"/>
              </w:rPr>
              <w:t>(REFLECTIONS B327-01)</w:t>
            </w:r>
          </w:p>
          <w:p w14:paraId="12B13386" w14:textId="774F40D3" w:rsidR="007C338F" w:rsidRPr="00E87F9F" w:rsidRDefault="007C338F" w:rsidP="0044773F">
            <w:pPr>
              <w:pStyle w:val="NoSpacing"/>
              <w:jc w:val="left"/>
              <w:rPr>
                <w:rFonts w:ascii="Arial Narrow" w:hAnsi="Arial Narrow"/>
                <w:b/>
                <w:sz w:val="20"/>
              </w:rPr>
            </w:pPr>
          </w:p>
        </w:tc>
        <w:tc>
          <w:tcPr>
            <w:tcW w:w="2891" w:type="pct"/>
          </w:tcPr>
          <w:p w14:paraId="49155191" w14:textId="278BFC03" w:rsidR="00E87CE2" w:rsidRDefault="00E87CE2" w:rsidP="00AD5F39">
            <w:pPr>
              <w:keepNext/>
              <w:jc w:val="both"/>
              <w:rPr>
                <w:rStyle w:val="Small"/>
                <w:rFonts w:ascii="Arial Narrow" w:hAnsi="Arial Narrow"/>
                <w:szCs w:val="20"/>
              </w:rPr>
            </w:pPr>
            <w:r w:rsidRPr="00E87CE2">
              <w:rPr>
                <w:rStyle w:val="Small"/>
                <w:rFonts w:ascii="Arial Narrow" w:hAnsi="Arial Narrow"/>
                <w:szCs w:val="20"/>
              </w:rPr>
              <w:t xml:space="preserve">Phase 1, Double Blind, Randomized, Parallel-Group, Single-Dose, 3-Arm, Comparative Pharmacokinetic Study of PF-05280014 and </w:t>
            </w:r>
            <w:proofErr w:type="spellStart"/>
            <w:r w:rsidRPr="00E87CE2">
              <w:rPr>
                <w:rStyle w:val="Small"/>
                <w:rFonts w:ascii="Arial Narrow" w:hAnsi="Arial Narrow"/>
                <w:szCs w:val="20"/>
              </w:rPr>
              <w:t>Trastuzumab</w:t>
            </w:r>
            <w:proofErr w:type="spellEnd"/>
            <w:r w:rsidRPr="00E87CE2">
              <w:rPr>
                <w:rStyle w:val="Small"/>
                <w:rFonts w:ascii="Arial Narrow" w:hAnsi="Arial Narrow"/>
                <w:szCs w:val="20"/>
              </w:rPr>
              <w:t xml:space="preserve"> Sourced From US and EU Administered to Healthy Male Volunteers.</w:t>
            </w:r>
          </w:p>
          <w:p w14:paraId="6026A2CA" w14:textId="77777777" w:rsidR="009F5992" w:rsidRDefault="009F5992" w:rsidP="00AD5F39">
            <w:pPr>
              <w:keepNext/>
              <w:jc w:val="both"/>
              <w:rPr>
                <w:rStyle w:val="Small"/>
                <w:rFonts w:ascii="Arial Narrow" w:hAnsi="Arial Narrow"/>
                <w:szCs w:val="20"/>
              </w:rPr>
            </w:pPr>
          </w:p>
          <w:p w14:paraId="33125DEB" w14:textId="1AE46F8B" w:rsidR="009F5992" w:rsidRPr="00E87CE2" w:rsidRDefault="009F5992" w:rsidP="00AD5F39">
            <w:pPr>
              <w:keepNext/>
              <w:jc w:val="both"/>
              <w:rPr>
                <w:rFonts w:ascii="Arial Narrow" w:hAnsi="Arial Narrow"/>
                <w:sz w:val="20"/>
                <w:szCs w:val="20"/>
              </w:rPr>
            </w:pPr>
            <w:r w:rsidRPr="00E87CE2">
              <w:rPr>
                <w:rStyle w:val="Small"/>
                <w:rFonts w:ascii="Arial Narrow" w:hAnsi="Arial Narrow"/>
                <w:szCs w:val="20"/>
                <w:u w:val="single"/>
              </w:rPr>
              <w:t>Description:</w:t>
            </w:r>
            <w:r w:rsidRPr="00E87CE2">
              <w:rPr>
                <w:rStyle w:val="Small"/>
                <w:rFonts w:ascii="Arial Narrow" w:hAnsi="Arial Narrow"/>
                <w:szCs w:val="20"/>
              </w:rPr>
              <w:t xml:space="preserve"> Double-blind, three parallel-arm, single dose pharmacokinetic study in healthy male volunteers (n=105)</w:t>
            </w:r>
          </w:p>
        </w:tc>
        <w:tc>
          <w:tcPr>
            <w:tcW w:w="1326" w:type="pct"/>
          </w:tcPr>
          <w:p w14:paraId="2E84BC17" w14:textId="77777777" w:rsidR="00E87CE2" w:rsidRDefault="00AC5C4A" w:rsidP="0062748A">
            <w:pPr>
              <w:keepNext/>
              <w:rPr>
                <w:rFonts w:ascii="Arial Narrow" w:hAnsi="Arial Narrow"/>
                <w:sz w:val="20"/>
              </w:rPr>
            </w:pPr>
            <w:r w:rsidRPr="00026FF3">
              <w:rPr>
                <w:rFonts w:ascii="Arial Narrow" w:hAnsi="Arial Narrow"/>
                <w:sz w:val="20"/>
              </w:rPr>
              <w:t>Clinical study report</w:t>
            </w:r>
          </w:p>
          <w:p w14:paraId="62A9C9B9" w14:textId="73A832BC" w:rsidR="00176392" w:rsidRPr="00BA7B40" w:rsidRDefault="00176392" w:rsidP="0062748A">
            <w:pPr>
              <w:keepNext/>
              <w:rPr>
                <w:rFonts w:ascii="Arial Narrow" w:hAnsi="Arial Narrow"/>
                <w:sz w:val="20"/>
              </w:rPr>
            </w:pPr>
            <w:r>
              <w:rPr>
                <w:rFonts w:ascii="Arial Narrow" w:hAnsi="Arial Narrow"/>
                <w:sz w:val="20"/>
              </w:rPr>
              <w:t>Published 27 February 2013</w:t>
            </w:r>
          </w:p>
        </w:tc>
      </w:tr>
      <w:tr w:rsidR="00E87CE2" w:rsidRPr="00F36CCB" w14:paraId="1D41F022" w14:textId="77777777" w:rsidTr="00AD5F39">
        <w:trPr>
          <w:cantSplit/>
          <w:trHeight w:val="2907"/>
        </w:trPr>
        <w:tc>
          <w:tcPr>
            <w:tcW w:w="783" w:type="pct"/>
            <w:vMerge/>
          </w:tcPr>
          <w:p w14:paraId="23FC4946" w14:textId="77777777" w:rsidR="00E87CE2" w:rsidRPr="00E87F9F" w:rsidRDefault="00E87CE2" w:rsidP="0044773F">
            <w:pPr>
              <w:pStyle w:val="NoSpacing"/>
              <w:jc w:val="left"/>
              <w:rPr>
                <w:rFonts w:ascii="Arial Narrow" w:hAnsi="Arial Narrow"/>
                <w:b/>
                <w:sz w:val="20"/>
              </w:rPr>
            </w:pPr>
          </w:p>
        </w:tc>
        <w:tc>
          <w:tcPr>
            <w:tcW w:w="2891" w:type="pct"/>
          </w:tcPr>
          <w:p w14:paraId="3187129D" w14:textId="77777777" w:rsidR="00E87CE2" w:rsidRPr="00E87CE2" w:rsidRDefault="00E87CE2" w:rsidP="00AD5F39">
            <w:pPr>
              <w:pStyle w:val="TableText0"/>
              <w:jc w:val="both"/>
              <w:rPr>
                <w:rStyle w:val="SmallBold"/>
                <w:rFonts w:ascii="Arial Narrow" w:hAnsi="Arial Narrow"/>
                <w:b w:val="0"/>
                <w:u w:val="single"/>
              </w:rPr>
            </w:pPr>
            <w:r w:rsidRPr="00E87CE2">
              <w:rPr>
                <w:rStyle w:val="SmallBold"/>
                <w:rFonts w:ascii="Arial Narrow" w:hAnsi="Arial Narrow"/>
                <w:b w:val="0"/>
                <w:u w:val="single"/>
              </w:rPr>
              <w:t xml:space="preserve">Main publication: </w:t>
            </w:r>
          </w:p>
          <w:p w14:paraId="25E1D8E5" w14:textId="22427C0E" w:rsidR="00E87CE2" w:rsidRDefault="00E87CE2" w:rsidP="00AD5F39">
            <w:pPr>
              <w:pStyle w:val="TableText0"/>
              <w:jc w:val="both"/>
              <w:rPr>
                <w:rStyle w:val="SmallBold"/>
                <w:rFonts w:ascii="Arial Narrow" w:hAnsi="Arial Narrow"/>
                <w:b w:val="0"/>
              </w:rPr>
            </w:pPr>
            <w:r w:rsidRPr="00E87CE2">
              <w:rPr>
                <w:rStyle w:val="SmallBold"/>
                <w:rFonts w:ascii="Arial Narrow" w:hAnsi="Arial Narrow"/>
                <w:b w:val="0"/>
              </w:rPr>
              <w:t xml:space="preserve">A randomized phase 1 pharmacokinetic trial comparing the potential biosimilar PF-05280014 with </w:t>
            </w:r>
            <w:proofErr w:type="spellStart"/>
            <w:r w:rsidRPr="00E87CE2">
              <w:rPr>
                <w:rStyle w:val="SmallBold"/>
                <w:rFonts w:ascii="Arial Narrow" w:hAnsi="Arial Narrow"/>
                <w:b w:val="0"/>
              </w:rPr>
              <w:t>trastuzumab</w:t>
            </w:r>
            <w:proofErr w:type="spellEnd"/>
            <w:r w:rsidRPr="00E87CE2">
              <w:rPr>
                <w:rStyle w:val="SmallBold"/>
                <w:rFonts w:ascii="Arial Narrow" w:hAnsi="Arial Narrow"/>
                <w:b w:val="0"/>
              </w:rPr>
              <w:t xml:space="preserve"> in healthy volunteers </w:t>
            </w:r>
          </w:p>
          <w:p w14:paraId="644A8415" w14:textId="77777777" w:rsidR="00E87CE2" w:rsidRPr="00E87CE2" w:rsidRDefault="00E87CE2" w:rsidP="00AD5F39">
            <w:pPr>
              <w:pStyle w:val="TableText0"/>
              <w:jc w:val="both"/>
              <w:rPr>
                <w:rStyle w:val="SmallBold"/>
                <w:rFonts w:ascii="Arial Narrow" w:hAnsi="Arial Narrow"/>
                <w:b w:val="0"/>
              </w:rPr>
            </w:pPr>
          </w:p>
          <w:p w14:paraId="19BA10FE" w14:textId="7F96C5EE" w:rsidR="00E87CE2" w:rsidRPr="00E87CE2" w:rsidRDefault="00E87CE2" w:rsidP="00AD5F39">
            <w:pPr>
              <w:pStyle w:val="TableText0"/>
              <w:jc w:val="both"/>
              <w:rPr>
                <w:rStyle w:val="SmallBold"/>
                <w:rFonts w:ascii="Arial Narrow" w:hAnsi="Arial Narrow"/>
                <w:b w:val="0"/>
                <w:u w:val="single"/>
              </w:rPr>
            </w:pPr>
            <w:r w:rsidRPr="00E87CE2">
              <w:rPr>
                <w:rStyle w:val="SmallBold"/>
                <w:rFonts w:ascii="Arial Narrow" w:hAnsi="Arial Narrow"/>
                <w:b w:val="0"/>
                <w:u w:val="single"/>
              </w:rPr>
              <w:t xml:space="preserve">Additional citations: </w:t>
            </w:r>
          </w:p>
          <w:p w14:paraId="122AA150" w14:textId="7451EE1F" w:rsidR="00E87CE2" w:rsidRPr="00E87CE2" w:rsidRDefault="00E87CE2" w:rsidP="00AD5F39">
            <w:pPr>
              <w:pStyle w:val="TableText0"/>
              <w:jc w:val="both"/>
              <w:rPr>
                <w:rStyle w:val="SmallBold"/>
                <w:rFonts w:ascii="Arial Narrow" w:hAnsi="Arial Narrow"/>
                <w:b w:val="0"/>
              </w:rPr>
            </w:pPr>
            <w:r w:rsidRPr="00E87CE2">
              <w:rPr>
                <w:rStyle w:val="SmallBold"/>
                <w:rFonts w:ascii="Arial Narrow" w:hAnsi="Arial Narrow"/>
                <w:b w:val="0"/>
              </w:rPr>
              <w:t xml:space="preserve">Immunogenicity assessment of PF-05280014, a potential biosimilar to </w:t>
            </w:r>
            <w:proofErr w:type="spellStart"/>
            <w:r w:rsidRPr="00E87CE2">
              <w:rPr>
                <w:rStyle w:val="SmallBold"/>
                <w:rFonts w:ascii="Arial Narrow" w:hAnsi="Arial Narrow"/>
                <w:b w:val="0"/>
              </w:rPr>
              <w:t>trastuzumab</w:t>
            </w:r>
            <w:proofErr w:type="spellEnd"/>
            <w:r w:rsidRPr="00E87CE2">
              <w:rPr>
                <w:rStyle w:val="SmallBold"/>
                <w:rFonts w:ascii="Arial Narrow" w:hAnsi="Arial Narrow"/>
                <w:b w:val="0"/>
              </w:rPr>
              <w:t xml:space="preserve">, in healthy subjects </w:t>
            </w:r>
          </w:p>
          <w:p w14:paraId="087B4704" w14:textId="77777777" w:rsidR="00E87CE2" w:rsidRDefault="00E87CE2" w:rsidP="00AD5F39">
            <w:pPr>
              <w:keepNext/>
              <w:jc w:val="both"/>
              <w:rPr>
                <w:rFonts w:ascii="Arial Narrow" w:hAnsi="Arial Narrow"/>
                <w:sz w:val="20"/>
                <w:szCs w:val="20"/>
              </w:rPr>
            </w:pPr>
          </w:p>
          <w:p w14:paraId="1A3332BE" w14:textId="77777777" w:rsidR="00E87CE2" w:rsidRDefault="00E87CE2" w:rsidP="00AD5F39">
            <w:pPr>
              <w:keepNext/>
              <w:jc w:val="both"/>
              <w:rPr>
                <w:rFonts w:ascii="Arial Narrow" w:hAnsi="Arial Narrow"/>
                <w:sz w:val="20"/>
                <w:szCs w:val="20"/>
              </w:rPr>
            </w:pPr>
          </w:p>
          <w:p w14:paraId="7A1790EC" w14:textId="77777777" w:rsidR="00E87CE2" w:rsidRDefault="00E87CE2" w:rsidP="00AD5F39">
            <w:pPr>
              <w:keepNext/>
              <w:jc w:val="both"/>
              <w:rPr>
                <w:rFonts w:ascii="Arial Narrow" w:hAnsi="Arial Narrow"/>
                <w:sz w:val="20"/>
                <w:szCs w:val="20"/>
              </w:rPr>
            </w:pPr>
          </w:p>
          <w:p w14:paraId="63FD42F9" w14:textId="77777777" w:rsidR="00E87CE2" w:rsidRDefault="00E87CE2" w:rsidP="00AD5F39">
            <w:pPr>
              <w:keepNext/>
              <w:jc w:val="both"/>
              <w:rPr>
                <w:rFonts w:ascii="Arial Narrow" w:hAnsi="Arial Narrow"/>
                <w:sz w:val="20"/>
                <w:szCs w:val="20"/>
              </w:rPr>
            </w:pPr>
          </w:p>
          <w:p w14:paraId="5D2557FC" w14:textId="77777777" w:rsidR="00E87CE2" w:rsidRDefault="00E87CE2" w:rsidP="00AD5F39">
            <w:pPr>
              <w:keepNext/>
              <w:jc w:val="both"/>
              <w:rPr>
                <w:rFonts w:ascii="Arial Narrow" w:hAnsi="Arial Narrow"/>
                <w:sz w:val="20"/>
                <w:szCs w:val="20"/>
              </w:rPr>
            </w:pPr>
          </w:p>
          <w:p w14:paraId="209BB239" w14:textId="77777777" w:rsidR="00E87CE2" w:rsidRDefault="00E87CE2" w:rsidP="00AD5F39">
            <w:pPr>
              <w:keepNext/>
              <w:jc w:val="both"/>
              <w:rPr>
                <w:rFonts w:ascii="Arial Narrow" w:hAnsi="Arial Narrow"/>
                <w:sz w:val="20"/>
                <w:szCs w:val="20"/>
              </w:rPr>
            </w:pPr>
          </w:p>
          <w:p w14:paraId="43BE077C" w14:textId="77777777" w:rsidR="00E87CE2" w:rsidRDefault="00E87CE2" w:rsidP="00AD5F39">
            <w:pPr>
              <w:keepNext/>
              <w:jc w:val="both"/>
              <w:rPr>
                <w:rFonts w:ascii="Arial Narrow" w:hAnsi="Arial Narrow"/>
                <w:sz w:val="20"/>
                <w:szCs w:val="20"/>
              </w:rPr>
            </w:pPr>
          </w:p>
          <w:p w14:paraId="4162D7AF" w14:textId="77777777" w:rsidR="00E87CE2" w:rsidRDefault="00E87CE2" w:rsidP="00AD5F39">
            <w:pPr>
              <w:keepNext/>
              <w:jc w:val="both"/>
              <w:rPr>
                <w:rFonts w:ascii="Arial Narrow" w:hAnsi="Arial Narrow"/>
                <w:sz w:val="20"/>
                <w:szCs w:val="20"/>
              </w:rPr>
            </w:pPr>
          </w:p>
          <w:p w14:paraId="63BB6CB7" w14:textId="77777777" w:rsidR="009E1089" w:rsidRDefault="009E1089" w:rsidP="00AD5F39">
            <w:pPr>
              <w:keepNext/>
              <w:jc w:val="both"/>
              <w:rPr>
                <w:rFonts w:ascii="Arial Narrow" w:hAnsi="Arial Narrow"/>
                <w:sz w:val="20"/>
                <w:szCs w:val="20"/>
              </w:rPr>
            </w:pPr>
          </w:p>
          <w:p w14:paraId="11194EF9" w14:textId="77777777" w:rsidR="009E1089" w:rsidRDefault="009E1089" w:rsidP="00AD5F39">
            <w:pPr>
              <w:keepNext/>
              <w:jc w:val="both"/>
              <w:rPr>
                <w:rFonts w:ascii="Arial Narrow" w:hAnsi="Arial Narrow"/>
                <w:sz w:val="20"/>
                <w:szCs w:val="20"/>
              </w:rPr>
            </w:pPr>
          </w:p>
          <w:p w14:paraId="2093C38B" w14:textId="762F5693" w:rsidR="00E87CE2" w:rsidRPr="00E87CE2" w:rsidRDefault="00E87CE2" w:rsidP="00AD5F39">
            <w:pPr>
              <w:keepNext/>
              <w:jc w:val="both"/>
              <w:rPr>
                <w:rStyle w:val="Small"/>
                <w:rFonts w:ascii="Arial Narrow" w:hAnsi="Arial Narrow"/>
                <w:szCs w:val="20"/>
                <w:u w:val="single"/>
              </w:rPr>
            </w:pPr>
            <w:r w:rsidRPr="00E87CE2">
              <w:rPr>
                <w:rFonts w:ascii="Arial Narrow" w:hAnsi="Arial Narrow"/>
                <w:sz w:val="20"/>
                <w:szCs w:val="20"/>
              </w:rPr>
              <w:t xml:space="preserve">Phase I pharmacokinetics trial comparing PF-05280014 and </w:t>
            </w:r>
            <w:proofErr w:type="spellStart"/>
            <w:r w:rsidRPr="00E87CE2">
              <w:rPr>
                <w:rFonts w:ascii="Arial Narrow" w:hAnsi="Arial Narrow"/>
                <w:sz w:val="20"/>
                <w:szCs w:val="20"/>
              </w:rPr>
              <w:t>trastuzumab</w:t>
            </w:r>
            <w:proofErr w:type="spellEnd"/>
            <w:r w:rsidRPr="00E87CE2">
              <w:rPr>
                <w:rFonts w:ascii="Arial Narrow" w:hAnsi="Arial Narrow"/>
                <w:sz w:val="20"/>
                <w:szCs w:val="20"/>
              </w:rPr>
              <w:t xml:space="preserve"> in healthy volunteers (reflections B327-01). </w:t>
            </w:r>
          </w:p>
        </w:tc>
        <w:tc>
          <w:tcPr>
            <w:tcW w:w="1326" w:type="pct"/>
          </w:tcPr>
          <w:p w14:paraId="244D7862" w14:textId="77777777" w:rsidR="00680C6E" w:rsidRDefault="00680C6E" w:rsidP="0062748A">
            <w:pPr>
              <w:keepNext/>
              <w:rPr>
                <w:rStyle w:val="SmallBold"/>
                <w:rFonts w:ascii="Arial Narrow" w:hAnsi="Arial Narrow"/>
                <w:b w:val="0"/>
                <w:szCs w:val="20"/>
              </w:rPr>
            </w:pPr>
          </w:p>
          <w:p w14:paraId="2108533E" w14:textId="4FD30CAD" w:rsidR="00E87CE2" w:rsidRDefault="009E1089" w:rsidP="008D4AF0">
            <w:pPr>
              <w:keepNext/>
              <w:jc w:val="both"/>
              <w:rPr>
                <w:rStyle w:val="SmallBold"/>
                <w:rFonts w:ascii="Arial Narrow" w:hAnsi="Arial Narrow"/>
                <w:b w:val="0"/>
                <w:szCs w:val="20"/>
              </w:rPr>
            </w:pPr>
            <w:r w:rsidRPr="00E87CE2">
              <w:rPr>
                <w:rStyle w:val="SmallBold"/>
                <w:rFonts w:ascii="Arial Narrow" w:hAnsi="Arial Narrow"/>
                <w:b w:val="0"/>
              </w:rPr>
              <w:t xml:space="preserve">Yin D, Barker KB, Li R, et al. </w:t>
            </w:r>
            <w:r w:rsidR="00E87CE2" w:rsidRPr="00E87CE2">
              <w:rPr>
                <w:rStyle w:val="SmallBold"/>
                <w:rFonts w:ascii="Arial Narrow" w:hAnsi="Arial Narrow"/>
                <w:b w:val="0"/>
                <w:szCs w:val="20"/>
              </w:rPr>
              <w:t xml:space="preserve">Br J </w:t>
            </w:r>
            <w:proofErr w:type="spellStart"/>
            <w:r w:rsidR="00E87CE2" w:rsidRPr="00E87CE2">
              <w:rPr>
                <w:rStyle w:val="SmallBold"/>
                <w:rFonts w:ascii="Arial Narrow" w:hAnsi="Arial Narrow"/>
                <w:b w:val="0"/>
                <w:szCs w:val="20"/>
              </w:rPr>
              <w:t>Clin</w:t>
            </w:r>
            <w:proofErr w:type="spellEnd"/>
            <w:r w:rsidR="00E87CE2" w:rsidRPr="00E87CE2">
              <w:rPr>
                <w:rStyle w:val="SmallBold"/>
                <w:rFonts w:ascii="Arial Narrow" w:hAnsi="Arial Narrow"/>
                <w:b w:val="0"/>
                <w:szCs w:val="20"/>
              </w:rPr>
              <w:t xml:space="preserve"> </w:t>
            </w:r>
            <w:proofErr w:type="spellStart"/>
            <w:r w:rsidR="00E87CE2" w:rsidRPr="00E87CE2">
              <w:rPr>
                <w:rStyle w:val="SmallBold"/>
                <w:rFonts w:ascii="Arial Narrow" w:hAnsi="Arial Narrow"/>
                <w:b w:val="0"/>
                <w:szCs w:val="20"/>
              </w:rPr>
              <w:t>Pharmacol</w:t>
            </w:r>
            <w:proofErr w:type="spellEnd"/>
            <w:r w:rsidR="00E87CE2" w:rsidRPr="00E87CE2">
              <w:rPr>
                <w:rStyle w:val="SmallBold"/>
                <w:rFonts w:ascii="Arial Narrow" w:hAnsi="Arial Narrow"/>
                <w:b w:val="0"/>
                <w:szCs w:val="20"/>
              </w:rPr>
              <w:t xml:space="preserve"> 2014</w:t>
            </w:r>
            <w:r w:rsidR="009161FF" w:rsidRPr="00E87CE2">
              <w:rPr>
                <w:rStyle w:val="SmallBold"/>
                <w:rFonts w:ascii="Arial Narrow" w:hAnsi="Arial Narrow"/>
                <w:b w:val="0"/>
                <w:szCs w:val="20"/>
              </w:rPr>
              <w:t>; 78</w:t>
            </w:r>
            <w:r w:rsidR="00E87CE2" w:rsidRPr="00E87CE2">
              <w:rPr>
                <w:rStyle w:val="SmallBold"/>
                <w:rFonts w:ascii="Arial Narrow" w:hAnsi="Arial Narrow"/>
                <w:b w:val="0"/>
                <w:szCs w:val="20"/>
              </w:rPr>
              <w:t xml:space="preserve">(6):1281-90. </w:t>
            </w:r>
          </w:p>
          <w:p w14:paraId="560A9A75" w14:textId="3220A3B0" w:rsidR="00E87CE2" w:rsidRDefault="00E87CE2" w:rsidP="008D4AF0">
            <w:pPr>
              <w:keepNext/>
              <w:jc w:val="both"/>
              <w:rPr>
                <w:rStyle w:val="SmallBold"/>
                <w:rFonts w:ascii="Arial Narrow" w:hAnsi="Arial Narrow"/>
                <w:b w:val="0"/>
                <w:szCs w:val="20"/>
              </w:rPr>
            </w:pPr>
          </w:p>
          <w:p w14:paraId="3A195500" w14:textId="594BD75E" w:rsidR="00E87CE2" w:rsidRDefault="009E1089" w:rsidP="008D4AF0">
            <w:pPr>
              <w:keepNext/>
              <w:jc w:val="both"/>
              <w:rPr>
                <w:rStyle w:val="SmallBold"/>
                <w:rFonts w:ascii="Arial Narrow" w:hAnsi="Arial Narrow"/>
                <w:b w:val="0"/>
                <w:szCs w:val="20"/>
              </w:rPr>
            </w:pPr>
            <w:r w:rsidRPr="00E87CE2">
              <w:rPr>
                <w:rStyle w:val="SmallBold"/>
                <w:rFonts w:ascii="Arial Narrow" w:hAnsi="Arial Narrow"/>
                <w:b w:val="0"/>
              </w:rPr>
              <w:t xml:space="preserve">Yin D, </w:t>
            </w:r>
            <w:proofErr w:type="spellStart"/>
            <w:r w:rsidRPr="00E87CE2">
              <w:rPr>
                <w:rStyle w:val="SmallBold"/>
                <w:rFonts w:ascii="Arial Narrow" w:hAnsi="Arial Narrow"/>
                <w:b w:val="0"/>
              </w:rPr>
              <w:t>Cai</w:t>
            </w:r>
            <w:proofErr w:type="spellEnd"/>
            <w:r w:rsidRPr="00E87CE2">
              <w:rPr>
                <w:rStyle w:val="SmallBold"/>
                <w:rFonts w:ascii="Arial Narrow" w:hAnsi="Arial Narrow"/>
                <w:b w:val="0"/>
              </w:rPr>
              <w:t xml:space="preserve"> CH, Taylor C.T, et al. </w:t>
            </w:r>
            <w:r w:rsidR="00E87CE2" w:rsidRPr="00E87CE2">
              <w:rPr>
                <w:rStyle w:val="SmallBold"/>
                <w:rFonts w:ascii="Arial Narrow" w:hAnsi="Arial Narrow"/>
                <w:b w:val="0"/>
                <w:szCs w:val="20"/>
              </w:rPr>
              <w:t>European Journal of Cancer. Conference: European Cancer Congress 2013, ECC 2013. Amsterdam Netherlands. Conference Publication: 49 (SUPPL. 2) (pp S176-S177), 2013. Date of Publication: September 2013.</w:t>
            </w:r>
            <w:bookmarkStart w:id="0" w:name="_GoBack"/>
            <w:r w:rsidR="00E87CE2">
              <w:rPr>
                <w:rStyle w:val="SmallBold"/>
                <w:rFonts w:ascii="Arial Narrow" w:hAnsi="Arial Narrow"/>
                <w:b w:val="0"/>
                <w:szCs w:val="20"/>
              </w:rPr>
              <w:t xml:space="preserve"> </w:t>
            </w:r>
          </w:p>
          <w:p w14:paraId="1AC7257D" w14:textId="77777777" w:rsidR="00E87CE2" w:rsidRDefault="00E87CE2" w:rsidP="008D4AF0">
            <w:pPr>
              <w:keepNext/>
              <w:jc w:val="both"/>
              <w:rPr>
                <w:rFonts w:ascii="Arial Narrow" w:hAnsi="Arial Narrow"/>
                <w:sz w:val="20"/>
                <w:szCs w:val="20"/>
              </w:rPr>
            </w:pPr>
          </w:p>
          <w:p w14:paraId="69F497C1" w14:textId="77777777" w:rsidR="00AD5F39" w:rsidRDefault="00AD5F39" w:rsidP="008D4AF0">
            <w:pPr>
              <w:keepNext/>
              <w:jc w:val="both"/>
              <w:rPr>
                <w:rFonts w:ascii="Arial Narrow" w:hAnsi="Arial Narrow"/>
                <w:sz w:val="20"/>
                <w:szCs w:val="20"/>
              </w:rPr>
            </w:pPr>
          </w:p>
          <w:bookmarkEnd w:id="0"/>
          <w:p w14:paraId="5FC17F6A" w14:textId="7457DE35" w:rsidR="00E87CE2" w:rsidRPr="00E87CE2" w:rsidRDefault="009E1089" w:rsidP="008D4AF0">
            <w:pPr>
              <w:keepNext/>
              <w:jc w:val="both"/>
              <w:rPr>
                <w:rFonts w:ascii="Arial Narrow" w:hAnsi="Arial Narrow"/>
                <w:sz w:val="20"/>
                <w:szCs w:val="20"/>
              </w:rPr>
            </w:pPr>
            <w:proofErr w:type="spellStart"/>
            <w:r w:rsidRPr="00E87CE2">
              <w:rPr>
                <w:rFonts w:ascii="Arial Narrow" w:hAnsi="Arial Narrow"/>
                <w:sz w:val="20"/>
                <w:szCs w:val="20"/>
              </w:rPr>
              <w:t>Ricart</w:t>
            </w:r>
            <w:proofErr w:type="spellEnd"/>
            <w:r w:rsidRPr="00E87CE2">
              <w:rPr>
                <w:rFonts w:ascii="Arial Narrow" w:hAnsi="Arial Narrow"/>
                <w:sz w:val="20"/>
                <w:szCs w:val="20"/>
              </w:rPr>
              <w:t xml:space="preserve"> A.D., </w:t>
            </w:r>
            <w:proofErr w:type="spellStart"/>
            <w:r w:rsidRPr="00E87CE2">
              <w:rPr>
                <w:rFonts w:ascii="Arial Narrow" w:hAnsi="Arial Narrow"/>
                <w:sz w:val="20"/>
                <w:szCs w:val="20"/>
              </w:rPr>
              <w:t>Zacharchuk</w:t>
            </w:r>
            <w:proofErr w:type="spellEnd"/>
            <w:r w:rsidRPr="00E87CE2">
              <w:rPr>
                <w:rFonts w:ascii="Arial Narrow" w:hAnsi="Arial Narrow"/>
                <w:sz w:val="20"/>
                <w:szCs w:val="20"/>
              </w:rPr>
              <w:t xml:space="preserve"> C., Reich S.D.A et al. </w:t>
            </w:r>
            <w:r w:rsidR="00E87CE2" w:rsidRPr="00E87CE2">
              <w:rPr>
                <w:rFonts w:ascii="Arial Narrow" w:hAnsi="Arial Narrow"/>
                <w:sz w:val="20"/>
                <w:szCs w:val="20"/>
              </w:rPr>
              <w:t>Cancer Research. Conference: 35th Annual CTRC-AACR San Antonio Breast Cancer Symposium. San Antonio, TX United States. Conference Publication: 72 (24 SUPPL. 3) (no pagination), 2012. Date of Publication: 15 Dec 2012.</w:t>
            </w:r>
          </w:p>
        </w:tc>
      </w:tr>
      <w:tr w:rsidR="00680C6E" w:rsidRPr="00F36CCB" w14:paraId="3FAD2195" w14:textId="77777777" w:rsidTr="00AD5F39">
        <w:trPr>
          <w:cantSplit/>
          <w:trHeight w:val="129"/>
        </w:trPr>
        <w:tc>
          <w:tcPr>
            <w:tcW w:w="783" w:type="pct"/>
          </w:tcPr>
          <w:p w14:paraId="4B11BF53" w14:textId="27EA8711" w:rsidR="00680C6E" w:rsidRPr="00F36CCB" w:rsidRDefault="00680C6E" w:rsidP="00D84934">
            <w:pPr>
              <w:pStyle w:val="NoSpacing"/>
              <w:rPr>
                <w:rFonts w:ascii="Arial Narrow" w:hAnsi="Arial Narrow"/>
                <w:b/>
                <w:sz w:val="20"/>
              </w:rPr>
            </w:pPr>
            <w:r>
              <w:rPr>
                <w:rFonts w:ascii="Arial Narrow" w:hAnsi="Arial Narrow"/>
                <w:b/>
                <w:sz w:val="20"/>
              </w:rPr>
              <w:t>B3271006</w:t>
            </w:r>
          </w:p>
        </w:tc>
        <w:tc>
          <w:tcPr>
            <w:tcW w:w="2891" w:type="pct"/>
          </w:tcPr>
          <w:p w14:paraId="1B398FB9" w14:textId="0A0AED35" w:rsidR="009F5992" w:rsidRDefault="009F5992" w:rsidP="00AD5F39">
            <w:pPr>
              <w:keepNext/>
              <w:jc w:val="both"/>
              <w:rPr>
                <w:rStyle w:val="SmallBold"/>
                <w:rFonts w:ascii="Arial Narrow" w:hAnsi="Arial Narrow"/>
                <w:b w:val="0"/>
                <w:szCs w:val="20"/>
              </w:rPr>
            </w:pPr>
            <w:r w:rsidRPr="009F5992">
              <w:rPr>
                <w:rStyle w:val="SmallBold"/>
                <w:rFonts w:ascii="Arial Narrow" w:hAnsi="Arial Narrow"/>
                <w:b w:val="0"/>
                <w:szCs w:val="20"/>
              </w:rPr>
              <w:t xml:space="preserve">Phase 1, Double-Blind, Randomized, Parallel-Group, Single-Dose, 2-Arm, Safety Study of PF-05280014 and </w:t>
            </w:r>
            <w:proofErr w:type="spellStart"/>
            <w:r w:rsidRPr="009F5992">
              <w:rPr>
                <w:rStyle w:val="SmallBold"/>
                <w:rFonts w:ascii="Arial Narrow" w:hAnsi="Arial Narrow"/>
                <w:b w:val="0"/>
                <w:szCs w:val="20"/>
              </w:rPr>
              <w:t>Trastuzumab</w:t>
            </w:r>
            <w:proofErr w:type="spellEnd"/>
            <w:r w:rsidRPr="009F5992">
              <w:rPr>
                <w:rStyle w:val="SmallBold"/>
                <w:rFonts w:ascii="Arial Narrow" w:hAnsi="Arial Narrow"/>
                <w:b w:val="0"/>
                <w:szCs w:val="20"/>
              </w:rPr>
              <w:t xml:space="preserve"> Sourced From the US Administered to Healthy Male Volunteers.</w:t>
            </w:r>
          </w:p>
          <w:p w14:paraId="2911A185" w14:textId="77777777" w:rsidR="009F5992" w:rsidRDefault="009F5992" w:rsidP="00AD5F39">
            <w:pPr>
              <w:keepNext/>
              <w:jc w:val="both"/>
              <w:rPr>
                <w:rFonts w:ascii="Arial Narrow" w:hAnsi="Arial Narrow"/>
                <w:sz w:val="20"/>
                <w:szCs w:val="20"/>
                <w:u w:val="single"/>
              </w:rPr>
            </w:pPr>
          </w:p>
          <w:p w14:paraId="02E5C20D" w14:textId="6F90A5E7" w:rsidR="00680C6E" w:rsidRPr="009F5992" w:rsidRDefault="00680C6E" w:rsidP="00AD5F39">
            <w:pPr>
              <w:keepNext/>
              <w:jc w:val="both"/>
              <w:rPr>
                <w:rFonts w:ascii="Arial Narrow" w:hAnsi="Arial Narrow"/>
                <w:sz w:val="20"/>
                <w:szCs w:val="20"/>
              </w:rPr>
            </w:pPr>
            <w:r w:rsidRPr="009F5992">
              <w:rPr>
                <w:rFonts w:ascii="Arial Narrow" w:hAnsi="Arial Narrow"/>
                <w:sz w:val="20"/>
                <w:szCs w:val="20"/>
                <w:u w:val="single"/>
              </w:rPr>
              <w:t>Description:</w:t>
            </w:r>
            <w:r w:rsidRPr="009F5992">
              <w:rPr>
                <w:rFonts w:ascii="Arial Narrow" w:hAnsi="Arial Narrow"/>
                <w:sz w:val="20"/>
                <w:szCs w:val="20"/>
              </w:rPr>
              <w:t xml:space="preserve"> Double blind single dose safety study in healthy male volunteers (n= 162)</w:t>
            </w:r>
          </w:p>
        </w:tc>
        <w:tc>
          <w:tcPr>
            <w:tcW w:w="1326" w:type="pct"/>
          </w:tcPr>
          <w:p w14:paraId="383C30E5" w14:textId="77777777" w:rsidR="00680C6E" w:rsidRDefault="009F5992" w:rsidP="008D4AF0">
            <w:pPr>
              <w:keepNext/>
              <w:jc w:val="both"/>
              <w:rPr>
                <w:rFonts w:ascii="Arial Narrow" w:hAnsi="Arial Narrow"/>
                <w:sz w:val="20"/>
              </w:rPr>
            </w:pPr>
            <w:r w:rsidRPr="00026FF3">
              <w:rPr>
                <w:rFonts w:ascii="Arial Narrow" w:hAnsi="Arial Narrow"/>
                <w:sz w:val="20"/>
              </w:rPr>
              <w:t>Clinical Study Report</w:t>
            </w:r>
          </w:p>
          <w:p w14:paraId="4352199B" w14:textId="4E9E0A98" w:rsidR="00176392" w:rsidRPr="00BA7B40" w:rsidRDefault="00176392" w:rsidP="008D4AF0">
            <w:pPr>
              <w:keepNext/>
              <w:jc w:val="both"/>
              <w:rPr>
                <w:rFonts w:ascii="Arial Narrow" w:hAnsi="Arial Narrow"/>
                <w:sz w:val="20"/>
              </w:rPr>
            </w:pPr>
            <w:r>
              <w:rPr>
                <w:rFonts w:ascii="Arial Narrow" w:hAnsi="Arial Narrow"/>
                <w:sz w:val="20"/>
              </w:rPr>
              <w:t>Published 8 July 2014</w:t>
            </w:r>
          </w:p>
        </w:tc>
      </w:tr>
    </w:tbl>
    <w:p w14:paraId="31533C3F" w14:textId="2C136065" w:rsidR="00D84934" w:rsidRDefault="0076420C" w:rsidP="000214D1">
      <w:pPr>
        <w:pStyle w:val="tablenotes"/>
        <w:spacing w:after="120"/>
        <w:rPr>
          <w:rFonts w:ascii="Arial Narrow" w:hAnsi="Arial Narrow"/>
          <w:sz w:val="18"/>
          <w:szCs w:val="18"/>
        </w:rPr>
      </w:pPr>
      <w:r w:rsidRPr="00F577BB">
        <w:rPr>
          <w:rFonts w:ascii="Arial Narrow" w:hAnsi="Arial Narrow"/>
          <w:i/>
          <w:sz w:val="18"/>
          <w:szCs w:val="18"/>
        </w:rPr>
        <w:t xml:space="preserve"> </w:t>
      </w:r>
      <w:r w:rsidR="002D7C1C" w:rsidRPr="00F577BB">
        <w:rPr>
          <w:rFonts w:ascii="Arial Narrow" w:hAnsi="Arial Narrow"/>
          <w:sz w:val="18"/>
          <w:szCs w:val="18"/>
        </w:rPr>
        <w:t>Source: Table 2.1.1 of the submission, pages 8 and 9</w:t>
      </w:r>
    </w:p>
    <w:p w14:paraId="1C42D7A4" w14:textId="77777777" w:rsidR="00AF6E72" w:rsidRPr="00AF6E72" w:rsidRDefault="00286EFC" w:rsidP="00AF6E72">
      <w:pPr>
        <w:pStyle w:val="Bodytextitalics"/>
        <w:numPr>
          <w:ilvl w:val="0"/>
          <w:numId w:val="0"/>
        </w:numPr>
        <w:ind w:left="720"/>
        <w:jc w:val="both"/>
        <w:rPr>
          <w:b/>
          <w:i w:val="0"/>
        </w:rPr>
      </w:pPr>
      <w:r w:rsidRPr="00AF6E72">
        <w:rPr>
          <w:b/>
          <w:i w:val="0"/>
        </w:rPr>
        <w:t xml:space="preserve">Study </w:t>
      </w:r>
      <w:r w:rsidR="007C338F" w:rsidRPr="00AF6E72">
        <w:rPr>
          <w:b/>
          <w:i w:val="0"/>
        </w:rPr>
        <w:t>B3271002</w:t>
      </w:r>
      <w:r w:rsidRPr="00AF6E72">
        <w:rPr>
          <w:b/>
          <w:i w:val="0"/>
        </w:rPr>
        <w:t xml:space="preserve"> </w:t>
      </w:r>
    </w:p>
    <w:p w14:paraId="69234E1A" w14:textId="0951C5FB" w:rsidR="007C338F" w:rsidRDefault="00AF6E72" w:rsidP="00FC347E">
      <w:pPr>
        <w:pStyle w:val="Bodytextitalics"/>
        <w:jc w:val="both"/>
        <w:rPr>
          <w:i w:val="0"/>
        </w:rPr>
      </w:pPr>
      <w:r>
        <w:rPr>
          <w:i w:val="0"/>
        </w:rPr>
        <w:t xml:space="preserve">This </w:t>
      </w:r>
      <w:r w:rsidR="00286EFC">
        <w:rPr>
          <w:i w:val="0"/>
        </w:rPr>
        <w:t xml:space="preserve">was a randomised, double-blind, clinical comparability study </w:t>
      </w:r>
      <w:r w:rsidR="00414CCE">
        <w:rPr>
          <w:i w:val="0"/>
        </w:rPr>
        <w:t xml:space="preserve">of </w:t>
      </w:r>
      <w:proofErr w:type="spellStart"/>
      <w:r w:rsidR="00414CCE">
        <w:rPr>
          <w:i w:val="0"/>
        </w:rPr>
        <w:t>Trazimera</w:t>
      </w:r>
      <w:proofErr w:type="spellEnd"/>
      <w:r w:rsidR="00414CCE">
        <w:rPr>
          <w:i w:val="0"/>
        </w:rPr>
        <w:t xml:space="preserve"> versus Herceptin-EU </w:t>
      </w:r>
      <w:r w:rsidR="00286EFC">
        <w:rPr>
          <w:i w:val="0"/>
        </w:rPr>
        <w:t xml:space="preserve">in </w:t>
      </w:r>
      <w:r w:rsidR="00414CCE">
        <w:rPr>
          <w:i w:val="0"/>
        </w:rPr>
        <w:t>female patients</w:t>
      </w:r>
      <w:r w:rsidR="00286EFC">
        <w:rPr>
          <w:i w:val="0"/>
        </w:rPr>
        <w:t xml:space="preserve"> with metastatic HER2-positive breast cancer. </w:t>
      </w:r>
    </w:p>
    <w:p w14:paraId="23F71D8D" w14:textId="3E946911" w:rsidR="009B7146" w:rsidRPr="005748F7" w:rsidRDefault="009B7146" w:rsidP="00FC347E">
      <w:pPr>
        <w:pStyle w:val="Bodytextitalics"/>
        <w:jc w:val="both"/>
        <w:rPr>
          <w:i w:val="0"/>
        </w:rPr>
      </w:pPr>
      <w:r w:rsidRPr="005748F7">
        <w:rPr>
          <w:i w:val="0"/>
        </w:rPr>
        <w:t>The primary efficacy endpoint was the percentage of patients in each group with complete response or partial response based on Response Evaluation Criteria in Solid Tumours (RECIST</w:t>
      </w:r>
      <w:r w:rsidRPr="00AF6C0F">
        <w:rPr>
          <w:i w:val="0"/>
        </w:rPr>
        <w:t>) 1.1</w:t>
      </w:r>
      <w:r w:rsidRPr="005748F7">
        <w:rPr>
          <w:i w:val="0"/>
        </w:rPr>
        <w:t xml:space="preserve"> by week 25 and confirmed based on blinded central radiology review by week 33. The ORR analysis confirmed similarity between </w:t>
      </w:r>
      <w:proofErr w:type="spellStart"/>
      <w:r w:rsidRPr="005748F7">
        <w:rPr>
          <w:i w:val="0"/>
        </w:rPr>
        <w:t>Trazimera</w:t>
      </w:r>
      <w:proofErr w:type="spellEnd"/>
      <w:r w:rsidRPr="005748F7">
        <w:rPr>
          <w:i w:val="0"/>
        </w:rPr>
        <w:t xml:space="preserve"> and Herceptin-EU.</w:t>
      </w:r>
      <w:r w:rsidR="006314AF">
        <w:rPr>
          <w:i w:val="0"/>
        </w:rPr>
        <w:t xml:space="preserve"> </w:t>
      </w:r>
    </w:p>
    <w:p w14:paraId="58BA9398" w14:textId="0CACC08F" w:rsidR="005748F7" w:rsidRDefault="005748F7" w:rsidP="00FC347E">
      <w:pPr>
        <w:pStyle w:val="Bodytextitalics"/>
        <w:jc w:val="both"/>
        <w:rPr>
          <w:i w:val="0"/>
        </w:rPr>
      </w:pPr>
      <w:r w:rsidRPr="005748F7">
        <w:rPr>
          <w:i w:val="0"/>
        </w:rPr>
        <w:lastRenderedPageBreak/>
        <w:t>The secondary endpoints included one-year progression-free survival (PFS) and overall survival (OS), duration of response (DOR), safety, population pharmacokinetics and immunogenicity. No clinically meaningful or statistically significant differences were observed in the secondary efficacy endpoint for PFS rate, duration of response</w:t>
      </w:r>
      <w:r w:rsidR="00E5173B">
        <w:rPr>
          <w:i w:val="0"/>
        </w:rPr>
        <w:t xml:space="preserve"> and OS rate. The study supported</w:t>
      </w:r>
      <w:r w:rsidRPr="005748F7">
        <w:rPr>
          <w:i w:val="0"/>
        </w:rPr>
        <w:t xml:space="preserve"> </w:t>
      </w:r>
      <w:proofErr w:type="spellStart"/>
      <w:r w:rsidRPr="005748F7">
        <w:rPr>
          <w:i w:val="0"/>
        </w:rPr>
        <w:t>biosimilarity</w:t>
      </w:r>
      <w:proofErr w:type="spellEnd"/>
      <w:r w:rsidRPr="005748F7">
        <w:rPr>
          <w:i w:val="0"/>
        </w:rPr>
        <w:t xml:space="preserve"> of </w:t>
      </w:r>
      <w:proofErr w:type="spellStart"/>
      <w:r w:rsidRPr="005748F7">
        <w:rPr>
          <w:i w:val="0"/>
        </w:rPr>
        <w:t>Trazimera</w:t>
      </w:r>
      <w:proofErr w:type="spellEnd"/>
      <w:r w:rsidRPr="005748F7">
        <w:rPr>
          <w:i w:val="0"/>
        </w:rPr>
        <w:t xml:space="preserve"> to the reference biological medicine in terms of efficacy.</w:t>
      </w:r>
      <w:r w:rsidR="006314AF">
        <w:rPr>
          <w:i w:val="0"/>
        </w:rPr>
        <w:t xml:space="preserve"> </w:t>
      </w:r>
    </w:p>
    <w:p w14:paraId="0CCA65D8" w14:textId="1B0FFB9B" w:rsidR="007B4280" w:rsidRPr="005748F7" w:rsidRDefault="002B2A1F" w:rsidP="00FC347E">
      <w:pPr>
        <w:pStyle w:val="Bodytextitalics"/>
        <w:jc w:val="both"/>
        <w:rPr>
          <w:i w:val="0"/>
        </w:rPr>
      </w:pPr>
      <w:r>
        <w:rPr>
          <w:i w:val="0"/>
        </w:rPr>
        <w:t>Based on the safety analysis of clinical data from up to approximately 1 year after randomisation, the incidence of treatment emergent adverse events (TEAE</w:t>
      </w:r>
      <w:r w:rsidR="00E5173B">
        <w:rPr>
          <w:i w:val="0"/>
        </w:rPr>
        <w:t>s) for both treatment groups were</w:t>
      </w:r>
      <w:r>
        <w:rPr>
          <w:i w:val="0"/>
        </w:rPr>
        <w:t xml:space="preserve"> similar.</w:t>
      </w:r>
    </w:p>
    <w:p w14:paraId="2C1679A2" w14:textId="77777777" w:rsidR="00AF6E72" w:rsidRPr="00AF6E72" w:rsidRDefault="00AF6E72" w:rsidP="00AF6E72">
      <w:pPr>
        <w:pStyle w:val="Bodytextitalics"/>
        <w:numPr>
          <w:ilvl w:val="0"/>
          <w:numId w:val="0"/>
        </w:numPr>
        <w:ind w:left="720"/>
        <w:jc w:val="both"/>
        <w:rPr>
          <w:rFonts w:cstheme="minorHAnsi"/>
          <w:i w:val="0"/>
          <w:sz w:val="32"/>
        </w:rPr>
      </w:pPr>
      <w:r>
        <w:rPr>
          <w:rFonts w:cstheme="minorHAnsi"/>
          <w:b/>
          <w:i w:val="0"/>
        </w:rPr>
        <w:t xml:space="preserve">Study </w:t>
      </w:r>
      <w:r w:rsidR="007C338F" w:rsidRPr="00AF6E72">
        <w:rPr>
          <w:rFonts w:cstheme="minorHAnsi"/>
          <w:b/>
          <w:i w:val="0"/>
        </w:rPr>
        <w:t>B3271004</w:t>
      </w:r>
      <w:r w:rsidR="00142387">
        <w:rPr>
          <w:rFonts w:cstheme="minorHAnsi"/>
          <w:i w:val="0"/>
        </w:rPr>
        <w:t xml:space="preserve"> </w:t>
      </w:r>
    </w:p>
    <w:p w14:paraId="321EE237" w14:textId="213C0C72" w:rsidR="007C338F" w:rsidRPr="005748F7" w:rsidRDefault="00AF6E72" w:rsidP="00FC347E">
      <w:pPr>
        <w:pStyle w:val="Bodytextitalics"/>
        <w:jc w:val="both"/>
        <w:rPr>
          <w:rFonts w:cstheme="minorHAnsi"/>
          <w:i w:val="0"/>
          <w:sz w:val="32"/>
        </w:rPr>
      </w:pPr>
      <w:r>
        <w:rPr>
          <w:rFonts w:cstheme="minorHAnsi"/>
          <w:i w:val="0"/>
        </w:rPr>
        <w:t xml:space="preserve">This </w:t>
      </w:r>
      <w:r w:rsidR="00142387">
        <w:rPr>
          <w:rFonts w:cstheme="minorHAnsi"/>
          <w:i w:val="0"/>
        </w:rPr>
        <w:t xml:space="preserve">was a randomised, double-blind, non-inferiority trial of </w:t>
      </w:r>
      <w:proofErr w:type="spellStart"/>
      <w:r w:rsidR="00142387">
        <w:rPr>
          <w:rFonts w:cstheme="minorHAnsi"/>
          <w:i w:val="0"/>
        </w:rPr>
        <w:t>Trazimera</w:t>
      </w:r>
      <w:proofErr w:type="spellEnd"/>
      <w:r w:rsidR="00142387">
        <w:rPr>
          <w:rFonts w:cstheme="minorHAnsi"/>
          <w:i w:val="0"/>
        </w:rPr>
        <w:t xml:space="preserve"> versus Herceptin-EU as neo-adjuvant therapy in 226 adult</w:t>
      </w:r>
      <w:r w:rsidR="005748F7">
        <w:rPr>
          <w:rFonts w:cstheme="minorHAnsi"/>
          <w:i w:val="0"/>
        </w:rPr>
        <w:t>, female patients with operable HER2-positive breast cancer.</w:t>
      </w:r>
    </w:p>
    <w:p w14:paraId="407263B9" w14:textId="4A3F0DC1" w:rsidR="005748F7" w:rsidRPr="00F0389C" w:rsidRDefault="00F0389C" w:rsidP="00FC347E">
      <w:pPr>
        <w:pStyle w:val="Bodytextitalics"/>
        <w:jc w:val="both"/>
        <w:rPr>
          <w:rFonts w:cstheme="minorHAnsi"/>
          <w:i w:val="0"/>
          <w:sz w:val="32"/>
        </w:rPr>
      </w:pPr>
      <w:r>
        <w:rPr>
          <w:rFonts w:cstheme="minorHAnsi"/>
          <w:i w:val="0"/>
        </w:rPr>
        <w:t xml:space="preserve">The primary efficacy endpoint was the percentage of patients in the per protocol (PP) population with steady state </w:t>
      </w:r>
      <w:proofErr w:type="spellStart"/>
      <w:r>
        <w:rPr>
          <w:rFonts w:cstheme="minorHAnsi"/>
          <w:i w:val="0"/>
        </w:rPr>
        <w:t>Ctrough</w:t>
      </w:r>
      <w:proofErr w:type="spellEnd"/>
      <w:r w:rsidR="00AF6E72">
        <w:rPr>
          <w:rFonts w:cstheme="minorHAnsi"/>
          <w:i w:val="0"/>
        </w:rPr>
        <w:t xml:space="preserve"> (lowest drug concentration before administration of the next dose)</w:t>
      </w:r>
      <w:r w:rsidR="00610A71">
        <w:rPr>
          <w:rFonts w:cstheme="minorHAnsi"/>
          <w:i w:val="0"/>
        </w:rPr>
        <w:t xml:space="preserve"> </w:t>
      </w:r>
      <w:r>
        <w:rPr>
          <w:rFonts w:cstheme="minorHAnsi"/>
          <w:i w:val="0"/>
        </w:rPr>
        <w:t xml:space="preserve">&gt;20µg/ml. </w:t>
      </w:r>
    </w:p>
    <w:p w14:paraId="67D36350" w14:textId="340307D4" w:rsidR="00F0389C" w:rsidRPr="002B2A1F" w:rsidRDefault="00F0389C" w:rsidP="00FC347E">
      <w:pPr>
        <w:pStyle w:val="Bodytextitalics"/>
        <w:jc w:val="both"/>
        <w:rPr>
          <w:rFonts w:cstheme="minorHAnsi"/>
          <w:i w:val="0"/>
          <w:sz w:val="32"/>
        </w:rPr>
      </w:pPr>
      <w:r>
        <w:rPr>
          <w:rFonts w:cstheme="minorHAnsi"/>
          <w:i w:val="0"/>
        </w:rPr>
        <w:t>Secondary efficacy endpoints included pathological complete response (</w:t>
      </w:r>
      <w:proofErr w:type="spellStart"/>
      <w:r>
        <w:rPr>
          <w:rFonts w:cstheme="minorHAnsi"/>
          <w:i w:val="0"/>
        </w:rPr>
        <w:t>pCR</w:t>
      </w:r>
      <w:proofErr w:type="spellEnd"/>
      <w:r>
        <w:rPr>
          <w:rFonts w:cstheme="minorHAnsi"/>
          <w:i w:val="0"/>
        </w:rPr>
        <w:t>)</w:t>
      </w:r>
      <w:r w:rsidR="00E32CA9">
        <w:rPr>
          <w:rFonts w:cstheme="minorHAnsi"/>
          <w:i w:val="0"/>
        </w:rPr>
        <w:t xml:space="preserve">, ORR, safety and immunogenicity. Efficacy results for </w:t>
      </w:r>
      <w:proofErr w:type="spellStart"/>
      <w:r w:rsidR="00E32CA9">
        <w:rPr>
          <w:rFonts w:cstheme="minorHAnsi"/>
          <w:i w:val="0"/>
        </w:rPr>
        <w:t>pCR</w:t>
      </w:r>
      <w:proofErr w:type="spellEnd"/>
      <w:r w:rsidR="00E32CA9">
        <w:rPr>
          <w:rFonts w:cstheme="minorHAnsi"/>
          <w:i w:val="0"/>
        </w:rPr>
        <w:t xml:space="preserve"> and ORR were comparable for the per protocol population between treatment groups.</w:t>
      </w:r>
    </w:p>
    <w:p w14:paraId="735031B8" w14:textId="782047D8" w:rsidR="002B2A1F" w:rsidRPr="00142387" w:rsidRDefault="0071286A" w:rsidP="00FC347E">
      <w:pPr>
        <w:pStyle w:val="Bodytextitalics"/>
        <w:jc w:val="both"/>
        <w:rPr>
          <w:rFonts w:cstheme="minorHAnsi"/>
          <w:i w:val="0"/>
          <w:sz w:val="32"/>
        </w:rPr>
      </w:pPr>
      <w:r>
        <w:rPr>
          <w:rFonts w:cstheme="minorHAnsi"/>
          <w:i w:val="0"/>
        </w:rPr>
        <w:t xml:space="preserve">No clinically significant imbalance was observed between </w:t>
      </w:r>
      <w:proofErr w:type="spellStart"/>
      <w:r>
        <w:rPr>
          <w:rFonts w:cstheme="minorHAnsi"/>
          <w:i w:val="0"/>
        </w:rPr>
        <w:t>Trazimera</w:t>
      </w:r>
      <w:proofErr w:type="spellEnd"/>
      <w:r>
        <w:rPr>
          <w:rFonts w:cstheme="minorHAnsi"/>
          <w:i w:val="0"/>
        </w:rPr>
        <w:t xml:space="preserve"> and </w:t>
      </w:r>
      <w:proofErr w:type="spellStart"/>
      <w:r>
        <w:rPr>
          <w:rFonts w:cstheme="minorHAnsi"/>
          <w:i w:val="0"/>
        </w:rPr>
        <w:t>trastuzumab</w:t>
      </w:r>
      <w:proofErr w:type="spellEnd"/>
      <w:r>
        <w:rPr>
          <w:rFonts w:cstheme="minorHAnsi"/>
          <w:i w:val="0"/>
        </w:rPr>
        <w:t>-EU for safety parameters.</w:t>
      </w:r>
      <w:r w:rsidR="006314AF">
        <w:rPr>
          <w:rFonts w:cstheme="minorHAnsi"/>
          <w:i w:val="0"/>
        </w:rPr>
        <w:t xml:space="preserve"> </w:t>
      </w:r>
      <w:r>
        <w:rPr>
          <w:rFonts w:cstheme="minorHAnsi"/>
          <w:i w:val="0"/>
        </w:rPr>
        <w:t>The percentage of patients was similar between treatment arms for AEs (</w:t>
      </w:r>
      <w:proofErr w:type="spellStart"/>
      <w:r>
        <w:rPr>
          <w:rFonts w:cstheme="minorHAnsi"/>
          <w:i w:val="0"/>
        </w:rPr>
        <w:t>Trazimera</w:t>
      </w:r>
      <w:proofErr w:type="spellEnd"/>
      <w:r>
        <w:rPr>
          <w:rFonts w:cstheme="minorHAnsi"/>
          <w:i w:val="0"/>
        </w:rPr>
        <w:t xml:space="preserve">: 96.5%; </w:t>
      </w:r>
      <w:proofErr w:type="spellStart"/>
      <w:r>
        <w:rPr>
          <w:rFonts w:cstheme="minorHAnsi"/>
          <w:i w:val="0"/>
        </w:rPr>
        <w:t>trastuzumab</w:t>
      </w:r>
      <w:proofErr w:type="spellEnd"/>
      <w:r>
        <w:rPr>
          <w:rFonts w:cstheme="minorHAnsi"/>
          <w:i w:val="0"/>
        </w:rPr>
        <w:t>-EU: 94.6%) and SAEs (</w:t>
      </w:r>
      <w:proofErr w:type="spellStart"/>
      <w:r>
        <w:rPr>
          <w:rFonts w:cstheme="minorHAnsi"/>
          <w:i w:val="0"/>
        </w:rPr>
        <w:t>Trazimera</w:t>
      </w:r>
      <w:proofErr w:type="spellEnd"/>
      <w:r>
        <w:rPr>
          <w:rFonts w:cstheme="minorHAnsi"/>
          <w:i w:val="0"/>
        </w:rPr>
        <w:t xml:space="preserve">: 6.2%; </w:t>
      </w:r>
      <w:proofErr w:type="spellStart"/>
      <w:r>
        <w:rPr>
          <w:rFonts w:cstheme="minorHAnsi"/>
          <w:i w:val="0"/>
        </w:rPr>
        <w:t>trastuzumab</w:t>
      </w:r>
      <w:proofErr w:type="spellEnd"/>
      <w:r>
        <w:rPr>
          <w:rFonts w:cstheme="minorHAnsi"/>
          <w:i w:val="0"/>
        </w:rPr>
        <w:t>-EU: 5.4%)</w:t>
      </w:r>
    </w:p>
    <w:p w14:paraId="7D310DA3" w14:textId="77777777" w:rsidR="00AF6E72" w:rsidRDefault="00651EA5" w:rsidP="00AF6E72">
      <w:pPr>
        <w:pStyle w:val="Bodytextitalics"/>
        <w:numPr>
          <w:ilvl w:val="0"/>
          <w:numId w:val="0"/>
        </w:numPr>
        <w:ind w:left="720"/>
        <w:jc w:val="both"/>
        <w:rPr>
          <w:i w:val="0"/>
        </w:rPr>
      </w:pPr>
      <w:r w:rsidRPr="00AF6E72">
        <w:rPr>
          <w:b/>
          <w:i w:val="0"/>
        </w:rPr>
        <w:t xml:space="preserve">Study </w:t>
      </w:r>
      <w:r w:rsidR="007C338F" w:rsidRPr="00AF6E72">
        <w:rPr>
          <w:b/>
          <w:i w:val="0"/>
        </w:rPr>
        <w:t>B3271001</w:t>
      </w:r>
      <w:r>
        <w:rPr>
          <w:i w:val="0"/>
        </w:rPr>
        <w:t xml:space="preserve"> </w:t>
      </w:r>
    </w:p>
    <w:p w14:paraId="4F9CD899" w14:textId="3F337307" w:rsidR="005919D1" w:rsidRDefault="00AF6E72" w:rsidP="005919D1">
      <w:pPr>
        <w:pStyle w:val="Bodytextitalics"/>
        <w:jc w:val="both"/>
        <w:rPr>
          <w:i w:val="0"/>
        </w:rPr>
      </w:pPr>
      <w:r>
        <w:rPr>
          <w:i w:val="0"/>
        </w:rPr>
        <w:t>A</w:t>
      </w:r>
      <w:r w:rsidR="00651EA5">
        <w:rPr>
          <w:i w:val="0"/>
        </w:rPr>
        <w:t xml:space="preserve"> comparative clinical pharmacokinetic, phase 1, double-blind, randomised, parallel-group, single-dose, three-arm study of </w:t>
      </w:r>
      <w:proofErr w:type="spellStart"/>
      <w:r w:rsidR="00651EA5">
        <w:rPr>
          <w:i w:val="0"/>
        </w:rPr>
        <w:t>Trazimera</w:t>
      </w:r>
      <w:proofErr w:type="spellEnd"/>
      <w:r w:rsidR="00651EA5">
        <w:rPr>
          <w:i w:val="0"/>
        </w:rPr>
        <w:t xml:space="preserve"> and </w:t>
      </w:r>
      <w:proofErr w:type="spellStart"/>
      <w:r w:rsidR="00651EA5">
        <w:rPr>
          <w:i w:val="0"/>
        </w:rPr>
        <w:t>trastuzumab</w:t>
      </w:r>
      <w:proofErr w:type="spellEnd"/>
      <w:r w:rsidR="00651EA5">
        <w:rPr>
          <w:i w:val="0"/>
        </w:rPr>
        <w:t xml:space="preserve"> sourced from US (</w:t>
      </w:r>
      <w:proofErr w:type="spellStart"/>
      <w:r w:rsidR="00651EA5">
        <w:rPr>
          <w:i w:val="0"/>
        </w:rPr>
        <w:t>trastuzumab</w:t>
      </w:r>
      <w:proofErr w:type="spellEnd"/>
      <w:r w:rsidR="00651EA5">
        <w:rPr>
          <w:i w:val="0"/>
        </w:rPr>
        <w:t>-US/Herceptin-US) and EU (</w:t>
      </w:r>
      <w:proofErr w:type="spellStart"/>
      <w:r w:rsidR="00651EA5">
        <w:rPr>
          <w:i w:val="0"/>
        </w:rPr>
        <w:t>trastuzumab</w:t>
      </w:r>
      <w:proofErr w:type="spellEnd"/>
      <w:r w:rsidR="00651EA5">
        <w:rPr>
          <w:i w:val="0"/>
        </w:rPr>
        <w:t xml:space="preserve">-EU/Herceptin-EU) administered to healthy male volunteers. </w:t>
      </w:r>
    </w:p>
    <w:p w14:paraId="61714073" w14:textId="03CB1C9B" w:rsidR="005919D1" w:rsidRDefault="005919D1" w:rsidP="005919D1">
      <w:pPr>
        <w:pStyle w:val="Bodytextitalics"/>
        <w:jc w:val="both"/>
        <w:rPr>
          <w:i w:val="0"/>
        </w:rPr>
      </w:pPr>
      <w:r>
        <w:rPr>
          <w:i w:val="0"/>
        </w:rPr>
        <w:t xml:space="preserve">The primary objective was to demonstrate the pharmacokinetic similarity of </w:t>
      </w:r>
      <w:proofErr w:type="spellStart"/>
      <w:r>
        <w:rPr>
          <w:i w:val="0"/>
        </w:rPr>
        <w:t>Trazimera</w:t>
      </w:r>
      <w:proofErr w:type="spellEnd"/>
      <w:r>
        <w:rPr>
          <w:i w:val="0"/>
        </w:rPr>
        <w:t xml:space="preserve"> to </w:t>
      </w:r>
      <w:proofErr w:type="spellStart"/>
      <w:r>
        <w:rPr>
          <w:i w:val="0"/>
        </w:rPr>
        <w:t>trastuzumab</w:t>
      </w:r>
      <w:proofErr w:type="spellEnd"/>
      <w:r>
        <w:rPr>
          <w:i w:val="0"/>
        </w:rPr>
        <w:t xml:space="preserve">-US and </w:t>
      </w:r>
      <w:proofErr w:type="spellStart"/>
      <w:r>
        <w:rPr>
          <w:i w:val="0"/>
        </w:rPr>
        <w:t>trastuzumab</w:t>
      </w:r>
      <w:proofErr w:type="spellEnd"/>
      <w:r>
        <w:rPr>
          <w:i w:val="0"/>
        </w:rPr>
        <w:t xml:space="preserve">-EU. The secondary objectives were to evaluate the safety, tolerability, and immunogenicity of </w:t>
      </w:r>
      <w:proofErr w:type="spellStart"/>
      <w:r>
        <w:rPr>
          <w:i w:val="0"/>
        </w:rPr>
        <w:t>Trazimera</w:t>
      </w:r>
      <w:proofErr w:type="spellEnd"/>
      <w:r>
        <w:rPr>
          <w:i w:val="0"/>
        </w:rPr>
        <w:t xml:space="preserve">, </w:t>
      </w:r>
      <w:proofErr w:type="spellStart"/>
      <w:r>
        <w:rPr>
          <w:i w:val="0"/>
        </w:rPr>
        <w:t>trastuzumab</w:t>
      </w:r>
      <w:proofErr w:type="spellEnd"/>
      <w:r>
        <w:rPr>
          <w:i w:val="0"/>
        </w:rPr>
        <w:t xml:space="preserve">-US, and </w:t>
      </w:r>
      <w:proofErr w:type="spellStart"/>
      <w:r>
        <w:rPr>
          <w:i w:val="0"/>
        </w:rPr>
        <w:t>trastuzumab</w:t>
      </w:r>
      <w:proofErr w:type="spellEnd"/>
      <w:r>
        <w:rPr>
          <w:i w:val="0"/>
        </w:rPr>
        <w:t>-EU.</w:t>
      </w:r>
    </w:p>
    <w:p w14:paraId="3CB46FA9" w14:textId="3FF73975" w:rsidR="007C338F" w:rsidRPr="00651EA5" w:rsidRDefault="00651EA5" w:rsidP="005919D1">
      <w:pPr>
        <w:pStyle w:val="Bodytextitalics"/>
        <w:jc w:val="both"/>
        <w:rPr>
          <w:i w:val="0"/>
        </w:rPr>
      </w:pPr>
      <w:r>
        <w:rPr>
          <w:i w:val="0"/>
        </w:rPr>
        <w:t>The evaluation of individual subject serum concentration-time data demonstrated that all 3 products</w:t>
      </w:r>
      <w:r w:rsidR="005919D1">
        <w:rPr>
          <w:i w:val="0"/>
        </w:rPr>
        <w:t xml:space="preserve"> (</w:t>
      </w:r>
      <w:proofErr w:type="spellStart"/>
      <w:r w:rsidR="005919D1">
        <w:rPr>
          <w:i w:val="0"/>
        </w:rPr>
        <w:t>Trazimera</w:t>
      </w:r>
      <w:proofErr w:type="spellEnd"/>
      <w:r w:rsidR="005919D1">
        <w:rPr>
          <w:i w:val="0"/>
        </w:rPr>
        <w:t xml:space="preserve">, </w:t>
      </w:r>
      <w:proofErr w:type="spellStart"/>
      <w:r w:rsidR="005919D1">
        <w:rPr>
          <w:i w:val="0"/>
        </w:rPr>
        <w:t>trastuzumab</w:t>
      </w:r>
      <w:proofErr w:type="spellEnd"/>
      <w:r w:rsidR="005919D1">
        <w:rPr>
          <w:i w:val="0"/>
        </w:rPr>
        <w:t xml:space="preserve">-US, and </w:t>
      </w:r>
      <w:proofErr w:type="spellStart"/>
      <w:r w:rsidR="005919D1">
        <w:rPr>
          <w:i w:val="0"/>
        </w:rPr>
        <w:t>trastuzumab</w:t>
      </w:r>
      <w:proofErr w:type="spellEnd"/>
      <w:r w:rsidR="005919D1">
        <w:rPr>
          <w:i w:val="0"/>
        </w:rPr>
        <w:t>-EU) exhibited similar profiles, with mean serum concentration-time profiles superimposable.</w:t>
      </w:r>
    </w:p>
    <w:p w14:paraId="2697A23D" w14:textId="77777777" w:rsidR="00AF6E72" w:rsidRPr="00AF6E72" w:rsidRDefault="00AF6E72" w:rsidP="00C40442">
      <w:pPr>
        <w:pStyle w:val="Bodytextitalics"/>
        <w:keepNext/>
        <w:numPr>
          <w:ilvl w:val="0"/>
          <w:numId w:val="0"/>
        </w:numPr>
        <w:ind w:left="720"/>
        <w:jc w:val="both"/>
        <w:rPr>
          <w:rFonts w:cstheme="minorHAnsi"/>
          <w:i w:val="0"/>
          <w:sz w:val="32"/>
        </w:rPr>
      </w:pPr>
      <w:r>
        <w:rPr>
          <w:rFonts w:cstheme="minorHAnsi"/>
          <w:b/>
          <w:i w:val="0"/>
        </w:rPr>
        <w:t xml:space="preserve">Study </w:t>
      </w:r>
      <w:r w:rsidR="007C338F" w:rsidRPr="00AF6E72">
        <w:rPr>
          <w:rFonts w:cstheme="minorHAnsi"/>
          <w:b/>
          <w:i w:val="0"/>
        </w:rPr>
        <w:t xml:space="preserve">B3271006 </w:t>
      </w:r>
    </w:p>
    <w:p w14:paraId="70EEAC62" w14:textId="70FE6F3E" w:rsidR="007C338F" w:rsidRPr="007C338F" w:rsidRDefault="00AF6E72" w:rsidP="00FC347E">
      <w:pPr>
        <w:pStyle w:val="Bodytextitalics"/>
        <w:jc w:val="both"/>
        <w:rPr>
          <w:rFonts w:cstheme="minorHAnsi"/>
          <w:i w:val="0"/>
          <w:sz w:val="32"/>
        </w:rPr>
      </w:pPr>
      <w:r>
        <w:rPr>
          <w:rFonts w:cstheme="minorHAnsi"/>
          <w:i w:val="0"/>
        </w:rPr>
        <w:t>A</w:t>
      </w:r>
      <w:r w:rsidR="007C338F">
        <w:rPr>
          <w:rFonts w:cstheme="minorHAnsi"/>
          <w:i w:val="0"/>
        </w:rPr>
        <w:t xml:space="preserve"> single dose safety study (</w:t>
      </w:r>
      <w:r w:rsidR="00D70D8E">
        <w:rPr>
          <w:rFonts w:cstheme="minorHAnsi"/>
          <w:i w:val="0"/>
        </w:rPr>
        <w:t>specific study of pyrexia</w:t>
      </w:r>
      <w:r w:rsidR="007C338F">
        <w:rPr>
          <w:rFonts w:cstheme="minorHAnsi"/>
          <w:i w:val="0"/>
        </w:rPr>
        <w:t xml:space="preserve">) with the primary endpoint </w:t>
      </w:r>
      <w:r w:rsidR="00D70D8E">
        <w:rPr>
          <w:rFonts w:cstheme="minorHAnsi"/>
          <w:i w:val="0"/>
        </w:rPr>
        <w:t xml:space="preserve">of the study was to compare relative risk of an abnormal elevated body temperature with </w:t>
      </w:r>
      <w:proofErr w:type="spellStart"/>
      <w:r w:rsidR="00D70D8E">
        <w:rPr>
          <w:rFonts w:cstheme="minorHAnsi"/>
          <w:i w:val="0"/>
        </w:rPr>
        <w:lastRenderedPageBreak/>
        <w:t>Trazimera</w:t>
      </w:r>
      <w:proofErr w:type="spellEnd"/>
      <w:r w:rsidR="00D70D8E">
        <w:rPr>
          <w:rFonts w:cstheme="minorHAnsi"/>
          <w:i w:val="0"/>
        </w:rPr>
        <w:t xml:space="preserve"> versus Herceptin-US. The rate in the </w:t>
      </w:r>
      <w:proofErr w:type="spellStart"/>
      <w:r w:rsidR="00D70D8E">
        <w:rPr>
          <w:rFonts w:cstheme="minorHAnsi"/>
          <w:i w:val="0"/>
        </w:rPr>
        <w:t>Trazimera</w:t>
      </w:r>
      <w:proofErr w:type="spellEnd"/>
      <w:r w:rsidR="00D70D8E">
        <w:rPr>
          <w:rFonts w:cstheme="minorHAnsi"/>
          <w:i w:val="0"/>
        </w:rPr>
        <w:t xml:space="preserve"> arm (6.3%) was lower than that seen in the Herceptin-US arm (13.8%) (</w:t>
      </w:r>
      <w:r w:rsidR="00C7207A">
        <w:rPr>
          <w:rFonts w:cstheme="minorHAnsi"/>
          <w:i w:val="0"/>
        </w:rPr>
        <w:t>Relative</w:t>
      </w:r>
      <w:r w:rsidR="00D70D8E">
        <w:rPr>
          <w:rFonts w:cstheme="minorHAnsi"/>
          <w:i w:val="0"/>
        </w:rPr>
        <w:t xml:space="preserve"> risk 0.455, 90% CI</w:t>
      </w:r>
      <w:r w:rsidR="00C7207A">
        <w:rPr>
          <w:rFonts w:cstheme="minorHAnsi"/>
          <w:i w:val="0"/>
        </w:rPr>
        <w:t>: 0.198</w:t>
      </w:r>
      <w:r w:rsidR="00D70D8E">
        <w:rPr>
          <w:rFonts w:cstheme="minorHAnsi"/>
          <w:i w:val="0"/>
        </w:rPr>
        <w:t>, 1</w:t>
      </w:r>
      <w:r w:rsidR="000B54D6">
        <w:rPr>
          <w:rFonts w:cstheme="minorHAnsi"/>
          <w:i w:val="0"/>
        </w:rPr>
        <w:t>.</w:t>
      </w:r>
      <w:r w:rsidR="00D70D8E">
        <w:rPr>
          <w:rFonts w:cstheme="minorHAnsi"/>
          <w:i w:val="0"/>
        </w:rPr>
        <w:t>057).</w:t>
      </w:r>
      <w:r w:rsidR="00CE7B2A">
        <w:rPr>
          <w:rFonts w:cstheme="minorHAnsi"/>
          <w:i w:val="0"/>
        </w:rPr>
        <w:t xml:space="preserve"> These findings supported that the higher incidence of fever seen in study B3271001 could be attributable to random variation in a small sample size.</w:t>
      </w:r>
    </w:p>
    <w:p w14:paraId="7E65C646" w14:textId="5F5208AA" w:rsidR="007E2689" w:rsidRPr="00F577BB" w:rsidRDefault="007E2689" w:rsidP="00652F76">
      <w:pPr>
        <w:pStyle w:val="Bodytextitalics"/>
        <w:jc w:val="both"/>
      </w:pPr>
      <w:r>
        <w:rPr>
          <w:i w:val="0"/>
        </w:rPr>
        <w:t>The sponsor requested to extrapolate the results of the trials to all approved Herceptin indications, including metastatic breast cancer and metastatic gastric cancer.</w:t>
      </w:r>
    </w:p>
    <w:p w14:paraId="45233162" w14:textId="6D2AF4F1" w:rsidR="00977BF3" w:rsidRPr="002B0D16" w:rsidRDefault="005A3173" w:rsidP="00652F76">
      <w:pPr>
        <w:pStyle w:val="Heading2"/>
        <w:keepLines/>
        <w:spacing w:after="120"/>
        <w:jc w:val="both"/>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14:paraId="722A5025" w14:textId="2C58F5FB" w:rsidR="00F57A6D" w:rsidRPr="0096783D" w:rsidRDefault="00FF2801" w:rsidP="00652F76">
      <w:pPr>
        <w:pStyle w:val="Bodytextitalics"/>
        <w:jc w:val="both"/>
        <w:rPr>
          <w:i w:val="0"/>
        </w:rPr>
      </w:pPr>
      <w:r w:rsidRPr="0096783D">
        <w:rPr>
          <w:i w:val="0"/>
        </w:rPr>
        <w:t>The submission claimed</w:t>
      </w:r>
      <w:r w:rsidR="00BB7EC3" w:rsidRPr="0096783D">
        <w:rPr>
          <w:i w:val="0"/>
        </w:rPr>
        <w:t xml:space="preserve"> </w:t>
      </w:r>
      <w:r w:rsidR="004B3234" w:rsidRPr="0096783D">
        <w:rPr>
          <w:i w:val="0"/>
        </w:rPr>
        <w:t xml:space="preserve">non-inferior </w:t>
      </w:r>
      <w:r w:rsidR="00BB7EC3" w:rsidRPr="0096783D">
        <w:rPr>
          <w:i w:val="0"/>
        </w:rPr>
        <w:t xml:space="preserve">comparative effectiveness and </w:t>
      </w:r>
      <w:r w:rsidR="004B3234" w:rsidRPr="0096783D">
        <w:rPr>
          <w:i w:val="0"/>
        </w:rPr>
        <w:t>non-inferior</w:t>
      </w:r>
      <w:r w:rsidR="00BB7EC3" w:rsidRPr="0096783D">
        <w:rPr>
          <w:i w:val="0"/>
        </w:rPr>
        <w:t xml:space="preserve"> comparative safety of </w:t>
      </w:r>
      <w:proofErr w:type="spellStart"/>
      <w:r w:rsidR="00C7207A">
        <w:rPr>
          <w:i w:val="0"/>
        </w:rPr>
        <w:t>Trazimera</w:t>
      </w:r>
      <w:proofErr w:type="spellEnd"/>
      <w:r w:rsidR="004B3234" w:rsidRPr="0096783D">
        <w:rPr>
          <w:i w:val="0"/>
        </w:rPr>
        <w:t xml:space="preserve"> </w:t>
      </w:r>
      <w:r w:rsidR="00BB7EC3" w:rsidRPr="0096783D">
        <w:rPr>
          <w:i w:val="0"/>
        </w:rPr>
        <w:t xml:space="preserve">compared with </w:t>
      </w:r>
      <w:r w:rsidR="00C7207A">
        <w:rPr>
          <w:i w:val="0"/>
        </w:rPr>
        <w:t>Herceptin</w:t>
      </w:r>
      <w:r w:rsidR="00BB7EC3" w:rsidRPr="0096783D">
        <w:rPr>
          <w:i w:val="0"/>
        </w:rPr>
        <w:t>.</w:t>
      </w:r>
      <w:r w:rsidR="00C00DA7" w:rsidRPr="0096783D">
        <w:rPr>
          <w:i w:val="0"/>
        </w:rPr>
        <w:t xml:space="preserve"> </w:t>
      </w:r>
    </w:p>
    <w:p w14:paraId="0BDF50AC" w14:textId="2B81043D" w:rsidR="002B0D16" w:rsidRDefault="002B0D16" w:rsidP="00652F76">
      <w:pPr>
        <w:pStyle w:val="Bodytextitalics"/>
        <w:jc w:val="both"/>
        <w:rPr>
          <w:i w:val="0"/>
        </w:rPr>
      </w:pPr>
      <w:r w:rsidRPr="0096783D">
        <w:rPr>
          <w:i w:val="0"/>
        </w:rPr>
        <w:t xml:space="preserve">The TGA </w:t>
      </w:r>
      <w:r w:rsidR="00903026">
        <w:rPr>
          <w:i w:val="0"/>
        </w:rPr>
        <w:t xml:space="preserve">was satisfied that the biosimilar brand was non-inferior in terms of both </w:t>
      </w:r>
      <w:r w:rsidR="00903026" w:rsidRPr="008C0405">
        <w:rPr>
          <w:i w:val="0"/>
        </w:rPr>
        <w:t>efficacy and safety compared to the reference brand.</w:t>
      </w:r>
    </w:p>
    <w:p w14:paraId="0F8C6A49" w14:textId="014543E6" w:rsidR="008C0405" w:rsidRPr="00D02EFE" w:rsidRDefault="008C0405">
      <w:pPr>
        <w:pStyle w:val="Bodytextitalics"/>
        <w:jc w:val="both"/>
        <w:rPr>
          <w:i w:val="0"/>
        </w:rPr>
      </w:pPr>
      <w:r w:rsidRPr="00D02EFE">
        <w:rPr>
          <w:i w:val="0"/>
        </w:rPr>
        <w:t>The PBAC considered that the claim of non-inferior comparative effectiveness and comparative safety was reasonable.</w:t>
      </w:r>
    </w:p>
    <w:p w14:paraId="32504519" w14:textId="44CAE448" w:rsidR="00977BF3" w:rsidRPr="000B6D03" w:rsidRDefault="005A3173" w:rsidP="00652F76">
      <w:pPr>
        <w:pStyle w:val="Heading2"/>
        <w:keepLines/>
        <w:spacing w:after="120"/>
        <w:jc w:val="both"/>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r w:rsidR="009803E4">
        <w:rPr>
          <w:rFonts w:asciiTheme="minorHAnsi" w:eastAsiaTheme="majorEastAsia" w:hAnsiTheme="minorHAnsi" w:cstheme="majorBidi"/>
          <w:sz w:val="28"/>
          <w:szCs w:val="28"/>
          <w:lang w:eastAsia="en-US"/>
        </w:rPr>
        <w:t xml:space="preserve"> </w:t>
      </w:r>
    </w:p>
    <w:p w14:paraId="30493206" w14:textId="7C23BE54" w:rsidR="00977BF3" w:rsidRPr="000B6D03" w:rsidRDefault="009803E4" w:rsidP="00652F76">
      <w:pPr>
        <w:pStyle w:val="Bodytextitalics"/>
        <w:jc w:val="both"/>
        <w:rPr>
          <w:rFonts w:cstheme="minorHAnsi"/>
          <w:szCs w:val="24"/>
        </w:rPr>
      </w:pPr>
      <w:r w:rsidRPr="000B6D03">
        <w:rPr>
          <w:rFonts w:eastAsia="Times New Roman" w:cstheme="minorHAnsi"/>
          <w:i w:val="0"/>
          <w:snapToGrid w:val="0"/>
          <w:szCs w:val="24"/>
          <w:lang w:eastAsia="en-US"/>
        </w:rPr>
        <w:t xml:space="preserve">The minor submission </w:t>
      </w:r>
      <w:r w:rsidR="001D72C0">
        <w:rPr>
          <w:rFonts w:eastAsia="Times New Roman" w:cstheme="minorHAnsi"/>
          <w:i w:val="0"/>
          <w:snapToGrid w:val="0"/>
          <w:szCs w:val="24"/>
          <w:lang w:eastAsia="en-US"/>
        </w:rPr>
        <w:t>proposed listing on the basis of cost-minimisation</w:t>
      </w:r>
      <w:r w:rsidRPr="000B6D03">
        <w:rPr>
          <w:rFonts w:eastAsia="Times New Roman" w:cstheme="minorHAnsi"/>
          <w:i w:val="0"/>
          <w:snapToGrid w:val="0"/>
          <w:szCs w:val="24"/>
          <w:lang w:eastAsia="en-US"/>
        </w:rPr>
        <w:t xml:space="preserve"> of </w:t>
      </w:r>
      <w:proofErr w:type="spellStart"/>
      <w:r w:rsidR="005E3B9A" w:rsidRPr="000B6D03">
        <w:rPr>
          <w:rFonts w:eastAsia="Times New Roman" w:cstheme="minorHAnsi"/>
          <w:i w:val="0"/>
          <w:snapToGrid w:val="0"/>
          <w:szCs w:val="24"/>
          <w:lang w:eastAsia="en-US"/>
        </w:rPr>
        <w:t>Trazimera</w:t>
      </w:r>
      <w:proofErr w:type="spellEnd"/>
      <w:r w:rsidRPr="000B6D03">
        <w:rPr>
          <w:rFonts w:eastAsia="Times New Roman" w:cstheme="minorHAnsi"/>
          <w:i w:val="0"/>
          <w:snapToGrid w:val="0"/>
          <w:szCs w:val="24"/>
          <w:lang w:eastAsia="en-US"/>
        </w:rPr>
        <w:t xml:space="preserve"> </w:t>
      </w:r>
      <w:r w:rsidR="005E3B9A" w:rsidRPr="000B6D03">
        <w:rPr>
          <w:rFonts w:eastAsia="Times New Roman" w:cstheme="minorHAnsi"/>
          <w:i w:val="0"/>
          <w:snapToGrid w:val="0"/>
          <w:szCs w:val="24"/>
          <w:lang w:eastAsia="en-US"/>
        </w:rPr>
        <w:t>compared with Herceptin</w:t>
      </w:r>
      <w:r w:rsidR="008A59D9" w:rsidRPr="000B6D03">
        <w:rPr>
          <w:rFonts w:eastAsia="Times New Roman" w:cstheme="minorHAnsi"/>
          <w:i w:val="0"/>
          <w:snapToGrid w:val="0"/>
          <w:szCs w:val="24"/>
          <w:lang w:eastAsia="en-US"/>
        </w:rPr>
        <w:t xml:space="preserve">. </w:t>
      </w:r>
      <w:r w:rsidR="00CC3B97" w:rsidRPr="000B6D03">
        <w:rPr>
          <w:rFonts w:eastAsia="Times New Roman" w:cstheme="minorHAnsi"/>
          <w:i w:val="0"/>
          <w:snapToGrid w:val="0"/>
          <w:szCs w:val="24"/>
          <w:lang w:eastAsia="en-US"/>
        </w:rPr>
        <w:t xml:space="preserve">The equi-effective doses </w:t>
      </w:r>
      <w:r w:rsidR="008A59D9" w:rsidRPr="000B6D03">
        <w:rPr>
          <w:rFonts w:eastAsia="Times New Roman" w:cstheme="minorHAnsi"/>
          <w:i w:val="0"/>
          <w:snapToGrid w:val="0"/>
          <w:szCs w:val="24"/>
          <w:lang w:eastAsia="en-US"/>
        </w:rPr>
        <w:t>were</w:t>
      </w:r>
      <w:r w:rsidR="00CC3B97" w:rsidRPr="000B6D03">
        <w:rPr>
          <w:rFonts w:eastAsia="Times New Roman" w:cstheme="minorHAnsi"/>
          <w:i w:val="0"/>
          <w:snapToGrid w:val="0"/>
          <w:szCs w:val="24"/>
          <w:lang w:eastAsia="en-US"/>
        </w:rPr>
        <w:t xml:space="preserve"> estimated </w:t>
      </w:r>
      <w:r w:rsidR="005E3B9A" w:rsidRPr="000B6D03">
        <w:rPr>
          <w:rFonts w:eastAsia="Times New Roman" w:cstheme="minorHAnsi"/>
          <w:i w:val="0"/>
          <w:snapToGrid w:val="0"/>
          <w:szCs w:val="24"/>
          <w:lang w:eastAsia="en-US"/>
        </w:rPr>
        <w:t xml:space="preserve">to be identical </w:t>
      </w:r>
      <w:r w:rsidR="000B6D03" w:rsidRPr="000B6D03">
        <w:rPr>
          <w:rFonts w:eastAsia="Times New Roman" w:cstheme="minorHAnsi"/>
          <w:i w:val="0"/>
          <w:snapToGrid w:val="0"/>
          <w:szCs w:val="24"/>
          <w:lang w:eastAsia="en-US"/>
        </w:rPr>
        <w:t xml:space="preserve">based on product information documents for both </w:t>
      </w:r>
      <w:proofErr w:type="spellStart"/>
      <w:r w:rsidR="000B6D03" w:rsidRPr="000B6D03">
        <w:rPr>
          <w:rFonts w:eastAsia="Times New Roman" w:cstheme="minorHAnsi"/>
          <w:i w:val="0"/>
          <w:snapToGrid w:val="0"/>
          <w:szCs w:val="24"/>
          <w:lang w:eastAsia="en-US"/>
        </w:rPr>
        <w:t>Trazimera</w:t>
      </w:r>
      <w:proofErr w:type="spellEnd"/>
      <w:r w:rsidR="000B6D03" w:rsidRPr="000B6D03">
        <w:rPr>
          <w:rFonts w:eastAsia="Times New Roman" w:cstheme="minorHAnsi"/>
          <w:i w:val="0"/>
          <w:snapToGrid w:val="0"/>
          <w:szCs w:val="24"/>
          <w:lang w:eastAsia="en-US"/>
        </w:rPr>
        <w:t xml:space="preserve"> and Herceptin.</w:t>
      </w:r>
    </w:p>
    <w:p w14:paraId="52A837B8" w14:textId="65F179A9" w:rsidR="000B6D03" w:rsidRPr="000B6D03" w:rsidRDefault="000B6D03" w:rsidP="00652F76">
      <w:pPr>
        <w:pStyle w:val="Bodytextitalics"/>
        <w:jc w:val="both"/>
        <w:rPr>
          <w:rFonts w:cstheme="minorHAnsi"/>
          <w:szCs w:val="24"/>
        </w:rPr>
      </w:pPr>
      <w:r>
        <w:rPr>
          <w:rFonts w:eastAsia="Times New Roman" w:cstheme="minorHAnsi"/>
          <w:i w:val="0"/>
          <w:snapToGrid w:val="0"/>
          <w:szCs w:val="24"/>
          <w:lang w:eastAsia="en-US"/>
        </w:rPr>
        <w:t>The submission proposed pricings identical to Herceptin and ot</w:t>
      </w:r>
      <w:r w:rsidR="007B0913">
        <w:rPr>
          <w:rFonts w:eastAsia="Times New Roman" w:cstheme="minorHAnsi"/>
          <w:i w:val="0"/>
          <w:snapToGrid w:val="0"/>
          <w:szCs w:val="24"/>
          <w:lang w:eastAsia="en-US"/>
        </w:rPr>
        <w:t xml:space="preserve">her currently listed biosimilar </w:t>
      </w:r>
      <w:proofErr w:type="spellStart"/>
      <w:r w:rsidR="005B64A6">
        <w:rPr>
          <w:rFonts w:eastAsia="Times New Roman" w:cstheme="minorHAnsi"/>
          <w:i w:val="0"/>
          <w:snapToGrid w:val="0"/>
          <w:szCs w:val="24"/>
          <w:lang w:eastAsia="en-US"/>
        </w:rPr>
        <w:t>trastuzumab</w:t>
      </w:r>
      <w:proofErr w:type="spellEnd"/>
      <w:r w:rsidR="005B64A6">
        <w:rPr>
          <w:rFonts w:eastAsia="Times New Roman" w:cstheme="minorHAnsi"/>
          <w:i w:val="0"/>
          <w:snapToGrid w:val="0"/>
          <w:szCs w:val="24"/>
          <w:lang w:eastAsia="en-US"/>
        </w:rPr>
        <w:t xml:space="preserve"> </w:t>
      </w:r>
      <w:r w:rsidR="007B0913">
        <w:rPr>
          <w:rFonts w:eastAsia="Times New Roman" w:cstheme="minorHAnsi"/>
          <w:i w:val="0"/>
          <w:snapToGrid w:val="0"/>
          <w:szCs w:val="24"/>
          <w:lang w:eastAsia="en-US"/>
        </w:rPr>
        <w:t>medicines</w:t>
      </w:r>
      <w:r w:rsidR="00F735BA">
        <w:rPr>
          <w:rFonts w:eastAsia="Times New Roman" w:cstheme="minorHAnsi"/>
          <w:i w:val="0"/>
          <w:snapToGrid w:val="0"/>
          <w:szCs w:val="24"/>
          <w:lang w:eastAsia="en-US"/>
        </w:rPr>
        <w:t>.</w:t>
      </w:r>
      <w:r>
        <w:rPr>
          <w:rFonts w:eastAsia="Times New Roman" w:cstheme="minorHAnsi"/>
          <w:i w:val="0"/>
          <w:snapToGrid w:val="0"/>
          <w:szCs w:val="24"/>
          <w:lang w:eastAsia="en-US"/>
        </w:rPr>
        <w:t xml:space="preserve"> </w:t>
      </w:r>
    </w:p>
    <w:p w14:paraId="7228B8B5" w14:textId="0B60DC51" w:rsidR="000B6D03" w:rsidRPr="006144D0" w:rsidRDefault="000B6D03" w:rsidP="0029723C">
      <w:pPr>
        <w:pStyle w:val="Bodytextitalics"/>
        <w:numPr>
          <w:ilvl w:val="0"/>
          <w:numId w:val="0"/>
        </w:numPr>
        <w:spacing w:after="0"/>
        <w:rPr>
          <w:rFonts w:ascii="Arial Narrow" w:hAnsi="Arial Narrow"/>
          <w:b/>
          <w:i w:val="0"/>
          <w:sz w:val="20"/>
        </w:rPr>
      </w:pPr>
      <w:bookmarkStart w:id="1" w:name="_Ref16693526"/>
      <w:bookmarkStart w:id="2" w:name="_Toc415234326"/>
      <w:bookmarkStart w:id="3" w:name="_Toc16691871"/>
      <w:bookmarkStart w:id="4" w:name="_Toc16850102"/>
      <w:r w:rsidRPr="006144D0">
        <w:rPr>
          <w:rFonts w:ascii="Arial Narrow" w:hAnsi="Arial Narrow"/>
          <w:b/>
          <w:i w:val="0"/>
          <w:sz w:val="20"/>
        </w:rPr>
        <w:t xml:space="preserve">Table </w:t>
      </w:r>
      <w:bookmarkEnd w:id="1"/>
      <w:r w:rsidR="00717011">
        <w:rPr>
          <w:rFonts w:ascii="Arial Narrow" w:hAnsi="Arial Narrow"/>
          <w:b/>
          <w:i w:val="0"/>
          <w:sz w:val="20"/>
        </w:rPr>
        <w:t>2:</w:t>
      </w:r>
      <w:r w:rsidRPr="006144D0">
        <w:rPr>
          <w:rFonts w:ascii="Arial Narrow" w:hAnsi="Arial Narrow"/>
          <w:b/>
          <w:i w:val="0"/>
          <w:sz w:val="20"/>
        </w:rPr>
        <w:t xml:space="preserve"> Requested price for </w:t>
      </w:r>
      <w:proofErr w:type="spellStart"/>
      <w:r w:rsidRPr="006144D0">
        <w:rPr>
          <w:rFonts w:ascii="Arial Narrow" w:hAnsi="Arial Narrow"/>
          <w:b/>
          <w:i w:val="0"/>
          <w:sz w:val="20"/>
        </w:rPr>
        <w:t>Trazimera</w:t>
      </w:r>
      <w:proofErr w:type="spellEnd"/>
      <w:r w:rsidRPr="006144D0">
        <w:rPr>
          <w:rFonts w:ascii="Arial Narrow" w:hAnsi="Arial Narrow"/>
          <w:b/>
          <w:i w:val="0"/>
          <w:sz w:val="20"/>
        </w:rPr>
        <w:t xml:space="preserve"> (</w:t>
      </w:r>
      <w:proofErr w:type="spellStart"/>
      <w:r w:rsidRPr="006144D0">
        <w:rPr>
          <w:rFonts w:ascii="Arial Narrow" w:hAnsi="Arial Narrow"/>
          <w:b/>
          <w:i w:val="0"/>
          <w:sz w:val="20"/>
        </w:rPr>
        <w:t>trastuzumab</w:t>
      </w:r>
      <w:proofErr w:type="spellEnd"/>
      <w:r w:rsidRPr="006144D0">
        <w:rPr>
          <w:rFonts w:ascii="Arial Narrow" w:hAnsi="Arial Narrow"/>
          <w:b/>
          <w:i w:val="0"/>
          <w:sz w:val="20"/>
        </w:rPr>
        <w:t>)</w:t>
      </w:r>
      <w:bookmarkEnd w:id="2"/>
      <w:bookmarkEnd w:id="3"/>
      <w:bookmarkEnd w:id="4"/>
    </w:p>
    <w:tbl>
      <w:tblPr>
        <w:tblStyle w:val="TableGrid"/>
        <w:tblW w:w="5000" w:type="pct"/>
        <w:tblLook w:val="04A0" w:firstRow="1" w:lastRow="0" w:firstColumn="1" w:lastColumn="0" w:noHBand="0" w:noVBand="1"/>
        <w:tblCaption w:val="Table 2: Requested price for Trazimera (trastuzumab)"/>
      </w:tblPr>
      <w:tblGrid>
        <w:gridCol w:w="4683"/>
        <w:gridCol w:w="4333"/>
      </w:tblGrid>
      <w:tr w:rsidR="00717011" w:rsidRPr="00B10E18" w14:paraId="27F04A9D" w14:textId="77777777" w:rsidTr="00E11669">
        <w:trPr>
          <w:tblHeader/>
        </w:trPr>
        <w:tc>
          <w:tcPr>
            <w:tcW w:w="2597" w:type="pct"/>
            <w:vAlign w:val="center"/>
          </w:tcPr>
          <w:p w14:paraId="039D6078" w14:textId="77777777" w:rsidR="00717011" w:rsidRPr="006144D0" w:rsidRDefault="00717011" w:rsidP="002D0AB2">
            <w:pPr>
              <w:pStyle w:val="TableText0"/>
              <w:keepNext/>
              <w:keepLines/>
              <w:jc w:val="center"/>
              <w:rPr>
                <w:rStyle w:val="SmallBold"/>
                <w:rFonts w:ascii="Arial Narrow" w:hAnsi="Arial Narrow"/>
              </w:rPr>
            </w:pPr>
            <w:r w:rsidRPr="006144D0">
              <w:rPr>
                <w:rStyle w:val="SmallBold"/>
                <w:rFonts w:ascii="Arial Narrow" w:hAnsi="Arial Narrow"/>
              </w:rPr>
              <w:t>Presentation</w:t>
            </w:r>
          </w:p>
        </w:tc>
        <w:tc>
          <w:tcPr>
            <w:tcW w:w="2403" w:type="pct"/>
            <w:vAlign w:val="center"/>
          </w:tcPr>
          <w:p w14:paraId="478A83D5" w14:textId="77777777" w:rsidR="00717011" w:rsidRPr="006144D0" w:rsidRDefault="00717011" w:rsidP="002D0AB2">
            <w:pPr>
              <w:pStyle w:val="TableText0"/>
              <w:keepNext/>
              <w:keepLines/>
              <w:jc w:val="center"/>
              <w:rPr>
                <w:rStyle w:val="SmallBold"/>
                <w:rFonts w:ascii="Arial Narrow" w:hAnsi="Arial Narrow"/>
              </w:rPr>
            </w:pPr>
            <w:r w:rsidRPr="006144D0">
              <w:rPr>
                <w:rStyle w:val="SmallBold"/>
                <w:rFonts w:ascii="Arial Narrow" w:hAnsi="Arial Narrow"/>
              </w:rPr>
              <w:t>AEMP</w:t>
            </w:r>
          </w:p>
        </w:tc>
      </w:tr>
      <w:tr w:rsidR="00717011" w:rsidRPr="00B10E18" w14:paraId="3E046CB4" w14:textId="77777777" w:rsidTr="00C40442">
        <w:tc>
          <w:tcPr>
            <w:tcW w:w="2597" w:type="pct"/>
            <w:vAlign w:val="center"/>
          </w:tcPr>
          <w:p w14:paraId="50C71889" w14:textId="77777777" w:rsidR="00717011" w:rsidRPr="006144D0" w:rsidRDefault="00717011" w:rsidP="002D0AB2">
            <w:pPr>
              <w:pStyle w:val="TableText0"/>
              <w:keepNext/>
              <w:keepLines/>
              <w:jc w:val="center"/>
            </w:pPr>
            <w:r w:rsidRPr="006144D0">
              <w:t>60 mg vial x 1</w:t>
            </w:r>
          </w:p>
        </w:tc>
        <w:tc>
          <w:tcPr>
            <w:tcW w:w="2403" w:type="pct"/>
            <w:vAlign w:val="center"/>
          </w:tcPr>
          <w:p w14:paraId="0105290C" w14:textId="77777777" w:rsidR="00717011" w:rsidRPr="006144D0" w:rsidRDefault="00717011" w:rsidP="002D0AB2">
            <w:pPr>
              <w:pStyle w:val="TableText0"/>
              <w:keepNext/>
              <w:keepLines/>
              <w:jc w:val="center"/>
            </w:pPr>
            <w:r w:rsidRPr="006144D0">
              <w:t>$</w:t>
            </w:r>
            <w:r w:rsidRPr="005E226D">
              <w:t>213.29</w:t>
            </w:r>
          </w:p>
        </w:tc>
      </w:tr>
      <w:tr w:rsidR="00717011" w:rsidRPr="00B10E18" w14:paraId="3C4A5A6D" w14:textId="77777777" w:rsidTr="00C40442">
        <w:tc>
          <w:tcPr>
            <w:tcW w:w="2597" w:type="pct"/>
            <w:vAlign w:val="center"/>
          </w:tcPr>
          <w:p w14:paraId="6A4530E1" w14:textId="77777777" w:rsidR="00717011" w:rsidRPr="006144D0" w:rsidRDefault="00717011" w:rsidP="002D0AB2">
            <w:pPr>
              <w:pStyle w:val="TableText0"/>
              <w:keepNext/>
              <w:keepLines/>
              <w:jc w:val="center"/>
            </w:pPr>
            <w:r w:rsidRPr="006144D0">
              <w:t>150 mg vial x 1</w:t>
            </w:r>
          </w:p>
        </w:tc>
        <w:tc>
          <w:tcPr>
            <w:tcW w:w="2403" w:type="pct"/>
            <w:vAlign w:val="center"/>
          </w:tcPr>
          <w:p w14:paraId="7B711548" w14:textId="77777777" w:rsidR="00717011" w:rsidRPr="006144D0" w:rsidRDefault="00717011" w:rsidP="002D0AB2">
            <w:pPr>
              <w:pStyle w:val="TableText0"/>
              <w:keepNext/>
              <w:keepLines/>
              <w:jc w:val="center"/>
            </w:pPr>
            <w:r w:rsidRPr="006144D0">
              <w:t>$</w:t>
            </w:r>
            <w:r w:rsidRPr="005E226D">
              <w:t>533.22</w:t>
            </w:r>
          </w:p>
        </w:tc>
      </w:tr>
    </w:tbl>
    <w:p w14:paraId="0C0D0EC9" w14:textId="430EBAB8" w:rsidR="00F577BB" w:rsidRPr="00F577BB" w:rsidRDefault="00F577BB" w:rsidP="00652F76">
      <w:pPr>
        <w:spacing w:after="120"/>
        <w:rPr>
          <w:rFonts w:ascii="Arial Narrow" w:eastAsiaTheme="majorEastAsia" w:hAnsi="Arial Narrow" w:cstheme="majorBidi"/>
          <w:sz w:val="18"/>
          <w:szCs w:val="28"/>
          <w:lang w:eastAsia="en-US"/>
        </w:rPr>
      </w:pPr>
      <w:r>
        <w:rPr>
          <w:rFonts w:ascii="Arial Narrow" w:eastAsiaTheme="majorEastAsia" w:hAnsi="Arial Narrow" w:cstheme="majorBidi"/>
          <w:sz w:val="18"/>
          <w:szCs w:val="28"/>
          <w:lang w:eastAsia="en-US"/>
        </w:rPr>
        <w:t xml:space="preserve">Source: Minor Submission, table 1.3.1 page 6 </w:t>
      </w:r>
    </w:p>
    <w:p w14:paraId="5064842A" w14:textId="28EC4B2F" w:rsidR="005A3173" w:rsidRPr="008306F3" w:rsidRDefault="005A3173" w:rsidP="00652F76">
      <w:pPr>
        <w:pStyle w:val="Heading2"/>
        <w:keepLines/>
        <w:spacing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14:paraId="0901C342" w14:textId="4D249DC4" w:rsidR="004E6C45" w:rsidRPr="00A70280" w:rsidRDefault="00FF2801" w:rsidP="004E6C45">
      <w:pPr>
        <w:pStyle w:val="Bodytextitalics"/>
        <w:jc w:val="both"/>
        <w:rPr>
          <w:b/>
          <w:i w:val="0"/>
        </w:rPr>
      </w:pPr>
      <w:r w:rsidRPr="003E0E90">
        <w:rPr>
          <w:i w:val="0"/>
        </w:rPr>
        <w:t>The minor submission estimated</w:t>
      </w:r>
      <w:r w:rsidR="00C00DA7" w:rsidRPr="003E0E90">
        <w:rPr>
          <w:i w:val="0"/>
        </w:rPr>
        <w:t xml:space="preserve"> there to be no financial implications to the PBS as the </w:t>
      </w:r>
      <w:r w:rsidR="005B64A6">
        <w:rPr>
          <w:i w:val="0"/>
        </w:rPr>
        <w:t>Sponsor</w:t>
      </w:r>
      <w:r w:rsidR="005B64A6" w:rsidRPr="003E0E90">
        <w:rPr>
          <w:i w:val="0"/>
        </w:rPr>
        <w:t xml:space="preserve"> </w:t>
      </w:r>
      <w:r w:rsidR="00C00DA7" w:rsidRPr="003E0E90">
        <w:rPr>
          <w:i w:val="0"/>
        </w:rPr>
        <w:t xml:space="preserve">expects </w:t>
      </w:r>
      <w:proofErr w:type="spellStart"/>
      <w:r w:rsidR="00E5173B">
        <w:rPr>
          <w:i w:val="0"/>
        </w:rPr>
        <w:t>Trazimera</w:t>
      </w:r>
      <w:proofErr w:type="spellEnd"/>
      <w:r w:rsidR="00E5173B">
        <w:rPr>
          <w:i w:val="0"/>
        </w:rPr>
        <w:t xml:space="preserve"> to only substitute for Herceptin</w:t>
      </w:r>
      <w:r w:rsidR="00B83670" w:rsidRPr="003E0E90">
        <w:rPr>
          <w:i w:val="0"/>
        </w:rPr>
        <w:t xml:space="preserve"> and other biosimilar </w:t>
      </w:r>
      <w:proofErr w:type="spellStart"/>
      <w:r w:rsidR="005B64A6">
        <w:rPr>
          <w:i w:val="0"/>
        </w:rPr>
        <w:t>trastuzumab</w:t>
      </w:r>
      <w:proofErr w:type="spellEnd"/>
      <w:r w:rsidR="005B64A6">
        <w:rPr>
          <w:i w:val="0"/>
        </w:rPr>
        <w:t xml:space="preserve"> </w:t>
      </w:r>
      <w:r w:rsidR="00B83670" w:rsidRPr="003E0E90">
        <w:rPr>
          <w:i w:val="0"/>
        </w:rPr>
        <w:t>products</w:t>
      </w:r>
      <w:r w:rsidR="005B64A6">
        <w:rPr>
          <w:i w:val="0"/>
        </w:rPr>
        <w:t>,</w:t>
      </w:r>
      <w:r w:rsidR="00C00DA7" w:rsidRPr="003E0E90">
        <w:rPr>
          <w:i w:val="0"/>
        </w:rPr>
        <w:t xml:space="preserve"> </w:t>
      </w:r>
      <w:r w:rsidR="00B83670" w:rsidRPr="003E0E90">
        <w:rPr>
          <w:i w:val="0"/>
        </w:rPr>
        <w:t>all</w:t>
      </w:r>
      <w:r w:rsidR="00C00DA7" w:rsidRPr="003E0E90">
        <w:rPr>
          <w:i w:val="0"/>
        </w:rPr>
        <w:t xml:space="preserve"> </w:t>
      </w:r>
      <w:r w:rsidR="005B64A6">
        <w:rPr>
          <w:i w:val="0"/>
        </w:rPr>
        <w:t>of which</w:t>
      </w:r>
      <w:r w:rsidR="005B64A6" w:rsidRPr="003E0E90">
        <w:rPr>
          <w:i w:val="0"/>
        </w:rPr>
        <w:t xml:space="preserve"> </w:t>
      </w:r>
      <w:r w:rsidR="00C00DA7" w:rsidRPr="003E0E90">
        <w:rPr>
          <w:i w:val="0"/>
        </w:rPr>
        <w:t xml:space="preserve">have the same price. </w:t>
      </w:r>
    </w:p>
    <w:p w14:paraId="2A6B20CF" w14:textId="77777777" w:rsidR="00A70280" w:rsidRDefault="00A70280" w:rsidP="00A70280">
      <w:pPr>
        <w:pStyle w:val="2Sections"/>
        <w:numPr>
          <w:ilvl w:val="0"/>
          <w:numId w:val="1"/>
        </w:numPr>
      </w:pPr>
      <w:r>
        <w:t>PBAC Outcome</w:t>
      </w:r>
    </w:p>
    <w:p w14:paraId="31A527CE" w14:textId="4AEE57AA" w:rsidR="00254BFD" w:rsidRPr="00C40442" w:rsidRDefault="00254BFD" w:rsidP="00717011">
      <w:pPr>
        <w:pStyle w:val="Bodytextitalics"/>
        <w:rPr>
          <w:i w:val="0"/>
          <w:snapToGrid w:val="0"/>
          <w:lang w:val="en-GB"/>
        </w:rPr>
      </w:pPr>
      <w:r w:rsidRPr="00C40442">
        <w:rPr>
          <w:i w:val="0"/>
          <w:snapToGrid w:val="0"/>
          <w:lang w:val="en-GB"/>
        </w:rPr>
        <w:t xml:space="preserve">The PBAC recommended the listing of </w:t>
      </w:r>
      <w:proofErr w:type="spellStart"/>
      <w:r w:rsidRPr="00C40442">
        <w:rPr>
          <w:i w:val="0"/>
          <w:snapToGrid w:val="0"/>
          <w:lang w:val="en-GB"/>
        </w:rPr>
        <w:t>trastuzumab</w:t>
      </w:r>
      <w:proofErr w:type="spellEnd"/>
      <w:r w:rsidRPr="00C40442">
        <w:rPr>
          <w:i w:val="0"/>
          <w:snapToGrid w:val="0"/>
          <w:lang w:val="en-GB"/>
        </w:rPr>
        <w:t xml:space="preserve"> (</w:t>
      </w:r>
      <w:proofErr w:type="spellStart"/>
      <w:r w:rsidRPr="00C40442">
        <w:rPr>
          <w:i w:val="0"/>
          <w:snapToGrid w:val="0"/>
          <w:lang w:val="en-GB"/>
        </w:rPr>
        <w:t>Trazimera</w:t>
      </w:r>
      <w:proofErr w:type="spellEnd"/>
      <w:r w:rsidRPr="00C40442">
        <w:rPr>
          <w:i w:val="0"/>
          <w:snapToGrid w:val="0"/>
          <w:lang w:val="en-GB"/>
        </w:rPr>
        <w:t xml:space="preserve">) as a biosimilar </w:t>
      </w:r>
      <w:r w:rsidR="00717011" w:rsidRPr="00C40442">
        <w:rPr>
          <w:i w:val="0"/>
          <w:snapToGrid w:val="0"/>
          <w:lang w:val="en-GB"/>
        </w:rPr>
        <w:t xml:space="preserve">brand </w:t>
      </w:r>
      <w:r w:rsidRPr="00C40442">
        <w:rPr>
          <w:i w:val="0"/>
          <w:snapToGrid w:val="0"/>
          <w:lang w:val="en-GB"/>
        </w:rPr>
        <w:t xml:space="preserve">of </w:t>
      </w:r>
      <w:proofErr w:type="spellStart"/>
      <w:r w:rsidRPr="00C40442">
        <w:rPr>
          <w:i w:val="0"/>
          <w:snapToGrid w:val="0"/>
          <w:lang w:val="en-GB"/>
        </w:rPr>
        <w:t>trastuzumab</w:t>
      </w:r>
      <w:proofErr w:type="spellEnd"/>
      <w:r w:rsidRPr="00C40442">
        <w:rPr>
          <w:i w:val="0"/>
          <w:snapToGrid w:val="0"/>
          <w:lang w:val="en-GB"/>
        </w:rPr>
        <w:t xml:space="preserve"> (Herceptin) </w:t>
      </w:r>
      <w:r w:rsidR="00717011" w:rsidRPr="00717011">
        <w:rPr>
          <w:rFonts w:eastAsia="Times New Roman" w:cs="Arial"/>
          <w:bCs/>
          <w:i w:val="0"/>
          <w:snapToGrid w:val="0"/>
          <w:szCs w:val="24"/>
          <w:lang w:val="en-GB"/>
        </w:rPr>
        <w:t xml:space="preserve">on the basis that it should only be available under special arrangements under Section 100 (Efficient Funding of Chemotherapy) </w:t>
      </w:r>
      <w:r w:rsidR="0014609D" w:rsidRPr="00C40442">
        <w:rPr>
          <w:i w:val="0"/>
          <w:snapToGrid w:val="0"/>
          <w:lang w:val="en-GB"/>
        </w:rPr>
        <w:t xml:space="preserve">on a cost-minimisation basis </w:t>
      </w:r>
      <w:r w:rsidRPr="00C40442">
        <w:rPr>
          <w:i w:val="0"/>
          <w:snapToGrid w:val="0"/>
          <w:lang w:val="en-GB"/>
        </w:rPr>
        <w:t>for all of the indications for which Herceptin is PBS-listed.</w:t>
      </w:r>
    </w:p>
    <w:p w14:paraId="0C02D003" w14:textId="42791E67" w:rsidR="00743BB6" w:rsidRDefault="00743BB6" w:rsidP="00A70280">
      <w:pPr>
        <w:widowControl w:val="0"/>
        <w:numPr>
          <w:ilvl w:val="1"/>
          <w:numId w:val="1"/>
        </w:numPr>
        <w:spacing w:after="120"/>
        <w:jc w:val="both"/>
        <w:rPr>
          <w:rFonts w:asciiTheme="minorHAnsi" w:hAnsiTheme="minorHAnsi" w:cs="Arial"/>
          <w:bCs/>
          <w:snapToGrid w:val="0"/>
          <w:lang w:val="en-GB"/>
        </w:rPr>
      </w:pPr>
      <w:r w:rsidRPr="00DA1E15">
        <w:rPr>
          <w:rFonts w:asciiTheme="minorHAnsi" w:hAnsiTheme="minorHAnsi" w:cs="Arial"/>
          <w:bCs/>
          <w:snapToGrid w:val="0"/>
          <w:lang w:val="en-GB"/>
        </w:rPr>
        <w:t xml:space="preserve">The PBAC noted that the TGA was satisfied that the two equivalence studies presented in the submission demonstrated clinical equivalence between </w:t>
      </w:r>
      <w:proofErr w:type="spellStart"/>
      <w:r w:rsidRPr="00DA1E15">
        <w:rPr>
          <w:rFonts w:asciiTheme="minorHAnsi" w:hAnsiTheme="minorHAnsi" w:cs="Arial"/>
          <w:bCs/>
          <w:snapToGrid w:val="0"/>
          <w:lang w:val="en-GB"/>
        </w:rPr>
        <w:t>Trazimera</w:t>
      </w:r>
      <w:proofErr w:type="spellEnd"/>
      <w:r w:rsidRPr="00DA1E15">
        <w:rPr>
          <w:rFonts w:asciiTheme="minorHAnsi" w:hAnsiTheme="minorHAnsi" w:cs="Arial"/>
          <w:bCs/>
          <w:snapToGrid w:val="0"/>
          <w:lang w:val="en-GB"/>
        </w:rPr>
        <w:t xml:space="preserve"> and Herceptin. The PBAC also noted the TGA’s </w:t>
      </w:r>
      <w:r w:rsidR="008C0C9A" w:rsidRPr="00DA1E15">
        <w:rPr>
          <w:rFonts w:asciiTheme="minorHAnsi" w:hAnsiTheme="minorHAnsi" w:cs="Arial"/>
          <w:bCs/>
          <w:snapToGrid w:val="0"/>
          <w:lang w:val="en-GB"/>
        </w:rPr>
        <w:t xml:space="preserve">conclusion that the safety data from the </w:t>
      </w:r>
      <w:r w:rsidR="008C0C9A" w:rsidRPr="00DA1E15">
        <w:rPr>
          <w:rFonts w:asciiTheme="minorHAnsi" w:hAnsiTheme="minorHAnsi" w:cs="Arial"/>
          <w:bCs/>
          <w:snapToGrid w:val="0"/>
          <w:lang w:val="en-GB"/>
        </w:rPr>
        <w:lastRenderedPageBreak/>
        <w:t>trials did not show clinically significant differences in any of the safety outcomes assessed.</w:t>
      </w:r>
    </w:p>
    <w:p w14:paraId="3B9038C6" w14:textId="3F9B4574" w:rsidR="00C663D3" w:rsidRDefault="00C663D3" w:rsidP="00CA3061">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biosimilar uptake driver of applying a lower authority level to the biosimilar brand cannot be given effect for EFC medicines. </w:t>
      </w:r>
      <w:r w:rsidR="001C70AD">
        <w:rPr>
          <w:rFonts w:asciiTheme="minorHAnsi" w:hAnsiTheme="minorHAnsi" w:cs="Arial"/>
          <w:bCs/>
          <w:snapToGrid w:val="0"/>
          <w:lang w:val="en-GB"/>
        </w:rPr>
        <w:t>Further, t</w:t>
      </w:r>
      <w:r>
        <w:rPr>
          <w:rFonts w:asciiTheme="minorHAnsi" w:hAnsiTheme="minorHAnsi" w:cs="Arial"/>
          <w:bCs/>
          <w:snapToGrid w:val="0"/>
          <w:lang w:val="en-GB"/>
        </w:rPr>
        <w:t xml:space="preserve">he PBAC noted that all PBS listed </w:t>
      </w:r>
      <w:proofErr w:type="spellStart"/>
      <w:r>
        <w:rPr>
          <w:rFonts w:asciiTheme="minorHAnsi" w:hAnsiTheme="minorHAnsi" w:cs="Arial"/>
          <w:bCs/>
          <w:snapToGrid w:val="0"/>
          <w:lang w:val="en-GB"/>
        </w:rPr>
        <w:t>trastuzumab</w:t>
      </w:r>
      <w:proofErr w:type="spellEnd"/>
      <w:r>
        <w:rPr>
          <w:rFonts w:asciiTheme="minorHAnsi" w:hAnsiTheme="minorHAnsi" w:cs="Arial"/>
          <w:bCs/>
          <w:snapToGrid w:val="0"/>
          <w:lang w:val="en-GB"/>
        </w:rPr>
        <w:t xml:space="preserve"> products </w:t>
      </w:r>
      <w:r w:rsidR="00A2025B">
        <w:rPr>
          <w:rFonts w:asciiTheme="minorHAnsi" w:hAnsiTheme="minorHAnsi" w:cs="Arial"/>
          <w:bCs/>
          <w:snapToGrid w:val="0"/>
          <w:lang w:val="en-GB"/>
        </w:rPr>
        <w:t>are now</w:t>
      </w:r>
      <w:r>
        <w:rPr>
          <w:rFonts w:asciiTheme="minorHAnsi" w:hAnsiTheme="minorHAnsi" w:cs="Arial"/>
          <w:bCs/>
          <w:snapToGrid w:val="0"/>
          <w:lang w:val="en-GB"/>
        </w:rPr>
        <w:t xml:space="preserve"> Authority Required (STREAMLINED) across all indications</w:t>
      </w:r>
      <w:r w:rsidR="00A2025B">
        <w:rPr>
          <w:rFonts w:asciiTheme="minorHAnsi" w:hAnsiTheme="minorHAnsi" w:cs="Arial"/>
          <w:bCs/>
          <w:snapToGrid w:val="0"/>
          <w:lang w:val="en-GB"/>
        </w:rPr>
        <w:t xml:space="preserve">, </w:t>
      </w:r>
      <w:r w:rsidR="001C70AD">
        <w:rPr>
          <w:rFonts w:asciiTheme="minorHAnsi" w:hAnsiTheme="minorHAnsi" w:cs="Arial"/>
          <w:bCs/>
          <w:snapToGrid w:val="0"/>
          <w:lang w:val="en-GB"/>
        </w:rPr>
        <w:t>which is the lowest level of authority that can be applied to EFC drugs.</w:t>
      </w:r>
    </w:p>
    <w:p w14:paraId="42C43DFF" w14:textId="47B57722" w:rsidR="009D6B47" w:rsidRPr="00C663D3" w:rsidRDefault="009D6B47" w:rsidP="00CA3061">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w:t>
      </w:r>
      <w:r w:rsidR="0051782E">
        <w:rPr>
          <w:rFonts w:asciiTheme="minorHAnsi" w:hAnsiTheme="minorHAnsi" w:cs="Arial"/>
          <w:bCs/>
          <w:snapToGrid w:val="0"/>
          <w:lang w:val="en-GB"/>
        </w:rPr>
        <w:t>its</w:t>
      </w:r>
      <w:r>
        <w:rPr>
          <w:rFonts w:asciiTheme="minorHAnsi" w:hAnsiTheme="minorHAnsi" w:cs="Arial"/>
          <w:bCs/>
          <w:snapToGrid w:val="0"/>
          <w:lang w:val="en-GB"/>
        </w:rPr>
        <w:t xml:space="preserve"> advice from the July 2019 meeting that the Department develop a set of biosimilar uptake drivers suitable for EFC medicines</w:t>
      </w:r>
      <w:r w:rsidR="00011BB1">
        <w:rPr>
          <w:rFonts w:asciiTheme="minorHAnsi" w:hAnsiTheme="minorHAnsi" w:cs="Arial"/>
          <w:bCs/>
          <w:snapToGrid w:val="0"/>
          <w:lang w:val="en-GB"/>
        </w:rPr>
        <w:t xml:space="preserve"> as the current biosimilar uptake drivers cannot be applied to EFC medicines</w:t>
      </w:r>
      <w:r>
        <w:rPr>
          <w:rFonts w:asciiTheme="minorHAnsi" w:hAnsiTheme="minorHAnsi" w:cs="Arial"/>
          <w:bCs/>
          <w:snapToGrid w:val="0"/>
          <w:lang w:val="en-GB"/>
        </w:rPr>
        <w:t>.</w:t>
      </w:r>
    </w:p>
    <w:p w14:paraId="7F0E3F24" w14:textId="0041B69D" w:rsidR="00290899" w:rsidRDefault="00F25A2E" w:rsidP="00CA3061">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EFC medicines are governed by the </w:t>
      </w:r>
      <w:r w:rsidRPr="00F25A2E">
        <w:rPr>
          <w:rFonts w:asciiTheme="minorHAnsi" w:hAnsiTheme="minorHAnsi" w:cs="Arial"/>
          <w:bCs/>
          <w:i/>
          <w:snapToGrid w:val="0"/>
          <w:lang w:val="en-GB"/>
        </w:rPr>
        <w:t>National Health (Efficient Funding of Chemotherapy) Special Arrangement 2011</w:t>
      </w:r>
      <w:r>
        <w:rPr>
          <w:rFonts w:asciiTheme="minorHAnsi" w:hAnsiTheme="minorHAnsi" w:cs="Arial"/>
          <w:bCs/>
          <w:snapToGrid w:val="0"/>
          <w:lang w:val="en-GB"/>
        </w:rPr>
        <w:t xml:space="preserve">, and that Section 33(2) allows substitution of brands under the same item code. </w:t>
      </w:r>
    </w:p>
    <w:p w14:paraId="50879767" w14:textId="7ACDD446" w:rsidR="00A70280" w:rsidRPr="004D4721" w:rsidRDefault="00A70280" w:rsidP="00CA3061">
      <w:pPr>
        <w:widowControl w:val="0"/>
        <w:numPr>
          <w:ilvl w:val="1"/>
          <w:numId w:val="1"/>
        </w:numPr>
        <w:spacing w:after="120"/>
        <w:jc w:val="both"/>
        <w:rPr>
          <w:rFonts w:asciiTheme="minorHAnsi" w:hAnsiTheme="minorHAnsi" w:cs="Arial"/>
          <w:bCs/>
          <w:snapToGrid w:val="0"/>
          <w:lang w:val="en-GB"/>
        </w:rPr>
      </w:pPr>
      <w:r w:rsidRPr="004D4721">
        <w:rPr>
          <w:rFonts w:asciiTheme="minorHAnsi" w:hAnsiTheme="minorHAnsi" w:cs="Arial"/>
          <w:bCs/>
          <w:snapToGrid w:val="0"/>
          <w:lang w:val="en-GB"/>
        </w:rPr>
        <w:t xml:space="preserve">The PBAC </w:t>
      </w:r>
      <w:r w:rsidR="00894199">
        <w:rPr>
          <w:rFonts w:asciiTheme="minorHAnsi" w:hAnsiTheme="minorHAnsi" w:cs="Arial"/>
          <w:bCs/>
          <w:snapToGrid w:val="0"/>
          <w:lang w:val="en-GB"/>
        </w:rPr>
        <w:t>noted</w:t>
      </w:r>
      <w:r w:rsidR="00A2025B">
        <w:rPr>
          <w:rFonts w:asciiTheme="minorHAnsi" w:hAnsiTheme="minorHAnsi" w:cs="Arial"/>
          <w:bCs/>
          <w:snapToGrid w:val="0"/>
          <w:lang w:val="en-GB"/>
        </w:rPr>
        <w:t xml:space="preserve"> that </w:t>
      </w:r>
      <w:proofErr w:type="spellStart"/>
      <w:r w:rsidR="00A2025B">
        <w:rPr>
          <w:rFonts w:asciiTheme="minorHAnsi" w:hAnsiTheme="minorHAnsi" w:cs="Arial"/>
          <w:bCs/>
          <w:snapToGrid w:val="0"/>
          <w:lang w:val="en-GB"/>
        </w:rPr>
        <w:t>trastuzumab</w:t>
      </w:r>
      <w:proofErr w:type="spellEnd"/>
      <w:r w:rsidRPr="004D4721">
        <w:rPr>
          <w:rFonts w:asciiTheme="minorHAnsi" w:hAnsiTheme="minorHAnsi" w:cs="Arial"/>
          <w:bCs/>
          <w:snapToGrid w:val="0"/>
          <w:lang w:val="en-GB"/>
        </w:rPr>
        <w:t xml:space="preserve"> is </w:t>
      </w:r>
      <w:r w:rsidR="000921F6">
        <w:rPr>
          <w:rFonts w:asciiTheme="minorHAnsi" w:hAnsiTheme="minorHAnsi" w:cs="Arial"/>
          <w:bCs/>
          <w:snapToGrid w:val="0"/>
          <w:lang w:val="en-GB"/>
        </w:rPr>
        <w:t xml:space="preserve">not </w:t>
      </w:r>
      <w:r w:rsidR="00894199">
        <w:rPr>
          <w:rFonts w:asciiTheme="minorHAnsi" w:hAnsiTheme="minorHAnsi" w:cs="Arial"/>
          <w:bCs/>
          <w:snapToGrid w:val="0"/>
          <w:lang w:val="en-GB"/>
        </w:rPr>
        <w:t xml:space="preserve">included on the list of PBS-listed drugs </w:t>
      </w:r>
      <w:r w:rsidRPr="00C423B7">
        <w:rPr>
          <w:rFonts w:asciiTheme="minorHAnsi" w:hAnsiTheme="minorHAnsi" w:cs="Arial"/>
          <w:bCs/>
          <w:snapToGrid w:val="0"/>
          <w:lang w:val="en-GB"/>
        </w:rPr>
        <w:t xml:space="preserve">suitable </w:t>
      </w:r>
      <w:r w:rsidRPr="004D4721">
        <w:rPr>
          <w:rFonts w:asciiTheme="minorHAnsi" w:hAnsiTheme="minorHAnsi" w:cs="Arial"/>
          <w:bCs/>
          <w:snapToGrid w:val="0"/>
          <w:lang w:val="en-GB"/>
        </w:rPr>
        <w:t>for prescribing by nurse practitioners.</w:t>
      </w:r>
      <w:r w:rsidR="006314AF">
        <w:rPr>
          <w:rFonts w:asciiTheme="minorHAnsi" w:hAnsiTheme="minorHAnsi" w:cs="Arial"/>
          <w:bCs/>
          <w:snapToGrid w:val="0"/>
          <w:lang w:val="en-GB"/>
        </w:rPr>
        <w:t xml:space="preserve"> </w:t>
      </w:r>
    </w:p>
    <w:p w14:paraId="7CC82F6B" w14:textId="3D80D9B0" w:rsidR="00A70280" w:rsidRPr="004D4721" w:rsidRDefault="00A70280" w:rsidP="00CA3061">
      <w:pPr>
        <w:widowControl w:val="0"/>
        <w:numPr>
          <w:ilvl w:val="1"/>
          <w:numId w:val="1"/>
        </w:numPr>
        <w:spacing w:after="120"/>
        <w:jc w:val="both"/>
        <w:rPr>
          <w:rFonts w:asciiTheme="minorHAnsi" w:hAnsiTheme="minorHAnsi" w:cs="Arial"/>
          <w:bCs/>
          <w:snapToGrid w:val="0"/>
          <w:lang w:val="en-GB"/>
        </w:rPr>
      </w:pPr>
      <w:r w:rsidRPr="004D4721">
        <w:rPr>
          <w:rFonts w:asciiTheme="minorHAnsi" w:hAnsiTheme="minorHAnsi" w:cs="Arial"/>
          <w:bCs/>
          <w:snapToGrid w:val="0"/>
          <w:lang w:val="en-GB"/>
        </w:rPr>
        <w:t xml:space="preserve">The PBAC </w:t>
      </w:r>
      <w:r w:rsidR="00894199">
        <w:rPr>
          <w:rFonts w:asciiTheme="minorHAnsi" w:hAnsiTheme="minorHAnsi" w:cs="Arial"/>
          <w:bCs/>
          <w:snapToGrid w:val="0"/>
          <w:lang w:val="en-GB"/>
        </w:rPr>
        <w:t xml:space="preserve">noted that </w:t>
      </w:r>
      <w:proofErr w:type="spellStart"/>
      <w:r w:rsidR="00894199">
        <w:rPr>
          <w:rFonts w:asciiTheme="minorHAnsi" w:hAnsiTheme="minorHAnsi" w:cs="Arial"/>
          <w:bCs/>
          <w:snapToGrid w:val="0"/>
          <w:lang w:val="en-GB"/>
        </w:rPr>
        <w:t>trastuzumab</w:t>
      </w:r>
      <w:proofErr w:type="spellEnd"/>
      <w:r w:rsidR="00894199">
        <w:rPr>
          <w:rFonts w:asciiTheme="minorHAnsi" w:hAnsiTheme="minorHAnsi" w:cs="Arial"/>
          <w:bCs/>
          <w:snapToGrid w:val="0"/>
          <w:lang w:val="en-GB"/>
        </w:rPr>
        <w:t xml:space="preserve"> is</w:t>
      </w:r>
      <w:r w:rsidR="004D4721" w:rsidRPr="00C423B7">
        <w:rPr>
          <w:rFonts w:asciiTheme="minorHAnsi" w:hAnsiTheme="minorHAnsi" w:cs="Arial"/>
          <w:bCs/>
          <w:snapToGrid w:val="0"/>
          <w:lang w:val="en-GB"/>
        </w:rPr>
        <w:t xml:space="preserve"> exempt </w:t>
      </w:r>
      <w:r w:rsidR="004D4721" w:rsidRPr="004D4721">
        <w:rPr>
          <w:rFonts w:asciiTheme="minorHAnsi" w:hAnsiTheme="minorHAnsi" w:cs="Arial"/>
          <w:bCs/>
          <w:snapToGrid w:val="0"/>
          <w:lang w:val="en-GB"/>
        </w:rPr>
        <w:t xml:space="preserve">from </w:t>
      </w:r>
      <w:r w:rsidRPr="004D4721">
        <w:rPr>
          <w:rFonts w:asciiTheme="minorHAnsi" w:hAnsiTheme="minorHAnsi" w:cs="Arial"/>
          <w:bCs/>
          <w:snapToGrid w:val="0"/>
          <w:lang w:val="en-GB"/>
        </w:rPr>
        <w:t>the Early Suppl</w:t>
      </w:r>
      <w:r w:rsidR="004D4721" w:rsidRPr="004D4721">
        <w:rPr>
          <w:rFonts w:asciiTheme="minorHAnsi" w:hAnsiTheme="minorHAnsi" w:cs="Arial"/>
          <w:bCs/>
          <w:snapToGrid w:val="0"/>
          <w:lang w:val="en-GB"/>
        </w:rPr>
        <w:t>y Rule.</w:t>
      </w:r>
    </w:p>
    <w:p w14:paraId="32721FB8" w14:textId="16432F65" w:rsidR="009F13F7" w:rsidRPr="009A79C4" w:rsidRDefault="00A70280" w:rsidP="00CA3061">
      <w:pPr>
        <w:widowControl w:val="0"/>
        <w:numPr>
          <w:ilvl w:val="1"/>
          <w:numId w:val="1"/>
        </w:numPr>
        <w:spacing w:after="120"/>
        <w:jc w:val="both"/>
        <w:rPr>
          <w:rFonts w:asciiTheme="minorHAnsi" w:hAnsiTheme="minorHAnsi" w:cs="Arial"/>
          <w:b/>
          <w:bCs/>
          <w:snapToGrid w:val="0"/>
          <w:lang w:val="en-GB"/>
        </w:rPr>
      </w:pPr>
      <w:r w:rsidRPr="00525B39">
        <w:rPr>
          <w:rFonts w:asciiTheme="minorHAnsi" w:hAnsiTheme="minorHAnsi" w:cs="Arial"/>
          <w:bCs/>
          <w:snapToGrid w:val="0"/>
          <w:lang w:val="en-GB"/>
        </w:rPr>
        <w:t>The PBA</w:t>
      </w:r>
      <w:r w:rsidR="009F13F7">
        <w:rPr>
          <w:rFonts w:asciiTheme="minorHAnsi" w:hAnsiTheme="minorHAnsi" w:cs="Arial"/>
          <w:bCs/>
          <w:snapToGrid w:val="0"/>
          <w:lang w:val="en-GB"/>
        </w:rPr>
        <w:t xml:space="preserve">C noted that this submission </w:t>
      </w:r>
      <w:r w:rsidRPr="00525B39">
        <w:rPr>
          <w:rFonts w:asciiTheme="minorHAnsi" w:hAnsiTheme="minorHAnsi" w:cs="Arial"/>
          <w:bCs/>
          <w:snapToGrid w:val="0"/>
          <w:lang w:val="en-GB"/>
        </w:rPr>
        <w:t>is not eligible for an Independent Review</w:t>
      </w:r>
      <w:r w:rsidR="009F13F7">
        <w:rPr>
          <w:rFonts w:asciiTheme="minorHAnsi" w:hAnsiTheme="minorHAnsi" w:cs="Arial"/>
          <w:bCs/>
          <w:snapToGrid w:val="0"/>
          <w:lang w:val="en-GB"/>
        </w:rPr>
        <w:t xml:space="preserve"> as it received a positive recommendation</w:t>
      </w:r>
      <w:r w:rsidRPr="00525B39">
        <w:rPr>
          <w:rFonts w:asciiTheme="minorHAnsi" w:hAnsiTheme="minorHAnsi" w:cs="Arial"/>
          <w:bCs/>
          <w:snapToGrid w:val="0"/>
          <w:lang w:val="en-GB"/>
        </w:rPr>
        <w:t xml:space="preserve">. </w:t>
      </w:r>
    </w:p>
    <w:p w14:paraId="23BBACDA" w14:textId="7E021F27" w:rsidR="00A70280" w:rsidRPr="00525B39" w:rsidRDefault="00A70280" w:rsidP="009F13F7">
      <w:pPr>
        <w:widowControl w:val="0"/>
        <w:spacing w:after="12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A55A2D8" w14:textId="2808F19B" w:rsidR="00A70280" w:rsidRPr="006314AF" w:rsidRDefault="007D5AE9" w:rsidP="006314AF">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14:paraId="34BD5991" w14:textId="77777777" w:rsidR="00A70280" w:rsidRDefault="00A70280" w:rsidP="00A70280">
      <w:pPr>
        <w:pStyle w:val="2Sections"/>
        <w:numPr>
          <w:ilvl w:val="0"/>
          <w:numId w:val="1"/>
        </w:numPr>
      </w:pPr>
      <w:r>
        <w:t xml:space="preserve">Recommended listing </w:t>
      </w:r>
    </w:p>
    <w:p w14:paraId="3C0B0A4B" w14:textId="70E53881" w:rsidR="007D5AE9" w:rsidRPr="002B6EBE" w:rsidRDefault="00D40F40" w:rsidP="001933D0">
      <w:pPr>
        <w:pStyle w:val="Bodytextitalics"/>
        <w:numPr>
          <w:ilvl w:val="1"/>
          <w:numId w:val="1"/>
        </w:numPr>
        <w:rPr>
          <w:b/>
          <w:i w:val="0"/>
          <w:snapToGrid w:val="0"/>
        </w:rPr>
      </w:pPr>
      <w:r>
        <w:rPr>
          <w:rFonts w:cs="Arial"/>
          <w:bCs/>
          <w:i w:val="0"/>
          <w:snapToGrid w:val="0"/>
        </w:rPr>
        <w:t xml:space="preserve">Add new brand to PBS items: </w:t>
      </w:r>
      <w:r w:rsidRPr="00D40F40">
        <w:rPr>
          <w:i w:val="0"/>
        </w:rPr>
        <w:t>10383L/10401K; 10391X/10402L; 10581X/10589H; 10588G/10597R; 4632T/7264H; 4639E/7265J; 4650R/7266K;</w:t>
      </w:r>
      <w:r w:rsidR="004C52B2">
        <w:rPr>
          <w:i w:val="0"/>
        </w:rPr>
        <w:t xml:space="preserve"> </w:t>
      </w:r>
      <w:r w:rsidRPr="00D40F40">
        <w:rPr>
          <w:i w:val="0"/>
        </w:rPr>
        <w:t>4703M/7267L</w:t>
      </w:r>
      <w:r w:rsidR="004C52B2">
        <w:rPr>
          <w:i w:val="0"/>
        </w:rPr>
        <w:t>.</w:t>
      </w:r>
    </w:p>
    <w:p w14:paraId="1FAF55DA" w14:textId="77777777" w:rsidR="002B6EBE" w:rsidRPr="00ED0B2B" w:rsidRDefault="002B6EBE" w:rsidP="002B6EBE">
      <w:pPr>
        <w:pStyle w:val="Bodytextitalics"/>
        <w:numPr>
          <w:ilvl w:val="0"/>
          <w:numId w:val="0"/>
        </w:numPr>
        <w:rPr>
          <w:color w:val="1F497D"/>
          <w:sz w:val="22"/>
        </w:rPr>
      </w:pPr>
      <w:r w:rsidRPr="00ED0B2B">
        <w:t>This restriction may be subject to further review. Should there be any changes made to the restriction the Sponsor will be informed.</w:t>
      </w:r>
    </w:p>
    <w:p w14:paraId="24B59C0F" w14:textId="77777777" w:rsidR="002B6EBE" w:rsidRPr="001933D0" w:rsidRDefault="002B6EBE" w:rsidP="002B6EBE">
      <w:pPr>
        <w:pStyle w:val="Bodytextitalics"/>
        <w:numPr>
          <w:ilvl w:val="0"/>
          <w:numId w:val="0"/>
        </w:numPr>
        <w:rPr>
          <w:b/>
          <w:i w:val="0"/>
          <w:snapToGrid w:val="0"/>
        </w:rPr>
      </w:pPr>
    </w:p>
    <w:p w14:paraId="424F1D12" w14:textId="77777777" w:rsidR="00A34DFE" w:rsidRDefault="00A34DFE" w:rsidP="00A34DFE">
      <w:pPr>
        <w:pStyle w:val="2Sections"/>
        <w:numPr>
          <w:ilvl w:val="0"/>
          <w:numId w:val="1"/>
        </w:numPr>
        <w:rPr>
          <w:rFonts w:cstheme="minorHAnsi"/>
        </w:rPr>
      </w:pPr>
      <w:r>
        <w:t xml:space="preserve">Context for Decision </w:t>
      </w:r>
    </w:p>
    <w:p w14:paraId="701B0DCF" w14:textId="1C07D727" w:rsidR="00A34DFE" w:rsidRPr="008542A8" w:rsidRDefault="00094BF9" w:rsidP="00A34DFE">
      <w:pPr>
        <w:jc w:val="both"/>
        <w:rPr>
          <w:rFonts w:asciiTheme="minorHAnsi" w:hAnsiTheme="minorHAnsi" w:cs="Arial"/>
        </w:rPr>
      </w:pPr>
      <w:r w:rsidRPr="00094BF9">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EDA8F9" w14:textId="7FEE4D2E" w:rsidR="00D97E0E" w:rsidRDefault="00D97E0E">
      <w:pPr>
        <w:rPr>
          <w:lang w:eastAsia="en-US"/>
        </w:rPr>
      </w:pPr>
      <w:r>
        <w:rPr>
          <w:lang w:eastAsia="en-US"/>
        </w:rPr>
        <w:br w:type="page"/>
      </w:r>
    </w:p>
    <w:p w14:paraId="7413E2DB" w14:textId="77777777" w:rsidR="00A34DFE" w:rsidRDefault="00A34DFE" w:rsidP="00A34DFE">
      <w:pPr>
        <w:rPr>
          <w:lang w:eastAsia="en-US"/>
        </w:rPr>
      </w:pPr>
    </w:p>
    <w:p w14:paraId="30782C27" w14:textId="77777777" w:rsidR="00A34DFE" w:rsidRPr="00D53BD3" w:rsidRDefault="00A34DFE" w:rsidP="00A34DFE">
      <w:pPr>
        <w:pStyle w:val="2Sections"/>
        <w:numPr>
          <w:ilvl w:val="0"/>
          <w:numId w:val="1"/>
        </w:numPr>
      </w:pPr>
      <w:r w:rsidRPr="00D53BD3">
        <w:t>Sponsor’s Comment</w:t>
      </w:r>
    </w:p>
    <w:p w14:paraId="517C3B83" w14:textId="77777777" w:rsidR="00A34DFE" w:rsidRPr="00D53BD3" w:rsidRDefault="00A34DFE" w:rsidP="00A34DFE">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14:paraId="7F593582" w14:textId="4DB2466F" w:rsidR="005360A8" w:rsidRPr="00A70280" w:rsidRDefault="005360A8" w:rsidP="00A70280">
      <w:pPr>
        <w:rPr>
          <w:rFonts w:asciiTheme="minorHAnsi" w:hAnsiTheme="minorHAnsi"/>
        </w:rPr>
      </w:pPr>
    </w:p>
    <w:sectPr w:rsidR="005360A8" w:rsidRPr="00A70280"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603B88" w:rsidRDefault="00603B88">
      <w:r>
        <w:separator/>
      </w:r>
    </w:p>
    <w:p w14:paraId="038E238C" w14:textId="77777777" w:rsidR="00603B88" w:rsidRDefault="00603B88"/>
  </w:endnote>
  <w:endnote w:type="continuationSeparator" w:id="0">
    <w:p w14:paraId="4AA3880E" w14:textId="77777777" w:rsidR="00603B88" w:rsidRDefault="00603B88">
      <w:r>
        <w:continuationSeparator/>
      </w:r>
    </w:p>
    <w:p w14:paraId="7EA76869" w14:textId="77777777" w:rsidR="00603B88" w:rsidRDefault="00603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03B88" w14:paraId="7AE7B59D" w14:textId="77777777" w:rsidTr="005A3173">
      <w:trPr>
        <w:trHeight w:val="151"/>
      </w:trPr>
      <w:tc>
        <w:tcPr>
          <w:tcW w:w="2250" w:type="pct"/>
          <w:tcBorders>
            <w:top w:val="nil"/>
            <w:left w:val="nil"/>
            <w:bottom w:val="single" w:sz="4" w:space="0" w:color="4F81BD"/>
            <w:right w:val="nil"/>
          </w:tcBorders>
        </w:tcPr>
        <w:p w14:paraId="67C1D142" w14:textId="77777777" w:rsidR="00603B88" w:rsidRPr="005A3173" w:rsidRDefault="00603B88"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185B349" w14:textId="77777777" w:rsidR="00603B88" w:rsidRPr="005A3173" w:rsidRDefault="00603B8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603B88" w:rsidRPr="005A3173" w:rsidRDefault="00603B88" w:rsidP="005A3173">
          <w:pPr>
            <w:pStyle w:val="Header"/>
            <w:spacing w:line="276" w:lineRule="auto"/>
            <w:rPr>
              <w:rFonts w:ascii="Calibri" w:eastAsia="MS Gothic" w:hAnsi="Calibri"/>
              <w:b/>
              <w:bCs/>
              <w:color w:val="4F81BD"/>
            </w:rPr>
          </w:pPr>
        </w:p>
      </w:tc>
    </w:tr>
    <w:tr w:rsidR="00603B88" w14:paraId="09AEC201" w14:textId="77777777" w:rsidTr="005A3173">
      <w:trPr>
        <w:trHeight w:val="150"/>
      </w:trPr>
      <w:tc>
        <w:tcPr>
          <w:tcW w:w="2250" w:type="pct"/>
          <w:tcBorders>
            <w:top w:val="single" w:sz="4" w:space="0" w:color="4F81BD"/>
            <w:left w:val="nil"/>
            <w:bottom w:val="nil"/>
            <w:right w:val="nil"/>
          </w:tcBorders>
        </w:tcPr>
        <w:p w14:paraId="262F4099" w14:textId="77777777" w:rsidR="00603B88" w:rsidRPr="005A3173" w:rsidRDefault="00603B88" w:rsidP="005A3173">
          <w:pPr>
            <w:pStyle w:val="Header"/>
            <w:spacing w:line="276" w:lineRule="auto"/>
            <w:rPr>
              <w:rFonts w:ascii="Calibri" w:eastAsia="MS Gothic" w:hAnsi="Calibri"/>
              <w:b/>
              <w:bCs/>
              <w:color w:val="4F81BD"/>
            </w:rPr>
          </w:pPr>
        </w:p>
      </w:tc>
      <w:tc>
        <w:tcPr>
          <w:tcW w:w="0" w:type="auto"/>
          <w:vMerge/>
          <w:vAlign w:val="center"/>
          <w:hideMark/>
        </w:tcPr>
        <w:p w14:paraId="7DCDEB18" w14:textId="77777777" w:rsidR="00603B88" w:rsidRPr="005A3173" w:rsidRDefault="00603B88" w:rsidP="005A3173">
          <w:pPr>
            <w:rPr>
              <w:rFonts w:ascii="Calibri" w:hAnsi="Calibri"/>
              <w:color w:val="365F91"/>
              <w:sz w:val="22"/>
              <w:szCs w:val="22"/>
            </w:rPr>
          </w:pPr>
        </w:p>
      </w:tc>
      <w:tc>
        <w:tcPr>
          <w:tcW w:w="2250" w:type="pct"/>
          <w:tcBorders>
            <w:top w:val="single" w:sz="4" w:space="0" w:color="4F81BD"/>
            <w:left w:val="nil"/>
            <w:bottom w:val="nil"/>
            <w:right w:val="nil"/>
          </w:tcBorders>
        </w:tcPr>
        <w:p w14:paraId="5FC0FCCA" w14:textId="77777777" w:rsidR="00603B88" w:rsidRPr="005A3173" w:rsidRDefault="00603B88" w:rsidP="005A3173">
          <w:pPr>
            <w:pStyle w:val="Header"/>
            <w:spacing w:line="276" w:lineRule="auto"/>
            <w:rPr>
              <w:rFonts w:ascii="Calibri" w:eastAsia="MS Gothic" w:hAnsi="Calibri"/>
              <w:b/>
              <w:bCs/>
              <w:color w:val="4F81BD"/>
            </w:rPr>
          </w:pPr>
        </w:p>
      </w:tc>
    </w:tr>
  </w:tbl>
  <w:p w14:paraId="10555411" w14:textId="77777777" w:rsidR="00603B88" w:rsidRDefault="00603B8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603B88" w:rsidRDefault="00603B88">
    <w:pPr>
      <w:pStyle w:val="Footer"/>
    </w:pPr>
  </w:p>
  <w:p w14:paraId="32F5595B" w14:textId="77777777" w:rsidR="00603B88" w:rsidRDefault="00603B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782919"/>
      <w:docPartObj>
        <w:docPartGallery w:val="Page Numbers (Bottom of Page)"/>
        <w:docPartUnique/>
      </w:docPartObj>
    </w:sdtPr>
    <w:sdtEndPr>
      <w:rPr>
        <w:rFonts w:asciiTheme="minorHAnsi" w:hAnsiTheme="minorHAnsi" w:cstheme="minorHAnsi"/>
        <w:b/>
        <w:noProof/>
      </w:rPr>
    </w:sdtEndPr>
    <w:sdtContent>
      <w:p w14:paraId="2B0B05EB" w14:textId="77777777" w:rsidR="00A70280" w:rsidRDefault="00A70280">
        <w:pPr>
          <w:pStyle w:val="Footer"/>
          <w:jc w:val="center"/>
        </w:pPr>
      </w:p>
      <w:p w14:paraId="12413FC5" w14:textId="6DFCDB23" w:rsidR="00603B88" w:rsidRPr="00A70280" w:rsidRDefault="00A70280" w:rsidP="00A70280">
        <w:pPr>
          <w:pStyle w:val="Footer"/>
          <w:jc w:val="center"/>
          <w:rPr>
            <w:rFonts w:asciiTheme="minorHAnsi" w:hAnsiTheme="minorHAnsi" w:cstheme="minorHAnsi"/>
            <w:b/>
          </w:rPr>
        </w:pPr>
        <w:r w:rsidRPr="00A70280">
          <w:rPr>
            <w:rFonts w:asciiTheme="minorHAnsi" w:hAnsiTheme="minorHAnsi" w:cstheme="minorHAnsi"/>
            <w:b/>
          </w:rPr>
          <w:fldChar w:fldCharType="begin"/>
        </w:r>
        <w:r w:rsidRPr="00A70280">
          <w:rPr>
            <w:rFonts w:asciiTheme="minorHAnsi" w:hAnsiTheme="minorHAnsi" w:cstheme="minorHAnsi"/>
            <w:b/>
          </w:rPr>
          <w:instrText xml:space="preserve"> PAGE   \* MERGEFORMAT </w:instrText>
        </w:r>
        <w:r w:rsidRPr="00A70280">
          <w:rPr>
            <w:rFonts w:asciiTheme="minorHAnsi" w:hAnsiTheme="minorHAnsi" w:cstheme="minorHAnsi"/>
            <w:b/>
          </w:rPr>
          <w:fldChar w:fldCharType="separate"/>
        </w:r>
        <w:r w:rsidR="00E11669">
          <w:rPr>
            <w:rFonts w:asciiTheme="minorHAnsi" w:hAnsiTheme="minorHAnsi" w:cstheme="minorHAnsi"/>
            <w:b/>
            <w:noProof/>
          </w:rPr>
          <w:t>6</w:t>
        </w:r>
        <w:r w:rsidRPr="00A70280">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03B88" w14:paraId="031AA569" w14:textId="77777777" w:rsidTr="005A3173">
      <w:trPr>
        <w:trHeight w:val="151"/>
      </w:trPr>
      <w:tc>
        <w:tcPr>
          <w:tcW w:w="2250" w:type="pct"/>
          <w:tcBorders>
            <w:top w:val="nil"/>
            <w:left w:val="nil"/>
            <w:bottom w:val="single" w:sz="4" w:space="0" w:color="4F81BD"/>
            <w:right w:val="nil"/>
          </w:tcBorders>
        </w:tcPr>
        <w:p w14:paraId="41814DAF" w14:textId="77777777" w:rsidR="00603B88" w:rsidRPr="005A3173" w:rsidRDefault="00603B88"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88E01ED" w14:textId="77777777" w:rsidR="00603B88" w:rsidRPr="005A3173" w:rsidRDefault="00603B8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603B88" w:rsidRPr="005A3173" w:rsidRDefault="00603B88" w:rsidP="005A3173">
          <w:pPr>
            <w:pStyle w:val="Header"/>
            <w:spacing w:line="276" w:lineRule="auto"/>
            <w:rPr>
              <w:rFonts w:ascii="Calibri" w:eastAsia="MS Gothic" w:hAnsi="Calibri"/>
              <w:b/>
              <w:bCs/>
              <w:color w:val="4F81BD"/>
            </w:rPr>
          </w:pPr>
        </w:p>
      </w:tc>
    </w:tr>
    <w:tr w:rsidR="00603B88" w14:paraId="1AF3C146" w14:textId="77777777" w:rsidTr="005A3173">
      <w:trPr>
        <w:trHeight w:val="150"/>
      </w:trPr>
      <w:tc>
        <w:tcPr>
          <w:tcW w:w="2250" w:type="pct"/>
          <w:tcBorders>
            <w:top w:val="single" w:sz="4" w:space="0" w:color="4F81BD"/>
            <w:left w:val="nil"/>
            <w:bottom w:val="nil"/>
            <w:right w:val="nil"/>
          </w:tcBorders>
        </w:tcPr>
        <w:p w14:paraId="30486D49" w14:textId="77777777" w:rsidR="00603B88" w:rsidRPr="005A3173" w:rsidRDefault="00603B88" w:rsidP="005A3173">
          <w:pPr>
            <w:pStyle w:val="Header"/>
            <w:spacing w:line="276" w:lineRule="auto"/>
            <w:rPr>
              <w:rFonts w:ascii="Calibri" w:eastAsia="MS Gothic" w:hAnsi="Calibri"/>
              <w:b/>
              <w:bCs/>
              <w:color w:val="4F81BD"/>
            </w:rPr>
          </w:pPr>
        </w:p>
      </w:tc>
      <w:tc>
        <w:tcPr>
          <w:tcW w:w="0" w:type="auto"/>
          <w:vMerge/>
          <w:vAlign w:val="center"/>
          <w:hideMark/>
        </w:tcPr>
        <w:p w14:paraId="65954F94" w14:textId="77777777" w:rsidR="00603B88" w:rsidRPr="005A3173" w:rsidRDefault="00603B88"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C1ACB3E" w14:textId="77777777" w:rsidR="00603B88" w:rsidRPr="005A3173" w:rsidRDefault="00603B8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03B88" w14:paraId="4C2C8FBC" w14:textId="77777777" w:rsidTr="005A3173">
      <w:trPr>
        <w:trHeight w:val="151"/>
      </w:trPr>
      <w:tc>
        <w:tcPr>
          <w:tcW w:w="2250" w:type="pct"/>
          <w:tcBorders>
            <w:top w:val="nil"/>
            <w:left w:val="nil"/>
            <w:bottom w:val="single" w:sz="4" w:space="0" w:color="4F81BD"/>
            <w:right w:val="nil"/>
          </w:tcBorders>
        </w:tcPr>
        <w:p w14:paraId="144A534E" w14:textId="77777777" w:rsidR="00603B88" w:rsidRPr="005A3173" w:rsidRDefault="00603B88"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26A85A5" w14:textId="77777777" w:rsidR="00603B88" w:rsidRPr="005A3173" w:rsidRDefault="00603B8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603B88" w:rsidRPr="005A3173" w:rsidRDefault="00603B88" w:rsidP="005A3173">
          <w:pPr>
            <w:pStyle w:val="Header"/>
            <w:spacing w:line="276" w:lineRule="auto"/>
            <w:rPr>
              <w:rFonts w:ascii="Calibri" w:eastAsia="MS Gothic" w:hAnsi="Calibri"/>
              <w:b/>
              <w:bCs/>
              <w:color w:val="4F81BD"/>
            </w:rPr>
          </w:pPr>
        </w:p>
      </w:tc>
    </w:tr>
    <w:tr w:rsidR="00603B88" w14:paraId="1EFFFA27" w14:textId="77777777" w:rsidTr="005A3173">
      <w:trPr>
        <w:trHeight w:val="150"/>
      </w:trPr>
      <w:tc>
        <w:tcPr>
          <w:tcW w:w="2250" w:type="pct"/>
          <w:tcBorders>
            <w:top w:val="single" w:sz="4" w:space="0" w:color="4F81BD"/>
            <w:left w:val="nil"/>
            <w:bottom w:val="nil"/>
            <w:right w:val="nil"/>
          </w:tcBorders>
        </w:tcPr>
        <w:p w14:paraId="6492EAAC" w14:textId="77777777" w:rsidR="00603B88" w:rsidRPr="005A3173" w:rsidRDefault="00603B88" w:rsidP="005A3173">
          <w:pPr>
            <w:pStyle w:val="Header"/>
            <w:spacing w:line="276" w:lineRule="auto"/>
            <w:rPr>
              <w:rFonts w:ascii="Calibri" w:eastAsia="MS Gothic" w:hAnsi="Calibri"/>
              <w:b/>
              <w:bCs/>
              <w:color w:val="4F81BD"/>
            </w:rPr>
          </w:pPr>
        </w:p>
      </w:tc>
      <w:tc>
        <w:tcPr>
          <w:tcW w:w="0" w:type="auto"/>
          <w:vMerge/>
          <w:vAlign w:val="center"/>
          <w:hideMark/>
        </w:tcPr>
        <w:p w14:paraId="7341BE58" w14:textId="77777777" w:rsidR="00603B88" w:rsidRPr="005A3173" w:rsidRDefault="00603B88"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C302B75" w14:textId="77777777" w:rsidR="00603B88" w:rsidRPr="005A3173" w:rsidRDefault="00603B88" w:rsidP="005A3173">
          <w:pPr>
            <w:pStyle w:val="Header"/>
            <w:spacing w:line="276" w:lineRule="auto"/>
            <w:rPr>
              <w:rFonts w:ascii="Calibri" w:eastAsia="MS Gothic" w:hAnsi="Calibri"/>
              <w:b/>
              <w:bCs/>
              <w:color w:val="4F81BD"/>
            </w:rPr>
          </w:pPr>
        </w:p>
      </w:tc>
    </w:tr>
  </w:tbl>
  <w:p w14:paraId="5D2C6B0E" w14:textId="77777777" w:rsidR="00603B88" w:rsidRPr="007C0F57" w:rsidRDefault="00603B8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603B88" w:rsidRPr="007C0F57" w:rsidRDefault="00603B88" w:rsidP="007C0F57">
    <w:pPr>
      <w:pStyle w:val="Footer"/>
      <w:jc w:val="center"/>
      <w:rPr>
        <w:b/>
        <w:i/>
        <w:sz w:val="20"/>
        <w:szCs w:val="20"/>
      </w:rPr>
    </w:pPr>
    <w:r w:rsidRPr="007C0F57">
      <w:rPr>
        <w:b/>
        <w:i/>
        <w:sz w:val="20"/>
        <w:szCs w:val="20"/>
      </w:rPr>
      <w:t>Commercial-in-Confidence</w:t>
    </w:r>
  </w:p>
  <w:p w14:paraId="7123EEDA" w14:textId="77777777" w:rsidR="00603B88" w:rsidRDefault="00603B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603B88" w:rsidRDefault="00603B88">
      <w:r>
        <w:separator/>
      </w:r>
    </w:p>
    <w:p w14:paraId="1F7BFAE1" w14:textId="77777777" w:rsidR="00603B88" w:rsidRDefault="00603B88"/>
  </w:footnote>
  <w:footnote w:type="continuationSeparator" w:id="0">
    <w:p w14:paraId="254A1251" w14:textId="77777777" w:rsidR="00603B88" w:rsidRDefault="00603B88">
      <w:r>
        <w:continuationSeparator/>
      </w:r>
    </w:p>
    <w:p w14:paraId="25AD7CC7" w14:textId="77777777" w:rsidR="00603B88" w:rsidRDefault="00603B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03B88"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603B88" w:rsidRPr="00A06225" w:rsidRDefault="00603B88">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603B88" w:rsidRPr="00A06225" w:rsidRDefault="00603B8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603B88" w:rsidRPr="00A06225" w:rsidRDefault="00603B88">
          <w:pPr>
            <w:pStyle w:val="Header"/>
            <w:spacing w:line="276" w:lineRule="auto"/>
            <w:rPr>
              <w:rFonts w:ascii="Cambria" w:eastAsia="MS Gothic" w:hAnsi="Cambria"/>
              <w:b/>
              <w:bCs/>
              <w:color w:val="4F81BD"/>
            </w:rPr>
          </w:pPr>
        </w:p>
      </w:tc>
    </w:tr>
    <w:tr w:rsidR="00603B88"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603B88" w:rsidRPr="00A06225" w:rsidRDefault="00603B88">
          <w:pPr>
            <w:pStyle w:val="Header"/>
            <w:spacing w:line="276" w:lineRule="auto"/>
            <w:rPr>
              <w:rFonts w:ascii="Cambria" w:eastAsia="MS Gothic" w:hAnsi="Cambria"/>
              <w:b/>
              <w:bCs/>
              <w:color w:val="4F81BD"/>
            </w:rPr>
          </w:pPr>
        </w:p>
      </w:tc>
      <w:tc>
        <w:tcPr>
          <w:tcW w:w="0" w:type="auto"/>
          <w:vMerge/>
          <w:vAlign w:val="center"/>
          <w:hideMark/>
        </w:tcPr>
        <w:p w14:paraId="093C6CD8" w14:textId="77777777" w:rsidR="00603B88" w:rsidRPr="00A06225" w:rsidRDefault="00603B88">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603B88" w:rsidRPr="00A06225" w:rsidRDefault="00603B88">
          <w:pPr>
            <w:pStyle w:val="Header"/>
            <w:spacing w:line="276" w:lineRule="auto"/>
            <w:rPr>
              <w:rFonts w:ascii="Cambria" w:eastAsia="MS Gothic" w:hAnsi="Cambria"/>
              <w:b/>
              <w:bCs/>
              <w:color w:val="4F81BD"/>
            </w:rPr>
          </w:pPr>
        </w:p>
      </w:tc>
    </w:tr>
  </w:tbl>
  <w:p w14:paraId="359FF7DA" w14:textId="77777777" w:rsidR="00603B88" w:rsidRDefault="00603B88">
    <w:pPr>
      <w:pStyle w:val="Header"/>
    </w:pPr>
  </w:p>
  <w:p w14:paraId="54F42DAD" w14:textId="77777777" w:rsidR="00603B88" w:rsidRDefault="00603B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E5F1" w14:textId="62857996" w:rsidR="00A70280" w:rsidRDefault="00810827" w:rsidP="007D5AE9">
    <w:pPr>
      <w:pStyle w:val="MinorOVRHeader"/>
      <w:jc w:val="center"/>
      <w:rPr>
        <w:i/>
      </w:rPr>
    </w:pPr>
    <w:r>
      <w:rPr>
        <w:i/>
      </w:rPr>
      <w:t>Public Summary Document</w:t>
    </w:r>
    <w:r w:rsidR="00A70280">
      <w:rPr>
        <w:i/>
      </w:rPr>
      <w:t xml:space="preserve"> – November 2019 PBAC Meeting</w:t>
    </w:r>
  </w:p>
  <w:p w14:paraId="5C5BC219" w14:textId="77777777" w:rsidR="00603B88" w:rsidRDefault="00603B88" w:rsidP="0081082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222614"/>
    <w:multiLevelType w:val="hybridMultilevel"/>
    <w:tmpl w:val="F8A2F5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710A4"/>
    <w:multiLevelType w:val="hybridMultilevel"/>
    <w:tmpl w:val="59E64666"/>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DBD86972"/>
    <w:lvl w:ilvl="0">
      <w:start w:val="5"/>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4"/>
  </w:num>
  <w:num w:numId="4">
    <w:abstractNumId w:val="11"/>
  </w:num>
  <w:num w:numId="5">
    <w:abstractNumId w:val="8"/>
  </w:num>
  <w:num w:numId="6">
    <w:abstractNumId w:val="15"/>
  </w:num>
  <w:num w:numId="7">
    <w:abstractNumId w:val="12"/>
  </w:num>
  <w:num w:numId="8">
    <w:abstractNumId w:val="13"/>
  </w:num>
  <w:num w:numId="9">
    <w:abstractNumId w:val="9"/>
  </w:num>
  <w:num w:numId="10">
    <w:abstractNumId w:val="7"/>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10"/>
  </w:num>
  <w:num w:numId="15">
    <w:abstractNumId w:val="2"/>
  </w:num>
  <w:num w:numId="16">
    <w:abstractNumId w:val="1"/>
  </w:num>
  <w:num w:numId="17">
    <w:abstractNumId w:val="4"/>
  </w:num>
  <w:num w:numId="18">
    <w:abstractNumId w:val="5"/>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1BB1"/>
    <w:rsid w:val="00016A41"/>
    <w:rsid w:val="00016F5A"/>
    <w:rsid w:val="000214D1"/>
    <w:rsid w:val="0002464A"/>
    <w:rsid w:val="00026FF3"/>
    <w:rsid w:val="00027167"/>
    <w:rsid w:val="0003106B"/>
    <w:rsid w:val="00034905"/>
    <w:rsid w:val="000421A1"/>
    <w:rsid w:val="0004240E"/>
    <w:rsid w:val="00045E26"/>
    <w:rsid w:val="000514B5"/>
    <w:rsid w:val="000520A2"/>
    <w:rsid w:val="00060E64"/>
    <w:rsid w:val="00066755"/>
    <w:rsid w:val="0007127F"/>
    <w:rsid w:val="00073615"/>
    <w:rsid w:val="000763D5"/>
    <w:rsid w:val="00077143"/>
    <w:rsid w:val="00082169"/>
    <w:rsid w:val="00083FD2"/>
    <w:rsid w:val="000918CB"/>
    <w:rsid w:val="00091B06"/>
    <w:rsid w:val="00092060"/>
    <w:rsid w:val="000921F6"/>
    <w:rsid w:val="00094BF9"/>
    <w:rsid w:val="000951C4"/>
    <w:rsid w:val="00095A43"/>
    <w:rsid w:val="00095ADA"/>
    <w:rsid w:val="000969AD"/>
    <w:rsid w:val="000A15EB"/>
    <w:rsid w:val="000A2F89"/>
    <w:rsid w:val="000A3AA2"/>
    <w:rsid w:val="000A44B2"/>
    <w:rsid w:val="000B44C3"/>
    <w:rsid w:val="000B54D6"/>
    <w:rsid w:val="000B558D"/>
    <w:rsid w:val="000B6D03"/>
    <w:rsid w:val="000C5F95"/>
    <w:rsid w:val="000C6996"/>
    <w:rsid w:val="000D09E9"/>
    <w:rsid w:val="000D23BA"/>
    <w:rsid w:val="000D4E0B"/>
    <w:rsid w:val="000E681E"/>
    <w:rsid w:val="000F0003"/>
    <w:rsid w:val="000F3384"/>
    <w:rsid w:val="000F4E6A"/>
    <w:rsid w:val="000F7354"/>
    <w:rsid w:val="00101D69"/>
    <w:rsid w:val="00102202"/>
    <w:rsid w:val="001023A7"/>
    <w:rsid w:val="00104227"/>
    <w:rsid w:val="00110239"/>
    <w:rsid w:val="001107BF"/>
    <w:rsid w:val="00113649"/>
    <w:rsid w:val="0012417C"/>
    <w:rsid w:val="0012749D"/>
    <w:rsid w:val="001303AE"/>
    <w:rsid w:val="001338F0"/>
    <w:rsid w:val="00142387"/>
    <w:rsid w:val="00142395"/>
    <w:rsid w:val="00142714"/>
    <w:rsid w:val="001452ED"/>
    <w:rsid w:val="0014609D"/>
    <w:rsid w:val="0014782D"/>
    <w:rsid w:val="00147D84"/>
    <w:rsid w:val="0015222D"/>
    <w:rsid w:val="001549C1"/>
    <w:rsid w:val="00161266"/>
    <w:rsid w:val="00162D4E"/>
    <w:rsid w:val="00163329"/>
    <w:rsid w:val="00163784"/>
    <w:rsid w:val="00164623"/>
    <w:rsid w:val="001652DE"/>
    <w:rsid w:val="00165B64"/>
    <w:rsid w:val="00176392"/>
    <w:rsid w:val="00180713"/>
    <w:rsid w:val="001830CE"/>
    <w:rsid w:val="0018643B"/>
    <w:rsid w:val="001933D0"/>
    <w:rsid w:val="00196307"/>
    <w:rsid w:val="001A028E"/>
    <w:rsid w:val="001A33EA"/>
    <w:rsid w:val="001A4C4F"/>
    <w:rsid w:val="001A76FB"/>
    <w:rsid w:val="001B016C"/>
    <w:rsid w:val="001B017F"/>
    <w:rsid w:val="001B2BBC"/>
    <w:rsid w:val="001B3FFE"/>
    <w:rsid w:val="001B5129"/>
    <w:rsid w:val="001C0B4C"/>
    <w:rsid w:val="001C1195"/>
    <w:rsid w:val="001C70AD"/>
    <w:rsid w:val="001C7CB0"/>
    <w:rsid w:val="001D1F5F"/>
    <w:rsid w:val="001D2A74"/>
    <w:rsid w:val="001D72C0"/>
    <w:rsid w:val="001E06D2"/>
    <w:rsid w:val="001E46F0"/>
    <w:rsid w:val="001F177D"/>
    <w:rsid w:val="001F1850"/>
    <w:rsid w:val="001F26C7"/>
    <w:rsid w:val="001F3189"/>
    <w:rsid w:val="00203FAC"/>
    <w:rsid w:val="00213CFB"/>
    <w:rsid w:val="0021553C"/>
    <w:rsid w:val="0021557B"/>
    <w:rsid w:val="002174FD"/>
    <w:rsid w:val="00217BE1"/>
    <w:rsid w:val="002214E9"/>
    <w:rsid w:val="0022546B"/>
    <w:rsid w:val="00227613"/>
    <w:rsid w:val="00232469"/>
    <w:rsid w:val="0023357A"/>
    <w:rsid w:val="00234252"/>
    <w:rsid w:val="00237AC6"/>
    <w:rsid w:val="00244490"/>
    <w:rsid w:val="0025285A"/>
    <w:rsid w:val="00253499"/>
    <w:rsid w:val="00254BFD"/>
    <w:rsid w:val="002551A4"/>
    <w:rsid w:val="00257664"/>
    <w:rsid w:val="00262674"/>
    <w:rsid w:val="00265151"/>
    <w:rsid w:val="00266509"/>
    <w:rsid w:val="00271BA1"/>
    <w:rsid w:val="002762FA"/>
    <w:rsid w:val="00276873"/>
    <w:rsid w:val="00277505"/>
    <w:rsid w:val="002823B6"/>
    <w:rsid w:val="00286EFC"/>
    <w:rsid w:val="00290899"/>
    <w:rsid w:val="00294274"/>
    <w:rsid w:val="0029458F"/>
    <w:rsid w:val="0029723C"/>
    <w:rsid w:val="00297C27"/>
    <w:rsid w:val="002A0E04"/>
    <w:rsid w:val="002A104C"/>
    <w:rsid w:val="002A3022"/>
    <w:rsid w:val="002A470F"/>
    <w:rsid w:val="002A494D"/>
    <w:rsid w:val="002A4960"/>
    <w:rsid w:val="002B0AE0"/>
    <w:rsid w:val="002B0D16"/>
    <w:rsid w:val="002B1AE6"/>
    <w:rsid w:val="002B1D51"/>
    <w:rsid w:val="002B2A1F"/>
    <w:rsid w:val="002B2DE8"/>
    <w:rsid w:val="002B30F8"/>
    <w:rsid w:val="002B388A"/>
    <w:rsid w:val="002B5596"/>
    <w:rsid w:val="002B559D"/>
    <w:rsid w:val="002B6EBE"/>
    <w:rsid w:val="002C205A"/>
    <w:rsid w:val="002C212F"/>
    <w:rsid w:val="002C33EB"/>
    <w:rsid w:val="002C5683"/>
    <w:rsid w:val="002C7485"/>
    <w:rsid w:val="002D0AB2"/>
    <w:rsid w:val="002D283A"/>
    <w:rsid w:val="002D4543"/>
    <w:rsid w:val="002D6586"/>
    <w:rsid w:val="002D7C1C"/>
    <w:rsid w:val="002E3153"/>
    <w:rsid w:val="002E4F1E"/>
    <w:rsid w:val="002E5292"/>
    <w:rsid w:val="002E72CA"/>
    <w:rsid w:val="002F2BF0"/>
    <w:rsid w:val="002F600D"/>
    <w:rsid w:val="00300AD6"/>
    <w:rsid w:val="00300B1B"/>
    <w:rsid w:val="003019D0"/>
    <w:rsid w:val="003064AF"/>
    <w:rsid w:val="00317C6C"/>
    <w:rsid w:val="00320CD3"/>
    <w:rsid w:val="0032620B"/>
    <w:rsid w:val="00326E79"/>
    <w:rsid w:val="00327CB0"/>
    <w:rsid w:val="003301B1"/>
    <w:rsid w:val="00331189"/>
    <w:rsid w:val="0033263D"/>
    <w:rsid w:val="0033518A"/>
    <w:rsid w:val="00335822"/>
    <w:rsid w:val="003367EF"/>
    <w:rsid w:val="00336A7D"/>
    <w:rsid w:val="00337114"/>
    <w:rsid w:val="003373E9"/>
    <w:rsid w:val="00341AE4"/>
    <w:rsid w:val="00346C23"/>
    <w:rsid w:val="003476EE"/>
    <w:rsid w:val="003532F7"/>
    <w:rsid w:val="00371C3E"/>
    <w:rsid w:val="00372429"/>
    <w:rsid w:val="00373556"/>
    <w:rsid w:val="003736C9"/>
    <w:rsid w:val="003768E6"/>
    <w:rsid w:val="00384988"/>
    <w:rsid w:val="003872CF"/>
    <w:rsid w:val="00387F27"/>
    <w:rsid w:val="0039782C"/>
    <w:rsid w:val="003A3A0C"/>
    <w:rsid w:val="003A5B4A"/>
    <w:rsid w:val="003B23C5"/>
    <w:rsid w:val="003B2A75"/>
    <w:rsid w:val="003B6124"/>
    <w:rsid w:val="003C093A"/>
    <w:rsid w:val="003C1ECF"/>
    <w:rsid w:val="003C2FB5"/>
    <w:rsid w:val="003C6C5F"/>
    <w:rsid w:val="003D18C3"/>
    <w:rsid w:val="003D24C5"/>
    <w:rsid w:val="003D34B3"/>
    <w:rsid w:val="003D4AC4"/>
    <w:rsid w:val="003D63B7"/>
    <w:rsid w:val="003E0E90"/>
    <w:rsid w:val="003E468B"/>
    <w:rsid w:val="003E62BD"/>
    <w:rsid w:val="003F0C3A"/>
    <w:rsid w:val="003F3228"/>
    <w:rsid w:val="003F5C8C"/>
    <w:rsid w:val="003F775A"/>
    <w:rsid w:val="00400E55"/>
    <w:rsid w:val="0040128E"/>
    <w:rsid w:val="0040216B"/>
    <w:rsid w:val="0040486E"/>
    <w:rsid w:val="00414CCE"/>
    <w:rsid w:val="00415CB1"/>
    <w:rsid w:val="00421D56"/>
    <w:rsid w:val="004252EC"/>
    <w:rsid w:val="00430D39"/>
    <w:rsid w:val="0043593A"/>
    <w:rsid w:val="004465BD"/>
    <w:rsid w:val="0044773F"/>
    <w:rsid w:val="00461A44"/>
    <w:rsid w:val="00466ADA"/>
    <w:rsid w:val="004702BB"/>
    <w:rsid w:val="00471480"/>
    <w:rsid w:val="00471769"/>
    <w:rsid w:val="0047494B"/>
    <w:rsid w:val="00476245"/>
    <w:rsid w:val="00477716"/>
    <w:rsid w:val="00477A9B"/>
    <w:rsid w:val="00481D70"/>
    <w:rsid w:val="00483035"/>
    <w:rsid w:val="00485940"/>
    <w:rsid w:val="00487124"/>
    <w:rsid w:val="004904B9"/>
    <w:rsid w:val="00490DC2"/>
    <w:rsid w:val="00490E81"/>
    <w:rsid w:val="004A2484"/>
    <w:rsid w:val="004A5A85"/>
    <w:rsid w:val="004A71D1"/>
    <w:rsid w:val="004A7C5B"/>
    <w:rsid w:val="004B1853"/>
    <w:rsid w:val="004B2E98"/>
    <w:rsid w:val="004B3234"/>
    <w:rsid w:val="004B5640"/>
    <w:rsid w:val="004C1BD7"/>
    <w:rsid w:val="004C31FE"/>
    <w:rsid w:val="004C35F5"/>
    <w:rsid w:val="004C524C"/>
    <w:rsid w:val="004C5284"/>
    <w:rsid w:val="004C52B2"/>
    <w:rsid w:val="004C5CC7"/>
    <w:rsid w:val="004C691D"/>
    <w:rsid w:val="004C6C07"/>
    <w:rsid w:val="004D07C8"/>
    <w:rsid w:val="004D2E55"/>
    <w:rsid w:val="004D4721"/>
    <w:rsid w:val="004D4FF6"/>
    <w:rsid w:val="004D5810"/>
    <w:rsid w:val="004D5973"/>
    <w:rsid w:val="004D7015"/>
    <w:rsid w:val="004E692D"/>
    <w:rsid w:val="004E6C45"/>
    <w:rsid w:val="004E7D87"/>
    <w:rsid w:val="004F2553"/>
    <w:rsid w:val="00501554"/>
    <w:rsid w:val="00502AFE"/>
    <w:rsid w:val="00503AD7"/>
    <w:rsid w:val="00504E0C"/>
    <w:rsid w:val="005062D2"/>
    <w:rsid w:val="0050736C"/>
    <w:rsid w:val="005109D4"/>
    <w:rsid w:val="005135F7"/>
    <w:rsid w:val="00514CD7"/>
    <w:rsid w:val="0051782E"/>
    <w:rsid w:val="00520D6A"/>
    <w:rsid w:val="00522DB6"/>
    <w:rsid w:val="0052792D"/>
    <w:rsid w:val="005319B2"/>
    <w:rsid w:val="00532402"/>
    <w:rsid w:val="00532C74"/>
    <w:rsid w:val="00533E1D"/>
    <w:rsid w:val="00534E2E"/>
    <w:rsid w:val="005360A8"/>
    <w:rsid w:val="00544552"/>
    <w:rsid w:val="00547B76"/>
    <w:rsid w:val="0055286A"/>
    <w:rsid w:val="00555745"/>
    <w:rsid w:val="00557D4F"/>
    <w:rsid w:val="0056484E"/>
    <w:rsid w:val="00565237"/>
    <w:rsid w:val="005748F7"/>
    <w:rsid w:val="005764CD"/>
    <w:rsid w:val="00577C4D"/>
    <w:rsid w:val="00580532"/>
    <w:rsid w:val="00581932"/>
    <w:rsid w:val="0058198A"/>
    <w:rsid w:val="005919D1"/>
    <w:rsid w:val="005963BB"/>
    <w:rsid w:val="00596468"/>
    <w:rsid w:val="005A3173"/>
    <w:rsid w:val="005A3223"/>
    <w:rsid w:val="005A3DA3"/>
    <w:rsid w:val="005A52C4"/>
    <w:rsid w:val="005A60A0"/>
    <w:rsid w:val="005A7EFA"/>
    <w:rsid w:val="005B1E87"/>
    <w:rsid w:val="005B4194"/>
    <w:rsid w:val="005B64A6"/>
    <w:rsid w:val="005D03AB"/>
    <w:rsid w:val="005D5017"/>
    <w:rsid w:val="005D63FA"/>
    <w:rsid w:val="005E1333"/>
    <w:rsid w:val="005E226D"/>
    <w:rsid w:val="005E3136"/>
    <w:rsid w:val="005E3B9A"/>
    <w:rsid w:val="005E507D"/>
    <w:rsid w:val="005F7CDC"/>
    <w:rsid w:val="00601A91"/>
    <w:rsid w:val="00602BA3"/>
    <w:rsid w:val="00603B88"/>
    <w:rsid w:val="00605B63"/>
    <w:rsid w:val="00606DD4"/>
    <w:rsid w:val="00606EED"/>
    <w:rsid w:val="00610A71"/>
    <w:rsid w:val="00611117"/>
    <w:rsid w:val="006115FB"/>
    <w:rsid w:val="00612CF9"/>
    <w:rsid w:val="00612E34"/>
    <w:rsid w:val="00614159"/>
    <w:rsid w:val="006144D0"/>
    <w:rsid w:val="006161B3"/>
    <w:rsid w:val="00616C5F"/>
    <w:rsid w:val="00616DAC"/>
    <w:rsid w:val="00617C00"/>
    <w:rsid w:val="00624206"/>
    <w:rsid w:val="006247B2"/>
    <w:rsid w:val="006263BF"/>
    <w:rsid w:val="0062748A"/>
    <w:rsid w:val="00627AC5"/>
    <w:rsid w:val="00630A2C"/>
    <w:rsid w:val="006314AF"/>
    <w:rsid w:val="0063682E"/>
    <w:rsid w:val="00642DA8"/>
    <w:rsid w:val="006436CD"/>
    <w:rsid w:val="00646EC2"/>
    <w:rsid w:val="00651169"/>
    <w:rsid w:val="00651A35"/>
    <w:rsid w:val="00651EA5"/>
    <w:rsid w:val="00652F76"/>
    <w:rsid w:val="00653D69"/>
    <w:rsid w:val="006552E6"/>
    <w:rsid w:val="00657C63"/>
    <w:rsid w:val="006604AF"/>
    <w:rsid w:val="006670BE"/>
    <w:rsid w:val="00670A76"/>
    <w:rsid w:val="006711AA"/>
    <w:rsid w:val="00671567"/>
    <w:rsid w:val="00672B57"/>
    <w:rsid w:val="00675622"/>
    <w:rsid w:val="0067747D"/>
    <w:rsid w:val="00680C6E"/>
    <w:rsid w:val="00681CA4"/>
    <w:rsid w:val="0069039D"/>
    <w:rsid w:val="006906DB"/>
    <w:rsid w:val="00691E6C"/>
    <w:rsid w:val="00693DFB"/>
    <w:rsid w:val="0069501D"/>
    <w:rsid w:val="00696129"/>
    <w:rsid w:val="00697CF2"/>
    <w:rsid w:val="006A12A5"/>
    <w:rsid w:val="006A52CE"/>
    <w:rsid w:val="006A5E20"/>
    <w:rsid w:val="006B0D94"/>
    <w:rsid w:val="006B485D"/>
    <w:rsid w:val="006C1862"/>
    <w:rsid w:val="006C334C"/>
    <w:rsid w:val="006C708E"/>
    <w:rsid w:val="006C7DC1"/>
    <w:rsid w:val="006D0476"/>
    <w:rsid w:val="006D14E7"/>
    <w:rsid w:val="006D4444"/>
    <w:rsid w:val="006D6493"/>
    <w:rsid w:val="006D6E01"/>
    <w:rsid w:val="006D6EC7"/>
    <w:rsid w:val="006E1BCD"/>
    <w:rsid w:val="006E6F47"/>
    <w:rsid w:val="006F2470"/>
    <w:rsid w:val="006F4F13"/>
    <w:rsid w:val="006F5125"/>
    <w:rsid w:val="006F733D"/>
    <w:rsid w:val="00702B6F"/>
    <w:rsid w:val="00706A2F"/>
    <w:rsid w:val="0070718E"/>
    <w:rsid w:val="0071286A"/>
    <w:rsid w:val="0071340B"/>
    <w:rsid w:val="007147F3"/>
    <w:rsid w:val="00717011"/>
    <w:rsid w:val="007174BB"/>
    <w:rsid w:val="0072025D"/>
    <w:rsid w:val="00726010"/>
    <w:rsid w:val="00727F9A"/>
    <w:rsid w:val="0073137C"/>
    <w:rsid w:val="007353D3"/>
    <w:rsid w:val="0074156B"/>
    <w:rsid w:val="00743BB6"/>
    <w:rsid w:val="007441C1"/>
    <w:rsid w:val="0074747A"/>
    <w:rsid w:val="007555E8"/>
    <w:rsid w:val="0076311C"/>
    <w:rsid w:val="0076420C"/>
    <w:rsid w:val="00771D07"/>
    <w:rsid w:val="00774E2C"/>
    <w:rsid w:val="007753C2"/>
    <w:rsid w:val="007777DC"/>
    <w:rsid w:val="007838B8"/>
    <w:rsid w:val="007843A3"/>
    <w:rsid w:val="007876E6"/>
    <w:rsid w:val="00790112"/>
    <w:rsid w:val="007915BA"/>
    <w:rsid w:val="007A682E"/>
    <w:rsid w:val="007B0913"/>
    <w:rsid w:val="007B3DDC"/>
    <w:rsid w:val="007B4280"/>
    <w:rsid w:val="007B72A6"/>
    <w:rsid w:val="007C0F57"/>
    <w:rsid w:val="007C338F"/>
    <w:rsid w:val="007C40B6"/>
    <w:rsid w:val="007C729F"/>
    <w:rsid w:val="007D1342"/>
    <w:rsid w:val="007D5AE9"/>
    <w:rsid w:val="007D7DE0"/>
    <w:rsid w:val="007E1D28"/>
    <w:rsid w:val="007E2689"/>
    <w:rsid w:val="007F0021"/>
    <w:rsid w:val="007F2641"/>
    <w:rsid w:val="007F7C36"/>
    <w:rsid w:val="00805E77"/>
    <w:rsid w:val="00806796"/>
    <w:rsid w:val="00810827"/>
    <w:rsid w:val="0081197A"/>
    <w:rsid w:val="00811CC0"/>
    <w:rsid w:val="008151D6"/>
    <w:rsid w:val="00821527"/>
    <w:rsid w:val="00822565"/>
    <w:rsid w:val="00822BEE"/>
    <w:rsid w:val="008251D7"/>
    <w:rsid w:val="008268BB"/>
    <w:rsid w:val="00826F6D"/>
    <w:rsid w:val="0082756B"/>
    <w:rsid w:val="008306F3"/>
    <w:rsid w:val="00830E40"/>
    <w:rsid w:val="00841EE0"/>
    <w:rsid w:val="0084726E"/>
    <w:rsid w:val="00855FD6"/>
    <w:rsid w:val="00856DDD"/>
    <w:rsid w:val="00863E68"/>
    <w:rsid w:val="008647B5"/>
    <w:rsid w:val="0087570B"/>
    <w:rsid w:val="00875DCB"/>
    <w:rsid w:val="00880D1E"/>
    <w:rsid w:val="00881472"/>
    <w:rsid w:val="00882085"/>
    <w:rsid w:val="00883188"/>
    <w:rsid w:val="00892486"/>
    <w:rsid w:val="00894199"/>
    <w:rsid w:val="00897D58"/>
    <w:rsid w:val="00897F22"/>
    <w:rsid w:val="008A0B39"/>
    <w:rsid w:val="008A1956"/>
    <w:rsid w:val="008A4937"/>
    <w:rsid w:val="008A4B48"/>
    <w:rsid w:val="008A50F1"/>
    <w:rsid w:val="008A59D9"/>
    <w:rsid w:val="008A6819"/>
    <w:rsid w:val="008B2EC0"/>
    <w:rsid w:val="008B6913"/>
    <w:rsid w:val="008C0405"/>
    <w:rsid w:val="008C0C9A"/>
    <w:rsid w:val="008C6B00"/>
    <w:rsid w:val="008D1B5C"/>
    <w:rsid w:val="008D3C82"/>
    <w:rsid w:val="008D447E"/>
    <w:rsid w:val="008D4AF0"/>
    <w:rsid w:val="008D7A41"/>
    <w:rsid w:val="008E2C72"/>
    <w:rsid w:val="008E3680"/>
    <w:rsid w:val="008E4576"/>
    <w:rsid w:val="008E4CF8"/>
    <w:rsid w:val="008E5870"/>
    <w:rsid w:val="008E58A3"/>
    <w:rsid w:val="008E5975"/>
    <w:rsid w:val="008F1434"/>
    <w:rsid w:val="008F357A"/>
    <w:rsid w:val="008F54C3"/>
    <w:rsid w:val="008F7355"/>
    <w:rsid w:val="00901BBE"/>
    <w:rsid w:val="009023DC"/>
    <w:rsid w:val="00903026"/>
    <w:rsid w:val="00903C8B"/>
    <w:rsid w:val="009052F4"/>
    <w:rsid w:val="009067B7"/>
    <w:rsid w:val="0090798C"/>
    <w:rsid w:val="009161FF"/>
    <w:rsid w:val="00926560"/>
    <w:rsid w:val="00930937"/>
    <w:rsid w:val="009324A6"/>
    <w:rsid w:val="00933E6C"/>
    <w:rsid w:val="00937958"/>
    <w:rsid w:val="00937F70"/>
    <w:rsid w:val="00941602"/>
    <w:rsid w:val="00942160"/>
    <w:rsid w:val="0095146F"/>
    <w:rsid w:val="0095414A"/>
    <w:rsid w:val="00957944"/>
    <w:rsid w:val="009602C5"/>
    <w:rsid w:val="00962223"/>
    <w:rsid w:val="00966D0D"/>
    <w:rsid w:val="0096783C"/>
    <w:rsid w:val="0096783D"/>
    <w:rsid w:val="009709D1"/>
    <w:rsid w:val="009722B3"/>
    <w:rsid w:val="00974C21"/>
    <w:rsid w:val="00977BF3"/>
    <w:rsid w:val="009803E4"/>
    <w:rsid w:val="00980B0E"/>
    <w:rsid w:val="009836A3"/>
    <w:rsid w:val="009855A8"/>
    <w:rsid w:val="009913F4"/>
    <w:rsid w:val="0099465B"/>
    <w:rsid w:val="009A0CDD"/>
    <w:rsid w:val="009A1E61"/>
    <w:rsid w:val="009A3168"/>
    <w:rsid w:val="009A44B1"/>
    <w:rsid w:val="009A61CA"/>
    <w:rsid w:val="009A79C4"/>
    <w:rsid w:val="009B0C64"/>
    <w:rsid w:val="009B0F67"/>
    <w:rsid w:val="009B7146"/>
    <w:rsid w:val="009B7EA0"/>
    <w:rsid w:val="009C703C"/>
    <w:rsid w:val="009D206E"/>
    <w:rsid w:val="009D240D"/>
    <w:rsid w:val="009D3CAA"/>
    <w:rsid w:val="009D6532"/>
    <w:rsid w:val="009D6B47"/>
    <w:rsid w:val="009D7522"/>
    <w:rsid w:val="009E1089"/>
    <w:rsid w:val="009E40E1"/>
    <w:rsid w:val="009F0EFA"/>
    <w:rsid w:val="009F13F7"/>
    <w:rsid w:val="009F2300"/>
    <w:rsid w:val="009F4E46"/>
    <w:rsid w:val="009F5992"/>
    <w:rsid w:val="009F5B65"/>
    <w:rsid w:val="009F5F2E"/>
    <w:rsid w:val="00A04D04"/>
    <w:rsid w:val="00A059FE"/>
    <w:rsid w:val="00A06225"/>
    <w:rsid w:val="00A06720"/>
    <w:rsid w:val="00A07690"/>
    <w:rsid w:val="00A128E6"/>
    <w:rsid w:val="00A144D3"/>
    <w:rsid w:val="00A172FD"/>
    <w:rsid w:val="00A2025B"/>
    <w:rsid w:val="00A225C5"/>
    <w:rsid w:val="00A22AC3"/>
    <w:rsid w:val="00A2744D"/>
    <w:rsid w:val="00A34097"/>
    <w:rsid w:val="00A34DFE"/>
    <w:rsid w:val="00A34E6C"/>
    <w:rsid w:val="00A36398"/>
    <w:rsid w:val="00A37C8D"/>
    <w:rsid w:val="00A4020E"/>
    <w:rsid w:val="00A40FB5"/>
    <w:rsid w:val="00A42826"/>
    <w:rsid w:val="00A44D96"/>
    <w:rsid w:val="00A477EA"/>
    <w:rsid w:val="00A50E0A"/>
    <w:rsid w:val="00A52702"/>
    <w:rsid w:val="00A5273B"/>
    <w:rsid w:val="00A53A9D"/>
    <w:rsid w:val="00A55FEE"/>
    <w:rsid w:val="00A60E6B"/>
    <w:rsid w:val="00A62C1A"/>
    <w:rsid w:val="00A6426D"/>
    <w:rsid w:val="00A665C1"/>
    <w:rsid w:val="00A70280"/>
    <w:rsid w:val="00A70622"/>
    <w:rsid w:val="00A70977"/>
    <w:rsid w:val="00A70D58"/>
    <w:rsid w:val="00A744F9"/>
    <w:rsid w:val="00A77613"/>
    <w:rsid w:val="00A8390C"/>
    <w:rsid w:val="00A928BD"/>
    <w:rsid w:val="00A97DE9"/>
    <w:rsid w:val="00AA12CD"/>
    <w:rsid w:val="00AA4D1C"/>
    <w:rsid w:val="00AA5911"/>
    <w:rsid w:val="00AB5856"/>
    <w:rsid w:val="00AC193C"/>
    <w:rsid w:val="00AC4DE5"/>
    <w:rsid w:val="00AC5206"/>
    <w:rsid w:val="00AC5C4A"/>
    <w:rsid w:val="00AD4322"/>
    <w:rsid w:val="00AD5F39"/>
    <w:rsid w:val="00AE11A5"/>
    <w:rsid w:val="00AE13E2"/>
    <w:rsid w:val="00AE173F"/>
    <w:rsid w:val="00AE22D3"/>
    <w:rsid w:val="00AE5A49"/>
    <w:rsid w:val="00AF449A"/>
    <w:rsid w:val="00AF605B"/>
    <w:rsid w:val="00AF62DF"/>
    <w:rsid w:val="00AF68CC"/>
    <w:rsid w:val="00AF6C0F"/>
    <w:rsid w:val="00AF6E72"/>
    <w:rsid w:val="00AF70D7"/>
    <w:rsid w:val="00B02B5F"/>
    <w:rsid w:val="00B07CFB"/>
    <w:rsid w:val="00B1059E"/>
    <w:rsid w:val="00B14D72"/>
    <w:rsid w:val="00B170A5"/>
    <w:rsid w:val="00B176C8"/>
    <w:rsid w:val="00B205AA"/>
    <w:rsid w:val="00B22E84"/>
    <w:rsid w:val="00B233AD"/>
    <w:rsid w:val="00B23E25"/>
    <w:rsid w:val="00B25F75"/>
    <w:rsid w:val="00B26B3F"/>
    <w:rsid w:val="00B2778F"/>
    <w:rsid w:val="00B33635"/>
    <w:rsid w:val="00B43E90"/>
    <w:rsid w:val="00B467DC"/>
    <w:rsid w:val="00B56118"/>
    <w:rsid w:val="00B6773F"/>
    <w:rsid w:val="00B7449F"/>
    <w:rsid w:val="00B760FB"/>
    <w:rsid w:val="00B767AB"/>
    <w:rsid w:val="00B775B7"/>
    <w:rsid w:val="00B801BA"/>
    <w:rsid w:val="00B83670"/>
    <w:rsid w:val="00B84D5C"/>
    <w:rsid w:val="00B93304"/>
    <w:rsid w:val="00BA2DA8"/>
    <w:rsid w:val="00BA347C"/>
    <w:rsid w:val="00BA7B40"/>
    <w:rsid w:val="00BB69F5"/>
    <w:rsid w:val="00BB7EC3"/>
    <w:rsid w:val="00BC4B9A"/>
    <w:rsid w:val="00BC6586"/>
    <w:rsid w:val="00BC75A2"/>
    <w:rsid w:val="00BD02C3"/>
    <w:rsid w:val="00BD784C"/>
    <w:rsid w:val="00BE020A"/>
    <w:rsid w:val="00BF092C"/>
    <w:rsid w:val="00BF27A0"/>
    <w:rsid w:val="00BF4CB6"/>
    <w:rsid w:val="00BF58AD"/>
    <w:rsid w:val="00BF618A"/>
    <w:rsid w:val="00C0098A"/>
    <w:rsid w:val="00C00DA7"/>
    <w:rsid w:val="00C12768"/>
    <w:rsid w:val="00C12871"/>
    <w:rsid w:val="00C12D70"/>
    <w:rsid w:val="00C13803"/>
    <w:rsid w:val="00C21B09"/>
    <w:rsid w:val="00C2673A"/>
    <w:rsid w:val="00C27B58"/>
    <w:rsid w:val="00C35996"/>
    <w:rsid w:val="00C36392"/>
    <w:rsid w:val="00C40442"/>
    <w:rsid w:val="00C42034"/>
    <w:rsid w:val="00C420CF"/>
    <w:rsid w:val="00C423B7"/>
    <w:rsid w:val="00C4747E"/>
    <w:rsid w:val="00C5342C"/>
    <w:rsid w:val="00C53B2B"/>
    <w:rsid w:val="00C60272"/>
    <w:rsid w:val="00C603D4"/>
    <w:rsid w:val="00C6256A"/>
    <w:rsid w:val="00C648CB"/>
    <w:rsid w:val="00C6597D"/>
    <w:rsid w:val="00C663D3"/>
    <w:rsid w:val="00C70103"/>
    <w:rsid w:val="00C710E2"/>
    <w:rsid w:val="00C71C3F"/>
    <w:rsid w:val="00C7207A"/>
    <w:rsid w:val="00C7409E"/>
    <w:rsid w:val="00C76E76"/>
    <w:rsid w:val="00C77891"/>
    <w:rsid w:val="00C91449"/>
    <w:rsid w:val="00C92D10"/>
    <w:rsid w:val="00CA3061"/>
    <w:rsid w:val="00CA48D9"/>
    <w:rsid w:val="00CB1193"/>
    <w:rsid w:val="00CB4767"/>
    <w:rsid w:val="00CB493D"/>
    <w:rsid w:val="00CC3B97"/>
    <w:rsid w:val="00CC5D1B"/>
    <w:rsid w:val="00CE10C4"/>
    <w:rsid w:val="00CE27B5"/>
    <w:rsid w:val="00CE6DAF"/>
    <w:rsid w:val="00CE7B2A"/>
    <w:rsid w:val="00CF2752"/>
    <w:rsid w:val="00CF410A"/>
    <w:rsid w:val="00D02EFE"/>
    <w:rsid w:val="00D030BC"/>
    <w:rsid w:val="00D0321E"/>
    <w:rsid w:val="00D06EF2"/>
    <w:rsid w:val="00D07A8A"/>
    <w:rsid w:val="00D07E82"/>
    <w:rsid w:val="00D1455A"/>
    <w:rsid w:val="00D14FAC"/>
    <w:rsid w:val="00D201D7"/>
    <w:rsid w:val="00D22093"/>
    <w:rsid w:val="00D2684A"/>
    <w:rsid w:val="00D31150"/>
    <w:rsid w:val="00D3138B"/>
    <w:rsid w:val="00D3280C"/>
    <w:rsid w:val="00D3406A"/>
    <w:rsid w:val="00D40F40"/>
    <w:rsid w:val="00D441F1"/>
    <w:rsid w:val="00D4572C"/>
    <w:rsid w:val="00D469B2"/>
    <w:rsid w:val="00D473A2"/>
    <w:rsid w:val="00D65658"/>
    <w:rsid w:val="00D70D8E"/>
    <w:rsid w:val="00D72671"/>
    <w:rsid w:val="00D72B6F"/>
    <w:rsid w:val="00D741EB"/>
    <w:rsid w:val="00D7679C"/>
    <w:rsid w:val="00D820F3"/>
    <w:rsid w:val="00D83605"/>
    <w:rsid w:val="00D84934"/>
    <w:rsid w:val="00D8557B"/>
    <w:rsid w:val="00D91271"/>
    <w:rsid w:val="00D919F5"/>
    <w:rsid w:val="00D91DB8"/>
    <w:rsid w:val="00D94977"/>
    <w:rsid w:val="00D94F03"/>
    <w:rsid w:val="00D94F34"/>
    <w:rsid w:val="00D97E0E"/>
    <w:rsid w:val="00DA0D14"/>
    <w:rsid w:val="00DA1E15"/>
    <w:rsid w:val="00DA1FC9"/>
    <w:rsid w:val="00DA2CB5"/>
    <w:rsid w:val="00DA4BAC"/>
    <w:rsid w:val="00DB0151"/>
    <w:rsid w:val="00DC2C3E"/>
    <w:rsid w:val="00DC4880"/>
    <w:rsid w:val="00DD434C"/>
    <w:rsid w:val="00DD4C45"/>
    <w:rsid w:val="00DE51EC"/>
    <w:rsid w:val="00DE6D27"/>
    <w:rsid w:val="00DE6F78"/>
    <w:rsid w:val="00DF217D"/>
    <w:rsid w:val="00DF26A7"/>
    <w:rsid w:val="00DF3277"/>
    <w:rsid w:val="00DF7919"/>
    <w:rsid w:val="00E01618"/>
    <w:rsid w:val="00E0207E"/>
    <w:rsid w:val="00E03912"/>
    <w:rsid w:val="00E04511"/>
    <w:rsid w:val="00E07972"/>
    <w:rsid w:val="00E11669"/>
    <w:rsid w:val="00E15627"/>
    <w:rsid w:val="00E164B3"/>
    <w:rsid w:val="00E16910"/>
    <w:rsid w:val="00E16AF2"/>
    <w:rsid w:val="00E20FAA"/>
    <w:rsid w:val="00E24E09"/>
    <w:rsid w:val="00E27234"/>
    <w:rsid w:val="00E32CA9"/>
    <w:rsid w:val="00E4085F"/>
    <w:rsid w:val="00E42BDB"/>
    <w:rsid w:val="00E44BC3"/>
    <w:rsid w:val="00E5173B"/>
    <w:rsid w:val="00E57EEB"/>
    <w:rsid w:val="00E62D94"/>
    <w:rsid w:val="00E64F37"/>
    <w:rsid w:val="00E65E54"/>
    <w:rsid w:val="00E661C7"/>
    <w:rsid w:val="00E80155"/>
    <w:rsid w:val="00E81E0D"/>
    <w:rsid w:val="00E81F28"/>
    <w:rsid w:val="00E848C0"/>
    <w:rsid w:val="00E87CE2"/>
    <w:rsid w:val="00E87F9F"/>
    <w:rsid w:val="00E91B96"/>
    <w:rsid w:val="00E93D1E"/>
    <w:rsid w:val="00E941A1"/>
    <w:rsid w:val="00E95B34"/>
    <w:rsid w:val="00E95CE3"/>
    <w:rsid w:val="00EA252F"/>
    <w:rsid w:val="00EA2825"/>
    <w:rsid w:val="00EA7EDE"/>
    <w:rsid w:val="00EB0B63"/>
    <w:rsid w:val="00EB1936"/>
    <w:rsid w:val="00EB37BE"/>
    <w:rsid w:val="00EB5088"/>
    <w:rsid w:val="00EB7AE9"/>
    <w:rsid w:val="00EC5FF1"/>
    <w:rsid w:val="00ED1644"/>
    <w:rsid w:val="00ED233E"/>
    <w:rsid w:val="00ED2593"/>
    <w:rsid w:val="00ED7D9C"/>
    <w:rsid w:val="00EE06C9"/>
    <w:rsid w:val="00EF0069"/>
    <w:rsid w:val="00EF363D"/>
    <w:rsid w:val="00EF44A0"/>
    <w:rsid w:val="00EF4FED"/>
    <w:rsid w:val="00F007C6"/>
    <w:rsid w:val="00F0172E"/>
    <w:rsid w:val="00F0389C"/>
    <w:rsid w:val="00F050BD"/>
    <w:rsid w:val="00F05657"/>
    <w:rsid w:val="00F1389A"/>
    <w:rsid w:val="00F2079B"/>
    <w:rsid w:val="00F209E2"/>
    <w:rsid w:val="00F25578"/>
    <w:rsid w:val="00F258E5"/>
    <w:rsid w:val="00F25A2E"/>
    <w:rsid w:val="00F25B9C"/>
    <w:rsid w:val="00F26CC6"/>
    <w:rsid w:val="00F300BC"/>
    <w:rsid w:val="00F3263C"/>
    <w:rsid w:val="00F3334E"/>
    <w:rsid w:val="00F34BC5"/>
    <w:rsid w:val="00F36CCB"/>
    <w:rsid w:val="00F374E5"/>
    <w:rsid w:val="00F37B93"/>
    <w:rsid w:val="00F43AF2"/>
    <w:rsid w:val="00F5007E"/>
    <w:rsid w:val="00F50EC4"/>
    <w:rsid w:val="00F51375"/>
    <w:rsid w:val="00F52232"/>
    <w:rsid w:val="00F550CF"/>
    <w:rsid w:val="00F55906"/>
    <w:rsid w:val="00F561F2"/>
    <w:rsid w:val="00F577BB"/>
    <w:rsid w:val="00F57A6D"/>
    <w:rsid w:val="00F57FA3"/>
    <w:rsid w:val="00F638CC"/>
    <w:rsid w:val="00F64C9E"/>
    <w:rsid w:val="00F64CC1"/>
    <w:rsid w:val="00F65685"/>
    <w:rsid w:val="00F72317"/>
    <w:rsid w:val="00F735BA"/>
    <w:rsid w:val="00F80475"/>
    <w:rsid w:val="00F8247A"/>
    <w:rsid w:val="00F90611"/>
    <w:rsid w:val="00F9124E"/>
    <w:rsid w:val="00F9629A"/>
    <w:rsid w:val="00F97EFC"/>
    <w:rsid w:val="00FA1BDD"/>
    <w:rsid w:val="00FA4DD5"/>
    <w:rsid w:val="00FA5883"/>
    <w:rsid w:val="00FA6055"/>
    <w:rsid w:val="00FB15B1"/>
    <w:rsid w:val="00FB322F"/>
    <w:rsid w:val="00FB442F"/>
    <w:rsid w:val="00FB6E16"/>
    <w:rsid w:val="00FC1929"/>
    <w:rsid w:val="00FC347E"/>
    <w:rsid w:val="00FC3CE6"/>
    <w:rsid w:val="00FC5B46"/>
    <w:rsid w:val="00FD565E"/>
    <w:rsid w:val="00FD6D8E"/>
    <w:rsid w:val="00FE0E94"/>
    <w:rsid w:val="00FE3CD9"/>
    <w:rsid w:val="00FF00BD"/>
    <w:rsid w:val="00FF0B7F"/>
    <w:rsid w:val="00FF1BA7"/>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pPr>
      <w:numPr>
        <w:ilvl w:val="0"/>
        <w:numId w:val="0"/>
      </w:numPr>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0"/>
      </w:numPr>
      <w:spacing w:before="60" w:after="60" w:line="300" w:lineRule="atLeast"/>
      <w:ind w:right="567"/>
    </w:pPr>
    <w:rPr>
      <w:rFonts w:ascii="Tahoma" w:hAnsi="Tahoma"/>
      <w:sz w:val="22"/>
      <w:szCs w:val="20"/>
    </w:rPr>
  </w:style>
  <w:style w:type="paragraph" w:customStyle="1" w:styleId="MainBodyText">
    <w:name w:val="Main Body Text"/>
    <w:basedOn w:val="Normal"/>
    <w:link w:val="MainBodyTextChar"/>
    <w:rsid w:val="000B6D03"/>
    <w:pPr>
      <w:spacing w:after="240" w:line="276" w:lineRule="auto"/>
      <w:jc w:val="both"/>
    </w:pPr>
    <w:rPr>
      <w:rFonts w:ascii="Arial" w:hAnsi="Arial"/>
      <w:sz w:val="22"/>
      <w:szCs w:val="22"/>
    </w:rPr>
  </w:style>
  <w:style w:type="character" w:customStyle="1" w:styleId="MainBodyTextChar">
    <w:name w:val="Main Body Text Char"/>
    <w:link w:val="MainBodyText"/>
    <w:rsid w:val="000B6D03"/>
    <w:rPr>
      <w:rFonts w:ascii="Arial" w:hAnsi="Arial"/>
      <w:sz w:val="22"/>
      <w:szCs w:val="22"/>
    </w:rPr>
  </w:style>
  <w:style w:type="paragraph" w:customStyle="1" w:styleId="TableCaption">
    <w:name w:val="TableCaption"/>
    <w:basedOn w:val="Caption"/>
    <w:next w:val="MainBodyText"/>
    <w:qFormat/>
    <w:rsid w:val="000B6D03"/>
    <w:pPr>
      <w:keepNext/>
      <w:tabs>
        <w:tab w:val="left" w:pos="1701"/>
      </w:tabs>
      <w:spacing w:before="180" w:after="120" w:line="276" w:lineRule="auto"/>
      <w:ind w:left="1701" w:hanging="1701"/>
      <w:outlineLvl w:val="2"/>
    </w:pPr>
    <w:rPr>
      <w:rFonts w:ascii="Arial" w:hAnsi="Arial"/>
      <w:b/>
      <w:bCs/>
      <w:i w:val="0"/>
      <w:iCs w:val="0"/>
      <w:color w:val="auto"/>
      <w:sz w:val="22"/>
      <w:szCs w:val="20"/>
    </w:rPr>
  </w:style>
  <w:style w:type="character" w:customStyle="1" w:styleId="SmallBold">
    <w:name w:val="Small Bold"/>
    <w:basedOn w:val="DefaultParagraphFont"/>
    <w:uiPriority w:val="4"/>
    <w:qFormat/>
    <w:rsid w:val="000B6D03"/>
    <w:rPr>
      <w:rFonts w:ascii="Candara" w:hAnsi="Candara"/>
      <w:b/>
      <w:sz w:val="20"/>
      <w:lang w:val="en-AU"/>
    </w:rPr>
  </w:style>
  <w:style w:type="character" w:customStyle="1" w:styleId="Small">
    <w:name w:val="Small"/>
    <w:basedOn w:val="DefaultParagraphFont"/>
    <w:uiPriority w:val="4"/>
    <w:qFormat/>
    <w:rsid w:val="0090798C"/>
    <w:rPr>
      <w:rFonts w:ascii="Candara" w:hAnsi="Candara"/>
      <w:sz w:val="20"/>
    </w:rPr>
  </w:style>
  <w:style w:type="character" w:customStyle="1" w:styleId="cit">
    <w:name w:val="cit"/>
    <w:basedOn w:val="DefaultParagraphFont"/>
    <w:rsid w:val="00680C6E"/>
  </w:style>
  <w:style w:type="paragraph" w:customStyle="1" w:styleId="TextUnderTable">
    <w:name w:val="Text Under Table"/>
    <w:basedOn w:val="Normal"/>
    <w:qFormat/>
    <w:rsid w:val="00671567"/>
    <w:pPr>
      <w:spacing w:before="120" w:after="120" w:line="276" w:lineRule="auto"/>
      <w:contextualSpacing/>
    </w:pPr>
    <w:rPr>
      <w:rFonts w:ascii="Arial" w:hAnsi="Arial"/>
      <w:i/>
      <w:sz w:val="16"/>
      <w:szCs w:val="22"/>
    </w:rPr>
  </w:style>
  <w:style w:type="paragraph" w:styleId="Revision">
    <w:name w:val="Revision"/>
    <w:hidden/>
    <w:uiPriority w:val="71"/>
    <w:semiHidden/>
    <w:rsid w:val="00D91D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026284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58691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3251-696C-481D-AE3F-D3DB74E4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2291</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2020-02-19T04:16:00Z</dcterms:created>
  <dcterms:modified xsi:type="dcterms:W3CDTF">2020-02-26T04:36:00Z</dcterms:modified>
</cp:coreProperties>
</file>