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A07" w:rsidRPr="00793BA3" w:rsidRDefault="00DA7A07" w:rsidP="00DA7A07">
      <w:pPr>
        <w:jc w:val="both"/>
        <w:rPr>
          <w:rFonts w:ascii="Calibri" w:hAnsi="Calibri" w:cs="Calibri"/>
        </w:rPr>
      </w:pPr>
      <w:bookmarkStart w:id="0" w:name="_GoBack"/>
      <w:bookmarkEnd w:id="0"/>
    </w:p>
    <w:p w:rsidR="00FC3647" w:rsidRPr="00793BA3" w:rsidRDefault="00936522" w:rsidP="00936522">
      <w:pPr>
        <w:pStyle w:val="1MainTitle"/>
      </w:pPr>
      <w:r w:rsidRPr="00793BA3">
        <w:t>6.13</w:t>
      </w:r>
      <w:r w:rsidR="00FC3647" w:rsidRPr="00793BA3">
        <w:tab/>
      </w:r>
      <w:r w:rsidR="00182EAE" w:rsidRPr="00793BA3">
        <w:t>LEVODOPA WITH</w:t>
      </w:r>
      <w:r w:rsidRPr="00793BA3">
        <w:t xml:space="preserve"> CARBIDOPA</w:t>
      </w:r>
      <w:r w:rsidR="00FC3647" w:rsidRPr="00793BA3">
        <w:t xml:space="preserve"> </w:t>
      </w:r>
      <w:r w:rsidR="00FC3647" w:rsidRPr="00793BA3">
        <w:br/>
      </w:r>
      <w:r w:rsidR="00182EAE" w:rsidRPr="00793BA3">
        <w:t>Intestinal gel containing levodopa 20 mg with carbidopa monohydrate 5 mg per mL, 100 mL</w:t>
      </w:r>
      <w:r w:rsidR="00FC3647" w:rsidRPr="00793BA3">
        <w:t xml:space="preserve"> </w:t>
      </w:r>
      <w:r w:rsidR="00FC3647" w:rsidRPr="00793BA3">
        <w:br/>
      </w:r>
      <w:r w:rsidR="00182EAE" w:rsidRPr="00793BA3">
        <w:t>Duodopa</w:t>
      </w:r>
      <w:r w:rsidR="00FC3647" w:rsidRPr="00793BA3">
        <w:rPr>
          <w:vertAlign w:val="superscript"/>
        </w:rPr>
        <w:t>®</w:t>
      </w:r>
      <w:r w:rsidR="00FC3647" w:rsidRPr="00793BA3">
        <w:t xml:space="preserve">, </w:t>
      </w:r>
      <w:r w:rsidR="00182EAE" w:rsidRPr="00793BA3">
        <w:t>AbbVie Pty Ltd</w:t>
      </w:r>
    </w:p>
    <w:p w:rsidR="00FC3647" w:rsidRPr="00793BA3" w:rsidRDefault="00FC3647" w:rsidP="00FC3647">
      <w:pPr>
        <w:pStyle w:val="2Sections"/>
        <w:numPr>
          <w:ilvl w:val="0"/>
          <w:numId w:val="5"/>
        </w:numPr>
      </w:pPr>
      <w:r w:rsidRPr="00793BA3">
        <w:t xml:space="preserve">Purpose of Application </w:t>
      </w:r>
    </w:p>
    <w:p w:rsidR="00945873" w:rsidRPr="00793BA3" w:rsidRDefault="00945873" w:rsidP="00035C79">
      <w:pPr>
        <w:pStyle w:val="3Bodytext"/>
        <w:rPr>
          <w:szCs w:val="24"/>
        </w:rPr>
      </w:pPr>
      <w:r w:rsidRPr="00793BA3">
        <w:t xml:space="preserve">To request </w:t>
      </w:r>
      <w:r w:rsidR="00CD4C24" w:rsidRPr="00793BA3">
        <w:t xml:space="preserve">additional </w:t>
      </w:r>
      <w:r w:rsidRPr="00793BA3">
        <w:t>General Schedule and Section 100 (Highly Specialised Drugs</w:t>
      </w:r>
      <w:r w:rsidR="004556CF" w:rsidRPr="00793BA3">
        <w:t xml:space="preserve"> (HSD)</w:t>
      </w:r>
      <w:r w:rsidRPr="00793BA3">
        <w:t xml:space="preserve"> Program) Authority Required (STREAMLINED) listings</w:t>
      </w:r>
      <w:r w:rsidR="00CD4C24" w:rsidRPr="00793BA3">
        <w:t xml:space="preserve"> with a different maximum quantity</w:t>
      </w:r>
      <w:r w:rsidR="00F72C93" w:rsidRPr="00793BA3">
        <w:t>,</w:t>
      </w:r>
      <w:r w:rsidRPr="00793BA3">
        <w:t xml:space="preserve"> and amend </w:t>
      </w:r>
      <w:r w:rsidR="00CD4C24" w:rsidRPr="00793BA3">
        <w:t xml:space="preserve">the </w:t>
      </w:r>
      <w:r w:rsidRPr="00793BA3">
        <w:t>current listings</w:t>
      </w:r>
      <w:r w:rsidR="000C62FD" w:rsidRPr="00793BA3">
        <w:t>,</w:t>
      </w:r>
      <w:r w:rsidRPr="00793BA3">
        <w:t xml:space="preserve"> for levodopa with carbidopa monohydrate intestinal gel (Duodopa</w:t>
      </w:r>
      <w:r w:rsidR="00B3645E" w:rsidRPr="00793BA3">
        <w:rPr>
          <w:rFonts w:cstheme="minorHAnsi"/>
        </w:rPr>
        <w:t>®</w:t>
      </w:r>
      <w:r w:rsidRPr="00793BA3">
        <w:t>)</w:t>
      </w:r>
      <w:r w:rsidR="007860B6" w:rsidRPr="00793BA3">
        <w:t xml:space="preserve"> for </w:t>
      </w:r>
      <w:r w:rsidR="000C62FD" w:rsidRPr="00793BA3">
        <w:t xml:space="preserve">the </w:t>
      </w:r>
      <w:r w:rsidR="007860B6" w:rsidRPr="00793BA3">
        <w:t>treatment of advanced Parkinson’s disease</w:t>
      </w:r>
      <w:r w:rsidRPr="00793BA3">
        <w:t>.</w:t>
      </w:r>
    </w:p>
    <w:p w:rsidR="00FC3647" w:rsidRPr="00793BA3" w:rsidRDefault="00FC3647" w:rsidP="00FC3647">
      <w:pPr>
        <w:pStyle w:val="2Sections"/>
        <w:numPr>
          <w:ilvl w:val="0"/>
          <w:numId w:val="5"/>
        </w:numPr>
      </w:pPr>
      <w:r w:rsidRPr="00793BA3">
        <w:t>Requested listing</w:t>
      </w:r>
    </w:p>
    <w:p w:rsidR="00945873" w:rsidRPr="00793BA3" w:rsidRDefault="00945873" w:rsidP="000C62FD">
      <w:pPr>
        <w:pStyle w:val="3Bodytext"/>
        <w:rPr>
          <w:szCs w:val="24"/>
        </w:rPr>
      </w:pPr>
      <w:r w:rsidRPr="00793BA3">
        <w:t xml:space="preserve">The submission proposed new listings that were identical to current listings with </w:t>
      </w:r>
      <w:r w:rsidR="003D1564" w:rsidRPr="00793BA3">
        <w:t xml:space="preserve">the exception of </w:t>
      </w:r>
      <w:r w:rsidRPr="00793BA3">
        <w:t>a reduced maximum quantity of 4 packs</w:t>
      </w:r>
      <w:r w:rsidR="003D1564" w:rsidRPr="00793BA3">
        <w:t xml:space="preserve"> (compared with 8 packs for the current listings)</w:t>
      </w:r>
      <w:r w:rsidR="00352D0E" w:rsidRPr="00793BA3">
        <w:t>;</w:t>
      </w:r>
      <w:r w:rsidRPr="00793BA3">
        <w:t xml:space="preserve"> and to </w:t>
      </w:r>
      <w:r w:rsidR="00352D0E" w:rsidRPr="00793BA3">
        <w:t>change all current listings to add</w:t>
      </w:r>
      <w:r w:rsidRPr="00793BA3">
        <w:t xml:space="preserve"> an additional clinical criteria.</w:t>
      </w:r>
    </w:p>
    <w:p w:rsidR="009F4AA2" w:rsidRPr="001D7576" w:rsidRDefault="009B6B18" w:rsidP="001D7576">
      <w:pPr>
        <w:pStyle w:val="3Bodytext"/>
        <w:rPr>
          <w:szCs w:val="24"/>
        </w:rPr>
      </w:pPr>
      <w:r w:rsidRPr="00793BA3">
        <w:t>Suggestions and additions proposed by the Secretariat to the requested listing are in italics and deletions are in strikethrough.</w:t>
      </w:r>
      <w:r w:rsidR="009F4AA2" w:rsidRPr="00793BA3">
        <w:br w:type="page"/>
      </w:r>
    </w:p>
    <w:p w:rsidR="009408D0" w:rsidRPr="00793BA3" w:rsidRDefault="009408D0" w:rsidP="00035C79">
      <w:pPr>
        <w:pStyle w:val="Heading2"/>
      </w:pPr>
      <w:r w:rsidRPr="00793BA3">
        <w:lastRenderedPageBreak/>
        <w:t>New listings</w:t>
      </w:r>
    </w:p>
    <w:tbl>
      <w:tblPr>
        <w:tblW w:w="9214" w:type="dxa"/>
        <w:tblInd w:w="108" w:type="dxa"/>
        <w:tblLayout w:type="fixed"/>
        <w:tblLook w:val="0000" w:firstRow="0" w:lastRow="0" w:firstColumn="0" w:lastColumn="0" w:noHBand="0" w:noVBand="0"/>
      </w:tblPr>
      <w:tblGrid>
        <w:gridCol w:w="2835"/>
        <w:gridCol w:w="426"/>
        <w:gridCol w:w="567"/>
        <w:gridCol w:w="742"/>
        <w:gridCol w:w="992"/>
        <w:gridCol w:w="1843"/>
        <w:gridCol w:w="992"/>
        <w:gridCol w:w="817"/>
      </w:tblGrid>
      <w:tr w:rsidR="009408D0" w:rsidRPr="00793BA3" w:rsidTr="00D21D42">
        <w:trPr>
          <w:cantSplit/>
          <w:trHeight w:val="471"/>
        </w:trPr>
        <w:tc>
          <w:tcPr>
            <w:tcW w:w="3261" w:type="dxa"/>
            <w:gridSpan w:val="2"/>
            <w:tcBorders>
              <w:bottom w:val="single" w:sz="4" w:space="0" w:color="auto"/>
            </w:tcBorders>
          </w:tcPr>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Name, Restriction,</w:t>
            </w:r>
          </w:p>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Manner of administration and form</w:t>
            </w:r>
          </w:p>
        </w:tc>
        <w:tc>
          <w:tcPr>
            <w:tcW w:w="567" w:type="dxa"/>
            <w:tcBorders>
              <w:bottom w:val="single" w:sz="4" w:space="0" w:color="auto"/>
            </w:tcBorders>
          </w:tcPr>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Max.</w:t>
            </w:r>
          </w:p>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Qty</w:t>
            </w:r>
          </w:p>
        </w:tc>
        <w:tc>
          <w:tcPr>
            <w:tcW w:w="742" w:type="dxa"/>
            <w:tcBorders>
              <w:bottom w:val="single" w:sz="4" w:space="0" w:color="auto"/>
            </w:tcBorders>
          </w:tcPr>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№.of</w:t>
            </w:r>
          </w:p>
          <w:p w:rsidR="009408D0" w:rsidRPr="00793BA3" w:rsidRDefault="009408D0" w:rsidP="000C62FD">
            <w:pPr>
              <w:keepNext/>
              <w:ind w:left="-108"/>
              <w:jc w:val="both"/>
              <w:rPr>
                <w:rFonts w:ascii="Arial Narrow" w:hAnsi="Arial Narrow" w:cs="Arial"/>
                <w:sz w:val="20"/>
                <w:szCs w:val="20"/>
              </w:rPr>
            </w:pPr>
            <w:r w:rsidRPr="00793BA3">
              <w:rPr>
                <w:rFonts w:ascii="Arial Narrow" w:hAnsi="Arial Narrow" w:cs="Arial"/>
                <w:sz w:val="20"/>
                <w:szCs w:val="20"/>
              </w:rPr>
              <w:t>Rpts</w:t>
            </w:r>
          </w:p>
        </w:tc>
        <w:tc>
          <w:tcPr>
            <w:tcW w:w="2835" w:type="dxa"/>
            <w:gridSpan w:val="2"/>
            <w:tcBorders>
              <w:bottom w:val="single" w:sz="4" w:space="0" w:color="auto"/>
            </w:tcBorders>
          </w:tcPr>
          <w:p w:rsidR="009408D0" w:rsidRPr="00793BA3" w:rsidRDefault="009408D0" w:rsidP="000C62FD">
            <w:pPr>
              <w:keepNext/>
              <w:ind w:left="-108"/>
              <w:rPr>
                <w:rFonts w:ascii="Arial Narrow" w:hAnsi="Arial Narrow" w:cs="Arial"/>
                <w:sz w:val="20"/>
                <w:szCs w:val="20"/>
              </w:rPr>
            </w:pPr>
            <w:r w:rsidRPr="00793BA3">
              <w:rPr>
                <w:rFonts w:ascii="Arial Narrow" w:hAnsi="Arial Narrow" w:cs="Arial"/>
                <w:sz w:val="20"/>
                <w:szCs w:val="20"/>
              </w:rPr>
              <w:t>Dispensed Price for Max. Qty</w:t>
            </w:r>
            <w:r w:rsidR="00C17501" w:rsidRPr="00793BA3">
              <w:rPr>
                <w:rFonts w:ascii="Arial Narrow" w:hAnsi="Arial Narrow" w:cs="Arial"/>
                <w:sz w:val="20"/>
                <w:szCs w:val="20"/>
                <w:vertAlign w:val="superscript"/>
              </w:rPr>
              <w:t>a</w:t>
            </w:r>
          </w:p>
        </w:tc>
        <w:tc>
          <w:tcPr>
            <w:tcW w:w="1809" w:type="dxa"/>
            <w:gridSpan w:val="2"/>
            <w:tcBorders>
              <w:bottom w:val="single" w:sz="4" w:space="0" w:color="auto"/>
            </w:tcBorders>
          </w:tcPr>
          <w:p w:rsidR="009408D0" w:rsidRPr="00F97515" w:rsidRDefault="009408D0" w:rsidP="000C62FD">
            <w:pPr>
              <w:keepNext/>
              <w:jc w:val="both"/>
              <w:rPr>
                <w:rFonts w:ascii="Arial Narrow" w:hAnsi="Arial Narrow" w:cs="Arial"/>
                <w:sz w:val="20"/>
                <w:szCs w:val="20"/>
              </w:rPr>
            </w:pPr>
            <w:r w:rsidRPr="00793BA3">
              <w:rPr>
                <w:rFonts w:ascii="Arial Narrow" w:hAnsi="Arial Narrow" w:cs="Arial"/>
                <w:sz w:val="20"/>
                <w:szCs w:val="20"/>
              </w:rPr>
              <w:t>Proprietary Name and Manufacturer</w:t>
            </w:r>
          </w:p>
        </w:tc>
      </w:tr>
      <w:tr w:rsidR="0083059A" w:rsidRPr="00793BA3" w:rsidTr="00D21D42">
        <w:trPr>
          <w:cantSplit/>
          <w:trHeight w:val="577"/>
        </w:trPr>
        <w:tc>
          <w:tcPr>
            <w:tcW w:w="3261" w:type="dxa"/>
            <w:gridSpan w:val="2"/>
          </w:tcPr>
          <w:p w:rsidR="0083059A" w:rsidRPr="00793BA3" w:rsidRDefault="0083059A" w:rsidP="000C62FD">
            <w:pPr>
              <w:keepNext/>
              <w:ind w:left="-108"/>
              <w:rPr>
                <w:rFonts w:ascii="Arial Narrow" w:hAnsi="Arial Narrow" w:cs="Arial"/>
                <w:sz w:val="20"/>
                <w:szCs w:val="20"/>
              </w:rPr>
            </w:pPr>
            <w:r w:rsidRPr="00793BA3">
              <w:rPr>
                <w:rFonts w:ascii="Arial Narrow" w:hAnsi="Arial Narrow" w:cs="Arial"/>
                <w:smallCaps/>
                <w:sz w:val="20"/>
                <w:szCs w:val="20"/>
              </w:rPr>
              <w:t>LEVODOPA WITH CARBIDOPA</w:t>
            </w:r>
          </w:p>
          <w:p w:rsidR="0083059A" w:rsidRPr="00793BA3" w:rsidRDefault="0083059A" w:rsidP="000C62FD">
            <w:pPr>
              <w:keepNext/>
              <w:ind w:left="-108"/>
              <w:rPr>
                <w:rFonts w:ascii="Arial Narrow" w:hAnsi="Arial Narrow" w:cs="Arial"/>
                <w:sz w:val="20"/>
                <w:szCs w:val="20"/>
              </w:rPr>
            </w:pPr>
            <w:r w:rsidRPr="00793BA3">
              <w:rPr>
                <w:rFonts w:ascii="Arial Narrow" w:hAnsi="Arial Narrow" w:cs="Arial"/>
                <w:sz w:val="20"/>
                <w:szCs w:val="20"/>
              </w:rPr>
              <w:t xml:space="preserve">levodopa 20 mg/mL + carbidopa monohydrate 5 mg/mL intestinal gel, </w:t>
            </w:r>
          </w:p>
          <w:p w:rsidR="0083059A" w:rsidRPr="00793BA3" w:rsidRDefault="0083059A" w:rsidP="000C62FD">
            <w:pPr>
              <w:keepNext/>
              <w:ind w:left="-108"/>
              <w:rPr>
                <w:rFonts w:ascii="Arial Narrow" w:hAnsi="Arial Narrow" w:cs="Arial"/>
                <w:color w:val="FF0000"/>
                <w:sz w:val="20"/>
                <w:szCs w:val="20"/>
              </w:rPr>
            </w:pPr>
            <w:r w:rsidRPr="00793BA3">
              <w:rPr>
                <w:rFonts w:ascii="Arial Narrow" w:hAnsi="Arial Narrow" w:cs="Arial"/>
                <w:sz w:val="20"/>
                <w:szCs w:val="20"/>
              </w:rPr>
              <w:t>7 x 100 mL</w:t>
            </w:r>
          </w:p>
        </w:tc>
        <w:tc>
          <w:tcPr>
            <w:tcW w:w="567" w:type="dxa"/>
          </w:tcPr>
          <w:p w:rsidR="0083059A" w:rsidRPr="00793BA3" w:rsidRDefault="0083059A" w:rsidP="000C62FD">
            <w:pPr>
              <w:keepNext/>
              <w:ind w:left="-108"/>
              <w:jc w:val="both"/>
              <w:rPr>
                <w:rFonts w:ascii="Arial Narrow" w:hAnsi="Arial Narrow" w:cs="Arial"/>
                <w:sz w:val="20"/>
                <w:szCs w:val="20"/>
              </w:rPr>
            </w:pPr>
          </w:p>
          <w:p w:rsidR="0083059A" w:rsidRPr="00793BA3" w:rsidRDefault="0083059A" w:rsidP="000C62FD">
            <w:pPr>
              <w:keepNext/>
              <w:ind w:left="-108"/>
              <w:jc w:val="both"/>
              <w:rPr>
                <w:rFonts w:ascii="Arial Narrow" w:hAnsi="Arial Narrow" w:cs="Arial"/>
                <w:sz w:val="20"/>
                <w:szCs w:val="20"/>
              </w:rPr>
            </w:pPr>
            <w:r w:rsidRPr="00793BA3">
              <w:rPr>
                <w:rFonts w:ascii="Arial Narrow" w:hAnsi="Arial Narrow" w:cs="Arial"/>
                <w:sz w:val="20"/>
                <w:szCs w:val="20"/>
              </w:rPr>
              <w:t>4</w:t>
            </w:r>
          </w:p>
        </w:tc>
        <w:tc>
          <w:tcPr>
            <w:tcW w:w="742" w:type="dxa"/>
          </w:tcPr>
          <w:p w:rsidR="0083059A" w:rsidRPr="00793BA3" w:rsidRDefault="0083059A" w:rsidP="000C62FD">
            <w:pPr>
              <w:keepNext/>
              <w:ind w:left="-108"/>
              <w:jc w:val="both"/>
              <w:rPr>
                <w:rFonts w:ascii="Arial Narrow" w:hAnsi="Arial Narrow" w:cs="Arial"/>
                <w:sz w:val="20"/>
                <w:szCs w:val="20"/>
              </w:rPr>
            </w:pPr>
          </w:p>
          <w:p w:rsidR="0083059A" w:rsidRPr="00793BA3" w:rsidRDefault="0083059A" w:rsidP="000C62FD">
            <w:pPr>
              <w:keepNext/>
              <w:ind w:left="-108"/>
              <w:jc w:val="both"/>
              <w:rPr>
                <w:rFonts w:ascii="Arial Narrow" w:hAnsi="Arial Narrow" w:cs="Arial"/>
                <w:sz w:val="20"/>
                <w:szCs w:val="20"/>
              </w:rPr>
            </w:pPr>
            <w:r w:rsidRPr="00793BA3">
              <w:rPr>
                <w:rFonts w:ascii="Arial Narrow" w:hAnsi="Arial Narrow" w:cs="Arial"/>
                <w:sz w:val="20"/>
                <w:szCs w:val="20"/>
              </w:rPr>
              <w:t>5</w:t>
            </w:r>
          </w:p>
        </w:tc>
        <w:tc>
          <w:tcPr>
            <w:tcW w:w="992" w:type="dxa"/>
          </w:tcPr>
          <w:p w:rsidR="0083059A" w:rsidRPr="00793BA3" w:rsidRDefault="0083059A" w:rsidP="0083059A">
            <w:pPr>
              <w:keepNext/>
              <w:ind w:left="-108"/>
              <w:jc w:val="both"/>
              <w:rPr>
                <w:rFonts w:ascii="Arial Narrow" w:hAnsi="Arial Narrow" w:cs="Arial"/>
                <w:i/>
                <w:sz w:val="20"/>
                <w:szCs w:val="20"/>
              </w:rPr>
            </w:pPr>
            <w:r w:rsidRPr="00793BA3">
              <w:rPr>
                <w:rFonts w:ascii="Arial Narrow" w:hAnsi="Arial Narrow" w:cs="Arial"/>
                <w:i/>
                <w:sz w:val="20"/>
                <w:szCs w:val="20"/>
              </w:rPr>
              <w:t>GE</w:t>
            </w:r>
          </w:p>
          <w:p w:rsidR="00D21D42" w:rsidRPr="00793BA3" w:rsidRDefault="00D21D42" w:rsidP="0083059A">
            <w:pPr>
              <w:keepNext/>
              <w:ind w:left="-108"/>
              <w:jc w:val="both"/>
              <w:rPr>
                <w:rFonts w:ascii="Arial Narrow" w:hAnsi="Arial Narrow" w:cs="Arial"/>
                <w:i/>
                <w:sz w:val="20"/>
                <w:szCs w:val="20"/>
              </w:rPr>
            </w:pPr>
          </w:p>
          <w:p w:rsidR="0083059A" w:rsidRPr="00793BA3" w:rsidRDefault="0083059A" w:rsidP="0083059A">
            <w:pPr>
              <w:keepNext/>
              <w:ind w:left="-108"/>
              <w:jc w:val="both"/>
              <w:rPr>
                <w:rFonts w:ascii="Arial Narrow" w:hAnsi="Arial Narrow" w:cs="Arial"/>
                <w:i/>
                <w:sz w:val="20"/>
                <w:szCs w:val="20"/>
              </w:rPr>
            </w:pPr>
            <w:r w:rsidRPr="00793BA3">
              <w:rPr>
                <w:rFonts w:ascii="Arial Narrow" w:hAnsi="Arial Narrow" w:cs="Arial"/>
                <w:i/>
                <w:sz w:val="20"/>
                <w:szCs w:val="20"/>
              </w:rPr>
              <w:t xml:space="preserve">HSD (Public) </w:t>
            </w:r>
          </w:p>
          <w:p w:rsidR="0083059A" w:rsidRPr="00793BA3" w:rsidRDefault="0083059A" w:rsidP="0083059A">
            <w:pPr>
              <w:keepNext/>
              <w:ind w:left="-108"/>
              <w:jc w:val="both"/>
              <w:rPr>
                <w:rFonts w:ascii="Arial Narrow" w:hAnsi="Arial Narrow" w:cs="Arial"/>
                <w:i/>
                <w:sz w:val="20"/>
                <w:szCs w:val="20"/>
              </w:rPr>
            </w:pPr>
            <w:r w:rsidRPr="00793BA3">
              <w:rPr>
                <w:rFonts w:ascii="Arial Narrow" w:hAnsi="Arial Narrow" w:cs="Arial"/>
                <w:i/>
                <w:sz w:val="20"/>
                <w:szCs w:val="20"/>
              </w:rPr>
              <w:t>HSD (Private)</w:t>
            </w:r>
          </w:p>
        </w:tc>
        <w:tc>
          <w:tcPr>
            <w:tcW w:w="1843" w:type="dxa"/>
          </w:tcPr>
          <w:p w:rsidR="00D21D42" w:rsidRPr="00793BA3" w:rsidRDefault="00D21D42" w:rsidP="0083059A">
            <w:pPr>
              <w:keepNext/>
              <w:ind w:left="-108"/>
              <w:jc w:val="both"/>
              <w:rPr>
                <w:rFonts w:ascii="Arial Narrow" w:hAnsi="Arial Narrow" w:cs="Arial"/>
                <w:i/>
                <w:sz w:val="20"/>
                <w:szCs w:val="20"/>
              </w:rPr>
            </w:pPr>
            <w:r w:rsidRPr="00793BA3">
              <w:rPr>
                <w:rFonts w:ascii="Arial Narrow" w:hAnsi="Arial Narrow" w:cs="Arial"/>
                <w:i/>
                <w:sz w:val="20"/>
                <w:szCs w:val="20"/>
              </w:rPr>
              <w:t>$5,920.11 (Published)</w:t>
            </w:r>
          </w:p>
          <w:p w:rsidR="0083059A" w:rsidRPr="00793BA3" w:rsidRDefault="0083059A" w:rsidP="0083059A">
            <w:pPr>
              <w:keepNext/>
              <w:ind w:left="-108"/>
              <w:jc w:val="both"/>
              <w:rPr>
                <w:rFonts w:ascii="Arial Narrow" w:hAnsi="Arial Narrow" w:cs="Arial"/>
                <w:i/>
                <w:sz w:val="20"/>
                <w:szCs w:val="20"/>
              </w:rPr>
            </w:pPr>
            <w:r w:rsidRPr="00793BA3">
              <w:rPr>
                <w:rFonts w:ascii="Arial Narrow" w:hAnsi="Arial Narrow" w:cs="Arial"/>
                <w:i/>
                <w:sz w:val="20"/>
                <w:szCs w:val="20"/>
              </w:rPr>
              <w:t>$</w:t>
            </w:r>
            <w:r w:rsidR="000A3332">
              <w:rPr>
                <w:rFonts w:ascii="Arial Narrow" w:hAnsi="Arial Narrow" w:cs="Arial"/>
                <w:i/>
                <w:noProof/>
                <w:color w:val="000000"/>
                <w:sz w:val="20"/>
                <w:szCs w:val="20"/>
                <w:highlight w:val="black"/>
              </w:rPr>
              <w:t>'''''''''''''''''''</w:t>
            </w:r>
            <w:r w:rsidRPr="00793BA3">
              <w:rPr>
                <w:rFonts w:ascii="Arial Narrow" w:hAnsi="Arial Narrow" w:cs="Arial"/>
                <w:i/>
                <w:sz w:val="20"/>
                <w:szCs w:val="20"/>
              </w:rPr>
              <w:t xml:space="preserve"> </w:t>
            </w:r>
            <w:r w:rsidR="00D21D42" w:rsidRPr="00793BA3">
              <w:rPr>
                <w:rFonts w:ascii="Arial Narrow" w:hAnsi="Arial Narrow" w:cs="Arial"/>
                <w:i/>
                <w:sz w:val="20"/>
                <w:szCs w:val="20"/>
              </w:rPr>
              <w:t>(Effective)</w:t>
            </w:r>
          </w:p>
          <w:p w:rsidR="00D21D42" w:rsidRPr="00793BA3" w:rsidRDefault="00D21D42" w:rsidP="0083059A">
            <w:pPr>
              <w:keepNext/>
              <w:ind w:left="-108"/>
              <w:jc w:val="both"/>
              <w:rPr>
                <w:rFonts w:ascii="Arial Narrow" w:hAnsi="Arial Narrow" w:cs="Arial"/>
                <w:i/>
                <w:sz w:val="20"/>
                <w:szCs w:val="20"/>
              </w:rPr>
            </w:pPr>
            <w:r w:rsidRPr="00793BA3">
              <w:rPr>
                <w:rFonts w:ascii="Arial Narrow" w:hAnsi="Arial Narrow" w:cs="Arial"/>
                <w:i/>
                <w:sz w:val="20"/>
                <w:szCs w:val="20"/>
              </w:rPr>
              <w:t>$5,768.00 (Published)</w:t>
            </w:r>
          </w:p>
          <w:p w:rsidR="00D21D42" w:rsidRPr="00793BA3" w:rsidRDefault="0083059A" w:rsidP="0083059A">
            <w:pPr>
              <w:keepNext/>
              <w:ind w:left="-108"/>
              <w:jc w:val="both"/>
              <w:rPr>
                <w:rFonts w:ascii="Arial Narrow" w:hAnsi="Arial Narrow" w:cs="Arial"/>
                <w:sz w:val="20"/>
                <w:szCs w:val="20"/>
              </w:rPr>
            </w:pPr>
            <w:r w:rsidRPr="00793BA3">
              <w:rPr>
                <w:rFonts w:ascii="Arial Narrow" w:hAnsi="Arial Narrow" w:cs="Arial"/>
                <w:i/>
                <w:sz w:val="20"/>
                <w:szCs w:val="20"/>
              </w:rPr>
              <w:t>$</w:t>
            </w:r>
            <w:r w:rsidR="000A3332">
              <w:rPr>
                <w:rFonts w:ascii="Arial Narrow" w:hAnsi="Arial Narrow" w:cs="Arial"/>
                <w:i/>
                <w:noProof/>
                <w:color w:val="000000"/>
                <w:sz w:val="20"/>
                <w:szCs w:val="20"/>
                <w:highlight w:val="black"/>
              </w:rPr>
              <w:t>'''''''''''''''''''''</w:t>
            </w:r>
            <w:r w:rsidRPr="00793BA3">
              <w:rPr>
                <w:rFonts w:ascii="Arial Narrow" w:hAnsi="Arial Narrow" w:cs="Arial"/>
                <w:sz w:val="20"/>
                <w:szCs w:val="20"/>
              </w:rPr>
              <w:t xml:space="preserve"> </w:t>
            </w:r>
            <w:r w:rsidR="00D21D42" w:rsidRPr="00793BA3">
              <w:rPr>
                <w:rFonts w:ascii="Arial Narrow" w:hAnsi="Arial Narrow" w:cs="Arial"/>
                <w:sz w:val="20"/>
                <w:szCs w:val="20"/>
              </w:rPr>
              <w:t xml:space="preserve"> (Effective)</w:t>
            </w:r>
          </w:p>
          <w:p w:rsidR="00D21D42" w:rsidRPr="00793BA3" w:rsidRDefault="00D21D42" w:rsidP="0083059A">
            <w:pPr>
              <w:keepNext/>
              <w:ind w:left="-108"/>
              <w:jc w:val="both"/>
              <w:rPr>
                <w:rFonts w:ascii="Arial Narrow" w:hAnsi="Arial Narrow" w:cs="Arial"/>
                <w:i/>
                <w:sz w:val="20"/>
                <w:szCs w:val="20"/>
              </w:rPr>
            </w:pPr>
            <w:r w:rsidRPr="00793BA3">
              <w:rPr>
                <w:rFonts w:ascii="Arial Narrow" w:hAnsi="Arial Narrow" w:cs="Arial"/>
                <w:i/>
                <w:sz w:val="20"/>
                <w:szCs w:val="20"/>
              </w:rPr>
              <w:t>$5,815.39 (Published)</w:t>
            </w:r>
          </w:p>
          <w:p w:rsidR="0083059A" w:rsidRPr="00793BA3" w:rsidRDefault="0083059A" w:rsidP="0083059A">
            <w:pPr>
              <w:keepNext/>
              <w:ind w:left="-108"/>
              <w:jc w:val="both"/>
              <w:rPr>
                <w:rFonts w:ascii="Arial Narrow" w:hAnsi="Arial Narrow" w:cs="Arial"/>
                <w:sz w:val="20"/>
                <w:szCs w:val="20"/>
              </w:rPr>
            </w:pPr>
            <w:r w:rsidRPr="00793BA3">
              <w:rPr>
                <w:rFonts w:ascii="Arial Narrow" w:hAnsi="Arial Narrow" w:cs="Arial"/>
                <w:i/>
                <w:sz w:val="20"/>
                <w:szCs w:val="20"/>
              </w:rPr>
              <w:t>$</w:t>
            </w:r>
            <w:r w:rsidR="000A3332">
              <w:rPr>
                <w:rFonts w:ascii="Arial Narrow" w:hAnsi="Arial Narrow" w:cs="Arial"/>
                <w:i/>
                <w:noProof/>
                <w:color w:val="000000"/>
                <w:sz w:val="20"/>
                <w:szCs w:val="20"/>
                <w:highlight w:val="black"/>
              </w:rPr>
              <w:t>''''''''''''''''''''''</w:t>
            </w:r>
            <w:r w:rsidR="00D21D42" w:rsidRPr="00793BA3">
              <w:rPr>
                <w:rFonts w:ascii="Arial Narrow" w:hAnsi="Arial Narrow" w:cs="Arial"/>
                <w:i/>
                <w:sz w:val="20"/>
                <w:szCs w:val="20"/>
              </w:rPr>
              <w:t xml:space="preserve"> (Effective)</w:t>
            </w:r>
          </w:p>
        </w:tc>
        <w:tc>
          <w:tcPr>
            <w:tcW w:w="992" w:type="dxa"/>
          </w:tcPr>
          <w:p w:rsidR="0083059A" w:rsidRPr="00793BA3" w:rsidRDefault="0083059A" w:rsidP="000C62FD">
            <w:pPr>
              <w:keepNext/>
              <w:jc w:val="both"/>
              <w:rPr>
                <w:rFonts w:ascii="Arial Narrow" w:hAnsi="Arial Narrow" w:cs="Arial"/>
                <w:sz w:val="20"/>
                <w:szCs w:val="20"/>
              </w:rPr>
            </w:pPr>
          </w:p>
          <w:p w:rsidR="0083059A" w:rsidRPr="00793BA3" w:rsidRDefault="0083059A" w:rsidP="000C62FD">
            <w:pPr>
              <w:keepNext/>
              <w:jc w:val="both"/>
              <w:rPr>
                <w:rFonts w:ascii="Arial Narrow" w:hAnsi="Arial Narrow" w:cs="Arial"/>
                <w:sz w:val="20"/>
                <w:szCs w:val="20"/>
                <w:vertAlign w:val="superscript"/>
              </w:rPr>
            </w:pPr>
            <w:r w:rsidRPr="00793BA3">
              <w:rPr>
                <w:rFonts w:ascii="Arial Narrow" w:hAnsi="Arial Narrow" w:cs="Arial"/>
                <w:sz w:val="20"/>
                <w:szCs w:val="20"/>
              </w:rPr>
              <w:t>Duodopa</w:t>
            </w:r>
            <w:r w:rsidR="001E0A5C" w:rsidRPr="00793BA3">
              <w:rPr>
                <w:rFonts w:ascii="Arial Narrow" w:hAnsi="Arial Narrow" w:cs="Arial"/>
                <w:sz w:val="20"/>
                <w:szCs w:val="20"/>
                <w:vertAlign w:val="superscript"/>
              </w:rPr>
              <w:t>®</w:t>
            </w:r>
          </w:p>
        </w:tc>
        <w:tc>
          <w:tcPr>
            <w:tcW w:w="817" w:type="dxa"/>
          </w:tcPr>
          <w:p w:rsidR="0083059A" w:rsidRPr="00793BA3" w:rsidRDefault="0083059A" w:rsidP="000C62FD">
            <w:pPr>
              <w:keepNext/>
              <w:jc w:val="both"/>
              <w:rPr>
                <w:rFonts w:ascii="Arial Narrow" w:hAnsi="Arial Narrow" w:cs="Arial"/>
                <w:sz w:val="20"/>
                <w:szCs w:val="20"/>
              </w:rPr>
            </w:pPr>
          </w:p>
          <w:p w:rsidR="0083059A" w:rsidRPr="00793BA3" w:rsidRDefault="0083059A" w:rsidP="000C62FD">
            <w:pPr>
              <w:keepNext/>
              <w:jc w:val="both"/>
              <w:rPr>
                <w:rFonts w:ascii="Arial Narrow" w:hAnsi="Arial Narrow" w:cs="Arial"/>
                <w:sz w:val="20"/>
                <w:szCs w:val="20"/>
              </w:rPr>
            </w:pPr>
            <w:r w:rsidRPr="00793BA3">
              <w:rPr>
                <w:rFonts w:ascii="Arial Narrow" w:hAnsi="Arial Narrow" w:cs="Arial"/>
                <w:sz w:val="20"/>
                <w:szCs w:val="20"/>
              </w:rPr>
              <w:t>AbbVie Pty Ltd</w:t>
            </w:r>
          </w:p>
        </w:tc>
      </w:tr>
      <w:tr w:rsidR="009408D0" w:rsidRPr="00793BA3" w:rsidTr="000C62FD">
        <w:trPr>
          <w:cantSplit/>
          <w:trHeight w:val="360"/>
        </w:trPr>
        <w:tc>
          <w:tcPr>
            <w:tcW w:w="9214" w:type="dxa"/>
            <w:gridSpan w:val="8"/>
            <w:tcBorders>
              <w:bottom w:val="single" w:sz="4" w:space="0" w:color="auto"/>
            </w:tcBorders>
          </w:tcPr>
          <w:p w:rsidR="009408D0" w:rsidRPr="00793BA3" w:rsidRDefault="00C17501" w:rsidP="00453160">
            <w:pPr>
              <w:rPr>
                <w:rFonts w:ascii="Arial Narrow" w:hAnsi="Arial Narrow" w:cs="Arial"/>
                <w:i/>
                <w:sz w:val="20"/>
                <w:szCs w:val="20"/>
              </w:rPr>
            </w:pPr>
            <w:r w:rsidRPr="00793BA3">
              <w:rPr>
                <w:rFonts w:ascii="Arial Narrow" w:hAnsi="Arial Narrow" w:cs="Arial"/>
                <w:i/>
                <w:sz w:val="20"/>
                <w:szCs w:val="20"/>
                <w:vertAlign w:val="superscript"/>
              </w:rPr>
              <w:t>a</w:t>
            </w:r>
            <w:r w:rsidRPr="00793BA3">
              <w:rPr>
                <w:rFonts w:ascii="Arial Narrow" w:hAnsi="Arial Narrow" w:cs="Arial"/>
                <w:i/>
                <w:sz w:val="20"/>
                <w:szCs w:val="20"/>
              </w:rPr>
              <w:t xml:space="preserve"> Calculated during the </w:t>
            </w:r>
            <w:r w:rsidR="00316FAF" w:rsidRPr="00793BA3">
              <w:rPr>
                <w:rFonts w:ascii="Arial Narrow" w:hAnsi="Arial Narrow" w:cs="Arial"/>
                <w:i/>
                <w:sz w:val="20"/>
                <w:szCs w:val="20"/>
              </w:rPr>
              <w:t xml:space="preserve">minor </w:t>
            </w:r>
            <w:r w:rsidRPr="00793BA3">
              <w:rPr>
                <w:rFonts w:ascii="Arial Narrow" w:hAnsi="Arial Narrow" w:cs="Arial"/>
                <w:i/>
                <w:sz w:val="20"/>
                <w:szCs w:val="20"/>
              </w:rPr>
              <w:t xml:space="preserve">overview </w:t>
            </w:r>
            <w:r w:rsidR="003D1564" w:rsidRPr="00793BA3">
              <w:rPr>
                <w:rFonts w:ascii="Arial Narrow" w:hAnsi="Arial Narrow" w:cs="Arial"/>
                <w:i/>
                <w:sz w:val="20"/>
                <w:szCs w:val="20"/>
              </w:rPr>
              <w:t xml:space="preserve">based on the </w:t>
            </w:r>
            <w:r w:rsidR="00316FAF" w:rsidRPr="00793BA3">
              <w:rPr>
                <w:rFonts w:ascii="Arial Narrow" w:hAnsi="Arial Narrow" w:cs="Arial"/>
                <w:i/>
                <w:sz w:val="20"/>
                <w:szCs w:val="20"/>
              </w:rPr>
              <w:t xml:space="preserve">current </w:t>
            </w:r>
            <w:r w:rsidRPr="00793BA3">
              <w:rPr>
                <w:rFonts w:ascii="Arial Narrow" w:hAnsi="Arial Narrow" w:cs="Arial"/>
                <w:i/>
                <w:sz w:val="20"/>
                <w:szCs w:val="20"/>
              </w:rPr>
              <w:t>AEMP</w:t>
            </w:r>
            <w:r w:rsidR="00316FAF" w:rsidRPr="00793BA3">
              <w:rPr>
                <w:rFonts w:ascii="Arial Narrow" w:hAnsi="Arial Narrow" w:cs="Arial"/>
                <w:i/>
                <w:sz w:val="20"/>
                <w:szCs w:val="20"/>
              </w:rPr>
              <w:t xml:space="preserve"> (</w:t>
            </w:r>
            <w:r w:rsidR="00453160" w:rsidRPr="00793BA3">
              <w:rPr>
                <w:rFonts w:ascii="Arial Narrow" w:hAnsi="Arial Narrow" w:cs="Arial"/>
                <w:i/>
                <w:sz w:val="20"/>
                <w:szCs w:val="20"/>
              </w:rPr>
              <w:t xml:space="preserve">published $1,442, effective </w:t>
            </w:r>
            <w:r w:rsidR="00C87F07" w:rsidRPr="00793BA3">
              <w:rPr>
                <w:rFonts w:ascii="Arial Narrow" w:hAnsi="Arial Narrow" w:cs="Arial"/>
                <w:i/>
                <w:sz w:val="20"/>
                <w:szCs w:val="20"/>
              </w:rPr>
              <w:t>$</w:t>
            </w:r>
            <w:r w:rsidR="000A3332">
              <w:rPr>
                <w:rFonts w:ascii="Arial Narrow" w:hAnsi="Arial Narrow" w:cs="Arial"/>
                <w:i/>
                <w:noProof/>
                <w:color w:val="000000"/>
                <w:sz w:val="20"/>
                <w:szCs w:val="20"/>
                <w:highlight w:val="black"/>
              </w:rPr>
              <w:t>''''''''''''''''''</w:t>
            </w:r>
            <w:r w:rsidR="00C87F07" w:rsidRPr="00793BA3">
              <w:rPr>
                <w:rFonts w:ascii="Arial Narrow" w:hAnsi="Arial Narrow" w:cs="Arial"/>
                <w:i/>
                <w:sz w:val="20"/>
                <w:szCs w:val="20"/>
              </w:rPr>
              <w:t xml:space="preserve">, </w:t>
            </w:r>
            <w:r w:rsidR="00316FAF" w:rsidRPr="00793BA3">
              <w:rPr>
                <w:rFonts w:ascii="Arial Narrow" w:hAnsi="Arial Narrow" w:cs="Arial"/>
                <w:i/>
                <w:sz w:val="20"/>
                <w:szCs w:val="20"/>
              </w:rPr>
              <w:t>1 October 2019)</w:t>
            </w:r>
            <w:r w:rsidRPr="00793BA3">
              <w:rPr>
                <w:rFonts w:ascii="Arial Narrow" w:hAnsi="Arial Narrow" w:cs="Arial"/>
                <w:i/>
                <w:sz w:val="20"/>
                <w:szCs w:val="20"/>
              </w:rPr>
              <w:t xml:space="preserve">. </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GENERAL – General Schedule (Code GE)</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Prescriber type:</w:t>
            </w:r>
          </w:p>
          <w:p w:rsidR="009408D0" w:rsidRPr="00793BA3" w:rsidRDefault="009408D0" w:rsidP="000C62FD">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Dental  </w:t>
            </w:r>
            <w:r w:rsidRPr="00F97515">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F97515">
              <w:rPr>
                <w:rFonts w:ascii="Arial Narrow" w:hAnsi="Arial Narrow" w:cs="Arial"/>
                <w:sz w:val="20"/>
                <w:szCs w:val="20"/>
              </w:rPr>
              <w:fldChar w:fldCharType="begin">
                <w:ffData>
                  <w:name w:val="Check3"/>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Optometrists</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Midwives</w:t>
            </w:r>
          </w:p>
        </w:tc>
      </w:tr>
      <w:tr w:rsidR="009408D0" w:rsidRPr="00793BA3" w:rsidTr="000C62FD">
        <w:trPr>
          <w:cantSplit/>
          <w:trHeight w:val="369"/>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Advanced Parkinson disease</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Maintenance therapy</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Restriction Level / Method:</w:t>
            </w:r>
          </w:p>
          <w:p w:rsidR="009408D0" w:rsidRPr="00793BA3" w:rsidRDefault="009408D0" w:rsidP="000C62FD">
            <w:pPr>
              <w:rPr>
                <w:rFonts w:ascii="Arial Narrow" w:hAnsi="Arial Narrow" w:cs="Arial"/>
                <w:i/>
                <w:sz w:val="20"/>
                <w:szCs w:val="20"/>
              </w:rPr>
            </w:pPr>
          </w:p>
          <w:p w:rsidR="009408D0" w:rsidRPr="00793BA3" w:rsidRDefault="009408D0" w:rsidP="000C62FD">
            <w:pPr>
              <w:rPr>
                <w:rFonts w:ascii="Arial Narrow" w:hAnsi="Arial Narrow" w:cs="Arial"/>
                <w:i/>
                <w:sz w:val="20"/>
                <w:szCs w:val="20"/>
              </w:rPr>
            </w:pPr>
          </w:p>
          <w:p w:rsidR="009408D0" w:rsidRPr="00793BA3" w:rsidRDefault="009408D0" w:rsidP="000C62FD">
            <w:pPr>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Restricted benefit</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In Writing</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Streamlined</w:t>
            </w:r>
          </w:p>
        </w:tc>
      </w:tr>
      <w:tr w:rsidR="009408D0" w:rsidRPr="00793BA3" w:rsidTr="000C62FD">
        <w:trPr>
          <w:cantSplit/>
          <w:trHeight w:val="657"/>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Clinical criteria:</w:t>
            </w:r>
          </w:p>
          <w:p w:rsidR="009408D0" w:rsidRPr="00793BA3" w:rsidRDefault="009408D0" w:rsidP="000C62FD">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 xml:space="preserve">AND </w:t>
            </w: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 xml:space="preserve">Patient must have been commenced on treatment in a hospital-based movement disorder clinic. </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Administrative Advice:</w:t>
            </w:r>
          </w:p>
          <w:p w:rsidR="009408D0" w:rsidRPr="00793BA3" w:rsidRDefault="009408D0" w:rsidP="000C62FD">
            <w:pPr>
              <w:jc w:val="both"/>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E222C9" w:rsidRPr="00793BA3" w:rsidRDefault="00E222C9" w:rsidP="000C62FD">
            <w:pPr>
              <w:rPr>
                <w:rFonts w:ascii="Arial Narrow" w:hAnsi="Arial Narrow" w:cs="Arial"/>
                <w:sz w:val="20"/>
                <w:szCs w:val="20"/>
              </w:rPr>
            </w:pPr>
          </w:p>
          <w:p w:rsidR="009408D0" w:rsidRPr="00793BA3" w:rsidRDefault="009408D0" w:rsidP="000C62FD">
            <w:pPr>
              <w:rPr>
                <w:rFonts w:ascii="Arial Narrow" w:hAnsi="Arial Narrow" w:cs="Arial"/>
                <w:b/>
                <w:sz w:val="20"/>
                <w:szCs w:val="20"/>
              </w:rPr>
            </w:pPr>
            <w:r w:rsidRPr="00793BA3">
              <w:rPr>
                <w:rFonts w:ascii="Arial Narrow" w:hAnsi="Arial Narrow" w:cs="Arial"/>
                <w:b/>
                <w:sz w:val="20"/>
                <w:szCs w:val="20"/>
              </w:rPr>
              <w:t xml:space="preserve">Shared Care Model: </w:t>
            </w: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E222C9" w:rsidRPr="00793BA3" w:rsidRDefault="00E222C9" w:rsidP="000C62FD">
            <w:pPr>
              <w:rPr>
                <w:rFonts w:ascii="Arial Narrow" w:hAnsi="Arial Narrow" w:cs="Arial"/>
                <w:sz w:val="20"/>
                <w:szCs w:val="20"/>
              </w:rPr>
            </w:pP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 xml:space="preserve">Special Pricing Arrangements apply. </w:t>
            </w:r>
          </w:p>
        </w:tc>
      </w:tr>
      <w:tr w:rsidR="009408D0" w:rsidRPr="00793BA3" w:rsidTr="000C62FD">
        <w:trPr>
          <w:cantSplit/>
          <w:trHeight w:val="360"/>
        </w:trPr>
        <w:tc>
          <w:tcPr>
            <w:tcW w:w="9214" w:type="dxa"/>
            <w:gridSpan w:val="8"/>
            <w:tcBorders>
              <w:bottom w:val="single" w:sz="4" w:space="0" w:color="auto"/>
            </w:tcBorders>
          </w:tcPr>
          <w:p w:rsidR="009408D0" w:rsidRPr="00793BA3" w:rsidRDefault="009408D0" w:rsidP="000C62FD">
            <w:pPr>
              <w:jc w:val="both"/>
              <w:rPr>
                <w:rFonts w:ascii="Arial Narrow" w:hAnsi="Arial Narrow" w:cs="Arial"/>
                <w:sz w:val="20"/>
                <w:szCs w:val="20"/>
              </w:rPr>
            </w:pP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 xml:space="preserve">Section 100 – Highly Specialised Drugs Program (Public </w:t>
            </w:r>
            <w:r w:rsidR="0083059A" w:rsidRPr="00793BA3">
              <w:rPr>
                <w:rFonts w:ascii="Arial Narrow" w:hAnsi="Arial Narrow" w:cs="Arial"/>
                <w:sz w:val="20"/>
                <w:szCs w:val="20"/>
              </w:rPr>
              <w:t xml:space="preserve">and Private </w:t>
            </w:r>
            <w:r w:rsidRPr="00793BA3">
              <w:rPr>
                <w:rFonts w:ascii="Arial Narrow" w:hAnsi="Arial Narrow" w:cs="Arial"/>
                <w:sz w:val="20"/>
                <w:szCs w:val="20"/>
              </w:rPr>
              <w:t>Hospital)</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Prescriber type:</w:t>
            </w:r>
          </w:p>
          <w:p w:rsidR="009408D0" w:rsidRPr="00793BA3" w:rsidRDefault="009408D0" w:rsidP="000C62FD">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Dental  </w:t>
            </w:r>
            <w:r w:rsidRPr="00F97515">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Optometrists</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Midwives</w:t>
            </w:r>
          </w:p>
        </w:tc>
      </w:tr>
      <w:tr w:rsidR="009408D0" w:rsidRPr="00793BA3" w:rsidTr="000C62FD">
        <w:trPr>
          <w:cantSplit/>
          <w:trHeight w:val="369"/>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Advanced Parkinson disease</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Restriction Level / Method:</w:t>
            </w:r>
          </w:p>
          <w:p w:rsidR="009408D0" w:rsidRPr="00793BA3" w:rsidRDefault="009408D0" w:rsidP="000C62FD">
            <w:pPr>
              <w:rPr>
                <w:rFonts w:ascii="Arial Narrow" w:hAnsi="Arial Narrow" w:cs="Arial"/>
                <w:i/>
                <w:sz w:val="20"/>
                <w:szCs w:val="20"/>
              </w:rPr>
            </w:pPr>
          </w:p>
          <w:p w:rsidR="009408D0" w:rsidRPr="00793BA3" w:rsidRDefault="009408D0" w:rsidP="000C62FD">
            <w:pPr>
              <w:rPr>
                <w:rFonts w:ascii="Arial Narrow" w:hAnsi="Arial Narrow" w:cs="Arial"/>
                <w:i/>
                <w:sz w:val="20"/>
                <w:szCs w:val="20"/>
              </w:rPr>
            </w:pPr>
          </w:p>
          <w:p w:rsidR="009408D0" w:rsidRPr="00793BA3" w:rsidRDefault="009408D0" w:rsidP="000C62FD">
            <w:pPr>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Restricted benefit</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In Writing</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9408D0" w:rsidRPr="00793BA3" w:rsidRDefault="009408D0" w:rsidP="000C62FD">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Streamlined</w:t>
            </w:r>
          </w:p>
        </w:tc>
      </w:tr>
      <w:tr w:rsidR="009408D0" w:rsidRPr="00793BA3" w:rsidTr="000C62FD">
        <w:trPr>
          <w:cantSplit/>
          <w:trHeight w:val="657"/>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t>Clinical criteria:</w:t>
            </w:r>
          </w:p>
          <w:p w:rsidR="009408D0" w:rsidRPr="00793BA3" w:rsidRDefault="009408D0" w:rsidP="000C62FD">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 xml:space="preserve">AND </w:t>
            </w: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The treatment must be commenced in a hospital-based movement disorder clinic.</w:t>
            </w:r>
          </w:p>
        </w:tc>
      </w:tr>
      <w:tr w:rsidR="009408D0" w:rsidRPr="00793BA3" w:rsidTr="000C62FD">
        <w:trPr>
          <w:cantSplit/>
          <w:trHeight w:val="360"/>
        </w:trPr>
        <w:tc>
          <w:tcPr>
            <w:tcW w:w="2835" w:type="dxa"/>
            <w:tcBorders>
              <w:top w:val="single" w:sz="4" w:space="0" w:color="auto"/>
              <w:left w:val="single" w:sz="4" w:space="0" w:color="auto"/>
              <w:bottom w:val="single" w:sz="4" w:space="0" w:color="auto"/>
              <w:right w:val="single" w:sz="4" w:space="0" w:color="auto"/>
            </w:tcBorders>
          </w:tcPr>
          <w:p w:rsidR="009408D0" w:rsidRPr="00793BA3" w:rsidRDefault="009408D0" w:rsidP="000C62FD">
            <w:pPr>
              <w:jc w:val="both"/>
              <w:rPr>
                <w:rFonts w:ascii="Arial Narrow" w:hAnsi="Arial Narrow" w:cs="Arial"/>
                <w:b/>
                <w:sz w:val="20"/>
                <w:szCs w:val="20"/>
              </w:rPr>
            </w:pPr>
            <w:r w:rsidRPr="00793BA3">
              <w:rPr>
                <w:rFonts w:ascii="Arial Narrow" w:hAnsi="Arial Narrow" w:cs="Arial"/>
                <w:b/>
                <w:sz w:val="20"/>
                <w:szCs w:val="20"/>
              </w:rPr>
              <w:lastRenderedPageBreak/>
              <w:t>Administrative Advice:</w:t>
            </w:r>
          </w:p>
          <w:p w:rsidR="009408D0" w:rsidRPr="00793BA3" w:rsidRDefault="009408D0" w:rsidP="000C62FD">
            <w:pPr>
              <w:jc w:val="both"/>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E222C9" w:rsidRPr="00793BA3" w:rsidRDefault="00E222C9" w:rsidP="000C62FD">
            <w:pPr>
              <w:rPr>
                <w:rFonts w:ascii="Arial Narrow" w:hAnsi="Arial Narrow" w:cs="Arial"/>
                <w:sz w:val="20"/>
                <w:szCs w:val="20"/>
              </w:rPr>
            </w:pPr>
          </w:p>
          <w:p w:rsidR="009408D0" w:rsidRPr="00793BA3" w:rsidRDefault="009408D0" w:rsidP="000C62FD">
            <w:pPr>
              <w:rPr>
                <w:rFonts w:ascii="Arial Narrow" w:hAnsi="Arial Narrow" w:cs="Arial"/>
                <w:sz w:val="20"/>
                <w:szCs w:val="20"/>
              </w:rPr>
            </w:pPr>
            <w:r w:rsidRPr="00793BA3">
              <w:rPr>
                <w:rFonts w:ascii="Arial Narrow" w:hAnsi="Arial Narrow" w:cs="Arial"/>
                <w:sz w:val="20"/>
                <w:szCs w:val="20"/>
              </w:rPr>
              <w:t>Special Pricing Arrangements apply.</w:t>
            </w:r>
          </w:p>
        </w:tc>
      </w:tr>
    </w:tbl>
    <w:p w:rsidR="009408D0" w:rsidRPr="00793BA3" w:rsidRDefault="009408D0" w:rsidP="00E222C9"/>
    <w:p w:rsidR="009408D0" w:rsidRPr="00793BA3" w:rsidRDefault="009408D0" w:rsidP="00035C79">
      <w:pPr>
        <w:pStyle w:val="Heading2"/>
      </w:pPr>
      <w:r w:rsidRPr="00793BA3">
        <w:t>Current listings</w:t>
      </w:r>
      <w:r w:rsidR="00435664" w:rsidRPr="00793BA3">
        <w:t xml:space="preserve"> </w:t>
      </w:r>
    </w:p>
    <w:tbl>
      <w:tblPr>
        <w:tblW w:w="9214" w:type="dxa"/>
        <w:tblInd w:w="108" w:type="dxa"/>
        <w:tblLayout w:type="fixed"/>
        <w:tblLook w:val="0000" w:firstRow="0" w:lastRow="0" w:firstColumn="0" w:lastColumn="0" w:noHBand="0" w:noVBand="0"/>
      </w:tblPr>
      <w:tblGrid>
        <w:gridCol w:w="2835"/>
        <w:gridCol w:w="426"/>
        <w:gridCol w:w="567"/>
        <w:gridCol w:w="600"/>
        <w:gridCol w:w="851"/>
        <w:gridCol w:w="1843"/>
        <w:gridCol w:w="975"/>
        <w:gridCol w:w="975"/>
        <w:gridCol w:w="142"/>
      </w:tblGrid>
      <w:tr w:rsidR="00FC3647" w:rsidRPr="00793BA3" w:rsidTr="00E222C9">
        <w:trPr>
          <w:gridAfter w:val="1"/>
          <w:wAfter w:w="142" w:type="dxa"/>
          <w:cantSplit/>
          <w:trHeight w:val="471"/>
        </w:trPr>
        <w:tc>
          <w:tcPr>
            <w:tcW w:w="3261" w:type="dxa"/>
            <w:gridSpan w:val="2"/>
            <w:tcBorders>
              <w:bottom w:val="single" w:sz="4" w:space="0" w:color="auto"/>
            </w:tcBorders>
          </w:tcPr>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Name, Restriction,</w:t>
            </w:r>
          </w:p>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Manner of administration and form</w:t>
            </w:r>
          </w:p>
        </w:tc>
        <w:tc>
          <w:tcPr>
            <w:tcW w:w="567" w:type="dxa"/>
            <w:tcBorders>
              <w:bottom w:val="single" w:sz="4" w:space="0" w:color="auto"/>
            </w:tcBorders>
          </w:tcPr>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Max.</w:t>
            </w:r>
          </w:p>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Qty</w:t>
            </w:r>
          </w:p>
        </w:tc>
        <w:tc>
          <w:tcPr>
            <w:tcW w:w="600" w:type="dxa"/>
            <w:tcBorders>
              <w:bottom w:val="single" w:sz="4" w:space="0" w:color="auto"/>
            </w:tcBorders>
          </w:tcPr>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№.of</w:t>
            </w:r>
          </w:p>
          <w:p w:rsidR="00FC3647" w:rsidRPr="00793BA3" w:rsidRDefault="00FC3647" w:rsidP="00BF52DB">
            <w:pPr>
              <w:keepNext/>
              <w:ind w:left="-108"/>
              <w:jc w:val="both"/>
              <w:rPr>
                <w:rFonts w:ascii="Arial Narrow" w:hAnsi="Arial Narrow" w:cs="Arial"/>
                <w:sz w:val="20"/>
                <w:szCs w:val="20"/>
              </w:rPr>
            </w:pPr>
            <w:r w:rsidRPr="00793BA3">
              <w:rPr>
                <w:rFonts w:ascii="Arial Narrow" w:hAnsi="Arial Narrow" w:cs="Arial"/>
                <w:sz w:val="20"/>
                <w:szCs w:val="20"/>
              </w:rPr>
              <w:t>Rpts</w:t>
            </w:r>
          </w:p>
        </w:tc>
        <w:tc>
          <w:tcPr>
            <w:tcW w:w="2694" w:type="dxa"/>
            <w:gridSpan w:val="2"/>
            <w:tcBorders>
              <w:bottom w:val="single" w:sz="4" w:space="0" w:color="auto"/>
            </w:tcBorders>
          </w:tcPr>
          <w:p w:rsidR="00FC3647" w:rsidRPr="00793BA3" w:rsidRDefault="00FC3647" w:rsidP="00E222C9">
            <w:pPr>
              <w:keepNext/>
              <w:ind w:left="-108"/>
              <w:rPr>
                <w:rFonts w:ascii="Arial Narrow" w:hAnsi="Arial Narrow" w:cs="Arial"/>
                <w:sz w:val="20"/>
                <w:szCs w:val="20"/>
              </w:rPr>
            </w:pPr>
            <w:r w:rsidRPr="00793BA3">
              <w:rPr>
                <w:rFonts w:ascii="Arial Narrow" w:hAnsi="Arial Narrow" w:cs="Arial"/>
                <w:sz w:val="20"/>
                <w:szCs w:val="20"/>
              </w:rPr>
              <w:t>Dispensed Price for Max. Qty</w:t>
            </w:r>
          </w:p>
        </w:tc>
        <w:tc>
          <w:tcPr>
            <w:tcW w:w="1950" w:type="dxa"/>
            <w:gridSpan w:val="2"/>
            <w:tcBorders>
              <w:bottom w:val="single" w:sz="4" w:space="0" w:color="auto"/>
            </w:tcBorders>
          </w:tcPr>
          <w:p w:rsidR="00FC3647" w:rsidRPr="00F97515" w:rsidRDefault="00FC3647" w:rsidP="00E222C9">
            <w:pPr>
              <w:keepNext/>
              <w:rPr>
                <w:rFonts w:ascii="Arial Narrow" w:hAnsi="Arial Narrow" w:cs="Arial"/>
                <w:sz w:val="20"/>
                <w:szCs w:val="20"/>
              </w:rPr>
            </w:pPr>
            <w:r w:rsidRPr="00793BA3">
              <w:rPr>
                <w:rFonts w:ascii="Arial Narrow" w:hAnsi="Arial Narrow" w:cs="Arial"/>
                <w:sz w:val="20"/>
                <w:szCs w:val="20"/>
              </w:rPr>
              <w:t>Proprietary Name and Manufacturer</w:t>
            </w:r>
          </w:p>
        </w:tc>
      </w:tr>
      <w:tr w:rsidR="00E222C9" w:rsidRPr="00793BA3" w:rsidTr="001A571D">
        <w:trPr>
          <w:gridAfter w:val="1"/>
          <w:wAfter w:w="142" w:type="dxa"/>
          <w:cantSplit/>
          <w:trHeight w:val="577"/>
        </w:trPr>
        <w:tc>
          <w:tcPr>
            <w:tcW w:w="3261" w:type="dxa"/>
            <w:gridSpan w:val="2"/>
          </w:tcPr>
          <w:p w:rsidR="00E222C9" w:rsidRPr="00793BA3" w:rsidRDefault="00E222C9" w:rsidP="00B061C3">
            <w:pPr>
              <w:keepNext/>
              <w:ind w:left="-108"/>
              <w:rPr>
                <w:rFonts w:ascii="Arial Narrow" w:hAnsi="Arial Narrow" w:cs="Arial"/>
                <w:sz w:val="20"/>
                <w:szCs w:val="20"/>
              </w:rPr>
            </w:pPr>
            <w:r w:rsidRPr="00793BA3">
              <w:rPr>
                <w:rFonts w:ascii="Arial Narrow" w:hAnsi="Arial Narrow" w:cs="Arial"/>
                <w:smallCaps/>
                <w:sz w:val="20"/>
                <w:szCs w:val="20"/>
              </w:rPr>
              <w:t>LEVODOPA WITH CARBIDOPA</w:t>
            </w:r>
          </w:p>
          <w:p w:rsidR="00E222C9" w:rsidRPr="00793BA3" w:rsidRDefault="00E222C9" w:rsidP="00B061C3">
            <w:pPr>
              <w:keepNext/>
              <w:ind w:left="-108"/>
              <w:rPr>
                <w:rFonts w:ascii="Arial Narrow" w:hAnsi="Arial Narrow" w:cs="Arial"/>
                <w:sz w:val="20"/>
                <w:szCs w:val="20"/>
              </w:rPr>
            </w:pPr>
            <w:r w:rsidRPr="00793BA3">
              <w:rPr>
                <w:rFonts w:ascii="Arial Narrow" w:hAnsi="Arial Narrow" w:cs="Arial"/>
                <w:sz w:val="20"/>
                <w:szCs w:val="20"/>
              </w:rPr>
              <w:t xml:space="preserve">levodopa 20 mg/mL + carbidopa monohydrate 5 mg/mL intestinal gel, </w:t>
            </w:r>
          </w:p>
          <w:p w:rsidR="00E222C9" w:rsidRPr="00793BA3" w:rsidRDefault="00E222C9" w:rsidP="00B061C3">
            <w:pPr>
              <w:keepNext/>
              <w:ind w:left="-108"/>
              <w:rPr>
                <w:rFonts w:ascii="Arial Narrow" w:hAnsi="Arial Narrow" w:cs="Arial"/>
                <w:color w:val="FF0000"/>
                <w:sz w:val="20"/>
                <w:szCs w:val="20"/>
              </w:rPr>
            </w:pPr>
            <w:r w:rsidRPr="00793BA3">
              <w:rPr>
                <w:rFonts w:ascii="Arial Narrow" w:hAnsi="Arial Narrow" w:cs="Arial"/>
                <w:sz w:val="20"/>
                <w:szCs w:val="20"/>
              </w:rPr>
              <w:t>7 x 100 mL</w:t>
            </w:r>
          </w:p>
        </w:tc>
        <w:tc>
          <w:tcPr>
            <w:tcW w:w="567" w:type="dxa"/>
          </w:tcPr>
          <w:p w:rsidR="00E222C9" w:rsidRPr="00793BA3" w:rsidRDefault="00E222C9" w:rsidP="00BF52DB">
            <w:pPr>
              <w:keepNext/>
              <w:ind w:left="-108"/>
              <w:jc w:val="both"/>
              <w:rPr>
                <w:rFonts w:ascii="Arial Narrow" w:hAnsi="Arial Narrow" w:cs="Arial"/>
                <w:sz w:val="20"/>
                <w:szCs w:val="20"/>
              </w:rPr>
            </w:pPr>
          </w:p>
          <w:p w:rsidR="00E222C9" w:rsidRPr="00793BA3" w:rsidRDefault="00E222C9" w:rsidP="00BF52DB">
            <w:pPr>
              <w:keepNext/>
              <w:ind w:left="-108"/>
              <w:jc w:val="both"/>
              <w:rPr>
                <w:rFonts w:ascii="Arial Narrow" w:hAnsi="Arial Narrow" w:cs="Arial"/>
                <w:sz w:val="20"/>
                <w:szCs w:val="20"/>
              </w:rPr>
            </w:pPr>
            <w:r w:rsidRPr="00793BA3">
              <w:rPr>
                <w:rFonts w:ascii="Arial Narrow" w:hAnsi="Arial Narrow" w:cs="Arial"/>
                <w:sz w:val="20"/>
                <w:szCs w:val="20"/>
              </w:rPr>
              <w:t>8</w:t>
            </w:r>
          </w:p>
        </w:tc>
        <w:tc>
          <w:tcPr>
            <w:tcW w:w="600" w:type="dxa"/>
          </w:tcPr>
          <w:p w:rsidR="00E222C9" w:rsidRPr="00793BA3" w:rsidRDefault="00E222C9" w:rsidP="00BF52DB">
            <w:pPr>
              <w:keepNext/>
              <w:ind w:left="-108"/>
              <w:jc w:val="both"/>
              <w:rPr>
                <w:rFonts w:ascii="Arial Narrow" w:hAnsi="Arial Narrow" w:cs="Arial"/>
                <w:sz w:val="20"/>
                <w:szCs w:val="20"/>
              </w:rPr>
            </w:pPr>
          </w:p>
          <w:p w:rsidR="00E222C9" w:rsidRPr="00793BA3" w:rsidRDefault="00E222C9" w:rsidP="00BF52DB">
            <w:pPr>
              <w:keepNext/>
              <w:ind w:left="-108"/>
              <w:jc w:val="both"/>
              <w:rPr>
                <w:rFonts w:ascii="Arial Narrow" w:hAnsi="Arial Narrow" w:cs="Arial"/>
                <w:sz w:val="20"/>
                <w:szCs w:val="20"/>
              </w:rPr>
            </w:pPr>
            <w:r w:rsidRPr="00793BA3">
              <w:rPr>
                <w:rFonts w:ascii="Arial Narrow" w:hAnsi="Arial Narrow" w:cs="Arial"/>
                <w:sz w:val="20"/>
                <w:szCs w:val="20"/>
              </w:rPr>
              <w:t>5</w:t>
            </w:r>
          </w:p>
        </w:tc>
        <w:tc>
          <w:tcPr>
            <w:tcW w:w="851" w:type="dxa"/>
            <w:tcBorders>
              <w:right w:val="single" w:sz="4" w:space="0" w:color="FFFFFF" w:themeColor="background1"/>
            </w:tcBorders>
          </w:tcPr>
          <w:p w:rsidR="00E222C9" w:rsidRPr="00793BA3" w:rsidRDefault="001A571D" w:rsidP="00E222C9">
            <w:pPr>
              <w:keepNext/>
              <w:ind w:left="-108"/>
              <w:jc w:val="both"/>
              <w:rPr>
                <w:rFonts w:ascii="Arial Narrow" w:hAnsi="Arial Narrow" w:cs="Arial"/>
                <w:sz w:val="20"/>
                <w:szCs w:val="20"/>
              </w:rPr>
            </w:pPr>
            <w:r w:rsidRPr="00793BA3">
              <w:rPr>
                <w:rFonts w:ascii="Arial Narrow" w:hAnsi="Arial Narrow" w:cs="Arial"/>
                <w:sz w:val="20"/>
                <w:szCs w:val="20"/>
              </w:rPr>
              <w:t>GE</w:t>
            </w:r>
          </w:p>
          <w:p w:rsidR="00E222C9" w:rsidRPr="00793BA3" w:rsidRDefault="00E222C9" w:rsidP="00215F40">
            <w:pPr>
              <w:keepNext/>
              <w:ind w:left="-108"/>
              <w:jc w:val="both"/>
              <w:rPr>
                <w:rFonts w:ascii="Arial Narrow" w:hAnsi="Arial Narrow" w:cs="Arial"/>
                <w:sz w:val="20"/>
                <w:szCs w:val="20"/>
              </w:rPr>
            </w:pPr>
          </w:p>
          <w:p w:rsidR="001A571D" w:rsidRPr="00793BA3" w:rsidRDefault="001A571D" w:rsidP="00215F40">
            <w:pPr>
              <w:keepNext/>
              <w:ind w:left="-108"/>
              <w:jc w:val="both"/>
              <w:rPr>
                <w:rFonts w:ascii="Arial Narrow" w:hAnsi="Arial Narrow" w:cs="Arial"/>
                <w:sz w:val="20"/>
                <w:szCs w:val="20"/>
              </w:rPr>
            </w:pPr>
            <w:r w:rsidRPr="00793BA3">
              <w:rPr>
                <w:rFonts w:ascii="Arial Narrow" w:hAnsi="Arial Narrow" w:cs="Arial"/>
                <w:sz w:val="20"/>
                <w:szCs w:val="20"/>
              </w:rPr>
              <w:t xml:space="preserve">HSD (Public) </w:t>
            </w:r>
          </w:p>
          <w:p w:rsidR="001A571D" w:rsidRPr="00793BA3" w:rsidRDefault="001A571D" w:rsidP="00215F40">
            <w:pPr>
              <w:keepNext/>
              <w:ind w:left="-108"/>
              <w:jc w:val="both"/>
              <w:rPr>
                <w:rFonts w:ascii="Arial Narrow" w:hAnsi="Arial Narrow" w:cs="Arial"/>
                <w:sz w:val="20"/>
                <w:szCs w:val="20"/>
              </w:rPr>
            </w:pPr>
            <w:r w:rsidRPr="00793BA3">
              <w:rPr>
                <w:rFonts w:ascii="Arial Narrow" w:hAnsi="Arial Narrow" w:cs="Arial"/>
                <w:sz w:val="20"/>
                <w:szCs w:val="20"/>
              </w:rPr>
              <w:t xml:space="preserve">HSD (Private) </w:t>
            </w:r>
          </w:p>
        </w:tc>
        <w:tc>
          <w:tcPr>
            <w:tcW w:w="1843" w:type="dxa"/>
            <w:tcBorders>
              <w:left w:val="single" w:sz="4" w:space="0" w:color="FFFFFF" w:themeColor="background1"/>
            </w:tcBorders>
          </w:tcPr>
          <w:p w:rsidR="00E222C9" w:rsidRPr="00793BA3" w:rsidRDefault="00E222C9" w:rsidP="001A571D">
            <w:pPr>
              <w:keepNext/>
              <w:ind w:left="-108"/>
              <w:jc w:val="both"/>
              <w:rPr>
                <w:rFonts w:ascii="Arial Narrow" w:hAnsi="Arial Narrow" w:cs="Arial"/>
                <w:sz w:val="20"/>
                <w:szCs w:val="20"/>
              </w:rPr>
            </w:pPr>
            <w:r w:rsidRPr="00793BA3">
              <w:rPr>
                <w:rFonts w:ascii="Arial Narrow" w:hAnsi="Arial Narrow" w:cs="Arial"/>
                <w:sz w:val="20"/>
                <w:szCs w:val="20"/>
              </w:rPr>
              <w:t>$</w:t>
            </w:r>
            <w:r w:rsidR="001A571D" w:rsidRPr="00793BA3">
              <w:rPr>
                <w:rFonts w:ascii="Arial Narrow" w:hAnsi="Arial Narrow" w:cs="Arial"/>
                <w:sz w:val="20"/>
                <w:szCs w:val="20"/>
              </w:rPr>
              <w:t>11</w:t>
            </w:r>
            <w:r w:rsidRPr="00793BA3">
              <w:rPr>
                <w:rFonts w:ascii="Arial Narrow" w:hAnsi="Arial Narrow" w:cs="Arial"/>
                <w:sz w:val="20"/>
                <w:szCs w:val="20"/>
              </w:rPr>
              <w:t>,688.11 (Published)</w:t>
            </w:r>
            <w:r w:rsidR="001A571D" w:rsidRPr="00793BA3">
              <w:rPr>
                <w:rFonts w:ascii="Arial Narrow" w:hAnsi="Arial Narrow" w:cs="Arial"/>
                <w:sz w:val="20"/>
                <w:szCs w:val="20"/>
              </w:rPr>
              <w:t xml:space="preserve"> </w:t>
            </w:r>
            <w:r w:rsidRPr="00793BA3">
              <w:rPr>
                <w:rFonts w:ascii="Arial Narrow" w:hAnsi="Arial Narrow" w:cs="Arial"/>
                <w:sz w:val="20"/>
                <w:szCs w:val="20"/>
              </w:rPr>
              <w:t>$</w:t>
            </w:r>
            <w:r w:rsidR="000A3332">
              <w:rPr>
                <w:rFonts w:ascii="Arial Narrow" w:hAnsi="Arial Narrow" w:cs="Arial"/>
                <w:noProof/>
                <w:color w:val="000000"/>
                <w:sz w:val="20"/>
                <w:szCs w:val="20"/>
                <w:highlight w:val="black"/>
              </w:rPr>
              <w:t>''''''''''''''''''''''</w:t>
            </w:r>
            <w:r w:rsidRPr="00793BA3">
              <w:rPr>
                <w:rFonts w:ascii="Arial Narrow" w:hAnsi="Arial Narrow" w:cs="Arial"/>
                <w:sz w:val="20"/>
                <w:szCs w:val="20"/>
              </w:rPr>
              <w:t xml:space="preserve"> (Effective)</w:t>
            </w:r>
          </w:p>
          <w:p w:rsidR="00E222C9" w:rsidRPr="00793BA3" w:rsidRDefault="001A571D" w:rsidP="001A571D">
            <w:pPr>
              <w:keepNext/>
              <w:ind w:left="-108"/>
              <w:jc w:val="both"/>
              <w:rPr>
                <w:rFonts w:ascii="Arial Narrow" w:hAnsi="Arial Narrow" w:cs="Arial"/>
                <w:sz w:val="20"/>
                <w:szCs w:val="20"/>
              </w:rPr>
            </w:pPr>
            <w:r w:rsidRPr="00793BA3">
              <w:rPr>
                <w:rFonts w:ascii="Arial Narrow" w:hAnsi="Arial Narrow" w:cs="Arial"/>
                <w:sz w:val="20"/>
                <w:szCs w:val="20"/>
              </w:rPr>
              <w:t>$11,536.00 (Published) $</w:t>
            </w:r>
            <w:r w:rsidR="000A3332">
              <w:rPr>
                <w:rFonts w:ascii="Arial Narrow" w:hAnsi="Arial Narrow" w:cs="Arial"/>
                <w:noProof/>
                <w:color w:val="000000"/>
                <w:sz w:val="20"/>
                <w:szCs w:val="20"/>
                <w:highlight w:val="black"/>
              </w:rPr>
              <w:t>'''''''''''''''''''''</w:t>
            </w:r>
            <w:r w:rsidRPr="00793BA3">
              <w:rPr>
                <w:rFonts w:ascii="Arial Narrow" w:hAnsi="Arial Narrow" w:cs="Arial"/>
                <w:sz w:val="20"/>
                <w:szCs w:val="20"/>
              </w:rPr>
              <w:t xml:space="preserve"> (Effective)</w:t>
            </w:r>
          </w:p>
          <w:p w:rsidR="001A571D" w:rsidRPr="00793BA3" w:rsidRDefault="001A571D" w:rsidP="001A571D">
            <w:pPr>
              <w:keepNext/>
              <w:ind w:left="-108"/>
              <w:jc w:val="both"/>
              <w:rPr>
                <w:rFonts w:ascii="Arial Narrow" w:hAnsi="Arial Narrow" w:cs="Arial"/>
                <w:sz w:val="20"/>
                <w:szCs w:val="20"/>
              </w:rPr>
            </w:pPr>
            <w:r w:rsidRPr="00793BA3">
              <w:rPr>
                <w:rFonts w:ascii="Arial Narrow" w:hAnsi="Arial Narrow" w:cs="Arial"/>
                <w:sz w:val="20"/>
                <w:szCs w:val="20"/>
              </w:rPr>
              <w:t>$11,583.39 (Published) $</w:t>
            </w:r>
            <w:r w:rsidR="000A3332">
              <w:rPr>
                <w:rFonts w:ascii="Arial Narrow" w:hAnsi="Arial Narrow" w:cs="Arial"/>
                <w:noProof/>
                <w:color w:val="000000"/>
                <w:sz w:val="20"/>
                <w:szCs w:val="20"/>
                <w:highlight w:val="black"/>
              </w:rPr>
              <w:t>''''''''''''''''''''''</w:t>
            </w:r>
            <w:r w:rsidRPr="00793BA3">
              <w:rPr>
                <w:rFonts w:ascii="Arial Narrow" w:hAnsi="Arial Narrow" w:cs="Arial"/>
                <w:sz w:val="20"/>
                <w:szCs w:val="20"/>
              </w:rPr>
              <w:t xml:space="preserve"> (Effective)</w:t>
            </w:r>
          </w:p>
        </w:tc>
        <w:tc>
          <w:tcPr>
            <w:tcW w:w="975" w:type="dxa"/>
          </w:tcPr>
          <w:p w:rsidR="00E222C9" w:rsidRPr="00793BA3" w:rsidRDefault="00E222C9" w:rsidP="00BF52DB">
            <w:pPr>
              <w:keepNext/>
              <w:jc w:val="both"/>
              <w:rPr>
                <w:rFonts w:ascii="Arial Narrow" w:hAnsi="Arial Narrow" w:cs="Arial"/>
                <w:sz w:val="20"/>
                <w:szCs w:val="20"/>
              </w:rPr>
            </w:pPr>
          </w:p>
          <w:p w:rsidR="00E222C9" w:rsidRPr="00793BA3" w:rsidRDefault="00E222C9" w:rsidP="00BF52DB">
            <w:pPr>
              <w:keepNext/>
              <w:jc w:val="both"/>
              <w:rPr>
                <w:rFonts w:ascii="Arial Narrow" w:hAnsi="Arial Narrow" w:cs="Arial"/>
                <w:sz w:val="20"/>
                <w:szCs w:val="20"/>
                <w:vertAlign w:val="superscript"/>
              </w:rPr>
            </w:pPr>
            <w:r w:rsidRPr="00793BA3">
              <w:rPr>
                <w:rFonts w:ascii="Arial Narrow" w:hAnsi="Arial Narrow" w:cs="Arial"/>
                <w:sz w:val="20"/>
                <w:szCs w:val="20"/>
              </w:rPr>
              <w:t>Duodopa</w:t>
            </w:r>
            <w:r w:rsidR="001E0A5C" w:rsidRPr="00793BA3">
              <w:rPr>
                <w:rFonts w:ascii="Arial Narrow" w:hAnsi="Arial Narrow" w:cs="Arial"/>
                <w:sz w:val="20"/>
                <w:szCs w:val="20"/>
                <w:vertAlign w:val="superscript"/>
              </w:rPr>
              <w:t>®</w:t>
            </w:r>
          </w:p>
        </w:tc>
        <w:tc>
          <w:tcPr>
            <w:tcW w:w="975" w:type="dxa"/>
          </w:tcPr>
          <w:p w:rsidR="00E222C9" w:rsidRPr="00793BA3" w:rsidRDefault="00E222C9" w:rsidP="00BF52DB">
            <w:pPr>
              <w:keepNext/>
              <w:jc w:val="both"/>
              <w:rPr>
                <w:rFonts w:ascii="Arial Narrow" w:hAnsi="Arial Narrow" w:cs="Arial"/>
                <w:sz w:val="20"/>
                <w:szCs w:val="20"/>
              </w:rPr>
            </w:pPr>
          </w:p>
          <w:p w:rsidR="00E222C9" w:rsidRPr="00793BA3" w:rsidRDefault="00E222C9" w:rsidP="00BF52DB">
            <w:pPr>
              <w:keepNext/>
              <w:jc w:val="both"/>
              <w:rPr>
                <w:rFonts w:ascii="Arial Narrow" w:hAnsi="Arial Narrow" w:cs="Arial"/>
                <w:sz w:val="20"/>
                <w:szCs w:val="20"/>
              </w:rPr>
            </w:pPr>
            <w:r w:rsidRPr="00793BA3">
              <w:rPr>
                <w:rFonts w:ascii="Arial Narrow" w:hAnsi="Arial Narrow" w:cs="Arial"/>
                <w:sz w:val="20"/>
                <w:szCs w:val="20"/>
              </w:rPr>
              <w:t>AbbVie Pty Ltd</w:t>
            </w:r>
          </w:p>
        </w:tc>
      </w:tr>
      <w:tr w:rsidR="00FC3647" w:rsidRPr="00793BA3" w:rsidTr="00E222C9">
        <w:trPr>
          <w:cantSplit/>
          <w:trHeight w:val="360"/>
        </w:trPr>
        <w:tc>
          <w:tcPr>
            <w:tcW w:w="9214" w:type="dxa"/>
            <w:gridSpan w:val="9"/>
            <w:tcBorders>
              <w:bottom w:val="single" w:sz="4" w:space="0" w:color="auto"/>
            </w:tcBorders>
          </w:tcPr>
          <w:p w:rsidR="00FC3647" w:rsidRPr="00793BA3" w:rsidRDefault="00FC3647" w:rsidP="00B061C3">
            <w:pPr>
              <w:rPr>
                <w:rFonts w:ascii="Arial Narrow" w:hAnsi="Arial Narrow" w:cs="Arial"/>
                <w:sz w:val="20"/>
                <w:szCs w:val="20"/>
              </w:rPr>
            </w:pPr>
          </w:p>
        </w:tc>
      </w:tr>
      <w:tr w:rsidR="00FC3647" w:rsidRPr="00793BA3" w:rsidTr="00E222C9">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FC3647" w:rsidP="00BF52DB">
            <w:pPr>
              <w:rPr>
                <w:rFonts w:ascii="Arial Narrow" w:hAnsi="Arial Narrow" w:cs="Arial"/>
                <w:sz w:val="20"/>
                <w:szCs w:val="20"/>
              </w:rPr>
            </w:pPr>
            <w:r w:rsidRPr="00793BA3">
              <w:rPr>
                <w:rFonts w:ascii="Arial Narrow" w:hAnsi="Arial Narrow" w:cs="Arial"/>
                <w:sz w:val="20"/>
                <w:szCs w:val="20"/>
              </w:rPr>
              <w:t>GENERAL – General Schedule (Code GE)</w:t>
            </w:r>
          </w:p>
        </w:tc>
      </w:tr>
      <w:tr w:rsidR="00FC3647" w:rsidRPr="00793BA3" w:rsidTr="00E222C9">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Prescriber type:</w:t>
            </w:r>
          </w:p>
          <w:p w:rsidR="00FC3647" w:rsidRPr="00793BA3" w:rsidRDefault="00FC3647" w:rsidP="00BF52DB">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FC3647" w:rsidP="00BF52DB">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Dental  </w:t>
            </w:r>
            <w:r w:rsidR="00215F40" w:rsidRPr="00F97515">
              <w:rPr>
                <w:rFonts w:ascii="Arial Narrow" w:hAnsi="Arial Narrow" w:cs="Arial"/>
                <w:sz w:val="20"/>
                <w:szCs w:val="20"/>
              </w:rPr>
              <w:fldChar w:fldCharType="begin">
                <w:ffData>
                  <w:name w:val=""/>
                  <w:enabled/>
                  <w:calcOnExit w:val="0"/>
                  <w:checkBox>
                    <w:sizeAuto/>
                    <w:default w:val="1"/>
                  </w:checkBox>
                </w:ffData>
              </w:fldChar>
            </w:r>
            <w:r w:rsidR="00215F40"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00215F40" w:rsidRPr="00F97515">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00215F40" w:rsidRPr="00F97515">
              <w:rPr>
                <w:rFonts w:ascii="Arial Narrow" w:hAnsi="Arial Narrow" w:cs="Arial"/>
                <w:sz w:val="20"/>
                <w:szCs w:val="20"/>
              </w:rPr>
              <w:fldChar w:fldCharType="begin">
                <w:ffData>
                  <w:name w:val="Check3"/>
                  <w:enabled/>
                  <w:calcOnExit w:val="0"/>
                  <w:checkBox>
                    <w:sizeAuto/>
                    <w:default w:val="1"/>
                  </w:checkBox>
                </w:ffData>
              </w:fldChar>
            </w:r>
            <w:bookmarkStart w:id="1" w:name="Check3"/>
            <w:r w:rsidR="00215F40"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00215F40" w:rsidRPr="00F97515">
              <w:rPr>
                <w:rFonts w:ascii="Arial Narrow" w:hAnsi="Arial Narrow" w:cs="Arial"/>
                <w:sz w:val="20"/>
                <w:szCs w:val="20"/>
              </w:rPr>
              <w:fldChar w:fldCharType="end"/>
            </w:r>
            <w:bookmarkEnd w:id="1"/>
            <w:r w:rsidRPr="00793BA3">
              <w:rPr>
                <w:rFonts w:ascii="Arial Narrow" w:hAnsi="Arial Narrow" w:cs="Arial"/>
                <w:sz w:val="20"/>
                <w:szCs w:val="20"/>
              </w:rPr>
              <w:t xml:space="preserve">Nurse practitioners  </w:t>
            </w: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Optometrists</w:t>
            </w:r>
          </w:p>
          <w:p w:rsidR="00FC3647" w:rsidRPr="00793BA3" w:rsidRDefault="00FC3647" w:rsidP="00BF52DB">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Midwives</w:t>
            </w:r>
          </w:p>
        </w:tc>
      </w:tr>
      <w:tr w:rsidR="00FC3647" w:rsidRPr="00793BA3" w:rsidTr="00E222C9">
        <w:trPr>
          <w:cantSplit/>
          <w:trHeight w:val="369"/>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BF52DB" w:rsidP="00BF52DB">
            <w:pPr>
              <w:rPr>
                <w:rFonts w:ascii="Arial Narrow" w:hAnsi="Arial Narrow" w:cs="Arial"/>
                <w:sz w:val="20"/>
                <w:szCs w:val="20"/>
              </w:rPr>
            </w:pPr>
            <w:r w:rsidRPr="00793BA3">
              <w:rPr>
                <w:rFonts w:ascii="Arial Narrow" w:hAnsi="Arial Narrow" w:cs="Arial"/>
                <w:sz w:val="20"/>
                <w:szCs w:val="20"/>
              </w:rPr>
              <w:t>Advanced Parkinson disease</w:t>
            </w:r>
          </w:p>
        </w:tc>
      </w:tr>
      <w:tr w:rsidR="00FC3647" w:rsidRPr="00793BA3" w:rsidTr="00E222C9">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Treatment phase:</w:t>
            </w: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BF52DB" w:rsidP="00BF52DB">
            <w:pPr>
              <w:rPr>
                <w:rFonts w:ascii="Arial Narrow" w:hAnsi="Arial Narrow" w:cs="Arial"/>
                <w:sz w:val="20"/>
                <w:szCs w:val="20"/>
              </w:rPr>
            </w:pPr>
            <w:r w:rsidRPr="00793BA3">
              <w:rPr>
                <w:rFonts w:ascii="Arial Narrow" w:hAnsi="Arial Narrow" w:cs="Arial"/>
                <w:sz w:val="20"/>
                <w:szCs w:val="20"/>
              </w:rPr>
              <w:t>Maintenance therapy</w:t>
            </w:r>
          </w:p>
        </w:tc>
      </w:tr>
      <w:tr w:rsidR="00FC3647" w:rsidRPr="00793BA3" w:rsidTr="00E222C9">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Restriction Level / Method:</w:t>
            </w:r>
          </w:p>
          <w:p w:rsidR="00FC3647" w:rsidRPr="00793BA3" w:rsidRDefault="00FC3647" w:rsidP="00BF52DB">
            <w:pPr>
              <w:rPr>
                <w:rFonts w:ascii="Arial Narrow" w:hAnsi="Arial Narrow" w:cs="Arial"/>
                <w:i/>
                <w:sz w:val="20"/>
                <w:szCs w:val="20"/>
              </w:rPr>
            </w:pPr>
          </w:p>
          <w:p w:rsidR="00FC3647" w:rsidRPr="00793BA3" w:rsidRDefault="00FC3647" w:rsidP="00BF52DB">
            <w:pPr>
              <w:rPr>
                <w:rFonts w:ascii="Arial Narrow" w:hAnsi="Arial Narrow" w:cs="Arial"/>
                <w:i/>
                <w:sz w:val="20"/>
                <w:szCs w:val="20"/>
              </w:rPr>
            </w:pPr>
          </w:p>
          <w:p w:rsidR="00FC3647" w:rsidRPr="00793BA3" w:rsidRDefault="00FC3647" w:rsidP="00BF52DB">
            <w:pPr>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FC3647" w:rsidP="00BF52DB">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Restricted benefit</w:t>
            </w:r>
          </w:p>
          <w:p w:rsidR="00FC3647" w:rsidRPr="00793BA3" w:rsidRDefault="00FC3647" w:rsidP="00BF52DB">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In Writing</w:t>
            </w:r>
          </w:p>
          <w:p w:rsidR="00FC3647" w:rsidRPr="00793BA3" w:rsidRDefault="00FC3647" w:rsidP="00BF52DB">
            <w:pPr>
              <w:rPr>
                <w:rFonts w:ascii="Arial Narrow" w:hAnsi="Arial Narrow" w:cs="Arial"/>
                <w:sz w:val="20"/>
                <w:szCs w:val="20"/>
              </w:rPr>
            </w:pP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4B3FE7" w:rsidRPr="00793BA3" w:rsidRDefault="00215F40" w:rsidP="00BF52DB">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1"/>
                  </w:checkBox>
                </w:ffData>
              </w:fldChar>
            </w:r>
            <w:bookmarkStart w:id="2" w:name="Check5"/>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bookmarkEnd w:id="2"/>
            <w:r w:rsidR="00FC3647" w:rsidRPr="00793BA3">
              <w:rPr>
                <w:rFonts w:ascii="Arial Narrow" w:hAnsi="Arial Narrow" w:cs="Arial"/>
                <w:sz w:val="20"/>
                <w:szCs w:val="20"/>
              </w:rPr>
              <w:t>Streamlined</w:t>
            </w:r>
          </w:p>
        </w:tc>
      </w:tr>
      <w:tr w:rsidR="00FC3647" w:rsidRPr="00793BA3" w:rsidTr="00E222C9">
        <w:trPr>
          <w:cantSplit/>
          <w:trHeight w:val="657"/>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Clinical criteria:</w:t>
            </w:r>
          </w:p>
          <w:p w:rsidR="00FC3647" w:rsidRPr="00793BA3" w:rsidRDefault="00FC3647" w:rsidP="00BF52DB">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FC3647" w:rsidRPr="00793BA3" w:rsidRDefault="00BF52DB" w:rsidP="00BF52DB">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BF52DB" w:rsidRPr="00793BA3" w:rsidRDefault="00BF52DB" w:rsidP="00BF52DB">
            <w:pPr>
              <w:rPr>
                <w:rFonts w:ascii="Arial Narrow" w:hAnsi="Arial Narrow" w:cs="Arial"/>
                <w:sz w:val="20"/>
                <w:szCs w:val="20"/>
              </w:rPr>
            </w:pPr>
            <w:r w:rsidRPr="00793BA3">
              <w:rPr>
                <w:rFonts w:ascii="Arial Narrow" w:hAnsi="Arial Narrow" w:cs="Arial"/>
                <w:sz w:val="20"/>
                <w:szCs w:val="20"/>
              </w:rPr>
              <w:t xml:space="preserve">AND </w:t>
            </w:r>
          </w:p>
          <w:p w:rsidR="00FC3647" w:rsidRPr="00793BA3" w:rsidRDefault="00BF52DB" w:rsidP="00215F40">
            <w:pPr>
              <w:rPr>
                <w:rFonts w:ascii="Arial Narrow" w:hAnsi="Arial Narrow" w:cs="Arial"/>
                <w:sz w:val="20"/>
                <w:szCs w:val="20"/>
              </w:rPr>
            </w:pPr>
            <w:r w:rsidRPr="00793BA3">
              <w:rPr>
                <w:rFonts w:ascii="Arial Narrow" w:hAnsi="Arial Narrow" w:cs="Arial"/>
                <w:sz w:val="20"/>
                <w:szCs w:val="20"/>
              </w:rPr>
              <w:t>Patient must have been commenced on treatment in a hospital-</w:t>
            </w:r>
            <w:r w:rsidR="00215F40" w:rsidRPr="00793BA3">
              <w:rPr>
                <w:rFonts w:ascii="Arial Narrow" w:hAnsi="Arial Narrow" w:cs="Arial"/>
                <w:sz w:val="20"/>
                <w:szCs w:val="20"/>
              </w:rPr>
              <w:t xml:space="preserve">based movement disorder clinic, </w:t>
            </w:r>
          </w:p>
          <w:p w:rsidR="009B6B18" w:rsidRPr="00793BA3" w:rsidRDefault="009B6B18" w:rsidP="009B6B18">
            <w:pPr>
              <w:rPr>
                <w:rFonts w:ascii="Arial Narrow" w:hAnsi="Arial Narrow" w:cs="Arial"/>
                <w:sz w:val="20"/>
                <w:szCs w:val="20"/>
              </w:rPr>
            </w:pPr>
            <w:r w:rsidRPr="00793BA3">
              <w:rPr>
                <w:rFonts w:ascii="Arial Narrow" w:hAnsi="Arial Narrow" w:cs="Arial"/>
                <w:sz w:val="20"/>
                <w:szCs w:val="20"/>
              </w:rPr>
              <w:t xml:space="preserve">AND </w:t>
            </w:r>
          </w:p>
          <w:p w:rsidR="009B6B18" w:rsidRPr="00793BA3" w:rsidRDefault="009B6B18" w:rsidP="009B6B18">
            <w:pPr>
              <w:jc w:val="both"/>
              <w:rPr>
                <w:rFonts w:ascii="Arial Narrow" w:hAnsi="Arial Narrow" w:cs="Arial"/>
                <w:strike/>
                <w:sz w:val="20"/>
                <w:szCs w:val="20"/>
              </w:rPr>
            </w:pPr>
            <w:r w:rsidRPr="00793BA3">
              <w:rPr>
                <w:rFonts w:ascii="Arial Narrow" w:hAnsi="Arial Narrow" w:cs="Arial"/>
                <w:strike/>
                <w:sz w:val="20"/>
                <w:szCs w:val="20"/>
              </w:rPr>
              <w:t>Patient must require continuous administration without an overnight break or a total dose per day of levodopa &gt; 2000 mg.</w:t>
            </w:r>
          </w:p>
          <w:p w:rsidR="00E80C62" w:rsidRPr="00793BA3" w:rsidRDefault="00691707" w:rsidP="005C6D7C">
            <w:pPr>
              <w:jc w:val="both"/>
              <w:rPr>
                <w:rFonts w:ascii="Arial Narrow" w:hAnsi="Arial Narrow" w:cs="Arial"/>
                <w:i/>
                <w:sz w:val="20"/>
                <w:szCs w:val="20"/>
              </w:rPr>
            </w:pPr>
            <w:r w:rsidRPr="00793BA3">
              <w:rPr>
                <w:rFonts w:ascii="Arial Narrow" w:hAnsi="Arial Narrow" w:cs="Arial"/>
                <w:i/>
                <w:sz w:val="20"/>
                <w:szCs w:val="20"/>
              </w:rPr>
              <w:t>Patient must require continuous administration without an overnight break or a total dose of more than 2000 mg of levodopa per day.</w:t>
            </w:r>
          </w:p>
        </w:tc>
      </w:tr>
      <w:tr w:rsidR="00FC3647" w:rsidRPr="00793BA3" w:rsidTr="00E222C9">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793BA3" w:rsidRDefault="00FC3647" w:rsidP="00BF52DB">
            <w:pPr>
              <w:jc w:val="both"/>
              <w:rPr>
                <w:rFonts w:ascii="Arial Narrow" w:hAnsi="Arial Narrow" w:cs="Arial"/>
                <w:b/>
                <w:sz w:val="20"/>
                <w:szCs w:val="20"/>
              </w:rPr>
            </w:pPr>
            <w:r w:rsidRPr="00793BA3">
              <w:rPr>
                <w:rFonts w:ascii="Arial Narrow" w:hAnsi="Arial Narrow" w:cs="Arial"/>
                <w:b/>
                <w:sz w:val="20"/>
                <w:szCs w:val="20"/>
              </w:rPr>
              <w:t>Administrative Advice:</w:t>
            </w:r>
          </w:p>
          <w:p w:rsidR="00FC3647" w:rsidRPr="00793BA3" w:rsidRDefault="00FC3647" w:rsidP="00BF52DB">
            <w:pPr>
              <w:jc w:val="both"/>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BF52DB" w:rsidRPr="00793BA3" w:rsidRDefault="00BF52DB" w:rsidP="00BF52DB">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215F40" w:rsidRPr="00793BA3" w:rsidRDefault="00215F40" w:rsidP="00BF52DB">
            <w:pPr>
              <w:rPr>
                <w:rFonts w:ascii="Arial Narrow" w:hAnsi="Arial Narrow" w:cs="Arial"/>
                <w:sz w:val="20"/>
                <w:szCs w:val="20"/>
              </w:rPr>
            </w:pPr>
          </w:p>
          <w:p w:rsidR="00215F40" w:rsidRPr="00793BA3" w:rsidRDefault="00215F40" w:rsidP="00BF52DB">
            <w:pPr>
              <w:rPr>
                <w:rFonts w:ascii="Arial Narrow" w:hAnsi="Arial Narrow" w:cs="Arial"/>
                <w:b/>
                <w:sz w:val="20"/>
                <w:szCs w:val="20"/>
              </w:rPr>
            </w:pPr>
            <w:r w:rsidRPr="00793BA3">
              <w:rPr>
                <w:rFonts w:ascii="Arial Narrow" w:hAnsi="Arial Narrow" w:cs="Arial"/>
                <w:b/>
                <w:sz w:val="20"/>
                <w:szCs w:val="20"/>
              </w:rPr>
              <w:t xml:space="preserve">Shared Care Model: </w:t>
            </w:r>
          </w:p>
          <w:p w:rsidR="00BF52DB" w:rsidRPr="00793BA3" w:rsidRDefault="00BF52DB" w:rsidP="00BF52DB">
            <w:pPr>
              <w:rPr>
                <w:rFonts w:ascii="Arial Narrow" w:hAnsi="Arial Narrow" w:cs="Arial"/>
                <w:sz w:val="20"/>
                <w:szCs w:val="20"/>
              </w:rPr>
            </w:pPr>
            <w:r w:rsidRPr="00793BA3">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215F40" w:rsidRPr="00793BA3" w:rsidRDefault="00215F40" w:rsidP="00BF52DB">
            <w:pPr>
              <w:rPr>
                <w:rFonts w:ascii="Arial Narrow" w:hAnsi="Arial Narrow" w:cs="Arial"/>
                <w:sz w:val="20"/>
                <w:szCs w:val="20"/>
              </w:rPr>
            </w:pPr>
          </w:p>
          <w:p w:rsidR="00FC3647" w:rsidRPr="00793BA3" w:rsidRDefault="00BF52DB" w:rsidP="00BF52DB">
            <w:pPr>
              <w:rPr>
                <w:rFonts w:ascii="Arial Narrow" w:hAnsi="Arial Narrow" w:cs="Arial"/>
                <w:sz w:val="20"/>
                <w:szCs w:val="20"/>
              </w:rPr>
            </w:pPr>
            <w:r w:rsidRPr="00793BA3">
              <w:rPr>
                <w:rFonts w:ascii="Arial Narrow" w:hAnsi="Arial Narrow" w:cs="Arial"/>
                <w:sz w:val="20"/>
                <w:szCs w:val="20"/>
              </w:rPr>
              <w:t xml:space="preserve">Special Pricing Arrangements apply. </w:t>
            </w:r>
          </w:p>
        </w:tc>
      </w:tr>
    </w:tbl>
    <w:p w:rsidR="009F4AA2" w:rsidRPr="00793BA3" w:rsidRDefault="009F4AA2"/>
    <w:p w:rsidR="009F4AA2" w:rsidRPr="00793BA3" w:rsidRDefault="009F4AA2">
      <w:r w:rsidRPr="00793BA3">
        <w:br w:type="page"/>
      </w:r>
    </w:p>
    <w:tbl>
      <w:tblPr>
        <w:tblW w:w="9214" w:type="dxa"/>
        <w:tblInd w:w="108" w:type="dxa"/>
        <w:tblLayout w:type="fixed"/>
        <w:tblLook w:val="0000" w:firstRow="0" w:lastRow="0" w:firstColumn="0" w:lastColumn="0" w:noHBand="0" w:noVBand="0"/>
      </w:tblPr>
      <w:tblGrid>
        <w:gridCol w:w="2835"/>
        <w:gridCol w:w="6379"/>
      </w:tblGrid>
      <w:tr w:rsidR="00B061C3" w:rsidRPr="00793BA3" w:rsidTr="00BF52DB">
        <w:trPr>
          <w:cantSplit/>
          <w:trHeight w:val="360"/>
        </w:trPr>
        <w:tc>
          <w:tcPr>
            <w:tcW w:w="9214" w:type="dxa"/>
            <w:gridSpan w:val="2"/>
            <w:tcBorders>
              <w:bottom w:val="single" w:sz="4" w:space="0" w:color="auto"/>
            </w:tcBorders>
          </w:tcPr>
          <w:p w:rsidR="00B3645E" w:rsidRPr="00793BA3" w:rsidRDefault="00B3645E" w:rsidP="00BF52DB">
            <w:pPr>
              <w:jc w:val="both"/>
              <w:rPr>
                <w:rFonts w:ascii="Arial Narrow" w:hAnsi="Arial Narrow" w:cs="Arial"/>
                <w:sz w:val="20"/>
                <w:szCs w:val="20"/>
              </w:rPr>
            </w:pPr>
          </w:p>
        </w:tc>
      </w:tr>
      <w:tr w:rsidR="00B061C3" w:rsidRPr="00793BA3" w:rsidTr="00BF52D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rPr>
                <w:rFonts w:ascii="Arial Narrow" w:hAnsi="Arial Narrow" w:cs="Arial"/>
                <w:sz w:val="20"/>
                <w:szCs w:val="20"/>
              </w:rPr>
            </w:pPr>
            <w:r w:rsidRPr="00793BA3">
              <w:rPr>
                <w:rFonts w:ascii="Arial Narrow" w:hAnsi="Arial Narrow" w:cs="Arial"/>
                <w:sz w:val="20"/>
                <w:szCs w:val="20"/>
              </w:rPr>
              <w:t xml:space="preserve">Section 100 – Highly Specialised Drugs Program </w:t>
            </w:r>
            <w:r w:rsidR="00BF52DB" w:rsidRPr="00793BA3">
              <w:rPr>
                <w:rFonts w:ascii="Arial Narrow" w:hAnsi="Arial Narrow" w:cs="Arial"/>
                <w:sz w:val="20"/>
                <w:szCs w:val="20"/>
              </w:rPr>
              <w:t xml:space="preserve">(Public </w:t>
            </w:r>
            <w:r w:rsidR="0083059A" w:rsidRPr="00793BA3">
              <w:rPr>
                <w:rFonts w:ascii="Arial Narrow" w:hAnsi="Arial Narrow" w:cs="Arial"/>
                <w:sz w:val="20"/>
                <w:szCs w:val="20"/>
              </w:rPr>
              <w:t xml:space="preserve">and Private </w:t>
            </w:r>
            <w:r w:rsidR="00BF52DB" w:rsidRPr="00793BA3">
              <w:rPr>
                <w:rFonts w:ascii="Arial Narrow" w:hAnsi="Arial Narrow" w:cs="Arial"/>
                <w:sz w:val="20"/>
                <w:szCs w:val="20"/>
              </w:rPr>
              <w:t>Hospital)</w:t>
            </w:r>
          </w:p>
        </w:tc>
      </w:tr>
      <w:tr w:rsidR="00B061C3" w:rsidRPr="00793BA3" w:rsidTr="00BF52D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jc w:val="both"/>
              <w:rPr>
                <w:rFonts w:ascii="Arial Narrow" w:hAnsi="Arial Narrow" w:cs="Arial"/>
                <w:b/>
                <w:sz w:val="20"/>
                <w:szCs w:val="20"/>
              </w:rPr>
            </w:pPr>
            <w:r w:rsidRPr="00793BA3">
              <w:rPr>
                <w:rFonts w:ascii="Arial Narrow" w:hAnsi="Arial Narrow" w:cs="Arial"/>
                <w:b/>
                <w:sz w:val="20"/>
                <w:szCs w:val="20"/>
              </w:rPr>
              <w:t>Prescriber type:</w:t>
            </w:r>
          </w:p>
          <w:p w:rsidR="00B061C3" w:rsidRPr="00793BA3" w:rsidRDefault="00B061C3" w:rsidP="00BF52DB">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Dental  </w:t>
            </w:r>
            <w:r w:rsidR="00215F40" w:rsidRPr="00F97515">
              <w:rPr>
                <w:rFonts w:ascii="Arial Narrow" w:hAnsi="Arial Narrow" w:cs="Arial"/>
                <w:sz w:val="20"/>
                <w:szCs w:val="20"/>
              </w:rPr>
              <w:fldChar w:fldCharType="begin">
                <w:ffData>
                  <w:name w:val=""/>
                  <w:enabled/>
                  <w:calcOnExit w:val="0"/>
                  <w:checkBox>
                    <w:sizeAuto/>
                    <w:default w:val="1"/>
                  </w:checkBox>
                </w:ffData>
              </w:fldChar>
            </w:r>
            <w:r w:rsidR="00215F40"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00215F40" w:rsidRPr="00F97515">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Optometrists</w:t>
            </w:r>
          </w:p>
          <w:p w:rsidR="00B061C3" w:rsidRPr="00793BA3" w:rsidRDefault="00B061C3" w:rsidP="00BF52DB">
            <w:pPr>
              <w:rPr>
                <w:rFonts w:ascii="Arial Narrow" w:hAnsi="Arial Narrow" w:cs="Arial"/>
                <w:sz w:val="20"/>
                <w:szCs w:val="20"/>
              </w:rPr>
            </w:pPr>
            <w:r w:rsidRPr="00F97515">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Midwives</w:t>
            </w:r>
          </w:p>
        </w:tc>
      </w:tr>
      <w:tr w:rsidR="00215F40" w:rsidRPr="00793BA3" w:rsidTr="00BF52DB">
        <w:trPr>
          <w:cantSplit/>
          <w:trHeight w:val="369"/>
        </w:trPr>
        <w:tc>
          <w:tcPr>
            <w:tcW w:w="2835" w:type="dxa"/>
            <w:tcBorders>
              <w:top w:val="single" w:sz="4" w:space="0" w:color="auto"/>
              <w:left w:val="single" w:sz="4" w:space="0" w:color="auto"/>
              <w:bottom w:val="single" w:sz="4" w:space="0" w:color="auto"/>
              <w:right w:val="single" w:sz="4" w:space="0" w:color="auto"/>
            </w:tcBorders>
          </w:tcPr>
          <w:p w:rsidR="00215F40" w:rsidRPr="00793BA3" w:rsidRDefault="00215F40" w:rsidP="00215F40">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215F40" w:rsidRPr="00793BA3" w:rsidRDefault="00215F40" w:rsidP="00215F40">
            <w:pPr>
              <w:rPr>
                <w:rFonts w:ascii="Arial Narrow" w:hAnsi="Arial Narrow" w:cs="Arial"/>
                <w:sz w:val="20"/>
                <w:szCs w:val="20"/>
              </w:rPr>
            </w:pPr>
            <w:r w:rsidRPr="00793BA3">
              <w:rPr>
                <w:rFonts w:ascii="Arial Narrow" w:hAnsi="Arial Narrow" w:cs="Arial"/>
                <w:sz w:val="20"/>
                <w:szCs w:val="20"/>
              </w:rPr>
              <w:t>Advanced Parkinson disease</w:t>
            </w:r>
          </w:p>
        </w:tc>
      </w:tr>
      <w:tr w:rsidR="00B061C3" w:rsidRPr="00793BA3" w:rsidTr="00BF52D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jc w:val="both"/>
              <w:rPr>
                <w:rFonts w:ascii="Arial Narrow" w:hAnsi="Arial Narrow" w:cs="Arial"/>
                <w:b/>
                <w:sz w:val="20"/>
                <w:szCs w:val="20"/>
              </w:rPr>
            </w:pPr>
            <w:r w:rsidRPr="00793BA3">
              <w:rPr>
                <w:rFonts w:ascii="Arial Narrow" w:hAnsi="Arial Narrow" w:cs="Arial"/>
                <w:b/>
                <w:sz w:val="20"/>
                <w:szCs w:val="20"/>
              </w:rPr>
              <w:t>Restriction Level / Method:</w:t>
            </w:r>
          </w:p>
          <w:p w:rsidR="00B061C3" w:rsidRPr="00793BA3" w:rsidRDefault="00B061C3" w:rsidP="00BF52DB">
            <w:pPr>
              <w:rPr>
                <w:rFonts w:ascii="Arial Narrow" w:hAnsi="Arial Narrow" w:cs="Arial"/>
                <w:i/>
                <w:sz w:val="20"/>
                <w:szCs w:val="20"/>
              </w:rPr>
            </w:pPr>
          </w:p>
          <w:p w:rsidR="00B061C3" w:rsidRPr="00793BA3" w:rsidRDefault="00B061C3" w:rsidP="00BF52DB">
            <w:pPr>
              <w:rPr>
                <w:rFonts w:ascii="Arial Narrow" w:hAnsi="Arial Narrow" w:cs="Arial"/>
                <w:i/>
                <w:sz w:val="20"/>
                <w:szCs w:val="20"/>
              </w:rPr>
            </w:pPr>
          </w:p>
          <w:p w:rsidR="00B061C3" w:rsidRPr="00793BA3" w:rsidRDefault="00B061C3" w:rsidP="00BF52DB">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rPr>
                <w:rFonts w:ascii="Arial Narrow" w:hAnsi="Arial Narrow" w:cs="Arial"/>
                <w:sz w:val="20"/>
                <w:szCs w:val="20"/>
              </w:rPr>
            </w:pPr>
            <w:r w:rsidRPr="00F97515">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Restricted benefit</w:t>
            </w:r>
          </w:p>
          <w:p w:rsidR="00B061C3" w:rsidRPr="00793BA3" w:rsidRDefault="00B061C3" w:rsidP="00BF52DB">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In Writing</w:t>
            </w:r>
          </w:p>
          <w:p w:rsidR="00B061C3" w:rsidRPr="00793BA3" w:rsidRDefault="00B061C3" w:rsidP="00BF52DB">
            <w:pPr>
              <w:rPr>
                <w:rFonts w:ascii="Arial Narrow" w:hAnsi="Arial Narrow" w:cs="Arial"/>
                <w:sz w:val="20"/>
                <w:szCs w:val="20"/>
              </w:rPr>
            </w:pPr>
            <w:r w:rsidRPr="00F97515">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B061C3" w:rsidRPr="00793BA3" w:rsidRDefault="00771DFA" w:rsidP="00BF52DB">
            <w:pPr>
              <w:rPr>
                <w:rFonts w:ascii="Arial Narrow" w:hAnsi="Arial Narrow" w:cs="Arial"/>
                <w:sz w:val="20"/>
                <w:szCs w:val="20"/>
              </w:rPr>
            </w:pPr>
            <w:r w:rsidRPr="00F97515">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F97515">
              <w:rPr>
                <w:rFonts w:ascii="Arial Narrow" w:hAnsi="Arial Narrow" w:cs="Arial"/>
                <w:sz w:val="20"/>
                <w:szCs w:val="20"/>
              </w:rPr>
              <w:fldChar w:fldCharType="end"/>
            </w:r>
            <w:r w:rsidR="00B061C3" w:rsidRPr="00793BA3">
              <w:rPr>
                <w:rFonts w:ascii="Arial Narrow" w:hAnsi="Arial Narrow" w:cs="Arial"/>
                <w:sz w:val="20"/>
                <w:szCs w:val="20"/>
              </w:rPr>
              <w:t>Streamlined</w:t>
            </w:r>
          </w:p>
        </w:tc>
      </w:tr>
      <w:tr w:rsidR="00B061C3" w:rsidRPr="00793BA3" w:rsidTr="00BF52DB">
        <w:trPr>
          <w:cantSplit/>
          <w:trHeight w:val="657"/>
        </w:trPr>
        <w:tc>
          <w:tcPr>
            <w:tcW w:w="2835"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jc w:val="both"/>
              <w:rPr>
                <w:rFonts w:ascii="Arial Narrow" w:hAnsi="Arial Narrow" w:cs="Arial"/>
                <w:b/>
                <w:sz w:val="20"/>
                <w:szCs w:val="20"/>
              </w:rPr>
            </w:pPr>
            <w:r w:rsidRPr="00793BA3">
              <w:rPr>
                <w:rFonts w:ascii="Arial Narrow" w:hAnsi="Arial Narrow" w:cs="Arial"/>
                <w:b/>
                <w:sz w:val="20"/>
                <w:szCs w:val="20"/>
              </w:rPr>
              <w:t>Clinical criteria:</w:t>
            </w:r>
          </w:p>
          <w:p w:rsidR="00B061C3" w:rsidRPr="00793BA3" w:rsidRDefault="00B061C3" w:rsidP="00BF52DB">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215F40" w:rsidRPr="00793BA3" w:rsidRDefault="00215F40" w:rsidP="00215F40">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215F40" w:rsidRPr="00793BA3" w:rsidRDefault="00215F40" w:rsidP="00215F40">
            <w:pPr>
              <w:rPr>
                <w:rFonts w:ascii="Arial Narrow" w:hAnsi="Arial Narrow" w:cs="Arial"/>
                <w:sz w:val="20"/>
                <w:szCs w:val="20"/>
              </w:rPr>
            </w:pPr>
            <w:r w:rsidRPr="00793BA3">
              <w:rPr>
                <w:rFonts w:ascii="Arial Narrow" w:hAnsi="Arial Narrow" w:cs="Arial"/>
                <w:sz w:val="20"/>
                <w:szCs w:val="20"/>
              </w:rPr>
              <w:t xml:space="preserve">AND </w:t>
            </w:r>
          </w:p>
          <w:p w:rsidR="00215F40" w:rsidRPr="00793BA3" w:rsidRDefault="00771DFA" w:rsidP="00215F40">
            <w:pPr>
              <w:rPr>
                <w:rFonts w:ascii="Arial Narrow" w:hAnsi="Arial Narrow" w:cs="Arial"/>
                <w:sz w:val="20"/>
                <w:szCs w:val="20"/>
              </w:rPr>
            </w:pPr>
            <w:r w:rsidRPr="00793BA3">
              <w:rPr>
                <w:rFonts w:ascii="Arial Narrow" w:hAnsi="Arial Narrow" w:cs="Arial"/>
                <w:sz w:val="20"/>
                <w:szCs w:val="20"/>
              </w:rPr>
              <w:t xml:space="preserve">The treatment must be commenced in a hospital-based </w:t>
            </w:r>
            <w:r w:rsidR="00215F40" w:rsidRPr="00793BA3">
              <w:rPr>
                <w:rFonts w:ascii="Arial Narrow" w:hAnsi="Arial Narrow" w:cs="Arial"/>
                <w:sz w:val="20"/>
                <w:szCs w:val="20"/>
              </w:rPr>
              <w:t xml:space="preserve">movement disorder clinic, </w:t>
            </w:r>
          </w:p>
          <w:p w:rsidR="00215F40" w:rsidRPr="00793BA3" w:rsidRDefault="00215F40" w:rsidP="00215F40">
            <w:pPr>
              <w:rPr>
                <w:rFonts w:ascii="Arial Narrow" w:hAnsi="Arial Narrow" w:cs="Arial"/>
                <w:sz w:val="20"/>
                <w:szCs w:val="20"/>
              </w:rPr>
            </w:pPr>
            <w:r w:rsidRPr="00793BA3">
              <w:rPr>
                <w:rFonts w:ascii="Arial Narrow" w:hAnsi="Arial Narrow" w:cs="Arial"/>
                <w:sz w:val="20"/>
                <w:szCs w:val="20"/>
              </w:rPr>
              <w:t xml:space="preserve">AND </w:t>
            </w:r>
          </w:p>
          <w:p w:rsidR="00B061C3" w:rsidRPr="00793BA3" w:rsidRDefault="00215F40" w:rsidP="00215F40">
            <w:pPr>
              <w:jc w:val="both"/>
              <w:rPr>
                <w:rFonts w:ascii="Arial Narrow" w:hAnsi="Arial Narrow" w:cs="Arial"/>
                <w:strike/>
                <w:sz w:val="20"/>
                <w:szCs w:val="20"/>
              </w:rPr>
            </w:pPr>
            <w:r w:rsidRPr="00793BA3">
              <w:rPr>
                <w:rFonts w:ascii="Arial Narrow" w:hAnsi="Arial Narrow" w:cs="Arial"/>
                <w:strike/>
                <w:sz w:val="20"/>
                <w:szCs w:val="20"/>
              </w:rPr>
              <w:t>Patient must require continuous administration without an overnight break or a total dose per day of levodopa &gt; 2000 mg</w:t>
            </w:r>
            <w:r w:rsidR="00771DFA" w:rsidRPr="00793BA3">
              <w:rPr>
                <w:rFonts w:ascii="Arial Narrow" w:hAnsi="Arial Narrow" w:cs="Arial"/>
                <w:strike/>
                <w:sz w:val="20"/>
                <w:szCs w:val="20"/>
              </w:rPr>
              <w:t>.</w:t>
            </w:r>
          </w:p>
          <w:p w:rsidR="00A104EA" w:rsidRPr="00793BA3" w:rsidRDefault="00F375EE" w:rsidP="0083059A">
            <w:pPr>
              <w:jc w:val="both"/>
              <w:rPr>
                <w:rFonts w:ascii="Arial Narrow" w:hAnsi="Arial Narrow" w:cs="Arial"/>
                <w:i/>
                <w:sz w:val="20"/>
                <w:szCs w:val="20"/>
              </w:rPr>
            </w:pPr>
            <w:r w:rsidRPr="00793BA3">
              <w:rPr>
                <w:rFonts w:ascii="Arial Narrow" w:hAnsi="Arial Narrow" w:cs="Arial"/>
                <w:i/>
                <w:sz w:val="20"/>
                <w:szCs w:val="20"/>
              </w:rPr>
              <w:t>Patient must require continuous administration without an overnight break or a total dose of more than 2000 mg of levodopa per day.</w:t>
            </w:r>
          </w:p>
        </w:tc>
      </w:tr>
      <w:tr w:rsidR="00B061C3" w:rsidRPr="00793BA3" w:rsidTr="00BF52DB">
        <w:trPr>
          <w:cantSplit/>
          <w:trHeight w:val="360"/>
        </w:trPr>
        <w:tc>
          <w:tcPr>
            <w:tcW w:w="2835" w:type="dxa"/>
            <w:tcBorders>
              <w:top w:val="single" w:sz="4" w:space="0" w:color="auto"/>
              <w:left w:val="single" w:sz="4" w:space="0" w:color="auto"/>
              <w:bottom w:val="single" w:sz="4" w:space="0" w:color="auto"/>
              <w:right w:val="single" w:sz="4" w:space="0" w:color="auto"/>
            </w:tcBorders>
          </w:tcPr>
          <w:p w:rsidR="00B061C3" w:rsidRPr="00793BA3" w:rsidRDefault="00B061C3" w:rsidP="00BF52DB">
            <w:pPr>
              <w:jc w:val="both"/>
              <w:rPr>
                <w:rFonts w:ascii="Arial Narrow" w:hAnsi="Arial Narrow" w:cs="Arial"/>
                <w:b/>
                <w:sz w:val="20"/>
                <w:szCs w:val="20"/>
              </w:rPr>
            </w:pPr>
            <w:r w:rsidRPr="00793BA3">
              <w:rPr>
                <w:rFonts w:ascii="Arial Narrow" w:hAnsi="Arial Narrow" w:cs="Arial"/>
                <w:b/>
                <w:sz w:val="20"/>
                <w:szCs w:val="20"/>
              </w:rPr>
              <w:t>Administrative Advice:</w:t>
            </w:r>
          </w:p>
          <w:p w:rsidR="00B061C3" w:rsidRPr="00793BA3" w:rsidRDefault="00B061C3" w:rsidP="00BF52DB">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771DFA" w:rsidRPr="00793BA3" w:rsidRDefault="00771DFA" w:rsidP="00771DFA">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771DFA" w:rsidRPr="00793BA3" w:rsidRDefault="00771DFA" w:rsidP="00771DFA">
            <w:pPr>
              <w:rPr>
                <w:rFonts w:ascii="Arial Narrow" w:hAnsi="Arial Narrow" w:cs="Arial"/>
                <w:sz w:val="20"/>
                <w:szCs w:val="20"/>
              </w:rPr>
            </w:pPr>
          </w:p>
          <w:p w:rsidR="00B061C3" w:rsidRPr="00793BA3" w:rsidRDefault="00771DFA" w:rsidP="00771DFA">
            <w:pPr>
              <w:rPr>
                <w:rFonts w:ascii="Arial Narrow" w:hAnsi="Arial Narrow" w:cs="Arial"/>
                <w:sz w:val="20"/>
                <w:szCs w:val="20"/>
              </w:rPr>
            </w:pPr>
            <w:r w:rsidRPr="00793BA3">
              <w:rPr>
                <w:rFonts w:ascii="Arial Narrow" w:hAnsi="Arial Narrow" w:cs="Arial"/>
                <w:sz w:val="20"/>
                <w:szCs w:val="20"/>
              </w:rPr>
              <w:t>Special Pricing Arrangements apply.</w:t>
            </w:r>
          </w:p>
        </w:tc>
      </w:tr>
    </w:tbl>
    <w:p w:rsidR="00456B09" w:rsidRPr="00793BA3" w:rsidRDefault="00456B09" w:rsidP="00035C79">
      <w:pPr>
        <w:pStyle w:val="2Sections"/>
      </w:pPr>
      <w:r w:rsidRPr="00793BA3">
        <w:t>Background</w:t>
      </w:r>
    </w:p>
    <w:p w:rsidR="009160C2" w:rsidRPr="00793BA3" w:rsidRDefault="009160C2" w:rsidP="00035C79">
      <w:pPr>
        <w:pStyle w:val="3Bodytext"/>
      </w:pPr>
      <w:r w:rsidRPr="00793BA3">
        <w:t xml:space="preserve">Duodopa was registered by the TGA on the 27 February 2008 for the treatment of advanced idiopathic Parkinson’s disease with severe motor fluctuations despite optimised </w:t>
      </w:r>
      <w:r w:rsidR="00010E6D" w:rsidRPr="00793BA3">
        <w:t>alternative pharmacological</w:t>
      </w:r>
      <w:r w:rsidRPr="00793BA3">
        <w:t xml:space="preserve"> treatment.</w:t>
      </w:r>
    </w:p>
    <w:p w:rsidR="00010E6D" w:rsidRPr="00793BA3" w:rsidRDefault="00010E6D" w:rsidP="0083059A">
      <w:pPr>
        <w:pStyle w:val="3Bodytext"/>
      </w:pPr>
      <w:r w:rsidRPr="00793BA3">
        <w:t>In November 2010, the PBAC recommended</w:t>
      </w:r>
      <w:r w:rsidR="004556CF" w:rsidRPr="00793BA3">
        <w:t xml:space="preserve"> the Section 100 (HSD Program)</w:t>
      </w:r>
      <w:r w:rsidRPr="00793BA3">
        <w:t xml:space="preserve"> listing </w:t>
      </w:r>
      <w:r w:rsidR="004556CF" w:rsidRPr="00793BA3">
        <w:t xml:space="preserve">of </w:t>
      </w:r>
      <w:r w:rsidRPr="00793BA3">
        <w:t>Duodopa for the management of advanced Parkinson disease in a patient with severe disabling motor fluctuations not adequately controlled by oral therapy</w:t>
      </w:r>
      <w:r w:rsidR="004A0146" w:rsidRPr="00793BA3">
        <w:t>,</w:t>
      </w:r>
      <w:r w:rsidRPr="00793BA3">
        <w:t xml:space="preserve"> and on the General Schedule for maintenance therapy</w:t>
      </w:r>
      <w:r w:rsidR="00960219" w:rsidRPr="00793BA3">
        <w:t xml:space="preserve"> (</w:t>
      </w:r>
      <w:r w:rsidR="00435664" w:rsidRPr="00793BA3">
        <w:t xml:space="preserve">Levodopa with carbidopa, </w:t>
      </w:r>
      <w:r w:rsidR="00960219" w:rsidRPr="00793BA3">
        <w:t>Public Summary Document</w:t>
      </w:r>
      <w:r w:rsidR="00E80C62" w:rsidRPr="00793BA3">
        <w:t xml:space="preserve"> (PSD)</w:t>
      </w:r>
      <w:r w:rsidR="00960219" w:rsidRPr="00793BA3">
        <w:t>,</w:t>
      </w:r>
      <w:r w:rsidR="00435664" w:rsidRPr="00793BA3">
        <w:t xml:space="preserve"> November 2010 PBAC meeting</w:t>
      </w:r>
      <w:r w:rsidR="00960219" w:rsidRPr="00793BA3">
        <w:t>)</w:t>
      </w:r>
      <w:r w:rsidRPr="00793BA3">
        <w:t>.</w:t>
      </w:r>
    </w:p>
    <w:p w:rsidR="00C603D4" w:rsidRPr="00793BA3" w:rsidRDefault="0039206C" w:rsidP="00035C79">
      <w:pPr>
        <w:pStyle w:val="2Sections"/>
      </w:pPr>
      <w:r w:rsidRPr="00793BA3">
        <w:t>Current situation</w:t>
      </w:r>
    </w:p>
    <w:p w:rsidR="00953455" w:rsidRPr="00793BA3" w:rsidRDefault="00221AFF" w:rsidP="00953455">
      <w:pPr>
        <w:pStyle w:val="3Bodytext"/>
        <w:numPr>
          <w:ilvl w:val="1"/>
          <w:numId w:val="5"/>
        </w:numPr>
      </w:pPr>
      <w:r w:rsidRPr="00793BA3">
        <w:t xml:space="preserve">The </w:t>
      </w:r>
      <w:r w:rsidR="00FF6E37" w:rsidRPr="00793BA3">
        <w:t xml:space="preserve">minor </w:t>
      </w:r>
      <w:r w:rsidRPr="00793BA3">
        <w:t>submission stated the requested listings with a reduced maximum quantity are</w:t>
      </w:r>
      <w:r w:rsidR="00953455" w:rsidRPr="00793BA3">
        <w:t xml:space="preserve"> intend</w:t>
      </w:r>
      <w:r w:rsidRPr="00793BA3">
        <w:t>ed</w:t>
      </w:r>
      <w:r w:rsidR="00953455" w:rsidRPr="00793BA3">
        <w:t xml:space="preserve"> to ensure appropriate use of </w:t>
      </w:r>
      <w:r w:rsidR="009160C2" w:rsidRPr="00793BA3">
        <w:t xml:space="preserve">Duodopa </w:t>
      </w:r>
      <w:r w:rsidR="00953455" w:rsidRPr="00793BA3">
        <w:t>within the registered shelf</w:t>
      </w:r>
      <w:r w:rsidR="004A0146" w:rsidRPr="00793BA3">
        <w:t>-</w:t>
      </w:r>
      <w:r w:rsidR="00953455" w:rsidRPr="00793BA3">
        <w:t>life of thawed product.</w:t>
      </w:r>
    </w:p>
    <w:p w:rsidR="00953455" w:rsidRPr="00793BA3" w:rsidRDefault="00953455" w:rsidP="00A56A1D">
      <w:pPr>
        <w:pStyle w:val="3Bodytext"/>
      </w:pPr>
      <w:r w:rsidRPr="00793BA3">
        <w:t xml:space="preserve">The </w:t>
      </w:r>
      <w:r w:rsidR="00FF6E37" w:rsidRPr="00793BA3">
        <w:t xml:space="preserve">minor submission stated that the </w:t>
      </w:r>
      <w:r w:rsidRPr="00793BA3">
        <w:t xml:space="preserve">majority of patients treated with </w:t>
      </w:r>
      <w:r w:rsidR="009160C2" w:rsidRPr="00793BA3">
        <w:t>Duodopa</w:t>
      </w:r>
      <w:r w:rsidRPr="00793BA3">
        <w:t xml:space="preserve"> are infused with </w:t>
      </w:r>
      <w:r w:rsidR="00BC226D" w:rsidRPr="00793BA3">
        <w:t xml:space="preserve">up to </w:t>
      </w:r>
      <w:r w:rsidRPr="00793BA3">
        <w:t>one single-use cassette per day, with an overnight break</w:t>
      </w:r>
      <w:r w:rsidR="00FF6E37" w:rsidRPr="00793BA3">
        <w:t xml:space="preserve"> </w:t>
      </w:r>
      <w:r w:rsidR="00C82EEC" w:rsidRPr="00793BA3">
        <w:t>and therefore require</w:t>
      </w:r>
      <w:r w:rsidR="00BC226D" w:rsidRPr="00793BA3">
        <w:t xml:space="preserve"> only</w:t>
      </w:r>
      <w:r w:rsidR="00FF6E37" w:rsidRPr="00793BA3">
        <w:t xml:space="preserve"> 4 packs </w:t>
      </w:r>
      <w:r w:rsidR="00C82EEC" w:rsidRPr="00793BA3">
        <w:t xml:space="preserve">every </w:t>
      </w:r>
      <w:r w:rsidR="00FF6E37" w:rsidRPr="00793BA3">
        <w:t>28 days</w:t>
      </w:r>
      <w:r w:rsidRPr="00793BA3">
        <w:t xml:space="preserve">. </w:t>
      </w:r>
      <w:r w:rsidR="00FF6E37" w:rsidRPr="00793BA3">
        <w:t xml:space="preserve">If medically justified, </w:t>
      </w:r>
      <w:r w:rsidR="00A56A1D" w:rsidRPr="00793BA3">
        <w:t xml:space="preserve">some patients require more than one cassette per day </w:t>
      </w:r>
      <w:r w:rsidR="005A0BB5" w:rsidRPr="00793BA3">
        <w:t>(</w:t>
      </w:r>
      <w:r w:rsidR="00A56A1D" w:rsidRPr="00793BA3">
        <w:t>or more than four cassettes every 28 days</w:t>
      </w:r>
      <w:r w:rsidR="005A0BB5" w:rsidRPr="00793BA3">
        <w:t>)</w:t>
      </w:r>
      <w:r w:rsidR="00630A1D" w:rsidRPr="00793BA3">
        <w:t>.</w:t>
      </w:r>
      <w:r w:rsidR="00F97515">
        <w:t xml:space="preserve"> </w:t>
      </w:r>
      <w:r w:rsidR="00A56A1D" w:rsidRPr="00793BA3">
        <w:t xml:space="preserve">These </w:t>
      </w:r>
      <w:r w:rsidR="00F97515" w:rsidRPr="00793BA3">
        <w:t xml:space="preserve">patients </w:t>
      </w:r>
      <w:r w:rsidR="00A56A1D" w:rsidRPr="00793BA3">
        <w:t xml:space="preserve">may require </w:t>
      </w:r>
      <w:r w:rsidR="005A0BB5" w:rsidRPr="00793BA3">
        <w:t>a higher dose (</w:t>
      </w:r>
      <w:r w:rsidR="00A56A1D" w:rsidRPr="00793BA3">
        <w:t>more than 2000mg</w:t>
      </w:r>
      <w:r w:rsidR="005A0BB5" w:rsidRPr="00793BA3">
        <w:t xml:space="preserve">, or </w:t>
      </w:r>
      <w:r w:rsidR="00A56A1D" w:rsidRPr="00793BA3">
        <w:t>1 cassette</w:t>
      </w:r>
      <w:r w:rsidR="00D05FA7" w:rsidRPr="00793BA3">
        <w:t xml:space="preserve"> per day</w:t>
      </w:r>
      <w:r w:rsidR="00A56A1D" w:rsidRPr="00793BA3">
        <w:t>) through the day, or continuous administration without an overnight break</w:t>
      </w:r>
      <w:r w:rsidR="005A0BB5" w:rsidRPr="00793BA3">
        <w:t xml:space="preserve"> (4000mg, or 2 cassettes</w:t>
      </w:r>
      <w:r w:rsidR="00D05FA7" w:rsidRPr="00793BA3">
        <w:t xml:space="preserve"> per day</w:t>
      </w:r>
      <w:r w:rsidR="005A0BB5" w:rsidRPr="00793BA3">
        <w:t>)</w:t>
      </w:r>
      <w:r w:rsidR="00A56A1D" w:rsidRPr="00793BA3">
        <w:t xml:space="preserve">. </w:t>
      </w:r>
    </w:p>
    <w:p w:rsidR="00953455" w:rsidRPr="00793BA3" w:rsidRDefault="00953455" w:rsidP="00F72C93">
      <w:pPr>
        <w:pStyle w:val="3Bodytext"/>
      </w:pPr>
      <w:r w:rsidRPr="00793BA3">
        <w:lastRenderedPageBreak/>
        <w:t xml:space="preserve">The </w:t>
      </w:r>
      <w:r w:rsidR="00831114" w:rsidRPr="00793BA3">
        <w:t xml:space="preserve">minor submission </w:t>
      </w:r>
      <w:r w:rsidR="005A0BB5" w:rsidRPr="00793BA3">
        <w:t xml:space="preserve">demonstrated </w:t>
      </w:r>
      <w:r w:rsidRPr="00793BA3">
        <w:t xml:space="preserve">there is a potential quality use of medicines (QUM) issue associated with some patients </w:t>
      </w:r>
      <w:r w:rsidR="006209AF" w:rsidRPr="00793BA3">
        <w:t>who require</w:t>
      </w:r>
      <w:r w:rsidR="00EA7DB4" w:rsidRPr="00793BA3">
        <w:t xml:space="preserve"> only</w:t>
      </w:r>
      <w:r w:rsidR="006209AF" w:rsidRPr="00793BA3">
        <w:t xml:space="preserve"> one cassette per day </w:t>
      </w:r>
      <w:r w:rsidRPr="00793BA3">
        <w:t>using levodopa with carbidopa intestinal gel beyond the shelf-life due to dispensing</w:t>
      </w:r>
      <w:r w:rsidR="006209AF" w:rsidRPr="00793BA3">
        <w:t xml:space="preserve"> every two months</w:t>
      </w:r>
      <w:r w:rsidRPr="00793BA3">
        <w:t>. International shipping and distribution practices, and the limited shelf-life of thawed product, meant the average shelf-life upon distribution to Australian pharmacies was 50 days in 2019. However, approximately 40% of patients are dispensed 8</w:t>
      </w:r>
      <w:r w:rsidR="00D05FA7" w:rsidRPr="00793BA3">
        <w:t xml:space="preserve"> </w:t>
      </w:r>
      <w:r w:rsidRPr="00793BA3">
        <w:t xml:space="preserve">packs </w:t>
      </w:r>
      <w:r w:rsidR="00CA0346" w:rsidRPr="00793BA3">
        <w:t>every two months</w:t>
      </w:r>
      <w:r w:rsidRPr="00793BA3">
        <w:t xml:space="preserve"> </w:t>
      </w:r>
      <w:r w:rsidR="00180CE6" w:rsidRPr="00793BA3">
        <w:t xml:space="preserve">(defined as an average of </w:t>
      </w:r>
      <w:r w:rsidR="00180CE6" w:rsidRPr="00793BA3">
        <w:rPr>
          <w:rFonts w:cstheme="minorHAnsi"/>
        </w:rPr>
        <w:t>≤</w:t>
      </w:r>
      <w:r w:rsidR="00180CE6" w:rsidRPr="00793BA3">
        <w:t xml:space="preserve"> 0.75 scripts per month) </w:t>
      </w:r>
      <w:r w:rsidRPr="00793BA3">
        <w:t xml:space="preserve">with a mean refill time of 49 days, suggesting many patients </w:t>
      </w:r>
      <w:r w:rsidR="0083299D" w:rsidRPr="00793BA3">
        <w:t>may be</w:t>
      </w:r>
      <w:r w:rsidR="00E80C62" w:rsidRPr="00793BA3">
        <w:t xml:space="preserve"> </w:t>
      </w:r>
      <w:r w:rsidRPr="00793BA3">
        <w:t xml:space="preserve">self-administering the product beyond the registered </w:t>
      </w:r>
      <w:r w:rsidR="00E80C62" w:rsidRPr="00793BA3">
        <w:t>shelf</w:t>
      </w:r>
      <w:r w:rsidRPr="00793BA3">
        <w:t xml:space="preserve">-life. Figure 1 </w:t>
      </w:r>
      <w:r w:rsidR="00272280" w:rsidRPr="00793BA3">
        <w:t xml:space="preserve">from the minor submission </w:t>
      </w:r>
      <w:r w:rsidR="00F72C93" w:rsidRPr="00793BA3">
        <w:t xml:space="preserve">shows percentages of all </w:t>
      </w:r>
      <w:r w:rsidR="00272280" w:rsidRPr="00793BA3">
        <w:t>Duodopa</w:t>
      </w:r>
      <w:r w:rsidR="00F72C93" w:rsidRPr="00793BA3">
        <w:t xml:space="preserve"> scripts by</w:t>
      </w:r>
      <w:r w:rsidRPr="00793BA3">
        <w:t xml:space="preserve"> </w:t>
      </w:r>
      <w:r w:rsidR="00F72C93" w:rsidRPr="00793BA3">
        <w:t xml:space="preserve">average </w:t>
      </w:r>
      <w:r w:rsidR="00272280" w:rsidRPr="00793BA3">
        <w:t xml:space="preserve">time </w:t>
      </w:r>
      <w:r w:rsidR="00F72C93" w:rsidRPr="00793BA3">
        <w:t xml:space="preserve">between refills based on </w:t>
      </w:r>
      <w:r w:rsidR="00272280" w:rsidRPr="00793BA3">
        <w:t xml:space="preserve">a </w:t>
      </w:r>
      <w:r w:rsidR="00F72C93" w:rsidRPr="00793BA3">
        <w:t xml:space="preserve">10% PBS </w:t>
      </w:r>
      <w:r w:rsidR="00272280" w:rsidRPr="00793BA3">
        <w:t>sample dataset</w:t>
      </w:r>
      <w:r w:rsidRPr="00793BA3">
        <w:t>.</w:t>
      </w:r>
    </w:p>
    <w:p w:rsidR="00953455" w:rsidRPr="00793BA3" w:rsidRDefault="00953455" w:rsidP="00953455">
      <w:pPr>
        <w:pStyle w:val="Caption"/>
        <w:jc w:val="both"/>
      </w:pPr>
      <w:r w:rsidRPr="00793BA3">
        <w:t xml:space="preserve">Figure </w:t>
      </w:r>
      <w:r w:rsidRPr="00F97515">
        <w:t>1</w:t>
      </w:r>
      <w:r w:rsidR="00010E6D" w:rsidRPr="00793BA3">
        <w:t>:</w:t>
      </w:r>
      <w:r w:rsidRPr="00793BA3">
        <w:t xml:space="preserve"> Average time between all filled levodopa with carbidopa monohydrate intestinal gel scripts over the period January 2017 – February 2019 based on 10% PBS data</w:t>
      </w:r>
    </w:p>
    <w:p w:rsidR="00953455" w:rsidRPr="00793BA3" w:rsidRDefault="00953455" w:rsidP="00953455">
      <w:pPr>
        <w:pStyle w:val="3Bodytext"/>
        <w:keepNext/>
        <w:numPr>
          <w:ilvl w:val="0"/>
          <w:numId w:val="0"/>
        </w:numPr>
      </w:pPr>
      <w:r w:rsidRPr="004E7528">
        <w:rPr>
          <w:noProof/>
          <w:lang w:eastAsia="en-AU"/>
        </w:rPr>
        <w:drawing>
          <wp:inline distT="0" distB="0" distL="0" distR="0" wp14:anchorId="39FB8A6E" wp14:editId="71D16453">
            <wp:extent cx="5732890" cy="2800793"/>
            <wp:effectExtent l="0" t="0" r="1270" b="0"/>
            <wp:docPr id="1" name="Picture 1" title="Figure 1: Average time between all filled levodopa with carbidopa monohydrate intestinal gel scripts over the period January 2017 – February 2019 based on 10% PB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890" cy="2800793"/>
                    </a:xfrm>
                    <a:prstGeom prst="rect">
                      <a:avLst/>
                    </a:prstGeom>
                    <a:noFill/>
                    <a:ln>
                      <a:noFill/>
                    </a:ln>
                  </pic:spPr>
                </pic:pic>
              </a:graphicData>
            </a:graphic>
          </wp:inline>
        </w:drawing>
      </w:r>
    </w:p>
    <w:p w:rsidR="00953455" w:rsidRPr="00793BA3" w:rsidRDefault="00953455" w:rsidP="0083059A">
      <w:pPr>
        <w:pStyle w:val="TableFooter"/>
      </w:pPr>
      <w:r w:rsidRPr="00793BA3">
        <w:t>Source: Figure 1 of the submission</w:t>
      </w:r>
    </w:p>
    <w:p w:rsidR="00035C79" w:rsidRPr="00793BA3" w:rsidRDefault="00035C79" w:rsidP="0083059A">
      <w:pPr>
        <w:pStyle w:val="TableFooter"/>
      </w:pPr>
    </w:p>
    <w:p w:rsidR="00035C79" w:rsidRPr="00793BA3" w:rsidRDefault="00035C79" w:rsidP="00035C79">
      <w:pPr>
        <w:pStyle w:val="3Bodytext"/>
        <w:numPr>
          <w:ilvl w:val="0"/>
          <w:numId w:val="0"/>
        </w:numPr>
        <w:ind w:left="720"/>
        <w:rPr>
          <w:i/>
        </w:rPr>
      </w:pPr>
      <w:r w:rsidRPr="00793BA3">
        <w:rPr>
          <w:i/>
        </w:rPr>
        <w:t xml:space="preserve">For more detail on PBAC’s view, see </w:t>
      </w:r>
      <w:r w:rsidR="00EA7DB4" w:rsidRPr="00793BA3">
        <w:rPr>
          <w:i/>
        </w:rPr>
        <w:t>section 6</w:t>
      </w:r>
      <w:r w:rsidRPr="00793BA3">
        <w:rPr>
          <w:i/>
        </w:rPr>
        <w:t xml:space="preserve"> PBAC outcome.</w:t>
      </w:r>
    </w:p>
    <w:p w:rsidR="00FC3647" w:rsidRPr="00793BA3" w:rsidRDefault="00FC3647" w:rsidP="00035C79">
      <w:pPr>
        <w:pStyle w:val="2Sections"/>
      </w:pPr>
      <w:r w:rsidRPr="00793BA3">
        <w:t>Consideration of the evidence</w:t>
      </w:r>
    </w:p>
    <w:p w:rsidR="00A95C31" w:rsidRPr="00793BA3" w:rsidRDefault="00A95C31" w:rsidP="00A95C31">
      <w:pPr>
        <w:pStyle w:val="Heading2"/>
        <w:ind w:left="0"/>
        <w:rPr>
          <w:snapToGrid w:val="0"/>
          <w:sz w:val="28"/>
        </w:rPr>
      </w:pPr>
      <w:r w:rsidRPr="00793BA3">
        <w:rPr>
          <w:snapToGrid w:val="0"/>
          <w:sz w:val="28"/>
        </w:rPr>
        <w:t>Sponsor hearing</w:t>
      </w:r>
    </w:p>
    <w:p w:rsidR="00A95C31" w:rsidRPr="00793BA3" w:rsidRDefault="00A95C31" w:rsidP="00A95C31">
      <w:pPr>
        <w:widowControl w:val="0"/>
        <w:numPr>
          <w:ilvl w:val="1"/>
          <w:numId w:val="5"/>
        </w:numPr>
        <w:spacing w:after="120"/>
        <w:jc w:val="both"/>
        <w:rPr>
          <w:rFonts w:asciiTheme="minorHAnsi" w:hAnsiTheme="minorHAnsi" w:cs="Arial"/>
          <w:bCs/>
          <w:snapToGrid w:val="0"/>
        </w:rPr>
      </w:pPr>
      <w:r w:rsidRPr="00793BA3">
        <w:rPr>
          <w:rFonts w:asciiTheme="minorHAnsi" w:hAnsiTheme="minorHAnsi" w:cs="Arial"/>
          <w:bCs/>
          <w:snapToGrid w:val="0"/>
        </w:rPr>
        <w:t>There was no hearing for this item as it was a minor submission.</w:t>
      </w:r>
    </w:p>
    <w:p w:rsidR="00A95C31" w:rsidRPr="00793BA3" w:rsidRDefault="00A95C31" w:rsidP="00A95C31">
      <w:pPr>
        <w:pStyle w:val="Heading2"/>
        <w:ind w:left="0"/>
        <w:rPr>
          <w:snapToGrid w:val="0"/>
          <w:sz w:val="28"/>
        </w:rPr>
      </w:pPr>
      <w:r w:rsidRPr="00793BA3">
        <w:rPr>
          <w:snapToGrid w:val="0"/>
          <w:sz w:val="28"/>
        </w:rPr>
        <w:t>Consumer comments</w:t>
      </w:r>
    </w:p>
    <w:p w:rsidR="00A95C31" w:rsidRPr="00793BA3" w:rsidRDefault="00A95C31" w:rsidP="00A95C31">
      <w:pPr>
        <w:widowControl w:val="0"/>
        <w:numPr>
          <w:ilvl w:val="1"/>
          <w:numId w:val="5"/>
        </w:numPr>
        <w:spacing w:after="120"/>
        <w:jc w:val="both"/>
        <w:rPr>
          <w:rFonts w:asciiTheme="minorHAnsi" w:hAnsiTheme="minorHAnsi" w:cs="Arial"/>
          <w:bCs/>
          <w:snapToGrid w:val="0"/>
        </w:rPr>
      </w:pPr>
      <w:r w:rsidRPr="00793BA3">
        <w:rPr>
          <w:rFonts w:asciiTheme="minorHAnsi" w:hAnsiTheme="minorHAnsi" w:cs="Arial"/>
          <w:bCs/>
          <w:snapToGrid w:val="0"/>
        </w:rPr>
        <w:t>The PBAC noted that no consumer comments were received for this item.</w:t>
      </w:r>
    </w:p>
    <w:p w:rsidR="00FC3647" w:rsidRPr="00793BA3" w:rsidRDefault="00FC3647" w:rsidP="00035C79">
      <w:pPr>
        <w:pStyle w:val="Heading2"/>
        <w:ind w:left="0"/>
        <w:rPr>
          <w:rFonts w:eastAsiaTheme="majorEastAsia"/>
          <w:sz w:val="28"/>
        </w:rPr>
      </w:pPr>
      <w:r w:rsidRPr="00793BA3">
        <w:rPr>
          <w:rFonts w:eastAsiaTheme="majorEastAsia"/>
          <w:sz w:val="28"/>
        </w:rPr>
        <w:t>Estimated PBS usage &amp; financial implications</w:t>
      </w:r>
    </w:p>
    <w:p w:rsidR="00F72C93" w:rsidRPr="00793BA3" w:rsidRDefault="00F72C93" w:rsidP="00F72C93">
      <w:pPr>
        <w:pStyle w:val="3Bodytext"/>
        <w:numPr>
          <w:ilvl w:val="1"/>
          <w:numId w:val="5"/>
        </w:numPr>
      </w:pPr>
      <w:r w:rsidRPr="00793BA3">
        <w:t xml:space="preserve">The </w:t>
      </w:r>
      <w:r w:rsidR="00FF6E37" w:rsidRPr="00793BA3">
        <w:t xml:space="preserve">minor </w:t>
      </w:r>
      <w:r w:rsidRPr="00793BA3">
        <w:t xml:space="preserve">submission </w:t>
      </w:r>
      <w:r w:rsidR="00FF6E37" w:rsidRPr="00793BA3">
        <w:t xml:space="preserve">did not </w:t>
      </w:r>
      <w:r w:rsidRPr="00793BA3">
        <w:t xml:space="preserve">present </w:t>
      </w:r>
      <w:r w:rsidR="00FF6E37" w:rsidRPr="00793BA3">
        <w:t xml:space="preserve">estimates of utilisation </w:t>
      </w:r>
      <w:r w:rsidRPr="00793BA3">
        <w:t xml:space="preserve">or financial implications. </w:t>
      </w:r>
    </w:p>
    <w:p w:rsidR="00F72C93" w:rsidRPr="00793BA3" w:rsidRDefault="00F72C93" w:rsidP="00035C79">
      <w:pPr>
        <w:pStyle w:val="3Bodytext"/>
      </w:pPr>
      <w:r w:rsidRPr="00793BA3">
        <w:lastRenderedPageBreak/>
        <w:t xml:space="preserve">Net costs to the PBS </w:t>
      </w:r>
      <w:r w:rsidR="00FE068A" w:rsidRPr="00793BA3">
        <w:t xml:space="preserve">is </w:t>
      </w:r>
      <w:r w:rsidRPr="00793BA3">
        <w:t xml:space="preserve">expected to increase due to </w:t>
      </w:r>
      <w:r w:rsidR="00E35830" w:rsidRPr="00793BA3">
        <w:t>dispensing</w:t>
      </w:r>
      <w:r w:rsidR="00D05FA7" w:rsidRPr="00793BA3">
        <w:t xml:space="preserve">, </w:t>
      </w:r>
      <w:r w:rsidRPr="00793BA3">
        <w:t>administration and handling fees</w:t>
      </w:r>
      <w:r w:rsidR="00EA7DB4" w:rsidRPr="00793BA3">
        <w:t>,</w:t>
      </w:r>
      <w:r w:rsidRPr="00793BA3">
        <w:t xml:space="preserve"> less increased patient contributions associated with the reduced maximum quantity, but increased frequency of dispensing. </w:t>
      </w:r>
    </w:p>
    <w:p w:rsidR="00A95C31" w:rsidRPr="00793BA3" w:rsidRDefault="00A66288" w:rsidP="00A95C31">
      <w:pPr>
        <w:pStyle w:val="3Bodytext"/>
      </w:pPr>
      <w:r w:rsidRPr="00793BA3">
        <w:t xml:space="preserve">Duodopa is currently subject to a Deed of Agreement which encompasses a Special Pricing Arrangement </w:t>
      </w:r>
      <w:r w:rsidR="00793BA3">
        <w:t xml:space="preserve">(SPA) </w:t>
      </w:r>
      <w:r w:rsidRPr="00793BA3">
        <w:t xml:space="preserve">rebate and a </w:t>
      </w:r>
      <w:r w:rsidR="00F64ACA" w:rsidRPr="00793BA3">
        <w:t>Risk Sharing Arrangement (RSA) with subsidisation caps</w:t>
      </w:r>
      <w:r w:rsidRPr="00793BA3">
        <w:t>.</w:t>
      </w:r>
      <w:r w:rsidR="008E5BF0" w:rsidRPr="00793BA3">
        <w:t xml:space="preserve"> </w:t>
      </w:r>
    </w:p>
    <w:p w:rsidR="005B6638" w:rsidRPr="00793BA3" w:rsidRDefault="00A95C31" w:rsidP="00EA7DB4">
      <w:pPr>
        <w:pStyle w:val="3Bodytext"/>
        <w:numPr>
          <w:ilvl w:val="0"/>
          <w:numId w:val="0"/>
        </w:numPr>
        <w:ind w:left="720"/>
        <w:rPr>
          <w:i/>
        </w:rPr>
      </w:pPr>
      <w:r w:rsidRPr="00793BA3">
        <w:rPr>
          <w:i/>
        </w:rPr>
        <w:t xml:space="preserve">For more detail on PBAC’s view, see </w:t>
      </w:r>
      <w:r w:rsidR="00EA7DB4" w:rsidRPr="00793BA3">
        <w:rPr>
          <w:i/>
        </w:rPr>
        <w:t>section 6</w:t>
      </w:r>
      <w:r w:rsidRPr="00793BA3">
        <w:rPr>
          <w:i/>
        </w:rPr>
        <w:t xml:space="preserve"> PBAC outcome.</w:t>
      </w:r>
    </w:p>
    <w:p w:rsidR="00A95C31" w:rsidRPr="00793BA3" w:rsidRDefault="00A95C31" w:rsidP="00A95C31">
      <w:pPr>
        <w:pStyle w:val="2Sections"/>
      </w:pPr>
      <w:r w:rsidRPr="00793BA3">
        <w:t>PBAC Outcome</w:t>
      </w:r>
    </w:p>
    <w:p w:rsidR="006236B5" w:rsidRPr="00C32D83" w:rsidRDefault="00A95C31" w:rsidP="008F677F">
      <w:pPr>
        <w:pStyle w:val="3Bodytext"/>
        <w:rPr>
          <w:rFonts w:cs="Arial"/>
          <w:bCs/>
          <w:snapToGrid w:val="0"/>
        </w:rPr>
      </w:pPr>
      <w:r w:rsidRPr="00C32D83">
        <w:rPr>
          <w:rFonts w:cs="Arial"/>
          <w:bCs/>
          <w:snapToGrid w:val="0"/>
        </w:rPr>
        <w:t>The P</w:t>
      </w:r>
      <w:r w:rsidR="006236B5" w:rsidRPr="00C32D83">
        <w:rPr>
          <w:rFonts w:cs="Arial"/>
          <w:bCs/>
          <w:snapToGrid w:val="0"/>
        </w:rPr>
        <w:t xml:space="preserve">BAC recommended </w:t>
      </w:r>
      <w:r w:rsidR="006236B5" w:rsidRPr="00793BA3">
        <w:t>to amend the current listings</w:t>
      </w:r>
      <w:r w:rsidR="006236B5" w:rsidRPr="00C32D83">
        <w:rPr>
          <w:rFonts w:cs="Arial"/>
          <w:bCs/>
          <w:snapToGrid w:val="0"/>
        </w:rPr>
        <w:t xml:space="preserve"> for </w:t>
      </w:r>
      <w:r w:rsidR="006236B5" w:rsidRPr="00793BA3">
        <w:t>levodopa with carbidopa monohydrate intestinal gel (Duodopa</w:t>
      </w:r>
      <w:r w:rsidR="006236B5" w:rsidRPr="00793BA3">
        <w:rPr>
          <w:rFonts w:cstheme="minorHAnsi"/>
        </w:rPr>
        <w:t>®</w:t>
      </w:r>
      <w:r w:rsidR="006236B5" w:rsidRPr="00793BA3">
        <w:t>) for the treatment of advanced Parkinson’s disease</w:t>
      </w:r>
      <w:r w:rsidR="008F677F" w:rsidRPr="00793BA3">
        <w:t xml:space="preserve"> with a maximum quantity of 8 packs to restrict access to patients requiring more than 1 cassette per day</w:t>
      </w:r>
      <w:r w:rsidR="002E458D" w:rsidRPr="00793BA3">
        <w:t>.</w:t>
      </w:r>
      <w:r w:rsidR="006236B5" w:rsidRPr="00C32D83">
        <w:rPr>
          <w:rFonts w:cs="Arial"/>
          <w:bCs/>
          <w:snapToGrid w:val="0"/>
        </w:rPr>
        <w:t xml:space="preserve"> </w:t>
      </w:r>
      <w:r w:rsidR="002E458D" w:rsidRPr="00C32D83">
        <w:rPr>
          <w:rFonts w:cs="Arial"/>
          <w:bCs/>
          <w:snapToGrid w:val="0"/>
        </w:rPr>
        <w:t xml:space="preserve">The PBAC also </w:t>
      </w:r>
      <w:r w:rsidR="006236B5" w:rsidRPr="00C32D83">
        <w:rPr>
          <w:rFonts w:cs="Arial"/>
          <w:bCs/>
          <w:snapToGrid w:val="0"/>
        </w:rPr>
        <w:t>recommend</w:t>
      </w:r>
      <w:r w:rsidR="002E458D" w:rsidRPr="00C32D83">
        <w:rPr>
          <w:rFonts w:cs="Arial"/>
          <w:bCs/>
          <w:snapToGrid w:val="0"/>
        </w:rPr>
        <w:t>ed</w:t>
      </w:r>
      <w:r w:rsidR="006236B5" w:rsidRPr="00C32D83">
        <w:rPr>
          <w:rFonts w:cs="Arial"/>
          <w:bCs/>
          <w:snapToGrid w:val="0"/>
        </w:rPr>
        <w:t xml:space="preserve"> new </w:t>
      </w:r>
      <w:r w:rsidR="006236B5" w:rsidRPr="00793BA3">
        <w:t xml:space="preserve">Authority Required (STREAMLINED) </w:t>
      </w:r>
      <w:r w:rsidR="005B6638" w:rsidRPr="00C32D83">
        <w:rPr>
          <w:rFonts w:cs="Arial"/>
          <w:bCs/>
          <w:snapToGrid w:val="0"/>
        </w:rPr>
        <w:t>listing</w:t>
      </w:r>
      <w:r w:rsidR="006236B5" w:rsidRPr="00C32D83">
        <w:rPr>
          <w:rFonts w:cs="Arial"/>
          <w:bCs/>
          <w:snapToGrid w:val="0"/>
        </w:rPr>
        <w:t>s</w:t>
      </w:r>
      <w:r w:rsidR="002E458D" w:rsidRPr="00C32D83">
        <w:rPr>
          <w:rFonts w:cs="Arial"/>
          <w:bCs/>
          <w:snapToGrid w:val="0"/>
        </w:rPr>
        <w:t xml:space="preserve"> for Duodopa</w:t>
      </w:r>
      <w:r w:rsidR="006236B5" w:rsidRPr="00793BA3">
        <w:t>, with a reduced maximum quantity</w:t>
      </w:r>
      <w:r w:rsidR="008F677F" w:rsidRPr="00793BA3">
        <w:t xml:space="preserve"> of 4 packs</w:t>
      </w:r>
      <w:r w:rsidR="006236B5" w:rsidRPr="00793BA3">
        <w:t>,</w:t>
      </w:r>
      <w:r w:rsidR="006236B5" w:rsidRPr="00C32D83">
        <w:rPr>
          <w:rFonts w:cs="Arial"/>
          <w:bCs/>
          <w:snapToGrid w:val="0"/>
        </w:rPr>
        <w:t xml:space="preserve"> under special arrangements </w:t>
      </w:r>
      <w:r w:rsidR="00732FBB" w:rsidRPr="00C32D83">
        <w:rPr>
          <w:rFonts w:cs="Arial"/>
          <w:bCs/>
          <w:snapToGrid w:val="0"/>
        </w:rPr>
        <w:t>under</w:t>
      </w:r>
      <w:r w:rsidR="006236B5" w:rsidRPr="00793BA3">
        <w:t xml:space="preserve"> Section 100 (Highly Specialised Drugs (HSD) Program)</w:t>
      </w:r>
      <w:r w:rsidR="00732FBB" w:rsidRPr="00793BA3">
        <w:t xml:space="preserve"> and as maintenance therapy on the General Schedule</w:t>
      </w:r>
      <w:r w:rsidR="006236B5" w:rsidRPr="00793BA3">
        <w:t xml:space="preserve">. </w:t>
      </w:r>
    </w:p>
    <w:p w:rsidR="005B6638" w:rsidRPr="00C32D83" w:rsidRDefault="005B6638" w:rsidP="005B6638">
      <w:pPr>
        <w:pStyle w:val="3Bodytext"/>
        <w:rPr>
          <w:rFonts w:cs="Arial"/>
          <w:bCs/>
          <w:snapToGrid w:val="0"/>
        </w:rPr>
      </w:pPr>
      <w:r w:rsidRPr="00793BA3">
        <w:rPr>
          <w:rFonts w:cstheme="minorHAnsi"/>
        </w:rPr>
        <w:t xml:space="preserve">The PBAC </w:t>
      </w:r>
      <w:r w:rsidR="008945E3" w:rsidRPr="00793BA3">
        <w:rPr>
          <w:rFonts w:cstheme="minorHAnsi"/>
        </w:rPr>
        <w:t>noted the</w:t>
      </w:r>
      <w:r w:rsidR="0094734A" w:rsidRPr="00793BA3">
        <w:rPr>
          <w:rFonts w:cstheme="minorHAnsi"/>
        </w:rPr>
        <w:t>re are</w:t>
      </w:r>
      <w:r w:rsidR="008945E3" w:rsidRPr="00793BA3">
        <w:rPr>
          <w:rFonts w:cstheme="minorHAnsi"/>
        </w:rPr>
        <w:t xml:space="preserve"> </w:t>
      </w:r>
      <w:r w:rsidR="0094734A" w:rsidRPr="00793BA3">
        <w:rPr>
          <w:rFonts w:cstheme="minorHAnsi"/>
        </w:rPr>
        <w:t xml:space="preserve">potential </w:t>
      </w:r>
      <w:r w:rsidR="008945E3" w:rsidRPr="00793BA3">
        <w:rPr>
          <w:rFonts w:cstheme="minorHAnsi"/>
        </w:rPr>
        <w:t>QUM issues with the current listing</w:t>
      </w:r>
      <w:r w:rsidR="0094734A" w:rsidRPr="00793BA3">
        <w:rPr>
          <w:rFonts w:cstheme="minorHAnsi"/>
        </w:rPr>
        <w:t>s</w:t>
      </w:r>
      <w:r w:rsidR="008945E3" w:rsidRPr="00793BA3">
        <w:rPr>
          <w:rFonts w:cstheme="minorHAnsi"/>
        </w:rPr>
        <w:t xml:space="preserve">, where some </w:t>
      </w:r>
      <w:r w:rsidR="0094734A" w:rsidRPr="00793BA3">
        <w:rPr>
          <w:rFonts w:cstheme="minorHAnsi"/>
        </w:rPr>
        <w:t xml:space="preserve">patients may be </w:t>
      </w:r>
      <w:r w:rsidR="008945E3" w:rsidRPr="00793BA3">
        <w:rPr>
          <w:rFonts w:cstheme="minorHAnsi"/>
        </w:rPr>
        <w:t>using the product beyond the registered shelf-life</w:t>
      </w:r>
      <w:r w:rsidR="0094734A" w:rsidRPr="00793BA3">
        <w:rPr>
          <w:rFonts w:cstheme="minorHAnsi"/>
        </w:rPr>
        <w:t xml:space="preserve">. It </w:t>
      </w:r>
      <w:r w:rsidR="008945E3" w:rsidRPr="00793BA3">
        <w:rPr>
          <w:rFonts w:cstheme="minorHAnsi"/>
        </w:rPr>
        <w:t xml:space="preserve">considered the new listings and changes to current listings to be appropriate measures to </w:t>
      </w:r>
      <w:r w:rsidR="0094734A" w:rsidRPr="00793BA3">
        <w:rPr>
          <w:rFonts w:cstheme="minorHAnsi"/>
        </w:rPr>
        <w:t>mitigate</w:t>
      </w:r>
      <w:r w:rsidR="008945E3" w:rsidRPr="00793BA3">
        <w:rPr>
          <w:rFonts w:cstheme="minorHAnsi"/>
        </w:rPr>
        <w:t xml:space="preserve"> th</w:t>
      </w:r>
      <w:r w:rsidR="0094734A" w:rsidRPr="00793BA3">
        <w:rPr>
          <w:rFonts w:cstheme="minorHAnsi"/>
        </w:rPr>
        <w:t xml:space="preserve">e risk of patients inadvertently self-administering out-of-date medicine, whilst also ensuring access for </w:t>
      </w:r>
      <w:r w:rsidR="000C09EF" w:rsidRPr="00793BA3">
        <w:rPr>
          <w:rFonts w:cstheme="minorHAnsi"/>
        </w:rPr>
        <w:t>patient</w:t>
      </w:r>
      <w:r w:rsidR="00486864" w:rsidRPr="00793BA3">
        <w:rPr>
          <w:rFonts w:cstheme="minorHAnsi"/>
        </w:rPr>
        <w:t>s</w:t>
      </w:r>
      <w:r w:rsidR="000C09EF" w:rsidRPr="00793BA3">
        <w:rPr>
          <w:rFonts w:cstheme="minorHAnsi"/>
        </w:rPr>
        <w:t xml:space="preserve"> requiring a dose </w:t>
      </w:r>
      <w:r w:rsidR="00F04F5E" w:rsidRPr="00793BA3">
        <w:rPr>
          <w:rFonts w:cstheme="minorHAnsi"/>
        </w:rPr>
        <w:t>of more than 1 cassette per day regardless of if</w:t>
      </w:r>
      <w:r w:rsidR="00486864" w:rsidRPr="00793BA3">
        <w:rPr>
          <w:rFonts w:cstheme="minorHAnsi"/>
        </w:rPr>
        <w:t xml:space="preserve"> they do</w:t>
      </w:r>
      <w:r w:rsidR="005C6D7C" w:rsidRPr="00793BA3">
        <w:rPr>
          <w:rFonts w:cstheme="minorHAnsi"/>
        </w:rPr>
        <w:t>,</w:t>
      </w:r>
      <w:r w:rsidR="00486864" w:rsidRPr="00793BA3">
        <w:rPr>
          <w:rFonts w:cstheme="minorHAnsi"/>
        </w:rPr>
        <w:t xml:space="preserve"> or do not</w:t>
      </w:r>
      <w:r w:rsidR="005C6D7C" w:rsidRPr="00793BA3">
        <w:rPr>
          <w:rFonts w:cstheme="minorHAnsi"/>
        </w:rPr>
        <w:t>,</w:t>
      </w:r>
      <w:r w:rsidR="00486864" w:rsidRPr="00793BA3">
        <w:rPr>
          <w:rFonts w:cstheme="minorHAnsi"/>
        </w:rPr>
        <w:t xml:space="preserve"> have an overnight break.  </w:t>
      </w:r>
    </w:p>
    <w:p w:rsidR="00F06F8D" w:rsidRPr="00C32D83" w:rsidRDefault="00F06F8D" w:rsidP="00F06F8D">
      <w:pPr>
        <w:pStyle w:val="3Bodytext"/>
        <w:rPr>
          <w:rFonts w:cs="Arial"/>
          <w:bCs/>
          <w:snapToGrid w:val="0"/>
        </w:rPr>
      </w:pPr>
      <w:r w:rsidRPr="00793BA3">
        <w:rPr>
          <w:rFonts w:cstheme="minorHAnsi"/>
        </w:rPr>
        <w:t xml:space="preserve">The PBAC noted the new listings would have the same restriction wording as the current listings, and </w:t>
      </w:r>
      <w:r w:rsidRPr="00793BA3">
        <w:t>would provide 28 days’ worth of treatment for patients requiring up to one cassette per day</w:t>
      </w:r>
      <w:r w:rsidRPr="00793BA3">
        <w:rPr>
          <w:rFonts w:cstheme="minorHAnsi"/>
        </w:rPr>
        <w:t xml:space="preserve">. </w:t>
      </w:r>
    </w:p>
    <w:p w:rsidR="00E25E73" w:rsidRPr="00C32D83" w:rsidRDefault="00E25E73" w:rsidP="00F15E49">
      <w:pPr>
        <w:pStyle w:val="3Bodytext"/>
        <w:rPr>
          <w:snapToGrid w:val="0"/>
        </w:rPr>
      </w:pPr>
      <w:r w:rsidRPr="00C32D83">
        <w:rPr>
          <w:snapToGrid w:val="0"/>
        </w:rPr>
        <w:t xml:space="preserve">The PBAC </w:t>
      </w:r>
      <w:r w:rsidR="00D02934" w:rsidRPr="00C32D83">
        <w:rPr>
          <w:snapToGrid w:val="0"/>
        </w:rPr>
        <w:t xml:space="preserve">noted </w:t>
      </w:r>
      <w:r w:rsidRPr="00C32D83">
        <w:rPr>
          <w:snapToGrid w:val="0"/>
        </w:rPr>
        <w:t xml:space="preserve">that </w:t>
      </w:r>
      <w:r w:rsidR="000B43C4" w:rsidRPr="00C32D83">
        <w:rPr>
          <w:snapToGrid w:val="0"/>
        </w:rPr>
        <w:t xml:space="preserve">the recommended changes may result in a small </w:t>
      </w:r>
      <w:r w:rsidR="008270FF" w:rsidRPr="00C32D83">
        <w:rPr>
          <w:snapToGrid w:val="0"/>
        </w:rPr>
        <w:t xml:space="preserve">net </w:t>
      </w:r>
      <w:r w:rsidRPr="00C32D83">
        <w:rPr>
          <w:snapToGrid w:val="0"/>
        </w:rPr>
        <w:t xml:space="preserve">cost </w:t>
      </w:r>
      <w:r w:rsidR="008270FF" w:rsidRPr="00C32D83">
        <w:rPr>
          <w:snapToGrid w:val="0"/>
        </w:rPr>
        <w:t>to the PBS</w:t>
      </w:r>
      <w:r w:rsidR="000B43C4" w:rsidRPr="00C32D83">
        <w:rPr>
          <w:snapToGrid w:val="0"/>
        </w:rPr>
        <w:t xml:space="preserve"> </w:t>
      </w:r>
      <w:r w:rsidR="00D02934" w:rsidRPr="00C32D83">
        <w:rPr>
          <w:snapToGrid w:val="0"/>
        </w:rPr>
        <w:t xml:space="preserve">due to increased </w:t>
      </w:r>
      <w:r w:rsidR="00F15E49" w:rsidRPr="00C32D83">
        <w:rPr>
          <w:snapToGrid w:val="0"/>
        </w:rPr>
        <w:t xml:space="preserve">frequency of </w:t>
      </w:r>
      <w:r w:rsidR="00D02934" w:rsidRPr="00C32D83">
        <w:rPr>
          <w:snapToGrid w:val="0"/>
        </w:rPr>
        <w:t>dispensing</w:t>
      </w:r>
      <w:r w:rsidR="00F15E49" w:rsidRPr="00C32D83">
        <w:rPr>
          <w:rFonts w:cs="Arial"/>
          <w:bCs/>
          <w:snapToGrid w:val="0"/>
        </w:rPr>
        <w:t xml:space="preserve">. </w:t>
      </w:r>
      <w:r w:rsidR="000B43C4" w:rsidRPr="00C32D83">
        <w:rPr>
          <w:snapToGrid w:val="0"/>
        </w:rPr>
        <w:t xml:space="preserve">The PBAC </w:t>
      </w:r>
      <w:r w:rsidR="002D082E" w:rsidRPr="00C32D83">
        <w:rPr>
          <w:snapToGrid w:val="0"/>
        </w:rPr>
        <w:t xml:space="preserve">advised </w:t>
      </w:r>
      <w:r w:rsidR="0064748D" w:rsidRPr="00C32D83">
        <w:rPr>
          <w:snapToGrid w:val="0"/>
        </w:rPr>
        <w:t xml:space="preserve">the </w:t>
      </w:r>
      <w:r w:rsidR="00F15E49" w:rsidRPr="00C32D83">
        <w:rPr>
          <w:snapToGrid w:val="0"/>
        </w:rPr>
        <w:t xml:space="preserve">new listings </w:t>
      </w:r>
      <w:r w:rsidR="002D082E" w:rsidRPr="00C32D83">
        <w:rPr>
          <w:snapToGrid w:val="0"/>
        </w:rPr>
        <w:t xml:space="preserve">should </w:t>
      </w:r>
      <w:r w:rsidR="00F15E49" w:rsidRPr="00C32D83">
        <w:rPr>
          <w:snapToGrid w:val="0"/>
        </w:rPr>
        <w:t>be included in</w:t>
      </w:r>
      <w:r w:rsidR="002D082E" w:rsidRPr="00C32D83">
        <w:rPr>
          <w:snapToGrid w:val="0"/>
        </w:rPr>
        <w:t xml:space="preserve"> the current RSA for Duodopa</w:t>
      </w:r>
      <w:r w:rsidR="00FF1D37" w:rsidRPr="00C32D83">
        <w:rPr>
          <w:snapToGrid w:val="0"/>
        </w:rPr>
        <w:t>.</w:t>
      </w:r>
      <w:r w:rsidRPr="00C32D83">
        <w:rPr>
          <w:snapToGrid w:val="0"/>
        </w:rPr>
        <w:t xml:space="preserve"> </w:t>
      </w:r>
    </w:p>
    <w:p w:rsidR="00A95C31" w:rsidRPr="00C32D83" w:rsidRDefault="00A95C31" w:rsidP="00A95C31">
      <w:pPr>
        <w:pStyle w:val="3Bodytext"/>
        <w:rPr>
          <w:snapToGrid w:val="0"/>
        </w:rPr>
      </w:pPr>
      <w:r w:rsidRPr="00C32D83">
        <w:rPr>
          <w:snapToGrid w:val="0"/>
        </w:rPr>
        <w:t>The PBAC advised that</w:t>
      </w:r>
      <w:r w:rsidR="00FF1D37" w:rsidRPr="00C32D83">
        <w:rPr>
          <w:snapToGrid w:val="0"/>
        </w:rPr>
        <w:t xml:space="preserve"> </w:t>
      </w:r>
      <w:r w:rsidR="00FF1D37" w:rsidRPr="00793BA3">
        <w:t>Duodopa is</w:t>
      </w:r>
      <w:r w:rsidR="00FF1D37" w:rsidRPr="00C32D83">
        <w:rPr>
          <w:snapToGrid w:val="0"/>
        </w:rPr>
        <w:t xml:space="preserve"> suitable for prescribing by nurse practitioners on the General Schedule,</w:t>
      </w:r>
      <w:r w:rsidR="00FF1D37" w:rsidRPr="00793BA3">
        <w:t xml:space="preserve"> </w:t>
      </w:r>
      <w:r w:rsidR="000B43C4" w:rsidRPr="00793BA3">
        <w:t xml:space="preserve">in line with </w:t>
      </w:r>
      <w:r w:rsidR="00FF1D37" w:rsidRPr="00793BA3">
        <w:t xml:space="preserve">the existing </w:t>
      </w:r>
      <w:r w:rsidR="004B1761" w:rsidRPr="00C32D83">
        <w:rPr>
          <w:snapToGrid w:val="0"/>
        </w:rPr>
        <w:t>General Schedule</w:t>
      </w:r>
      <w:r w:rsidR="004B1761" w:rsidRPr="00793BA3">
        <w:t xml:space="preserve"> </w:t>
      </w:r>
      <w:r w:rsidR="00FF1D37" w:rsidRPr="00793BA3">
        <w:t xml:space="preserve">listing </w:t>
      </w:r>
      <w:r w:rsidR="000B43C4" w:rsidRPr="00793BA3">
        <w:t xml:space="preserve">which </w:t>
      </w:r>
      <w:r w:rsidR="00FF1D37" w:rsidRPr="00793BA3">
        <w:t>allows prescribing by nurse practitioners within a shared care model</w:t>
      </w:r>
      <w:r w:rsidR="00630A1D" w:rsidRPr="00793BA3">
        <w:t>.</w:t>
      </w:r>
    </w:p>
    <w:p w:rsidR="00A95C31" w:rsidRPr="00C32D83" w:rsidRDefault="00A95C31" w:rsidP="00A95C31">
      <w:pPr>
        <w:pStyle w:val="3Bodytext"/>
        <w:rPr>
          <w:snapToGrid w:val="0"/>
        </w:rPr>
      </w:pPr>
      <w:r w:rsidRPr="00C32D83">
        <w:rPr>
          <w:snapToGrid w:val="0"/>
        </w:rPr>
        <w:t xml:space="preserve">The PBAC </w:t>
      </w:r>
      <w:r w:rsidR="00FF1D37" w:rsidRPr="00C32D83">
        <w:rPr>
          <w:snapToGrid w:val="0"/>
        </w:rPr>
        <w:t>advised</w:t>
      </w:r>
      <w:r w:rsidRPr="00C32D83">
        <w:rPr>
          <w:snapToGrid w:val="0"/>
        </w:rPr>
        <w:t xml:space="preserve"> th</w:t>
      </w:r>
      <w:r w:rsidR="00FF1D37" w:rsidRPr="00C32D83">
        <w:rPr>
          <w:snapToGrid w:val="0"/>
        </w:rPr>
        <w:t xml:space="preserve">at the Early Supply Rule </w:t>
      </w:r>
      <w:r w:rsidRPr="00C32D83">
        <w:rPr>
          <w:snapToGrid w:val="0"/>
        </w:rPr>
        <w:t>should not apply</w:t>
      </w:r>
      <w:r w:rsidR="00FF1D37" w:rsidRPr="00C32D83">
        <w:rPr>
          <w:snapToGrid w:val="0"/>
        </w:rPr>
        <w:t xml:space="preserve"> to the new listings </w:t>
      </w:r>
      <w:r w:rsidR="000B43C4" w:rsidRPr="00C32D83">
        <w:rPr>
          <w:snapToGrid w:val="0"/>
        </w:rPr>
        <w:t xml:space="preserve">in line with </w:t>
      </w:r>
      <w:r w:rsidR="00FF1D37" w:rsidRPr="00793BA3">
        <w:t>the current PBS listings for Duodopa.</w:t>
      </w:r>
    </w:p>
    <w:p w:rsidR="000B43C4" w:rsidRPr="00793BA3" w:rsidRDefault="00FF1D37" w:rsidP="002D082E">
      <w:pPr>
        <w:pStyle w:val="3Bodytext"/>
      </w:pPr>
      <w:r w:rsidRPr="00793BA3">
        <w:t>The PBAC noted that this submission is not eligible for an Independent Review</w:t>
      </w:r>
      <w:r w:rsidR="009F4AA2" w:rsidRPr="00793BA3">
        <w:t xml:space="preserve"> because it received a positive recommendation. </w:t>
      </w:r>
    </w:p>
    <w:p w:rsidR="000B43C4" w:rsidRPr="00793BA3" w:rsidRDefault="000B43C4" w:rsidP="002D082E">
      <w:pPr>
        <w:pStyle w:val="3Bodytext"/>
      </w:pPr>
      <w:r w:rsidRPr="00793BA3">
        <w:rPr>
          <w:rFonts w:eastAsia="Times New Roman" w:cs="Times New Roman"/>
          <w:szCs w:val="24"/>
          <w:lang w:bidi="ar-JO"/>
        </w:rPr>
        <w:t xml:space="preserve">The PBAC advised that, because listing Duodopa with reduced maximum quantities is not expected to provide a substantial and clinically relevant improvement in efficacy, or reduction of toxicity, </w:t>
      </w:r>
      <w:r w:rsidRPr="00D71C47">
        <w:rPr>
          <w:rFonts w:eastAsia="Times New Roman" w:cs="Times New Roman"/>
          <w:szCs w:val="24"/>
          <w:lang w:bidi="ar-JO"/>
        </w:rPr>
        <w:t>over current listings</w:t>
      </w:r>
      <w:r w:rsidRPr="00793BA3">
        <w:rPr>
          <w:rFonts w:eastAsia="Times New Roman" w:cs="Times New Roman"/>
          <w:szCs w:val="24"/>
          <w:lang w:bidi="ar-JO"/>
        </w:rPr>
        <w:t xml:space="preserve"> of Duodopa, </w:t>
      </w:r>
      <w:r w:rsidRPr="00793BA3">
        <w:rPr>
          <w:lang w:bidi="ar-JO"/>
        </w:rPr>
        <w:t xml:space="preserve">or address a high and urgent </w:t>
      </w:r>
      <w:r w:rsidRPr="00793BA3">
        <w:rPr>
          <w:lang w:bidi="ar-JO"/>
        </w:rPr>
        <w:lastRenderedPageBreak/>
        <w:t xml:space="preserve">unmet clinical need, the criteria prescribed by the </w:t>
      </w:r>
      <w:r w:rsidRPr="00793BA3">
        <w:rPr>
          <w:i/>
          <w:lang w:bidi="ar-JO"/>
        </w:rPr>
        <w:t>National Health (Pharmaceuticals and Vaccines – Cost Recovery) Regulations 2009</w:t>
      </w:r>
      <w:r w:rsidRPr="00793BA3">
        <w:rPr>
          <w:lang w:bidi="ar-JO"/>
        </w:rPr>
        <w:t xml:space="preserve"> for Pricing Pathway A were not met.</w:t>
      </w:r>
    </w:p>
    <w:p w:rsidR="00A95C31" w:rsidRPr="00C32D83" w:rsidRDefault="00A95C31" w:rsidP="002D082E">
      <w:pPr>
        <w:pStyle w:val="3Bodytext"/>
        <w:numPr>
          <w:ilvl w:val="0"/>
          <w:numId w:val="0"/>
        </w:numPr>
        <w:rPr>
          <w:rFonts w:cs="Arial"/>
          <w:b/>
          <w:bCs/>
          <w:snapToGrid w:val="0"/>
        </w:rPr>
      </w:pPr>
      <w:r w:rsidRPr="00793BA3">
        <w:rPr>
          <w:rStyle w:val="Heading2Char"/>
          <w:i w:val="0"/>
        </w:rPr>
        <w:t>Outcome</w:t>
      </w:r>
      <w:r w:rsidRPr="00C32D83">
        <w:rPr>
          <w:rFonts w:cs="Arial"/>
          <w:b/>
          <w:bCs/>
          <w:snapToGrid w:val="0"/>
        </w:rPr>
        <w:t>:</w:t>
      </w:r>
    </w:p>
    <w:p w:rsidR="00A95C31" w:rsidRPr="00C32D83" w:rsidRDefault="00A95C31" w:rsidP="00A95C31">
      <w:pPr>
        <w:jc w:val="both"/>
        <w:rPr>
          <w:rFonts w:asciiTheme="minorHAnsi" w:hAnsiTheme="minorHAnsi" w:cs="Arial"/>
          <w:bCs/>
          <w:snapToGrid w:val="0"/>
        </w:rPr>
      </w:pPr>
      <w:r w:rsidRPr="00C32D83">
        <w:rPr>
          <w:rFonts w:asciiTheme="minorHAnsi" w:hAnsiTheme="minorHAnsi" w:cs="Arial"/>
          <w:bCs/>
          <w:snapToGrid w:val="0"/>
        </w:rPr>
        <w:t>Recommended</w:t>
      </w:r>
    </w:p>
    <w:p w:rsidR="00A95C31" w:rsidRPr="00793BA3" w:rsidRDefault="00A95C31" w:rsidP="00A95C31">
      <w:pPr>
        <w:widowControl w:val="0"/>
        <w:jc w:val="both"/>
        <w:rPr>
          <w:rFonts w:asciiTheme="minorHAnsi" w:hAnsiTheme="minorHAnsi" w:cs="Arial"/>
          <w:b/>
          <w:bCs/>
          <w:snapToGrid w:val="0"/>
        </w:rPr>
      </w:pPr>
    </w:p>
    <w:p w:rsidR="00A95C31" w:rsidRPr="00C32D83" w:rsidRDefault="00A95C31" w:rsidP="00A95C31">
      <w:pPr>
        <w:pStyle w:val="2Sections"/>
        <w:rPr>
          <w:i/>
        </w:rPr>
      </w:pPr>
      <w:r w:rsidRPr="00C32D83">
        <w:t>Recommended listing</w:t>
      </w:r>
    </w:p>
    <w:p w:rsidR="0002187E" w:rsidRPr="00793BA3" w:rsidRDefault="0002187E" w:rsidP="0002187E">
      <w:pPr>
        <w:pStyle w:val="3Bodytext"/>
      </w:pPr>
      <w:r w:rsidRPr="00793BA3">
        <w:rPr>
          <w:rFonts w:cs="Arial"/>
          <w:bCs/>
          <w:snapToGrid w:val="0"/>
        </w:rPr>
        <w:t>Add new items:</w:t>
      </w:r>
    </w:p>
    <w:tbl>
      <w:tblPr>
        <w:tblW w:w="9214" w:type="dxa"/>
        <w:tblInd w:w="108" w:type="dxa"/>
        <w:tblLayout w:type="fixed"/>
        <w:tblLook w:val="0000" w:firstRow="0" w:lastRow="0" w:firstColumn="0" w:lastColumn="0" w:noHBand="0" w:noVBand="0"/>
      </w:tblPr>
      <w:tblGrid>
        <w:gridCol w:w="2835"/>
        <w:gridCol w:w="426"/>
        <w:gridCol w:w="567"/>
        <w:gridCol w:w="742"/>
        <w:gridCol w:w="992"/>
        <w:gridCol w:w="851"/>
        <w:gridCol w:w="1276"/>
        <w:gridCol w:w="1525"/>
      </w:tblGrid>
      <w:tr w:rsidR="0002187E" w:rsidRPr="00793BA3" w:rsidTr="0002187E">
        <w:trPr>
          <w:cantSplit/>
          <w:trHeight w:val="471"/>
        </w:trPr>
        <w:tc>
          <w:tcPr>
            <w:tcW w:w="3261" w:type="dxa"/>
            <w:gridSpan w:val="2"/>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Name, Restriction,</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Manner of administration and form</w:t>
            </w:r>
          </w:p>
        </w:tc>
        <w:tc>
          <w:tcPr>
            <w:tcW w:w="567" w:type="dxa"/>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Max.</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Qty</w:t>
            </w:r>
          </w:p>
        </w:tc>
        <w:tc>
          <w:tcPr>
            <w:tcW w:w="742" w:type="dxa"/>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№.of</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Rpts</w:t>
            </w:r>
          </w:p>
        </w:tc>
        <w:tc>
          <w:tcPr>
            <w:tcW w:w="1843" w:type="dxa"/>
            <w:gridSpan w:val="2"/>
            <w:tcBorders>
              <w:bottom w:val="single" w:sz="4" w:space="0" w:color="auto"/>
            </w:tcBorders>
          </w:tcPr>
          <w:p w:rsidR="0002187E" w:rsidRPr="00793BA3" w:rsidRDefault="0002187E" w:rsidP="004B1761">
            <w:pPr>
              <w:keepNext/>
              <w:ind w:left="-108"/>
              <w:rPr>
                <w:rFonts w:ascii="Arial Narrow" w:hAnsi="Arial Narrow" w:cs="Arial"/>
                <w:sz w:val="20"/>
                <w:szCs w:val="20"/>
              </w:rPr>
            </w:pPr>
          </w:p>
        </w:tc>
        <w:tc>
          <w:tcPr>
            <w:tcW w:w="2801" w:type="dxa"/>
            <w:gridSpan w:val="2"/>
            <w:tcBorders>
              <w:bottom w:val="single" w:sz="4" w:space="0" w:color="auto"/>
            </w:tcBorders>
          </w:tcPr>
          <w:p w:rsidR="0002187E" w:rsidRPr="00C32D83" w:rsidRDefault="0002187E" w:rsidP="004B1761">
            <w:pPr>
              <w:keepNext/>
              <w:jc w:val="both"/>
              <w:rPr>
                <w:rFonts w:ascii="Arial Narrow" w:hAnsi="Arial Narrow" w:cs="Arial"/>
                <w:sz w:val="20"/>
                <w:szCs w:val="20"/>
              </w:rPr>
            </w:pPr>
            <w:r w:rsidRPr="00793BA3">
              <w:rPr>
                <w:rFonts w:ascii="Arial Narrow" w:hAnsi="Arial Narrow" w:cs="Arial"/>
                <w:sz w:val="20"/>
                <w:szCs w:val="20"/>
              </w:rPr>
              <w:t>Proprietary Name and Manufacturer</w:t>
            </w:r>
          </w:p>
        </w:tc>
      </w:tr>
      <w:tr w:rsidR="0002187E" w:rsidRPr="00793BA3" w:rsidTr="0002187E">
        <w:trPr>
          <w:cantSplit/>
          <w:trHeight w:val="577"/>
        </w:trPr>
        <w:tc>
          <w:tcPr>
            <w:tcW w:w="3261" w:type="dxa"/>
            <w:gridSpan w:val="2"/>
          </w:tcPr>
          <w:p w:rsidR="0002187E" w:rsidRPr="00793BA3" w:rsidRDefault="0002187E" w:rsidP="004B1761">
            <w:pPr>
              <w:keepNext/>
              <w:ind w:left="-108"/>
              <w:rPr>
                <w:rFonts w:ascii="Arial Narrow" w:hAnsi="Arial Narrow" w:cs="Arial"/>
                <w:sz w:val="20"/>
                <w:szCs w:val="20"/>
              </w:rPr>
            </w:pPr>
            <w:r w:rsidRPr="00793BA3">
              <w:rPr>
                <w:rFonts w:ascii="Arial Narrow" w:hAnsi="Arial Narrow" w:cs="Arial"/>
                <w:smallCaps/>
                <w:sz w:val="20"/>
                <w:szCs w:val="20"/>
              </w:rPr>
              <w:t>LEVODOPA WITH CARBIDOPA</w:t>
            </w:r>
          </w:p>
          <w:p w:rsidR="0002187E" w:rsidRPr="00793BA3" w:rsidRDefault="0002187E" w:rsidP="004B1761">
            <w:pPr>
              <w:keepNext/>
              <w:ind w:left="-108"/>
              <w:rPr>
                <w:rFonts w:ascii="Arial Narrow" w:hAnsi="Arial Narrow" w:cs="Arial"/>
                <w:sz w:val="20"/>
                <w:szCs w:val="20"/>
              </w:rPr>
            </w:pPr>
            <w:r w:rsidRPr="00793BA3">
              <w:rPr>
                <w:rFonts w:ascii="Arial Narrow" w:hAnsi="Arial Narrow" w:cs="Arial"/>
                <w:sz w:val="20"/>
                <w:szCs w:val="20"/>
              </w:rPr>
              <w:t xml:space="preserve">levodopa 20 mg/mL + carbidopa monohydrate 5 mg/mL intestinal gel, </w:t>
            </w:r>
          </w:p>
          <w:p w:rsidR="0002187E" w:rsidRPr="00793BA3" w:rsidRDefault="0002187E" w:rsidP="004B1761">
            <w:pPr>
              <w:keepNext/>
              <w:ind w:left="-108"/>
              <w:rPr>
                <w:rFonts w:ascii="Arial Narrow" w:hAnsi="Arial Narrow" w:cs="Arial"/>
                <w:color w:val="FF0000"/>
                <w:sz w:val="20"/>
                <w:szCs w:val="20"/>
              </w:rPr>
            </w:pPr>
            <w:r w:rsidRPr="00793BA3">
              <w:rPr>
                <w:rFonts w:ascii="Arial Narrow" w:hAnsi="Arial Narrow" w:cs="Arial"/>
                <w:sz w:val="20"/>
                <w:szCs w:val="20"/>
              </w:rPr>
              <w:t>7 x 100 mL</w:t>
            </w:r>
          </w:p>
        </w:tc>
        <w:tc>
          <w:tcPr>
            <w:tcW w:w="567" w:type="dxa"/>
          </w:tcPr>
          <w:p w:rsidR="0002187E" w:rsidRPr="00793BA3" w:rsidRDefault="0002187E" w:rsidP="004B1761">
            <w:pPr>
              <w:keepNext/>
              <w:ind w:left="-108"/>
              <w:jc w:val="both"/>
              <w:rPr>
                <w:rFonts w:ascii="Arial Narrow" w:hAnsi="Arial Narrow" w:cs="Arial"/>
                <w:sz w:val="20"/>
                <w:szCs w:val="20"/>
              </w:rPr>
            </w:pP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4</w:t>
            </w:r>
          </w:p>
        </w:tc>
        <w:tc>
          <w:tcPr>
            <w:tcW w:w="742" w:type="dxa"/>
          </w:tcPr>
          <w:p w:rsidR="0002187E" w:rsidRPr="00793BA3" w:rsidRDefault="0002187E" w:rsidP="004B1761">
            <w:pPr>
              <w:keepNext/>
              <w:ind w:left="-108"/>
              <w:jc w:val="both"/>
              <w:rPr>
                <w:rFonts w:ascii="Arial Narrow" w:hAnsi="Arial Narrow" w:cs="Arial"/>
                <w:sz w:val="20"/>
                <w:szCs w:val="20"/>
              </w:rPr>
            </w:pP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5</w:t>
            </w:r>
          </w:p>
        </w:tc>
        <w:tc>
          <w:tcPr>
            <w:tcW w:w="992" w:type="dxa"/>
          </w:tcPr>
          <w:p w:rsidR="0002187E" w:rsidRPr="00793BA3" w:rsidRDefault="0002187E" w:rsidP="004B1761">
            <w:pPr>
              <w:keepNext/>
              <w:ind w:left="-108"/>
              <w:jc w:val="both"/>
              <w:rPr>
                <w:rFonts w:ascii="Arial Narrow" w:hAnsi="Arial Narrow" w:cs="Arial"/>
                <w:i/>
                <w:sz w:val="20"/>
                <w:szCs w:val="20"/>
              </w:rPr>
            </w:pPr>
          </w:p>
        </w:tc>
        <w:tc>
          <w:tcPr>
            <w:tcW w:w="851" w:type="dxa"/>
          </w:tcPr>
          <w:p w:rsidR="0002187E" w:rsidRPr="00793BA3" w:rsidRDefault="0002187E" w:rsidP="004B1761">
            <w:pPr>
              <w:keepNext/>
              <w:ind w:left="-108"/>
              <w:jc w:val="both"/>
              <w:rPr>
                <w:rFonts w:ascii="Arial Narrow" w:hAnsi="Arial Narrow" w:cs="Arial"/>
                <w:sz w:val="20"/>
                <w:szCs w:val="20"/>
              </w:rPr>
            </w:pPr>
          </w:p>
        </w:tc>
        <w:tc>
          <w:tcPr>
            <w:tcW w:w="1276" w:type="dxa"/>
          </w:tcPr>
          <w:p w:rsidR="0002187E" w:rsidRPr="00793BA3" w:rsidRDefault="0002187E" w:rsidP="004B1761">
            <w:pPr>
              <w:keepNext/>
              <w:jc w:val="both"/>
              <w:rPr>
                <w:rFonts w:ascii="Arial Narrow" w:hAnsi="Arial Narrow" w:cs="Arial"/>
                <w:sz w:val="20"/>
                <w:szCs w:val="20"/>
              </w:rPr>
            </w:pPr>
          </w:p>
          <w:p w:rsidR="0002187E" w:rsidRPr="00793BA3" w:rsidRDefault="0002187E" w:rsidP="004B1761">
            <w:pPr>
              <w:keepNext/>
              <w:jc w:val="both"/>
              <w:rPr>
                <w:rFonts w:ascii="Arial Narrow" w:hAnsi="Arial Narrow" w:cs="Arial"/>
                <w:sz w:val="20"/>
                <w:szCs w:val="20"/>
                <w:vertAlign w:val="superscript"/>
              </w:rPr>
            </w:pPr>
            <w:r w:rsidRPr="00793BA3">
              <w:rPr>
                <w:rFonts w:ascii="Arial Narrow" w:hAnsi="Arial Narrow" w:cs="Arial"/>
                <w:sz w:val="20"/>
                <w:szCs w:val="20"/>
              </w:rPr>
              <w:t>Duodopa</w:t>
            </w:r>
            <w:r w:rsidRPr="00793BA3">
              <w:rPr>
                <w:rFonts w:ascii="Arial Narrow" w:hAnsi="Arial Narrow" w:cs="Arial"/>
                <w:sz w:val="20"/>
                <w:szCs w:val="20"/>
                <w:vertAlign w:val="superscript"/>
              </w:rPr>
              <w:t>®</w:t>
            </w:r>
          </w:p>
        </w:tc>
        <w:tc>
          <w:tcPr>
            <w:tcW w:w="1525" w:type="dxa"/>
          </w:tcPr>
          <w:p w:rsidR="0002187E" w:rsidRPr="00793BA3" w:rsidRDefault="0002187E" w:rsidP="004B1761">
            <w:pPr>
              <w:keepNext/>
              <w:jc w:val="both"/>
              <w:rPr>
                <w:rFonts w:ascii="Arial Narrow" w:hAnsi="Arial Narrow" w:cs="Arial"/>
                <w:sz w:val="20"/>
                <w:szCs w:val="20"/>
              </w:rPr>
            </w:pPr>
          </w:p>
          <w:p w:rsidR="0002187E" w:rsidRPr="00793BA3" w:rsidRDefault="0002187E" w:rsidP="004B1761">
            <w:pPr>
              <w:keepNext/>
              <w:jc w:val="both"/>
              <w:rPr>
                <w:rFonts w:ascii="Arial Narrow" w:hAnsi="Arial Narrow" w:cs="Arial"/>
                <w:sz w:val="20"/>
                <w:szCs w:val="20"/>
              </w:rPr>
            </w:pPr>
            <w:r w:rsidRPr="00793BA3">
              <w:rPr>
                <w:rFonts w:ascii="Arial Narrow" w:hAnsi="Arial Narrow" w:cs="Arial"/>
                <w:sz w:val="20"/>
                <w:szCs w:val="20"/>
              </w:rPr>
              <w:t>AbbVie Pty Ltd</w:t>
            </w:r>
          </w:p>
        </w:tc>
      </w:tr>
      <w:tr w:rsidR="0002187E" w:rsidRPr="00793BA3" w:rsidTr="004B1761">
        <w:trPr>
          <w:cantSplit/>
          <w:trHeight w:val="360"/>
        </w:trPr>
        <w:tc>
          <w:tcPr>
            <w:tcW w:w="9214" w:type="dxa"/>
            <w:gridSpan w:val="8"/>
            <w:tcBorders>
              <w:bottom w:val="single" w:sz="4" w:space="0" w:color="auto"/>
            </w:tcBorders>
          </w:tcPr>
          <w:p w:rsidR="0002187E" w:rsidRPr="00793BA3" w:rsidRDefault="0002187E" w:rsidP="004B1761">
            <w:pPr>
              <w:rPr>
                <w:rFonts w:ascii="Arial Narrow" w:hAnsi="Arial Narrow" w:cs="Arial"/>
                <w:i/>
                <w:sz w:val="20"/>
                <w:szCs w:val="20"/>
              </w:rPr>
            </w:pP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GENERAL – General Schedule (Code GE)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Prescriber type:</w:t>
            </w:r>
          </w:p>
          <w:p w:rsidR="0002187E" w:rsidRPr="00793BA3" w:rsidRDefault="0002187E" w:rsidP="004B1761">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Dental  </w:t>
            </w: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C32D83">
              <w:rPr>
                <w:rFonts w:ascii="Arial Narrow" w:hAnsi="Arial Narrow" w:cs="Arial"/>
                <w:sz w:val="20"/>
                <w:szCs w:val="20"/>
              </w:rPr>
              <w:fldChar w:fldCharType="begin">
                <w:ffData>
                  <w:name w:val="Check3"/>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Optometrists</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Midwives</w:t>
            </w:r>
          </w:p>
        </w:tc>
      </w:tr>
      <w:tr w:rsidR="0002187E" w:rsidRPr="00793BA3" w:rsidTr="004B1761">
        <w:trPr>
          <w:cantSplit/>
          <w:trHeight w:val="369"/>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Advanced Parkinson disease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Treatment phase:</w:t>
            </w: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Maintenance therapy</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Restriction Level / Method:</w:t>
            </w: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Restricted benefit</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In Writing</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Streamlined</w:t>
            </w:r>
          </w:p>
        </w:tc>
      </w:tr>
      <w:tr w:rsidR="0002187E" w:rsidRPr="00793BA3" w:rsidTr="004B1761">
        <w:trPr>
          <w:cantSplit/>
          <w:trHeight w:val="657"/>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Clinical criteria:</w:t>
            </w:r>
          </w:p>
          <w:p w:rsidR="0002187E" w:rsidRPr="00793BA3" w:rsidRDefault="0002187E" w:rsidP="004B1761">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Patient must have been commenced on treatment in a hospital-based movement disorder clinic. </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Administrative Advice:</w:t>
            </w:r>
          </w:p>
          <w:p w:rsidR="0002187E" w:rsidRPr="00793BA3" w:rsidRDefault="0002187E" w:rsidP="004B1761">
            <w:pPr>
              <w:jc w:val="both"/>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b/>
                <w:sz w:val="20"/>
                <w:szCs w:val="20"/>
              </w:rPr>
            </w:pPr>
            <w:r w:rsidRPr="00793BA3">
              <w:rPr>
                <w:rFonts w:ascii="Arial Narrow" w:hAnsi="Arial Narrow" w:cs="Arial"/>
                <w:b/>
                <w:sz w:val="20"/>
                <w:szCs w:val="20"/>
              </w:rPr>
              <w:t xml:space="preserve">Shared Care Model: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Special Pricing Arrangements apply. </w:t>
            </w:r>
          </w:p>
        </w:tc>
      </w:tr>
      <w:tr w:rsidR="0002187E" w:rsidRPr="00793BA3" w:rsidTr="004B1761">
        <w:trPr>
          <w:cantSplit/>
          <w:trHeight w:val="360"/>
        </w:trPr>
        <w:tc>
          <w:tcPr>
            <w:tcW w:w="9214" w:type="dxa"/>
            <w:gridSpan w:val="8"/>
            <w:tcBorders>
              <w:bottom w:val="single" w:sz="4" w:space="0" w:color="auto"/>
            </w:tcBorders>
          </w:tcPr>
          <w:p w:rsidR="0002187E" w:rsidRPr="00793BA3" w:rsidRDefault="0002187E" w:rsidP="004B1761">
            <w:pPr>
              <w:jc w:val="both"/>
              <w:rPr>
                <w:rFonts w:ascii="Arial Narrow" w:hAnsi="Arial Narrow" w:cs="Arial"/>
                <w:sz w:val="20"/>
                <w:szCs w:val="20"/>
              </w:rPr>
            </w:pP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Section 100 – Highly Specialised Drugs Program (Public and Private Hospital)</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Prescriber type:</w:t>
            </w:r>
          </w:p>
          <w:p w:rsidR="0002187E" w:rsidRPr="00793BA3" w:rsidRDefault="0002187E" w:rsidP="004B1761">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Dental  </w:t>
            </w: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Optometrists</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Midwives</w:t>
            </w:r>
          </w:p>
        </w:tc>
      </w:tr>
      <w:tr w:rsidR="0002187E" w:rsidRPr="00793BA3" w:rsidTr="004B1761">
        <w:trPr>
          <w:cantSplit/>
          <w:trHeight w:val="369"/>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Advanced Parkinson disease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lastRenderedPageBreak/>
              <w:t>Restriction Level / Method:</w:t>
            </w: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Restricted benefit</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In Writing</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Streamlined</w:t>
            </w:r>
          </w:p>
        </w:tc>
      </w:tr>
      <w:tr w:rsidR="0002187E" w:rsidRPr="00793BA3" w:rsidTr="004B1761">
        <w:trPr>
          <w:cantSplit/>
          <w:trHeight w:val="657"/>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Clinical criteria:</w:t>
            </w:r>
          </w:p>
          <w:p w:rsidR="0002187E" w:rsidRPr="00793BA3" w:rsidRDefault="0002187E" w:rsidP="004B1761">
            <w:pPr>
              <w:jc w:val="both"/>
              <w:rPr>
                <w:rFonts w:ascii="Arial Narrow" w:hAnsi="Arial Narrow" w:cs="Arial"/>
                <w:b/>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The treatment must be commenced in a hospital-based movement disorder clinic.</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Administrative Advice:</w:t>
            </w:r>
          </w:p>
          <w:p w:rsidR="0002187E" w:rsidRPr="00793BA3" w:rsidRDefault="0002187E" w:rsidP="004B1761">
            <w:pPr>
              <w:jc w:val="both"/>
              <w:rPr>
                <w:rFonts w:ascii="Arial Narrow" w:hAnsi="Arial Narrow" w:cs="Arial"/>
                <w:i/>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Special Pricing Arrangements apply.</w:t>
            </w:r>
          </w:p>
        </w:tc>
      </w:tr>
    </w:tbl>
    <w:p w:rsidR="0002187E" w:rsidRPr="00793BA3" w:rsidRDefault="0002187E" w:rsidP="0002187E"/>
    <w:p w:rsidR="00BF0BDA" w:rsidRDefault="00BF0BDA" w:rsidP="00BF0BDA">
      <w:pPr>
        <w:pStyle w:val="3Bodytext"/>
        <w:numPr>
          <w:ilvl w:val="0"/>
          <w:numId w:val="0"/>
        </w:numPr>
        <w:rPr>
          <w:i/>
        </w:rPr>
      </w:pPr>
      <w:r w:rsidRPr="00571C60">
        <w:rPr>
          <w:i/>
        </w:rPr>
        <w:t>This restriction may be subject to further review. Should there be any changes made to the restriction the Sponsor will be informed.</w:t>
      </w:r>
    </w:p>
    <w:p w:rsidR="00BF0BDA" w:rsidRPr="00BF0BDA" w:rsidRDefault="00BF0BDA" w:rsidP="00BF0BDA">
      <w:pPr>
        <w:pStyle w:val="3Bodytext"/>
        <w:numPr>
          <w:ilvl w:val="0"/>
          <w:numId w:val="0"/>
        </w:numPr>
        <w:rPr>
          <w:i/>
        </w:rPr>
      </w:pPr>
    </w:p>
    <w:p w:rsidR="0002187E" w:rsidRPr="00793BA3" w:rsidRDefault="0002187E" w:rsidP="0002187E">
      <w:pPr>
        <w:pStyle w:val="3Bodytext"/>
      </w:pPr>
      <w:r w:rsidRPr="00793BA3">
        <w:rPr>
          <w:rFonts w:cs="Arial"/>
          <w:bCs/>
          <w:snapToGrid w:val="0"/>
        </w:rPr>
        <w:t>Amend existing listings</w:t>
      </w:r>
      <w:r w:rsidR="00C97E1B" w:rsidRPr="00793BA3">
        <w:rPr>
          <w:rFonts w:cs="Arial"/>
          <w:bCs/>
          <w:snapToGrid w:val="0"/>
        </w:rPr>
        <w:t xml:space="preserve"> for </w:t>
      </w:r>
      <w:r w:rsidR="00C97E1B" w:rsidRPr="00793BA3">
        <w:t>8970D, 9743T and 9744W</w:t>
      </w:r>
      <w:r w:rsidRPr="00793BA3">
        <w:rPr>
          <w:rFonts w:cs="Arial"/>
          <w:bCs/>
          <w:snapToGrid w:val="0"/>
        </w:rPr>
        <w:t xml:space="preserve"> as follows</w:t>
      </w:r>
      <w:r w:rsidR="009E4CC8" w:rsidRPr="00793BA3">
        <w:rPr>
          <w:rFonts w:cs="Arial"/>
          <w:bCs/>
          <w:snapToGrid w:val="0"/>
        </w:rPr>
        <w:t xml:space="preserve"> (with additions in italics, deletions in strikethrough)</w:t>
      </w:r>
      <w:r w:rsidRPr="00793BA3">
        <w:rPr>
          <w:rFonts w:cs="Arial"/>
          <w:bCs/>
          <w:snapToGrid w:val="0"/>
        </w:rPr>
        <w:t>:</w:t>
      </w:r>
    </w:p>
    <w:tbl>
      <w:tblPr>
        <w:tblW w:w="9214" w:type="dxa"/>
        <w:tblInd w:w="108" w:type="dxa"/>
        <w:tblLayout w:type="fixed"/>
        <w:tblLook w:val="0000" w:firstRow="0" w:lastRow="0" w:firstColumn="0" w:lastColumn="0" w:noHBand="0" w:noVBand="0"/>
      </w:tblPr>
      <w:tblGrid>
        <w:gridCol w:w="2835"/>
        <w:gridCol w:w="426"/>
        <w:gridCol w:w="567"/>
        <w:gridCol w:w="600"/>
        <w:gridCol w:w="851"/>
        <w:gridCol w:w="850"/>
        <w:gridCol w:w="1418"/>
        <w:gridCol w:w="1525"/>
        <w:gridCol w:w="142"/>
      </w:tblGrid>
      <w:tr w:rsidR="0002187E" w:rsidRPr="00793BA3" w:rsidTr="0002187E">
        <w:trPr>
          <w:gridAfter w:val="1"/>
          <w:wAfter w:w="142" w:type="dxa"/>
          <w:cantSplit/>
          <w:trHeight w:val="471"/>
        </w:trPr>
        <w:tc>
          <w:tcPr>
            <w:tcW w:w="3261" w:type="dxa"/>
            <w:gridSpan w:val="2"/>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Name, Restriction,</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Manner of administration and form</w:t>
            </w:r>
          </w:p>
        </w:tc>
        <w:tc>
          <w:tcPr>
            <w:tcW w:w="567" w:type="dxa"/>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Max.</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Qty</w:t>
            </w:r>
          </w:p>
        </w:tc>
        <w:tc>
          <w:tcPr>
            <w:tcW w:w="600" w:type="dxa"/>
            <w:tcBorders>
              <w:bottom w:val="single" w:sz="4" w:space="0" w:color="auto"/>
            </w:tcBorders>
          </w:tcPr>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№.of</w:t>
            </w: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Rpts</w:t>
            </w:r>
          </w:p>
        </w:tc>
        <w:tc>
          <w:tcPr>
            <w:tcW w:w="1701" w:type="dxa"/>
            <w:gridSpan w:val="2"/>
            <w:tcBorders>
              <w:bottom w:val="single" w:sz="4" w:space="0" w:color="auto"/>
            </w:tcBorders>
          </w:tcPr>
          <w:p w:rsidR="0002187E" w:rsidRPr="00793BA3" w:rsidRDefault="0002187E" w:rsidP="004B1761">
            <w:pPr>
              <w:keepNext/>
              <w:ind w:left="-108"/>
              <w:rPr>
                <w:rFonts w:ascii="Arial Narrow" w:hAnsi="Arial Narrow" w:cs="Arial"/>
                <w:sz w:val="20"/>
                <w:szCs w:val="20"/>
              </w:rPr>
            </w:pPr>
          </w:p>
        </w:tc>
        <w:tc>
          <w:tcPr>
            <w:tcW w:w="2943" w:type="dxa"/>
            <w:gridSpan w:val="2"/>
            <w:tcBorders>
              <w:bottom w:val="single" w:sz="4" w:space="0" w:color="auto"/>
            </w:tcBorders>
          </w:tcPr>
          <w:p w:rsidR="0002187E" w:rsidRPr="00C32D83" w:rsidRDefault="0002187E" w:rsidP="004B1761">
            <w:pPr>
              <w:keepNext/>
              <w:rPr>
                <w:rFonts w:ascii="Arial Narrow" w:hAnsi="Arial Narrow" w:cs="Arial"/>
                <w:sz w:val="20"/>
                <w:szCs w:val="20"/>
              </w:rPr>
            </w:pPr>
            <w:r w:rsidRPr="00793BA3">
              <w:rPr>
                <w:rFonts w:ascii="Arial Narrow" w:hAnsi="Arial Narrow" w:cs="Arial"/>
                <w:sz w:val="20"/>
                <w:szCs w:val="20"/>
              </w:rPr>
              <w:t>Proprietary Name and Manufacturer</w:t>
            </w:r>
          </w:p>
        </w:tc>
      </w:tr>
      <w:tr w:rsidR="0002187E" w:rsidRPr="00793BA3" w:rsidTr="0002187E">
        <w:trPr>
          <w:gridAfter w:val="1"/>
          <w:wAfter w:w="142" w:type="dxa"/>
          <w:cantSplit/>
          <w:trHeight w:val="577"/>
        </w:trPr>
        <w:tc>
          <w:tcPr>
            <w:tcW w:w="3261" w:type="dxa"/>
            <w:gridSpan w:val="2"/>
          </w:tcPr>
          <w:p w:rsidR="0002187E" w:rsidRPr="00793BA3" w:rsidRDefault="0002187E" w:rsidP="004B1761">
            <w:pPr>
              <w:keepNext/>
              <w:ind w:left="-108"/>
              <w:rPr>
                <w:rFonts w:ascii="Arial Narrow" w:hAnsi="Arial Narrow" w:cs="Arial"/>
                <w:sz w:val="20"/>
                <w:szCs w:val="20"/>
              </w:rPr>
            </w:pPr>
            <w:r w:rsidRPr="00793BA3">
              <w:rPr>
                <w:rFonts w:ascii="Arial Narrow" w:hAnsi="Arial Narrow" w:cs="Arial"/>
                <w:smallCaps/>
                <w:sz w:val="20"/>
                <w:szCs w:val="20"/>
              </w:rPr>
              <w:t>LEVODOPA WITH CARBIDOPA</w:t>
            </w:r>
          </w:p>
          <w:p w:rsidR="0002187E" w:rsidRPr="00793BA3" w:rsidRDefault="0002187E" w:rsidP="004B1761">
            <w:pPr>
              <w:keepNext/>
              <w:ind w:left="-108"/>
              <w:rPr>
                <w:rFonts w:ascii="Arial Narrow" w:hAnsi="Arial Narrow" w:cs="Arial"/>
                <w:sz w:val="20"/>
                <w:szCs w:val="20"/>
              </w:rPr>
            </w:pPr>
            <w:r w:rsidRPr="00793BA3">
              <w:rPr>
                <w:rFonts w:ascii="Arial Narrow" w:hAnsi="Arial Narrow" w:cs="Arial"/>
                <w:sz w:val="20"/>
                <w:szCs w:val="20"/>
              </w:rPr>
              <w:t xml:space="preserve">levodopa 20 mg/mL + carbidopa monohydrate 5 mg/mL intestinal gel, </w:t>
            </w:r>
          </w:p>
          <w:p w:rsidR="0002187E" w:rsidRPr="00793BA3" w:rsidRDefault="0002187E" w:rsidP="004B1761">
            <w:pPr>
              <w:keepNext/>
              <w:ind w:left="-108"/>
              <w:rPr>
                <w:rFonts w:ascii="Arial Narrow" w:hAnsi="Arial Narrow" w:cs="Arial"/>
                <w:color w:val="FF0000"/>
                <w:sz w:val="20"/>
                <w:szCs w:val="20"/>
              </w:rPr>
            </w:pPr>
            <w:r w:rsidRPr="00793BA3">
              <w:rPr>
                <w:rFonts w:ascii="Arial Narrow" w:hAnsi="Arial Narrow" w:cs="Arial"/>
                <w:sz w:val="20"/>
                <w:szCs w:val="20"/>
              </w:rPr>
              <w:t>7 x 100 mL</w:t>
            </w:r>
          </w:p>
        </w:tc>
        <w:tc>
          <w:tcPr>
            <w:tcW w:w="567" w:type="dxa"/>
          </w:tcPr>
          <w:p w:rsidR="0002187E" w:rsidRPr="00793BA3" w:rsidRDefault="0002187E" w:rsidP="004B1761">
            <w:pPr>
              <w:keepNext/>
              <w:ind w:left="-108"/>
              <w:jc w:val="both"/>
              <w:rPr>
                <w:rFonts w:ascii="Arial Narrow" w:hAnsi="Arial Narrow" w:cs="Arial"/>
                <w:sz w:val="20"/>
                <w:szCs w:val="20"/>
              </w:rPr>
            </w:pP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8</w:t>
            </w:r>
          </w:p>
        </w:tc>
        <w:tc>
          <w:tcPr>
            <w:tcW w:w="600" w:type="dxa"/>
          </w:tcPr>
          <w:p w:rsidR="0002187E" w:rsidRPr="00793BA3" w:rsidRDefault="0002187E" w:rsidP="004B1761">
            <w:pPr>
              <w:keepNext/>
              <w:ind w:left="-108"/>
              <w:jc w:val="both"/>
              <w:rPr>
                <w:rFonts w:ascii="Arial Narrow" w:hAnsi="Arial Narrow" w:cs="Arial"/>
                <w:sz w:val="20"/>
                <w:szCs w:val="20"/>
              </w:rPr>
            </w:pPr>
          </w:p>
          <w:p w:rsidR="0002187E" w:rsidRPr="00793BA3" w:rsidRDefault="0002187E" w:rsidP="004B1761">
            <w:pPr>
              <w:keepNext/>
              <w:ind w:left="-108"/>
              <w:jc w:val="both"/>
              <w:rPr>
                <w:rFonts w:ascii="Arial Narrow" w:hAnsi="Arial Narrow" w:cs="Arial"/>
                <w:sz w:val="20"/>
                <w:szCs w:val="20"/>
              </w:rPr>
            </w:pPr>
            <w:r w:rsidRPr="00793BA3">
              <w:rPr>
                <w:rFonts w:ascii="Arial Narrow" w:hAnsi="Arial Narrow" w:cs="Arial"/>
                <w:sz w:val="20"/>
                <w:szCs w:val="20"/>
              </w:rPr>
              <w:t>5</w:t>
            </w:r>
          </w:p>
        </w:tc>
        <w:tc>
          <w:tcPr>
            <w:tcW w:w="851" w:type="dxa"/>
            <w:tcBorders>
              <w:right w:val="single" w:sz="4" w:space="0" w:color="FFFFFF" w:themeColor="background1"/>
            </w:tcBorders>
          </w:tcPr>
          <w:p w:rsidR="0002187E" w:rsidRPr="00793BA3" w:rsidRDefault="0002187E" w:rsidP="004B1761">
            <w:pPr>
              <w:keepNext/>
              <w:ind w:left="-108"/>
              <w:jc w:val="both"/>
              <w:rPr>
                <w:rFonts w:ascii="Arial Narrow" w:hAnsi="Arial Narrow" w:cs="Arial"/>
                <w:sz w:val="20"/>
                <w:szCs w:val="20"/>
              </w:rPr>
            </w:pPr>
          </w:p>
        </w:tc>
        <w:tc>
          <w:tcPr>
            <w:tcW w:w="850" w:type="dxa"/>
            <w:tcBorders>
              <w:left w:val="single" w:sz="4" w:space="0" w:color="FFFFFF" w:themeColor="background1"/>
            </w:tcBorders>
          </w:tcPr>
          <w:p w:rsidR="0002187E" w:rsidRPr="00793BA3" w:rsidRDefault="0002187E" w:rsidP="004B1761">
            <w:pPr>
              <w:keepNext/>
              <w:ind w:left="-108"/>
              <w:jc w:val="both"/>
              <w:rPr>
                <w:rFonts w:ascii="Arial Narrow" w:hAnsi="Arial Narrow" w:cs="Arial"/>
                <w:sz w:val="20"/>
                <w:szCs w:val="20"/>
              </w:rPr>
            </w:pPr>
          </w:p>
        </w:tc>
        <w:tc>
          <w:tcPr>
            <w:tcW w:w="1418" w:type="dxa"/>
          </w:tcPr>
          <w:p w:rsidR="0002187E" w:rsidRPr="00793BA3" w:rsidRDefault="0002187E" w:rsidP="004B1761">
            <w:pPr>
              <w:keepNext/>
              <w:jc w:val="both"/>
              <w:rPr>
                <w:rFonts w:ascii="Arial Narrow" w:hAnsi="Arial Narrow" w:cs="Arial"/>
                <w:sz w:val="20"/>
                <w:szCs w:val="20"/>
              </w:rPr>
            </w:pPr>
          </w:p>
          <w:p w:rsidR="0002187E" w:rsidRPr="00793BA3" w:rsidRDefault="0002187E" w:rsidP="004B1761">
            <w:pPr>
              <w:keepNext/>
              <w:jc w:val="both"/>
              <w:rPr>
                <w:rFonts w:ascii="Arial Narrow" w:hAnsi="Arial Narrow" w:cs="Arial"/>
                <w:sz w:val="20"/>
                <w:szCs w:val="20"/>
                <w:vertAlign w:val="superscript"/>
              </w:rPr>
            </w:pPr>
            <w:r w:rsidRPr="00793BA3">
              <w:rPr>
                <w:rFonts w:ascii="Arial Narrow" w:hAnsi="Arial Narrow" w:cs="Arial"/>
                <w:sz w:val="20"/>
                <w:szCs w:val="20"/>
              </w:rPr>
              <w:t>Duodopa</w:t>
            </w:r>
            <w:r w:rsidRPr="00793BA3">
              <w:rPr>
                <w:rFonts w:ascii="Arial Narrow" w:hAnsi="Arial Narrow" w:cs="Arial"/>
                <w:sz w:val="20"/>
                <w:szCs w:val="20"/>
                <w:vertAlign w:val="superscript"/>
              </w:rPr>
              <w:t>®</w:t>
            </w:r>
          </w:p>
        </w:tc>
        <w:tc>
          <w:tcPr>
            <w:tcW w:w="1525" w:type="dxa"/>
          </w:tcPr>
          <w:p w:rsidR="0002187E" w:rsidRPr="00793BA3" w:rsidRDefault="0002187E" w:rsidP="004B1761">
            <w:pPr>
              <w:keepNext/>
              <w:jc w:val="both"/>
              <w:rPr>
                <w:rFonts w:ascii="Arial Narrow" w:hAnsi="Arial Narrow" w:cs="Arial"/>
                <w:sz w:val="20"/>
                <w:szCs w:val="20"/>
              </w:rPr>
            </w:pPr>
          </w:p>
          <w:p w:rsidR="0002187E" w:rsidRPr="00793BA3" w:rsidRDefault="0002187E" w:rsidP="004B1761">
            <w:pPr>
              <w:keepNext/>
              <w:jc w:val="both"/>
              <w:rPr>
                <w:rFonts w:ascii="Arial Narrow" w:hAnsi="Arial Narrow" w:cs="Arial"/>
                <w:sz w:val="20"/>
                <w:szCs w:val="20"/>
              </w:rPr>
            </w:pPr>
            <w:r w:rsidRPr="00793BA3">
              <w:rPr>
                <w:rFonts w:ascii="Arial Narrow" w:hAnsi="Arial Narrow" w:cs="Arial"/>
                <w:sz w:val="20"/>
                <w:szCs w:val="20"/>
              </w:rPr>
              <w:t>AbbVie Pty Ltd</w:t>
            </w:r>
          </w:p>
        </w:tc>
      </w:tr>
      <w:tr w:rsidR="0002187E" w:rsidRPr="00793BA3" w:rsidTr="004B1761">
        <w:trPr>
          <w:cantSplit/>
          <w:trHeight w:val="360"/>
        </w:trPr>
        <w:tc>
          <w:tcPr>
            <w:tcW w:w="9214" w:type="dxa"/>
            <w:gridSpan w:val="9"/>
            <w:tcBorders>
              <w:bottom w:val="single" w:sz="4" w:space="0" w:color="auto"/>
            </w:tcBorders>
          </w:tcPr>
          <w:p w:rsidR="0002187E" w:rsidRPr="00793BA3" w:rsidRDefault="0002187E" w:rsidP="004B1761">
            <w:pPr>
              <w:rPr>
                <w:rFonts w:ascii="Arial Narrow" w:hAnsi="Arial Narrow" w:cs="Arial"/>
                <w:sz w:val="20"/>
                <w:szCs w:val="20"/>
              </w:rPr>
            </w:pP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GENERAL – General Schedule (Code GE)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Prescriber type:</w:t>
            </w:r>
          </w:p>
          <w:p w:rsidR="0002187E" w:rsidRPr="00793BA3" w:rsidRDefault="0002187E" w:rsidP="004B1761">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Dental  </w:t>
            </w: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C32D83">
              <w:rPr>
                <w:rFonts w:ascii="Arial Narrow" w:hAnsi="Arial Narrow" w:cs="Arial"/>
                <w:sz w:val="20"/>
                <w:szCs w:val="20"/>
              </w:rPr>
              <w:fldChar w:fldCharType="begin">
                <w:ffData>
                  <w:name w:val="Check3"/>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Optometrists</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Midwives</w:t>
            </w:r>
          </w:p>
        </w:tc>
      </w:tr>
      <w:tr w:rsidR="0002187E" w:rsidRPr="00793BA3" w:rsidTr="004B1761">
        <w:trPr>
          <w:cantSplit/>
          <w:trHeight w:val="369"/>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Advanced Parkinson disease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Treatment phase:</w:t>
            </w: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Maintenance therapy</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Restriction Level / Method:</w:t>
            </w: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Restricted benefit</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In Writing</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Streamlined</w:t>
            </w:r>
          </w:p>
        </w:tc>
      </w:tr>
      <w:tr w:rsidR="0002187E" w:rsidRPr="00793BA3" w:rsidTr="004B1761">
        <w:trPr>
          <w:cantSplit/>
          <w:trHeight w:val="657"/>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Clinical criteria:</w:t>
            </w:r>
          </w:p>
          <w:p w:rsidR="0002187E" w:rsidRPr="00793BA3" w:rsidRDefault="0002187E" w:rsidP="004B1761">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Patient must have been commenced on treatment in a hospital-based movement disorder clinic,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jc w:val="both"/>
              <w:rPr>
                <w:rFonts w:ascii="Arial Narrow" w:hAnsi="Arial Narrow" w:cs="Arial"/>
                <w:strike/>
                <w:sz w:val="20"/>
                <w:szCs w:val="20"/>
              </w:rPr>
            </w:pPr>
            <w:r w:rsidRPr="00793BA3">
              <w:rPr>
                <w:rFonts w:ascii="Arial Narrow" w:hAnsi="Arial Narrow" w:cs="Arial"/>
                <w:strike/>
                <w:sz w:val="20"/>
                <w:szCs w:val="20"/>
              </w:rPr>
              <w:t>Patient must require continuous administration without an overnight break or a total dose per day of levodopa &gt; 2000 mg.</w:t>
            </w:r>
          </w:p>
          <w:p w:rsidR="0002187E" w:rsidRPr="00793BA3" w:rsidRDefault="00156BF8" w:rsidP="004B1761">
            <w:pPr>
              <w:rPr>
                <w:rFonts w:ascii="Arial Narrow" w:hAnsi="Arial Narrow" w:cs="Calibri"/>
                <w:i/>
                <w:sz w:val="20"/>
                <w:szCs w:val="20"/>
              </w:rPr>
            </w:pPr>
            <w:r w:rsidRPr="00793BA3">
              <w:rPr>
                <w:rFonts w:ascii="Arial Narrow" w:hAnsi="Arial Narrow" w:cs="Calibri"/>
                <w:i/>
                <w:sz w:val="20"/>
                <w:szCs w:val="20"/>
              </w:rPr>
              <w:t>Patient must require continuous administration without an overnight break or a total dose of more than 2000 mg of levodopa per day.</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lastRenderedPageBreak/>
              <w:t>Administrative Advice:</w:t>
            </w:r>
          </w:p>
          <w:p w:rsidR="0002187E" w:rsidRPr="00793BA3" w:rsidRDefault="0002187E" w:rsidP="004B1761">
            <w:pPr>
              <w:jc w:val="both"/>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b/>
                <w:sz w:val="20"/>
                <w:szCs w:val="20"/>
              </w:rPr>
            </w:pPr>
            <w:r w:rsidRPr="00793BA3">
              <w:rPr>
                <w:rFonts w:ascii="Arial Narrow" w:hAnsi="Arial Narrow" w:cs="Arial"/>
                <w:b/>
                <w:sz w:val="20"/>
                <w:szCs w:val="20"/>
              </w:rPr>
              <w:t xml:space="preserve">Shared Care Model: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Special Pricing Arrangements apply. </w:t>
            </w:r>
          </w:p>
        </w:tc>
      </w:tr>
      <w:tr w:rsidR="0002187E" w:rsidRPr="00793BA3" w:rsidTr="004B1761">
        <w:trPr>
          <w:cantSplit/>
          <w:trHeight w:val="360"/>
        </w:trPr>
        <w:tc>
          <w:tcPr>
            <w:tcW w:w="9214" w:type="dxa"/>
            <w:gridSpan w:val="9"/>
            <w:tcBorders>
              <w:bottom w:val="single" w:sz="4" w:space="0" w:color="auto"/>
            </w:tcBorders>
          </w:tcPr>
          <w:p w:rsidR="0002187E" w:rsidRPr="00793BA3" w:rsidRDefault="0002187E" w:rsidP="004B1761">
            <w:pPr>
              <w:jc w:val="both"/>
              <w:rPr>
                <w:rFonts w:ascii="Arial Narrow" w:hAnsi="Arial Narrow" w:cs="Arial"/>
                <w:sz w:val="20"/>
                <w:szCs w:val="20"/>
              </w:rPr>
            </w:pPr>
          </w:p>
          <w:p w:rsidR="0002187E" w:rsidRPr="00793BA3" w:rsidRDefault="0002187E" w:rsidP="004B1761">
            <w:pPr>
              <w:jc w:val="both"/>
              <w:rPr>
                <w:rFonts w:ascii="Arial Narrow" w:hAnsi="Arial Narrow" w:cs="Arial"/>
                <w:sz w:val="20"/>
                <w:szCs w:val="20"/>
              </w:rPr>
            </w:pP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Category / Program:</w:t>
            </w: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Section 100 – Highly Specialised Drugs Program (Public and Private Hospital)</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Prescriber type:</w:t>
            </w:r>
          </w:p>
          <w:p w:rsidR="0002187E" w:rsidRPr="00793BA3" w:rsidRDefault="0002187E" w:rsidP="004B1761">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Dental  </w:t>
            </w: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Medical Practitioners  </w:t>
            </w: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 xml:space="preserve">Nurse practitioners  </w:t>
            </w: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Optometrists</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5"/>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Midwives</w:t>
            </w:r>
          </w:p>
        </w:tc>
      </w:tr>
      <w:tr w:rsidR="0002187E" w:rsidRPr="00793BA3" w:rsidTr="004B1761">
        <w:trPr>
          <w:cantSplit/>
          <w:trHeight w:val="369"/>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PBS Indication:</w:t>
            </w: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Advanced Parkinson disease</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Restriction Level / Method:</w:t>
            </w: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p w:rsidR="0002187E" w:rsidRPr="00793BA3" w:rsidRDefault="0002187E" w:rsidP="004B1761">
            <w:pPr>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1"/>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Restricted benefit</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In Writing</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Check3"/>
                  <w:enabled/>
                  <w:calcOnExit w:val="0"/>
                  <w:checkBox>
                    <w:sizeAuto/>
                    <w:default w:val="0"/>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Authority Required – Telephone/Electronic/Emergency</w:t>
            </w:r>
          </w:p>
          <w:p w:rsidR="0002187E" w:rsidRPr="00793BA3" w:rsidRDefault="0002187E" w:rsidP="004B1761">
            <w:pPr>
              <w:rPr>
                <w:rFonts w:ascii="Arial Narrow" w:hAnsi="Arial Narrow" w:cs="Arial"/>
                <w:sz w:val="20"/>
                <w:szCs w:val="20"/>
              </w:rPr>
            </w:pPr>
            <w:r w:rsidRPr="00C32D83">
              <w:rPr>
                <w:rFonts w:ascii="Arial Narrow" w:hAnsi="Arial Narrow" w:cs="Arial"/>
                <w:sz w:val="20"/>
                <w:szCs w:val="20"/>
              </w:rPr>
              <w:fldChar w:fldCharType="begin">
                <w:ffData>
                  <w:name w:val=""/>
                  <w:enabled/>
                  <w:calcOnExit w:val="0"/>
                  <w:checkBox>
                    <w:sizeAuto/>
                    <w:default w:val="1"/>
                  </w:checkBox>
                </w:ffData>
              </w:fldChar>
            </w:r>
            <w:r w:rsidRPr="00793BA3">
              <w:rPr>
                <w:rFonts w:ascii="Arial Narrow" w:hAnsi="Arial Narrow" w:cs="Arial"/>
                <w:sz w:val="20"/>
                <w:szCs w:val="20"/>
              </w:rPr>
              <w:instrText xml:space="preserve"> FORMCHECKBOX </w:instrText>
            </w:r>
            <w:r w:rsidR="00F15ED7">
              <w:rPr>
                <w:rFonts w:ascii="Arial Narrow" w:hAnsi="Arial Narrow" w:cs="Arial"/>
                <w:sz w:val="20"/>
                <w:szCs w:val="20"/>
              </w:rPr>
            </w:r>
            <w:r w:rsidR="00F15ED7">
              <w:rPr>
                <w:rFonts w:ascii="Arial Narrow" w:hAnsi="Arial Narrow" w:cs="Arial"/>
                <w:sz w:val="20"/>
                <w:szCs w:val="20"/>
              </w:rPr>
              <w:fldChar w:fldCharType="separate"/>
            </w:r>
            <w:r w:rsidRPr="00C32D83">
              <w:rPr>
                <w:rFonts w:ascii="Arial Narrow" w:hAnsi="Arial Narrow" w:cs="Arial"/>
                <w:sz w:val="20"/>
                <w:szCs w:val="20"/>
              </w:rPr>
              <w:fldChar w:fldCharType="end"/>
            </w:r>
            <w:r w:rsidRPr="00793BA3">
              <w:rPr>
                <w:rFonts w:ascii="Arial Narrow" w:hAnsi="Arial Narrow" w:cs="Arial"/>
                <w:sz w:val="20"/>
                <w:szCs w:val="20"/>
              </w:rPr>
              <w:t>Streamlined</w:t>
            </w:r>
          </w:p>
        </w:tc>
      </w:tr>
      <w:tr w:rsidR="0002187E" w:rsidRPr="00793BA3" w:rsidTr="004B1761">
        <w:trPr>
          <w:cantSplit/>
          <w:trHeight w:val="657"/>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Clinical criteria:</w:t>
            </w:r>
          </w:p>
          <w:p w:rsidR="0002187E" w:rsidRPr="00793BA3" w:rsidRDefault="0002187E" w:rsidP="004B1761">
            <w:pPr>
              <w:jc w:val="both"/>
              <w:rPr>
                <w:rFonts w:ascii="Arial Narrow" w:hAnsi="Arial Narrow" w:cs="Arial"/>
                <w:b/>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 must have severe disabling motor fluctuations not adequately controlled by oral therapy,</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The treatment must be commenced in a hospital-based movement disorder clinic, </w:t>
            </w: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 xml:space="preserve">AND </w:t>
            </w:r>
          </w:p>
          <w:p w:rsidR="0002187E" w:rsidRPr="00793BA3" w:rsidRDefault="0002187E" w:rsidP="004B1761">
            <w:pPr>
              <w:jc w:val="both"/>
              <w:rPr>
                <w:rFonts w:ascii="Arial Narrow" w:hAnsi="Arial Narrow" w:cs="Arial"/>
                <w:strike/>
                <w:sz w:val="20"/>
                <w:szCs w:val="20"/>
              </w:rPr>
            </w:pPr>
            <w:r w:rsidRPr="00793BA3">
              <w:rPr>
                <w:rFonts w:ascii="Arial Narrow" w:hAnsi="Arial Narrow" w:cs="Arial"/>
                <w:strike/>
                <w:sz w:val="20"/>
                <w:szCs w:val="20"/>
              </w:rPr>
              <w:t>Patient must require continuous administration without an overnight break or a total dose per day of levodopa &gt; 2000 mg.</w:t>
            </w:r>
          </w:p>
          <w:p w:rsidR="00156BF8" w:rsidRPr="00793BA3" w:rsidRDefault="00156BF8" w:rsidP="004B1761">
            <w:pPr>
              <w:jc w:val="both"/>
              <w:rPr>
                <w:rFonts w:ascii="Arial Narrow" w:hAnsi="Arial Narrow" w:cs="Arial"/>
                <w:i/>
                <w:sz w:val="20"/>
                <w:szCs w:val="20"/>
              </w:rPr>
            </w:pPr>
            <w:r w:rsidRPr="00793BA3">
              <w:rPr>
                <w:rFonts w:ascii="Arial Narrow" w:hAnsi="Arial Narrow" w:cs="Arial"/>
                <w:i/>
                <w:sz w:val="20"/>
                <w:szCs w:val="20"/>
              </w:rPr>
              <w:t>Patient must require continuous administration without an overnight break or a total dose of more than 2000 mg of levodopa per day.</w:t>
            </w:r>
          </w:p>
        </w:tc>
      </w:tr>
      <w:tr w:rsidR="0002187E" w:rsidRPr="00793BA3" w:rsidTr="004B176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2187E" w:rsidRPr="00793BA3" w:rsidRDefault="0002187E" w:rsidP="004B1761">
            <w:pPr>
              <w:jc w:val="both"/>
              <w:rPr>
                <w:rFonts w:ascii="Arial Narrow" w:hAnsi="Arial Narrow" w:cs="Arial"/>
                <w:b/>
                <w:sz w:val="20"/>
                <w:szCs w:val="20"/>
              </w:rPr>
            </w:pPr>
            <w:r w:rsidRPr="00793BA3">
              <w:rPr>
                <w:rFonts w:ascii="Arial Narrow" w:hAnsi="Arial Narrow" w:cs="Arial"/>
                <w:b/>
                <w:sz w:val="20"/>
                <w:szCs w:val="20"/>
              </w:rPr>
              <w:t>Administrative Advice:</w:t>
            </w:r>
          </w:p>
          <w:p w:rsidR="0002187E" w:rsidRPr="00793BA3" w:rsidRDefault="0002187E" w:rsidP="004B1761">
            <w:pPr>
              <w:jc w:val="both"/>
              <w:rPr>
                <w:rFonts w:ascii="Arial Narrow" w:hAnsi="Arial Narrow" w:cs="Arial"/>
                <w:i/>
                <w:sz w:val="20"/>
                <w:szCs w:val="20"/>
              </w:rPr>
            </w:pPr>
          </w:p>
        </w:tc>
        <w:tc>
          <w:tcPr>
            <w:tcW w:w="6379" w:type="dxa"/>
            <w:gridSpan w:val="8"/>
            <w:tcBorders>
              <w:top w:val="single" w:sz="4" w:space="0" w:color="auto"/>
              <w:left w:val="single" w:sz="4" w:space="0" w:color="auto"/>
              <w:bottom w:val="single" w:sz="4" w:space="0" w:color="auto"/>
              <w:right w:val="single" w:sz="4" w:space="0" w:color="auto"/>
            </w:tcBorders>
          </w:tcPr>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Patients should have adequate cognitive function to manage administration with a portable continuous infusion pump.</w:t>
            </w:r>
          </w:p>
          <w:p w:rsidR="0002187E" w:rsidRPr="00793BA3" w:rsidRDefault="0002187E" w:rsidP="004B1761">
            <w:pPr>
              <w:rPr>
                <w:rFonts w:ascii="Arial Narrow" w:hAnsi="Arial Narrow" w:cs="Arial"/>
                <w:sz w:val="20"/>
                <w:szCs w:val="20"/>
              </w:rPr>
            </w:pPr>
          </w:p>
          <w:p w:rsidR="0002187E" w:rsidRPr="00793BA3" w:rsidRDefault="0002187E" w:rsidP="004B1761">
            <w:pPr>
              <w:rPr>
                <w:rFonts w:ascii="Arial Narrow" w:hAnsi="Arial Narrow" w:cs="Arial"/>
                <w:sz w:val="20"/>
                <w:szCs w:val="20"/>
              </w:rPr>
            </w:pPr>
            <w:r w:rsidRPr="00793BA3">
              <w:rPr>
                <w:rFonts w:ascii="Arial Narrow" w:hAnsi="Arial Narrow" w:cs="Arial"/>
                <w:sz w:val="20"/>
                <w:szCs w:val="20"/>
              </w:rPr>
              <w:t>Special Pricing Arrangements apply.</w:t>
            </w:r>
          </w:p>
        </w:tc>
      </w:tr>
    </w:tbl>
    <w:p w:rsidR="0002187E" w:rsidRPr="00793BA3" w:rsidRDefault="0002187E" w:rsidP="0002187E">
      <w:pPr>
        <w:pStyle w:val="Bodytextitalics"/>
        <w:rPr>
          <w:lang w:eastAsia="en-US"/>
        </w:rPr>
      </w:pPr>
    </w:p>
    <w:p w:rsidR="001D7576" w:rsidRDefault="001D7576" w:rsidP="001D7576">
      <w:pPr>
        <w:pStyle w:val="2Sections"/>
        <w:numPr>
          <w:ilvl w:val="0"/>
          <w:numId w:val="5"/>
        </w:numPr>
        <w:rPr>
          <w:rFonts w:cstheme="minorHAnsi"/>
        </w:rPr>
      </w:pPr>
      <w:r>
        <w:t xml:space="preserve">Context for Decision </w:t>
      </w:r>
    </w:p>
    <w:p w:rsidR="001D7576" w:rsidRPr="008542A8" w:rsidRDefault="00B41488" w:rsidP="001D7576">
      <w:pPr>
        <w:jc w:val="both"/>
        <w:rPr>
          <w:rFonts w:asciiTheme="minorHAnsi" w:hAnsiTheme="minorHAnsi" w:cs="Arial"/>
        </w:rPr>
      </w:pPr>
      <w:r w:rsidRPr="00B41488">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D7576" w:rsidRDefault="001D7576" w:rsidP="001D7576">
      <w:pPr>
        <w:rPr>
          <w:lang w:eastAsia="en-US"/>
        </w:rPr>
      </w:pPr>
    </w:p>
    <w:p w:rsidR="001D7576" w:rsidRPr="00D53BD3" w:rsidRDefault="001D7576" w:rsidP="001D7576">
      <w:pPr>
        <w:pStyle w:val="2Sections"/>
        <w:numPr>
          <w:ilvl w:val="0"/>
          <w:numId w:val="5"/>
        </w:numPr>
      </w:pPr>
      <w:r w:rsidRPr="00D53BD3">
        <w:t>Sponsor’s Comment</w:t>
      </w:r>
    </w:p>
    <w:p w:rsidR="00CC45B5" w:rsidRPr="008F67B1" w:rsidRDefault="001D7576" w:rsidP="008F67B1">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CC45B5" w:rsidRPr="008F67B1"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32" w:rsidRDefault="000A3332">
      <w:r>
        <w:separator/>
      </w:r>
    </w:p>
    <w:p w:rsidR="000A3332" w:rsidRDefault="000A3332"/>
    <w:p w:rsidR="000A3332" w:rsidRDefault="000A3332"/>
  </w:endnote>
  <w:endnote w:type="continuationSeparator" w:id="0">
    <w:p w:rsidR="000A3332" w:rsidRDefault="000A3332">
      <w:r>
        <w:continuationSeparator/>
      </w:r>
    </w:p>
    <w:p w:rsidR="000A3332" w:rsidRDefault="000A3332"/>
    <w:p w:rsidR="000A3332" w:rsidRDefault="000A3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94C6B" w:rsidTr="005A3173">
      <w:trPr>
        <w:trHeight w:val="151"/>
      </w:trPr>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4C6B" w:rsidRPr="005A3173" w:rsidRDefault="00194C6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r>
    <w:tr w:rsidR="00194C6B" w:rsidTr="005A3173">
      <w:trPr>
        <w:trHeight w:val="150"/>
      </w:trPr>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0" w:type="auto"/>
          <w:vMerge/>
          <w:vAlign w:val="center"/>
          <w:hideMark/>
        </w:tcPr>
        <w:p w:rsidR="00194C6B" w:rsidRPr="005A3173" w:rsidRDefault="00194C6B"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r>
  </w:tbl>
  <w:p w:rsidR="00194C6B" w:rsidRDefault="00194C6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C6B" w:rsidRDefault="00194C6B">
    <w:pPr>
      <w:pStyle w:val="Footer"/>
    </w:pPr>
  </w:p>
  <w:p w:rsidR="00194C6B" w:rsidRDefault="00194C6B"/>
  <w:p w:rsidR="00194C6B" w:rsidRDefault="00194C6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1524"/>
      <w:docPartObj>
        <w:docPartGallery w:val="Page Numbers (Bottom of Page)"/>
        <w:docPartUnique/>
      </w:docPartObj>
    </w:sdtPr>
    <w:sdtEndPr>
      <w:rPr>
        <w:noProof/>
      </w:rPr>
    </w:sdtEndPr>
    <w:sdtContent>
      <w:p w:rsidR="00194C6B" w:rsidRDefault="00194C6B">
        <w:pPr>
          <w:pStyle w:val="Footer"/>
          <w:jc w:val="center"/>
        </w:pPr>
      </w:p>
      <w:p w:rsidR="00194C6B" w:rsidRDefault="00194C6B">
        <w:pPr>
          <w:pStyle w:val="Footer"/>
          <w:jc w:val="center"/>
        </w:pPr>
        <w:r w:rsidRPr="00035C79">
          <w:rPr>
            <w:rFonts w:asciiTheme="minorHAnsi" w:hAnsiTheme="minorHAnsi" w:cstheme="minorHAnsi"/>
            <w:b/>
          </w:rPr>
          <w:fldChar w:fldCharType="begin"/>
        </w:r>
        <w:r w:rsidRPr="00035C79">
          <w:rPr>
            <w:rFonts w:asciiTheme="minorHAnsi" w:hAnsiTheme="minorHAnsi" w:cstheme="minorHAnsi"/>
            <w:b/>
          </w:rPr>
          <w:instrText xml:space="preserve"> PAGE   \* MERGEFORMAT </w:instrText>
        </w:r>
        <w:r w:rsidRPr="00035C79">
          <w:rPr>
            <w:rFonts w:asciiTheme="minorHAnsi" w:hAnsiTheme="minorHAnsi" w:cstheme="minorHAnsi"/>
            <w:b/>
          </w:rPr>
          <w:fldChar w:fldCharType="separate"/>
        </w:r>
        <w:r w:rsidR="00F15ED7">
          <w:rPr>
            <w:rFonts w:asciiTheme="minorHAnsi" w:hAnsiTheme="minorHAnsi" w:cstheme="minorHAnsi"/>
            <w:b/>
            <w:noProof/>
          </w:rPr>
          <w:t>2</w:t>
        </w:r>
        <w:r w:rsidRPr="00035C79">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194C6B" w:rsidTr="005A3173">
      <w:trPr>
        <w:trHeight w:val="151"/>
      </w:trPr>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4C6B" w:rsidRPr="005A3173" w:rsidRDefault="00194C6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r>
    <w:tr w:rsidR="00194C6B" w:rsidTr="005A3173">
      <w:trPr>
        <w:trHeight w:val="150"/>
      </w:trPr>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0" w:type="auto"/>
          <w:vMerge/>
          <w:vAlign w:val="center"/>
          <w:hideMark/>
        </w:tcPr>
        <w:p w:rsidR="00194C6B" w:rsidRPr="005A3173" w:rsidRDefault="00194C6B"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94C6B" w:rsidTr="005A3173">
      <w:trPr>
        <w:trHeight w:val="151"/>
      </w:trPr>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94C6B" w:rsidRPr="005A3173" w:rsidRDefault="00194C6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94C6B" w:rsidRPr="005A3173" w:rsidRDefault="00194C6B" w:rsidP="005A3173">
          <w:pPr>
            <w:pStyle w:val="Header"/>
            <w:spacing w:line="276" w:lineRule="auto"/>
            <w:rPr>
              <w:rFonts w:ascii="Calibri" w:eastAsia="MS Gothic" w:hAnsi="Calibri"/>
              <w:b/>
              <w:bCs/>
              <w:color w:val="4F81BD"/>
            </w:rPr>
          </w:pPr>
        </w:p>
      </w:tc>
    </w:tr>
    <w:tr w:rsidR="00194C6B" w:rsidTr="005A3173">
      <w:trPr>
        <w:trHeight w:val="150"/>
      </w:trPr>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c>
        <w:tcPr>
          <w:tcW w:w="0" w:type="auto"/>
          <w:vMerge/>
          <w:vAlign w:val="center"/>
          <w:hideMark/>
        </w:tcPr>
        <w:p w:rsidR="00194C6B" w:rsidRPr="005A3173" w:rsidRDefault="00194C6B" w:rsidP="005A3173">
          <w:pPr>
            <w:rPr>
              <w:rFonts w:ascii="Calibri" w:hAnsi="Calibri"/>
              <w:color w:val="365F91"/>
              <w:sz w:val="22"/>
              <w:szCs w:val="22"/>
            </w:rPr>
          </w:pPr>
        </w:p>
      </w:tc>
      <w:tc>
        <w:tcPr>
          <w:tcW w:w="2250" w:type="pct"/>
          <w:tcBorders>
            <w:top w:val="single" w:sz="4" w:space="0" w:color="4F81BD"/>
            <w:left w:val="nil"/>
            <w:bottom w:val="nil"/>
            <w:right w:val="nil"/>
          </w:tcBorders>
        </w:tcPr>
        <w:p w:rsidR="00194C6B" w:rsidRPr="005A3173" w:rsidRDefault="00194C6B" w:rsidP="005A3173">
          <w:pPr>
            <w:pStyle w:val="Header"/>
            <w:spacing w:line="276" w:lineRule="auto"/>
            <w:rPr>
              <w:rFonts w:ascii="Calibri" w:eastAsia="MS Gothic" w:hAnsi="Calibri"/>
              <w:b/>
              <w:bCs/>
              <w:color w:val="4F81BD"/>
            </w:rPr>
          </w:pPr>
        </w:p>
      </w:tc>
    </w:tr>
  </w:tbl>
  <w:p w:rsidR="00194C6B" w:rsidRPr="007C0F57" w:rsidRDefault="00194C6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94C6B" w:rsidRPr="007C0F57" w:rsidRDefault="00194C6B" w:rsidP="007C0F57">
    <w:pPr>
      <w:pStyle w:val="Footer"/>
      <w:jc w:val="center"/>
      <w:rPr>
        <w:b/>
        <w:i/>
        <w:sz w:val="20"/>
        <w:szCs w:val="20"/>
      </w:rPr>
    </w:pPr>
    <w:r w:rsidRPr="007C0F57">
      <w:rPr>
        <w:b/>
        <w:i/>
        <w:sz w:val="20"/>
        <w:szCs w:val="20"/>
      </w:rPr>
      <w:t>Commercial-in-Confidence</w:t>
    </w:r>
  </w:p>
  <w:p w:rsidR="00194C6B" w:rsidRDefault="00194C6B"/>
  <w:p w:rsidR="00194C6B" w:rsidRDefault="00194C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32" w:rsidRDefault="000A3332">
      <w:r>
        <w:separator/>
      </w:r>
    </w:p>
    <w:p w:rsidR="000A3332" w:rsidRDefault="000A3332"/>
    <w:p w:rsidR="000A3332" w:rsidRDefault="000A3332"/>
  </w:footnote>
  <w:footnote w:type="continuationSeparator" w:id="0">
    <w:p w:rsidR="000A3332" w:rsidRDefault="000A3332">
      <w:r>
        <w:continuationSeparator/>
      </w:r>
    </w:p>
    <w:p w:rsidR="000A3332" w:rsidRDefault="000A3332"/>
    <w:p w:rsidR="000A3332" w:rsidRDefault="000A33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94C6B" w:rsidRPr="008E0D90" w:rsidTr="00A06225">
      <w:trPr>
        <w:trHeight w:val="151"/>
      </w:trPr>
      <w:tc>
        <w:tcPr>
          <w:tcW w:w="2389" w:type="pct"/>
          <w:tcBorders>
            <w:top w:val="nil"/>
            <w:left w:val="nil"/>
            <w:bottom w:val="single" w:sz="4" w:space="0" w:color="4F81BD"/>
            <w:right w:val="nil"/>
          </w:tcBorders>
        </w:tcPr>
        <w:p w:rsidR="00194C6B" w:rsidRPr="00A06225" w:rsidRDefault="00194C6B">
          <w:pPr>
            <w:pStyle w:val="Header"/>
            <w:spacing w:line="276" w:lineRule="auto"/>
            <w:rPr>
              <w:rFonts w:ascii="Cambria" w:eastAsia="MS Gothic" w:hAnsi="Cambria"/>
              <w:b/>
              <w:bCs/>
              <w:color w:val="4F81BD"/>
            </w:rPr>
          </w:pPr>
        </w:p>
      </w:tc>
      <w:tc>
        <w:tcPr>
          <w:tcW w:w="333" w:type="pct"/>
          <w:vMerge w:val="restart"/>
          <w:noWrap/>
          <w:vAlign w:val="center"/>
          <w:hideMark/>
        </w:tcPr>
        <w:p w:rsidR="00194C6B" w:rsidRPr="00A06225" w:rsidRDefault="00194C6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94C6B" w:rsidRPr="00A06225" w:rsidRDefault="00194C6B">
          <w:pPr>
            <w:pStyle w:val="Header"/>
            <w:spacing w:line="276" w:lineRule="auto"/>
            <w:rPr>
              <w:rFonts w:ascii="Cambria" w:eastAsia="MS Gothic" w:hAnsi="Cambria"/>
              <w:b/>
              <w:bCs/>
              <w:color w:val="4F81BD"/>
            </w:rPr>
          </w:pPr>
        </w:p>
      </w:tc>
    </w:tr>
    <w:tr w:rsidR="00194C6B" w:rsidRPr="008E0D90" w:rsidTr="00A06225">
      <w:trPr>
        <w:trHeight w:val="150"/>
      </w:trPr>
      <w:tc>
        <w:tcPr>
          <w:tcW w:w="2389" w:type="pct"/>
          <w:tcBorders>
            <w:top w:val="single" w:sz="4" w:space="0" w:color="4F81BD"/>
            <w:left w:val="nil"/>
            <w:bottom w:val="nil"/>
            <w:right w:val="nil"/>
          </w:tcBorders>
        </w:tcPr>
        <w:p w:rsidR="00194C6B" w:rsidRPr="00A06225" w:rsidRDefault="00194C6B">
          <w:pPr>
            <w:pStyle w:val="Header"/>
            <w:spacing w:line="276" w:lineRule="auto"/>
            <w:rPr>
              <w:rFonts w:ascii="Cambria" w:eastAsia="MS Gothic" w:hAnsi="Cambria"/>
              <w:b/>
              <w:bCs/>
              <w:color w:val="4F81BD"/>
            </w:rPr>
          </w:pPr>
        </w:p>
      </w:tc>
      <w:tc>
        <w:tcPr>
          <w:tcW w:w="0" w:type="auto"/>
          <w:vMerge/>
          <w:vAlign w:val="center"/>
          <w:hideMark/>
        </w:tcPr>
        <w:p w:rsidR="00194C6B" w:rsidRPr="00A06225" w:rsidRDefault="00194C6B">
          <w:pPr>
            <w:rPr>
              <w:rFonts w:ascii="Cambria" w:hAnsi="Cambria"/>
              <w:color w:val="4F81BD"/>
              <w:sz w:val="22"/>
              <w:szCs w:val="22"/>
            </w:rPr>
          </w:pPr>
        </w:p>
      </w:tc>
      <w:tc>
        <w:tcPr>
          <w:tcW w:w="2278" w:type="pct"/>
          <w:tcBorders>
            <w:top w:val="single" w:sz="4" w:space="0" w:color="4F81BD"/>
            <w:left w:val="nil"/>
            <w:bottom w:val="nil"/>
            <w:right w:val="nil"/>
          </w:tcBorders>
        </w:tcPr>
        <w:p w:rsidR="00194C6B" w:rsidRPr="00A06225" w:rsidRDefault="00194C6B">
          <w:pPr>
            <w:pStyle w:val="Header"/>
            <w:spacing w:line="276" w:lineRule="auto"/>
            <w:rPr>
              <w:rFonts w:ascii="Cambria" w:eastAsia="MS Gothic" w:hAnsi="Cambria"/>
              <w:b/>
              <w:bCs/>
              <w:color w:val="4F81BD"/>
            </w:rPr>
          </w:pPr>
        </w:p>
      </w:tc>
    </w:tr>
  </w:tbl>
  <w:p w:rsidR="00194C6B" w:rsidRDefault="00194C6B">
    <w:pPr>
      <w:pStyle w:val="Header"/>
    </w:pPr>
  </w:p>
  <w:p w:rsidR="00194C6B" w:rsidRDefault="00194C6B"/>
  <w:p w:rsidR="00194C6B" w:rsidRDefault="00194C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B1" w:rsidRDefault="00194C6B" w:rsidP="008F67B1">
    <w:pPr>
      <w:pStyle w:val="Header"/>
      <w:keepNext/>
      <w:ind w:left="360"/>
      <w:jc w:val="center"/>
      <w:rPr>
        <w:rFonts w:asciiTheme="minorHAnsi" w:hAnsiTheme="minorHAnsi" w:cs="Arial"/>
        <w:i/>
      </w:rPr>
    </w:pPr>
    <w:r>
      <w:rPr>
        <w:rFonts w:asciiTheme="minorHAnsi" w:hAnsiTheme="minorHAnsi" w:cs="Arial"/>
        <w:i/>
      </w:rPr>
      <w:t xml:space="preserve">Public Summary Document </w:t>
    </w:r>
    <w:r w:rsidRPr="00035C79">
      <w:rPr>
        <w:rFonts w:asciiTheme="minorHAnsi" w:hAnsiTheme="minorHAnsi" w:cs="Arial"/>
        <w:i/>
      </w:rPr>
      <w:t xml:space="preserve">– </w:t>
    </w:r>
    <w:r>
      <w:rPr>
        <w:rFonts w:asciiTheme="minorHAnsi" w:hAnsiTheme="minorHAnsi" w:cs="Arial"/>
        <w:i/>
      </w:rPr>
      <w:t>November</w:t>
    </w:r>
    <w:r w:rsidRPr="00035C79">
      <w:rPr>
        <w:rFonts w:asciiTheme="minorHAnsi" w:hAnsiTheme="minorHAnsi" w:cs="Arial"/>
        <w:i/>
      </w:rPr>
      <w:t xml:space="preserve"> 2019 PBAC Meeting</w:t>
    </w:r>
  </w:p>
  <w:p w:rsidR="008F67B1" w:rsidRPr="00194C6B" w:rsidRDefault="008F67B1" w:rsidP="008F67B1">
    <w:pPr>
      <w:pStyle w:val="Header"/>
      <w:keepNext/>
      <w:ind w:left="360"/>
      <w:jc w:val="center"/>
      <w:rPr>
        <w:rFonts w:asciiTheme="minorHAnsi" w:hAnsiTheme="minorHAnsi"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C1D299"/>
    <w:multiLevelType w:val="hybridMultilevel"/>
    <w:tmpl w:val="D9306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2"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8D90E08"/>
    <w:multiLevelType w:val="hybridMultilevel"/>
    <w:tmpl w:val="D9AAC7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62518"/>
    <w:multiLevelType w:val="hybridMultilevel"/>
    <w:tmpl w:val="916698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84D033C"/>
    <w:multiLevelType w:val="multilevel"/>
    <w:tmpl w:val="F48AF390"/>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8"/>
  </w:num>
  <w:num w:numId="4">
    <w:abstractNumId w:val="19"/>
  </w:num>
  <w:num w:numId="5">
    <w:abstractNumId w:val="23"/>
  </w:num>
  <w:num w:numId="6">
    <w:abstractNumId w:val="9"/>
  </w:num>
  <w:num w:numId="7">
    <w:abstractNumId w:val="17"/>
  </w:num>
  <w:num w:numId="8">
    <w:abstractNumId w:val="5"/>
  </w:num>
  <w:num w:numId="9">
    <w:abstractNumId w:val="16"/>
  </w:num>
  <w:num w:numId="10">
    <w:abstractNumId w:val="15"/>
  </w:num>
  <w:num w:numId="11">
    <w:abstractNumId w:val="13"/>
  </w:num>
  <w:num w:numId="12">
    <w:abstractNumId w:val="2"/>
  </w:num>
  <w:num w:numId="13">
    <w:abstractNumId w:val="1"/>
  </w:num>
  <w:num w:numId="14">
    <w:abstractNumId w:val="23"/>
  </w:num>
  <w:num w:numId="15">
    <w:abstractNumId w:val="23"/>
  </w:num>
  <w:num w:numId="16">
    <w:abstractNumId w:val="23"/>
  </w:num>
  <w:num w:numId="17">
    <w:abstractNumId w:val="22"/>
  </w:num>
  <w:num w:numId="18">
    <w:abstractNumId w:val="20"/>
  </w:num>
  <w:num w:numId="19">
    <w:abstractNumId w:val="23"/>
  </w:num>
  <w:num w:numId="20">
    <w:abstractNumId w:val="23"/>
  </w:num>
  <w:num w:numId="21">
    <w:abstractNumId w:val="0"/>
  </w:num>
  <w:num w:numId="22">
    <w:abstractNumId w:val="18"/>
  </w:num>
  <w:num w:numId="23">
    <w:abstractNumId w:val="23"/>
  </w:num>
  <w:num w:numId="24">
    <w:abstractNumId w:val="6"/>
  </w:num>
  <w:num w:numId="25">
    <w:abstractNumId w:val="21"/>
  </w:num>
  <w:num w:numId="26">
    <w:abstractNumId w:val="7"/>
  </w:num>
  <w:num w:numId="27">
    <w:abstractNumId w:val="3"/>
  </w:num>
  <w:num w:numId="28">
    <w:abstractNumId w:val="12"/>
  </w:num>
  <w:num w:numId="29">
    <w:abstractNumId w:val="14"/>
  </w:num>
  <w:num w:numId="30">
    <w:abstractNumId w:val="11"/>
  </w:num>
  <w:num w:numId="3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2603"/>
    <w:rsid w:val="0000335D"/>
    <w:rsid w:val="00010E6D"/>
    <w:rsid w:val="00012F4C"/>
    <w:rsid w:val="00020B30"/>
    <w:rsid w:val="0002187E"/>
    <w:rsid w:val="0002464A"/>
    <w:rsid w:val="0003106B"/>
    <w:rsid w:val="00034662"/>
    <w:rsid w:val="00034905"/>
    <w:rsid w:val="00035C79"/>
    <w:rsid w:val="000421A1"/>
    <w:rsid w:val="0004240E"/>
    <w:rsid w:val="000455B3"/>
    <w:rsid w:val="00045E26"/>
    <w:rsid w:val="000514B5"/>
    <w:rsid w:val="00060E64"/>
    <w:rsid w:val="00066755"/>
    <w:rsid w:val="0006754A"/>
    <w:rsid w:val="000709E7"/>
    <w:rsid w:val="000763D5"/>
    <w:rsid w:val="00077143"/>
    <w:rsid w:val="00082169"/>
    <w:rsid w:val="00084AE7"/>
    <w:rsid w:val="00085A68"/>
    <w:rsid w:val="0008798F"/>
    <w:rsid w:val="0009380E"/>
    <w:rsid w:val="000969AD"/>
    <w:rsid w:val="000A3332"/>
    <w:rsid w:val="000A44B2"/>
    <w:rsid w:val="000B2F10"/>
    <w:rsid w:val="000B43C4"/>
    <w:rsid w:val="000B558D"/>
    <w:rsid w:val="000C09EF"/>
    <w:rsid w:val="000C62FD"/>
    <w:rsid w:val="000C6996"/>
    <w:rsid w:val="000D23BA"/>
    <w:rsid w:val="000E681E"/>
    <w:rsid w:val="000F0003"/>
    <w:rsid w:val="000F3384"/>
    <w:rsid w:val="000F4E6A"/>
    <w:rsid w:val="000F7354"/>
    <w:rsid w:val="00101F92"/>
    <w:rsid w:val="00104227"/>
    <w:rsid w:val="001107BF"/>
    <w:rsid w:val="0012417C"/>
    <w:rsid w:val="001350E2"/>
    <w:rsid w:val="00142395"/>
    <w:rsid w:val="00142714"/>
    <w:rsid w:val="001452ED"/>
    <w:rsid w:val="00145877"/>
    <w:rsid w:val="00156BF8"/>
    <w:rsid w:val="00162D4E"/>
    <w:rsid w:val="00163329"/>
    <w:rsid w:val="00164623"/>
    <w:rsid w:val="00165B64"/>
    <w:rsid w:val="00180713"/>
    <w:rsid w:val="00180CE6"/>
    <w:rsid w:val="00182EAE"/>
    <w:rsid w:val="001830CE"/>
    <w:rsid w:val="0018643B"/>
    <w:rsid w:val="00194C6B"/>
    <w:rsid w:val="00196307"/>
    <w:rsid w:val="001A0AD4"/>
    <w:rsid w:val="001A33EA"/>
    <w:rsid w:val="001A571D"/>
    <w:rsid w:val="001B017F"/>
    <w:rsid w:val="001B2BBC"/>
    <w:rsid w:val="001B5129"/>
    <w:rsid w:val="001C0B4C"/>
    <w:rsid w:val="001C1195"/>
    <w:rsid w:val="001C1B97"/>
    <w:rsid w:val="001C6D4A"/>
    <w:rsid w:val="001D7576"/>
    <w:rsid w:val="001E0A5C"/>
    <w:rsid w:val="001E6EA3"/>
    <w:rsid w:val="001F1850"/>
    <w:rsid w:val="00203FAC"/>
    <w:rsid w:val="00211F89"/>
    <w:rsid w:val="00213CFB"/>
    <w:rsid w:val="00214775"/>
    <w:rsid w:val="0021553C"/>
    <w:rsid w:val="0021557B"/>
    <w:rsid w:val="00215F40"/>
    <w:rsid w:val="00217BE1"/>
    <w:rsid w:val="00221AFF"/>
    <w:rsid w:val="0023397E"/>
    <w:rsid w:val="00240DAB"/>
    <w:rsid w:val="00253499"/>
    <w:rsid w:val="00271BA1"/>
    <w:rsid w:val="00272280"/>
    <w:rsid w:val="002762FA"/>
    <w:rsid w:val="00276BA2"/>
    <w:rsid w:val="00277505"/>
    <w:rsid w:val="00282EBC"/>
    <w:rsid w:val="0029458F"/>
    <w:rsid w:val="002A104C"/>
    <w:rsid w:val="002A4960"/>
    <w:rsid w:val="002B1AE6"/>
    <w:rsid w:val="002B2DE8"/>
    <w:rsid w:val="002B30F8"/>
    <w:rsid w:val="002B5596"/>
    <w:rsid w:val="002C149A"/>
    <w:rsid w:val="002C212F"/>
    <w:rsid w:val="002D082E"/>
    <w:rsid w:val="002D4543"/>
    <w:rsid w:val="002D565D"/>
    <w:rsid w:val="002E3153"/>
    <w:rsid w:val="002E458D"/>
    <w:rsid w:val="002E72CA"/>
    <w:rsid w:val="002F2618"/>
    <w:rsid w:val="002F600D"/>
    <w:rsid w:val="00300AD6"/>
    <w:rsid w:val="00315A5D"/>
    <w:rsid w:val="00316FAF"/>
    <w:rsid w:val="00317C6C"/>
    <w:rsid w:val="003234DE"/>
    <w:rsid w:val="00324C04"/>
    <w:rsid w:val="00326E79"/>
    <w:rsid w:val="003301B1"/>
    <w:rsid w:val="0033263D"/>
    <w:rsid w:val="0033518A"/>
    <w:rsid w:val="003367EF"/>
    <w:rsid w:val="00341AE4"/>
    <w:rsid w:val="00352D0E"/>
    <w:rsid w:val="003570F1"/>
    <w:rsid w:val="00384988"/>
    <w:rsid w:val="003872CF"/>
    <w:rsid w:val="0039206C"/>
    <w:rsid w:val="0039782C"/>
    <w:rsid w:val="003A5B4A"/>
    <w:rsid w:val="003B23C5"/>
    <w:rsid w:val="003B2A75"/>
    <w:rsid w:val="003B6124"/>
    <w:rsid w:val="003C1ECF"/>
    <w:rsid w:val="003C2FB5"/>
    <w:rsid w:val="003D1564"/>
    <w:rsid w:val="003D4AC4"/>
    <w:rsid w:val="003D63B7"/>
    <w:rsid w:val="003E468B"/>
    <w:rsid w:val="003F3228"/>
    <w:rsid w:val="003F5C8C"/>
    <w:rsid w:val="00400C2A"/>
    <w:rsid w:val="004252EC"/>
    <w:rsid w:val="00430D39"/>
    <w:rsid w:val="00435664"/>
    <w:rsid w:val="004465BD"/>
    <w:rsid w:val="00451465"/>
    <w:rsid w:val="00453160"/>
    <w:rsid w:val="004556CF"/>
    <w:rsid w:val="00456B09"/>
    <w:rsid w:val="00466ADA"/>
    <w:rsid w:val="0047494B"/>
    <w:rsid w:val="00476245"/>
    <w:rsid w:val="00483035"/>
    <w:rsid w:val="00485940"/>
    <w:rsid w:val="00486864"/>
    <w:rsid w:val="004A0146"/>
    <w:rsid w:val="004A2484"/>
    <w:rsid w:val="004A379C"/>
    <w:rsid w:val="004A5A85"/>
    <w:rsid w:val="004A71D1"/>
    <w:rsid w:val="004B1761"/>
    <w:rsid w:val="004B1D6D"/>
    <w:rsid w:val="004B3FE7"/>
    <w:rsid w:val="004B5640"/>
    <w:rsid w:val="004C1BD7"/>
    <w:rsid w:val="004C31FE"/>
    <w:rsid w:val="004C691D"/>
    <w:rsid w:val="004C6C07"/>
    <w:rsid w:val="004E2D57"/>
    <w:rsid w:val="004E692D"/>
    <w:rsid w:val="004E7528"/>
    <w:rsid w:val="004F65BD"/>
    <w:rsid w:val="004F6A86"/>
    <w:rsid w:val="004F7DB9"/>
    <w:rsid w:val="00501554"/>
    <w:rsid w:val="00503005"/>
    <w:rsid w:val="00504E0C"/>
    <w:rsid w:val="0050571F"/>
    <w:rsid w:val="00514CD7"/>
    <w:rsid w:val="00522DB6"/>
    <w:rsid w:val="0052799F"/>
    <w:rsid w:val="005319B2"/>
    <w:rsid w:val="00532402"/>
    <w:rsid w:val="00532C74"/>
    <w:rsid w:val="005338C9"/>
    <w:rsid w:val="00534E2E"/>
    <w:rsid w:val="00536211"/>
    <w:rsid w:val="00544552"/>
    <w:rsid w:val="00555B20"/>
    <w:rsid w:val="00562021"/>
    <w:rsid w:val="00571C60"/>
    <w:rsid w:val="00577C4D"/>
    <w:rsid w:val="00581932"/>
    <w:rsid w:val="005963BB"/>
    <w:rsid w:val="005A0BB5"/>
    <w:rsid w:val="005A3173"/>
    <w:rsid w:val="005A3223"/>
    <w:rsid w:val="005A3DA3"/>
    <w:rsid w:val="005A52C4"/>
    <w:rsid w:val="005A74E8"/>
    <w:rsid w:val="005A7819"/>
    <w:rsid w:val="005B6638"/>
    <w:rsid w:val="005C097B"/>
    <w:rsid w:val="005C6D7C"/>
    <w:rsid w:val="005D03AB"/>
    <w:rsid w:val="005D5017"/>
    <w:rsid w:val="005E1333"/>
    <w:rsid w:val="00601A91"/>
    <w:rsid w:val="00602BA3"/>
    <w:rsid w:val="00605B63"/>
    <w:rsid w:val="00606EED"/>
    <w:rsid w:val="0061244E"/>
    <w:rsid w:val="00612E34"/>
    <w:rsid w:val="00614159"/>
    <w:rsid w:val="00617C00"/>
    <w:rsid w:val="006209AF"/>
    <w:rsid w:val="006236B5"/>
    <w:rsid w:val="006263BF"/>
    <w:rsid w:val="0062748A"/>
    <w:rsid w:val="00630A1D"/>
    <w:rsid w:val="00630A2C"/>
    <w:rsid w:val="0063682E"/>
    <w:rsid w:val="006436CD"/>
    <w:rsid w:val="0064473F"/>
    <w:rsid w:val="0064748D"/>
    <w:rsid w:val="00651169"/>
    <w:rsid w:val="00653D69"/>
    <w:rsid w:val="006552E6"/>
    <w:rsid w:val="006670BE"/>
    <w:rsid w:val="00670A76"/>
    <w:rsid w:val="006711AA"/>
    <w:rsid w:val="00672B57"/>
    <w:rsid w:val="00675622"/>
    <w:rsid w:val="00676790"/>
    <w:rsid w:val="0067747D"/>
    <w:rsid w:val="00682D08"/>
    <w:rsid w:val="0069039D"/>
    <w:rsid w:val="006906DB"/>
    <w:rsid w:val="00690D9E"/>
    <w:rsid w:val="00691707"/>
    <w:rsid w:val="00691E6C"/>
    <w:rsid w:val="0069501D"/>
    <w:rsid w:val="00696129"/>
    <w:rsid w:val="00697CF2"/>
    <w:rsid w:val="006A12A5"/>
    <w:rsid w:val="006B0D94"/>
    <w:rsid w:val="006B485D"/>
    <w:rsid w:val="006C708E"/>
    <w:rsid w:val="006D14E7"/>
    <w:rsid w:val="006D6493"/>
    <w:rsid w:val="006D6EC7"/>
    <w:rsid w:val="006E1BCD"/>
    <w:rsid w:val="006E3F7E"/>
    <w:rsid w:val="006F4281"/>
    <w:rsid w:val="006F42CF"/>
    <w:rsid w:val="006F5125"/>
    <w:rsid w:val="00702B6F"/>
    <w:rsid w:val="00706A2F"/>
    <w:rsid w:val="0070718E"/>
    <w:rsid w:val="0071340B"/>
    <w:rsid w:val="007174BB"/>
    <w:rsid w:val="0072025D"/>
    <w:rsid w:val="00721174"/>
    <w:rsid w:val="00732FBB"/>
    <w:rsid w:val="007353D3"/>
    <w:rsid w:val="00746220"/>
    <w:rsid w:val="007533F7"/>
    <w:rsid w:val="0076134A"/>
    <w:rsid w:val="0076420C"/>
    <w:rsid w:val="00771DFA"/>
    <w:rsid w:val="00774E2C"/>
    <w:rsid w:val="007753C2"/>
    <w:rsid w:val="007838B8"/>
    <w:rsid w:val="007860B6"/>
    <w:rsid w:val="00793BA3"/>
    <w:rsid w:val="007B232C"/>
    <w:rsid w:val="007C0F57"/>
    <w:rsid w:val="007C40B6"/>
    <w:rsid w:val="007C729F"/>
    <w:rsid w:val="007E18D8"/>
    <w:rsid w:val="007E1D28"/>
    <w:rsid w:val="007F2641"/>
    <w:rsid w:val="007F70EF"/>
    <w:rsid w:val="007F7C36"/>
    <w:rsid w:val="00806796"/>
    <w:rsid w:val="008151D6"/>
    <w:rsid w:val="008268BB"/>
    <w:rsid w:val="00826F6D"/>
    <w:rsid w:val="008270FF"/>
    <w:rsid w:val="0083059A"/>
    <w:rsid w:val="008306F3"/>
    <w:rsid w:val="00830E40"/>
    <w:rsid w:val="00831114"/>
    <w:rsid w:val="0083299D"/>
    <w:rsid w:val="00832A89"/>
    <w:rsid w:val="008419E3"/>
    <w:rsid w:val="00856DDD"/>
    <w:rsid w:val="00863E68"/>
    <w:rsid w:val="008713D8"/>
    <w:rsid w:val="00882085"/>
    <w:rsid w:val="00883188"/>
    <w:rsid w:val="0088562E"/>
    <w:rsid w:val="00886EE9"/>
    <w:rsid w:val="008945E3"/>
    <w:rsid w:val="00897D58"/>
    <w:rsid w:val="00897F22"/>
    <w:rsid w:val="008A1956"/>
    <w:rsid w:val="008A4937"/>
    <w:rsid w:val="008A50F1"/>
    <w:rsid w:val="008B10DE"/>
    <w:rsid w:val="008B77C2"/>
    <w:rsid w:val="008D1B5C"/>
    <w:rsid w:val="008D3C82"/>
    <w:rsid w:val="008D447E"/>
    <w:rsid w:val="008D7A41"/>
    <w:rsid w:val="008E2C72"/>
    <w:rsid w:val="008E3680"/>
    <w:rsid w:val="008E5870"/>
    <w:rsid w:val="008E5BF0"/>
    <w:rsid w:val="008F1434"/>
    <w:rsid w:val="008F677F"/>
    <w:rsid w:val="008F67B1"/>
    <w:rsid w:val="008F7355"/>
    <w:rsid w:val="009067B7"/>
    <w:rsid w:val="009160C2"/>
    <w:rsid w:val="009269A1"/>
    <w:rsid w:val="00930937"/>
    <w:rsid w:val="00932F16"/>
    <w:rsid w:val="00933E6C"/>
    <w:rsid w:val="00936522"/>
    <w:rsid w:val="00937958"/>
    <w:rsid w:val="009408D0"/>
    <w:rsid w:val="00941602"/>
    <w:rsid w:val="00942160"/>
    <w:rsid w:val="00945873"/>
    <w:rsid w:val="0094734A"/>
    <w:rsid w:val="0095146F"/>
    <w:rsid w:val="00953455"/>
    <w:rsid w:val="00960219"/>
    <w:rsid w:val="009602C5"/>
    <w:rsid w:val="00962223"/>
    <w:rsid w:val="009652BB"/>
    <w:rsid w:val="00966D0D"/>
    <w:rsid w:val="00974C21"/>
    <w:rsid w:val="00990A5A"/>
    <w:rsid w:val="009A61CA"/>
    <w:rsid w:val="009B0F67"/>
    <w:rsid w:val="009B1831"/>
    <w:rsid w:val="009B6B18"/>
    <w:rsid w:val="009C703C"/>
    <w:rsid w:val="009D0C7C"/>
    <w:rsid w:val="009D3CAA"/>
    <w:rsid w:val="009E40E1"/>
    <w:rsid w:val="009E4CC8"/>
    <w:rsid w:val="009F0EFA"/>
    <w:rsid w:val="009F4AA2"/>
    <w:rsid w:val="009F4E46"/>
    <w:rsid w:val="009F5B65"/>
    <w:rsid w:val="009F5F2E"/>
    <w:rsid w:val="00A002B0"/>
    <w:rsid w:val="00A06225"/>
    <w:rsid w:val="00A067DE"/>
    <w:rsid w:val="00A104EA"/>
    <w:rsid w:val="00A128E6"/>
    <w:rsid w:val="00A34E6C"/>
    <w:rsid w:val="00A37C8D"/>
    <w:rsid w:val="00A45E2A"/>
    <w:rsid w:val="00A47318"/>
    <w:rsid w:val="00A5273B"/>
    <w:rsid w:val="00A53A9D"/>
    <w:rsid w:val="00A55FEE"/>
    <w:rsid w:val="00A56A1D"/>
    <w:rsid w:val="00A62C1A"/>
    <w:rsid w:val="00A6426D"/>
    <w:rsid w:val="00A66288"/>
    <w:rsid w:val="00A665C1"/>
    <w:rsid w:val="00A70622"/>
    <w:rsid w:val="00A70977"/>
    <w:rsid w:val="00A744F9"/>
    <w:rsid w:val="00A7603F"/>
    <w:rsid w:val="00A77613"/>
    <w:rsid w:val="00A8390C"/>
    <w:rsid w:val="00A905E9"/>
    <w:rsid w:val="00A928BD"/>
    <w:rsid w:val="00A95C31"/>
    <w:rsid w:val="00AA12CD"/>
    <w:rsid w:val="00AA4D1C"/>
    <w:rsid w:val="00AC193C"/>
    <w:rsid w:val="00AC5206"/>
    <w:rsid w:val="00AD4322"/>
    <w:rsid w:val="00AE11A5"/>
    <w:rsid w:val="00AE13E2"/>
    <w:rsid w:val="00AE22D3"/>
    <w:rsid w:val="00AE4124"/>
    <w:rsid w:val="00AF1190"/>
    <w:rsid w:val="00AF62DF"/>
    <w:rsid w:val="00AF68CC"/>
    <w:rsid w:val="00B061C3"/>
    <w:rsid w:val="00B1059E"/>
    <w:rsid w:val="00B176C8"/>
    <w:rsid w:val="00B205AA"/>
    <w:rsid w:val="00B22E84"/>
    <w:rsid w:val="00B233AD"/>
    <w:rsid w:val="00B25F75"/>
    <w:rsid w:val="00B26B3F"/>
    <w:rsid w:val="00B2778F"/>
    <w:rsid w:val="00B33635"/>
    <w:rsid w:val="00B3645E"/>
    <w:rsid w:val="00B3670C"/>
    <w:rsid w:val="00B41488"/>
    <w:rsid w:val="00B43E90"/>
    <w:rsid w:val="00B4535C"/>
    <w:rsid w:val="00B467DC"/>
    <w:rsid w:val="00B471AA"/>
    <w:rsid w:val="00B56118"/>
    <w:rsid w:val="00B5659C"/>
    <w:rsid w:val="00B6773F"/>
    <w:rsid w:val="00B801BA"/>
    <w:rsid w:val="00B84D5C"/>
    <w:rsid w:val="00BA3233"/>
    <w:rsid w:val="00BB2446"/>
    <w:rsid w:val="00BB69F5"/>
    <w:rsid w:val="00BB7EC3"/>
    <w:rsid w:val="00BC226D"/>
    <w:rsid w:val="00BC4B9A"/>
    <w:rsid w:val="00BD4B63"/>
    <w:rsid w:val="00BD4D42"/>
    <w:rsid w:val="00BD784C"/>
    <w:rsid w:val="00BE2CF1"/>
    <w:rsid w:val="00BF0BDA"/>
    <w:rsid w:val="00BF4CB6"/>
    <w:rsid w:val="00BF52DB"/>
    <w:rsid w:val="00C00DA7"/>
    <w:rsid w:val="00C012EA"/>
    <w:rsid w:val="00C12768"/>
    <w:rsid w:val="00C17501"/>
    <w:rsid w:val="00C27B58"/>
    <w:rsid w:val="00C32D83"/>
    <w:rsid w:val="00C35996"/>
    <w:rsid w:val="00C4747E"/>
    <w:rsid w:val="00C5342C"/>
    <w:rsid w:val="00C55572"/>
    <w:rsid w:val="00C60272"/>
    <w:rsid w:val="00C603D4"/>
    <w:rsid w:val="00C6256A"/>
    <w:rsid w:val="00C71C3F"/>
    <w:rsid w:val="00C77891"/>
    <w:rsid w:val="00C82EEC"/>
    <w:rsid w:val="00C87F07"/>
    <w:rsid w:val="00C91449"/>
    <w:rsid w:val="00C921DE"/>
    <w:rsid w:val="00C92D10"/>
    <w:rsid w:val="00C97E1B"/>
    <w:rsid w:val="00CA0346"/>
    <w:rsid w:val="00CB1193"/>
    <w:rsid w:val="00CC45B5"/>
    <w:rsid w:val="00CD4C24"/>
    <w:rsid w:val="00CE0E08"/>
    <w:rsid w:val="00CE10C4"/>
    <w:rsid w:val="00CE27B5"/>
    <w:rsid w:val="00CE3439"/>
    <w:rsid w:val="00CF35F4"/>
    <w:rsid w:val="00D02934"/>
    <w:rsid w:val="00D0321E"/>
    <w:rsid w:val="00D05FA7"/>
    <w:rsid w:val="00D1455A"/>
    <w:rsid w:val="00D21D42"/>
    <w:rsid w:val="00D21EE1"/>
    <w:rsid w:val="00D23FA3"/>
    <w:rsid w:val="00D31150"/>
    <w:rsid w:val="00D3138B"/>
    <w:rsid w:val="00D3280C"/>
    <w:rsid w:val="00D33136"/>
    <w:rsid w:val="00D3406A"/>
    <w:rsid w:val="00D41E38"/>
    <w:rsid w:val="00D4572C"/>
    <w:rsid w:val="00D469B2"/>
    <w:rsid w:val="00D6015B"/>
    <w:rsid w:val="00D6394E"/>
    <w:rsid w:val="00D71C47"/>
    <w:rsid w:val="00D73F7A"/>
    <w:rsid w:val="00D741EB"/>
    <w:rsid w:val="00D820F3"/>
    <w:rsid w:val="00D83605"/>
    <w:rsid w:val="00D84934"/>
    <w:rsid w:val="00D90FDE"/>
    <w:rsid w:val="00D91271"/>
    <w:rsid w:val="00D919F5"/>
    <w:rsid w:val="00D94F03"/>
    <w:rsid w:val="00DA2CB5"/>
    <w:rsid w:val="00DA4BAC"/>
    <w:rsid w:val="00DA7A07"/>
    <w:rsid w:val="00DB0151"/>
    <w:rsid w:val="00DE5443"/>
    <w:rsid w:val="00DE6D27"/>
    <w:rsid w:val="00DE7352"/>
    <w:rsid w:val="00DF217D"/>
    <w:rsid w:val="00DF26A7"/>
    <w:rsid w:val="00E10D90"/>
    <w:rsid w:val="00E15627"/>
    <w:rsid w:val="00E164B3"/>
    <w:rsid w:val="00E16910"/>
    <w:rsid w:val="00E222C9"/>
    <w:rsid w:val="00E25E73"/>
    <w:rsid w:val="00E27234"/>
    <w:rsid w:val="00E35830"/>
    <w:rsid w:val="00E42BDB"/>
    <w:rsid w:val="00E55C69"/>
    <w:rsid w:val="00E57EEB"/>
    <w:rsid w:val="00E62D94"/>
    <w:rsid w:val="00E65E54"/>
    <w:rsid w:val="00E663E9"/>
    <w:rsid w:val="00E80155"/>
    <w:rsid w:val="00E80C62"/>
    <w:rsid w:val="00E81F28"/>
    <w:rsid w:val="00E848C0"/>
    <w:rsid w:val="00E91B96"/>
    <w:rsid w:val="00E941A1"/>
    <w:rsid w:val="00E95CE3"/>
    <w:rsid w:val="00EA2825"/>
    <w:rsid w:val="00EA7DB4"/>
    <w:rsid w:val="00EB0B63"/>
    <w:rsid w:val="00EB1936"/>
    <w:rsid w:val="00EB5088"/>
    <w:rsid w:val="00EC5E9E"/>
    <w:rsid w:val="00ED1644"/>
    <w:rsid w:val="00ED2593"/>
    <w:rsid w:val="00ED7D9C"/>
    <w:rsid w:val="00EE444B"/>
    <w:rsid w:val="00EE66F0"/>
    <w:rsid w:val="00EF0069"/>
    <w:rsid w:val="00EF44A0"/>
    <w:rsid w:val="00EF4FED"/>
    <w:rsid w:val="00F0172E"/>
    <w:rsid w:val="00F04F5E"/>
    <w:rsid w:val="00F050BD"/>
    <w:rsid w:val="00F05657"/>
    <w:rsid w:val="00F06F8D"/>
    <w:rsid w:val="00F15E49"/>
    <w:rsid w:val="00F15ED7"/>
    <w:rsid w:val="00F16205"/>
    <w:rsid w:val="00F25578"/>
    <w:rsid w:val="00F258E5"/>
    <w:rsid w:val="00F300BC"/>
    <w:rsid w:val="00F3334E"/>
    <w:rsid w:val="00F36CCB"/>
    <w:rsid w:val="00F374E5"/>
    <w:rsid w:val="00F375EE"/>
    <w:rsid w:val="00F43AF2"/>
    <w:rsid w:val="00F5007E"/>
    <w:rsid w:val="00F50EC4"/>
    <w:rsid w:val="00F52232"/>
    <w:rsid w:val="00F545FA"/>
    <w:rsid w:val="00F54BE5"/>
    <w:rsid w:val="00F550CF"/>
    <w:rsid w:val="00F571B2"/>
    <w:rsid w:val="00F57A6D"/>
    <w:rsid w:val="00F638CC"/>
    <w:rsid w:val="00F64ACA"/>
    <w:rsid w:val="00F64CC1"/>
    <w:rsid w:val="00F66595"/>
    <w:rsid w:val="00F72317"/>
    <w:rsid w:val="00F72C93"/>
    <w:rsid w:val="00F80475"/>
    <w:rsid w:val="00F8247A"/>
    <w:rsid w:val="00F96187"/>
    <w:rsid w:val="00F9629A"/>
    <w:rsid w:val="00F97515"/>
    <w:rsid w:val="00F97EFC"/>
    <w:rsid w:val="00FA4DD5"/>
    <w:rsid w:val="00FA53D1"/>
    <w:rsid w:val="00FA5883"/>
    <w:rsid w:val="00FA6055"/>
    <w:rsid w:val="00FB322F"/>
    <w:rsid w:val="00FB442F"/>
    <w:rsid w:val="00FC0F39"/>
    <w:rsid w:val="00FC16BF"/>
    <w:rsid w:val="00FC1929"/>
    <w:rsid w:val="00FC3647"/>
    <w:rsid w:val="00FC3DE4"/>
    <w:rsid w:val="00FC5B46"/>
    <w:rsid w:val="00FD6D8E"/>
    <w:rsid w:val="00FE068A"/>
    <w:rsid w:val="00FE0E94"/>
    <w:rsid w:val="00FE224B"/>
    <w:rsid w:val="00FF00BD"/>
    <w:rsid w:val="00FF1D37"/>
    <w:rsid w:val="00FF1ED4"/>
    <w:rsid w:val="00FF2801"/>
    <w:rsid w:val="00FF6E3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39B65"/>
  <w15:docId w15:val="{65DA1409-919C-42B5-ADA8-520FEC94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035C79"/>
    <w:pPr>
      <w:spacing w:after="120"/>
      <w:ind w:left="66"/>
      <w:outlineLvl w:val="1"/>
    </w:pPr>
    <w:rPr>
      <w:rFonts w:asciiTheme="minorHAnsi" w:hAnsiTheme="minorHAnsi"/>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035C79"/>
    <w:rPr>
      <w:rFonts w:asciiTheme="minorHAnsi" w:hAnsiTheme="minorHAnsi"/>
      <w:b/>
      <w:i/>
      <w:sz w:val="24"/>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Default">
    <w:name w:val="Default"/>
    <w:rsid w:val="00215F40"/>
    <w:pPr>
      <w:autoSpaceDE w:val="0"/>
      <w:autoSpaceDN w:val="0"/>
      <w:adjustRightInd w:val="0"/>
    </w:pPr>
    <w:rPr>
      <w:rFonts w:ascii="Calibri" w:hAnsi="Calibri" w:cs="Calibri"/>
      <w:color w:val="000000"/>
      <w:sz w:val="24"/>
      <w:szCs w:val="24"/>
      <w:lang w:val="en-US"/>
    </w:rPr>
  </w:style>
  <w:style w:type="paragraph" w:styleId="Caption">
    <w:name w:val="caption"/>
    <w:basedOn w:val="Normal"/>
    <w:next w:val="Normal"/>
    <w:unhideWhenUsed/>
    <w:qFormat/>
    <w:rsid w:val="009652BB"/>
    <w:pPr>
      <w:keepNext/>
    </w:pPr>
    <w:rPr>
      <w:rFonts w:ascii="Arial Narrow" w:hAnsi="Arial Narrow"/>
      <w:b/>
      <w:iCs/>
      <w:sz w:val="20"/>
      <w:szCs w:val="20"/>
    </w:rPr>
  </w:style>
  <w:style w:type="paragraph" w:customStyle="1" w:styleId="Bodytextitalics">
    <w:name w:val="Body text italics"/>
    <w:basedOn w:val="BodyText"/>
    <w:qFormat/>
    <w:rsid w:val="00D73F7A"/>
    <w:pPr>
      <w:tabs>
        <w:tab w:val="num" w:pos="360"/>
        <w:tab w:val="num" w:pos="1440"/>
      </w:tabs>
    </w:pPr>
    <w:rPr>
      <w:rFonts w:asciiTheme="minorHAnsi" w:eastAsiaTheme="minorHAnsi" w:hAnsiTheme="minorHAnsi" w:cstheme="minorBidi"/>
      <w:i/>
      <w:szCs w:val="22"/>
    </w:rPr>
  </w:style>
  <w:style w:type="paragraph" w:styleId="BodyText">
    <w:name w:val="Body Text"/>
    <w:basedOn w:val="Normal"/>
    <w:link w:val="BodyTextChar"/>
    <w:semiHidden/>
    <w:unhideWhenUsed/>
    <w:rsid w:val="00D73F7A"/>
    <w:pPr>
      <w:spacing w:after="120"/>
    </w:pPr>
  </w:style>
  <w:style w:type="character" w:customStyle="1" w:styleId="BodyTextChar">
    <w:name w:val="Body Text Char"/>
    <w:basedOn w:val="DefaultParagraphFont"/>
    <w:link w:val="BodyText"/>
    <w:semiHidden/>
    <w:rsid w:val="00D73F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03072387">
      <w:bodyDiv w:val="1"/>
      <w:marLeft w:val="0"/>
      <w:marRight w:val="0"/>
      <w:marTop w:val="0"/>
      <w:marBottom w:val="0"/>
      <w:divBdr>
        <w:top w:val="none" w:sz="0" w:space="0" w:color="auto"/>
        <w:left w:val="none" w:sz="0" w:space="0" w:color="auto"/>
        <w:bottom w:val="none" w:sz="0" w:space="0" w:color="auto"/>
        <w:right w:val="none" w:sz="0" w:space="0" w:color="auto"/>
      </w:divBdr>
    </w:div>
    <w:div w:id="4031415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8550762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328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AC0F-261F-47CA-8ABB-71D61E14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2452</Words>
  <Characters>16271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Christine</dc:creator>
  <cp:lastModifiedBy>Wang, Christine</cp:lastModifiedBy>
  <cp:revision>2</cp:revision>
  <dcterms:created xsi:type="dcterms:W3CDTF">2020-02-27T03:37:00Z</dcterms:created>
  <dcterms:modified xsi:type="dcterms:W3CDTF">2020-02-27T03:42:00Z</dcterms:modified>
</cp:coreProperties>
</file>