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CBED2" w14:textId="77777777" w:rsidR="000F61BB" w:rsidRPr="00082DCD" w:rsidRDefault="00012168" w:rsidP="004744C0">
      <w:pPr>
        <w:pStyle w:val="1MainTitle"/>
        <w:spacing w:after="0"/>
        <w:rPr>
          <w:b w:val="0"/>
        </w:rPr>
      </w:pPr>
      <w:bookmarkStart w:id="0" w:name="_GoBack"/>
      <w:bookmarkEnd w:id="0"/>
      <w:r w:rsidRPr="00082DCD">
        <w:t xml:space="preserve">11.02 </w:t>
      </w:r>
      <w:r w:rsidR="000F61BB" w:rsidRPr="00082DCD">
        <w:t xml:space="preserve">RISPERIDONE </w:t>
      </w:r>
    </w:p>
    <w:p w14:paraId="0A316CBD" w14:textId="77777777" w:rsidR="000F61BB" w:rsidRPr="004744C0" w:rsidRDefault="000F61BB" w:rsidP="004744C0">
      <w:pPr>
        <w:pStyle w:val="PBACHeading1"/>
        <w:ind w:left="720"/>
      </w:pPr>
      <w:r w:rsidRPr="004744C0">
        <w:t xml:space="preserve">500 </w:t>
      </w:r>
      <w:r w:rsidR="00692CC2" w:rsidRPr="004744C0">
        <w:t>microgram</w:t>
      </w:r>
      <w:r w:rsidR="00692CC2" w:rsidRPr="004744C0" w:rsidDel="00692CC2">
        <w:t xml:space="preserve"> </w:t>
      </w:r>
      <w:r w:rsidRPr="004744C0">
        <w:t>and 1 mg tablet</w:t>
      </w:r>
    </w:p>
    <w:p w14:paraId="25253819" w14:textId="77777777" w:rsidR="000F61BB" w:rsidRPr="004744C0" w:rsidRDefault="000F61BB" w:rsidP="004744C0">
      <w:pPr>
        <w:pStyle w:val="PBACHeading1"/>
        <w:ind w:left="720"/>
      </w:pPr>
      <w:r w:rsidRPr="004744C0">
        <w:t>1mg/mL oral liquid</w:t>
      </w:r>
      <w:r w:rsidR="007B45AB" w:rsidRPr="004744C0">
        <w:t>,</w:t>
      </w:r>
    </w:p>
    <w:p w14:paraId="1FE5DBB8" w14:textId="77777777" w:rsidR="007B45AB" w:rsidRPr="004744C0" w:rsidRDefault="007B45AB" w:rsidP="004744C0">
      <w:pPr>
        <w:pStyle w:val="PBACHeading1"/>
        <w:ind w:left="720"/>
      </w:pPr>
      <w:r w:rsidRPr="004744C0">
        <w:t>Various Sponsors.</w:t>
      </w:r>
    </w:p>
    <w:p w14:paraId="502AE401" w14:textId="77777777" w:rsidR="008A50F1" w:rsidRPr="00D4572C" w:rsidRDefault="00CE10C4" w:rsidP="0033263D">
      <w:pPr>
        <w:pStyle w:val="2Sections"/>
      </w:pPr>
      <w:r w:rsidRPr="0033263D">
        <w:t xml:space="preserve">Purpose of </w:t>
      </w:r>
      <w:r w:rsidR="0004240E" w:rsidRPr="0033263D">
        <w:t>Application</w:t>
      </w:r>
      <w:r w:rsidR="00034905">
        <w:t xml:space="preserve"> </w:t>
      </w:r>
    </w:p>
    <w:p w14:paraId="1879E31E" w14:textId="77777777" w:rsidR="00EF44A0" w:rsidRPr="004744C0" w:rsidRDefault="00EF44A0" w:rsidP="004744C0">
      <w:pPr>
        <w:pStyle w:val="3BodyText"/>
      </w:pPr>
      <w:r w:rsidRPr="004744C0">
        <w:t>To seek PBAC’s advice on</w:t>
      </w:r>
      <w:r w:rsidR="00AF7C7D" w:rsidRPr="004744C0">
        <w:t xml:space="preserve"> proposed</w:t>
      </w:r>
      <w:r w:rsidR="000F61BB" w:rsidRPr="004744C0">
        <w:t xml:space="preserve"> changes to the PBS-listing of risperidone for use in </w:t>
      </w:r>
      <w:r w:rsidR="00C654D4" w:rsidRPr="004744C0">
        <w:t xml:space="preserve">the context of </w:t>
      </w:r>
      <w:r w:rsidR="000F61BB" w:rsidRPr="004744C0">
        <w:t xml:space="preserve">behavioural </w:t>
      </w:r>
      <w:r w:rsidR="00C654D4" w:rsidRPr="004744C0">
        <w:t xml:space="preserve">and psychological symptoms of </w:t>
      </w:r>
      <w:r w:rsidR="000F61BB" w:rsidRPr="004744C0">
        <w:t>dementia</w:t>
      </w:r>
      <w:r w:rsidR="00C654D4" w:rsidRPr="004744C0">
        <w:t xml:space="preserve"> (BPSD)</w:t>
      </w:r>
      <w:r w:rsidR="000F61BB" w:rsidRPr="004744C0">
        <w:t xml:space="preserve">. </w:t>
      </w:r>
    </w:p>
    <w:p w14:paraId="170AA6D4" w14:textId="77777777" w:rsidR="006A12A5" w:rsidRPr="00577C4D" w:rsidRDefault="006A12A5" w:rsidP="0033263D">
      <w:pPr>
        <w:pStyle w:val="2Sections"/>
      </w:pPr>
      <w:r w:rsidRPr="002B5596">
        <w:t>Requested listing</w:t>
      </w:r>
    </w:p>
    <w:p w14:paraId="0EAEDDF2" w14:textId="77777777" w:rsidR="0067747D" w:rsidRPr="004744C0" w:rsidRDefault="000F61BB" w:rsidP="004744C0">
      <w:pPr>
        <w:pStyle w:val="3BodyText"/>
      </w:pPr>
      <w:r w:rsidRPr="004744C0">
        <w:t xml:space="preserve">The proposal </w:t>
      </w:r>
      <w:r w:rsidR="00FF2801" w:rsidRPr="004744C0">
        <w:t>request</w:t>
      </w:r>
      <w:r w:rsidR="00C654D4" w:rsidRPr="004744C0">
        <w:t>s</w:t>
      </w:r>
      <w:r w:rsidRPr="004744C0">
        <w:t xml:space="preserve"> the following </w:t>
      </w:r>
      <w:r w:rsidR="00EF44A0" w:rsidRPr="004744C0">
        <w:t xml:space="preserve">changes to the existing </w:t>
      </w:r>
      <w:r w:rsidRPr="004744C0">
        <w:t xml:space="preserve">restriction. </w:t>
      </w:r>
      <w:r w:rsidR="0067747D" w:rsidRPr="004744C0">
        <w:t>Suggestions and additions to the requested listing are added in italics and suggested deletions are crossed out with strikethrough.</w:t>
      </w:r>
    </w:p>
    <w:p w14:paraId="6848600F" w14:textId="77777777" w:rsidR="00A51D0C" w:rsidRPr="000F61BB" w:rsidRDefault="00A51D0C" w:rsidP="00A51D0C">
      <w:pPr>
        <w:pStyle w:val="3Bodytext0"/>
      </w:pPr>
    </w:p>
    <w:tbl>
      <w:tblPr>
        <w:tblW w:w="5000" w:type="pct"/>
        <w:tblLook w:val="0000" w:firstRow="0" w:lastRow="0" w:firstColumn="0" w:lastColumn="0" w:noHBand="0" w:noVBand="0"/>
      </w:tblPr>
      <w:tblGrid>
        <w:gridCol w:w="2843"/>
        <w:gridCol w:w="429"/>
        <w:gridCol w:w="569"/>
        <w:gridCol w:w="852"/>
        <w:gridCol w:w="2843"/>
        <w:gridCol w:w="1706"/>
      </w:tblGrid>
      <w:tr w:rsidR="000F61BB" w:rsidRPr="00C254D9" w14:paraId="54EE3D9C" w14:textId="77777777" w:rsidTr="000F61BB">
        <w:trPr>
          <w:gridAfter w:val="1"/>
          <w:wAfter w:w="923" w:type="pct"/>
          <w:cantSplit/>
          <w:trHeight w:val="471"/>
        </w:trPr>
        <w:tc>
          <w:tcPr>
            <w:tcW w:w="1770" w:type="pct"/>
            <w:gridSpan w:val="2"/>
            <w:tcBorders>
              <w:bottom w:val="single" w:sz="4" w:space="0" w:color="auto"/>
            </w:tcBorders>
          </w:tcPr>
          <w:p w14:paraId="3B9A0D5F"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Name, Restriction,</w:t>
            </w:r>
          </w:p>
          <w:p w14:paraId="1FFFBAE6"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308" w:type="pct"/>
            <w:tcBorders>
              <w:bottom w:val="single" w:sz="4" w:space="0" w:color="auto"/>
            </w:tcBorders>
          </w:tcPr>
          <w:p w14:paraId="30B1C4AD"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Max.</w:t>
            </w:r>
          </w:p>
          <w:p w14:paraId="2ED2E063"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461" w:type="pct"/>
            <w:tcBorders>
              <w:bottom w:val="single" w:sz="4" w:space="0" w:color="auto"/>
            </w:tcBorders>
          </w:tcPr>
          <w:p w14:paraId="6AF71100"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№.of</w:t>
            </w:r>
          </w:p>
          <w:p w14:paraId="23542171"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538" w:type="pct"/>
            <w:tcBorders>
              <w:bottom w:val="single" w:sz="4" w:space="0" w:color="auto"/>
            </w:tcBorders>
          </w:tcPr>
          <w:p w14:paraId="6D93AA04" w14:textId="77777777" w:rsidR="000F61BB" w:rsidRPr="00C254D9" w:rsidRDefault="000F61BB" w:rsidP="00935221">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0F61BB" w:rsidRPr="00C254D9" w14:paraId="6DB313F2" w14:textId="77777777" w:rsidTr="000F61BB">
        <w:trPr>
          <w:gridAfter w:val="1"/>
          <w:wAfter w:w="923" w:type="pct"/>
          <w:cantSplit/>
          <w:trHeight w:val="577"/>
        </w:trPr>
        <w:tc>
          <w:tcPr>
            <w:tcW w:w="1770" w:type="pct"/>
            <w:gridSpan w:val="2"/>
          </w:tcPr>
          <w:p w14:paraId="52BE61B6" w14:textId="77777777" w:rsidR="000F61BB" w:rsidRPr="00BD02C3" w:rsidRDefault="000F61BB" w:rsidP="00935221">
            <w:pPr>
              <w:keepNext/>
              <w:ind w:left="-108"/>
              <w:jc w:val="both"/>
              <w:rPr>
                <w:rFonts w:ascii="Arial Narrow" w:hAnsi="Arial Narrow" w:cs="Arial"/>
                <w:sz w:val="20"/>
                <w:szCs w:val="20"/>
              </w:rPr>
            </w:pPr>
            <w:r>
              <w:rPr>
                <w:rFonts w:ascii="Arial Narrow" w:hAnsi="Arial Narrow" w:cs="Arial"/>
                <w:smallCaps/>
                <w:sz w:val="20"/>
                <w:szCs w:val="20"/>
              </w:rPr>
              <w:t>RISPERIDONE</w:t>
            </w:r>
          </w:p>
          <w:p w14:paraId="6CB76D5D"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500</w:t>
            </w:r>
            <w:r w:rsidR="00692CC2">
              <w:rPr>
                <w:rFonts w:ascii="Arial Narrow" w:hAnsi="Arial Narrow" w:cs="Arial"/>
                <w:sz w:val="20"/>
                <w:szCs w:val="20"/>
              </w:rPr>
              <w:t xml:space="preserve"> microgram </w:t>
            </w:r>
            <w:r>
              <w:rPr>
                <w:rFonts w:ascii="Arial Narrow" w:hAnsi="Arial Narrow" w:cs="Arial"/>
                <w:sz w:val="20"/>
                <w:szCs w:val="20"/>
              </w:rPr>
              <w:t>tablet, 20</w:t>
            </w:r>
          </w:p>
          <w:p w14:paraId="53EB785A"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 xml:space="preserve">500 </w:t>
            </w:r>
            <w:r w:rsidR="00692CC2">
              <w:rPr>
                <w:rFonts w:ascii="Arial Narrow" w:hAnsi="Arial Narrow" w:cs="Arial"/>
                <w:sz w:val="20"/>
                <w:szCs w:val="20"/>
              </w:rPr>
              <w:t>microgram</w:t>
            </w:r>
            <w:r w:rsidR="00692CC2" w:rsidDel="00692CC2">
              <w:rPr>
                <w:rFonts w:ascii="Arial Narrow" w:hAnsi="Arial Narrow" w:cs="Arial"/>
                <w:sz w:val="20"/>
                <w:szCs w:val="20"/>
              </w:rPr>
              <w:t xml:space="preserve"> </w:t>
            </w:r>
            <w:r>
              <w:rPr>
                <w:rFonts w:ascii="Arial Narrow" w:hAnsi="Arial Narrow" w:cs="Arial"/>
                <w:sz w:val="20"/>
                <w:szCs w:val="20"/>
              </w:rPr>
              <w:t>tablet, 60</w:t>
            </w:r>
          </w:p>
          <w:p w14:paraId="0B75005F"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 mg tablet, 60</w:t>
            </w:r>
          </w:p>
          <w:p w14:paraId="229BF0AA" w14:textId="77777777" w:rsidR="000F61BB" w:rsidRPr="008B3257" w:rsidRDefault="000F61BB" w:rsidP="00935221">
            <w:pPr>
              <w:keepNext/>
              <w:ind w:left="-108"/>
              <w:jc w:val="both"/>
              <w:rPr>
                <w:rFonts w:ascii="Arial Narrow" w:hAnsi="Arial Narrow" w:cs="Arial"/>
                <w:color w:val="FF0000"/>
                <w:sz w:val="20"/>
                <w:szCs w:val="20"/>
              </w:rPr>
            </w:pPr>
            <w:r>
              <w:rPr>
                <w:rFonts w:ascii="Arial Narrow" w:hAnsi="Arial Narrow" w:cs="Arial"/>
                <w:sz w:val="20"/>
                <w:szCs w:val="20"/>
              </w:rPr>
              <w:t>1mg/mL oral liquid, 100 mL</w:t>
            </w:r>
          </w:p>
        </w:tc>
        <w:tc>
          <w:tcPr>
            <w:tcW w:w="308" w:type="pct"/>
          </w:tcPr>
          <w:p w14:paraId="536C6D6B" w14:textId="77777777" w:rsidR="000F61BB" w:rsidRPr="00C254D9" w:rsidRDefault="000F61BB" w:rsidP="00935221">
            <w:pPr>
              <w:keepNext/>
              <w:ind w:left="-108"/>
              <w:jc w:val="both"/>
              <w:rPr>
                <w:rFonts w:ascii="Arial Narrow" w:hAnsi="Arial Narrow" w:cs="Arial"/>
                <w:sz w:val="20"/>
                <w:szCs w:val="20"/>
              </w:rPr>
            </w:pPr>
          </w:p>
          <w:p w14:paraId="01AE7C8A"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3</w:t>
            </w:r>
          </w:p>
          <w:p w14:paraId="1DEC655E"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w:t>
            </w:r>
          </w:p>
          <w:p w14:paraId="10F99993"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w:t>
            </w:r>
          </w:p>
          <w:p w14:paraId="52855F63" w14:textId="77777777" w:rsidR="000F61BB" w:rsidRPr="00C254D9" w:rsidRDefault="000F61BB" w:rsidP="00935221">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14:paraId="61A941A3" w14:textId="77777777" w:rsidR="000F61BB" w:rsidRPr="00C254D9" w:rsidRDefault="000F61BB" w:rsidP="00935221">
            <w:pPr>
              <w:keepNext/>
              <w:ind w:left="-108"/>
              <w:jc w:val="both"/>
              <w:rPr>
                <w:rFonts w:ascii="Arial Narrow" w:hAnsi="Arial Narrow" w:cs="Arial"/>
                <w:sz w:val="20"/>
                <w:szCs w:val="20"/>
              </w:rPr>
            </w:pPr>
          </w:p>
          <w:p w14:paraId="354800E7"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2</w:t>
            </w:r>
          </w:p>
          <w:p w14:paraId="26576CF8"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2</w:t>
            </w:r>
          </w:p>
          <w:p w14:paraId="02FC31C6" w14:textId="77777777" w:rsidR="000F61BB" w:rsidRDefault="000F61BB" w:rsidP="000F61BB">
            <w:pPr>
              <w:keepNext/>
              <w:ind w:left="-108"/>
              <w:jc w:val="both"/>
              <w:rPr>
                <w:rFonts w:ascii="Arial Narrow" w:hAnsi="Arial Narrow" w:cs="Arial"/>
                <w:sz w:val="20"/>
                <w:szCs w:val="20"/>
              </w:rPr>
            </w:pPr>
            <w:r>
              <w:rPr>
                <w:rFonts w:ascii="Arial Narrow" w:hAnsi="Arial Narrow" w:cs="Arial"/>
                <w:sz w:val="20"/>
                <w:szCs w:val="20"/>
              </w:rPr>
              <w:t>2</w:t>
            </w:r>
          </w:p>
          <w:p w14:paraId="200E3DF1" w14:textId="77777777" w:rsidR="000F61BB" w:rsidRPr="00C254D9" w:rsidRDefault="000F61BB" w:rsidP="000F61BB">
            <w:pPr>
              <w:keepNext/>
              <w:ind w:left="-108"/>
              <w:jc w:val="both"/>
              <w:rPr>
                <w:rFonts w:ascii="Arial Narrow" w:hAnsi="Arial Narrow" w:cs="Arial"/>
                <w:sz w:val="20"/>
                <w:szCs w:val="20"/>
              </w:rPr>
            </w:pPr>
            <w:r>
              <w:rPr>
                <w:rFonts w:ascii="Arial Narrow" w:hAnsi="Arial Narrow" w:cs="Arial"/>
                <w:sz w:val="20"/>
                <w:szCs w:val="20"/>
              </w:rPr>
              <w:t>2</w:t>
            </w:r>
          </w:p>
        </w:tc>
        <w:tc>
          <w:tcPr>
            <w:tcW w:w="1538" w:type="pct"/>
          </w:tcPr>
          <w:p w14:paraId="5D6B0531" w14:textId="77777777" w:rsidR="000F61BB" w:rsidRPr="00C254D9" w:rsidRDefault="000F61BB" w:rsidP="000F61BB">
            <w:pPr>
              <w:keepNext/>
              <w:jc w:val="center"/>
              <w:rPr>
                <w:rFonts w:ascii="Arial Narrow" w:hAnsi="Arial Narrow" w:cs="Arial"/>
                <w:sz w:val="20"/>
                <w:szCs w:val="20"/>
              </w:rPr>
            </w:pPr>
            <w:r>
              <w:rPr>
                <w:rFonts w:ascii="Arial Narrow" w:hAnsi="Arial Narrow" w:cs="Arial"/>
                <w:sz w:val="20"/>
                <w:szCs w:val="20"/>
              </w:rPr>
              <w:t>Various</w:t>
            </w:r>
          </w:p>
        </w:tc>
      </w:tr>
      <w:tr w:rsidR="00BE020A" w:rsidRPr="00C254D9" w14:paraId="4E3A4075" w14:textId="77777777" w:rsidTr="000F61BB">
        <w:trPr>
          <w:cantSplit/>
          <w:trHeight w:val="360"/>
        </w:trPr>
        <w:tc>
          <w:tcPr>
            <w:tcW w:w="5000" w:type="pct"/>
            <w:gridSpan w:val="6"/>
            <w:tcBorders>
              <w:bottom w:val="single" w:sz="4" w:space="0" w:color="auto"/>
            </w:tcBorders>
          </w:tcPr>
          <w:p w14:paraId="0A112161" w14:textId="77777777" w:rsidR="00BE020A" w:rsidRPr="00C254D9" w:rsidRDefault="00BE020A" w:rsidP="00935221">
            <w:pPr>
              <w:jc w:val="both"/>
              <w:rPr>
                <w:rFonts w:ascii="Arial Narrow" w:hAnsi="Arial Narrow" w:cs="Arial"/>
                <w:sz w:val="20"/>
                <w:szCs w:val="20"/>
              </w:rPr>
            </w:pPr>
          </w:p>
        </w:tc>
      </w:tr>
      <w:tr w:rsidR="00BE020A" w:rsidRPr="00C254D9" w14:paraId="7A01C54E"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2BC7A784"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3462" w:type="pct"/>
            <w:gridSpan w:val="5"/>
            <w:tcBorders>
              <w:top w:val="single" w:sz="4" w:space="0" w:color="auto"/>
              <w:left w:val="single" w:sz="4" w:space="0" w:color="auto"/>
              <w:bottom w:val="single" w:sz="4" w:space="0" w:color="auto"/>
              <w:right w:val="single" w:sz="4" w:space="0" w:color="auto"/>
            </w:tcBorders>
          </w:tcPr>
          <w:p w14:paraId="257232B8" w14:textId="77777777" w:rsidR="00BE020A" w:rsidRPr="00C254D9" w:rsidRDefault="00BE020A" w:rsidP="00935221">
            <w:pPr>
              <w:rPr>
                <w:rFonts w:ascii="Arial Narrow" w:hAnsi="Arial Narrow" w:cs="Arial"/>
                <w:sz w:val="20"/>
                <w:szCs w:val="20"/>
              </w:rPr>
            </w:pPr>
            <w:r w:rsidRPr="00C254D9">
              <w:rPr>
                <w:rFonts w:ascii="Arial Narrow" w:hAnsi="Arial Narrow" w:cs="Arial"/>
                <w:sz w:val="20"/>
                <w:szCs w:val="20"/>
              </w:rPr>
              <w:t>GENERAL – General Schedule (Code GE)</w:t>
            </w:r>
          </w:p>
          <w:p w14:paraId="2910866D" w14:textId="77777777" w:rsidR="00BE020A" w:rsidRPr="00C254D9" w:rsidRDefault="00BE020A" w:rsidP="00935221">
            <w:pPr>
              <w:rPr>
                <w:rFonts w:ascii="Arial Narrow" w:hAnsi="Arial Narrow" w:cs="Arial"/>
                <w:sz w:val="20"/>
                <w:szCs w:val="20"/>
              </w:rPr>
            </w:pPr>
          </w:p>
        </w:tc>
      </w:tr>
      <w:tr w:rsidR="00BE020A" w:rsidRPr="00C254D9" w14:paraId="11340DD2"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0FB4D01"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Prescriber type:</w:t>
            </w:r>
          </w:p>
          <w:p w14:paraId="33C5E905" w14:textId="77777777" w:rsidR="00BE020A" w:rsidRPr="00C254D9" w:rsidRDefault="00BE020A" w:rsidP="00935221">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4A892D7F" w14:textId="77777777" w:rsidR="00BE020A" w:rsidRPr="00C254D9" w:rsidRDefault="00A531E2" w:rsidP="00935221">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00BE020A"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BE020A"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BE020A" w:rsidRPr="00C254D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bookmarkEnd w:id="1"/>
            <w:r w:rsidR="00BE020A"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00BE020A"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BE020A" w:rsidRPr="00C254D9">
              <w:rPr>
                <w:rFonts w:ascii="Arial Narrow" w:hAnsi="Arial Narrow" w:cs="Arial"/>
                <w:sz w:val="20"/>
                <w:szCs w:val="20"/>
              </w:rPr>
              <w:t>Optometrists</w:t>
            </w:r>
          </w:p>
          <w:p w14:paraId="0BA34252" w14:textId="77777777" w:rsidR="00BE020A" w:rsidRPr="00C254D9" w:rsidRDefault="00A531E2" w:rsidP="00935221">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00BE020A"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BE020A" w:rsidRPr="00C254D9">
              <w:rPr>
                <w:rFonts w:ascii="Arial Narrow" w:hAnsi="Arial Narrow" w:cs="Arial"/>
                <w:sz w:val="20"/>
                <w:szCs w:val="20"/>
              </w:rPr>
              <w:t>Midwives</w:t>
            </w:r>
          </w:p>
        </w:tc>
      </w:tr>
      <w:tr w:rsidR="00BE020A" w:rsidRPr="00C254D9" w14:paraId="23247CF7"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502F673"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Episodicity:</w:t>
            </w:r>
          </w:p>
        </w:tc>
        <w:tc>
          <w:tcPr>
            <w:tcW w:w="3462" w:type="pct"/>
            <w:gridSpan w:val="5"/>
            <w:tcBorders>
              <w:top w:val="single" w:sz="4" w:space="0" w:color="auto"/>
              <w:left w:val="single" w:sz="4" w:space="0" w:color="auto"/>
              <w:bottom w:val="single" w:sz="4" w:space="0" w:color="auto"/>
              <w:right w:val="single" w:sz="4" w:space="0" w:color="auto"/>
            </w:tcBorders>
          </w:tcPr>
          <w:p w14:paraId="2DB5665B" w14:textId="77777777" w:rsidR="00BE020A" w:rsidRPr="00C254D9" w:rsidRDefault="000F61BB" w:rsidP="00935221">
            <w:pPr>
              <w:rPr>
                <w:rFonts w:ascii="Arial Narrow" w:hAnsi="Arial Narrow" w:cs="Arial"/>
                <w:sz w:val="20"/>
                <w:szCs w:val="20"/>
              </w:rPr>
            </w:pPr>
            <w:r>
              <w:rPr>
                <w:rFonts w:ascii="Arial Narrow" w:hAnsi="Arial Narrow" w:cs="Arial"/>
                <w:sz w:val="20"/>
                <w:szCs w:val="20"/>
              </w:rPr>
              <w:t>-</w:t>
            </w:r>
          </w:p>
        </w:tc>
      </w:tr>
      <w:tr w:rsidR="00BE020A" w:rsidRPr="00C254D9" w14:paraId="70875C60"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49DAC348"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14:paraId="688279CB" w14:textId="77777777" w:rsidR="00BE020A" w:rsidRPr="00C254D9" w:rsidRDefault="000F61BB" w:rsidP="00935221">
            <w:pPr>
              <w:rPr>
                <w:rFonts w:ascii="Arial Narrow" w:hAnsi="Arial Narrow" w:cs="Arial"/>
                <w:sz w:val="20"/>
                <w:szCs w:val="20"/>
              </w:rPr>
            </w:pPr>
            <w:r>
              <w:rPr>
                <w:rFonts w:ascii="Arial Narrow" w:hAnsi="Arial Narrow" w:cs="Arial"/>
                <w:sz w:val="20"/>
                <w:szCs w:val="20"/>
              </w:rPr>
              <w:t>-</w:t>
            </w:r>
          </w:p>
        </w:tc>
      </w:tr>
      <w:tr w:rsidR="00BE020A" w:rsidRPr="00C254D9" w14:paraId="4FACBBD9"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3EFC3D7"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14:paraId="7038D769" w14:textId="77777777" w:rsidR="00BE020A" w:rsidRPr="00C254D9" w:rsidRDefault="00692CC2" w:rsidP="00935221">
            <w:pPr>
              <w:rPr>
                <w:rFonts w:ascii="Arial Narrow" w:hAnsi="Arial Narrow" w:cs="Arial"/>
                <w:sz w:val="20"/>
                <w:szCs w:val="20"/>
              </w:rPr>
            </w:pPr>
            <w:r>
              <w:rPr>
                <w:rFonts w:ascii="Arial Narrow" w:hAnsi="Arial Narrow" w:cs="Arial"/>
                <w:sz w:val="20"/>
                <w:szCs w:val="20"/>
              </w:rPr>
              <w:t>Behavioural disturbances</w:t>
            </w:r>
          </w:p>
        </w:tc>
      </w:tr>
      <w:tr w:rsidR="00BE020A" w:rsidRPr="00C254D9" w14:paraId="26202CF0" w14:textId="77777777" w:rsidTr="000F61BB">
        <w:trPr>
          <w:cantSplit/>
          <w:trHeight w:val="369"/>
        </w:trPr>
        <w:tc>
          <w:tcPr>
            <w:tcW w:w="1538" w:type="pct"/>
            <w:tcBorders>
              <w:top w:val="single" w:sz="4" w:space="0" w:color="auto"/>
              <w:left w:val="single" w:sz="4" w:space="0" w:color="auto"/>
              <w:bottom w:val="single" w:sz="4" w:space="0" w:color="auto"/>
              <w:right w:val="single" w:sz="4" w:space="0" w:color="auto"/>
            </w:tcBorders>
          </w:tcPr>
          <w:p w14:paraId="30AF5278"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PBS Indication:</w:t>
            </w:r>
          </w:p>
          <w:p w14:paraId="50FB88E1" w14:textId="77777777" w:rsidR="00BE020A" w:rsidRPr="00C254D9" w:rsidRDefault="00BE020A" w:rsidP="00935221">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5CBEFDEC" w14:textId="77777777" w:rsidR="00BE020A" w:rsidRPr="00C254D9" w:rsidRDefault="000F61BB" w:rsidP="00935221">
            <w:pPr>
              <w:rPr>
                <w:rFonts w:ascii="Arial Narrow" w:hAnsi="Arial Narrow" w:cs="Arial"/>
                <w:sz w:val="20"/>
                <w:szCs w:val="20"/>
              </w:rPr>
            </w:pPr>
            <w:r>
              <w:rPr>
                <w:rFonts w:ascii="Arial Narrow" w:hAnsi="Arial Narrow" w:cs="Arial"/>
                <w:sz w:val="20"/>
                <w:szCs w:val="20"/>
              </w:rPr>
              <w:t>Behavioural disturbances</w:t>
            </w:r>
          </w:p>
        </w:tc>
      </w:tr>
      <w:tr w:rsidR="00BE020A" w:rsidRPr="00C254D9" w14:paraId="0B9967EE"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B68C3BC" w14:textId="77777777" w:rsidR="00BE020A" w:rsidRPr="008B3257" w:rsidRDefault="00BE020A" w:rsidP="00935221">
            <w:pPr>
              <w:jc w:val="both"/>
              <w:rPr>
                <w:rFonts w:ascii="Arial Narrow" w:hAnsi="Arial Narrow" w:cs="Arial"/>
                <w:b/>
                <w:sz w:val="20"/>
                <w:szCs w:val="20"/>
              </w:rPr>
            </w:pPr>
            <w:r w:rsidRPr="00C254D9">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14:paraId="3D29E740" w14:textId="77777777" w:rsidR="00BE020A" w:rsidRPr="00C654D4" w:rsidRDefault="00F06E3B" w:rsidP="00935221">
            <w:pPr>
              <w:rPr>
                <w:rFonts w:ascii="Arial Narrow" w:hAnsi="Arial Narrow" w:cs="Arial"/>
                <w:sz w:val="20"/>
                <w:szCs w:val="20"/>
              </w:rPr>
            </w:pPr>
            <w:r w:rsidRPr="00C654D4">
              <w:rPr>
                <w:rFonts w:ascii="Arial Narrow" w:hAnsi="Arial Narrow" w:cs="Arial"/>
                <w:i/>
                <w:sz w:val="20"/>
                <w:szCs w:val="20"/>
              </w:rPr>
              <w:t>Commencement of a course of treatment (12 weeks)</w:t>
            </w:r>
          </w:p>
        </w:tc>
      </w:tr>
      <w:tr w:rsidR="00BE020A" w:rsidRPr="00C254D9" w14:paraId="1A3AAAC7"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734DB99" w14:textId="77777777" w:rsidR="00BE020A" w:rsidRPr="005F7D2F" w:rsidRDefault="00BE020A" w:rsidP="005F7D2F">
            <w:pPr>
              <w:jc w:val="both"/>
              <w:rPr>
                <w:rFonts w:ascii="Arial Narrow" w:hAnsi="Arial Narrow" w:cs="Arial"/>
                <w:b/>
                <w:sz w:val="20"/>
                <w:szCs w:val="20"/>
              </w:rPr>
            </w:pPr>
            <w:r w:rsidRPr="00C254D9">
              <w:rPr>
                <w:rFonts w:ascii="Arial Narrow" w:hAnsi="Arial Narrow" w:cs="Arial"/>
                <w:b/>
                <w:sz w:val="20"/>
                <w:szCs w:val="20"/>
              </w:rPr>
              <w:t>Restriction Level / Method:</w:t>
            </w:r>
          </w:p>
          <w:p w14:paraId="61D930A8" w14:textId="77777777" w:rsidR="00BE020A" w:rsidRPr="00C254D9" w:rsidRDefault="00BE020A" w:rsidP="00935221">
            <w:pPr>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642C8016" w14:textId="77777777" w:rsidR="00BE020A" w:rsidRPr="00C254D9" w:rsidRDefault="00A531E2" w:rsidP="000F61B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bookmarkEnd w:id="2"/>
            <w:r w:rsidR="00BE020A" w:rsidRPr="00C254D9">
              <w:rPr>
                <w:rFonts w:ascii="Arial Narrow" w:hAnsi="Arial Narrow" w:cs="Arial"/>
                <w:sz w:val="20"/>
                <w:szCs w:val="20"/>
              </w:rPr>
              <w:t>Streamlined</w:t>
            </w:r>
          </w:p>
        </w:tc>
      </w:tr>
      <w:tr w:rsidR="00BE020A" w:rsidRPr="00C254D9" w14:paraId="208CFC90" w14:textId="77777777" w:rsidTr="000F61BB">
        <w:trPr>
          <w:cantSplit/>
          <w:trHeight w:val="657"/>
        </w:trPr>
        <w:tc>
          <w:tcPr>
            <w:tcW w:w="1538" w:type="pct"/>
            <w:tcBorders>
              <w:top w:val="single" w:sz="4" w:space="0" w:color="auto"/>
              <w:left w:val="single" w:sz="4" w:space="0" w:color="auto"/>
              <w:bottom w:val="single" w:sz="4" w:space="0" w:color="auto"/>
              <w:right w:val="single" w:sz="4" w:space="0" w:color="auto"/>
            </w:tcBorders>
          </w:tcPr>
          <w:p w14:paraId="57B66584" w14:textId="77777777" w:rsidR="00BE020A" w:rsidRDefault="00BE020A" w:rsidP="00935221">
            <w:pPr>
              <w:jc w:val="both"/>
              <w:rPr>
                <w:rFonts w:ascii="Arial Narrow" w:hAnsi="Arial Narrow" w:cs="Arial"/>
                <w:b/>
                <w:sz w:val="20"/>
                <w:szCs w:val="20"/>
              </w:rPr>
            </w:pPr>
            <w:r w:rsidRPr="00C254D9">
              <w:rPr>
                <w:rFonts w:ascii="Arial Narrow" w:hAnsi="Arial Narrow" w:cs="Arial"/>
                <w:b/>
                <w:sz w:val="20"/>
                <w:szCs w:val="20"/>
              </w:rPr>
              <w:t>Clinical criteria:</w:t>
            </w:r>
          </w:p>
          <w:p w14:paraId="0B614EE6" w14:textId="77777777" w:rsidR="00BE020A" w:rsidRPr="00F70F81" w:rsidRDefault="00BE020A" w:rsidP="00935221">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2F1C8E25"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The condition must be characterised by psychotic symptoms and aggression</w:t>
            </w:r>
          </w:p>
          <w:p w14:paraId="7585EAF1"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AND</w:t>
            </w:r>
          </w:p>
          <w:p w14:paraId="2D932706"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Patient must have dementia of the Alzheimer type</w:t>
            </w:r>
          </w:p>
          <w:p w14:paraId="014CD43F"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AND</w:t>
            </w:r>
          </w:p>
          <w:p w14:paraId="7B7717CD"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Patient must have failed to respond to non-pharmacological methods of treatment</w:t>
            </w:r>
          </w:p>
          <w:p w14:paraId="22D9060B" w14:textId="77777777" w:rsidR="000F61BB" w:rsidRPr="000F61BB" w:rsidRDefault="000F61BB" w:rsidP="000F61BB">
            <w:pPr>
              <w:rPr>
                <w:rFonts w:ascii="Arial Narrow" w:hAnsi="Arial Narrow"/>
                <w:sz w:val="20"/>
                <w:szCs w:val="20"/>
              </w:rPr>
            </w:pPr>
            <w:r w:rsidRPr="000F61BB">
              <w:rPr>
                <w:rFonts w:ascii="Arial Narrow" w:hAnsi="Arial Narrow"/>
                <w:sz w:val="20"/>
                <w:szCs w:val="20"/>
              </w:rPr>
              <w:t>AND</w:t>
            </w:r>
          </w:p>
          <w:p w14:paraId="7AC988AB" w14:textId="77777777" w:rsidR="00BE020A" w:rsidRPr="000F61BB" w:rsidRDefault="000F61BB" w:rsidP="00066818">
            <w:pPr>
              <w:rPr>
                <w:rFonts w:ascii="Arial Narrow" w:hAnsi="Arial Narrow" w:cs="Arial"/>
                <w:sz w:val="20"/>
                <w:szCs w:val="20"/>
              </w:rPr>
            </w:pPr>
            <w:r w:rsidRPr="000F61BB">
              <w:rPr>
                <w:rFonts w:ascii="Arial Narrow" w:hAnsi="Arial Narrow"/>
                <w:sz w:val="20"/>
                <w:szCs w:val="20"/>
              </w:rPr>
              <w:t>The treatment must be limited to a maximum duration of 12 weeks</w:t>
            </w:r>
          </w:p>
        </w:tc>
      </w:tr>
      <w:tr w:rsidR="00BE020A" w:rsidRPr="00C254D9" w14:paraId="63A60AEE" w14:textId="77777777" w:rsidTr="000F61BB">
        <w:trPr>
          <w:cantSplit/>
          <w:trHeight w:val="360"/>
        </w:trPr>
        <w:tc>
          <w:tcPr>
            <w:tcW w:w="1538" w:type="pct"/>
            <w:tcBorders>
              <w:top w:val="single" w:sz="4" w:space="0" w:color="auto"/>
              <w:left w:val="single" w:sz="4" w:space="0" w:color="auto"/>
              <w:bottom w:val="single" w:sz="4" w:space="0" w:color="auto"/>
              <w:right w:val="single" w:sz="4" w:space="0" w:color="auto"/>
            </w:tcBorders>
          </w:tcPr>
          <w:p w14:paraId="5BC1DE47" w14:textId="77777777" w:rsidR="00BE020A" w:rsidRPr="00C254D9" w:rsidRDefault="00BE020A" w:rsidP="00935221">
            <w:pPr>
              <w:jc w:val="both"/>
              <w:rPr>
                <w:rFonts w:ascii="Arial Narrow" w:hAnsi="Arial Narrow" w:cs="Arial"/>
                <w:b/>
                <w:sz w:val="20"/>
                <w:szCs w:val="20"/>
              </w:rPr>
            </w:pPr>
            <w:r w:rsidRPr="00C254D9">
              <w:rPr>
                <w:rFonts w:ascii="Arial Narrow" w:hAnsi="Arial Narrow" w:cs="Arial"/>
                <w:b/>
                <w:sz w:val="20"/>
                <w:szCs w:val="20"/>
              </w:rPr>
              <w:t>Prescriber Instructions</w:t>
            </w:r>
            <w:r>
              <w:rPr>
                <w:rFonts w:ascii="Arial Narrow" w:hAnsi="Arial Narrow" w:cs="Arial"/>
                <w:b/>
                <w:sz w:val="20"/>
                <w:szCs w:val="20"/>
              </w:rPr>
              <w:t>:</w:t>
            </w:r>
          </w:p>
          <w:p w14:paraId="37792BF3" w14:textId="77777777" w:rsidR="00BE020A" w:rsidRPr="00C254D9" w:rsidRDefault="00BE020A" w:rsidP="00935221">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3E97E12B" w14:textId="77777777" w:rsidR="00BE020A" w:rsidRPr="00C654D4" w:rsidRDefault="00F06E3B" w:rsidP="00935221">
            <w:pPr>
              <w:rPr>
                <w:rFonts w:ascii="Arial Narrow" w:hAnsi="Arial Narrow" w:cs="Arial"/>
                <w:sz w:val="20"/>
                <w:szCs w:val="20"/>
              </w:rPr>
            </w:pPr>
            <w:r w:rsidRPr="00C654D4">
              <w:rPr>
                <w:rFonts w:ascii="Arial Narrow" w:hAnsi="Arial Narrow" w:cs="Arial"/>
                <w:i/>
                <w:sz w:val="20"/>
                <w:szCs w:val="20"/>
              </w:rPr>
              <w:t xml:space="preserve">A patient may only qualify for PBS-subsidised treatment under this restriction once in a </w:t>
            </w:r>
            <w:r w:rsidR="00971F1A">
              <w:rPr>
                <w:rFonts w:ascii="Arial Narrow" w:hAnsi="Arial Narrow" w:cs="Arial"/>
                <w:i/>
                <w:sz w:val="20"/>
                <w:szCs w:val="20"/>
              </w:rPr>
              <w:t>12 month period.</w:t>
            </w:r>
            <w:r w:rsidR="008E2109">
              <w:rPr>
                <w:rFonts w:ascii="Arial Narrow" w:hAnsi="Arial Narrow" w:cs="Arial"/>
                <w:i/>
                <w:sz w:val="20"/>
                <w:szCs w:val="20"/>
              </w:rPr>
              <w:t xml:space="preserve"> </w:t>
            </w:r>
          </w:p>
        </w:tc>
      </w:tr>
    </w:tbl>
    <w:p w14:paraId="7C8DF5E9" w14:textId="2B539797" w:rsidR="000F61BB" w:rsidRDefault="000F61BB" w:rsidP="004744C0">
      <w:pPr>
        <w:pStyle w:val="3BodyText"/>
      </w:pPr>
      <w:r>
        <w:lastRenderedPageBreak/>
        <w:t xml:space="preserve">In addition to changing the existing restriction for risperidone, the proposal </w:t>
      </w:r>
      <w:r w:rsidRPr="001B2BBC">
        <w:t>requested</w:t>
      </w:r>
      <w:r w:rsidR="003F17DD">
        <w:t xml:space="preserve"> </w:t>
      </w:r>
      <w:r>
        <w:t xml:space="preserve">adding an additional streamlined authority code for use beyond the first 12 weeks of treatment, as outlined below. </w:t>
      </w:r>
    </w:p>
    <w:p w14:paraId="40EB3F37" w14:textId="77777777" w:rsidR="00082DCD" w:rsidRPr="000F61BB" w:rsidRDefault="00082DCD" w:rsidP="00082DCD">
      <w:pPr>
        <w:pStyle w:val="3Bodytext0"/>
      </w:pPr>
    </w:p>
    <w:tbl>
      <w:tblPr>
        <w:tblW w:w="5000" w:type="pct"/>
        <w:tblLook w:val="0000" w:firstRow="0" w:lastRow="0" w:firstColumn="0" w:lastColumn="0" w:noHBand="0" w:noVBand="0"/>
      </w:tblPr>
      <w:tblGrid>
        <w:gridCol w:w="2843"/>
        <w:gridCol w:w="429"/>
        <w:gridCol w:w="569"/>
        <w:gridCol w:w="852"/>
        <w:gridCol w:w="2843"/>
        <w:gridCol w:w="1706"/>
      </w:tblGrid>
      <w:tr w:rsidR="000F61BB" w:rsidRPr="00C254D9" w14:paraId="26FAC2EB" w14:textId="77777777" w:rsidTr="00935221">
        <w:trPr>
          <w:gridAfter w:val="1"/>
          <w:wAfter w:w="923" w:type="pct"/>
          <w:cantSplit/>
          <w:trHeight w:val="471"/>
        </w:trPr>
        <w:tc>
          <w:tcPr>
            <w:tcW w:w="1770" w:type="pct"/>
            <w:gridSpan w:val="2"/>
            <w:tcBorders>
              <w:bottom w:val="single" w:sz="4" w:space="0" w:color="auto"/>
            </w:tcBorders>
          </w:tcPr>
          <w:p w14:paraId="6D1FECBE"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Name, Restriction,</w:t>
            </w:r>
          </w:p>
          <w:p w14:paraId="7CCA3406"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308" w:type="pct"/>
            <w:tcBorders>
              <w:bottom w:val="single" w:sz="4" w:space="0" w:color="auto"/>
            </w:tcBorders>
          </w:tcPr>
          <w:p w14:paraId="743AC5E2"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Max.</w:t>
            </w:r>
          </w:p>
          <w:p w14:paraId="0DC66B1C"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461" w:type="pct"/>
            <w:tcBorders>
              <w:bottom w:val="single" w:sz="4" w:space="0" w:color="auto"/>
            </w:tcBorders>
          </w:tcPr>
          <w:p w14:paraId="1007DC54"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№.of</w:t>
            </w:r>
          </w:p>
          <w:p w14:paraId="189C3D1D" w14:textId="77777777" w:rsidR="000F61BB" w:rsidRPr="00C254D9" w:rsidRDefault="000F61BB" w:rsidP="00935221">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538" w:type="pct"/>
            <w:tcBorders>
              <w:bottom w:val="single" w:sz="4" w:space="0" w:color="auto"/>
            </w:tcBorders>
          </w:tcPr>
          <w:p w14:paraId="3CE136A9" w14:textId="77777777" w:rsidR="000F61BB" w:rsidRPr="00C254D9" w:rsidRDefault="000F61BB" w:rsidP="00935221">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0F61BB" w:rsidRPr="00C254D9" w14:paraId="3355A116" w14:textId="77777777" w:rsidTr="00935221">
        <w:trPr>
          <w:gridAfter w:val="1"/>
          <w:wAfter w:w="923" w:type="pct"/>
          <w:cantSplit/>
          <w:trHeight w:val="577"/>
        </w:trPr>
        <w:tc>
          <w:tcPr>
            <w:tcW w:w="1770" w:type="pct"/>
            <w:gridSpan w:val="2"/>
          </w:tcPr>
          <w:p w14:paraId="7D147CD2" w14:textId="77777777" w:rsidR="000F61BB" w:rsidRPr="00BD02C3" w:rsidRDefault="000F61BB" w:rsidP="00935221">
            <w:pPr>
              <w:keepNext/>
              <w:ind w:left="-108"/>
              <w:jc w:val="both"/>
              <w:rPr>
                <w:rFonts w:ascii="Arial Narrow" w:hAnsi="Arial Narrow" w:cs="Arial"/>
                <w:sz w:val="20"/>
                <w:szCs w:val="20"/>
              </w:rPr>
            </w:pPr>
            <w:r>
              <w:rPr>
                <w:rFonts w:ascii="Arial Narrow" w:hAnsi="Arial Narrow" w:cs="Arial"/>
                <w:smallCaps/>
                <w:sz w:val="20"/>
                <w:szCs w:val="20"/>
              </w:rPr>
              <w:t>RISPERIDONE</w:t>
            </w:r>
          </w:p>
          <w:p w14:paraId="1605811F"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500</w:t>
            </w:r>
            <w:r w:rsidR="00692CC2">
              <w:rPr>
                <w:rFonts w:ascii="Arial Narrow" w:hAnsi="Arial Narrow" w:cs="Arial"/>
                <w:sz w:val="20"/>
                <w:szCs w:val="20"/>
              </w:rPr>
              <w:t xml:space="preserve"> microgram</w:t>
            </w:r>
            <w:r w:rsidR="00692CC2" w:rsidDel="00692CC2">
              <w:rPr>
                <w:rFonts w:ascii="Arial Narrow" w:hAnsi="Arial Narrow" w:cs="Arial"/>
                <w:sz w:val="20"/>
                <w:szCs w:val="20"/>
              </w:rPr>
              <w:t xml:space="preserve"> </w:t>
            </w:r>
            <w:r>
              <w:rPr>
                <w:rFonts w:ascii="Arial Narrow" w:hAnsi="Arial Narrow" w:cs="Arial"/>
                <w:sz w:val="20"/>
                <w:szCs w:val="20"/>
              </w:rPr>
              <w:t xml:space="preserve"> tablet, 20</w:t>
            </w:r>
          </w:p>
          <w:p w14:paraId="6C374D6A"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 xml:space="preserve">500 </w:t>
            </w:r>
            <w:r w:rsidR="00692CC2">
              <w:rPr>
                <w:rFonts w:ascii="Arial Narrow" w:hAnsi="Arial Narrow" w:cs="Arial"/>
                <w:sz w:val="20"/>
                <w:szCs w:val="20"/>
              </w:rPr>
              <w:t>microgram</w:t>
            </w:r>
            <w:r w:rsidR="00692CC2" w:rsidDel="00692CC2">
              <w:rPr>
                <w:rFonts w:ascii="Arial Narrow" w:hAnsi="Arial Narrow" w:cs="Arial"/>
                <w:sz w:val="20"/>
                <w:szCs w:val="20"/>
              </w:rPr>
              <w:t xml:space="preserve"> </w:t>
            </w:r>
            <w:r>
              <w:rPr>
                <w:rFonts w:ascii="Arial Narrow" w:hAnsi="Arial Narrow" w:cs="Arial"/>
                <w:sz w:val="20"/>
                <w:szCs w:val="20"/>
              </w:rPr>
              <w:t>tablet, 60</w:t>
            </w:r>
          </w:p>
          <w:p w14:paraId="20A1BC78"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 mg tablet, 60</w:t>
            </w:r>
          </w:p>
          <w:p w14:paraId="77C7FCDD" w14:textId="77777777" w:rsidR="000F61BB" w:rsidRPr="008B3257" w:rsidRDefault="000F61BB" w:rsidP="00935221">
            <w:pPr>
              <w:keepNext/>
              <w:ind w:left="-108"/>
              <w:jc w:val="both"/>
              <w:rPr>
                <w:rFonts w:ascii="Arial Narrow" w:hAnsi="Arial Narrow" w:cs="Arial"/>
                <w:color w:val="FF0000"/>
                <w:sz w:val="20"/>
                <w:szCs w:val="20"/>
              </w:rPr>
            </w:pPr>
            <w:r>
              <w:rPr>
                <w:rFonts w:ascii="Arial Narrow" w:hAnsi="Arial Narrow" w:cs="Arial"/>
                <w:sz w:val="20"/>
                <w:szCs w:val="20"/>
              </w:rPr>
              <w:t>1mg/mL oral liquid, 100 mL</w:t>
            </w:r>
          </w:p>
        </w:tc>
        <w:tc>
          <w:tcPr>
            <w:tcW w:w="308" w:type="pct"/>
          </w:tcPr>
          <w:p w14:paraId="4E3CB01B" w14:textId="77777777" w:rsidR="000F61BB" w:rsidRPr="00C254D9" w:rsidRDefault="000F61BB" w:rsidP="00935221">
            <w:pPr>
              <w:keepNext/>
              <w:ind w:left="-108"/>
              <w:jc w:val="both"/>
              <w:rPr>
                <w:rFonts w:ascii="Arial Narrow" w:hAnsi="Arial Narrow" w:cs="Arial"/>
                <w:sz w:val="20"/>
                <w:szCs w:val="20"/>
              </w:rPr>
            </w:pPr>
          </w:p>
          <w:p w14:paraId="093CE589"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3</w:t>
            </w:r>
          </w:p>
          <w:p w14:paraId="003E7790"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w:t>
            </w:r>
          </w:p>
          <w:p w14:paraId="777D8B07"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1</w:t>
            </w:r>
          </w:p>
          <w:p w14:paraId="264B82D5" w14:textId="77777777" w:rsidR="000F61BB" w:rsidRPr="00C254D9" w:rsidRDefault="000F61BB" w:rsidP="00935221">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14:paraId="39E6EDD6" w14:textId="77777777" w:rsidR="000F61BB" w:rsidRPr="00C254D9" w:rsidRDefault="000F61BB" w:rsidP="00935221">
            <w:pPr>
              <w:keepNext/>
              <w:ind w:left="-108"/>
              <w:jc w:val="both"/>
              <w:rPr>
                <w:rFonts w:ascii="Arial Narrow" w:hAnsi="Arial Narrow" w:cs="Arial"/>
                <w:sz w:val="20"/>
                <w:szCs w:val="20"/>
              </w:rPr>
            </w:pPr>
          </w:p>
          <w:p w14:paraId="6B3EF704"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2</w:t>
            </w:r>
          </w:p>
          <w:p w14:paraId="69975135"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2</w:t>
            </w:r>
          </w:p>
          <w:p w14:paraId="6D1348B9" w14:textId="77777777" w:rsidR="000F61BB" w:rsidRDefault="000F61BB" w:rsidP="00935221">
            <w:pPr>
              <w:keepNext/>
              <w:ind w:left="-108"/>
              <w:jc w:val="both"/>
              <w:rPr>
                <w:rFonts w:ascii="Arial Narrow" w:hAnsi="Arial Narrow" w:cs="Arial"/>
                <w:sz w:val="20"/>
                <w:szCs w:val="20"/>
              </w:rPr>
            </w:pPr>
            <w:r>
              <w:rPr>
                <w:rFonts w:ascii="Arial Narrow" w:hAnsi="Arial Narrow" w:cs="Arial"/>
                <w:sz w:val="20"/>
                <w:szCs w:val="20"/>
              </w:rPr>
              <w:t>2</w:t>
            </w:r>
          </w:p>
          <w:p w14:paraId="17D9E5AF" w14:textId="77777777" w:rsidR="000F61BB" w:rsidRPr="00C254D9" w:rsidRDefault="000F61BB" w:rsidP="00935221">
            <w:pPr>
              <w:keepNext/>
              <w:ind w:left="-108"/>
              <w:jc w:val="both"/>
              <w:rPr>
                <w:rFonts w:ascii="Arial Narrow" w:hAnsi="Arial Narrow" w:cs="Arial"/>
                <w:sz w:val="20"/>
                <w:szCs w:val="20"/>
              </w:rPr>
            </w:pPr>
            <w:r>
              <w:rPr>
                <w:rFonts w:ascii="Arial Narrow" w:hAnsi="Arial Narrow" w:cs="Arial"/>
                <w:sz w:val="20"/>
                <w:szCs w:val="20"/>
              </w:rPr>
              <w:t>2</w:t>
            </w:r>
          </w:p>
        </w:tc>
        <w:tc>
          <w:tcPr>
            <w:tcW w:w="1538" w:type="pct"/>
          </w:tcPr>
          <w:p w14:paraId="1D4D2372" w14:textId="77777777" w:rsidR="000F61BB" w:rsidRPr="00C254D9" w:rsidRDefault="000F61BB" w:rsidP="00935221">
            <w:pPr>
              <w:keepNext/>
              <w:jc w:val="center"/>
              <w:rPr>
                <w:rFonts w:ascii="Arial Narrow" w:hAnsi="Arial Narrow" w:cs="Arial"/>
                <w:sz w:val="20"/>
                <w:szCs w:val="20"/>
              </w:rPr>
            </w:pPr>
            <w:r>
              <w:rPr>
                <w:rFonts w:ascii="Arial Narrow" w:hAnsi="Arial Narrow" w:cs="Arial"/>
                <w:sz w:val="20"/>
                <w:szCs w:val="20"/>
              </w:rPr>
              <w:t>Various</w:t>
            </w:r>
          </w:p>
        </w:tc>
      </w:tr>
      <w:tr w:rsidR="000F61BB" w:rsidRPr="00C254D9" w14:paraId="76568873" w14:textId="77777777" w:rsidTr="00935221">
        <w:trPr>
          <w:cantSplit/>
          <w:trHeight w:val="360"/>
        </w:trPr>
        <w:tc>
          <w:tcPr>
            <w:tcW w:w="5000" w:type="pct"/>
            <w:gridSpan w:val="6"/>
            <w:tcBorders>
              <w:bottom w:val="single" w:sz="4" w:space="0" w:color="auto"/>
            </w:tcBorders>
          </w:tcPr>
          <w:p w14:paraId="77118635" w14:textId="77777777" w:rsidR="000F61BB" w:rsidRPr="00C254D9" w:rsidRDefault="000F61BB" w:rsidP="00935221">
            <w:pPr>
              <w:jc w:val="both"/>
              <w:rPr>
                <w:rFonts w:ascii="Arial Narrow" w:hAnsi="Arial Narrow" w:cs="Arial"/>
                <w:sz w:val="20"/>
                <w:szCs w:val="20"/>
              </w:rPr>
            </w:pPr>
          </w:p>
        </w:tc>
      </w:tr>
      <w:tr w:rsidR="000F61BB" w:rsidRPr="00C254D9" w14:paraId="33BB93B3"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0BDA4E0"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3462" w:type="pct"/>
            <w:gridSpan w:val="5"/>
            <w:tcBorders>
              <w:top w:val="single" w:sz="4" w:space="0" w:color="auto"/>
              <w:left w:val="single" w:sz="4" w:space="0" w:color="auto"/>
              <w:bottom w:val="single" w:sz="4" w:space="0" w:color="auto"/>
              <w:right w:val="single" w:sz="4" w:space="0" w:color="auto"/>
            </w:tcBorders>
          </w:tcPr>
          <w:p w14:paraId="366B2461" w14:textId="77777777" w:rsidR="000F61BB" w:rsidRPr="00C254D9" w:rsidRDefault="000F61BB" w:rsidP="00935221">
            <w:pPr>
              <w:rPr>
                <w:rFonts w:ascii="Arial Narrow" w:hAnsi="Arial Narrow" w:cs="Arial"/>
                <w:sz w:val="20"/>
                <w:szCs w:val="20"/>
              </w:rPr>
            </w:pPr>
            <w:r w:rsidRPr="00C254D9">
              <w:rPr>
                <w:rFonts w:ascii="Arial Narrow" w:hAnsi="Arial Narrow" w:cs="Arial"/>
                <w:sz w:val="20"/>
                <w:szCs w:val="20"/>
              </w:rPr>
              <w:t>GENERAL – General Schedule (Code GE)</w:t>
            </w:r>
          </w:p>
          <w:p w14:paraId="475F7295" w14:textId="77777777" w:rsidR="000F61BB" w:rsidRPr="00C254D9" w:rsidRDefault="000F61BB" w:rsidP="00935221">
            <w:pPr>
              <w:rPr>
                <w:rFonts w:ascii="Arial Narrow" w:hAnsi="Arial Narrow" w:cs="Arial"/>
                <w:sz w:val="20"/>
                <w:szCs w:val="20"/>
              </w:rPr>
            </w:pPr>
          </w:p>
        </w:tc>
      </w:tr>
      <w:tr w:rsidR="000F61BB" w:rsidRPr="00C254D9" w14:paraId="296CDFEF"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E1DFE23"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Prescriber type:</w:t>
            </w:r>
          </w:p>
          <w:p w14:paraId="1FAB62D4" w14:textId="77777777" w:rsidR="000F61BB" w:rsidRPr="00C254D9" w:rsidRDefault="000F61BB" w:rsidP="00935221">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0CFB17E4" w14:textId="77777777" w:rsidR="000F61BB" w:rsidRPr="00C254D9" w:rsidRDefault="00A531E2" w:rsidP="00935221">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000F61BB"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0F61BB"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0F61BB" w:rsidRPr="00C254D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0F61BB"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000F61BB"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0F61BB" w:rsidRPr="00C254D9">
              <w:rPr>
                <w:rFonts w:ascii="Arial Narrow" w:hAnsi="Arial Narrow" w:cs="Arial"/>
                <w:sz w:val="20"/>
                <w:szCs w:val="20"/>
              </w:rPr>
              <w:t>Optometrists</w:t>
            </w:r>
          </w:p>
          <w:p w14:paraId="17D03423" w14:textId="77777777" w:rsidR="000F61BB" w:rsidRPr="00C254D9" w:rsidRDefault="00A531E2" w:rsidP="00935221">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000F61BB"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0F61BB" w:rsidRPr="00C254D9">
              <w:rPr>
                <w:rFonts w:ascii="Arial Narrow" w:hAnsi="Arial Narrow" w:cs="Arial"/>
                <w:sz w:val="20"/>
                <w:szCs w:val="20"/>
              </w:rPr>
              <w:t>Midwives</w:t>
            </w:r>
          </w:p>
        </w:tc>
      </w:tr>
      <w:tr w:rsidR="000F61BB" w:rsidRPr="00C254D9" w14:paraId="2FC76CEB"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50D796A9"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Episodicity:</w:t>
            </w:r>
          </w:p>
        </w:tc>
        <w:tc>
          <w:tcPr>
            <w:tcW w:w="3462" w:type="pct"/>
            <w:gridSpan w:val="5"/>
            <w:tcBorders>
              <w:top w:val="single" w:sz="4" w:space="0" w:color="auto"/>
              <w:left w:val="single" w:sz="4" w:space="0" w:color="auto"/>
              <w:bottom w:val="single" w:sz="4" w:space="0" w:color="auto"/>
              <w:right w:val="single" w:sz="4" w:space="0" w:color="auto"/>
            </w:tcBorders>
          </w:tcPr>
          <w:p w14:paraId="79BBAC21" w14:textId="77777777" w:rsidR="000F61BB" w:rsidRPr="00C254D9" w:rsidRDefault="000F61BB" w:rsidP="00935221">
            <w:pPr>
              <w:rPr>
                <w:rFonts w:ascii="Arial Narrow" w:hAnsi="Arial Narrow" w:cs="Arial"/>
                <w:sz w:val="20"/>
                <w:szCs w:val="20"/>
              </w:rPr>
            </w:pPr>
            <w:r>
              <w:rPr>
                <w:rFonts w:ascii="Arial Narrow" w:hAnsi="Arial Narrow" w:cs="Arial"/>
                <w:sz w:val="20"/>
                <w:szCs w:val="20"/>
              </w:rPr>
              <w:t>-</w:t>
            </w:r>
          </w:p>
        </w:tc>
      </w:tr>
      <w:tr w:rsidR="000F61BB" w:rsidRPr="00C254D9" w14:paraId="56072AE4"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0AA41D3"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14:paraId="6EABF5F2" w14:textId="77777777" w:rsidR="000F61BB" w:rsidRPr="00C254D9" w:rsidRDefault="000F61BB" w:rsidP="00935221">
            <w:pPr>
              <w:rPr>
                <w:rFonts w:ascii="Arial Narrow" w:hAnsi="Arial Narrow" w:cs="Arial"/>
                <w:sz w:val="20"/>
                <w:szCs w:val="20"/>
              </w:rPr>
            </w:pPr>
            <w:r>
              <w:rPr>
                <w:rFonts w:ascii="Arial Narrow" w:hAnsi="Arial Narrow" w:cs="Arial"/>
                <w:sz w:val="20"/>
                <w:szCs w:val="20"/>
              </w:rPr>
              <w:t>-</w:t>
            </w:r>
          </w:p>
        </w:tc>
      </w:tr>
      <w:tr w:rsidR="000F61BB" w:rsidRPr="00C254D9" w14:paraId="7DFBC81B"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6C054EE8"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14:paraId="22B11192" w14:textId="77777777" w:rsidR="000F61BB" w:rsidRPr="00C254D9" w:rsidRDefault="00692CC2" w:rsidP="00935221">
            <w:pPr>
              <w:rPr>
                <w:rFonts w:ascii="Arial Narrow" w:hAnsi="Arial Narrow" w:cs="Arial"/>
                <w:sz w:val="20"/>
                <w:szCs w:val="20"/>
              </w:rPr>
            </w:pPr>
            <w:r w:rsidRPr="005F7D2F">
              <w:rPr>
                <w:rFonts w:ascii="Arial Narrow" w:hAnsi="Arial Narrow" w:cs="Arial"/>
                <w:i/>
                <w:sz w:val="20"/>
                <w:szCs w:val="20"/>
              </w:rPr>
              <w:t>Behavioural disturbances</w:t>
            </w:r>
          </w:p>
        </w:tc>
      </w:tr>
      <w:tr w:rsidR="000F61BB" w:rsidRPr="00C254D9" w14:paraId="3C1043DE" w14:textId="77777777" w:rsidTr="00935221">
        <w:trPr>
          <w:cantSplit/>
          <w:trHeight w:val="369"/>
        </w:trPr>
        <w:tc>
          <w:tcPr>
            <w:tcW w:w="1538" w:type="pct"/>
            <w:tcBorders>
              <w:top w:val="single" w:sz="4" w:space="0" w:color="auto"/>
              <w:left w:val="single" w:sz="4" w:space="0" w:color="auto"/>
              <w:bottom w:val="single" w:sz="4" w:space="0" w:color="auto"/>
              <w:right w:val="single" w:sz="4" w:space="0" w:color="auto"/>
            </w:tcBorders>
          </w:tcPr>
          <w:p w14:paraId="7C0E580A" w14:textId="72AE8E8F" w:rsidR="000F61BB" w:rsidRPr="0070211A" w:rsidRDefault="000F61BB" w:rsidP="00935221">
            <w:pPr>
              <w:jc w:val="both"/>
              <w:rPr>
                <w:rFonts w:ascii="Arial Narrow" w:hAnsi="Arial Narrow" w:cs="Arial"/>
                <w:b/>
                <w:sz w:val="20"/>
                <w:szCs w:val="20"/>
              </w:rPr>
            </w:pPr>
            <w:r w:rsidRPr="00C254D9">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14:paraId="4D5474C3" w14:textId="77777777" w:rsidR="000F61BB" w:rsidRPr="005F7D2F" w:rsidRDefault="000F61BB" w:rsidP="00935221">
            <w:pPr>
              <w:rPr>
                <w:rFonts w:ascii="Arial Narrow" w:hAnsi="Arial Narrow" w:cs="Arial"/>
                <w:i/>
                <w:sz w:val="20"/>
                <w:szCs w:val="20"/>
              </w:rPr>
            </w:pPr>
            <w:r w:rsidRPr="005F7D2F">
              <w:rPr>
                <w:rFonts w:ascii="Arial Narrow" w:hAnsi="Arial Narrow" w:cs="Arial"/>
                <w:i/>
                <w:sz w:val="20"/>
                <w:szCs w:val="20"/>
              </w:rPr>
              <w:t>Behavioural disturbances</w:t>
            </w:r>
          </w:p>
        </w:tc>
      </w:tr>
      <w:tr w:rsidR="000F61BB" w:rsidRPr="00C254D9" w14:paraId="3AE505B2"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57086C1F" w14:textId="77777777" w:rsidR="000F61BB" w:rsidRPr="008B3257" w:rsidRDefault="000F61BB" w:rsidP="00935221">
            <w:pPr>
              <w:jc w:val="both"/>
              <w:rPr>
                <w:rFonts w:ascii="Arial Narrow" w:hAnsi="Arial Narrow" w:cs="Arial"/>
                <w:b/>
                <w:sz w:val="20"/>
                <w:szCs w:val="20"/>
              </w:rPr>
            </w:pPr>
            <w:r w:rsidRPr="00C254D9">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14:paraId="7928BE3F" w14:textId="77777777" w:rsidR="008E2109" w:rsidRDefault="005752EE" w:rsidP="00345CB1">
            <w:pPr>
              <w:rPr>
                <w:rFonts w:ascii="Arial Narrow" w:hAnsi="Arial Narrow" w:cs="Arial"/>
                <w:i/>
                <w:sz w:val="20"/>
                <w:szCs w:val="20"/>
              </w:rPr>
            </w:pPr>
            <w:r>
              <w:rPr>
                <w:rFonts w:ascii="Arial Narrow" w:hAnsi="Arial Narrow" w:cs="Arial"/>
                <w:i/>
                <w:sz w:val="20"/>
                <w:szCs w:val="20"/>
              </w:rPr>
              <w:t xml:space="preserve">Trial of </w:t>
            </w:r>
            <w:r w:rsidR="005A0808">
              <w:rPr>
                <w:rFonts w:ascii="Arial Narrow" w:hAnsi="Arial Narrow" w:cs="Arial"/>
                <w:i/>
                <w:sz w:val="20"/>
                <w:szCs w:val="20"/>
              </w:rPr>
              <w:t xml:space="preserve">reduction or </w:t>
            </w:r>
            <w:r>
              <w:rPr>
                <w:rFonts w:ascii="Arial Narrow" w:hAnsi="Arial Narrow" w:cs="Arial"/>
                <w:i/>
                <w:sz w:val="20"/>
                <w:szCs w:val="20"/>
              </w:rPr>
              <w:t>cessation</w:t>
            </w:r>
            <w:r w:rsidR="008E2109">
              <w:rPr>
                <w:rFonts w:ascii="Arial Narrow" w:hAnsi="Arial Narrow" w:cs="Arial"/>
                <w:i/>
                <w:sz w:val="20"/>
                <w:szCs w:val="20"/>
              </w:rPr>
              <w:t xml:space="preserve"> of treatment</w:t>
            </w:r>
            <w:r w:rsidR="005A0808">
              <w:rPr>
                <w:rFonts w:ascii="Arial Narrow" w:hAnsi="Arial Narrow" w:cs="Arial"/>
                <w:i/>
                <w:sz w:val="20"/>
                <w:szCs w:val="20"/>
              </w:rPr>
              <w:t>;</w:t>
            </w:r>
            <w:r>
              <w:rPr>
                <w:rFonts w:ascii="Arial Narrow" w:hAnsi="Arial Narrow" w:cs="Arial"/>
                <w:i/>
                <w:sz w:val="20"/>
                <w:szCs w:val="20"/>
              </w:rPr>
              <w:t xml:space="preserve"> or </w:t>
            </w:r>
          </w:p>
          <w:p w14:paraId="765BCB1B" w14:textId="77777777" w:rsidR="008E2109" w:rsidRDefault="008E2109" w:rsidP="0070211A">
            <w:pPr>
              <w:rPr>
                <w:rFonts w:ascii="Arial Narrow" w:hAnsi="Arial Narrow" w:cs="Arial"/>
                <w:i/>
                <w:sz w:val="20"/>
                <w:szCs w:val="20"/>
              </w:rPr>
            </w:pPr>
            <w:r>
              <w:rPr>
                <w:rFonts w:ascii="Arial Narrow" w:hAnsi="Arial Narrow" w:cs="Arial"/>
                <w:i/>
                <w:sz w:val="20"/>
                <w:szCs w:val="20"/>
              </w:rPr>
              <w:t>R</w:t>
            </w:r>
            <w:r w:rsidR="00D52F1A">
              <w:rPr>
                <w:rFonts w:ascii="Arial Narrow" w:hAnsi="Arial Narrow" w:cs="Arial"/>
                <w:i/>
                <w:sz w:val="20"/>
                <w:szCs w:val="20"/>
              </w:rPr>
              <w:t>ecommencement</w:t>
            </w:r>
            <w:r>
              <w:rPr>
                <w:rFonts w:ascii="Arial Narrow" w:hAnsi="Arial Narrow" w:cs="Arial"/>
                <w:i/>
                <w:sz w:val="20"/>
                <w:szCs w:val="20"/>
              </w:rPr>
              <w:t xml:space="preserve"> or continuation </w:t>
            </w:r>
            <w:r w:rsidR="00F06E3B" w:rsidRPr="00C654D4">
              <w:rPr>
                <w:rFonts w:ascii="Arial Narrow" w:hAnsi="Arial Narrow" w:cs="Arial"/>
                <w:i/>
                <w:sz w:val="20"/>
                <w:szCs w:val="20"/>
              </w:rPr>
              <w:t xml:space="preserve">of treatment </w:t>
            </w:r>
          </w:p>
          <w:p w14:paraId="6C0BFAFC" w14:textId="7E113CF0" w:rsidR="0070211A" w:rsidRPr="0070211A" w:rsidRDefault="0070211A" w:rsidP="0070211A">
            <w:pPr>
              <w:rPr>
                <w:rFonts w:ascii="Arial Narrow" w:hAnsi="Arial Narrow" w:cs="Arial"/>
                <w:i/>
                <w:sz w:val="20"/>
                <w:szCs w:val="20"/>
              </w:rPr>
            </w:pPr>
          </w:p>
        </w:tc>
      </w:tr>
      <w:tr w:rsidR="000F61BB" w:rsidRPr="00C254D9" w14:paraId="36BED425"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F185B9F"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Restriction Level / Method:</w:t>
            </w:r>
          </w:p>
          <w:p w14:paraId="647FDA6C" w14:textId="77777777" w:rsidR="000F61BB" w:rsidRPr="00C254D9" w:rsidRDefault="000F61BB" w:rsidP="00935221">
            <w:pPr>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4C2C339B" w14:textId="4C6C7663" w:rsidR="000F61BB" w:rsidRPr="0070211A" w:rsidRDefault="00A531E2" w:rsidP="0070211A">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sidR="000F61BB">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0F61BB" w:rsidRPr="00C254D9">
              <w:rPr>
                <w:rFonts w:ascii="Arial Narrow" w:hAnsi="Arial Narrow" w:cs="Arial"/>
                <w:sz w:val="20"/>
                <w:szCs w:val="20"/>
              </w:rPr>
              <w:t>Streamlined</w:t>
            </w:r>
          </w:p>
        </w:tc>
      </w:tr>
      <w:tr w:rsidR="000F61BB" w:rsidRPr="00C254D9" w14:paraId="72580A4E" w14:textId="77777777" w:rsidTr="00935221">
        <w:trPr>
          <w:cantSplit/>
          <w:trHeight w:val="657"/>
        </w:trPr>
        <w:tc>
          <w:tcPr>
            <w:tcW w:w="1538" w:type="pct"/>
            <w:tcBorders>
              <w:top w:val="single" w:sz="4" w:space="0" w:color="auto"/>
              <w:left w:val="single" w:sz="4" w:space="0" w:color="auto"/>
              <w:bottom w:val="single" w:sz="4" w:space="0" w:color="auto"/>
              <w:right w:val="single" w:sz="4" w:space="0" w:color="auto"/>
            </w:tcBorders>
          </w:tcPr>
          <w:p w14:paraId="51DD5533" w14:textId="77777777" w:rsidR="000F61BB" w:rsidRDefault="000F61BB" w:rsidP="00935221">
            <w:pPr>
              <w:jc w:val="both"/>
              <w:rPr>
                <w:rFonts w:ascii="Arial Narrow" w:hAnsi="Arial Narrow" w:cs="Arial"/>
                <w:b/>
                <w:sz w:val="20"/>
                <w:szCs w:val="20"/>
              </w:rPr>
            </w:pPr>
            <w:r w:rsidRPr="00C254D9">
              <w:rPr>
                <w:rFonts w:ascii="Arial Narrow" w:hAnsi="Arial Narrow" w:cs="Arial"/>
                <w:b/>
                <w:sz w:val="20"/>
                <w:szCs w:val="20"/>
              </w:rPr>
              <w:t>Clinical criteria:</w:t>
            </w:r>
          </w:p>
          <w:p w14:paraId="331A637D" w14:textId="77777777" w:rsidR="000F61BB" w:rsidRPr="00F70F81" w:rsidRDefault="000F61BB" w:rsidP="00935221">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166783B6" w14:textId="77777777" w:rsidR="000F61BB" w:rsidRPr="005F7D2F" w:rsidRDefault="000F61BB" w:rsidP="00935221">
            <w:pPr>
              <w:rPr>
                <w:rFonts w:ascii="Arial Narrow" w:hAnsi="Arial Narrow"/>
                <w:i/>
                <w:sz w:val="20"/>
                <w:szCs w:val="20"/>
              </w:rPr>
            </w:pPr>
            <w:r w:rsidRPr="005F7D2F">
              <w:rPr>
                <w:rFonts w:ascii="Arial Narrow" w:hAnsi="Arial Narrow"/>
                <w:i/>
                <w:sz w:val="20"/>
                <w:szCs w:val="20"/>
              </w:rPr>
              <w:t>The condition must be characterised by psychotic symptoms and aggression</w:t>
            </w:r>
          </w:p>
          <w:p w14:paraId="1C3493AB" w14:textId="77777777" w:rsidR="000F61BB" w:rsidRPr="005F7D2F" w:rsidRDefault="000F61BB" w:rsidP="00935221">
            <w:pPr>
              <w:rPr>
                <w:rFonts w:ascii="Arial Narrow" w:hAnsi="Arial Narrow"/>
                <w:i/>
                <w:sz w:val="20"/>
                <w:szCs w:val="20"/>
              </w:rPr>
            </w:pPr>
            <w:r w:rsidRPr="005F7D2F">
              <w:rPr>
                <w:rFonts w:ascii="Arial Narrow" w:hAnsi="Arial Narrow"/>
                <w:i/>
                <w:sz w:val="20"/>
                <w:szCs w:val="20"/>
              </w:rPr>
              <w:t>AND</w:t>
            </w:r>
          </w:p>
          <w:p w14:paraId="2811C397" w14:textId="77777777" w:rsidR="000F61BB" w:rsidRPr="005F7D2F" w:rsidRDefault="000F61BB" w:rsidP="00935221">
            <w:pPr>
              <w:rPr>
                <w:rFonts w:ascii="Arial Narrow" w:hAnsi="Arial Narrow"/>
                <w:i/>
                <w:sz w:val="20"/>
                <w:szCs w:val="20"/>
              </w:rPr>
            </w:pPr>
            <w:r w:rsidRPr="005F7D2F">
              <w:rPr>
                <w:rFonts w:ascii="Arial Narrow" w:hAnsi="Arial Narrow"/>
                <w:i/>
                <w:sz w:val="20"/>
                <w:szCs w:val="20"/>
              </w:rPr>
              <w:t>Patient must have dementia of the Alzheimer type</w:t>
            </w:r>
          </w:p>
          <w:p w14:paraId="4C8941BC" w14:textId="77777777" w:rsidR="000F61BB" w:rsidRPr="005F7D2F" w:rsidRDefault="000F61BB" w:rsidP="00935221">
            <w:pPr>
              <w:rPr>
                <w:rFonts w:ascii="Arial Narrow" w:hAnsi="Arial Narrow"/>
                <w:i/>
                <w:sz w:val="20"/>
                <w:szCs w:val="20"/>
              </w:rPr>
            </w:pPr>
            <w:r w:rsidRPr="005F7D2F">
              <w:rPr>
                <w:rFonts w:ascii="Arial Narrow" w:hAnsi="Arial Narrow"/>
                <w:i/>
                <w:sz w:val="20"/>
                <w:szCs w:val="20"/>
              </w:rPr>
              <w:t>AND</w:t>
            </w:r>
          </w:p>
          <w:p w14:paraId="48ABA6E2" w14:textId="77777777" w:rsidR="005F7D2F" w:rsidRPr="00C654D4" w:rsidRDefault="005F7D2F" w:rsidP="00935221">
            <w:pPr>
              <w:rPr>
                <w:rFonts w:ascii="Arial Narrow" w:hAnsi="Arial Narrow"/>
                <w:i/>
                <w:sz w:val="20"/>
                <w:szCs w:val="20"/>
              </w:rPr>
            </w:pPr>
            <w:r w:rsidRPr="00C654D4">
              <w:rPr>
                <w:rFonts w:ascii="Arial Narrow" w:hAnsi="Arial Narrow"/>
                <w:i/>
                <w:sz w:val="20"/>
                <w:szCs w:val="20"/>
              </w:rPr>
              <w:t xml:space="preserve">Patient must have responded </w:t>
            </w:r>
            <w:r w:rsidR="00C654D4" w:rsidRPr="00C654D4">
              <w:rPr>
                <w:rFonts w:ascii="Arial Narrow" w:hAnsi="Arial Narrow"/>
                <w:i/>
                <w:sz w:val="20"/>
                <w:szCs w:val="20"/>
              </w:rPr>
              <w:t xml:space="preserve">to </w:t>
            </w:r>
            <w:r w:rsidRPr="00C654D4">
              <w:rPr>
                <w:rFonts w:ascii="Arial Narrow" w:hAnsi="Arial Narrow"/>
                <w:i/>
                <w:sz w:val="20"/>
                <w:szCs w:val="20"/>
              </w:rPr>
              <w:t xml:space="preserve">an initial course of </w:t>
            </w:r>
            <w:r w:rsidR="00D80B95">
              <w:rPr>
                <w:rFonts w:ascii="Arial Narrow" w:hAnsi="Arial Narrow"/>
                <w:i/>
                <w:sz w:val="20"/>
                <w:szCs w:val="20"/>
              </w:rPr>
              <w:t xml:space="preserve">treatment with </w:t>
            </w:r>
            <w:r w:rsidRPr="00C654D4">
              <w:rPr>
                <w:rFonts w:ascii="Arial Narrow" w:hAnsi="Arial Narrow"/>
                <w:i/>
                <w:sz w:val="20"/>
                <w:szCs w:val="20"/>
              </w:rPr>
              <w:t xml:space="preserve">this drug for this condition </w:t>
            </w:r>
          </w:p>
          <w:p w14:paraId="7C2E00EB" w14:textId="103850A0" w:rsidR="005F7D2F" w:rsidRDefault="005F7D2F" w:rsidP="00935221">
            <w:pPr>
              <w:rPr>
                <w:rFonts w:ascii="Arial Narrow" w:hAnsi="Arial Narrow"/>
                <w:i/>
                <w:sz w:val="20"/>
                <w:szCs w:val="20"/>
              </w:rPr>
            </w:pPr>
            <w:r w:rsidRPr="00C654D4">
              <w:rPr>
                <w:rFonts w:ascii="Arial Narrow" w:hAnsi="Arial Narrow"/>
                <w:i/>
                <w:sz w:val="20"/>
                <w:szCs w:val="20"/>
              </w:rPr>
              <w:t xml:space="preserve">AND </w:t>
            </w:r>
          </w:p>
          <w:p w14:paraId="0BE628E4" w14:textId="77777777" w:rsidR="00894C40" w:rsidRDefault="00894C40" w:rsidP="00894C40">
            <w:pPr>
              <w:rPr>
                <w:rFonts w:ascii="Arial Narrow" w:hAnsi="Arial Narrow"/>
                <w:i/>
                <w:sz w:val="20"/>
                <w:szCs w:val="20"/>
              </w:rPr>
            </w:pPr>
            <w:r>
              <w:rPr>
                <w:rFonts w:ascii="Arial Narrow" w:hAnsi="Arial Narrow"/>
                <w:i/>
                <w:sz w:val="20"/>
                <w:szCs w:val="20"/>
              </w:rPr>
              <w:t xml:space="preserve">The treatment must be for dose tapering purposes as part of a trial of treatment reduction or cessation </w:t>
            </w:r>
          </w:p>
          <w:p w14:paraId="17BB6D80" w14:textId="77777777" w:rsidR="005752EE" w:rsidRDefault="005752EE" w:rsidP="005752EE">
            <w:pPr>
              <w:rPr>
                <w:rFonts w:ascii="Arial Narrow" w:hAnsi="Arial Narrow"/>
                <w:i/>
                <w:sz w:val="20"/>
                <w:szCs w:val="20"/>
              </w:rPr>
            </w:pPr>
            <w:r>
              <w:rPr>
                <w:rFonts w:ascii="Arial Narrow" w:hAnsi="Arial Narrow"/>
                <w:i/>
                <w:sz w:val="20"/>
                <w:szCs w:val="20"/>
              </w:rPr>
              <w:t>OR</w:t>
            </w:r>
          </w:p>
          <w:p w14:paraId="0C648399" w14:textId="77777777" w:rsidR="00894C40" w:rsidRDefault="00894C40" w:rsidP="00894C40">
            <w:pPr>
              <w:rPr>
                <w:rFonts w:ascii="Arial Narrow" w:hAnsi="Arial Narrow"/>
                <w:i/>
                <w:sz w:val="20"/>
                <w:szCs w:val="20"/>
              </w:rPr>
            </w:pPr>
            <w:r>
              <w:rPr>
                <w:rFonts w:ascii="Arial Narrow" w:hAnsi="Arial Narrow"/>
                <w:i/>
                <w:sz w:val="20"/>
                <w:szCs w:val="20"/>
              </w:rPr>
              <w:t>Patient must have trialled a period of treatment reduction or cessation with this drug for this condition and experienced worsening or re-emergence of symptoms during this trial</w:t>
            </w:r>
          </w:p>
          <w:p w14:paraId="07192BA0" w14:textId="44F34CFD" w:rsidR="00B30C21" w:rsidRDefault="00B30C21" w:rsidP="00935221">
            <w:pPr>
              <w:rPr>
                <w:rFonts w:ascii="Arial Narrow" w:hAnsi="Arial Narrow"/>
                <w:i/>
                <w:sz w:val="20"/>
                <w:szCs w:val="20"/>
              </w:rPr>
            </w:pPr>
            <w:r>
              <w:rPr>
                <w:rFonts w:ascii="Arial Narrow" w:hAnsi="Arial Narrow"/>
                <w:i/>
                <w:sz w:val="20"/>
                <w:szCs w:val="20"/>
              </w:rPr>
              <w:t>AND</w:t>
            </w:r>
          </w:p>
          <w:p w14:paraId="041102D6" w14:textId="77777777" w:rsidR="000F61BB" w:rsidRDefault="00050824" w:rsidP="0070211A">
            <w:pPr>
              <w:rPr>
                <w:rFonts w:ascii="Arial Narrow" w:hAnsi="Arial Narrow"/>
                <w:i/>
                <w:sz w:val="20"/>
                <w:szCs w:val="20"/>
              </w:rPr>
            </w:pPr>
            <w:r>
              <w:rPr>
                <w:rFonts w:ascii="Arial Narrow" w:hAnsi="Arial Narrow"/>
                <w:i/>
                <w:sz w:val="20"/>
                <w:szCs w:val="20"/>
              </w:rPr>
              <w:t>P</w:t>
            </w:r>
            <w:r w:rsidR="00D52F1A">
              <w:rPr>
                <w:rFonts w:ascii="Arial Narrow" w:hAnsi="Arial Narrow"/>
                <w:i/>
                <w:sz w:val="20"/>
                <w:szCs w:val="20"/>
              </w:rPr>
              <w:t xml:space="preserve">atient must </w:t>
            </w:r>
            <w:r w:rsidR="002F2F59">
              <w:rPr>
                <w:rFonts w:ascii="Arial Narrow" w:hAnsi="Arial Narrow"/>
                <w:i/>
                <w:sz w:val="20"/>
                <w:szCs w:val="20"/>
              </w:rPr>
              <w:t>be</w:t>
            </w:r>
            <w:r w:rsidR="00D52F1A">
              <w:rPr>
                <w:rFonts w:ascii="Arial Narrow" w:hAnsi="Arial Narrow"/>
                <w:i/>
                <w:sz w:val="20"/>
                <w:szCs w:val="20"/>
              </w:rPr>
              <w:t xml:space="preserve"> optimised </w:t>
            </w:r>
            <w:r w:rsidR="002F2F59">
              <w:rPr>
                <w:rFonts w:ascii="Arial Narrow" w:hAnsi="Arial Narrow"/>
                <w:i/>
                <w:sz w:val="20"/>
                <w:szCs w:val="20"/>
              </w:rPr>
              <w:t xml:space="preserve">on </w:t>
            </w:r>
            <w:r w:rsidR="00D52F1A">
              <w:rPr>
                <w:rFonts w:ascii="Arial Narrow" w:hAnsi="Arial Narrow"/>
                <w:i/>
                <w:sz w:val="20"/>
                <w:szCs w:val="20"/>
              </w:rPr>
              <w:t>n</w:t>
            </w:r>
            <w:r w:rsidR="00B30C21">
              <w:rPr>
                <w:rFonts w:ascii="Arial Narrow" w:hAnsi="Arial Narrow"/>
                <w:i/>
                <w:sz w:val="20"/>
                <w:szCs w:val="20"/>
              </w:rPr>
              <w:t>on-pharmacological methods of treatment</w:t>
            </w:r>
            <w:r w:rsidR="0070211A">
              <w:rPr>
                <w:rFonts w:ascii="Arial Narrow" w:hAnsi="Arial Narrow"/>
                <w:i/>
                <w:sz w:val="20"/>
                <w:szCs w:val="20"/>
              </w:rPr>
              <w:t>.</w:t>
            </w:r>
            <w:r w:rsidR="00B30C21">
              <w:rPr>
                <w:rFonts w:ascii="Arial Narrow" w:hAnsi="Arial Narrow"/>
                <w:i/>
                <w:sz w:val="20"/>
                <w:szCs w:val="20"/>
              </w:rPr>
              <w:t xml:space="preserve"> </w:t>
            </w:r>
          </w:p>
          <w:p w14:paraId="191C7DD6" w14:textId="5232DB39" w:rsidR="0070211A" w:rsidRPr="0070211A" w:rsidRDefault="0070211A" w:rsidP="0070211A">
            <w:pPr>
              <w:rPr>
                <w:rFonts w:ascii="Arial Narrow" w:hAnsi="Arial Narrow"/>
                <w:i/>
                <w:sz w:val="20"/>
                <w:szCs w:val="20"/>
              </w:rPr>
            </w:pPr>
          </w:p>
        </w:tc>
      </w:tr>
      <w:tr w:rsidR="000F61BB" w:rsidRPr="00C254D9" w14:paraId="60494F11"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6905490"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lastRenderedPageBreak/>
              <w:t>Prescriber Instructions</w:t>
            </w:r>
            <w:r>
              <w:rPr>
                <w:rFonts w:ascii="Arial Narrow" w:hAnsi="Arial Narrow" w:cs="Arial"/>
                <w:b/>
                <w:sz w:val="20"/>
                <w:szCs w:val="20"/>
              </w:rPr>
              <w:t>:</w:t>
            </w:r>
          </w:p>
          <w:p w14:paraId="5A08E676" w14:textId="77777777" w:rsidR="000F61BB" w:rsidRPr="00C254D9" w:rsidRDefault="000F61BB" w:rsidP="00935221">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227E2804" w14:textId="77777777" w:rsidR="002B2BEA" w:rsidRPr="002B2BEA" w:rsidRDefault="002B2BEA" w:rsidP="002B2BEA">
            <w:pPr>
              <w:rPr>
                <w:rFonts w:ascii="Arial Narrow" w:hAnsi="Arial Narrow" w:cs="Arial"/>
                <w:i/>
                <w:sz w:val="20"/>
                <w:szCs w:val="20"/>
              </w:rPr>
            </w:pPr>
            <w:r w:rsidRPr="002B2BEA">
              <w:rPr>
                <w:rFonts w:ascii="Arial Narrow" w:hAnsi="Arial Narrow" w:cs="Arial"/>
                <w:i/>
                <w:sz w:val="20"/>
                <w:szCs w:val="20"/>
              </w:rPr>
              <w:t xml:space="preserve">The patient’s response to treatment and trial of treatment reduction or cessation must be discussed formally with a psychiatrist or geriatrician or in a documented clinical governance review process involving a least one other medical practitioner; or the patient has been reviewed by a </w:t>
            </w:r>
            <w:r w:rsidRPr="00B115D3">
              <w:rPr>
                <w:rFonts w:ascii="Arial Narrow" w:hAnsi="Arial Narrow" w:cs="Arial"/>
                <w:i/>
                <w:sz w:val="20"/>
                <w:szCs w:val="20"/>
              </w:rPr>
              <w:t xml:space="preserve">psychiatrist </w:t>
            </w:r>
            <w:r w:rsidR="00AE4445" w:rsidRPr="00B115D3">
              <w:rPr>
                <w:rFonts w:ascii="Arial Narrow" w:hAnsi="Arial Narrow" w:cs="Arial"/>
                <w:i/>
                <w:sz w:val="20"/>
                <w:szCs w:val="20"/>
              </w:rPr>
              <w:t>or</w:t>
            </w:r>
            <w:r w:rsidRPr="00B115D3">
              <w:rPr>
                <w:rFonts w:ascii="Arial Narrow" w:hAnsi="Arial Narrow" w:cs="Arial"/>
                <w:i/>
                <w:sz w:val="20"/>
                <w:szCs w:val="20"/>
              </w:rPr>
              <w:t xml:space="preserve"> geriatrician.</w:t>
            </w:r>
          </w:p>
          <w:p w14:paraId="5CD1F18D" w14:textId="77777777" w:rsidR="00236B3D" w:rsidRPr="00C654D4" w:rsidRDefault="00236B3D" w:rsidP="00236B3D">
            <w:pPr>
              <w:rPr>
                <w:rFonts w:ascii="Arial Narrow" w:hAnsi="Arial Narrow"/>
                <w:i/>
                <w:sz w:val="20"/>
                <w:szCs w:val="20"/>
              </w:rPr>
            </w:pPr>
          </w:p>
          <w:p w14:paraId="7D2C8EBA" w14:textId="77777777" w:rsidR="000F61BB" w:rsidRPr="002F2F59" w:rsidRDefault="005F7D2F" w:rsidP="00935221">
            <w:pPr>
              <w:rPr>
                <w:rFonts w:ascii="Arial Narrow" w:hAnsi="Arial Narrow" w:cs="Arial"/>
                <w:i/>
                <w:sz w:val="20"/>
                <w:szCs w:val="20"/>
              </w:rPr>
            </w:pPr>
            <w:r w:rsidRPr="002F2F59">
              <w:rPr>
                <w:rFonts w:ascii="Arial Narrow" w:hAnsi="Arial Narrow" w:cs="Arial"/>
                <w:i/>
                <w:sz w:val="20"/>
                <w:szCs w:val="20"/>
              </w:rPr>
              <w:t>Response to treatment is defined as</w:t>
            </w:r>
            <w:r w:rsidR="00D52F1A" w:rsidRPr="002F2F59">
              <w:rPr>
                <w:rFonts w:ascii="Arial Narrow" w:hAnsi="Arial Narrow" w:cs="Arial"/>
                <w:i/>
                <w:sz w:val="20"/>
                <w:szCs w:val="20"/>
              </w:rPr>
              <w:t xml:space="preserve"> a</w:t>
            </w:r>
            <w:r w:rsidR="0004788B">
              <w:rPr>
                <w:rFonts w:ascii="Arial Narrow" w:hAnsi="Arial Narrow" w:cs="Arial"/>
                <w:i/>
                <w:sz w:val="20"/>
                <w:szCs w:val="20"/>
              </w:rPr>
              <w:t xml:space="preserve"> significant </w:t>
            </w:r>
            <w:r w:rsidR="00D52F1A" w:rsidRPr="002F2F59">
              <w:rPr>
                <w:rFonts w:ascii="Arial Narrow" w:hAnsi="Arial Narrow" w:cs="Arial"/>
                <w:i/>
                <w:sz w:val="20"/>
                <w:szCs w:val="20"/>
              </w:rPr>
              <w:t>reduction in s</w:t>
            </w:r>
            <w:r w:rsidR="004F611D" w:rsidRPr="002F2F59">
              <w:rPr>
                <w:rFonts w:ascii="Arial Narrow" w:hAnsi="Arial Narrow" w:cs="Arial"/>
                <w:i/>
                <w:sz w:val="20"/>
                <w:szCs w:val="20"/>
              </w:rPr>
              <w:t xml:space="preserve">ymptoms of psychosis </w:t>
            </w:r>
            <w:r w:rsidR="008E2109">
              <w:rPr>
                <w:rFonts w:ascii="Arial Narrow" w:hAnsi="Arial Narrow" w:cs="Arial"/>
                <w:i/>
                <w:sz w:val="20"/>
                <w:szCs w:val="20"/>
              </w:rPr>
              <w:t xml:space="preserve">or </w:t>
            </w:r>
            <w:r w:rsidR="004F611D" w:rsidRPr="002F2F59">
              <w:rPr>
                <w:rFonts w:ascii="Arial Narrow" w:hAnsi="Arial Narrow" w:cs="Arial"/>
                <w:i/>
                <w:sz w:val="20"/>
                <w:szCs w:val="20"/>
              </w:rPr>
              <w:t>aggression</w:t>
            </w:r>
            <w:r w:rsidR="008E2109">
              <w:rPr>
                <w:rFonts w:ascii="Arial Narrow" w:hAnsi="Arial Narrow" w:cs="Arial"/>
                <w:i/>
                <w:sz w:val="20"/>
                <w:szCs w:val="20"/>
              </w:rPr>
              <w:t xml:space="preserve">. </w:t>
            </w:r>
            <w:r w:rsidR="004F611D" w:rsidRPr="002F2F59">
              <w:rPr>
                <w:rFonts w:ascii="Arial Narrow" w:hAnsi="Arial Narrow" w:cs="Arial"/>
                <w:i/>
                <w:sz w:val="20"/>
                <w:szCs w:val="20"/>
              </w:rPr>
              <w:t xml:space="preserve"> </w:t>
            </w:r>
          </w:p>
          <w:p w14:paraId="316C73FA" w14:textId="77777777" w:rsidR="005F7D2F" w:rsidRPr="002F2F59" w:rsidRDefault="005F7D2F" w:rsidP="00935221">
            <w:pPr>
              <w:rPr>
                <w:rFonts w:ascii="Arial Narrow" w:hAnsi="Arial Narrow" w:cs="Arial"/>
                <w:i/>
                <w:sz w:val="20"/>
                <w:szCs w:val="20"/>
              </w:rPr>
            </w:pPr>
          </w:p>
          <w:p w14:paraId="28AA01C8" w14:textId="77777777" w:rsidR="000F595B" w:rsidRPr="002F2F59" w:rsidRDefault="005F7D2F" w:rsidP="00935221">
            <w:pPr>
              <w:rPr>
                <w:rFonts w:ascii="Arial Narrow" w:hAnsi="Arial Narrow" w:cs="Arial"/>
                <w:i/>
                <w:sz w:val="20"/>
                <w:szCs w:val="20"/>
              </w:rPr>
            </w:pPr>
            <w:r w:rsidRPr="002F2F59">
              <w:rPr>
                <w:rFonts w:ascii="Arial Narrow" w:hAnsi="Arial Narrow" w:cs="Arial"/>
                <w:i/>
                <w:sz w:val="20"/>
                <w:szCs w:val="20"/>
              </w:rPr>
              <w:t>Patients must cease treatment if</w:t>
            </w:r>
            <w:r w:rsidR="000F595B" w:rsidRPr="002F2F59">
              <w:rPr>
                <w:rFonts w:ascii="Arial Narrow" w:hAnsi="Arial Narrow" w:cs="Arial"/>
                <w:i/>
                <w:sz w:val="20"/>
                <w:szCs w:val="20"/>
              </w:rPr>
              <w:t xml:space="preserve"> there is no improvement in symptoms of psychosis </w:t>
            </w:r>
            <w:r w:rsidR="00272C03">
              <w:rPr>
                <w:rFonts w:ascii="Arial Narrow" w:hAnsi="Arial Narrow" w:cs="Arial"/>
                <w:i/>
                <w:sz w:val="20"/>
                <w:szCs w:val="20"/>
              </w:rPr>
              <w:t>and</w:t>
            </w:r>
            <w:r w:rsidR="000F595B" w:rsidRPr="002F2F59">
              <w:rPr>
                <w:rFonts w:ascii="Arial Narrow" w:hAnsi="Arial Narrow" w:cs="Arial"/>
                <w:i/>
                <w:sz w:val="20"/>
                <w:szCs w:val="20"/>
              </w:rPr>
              <w:t xml:space="preserve"> aggression</w:t>
            </w:r>
            <w:r w:rsidR="00151171" w:rsidRPr="002F2F59">
              <w:rPr>
                <w:rFonts w:ascii="Arial Narrow" w:hAnsi="Arial Narrow" w:cs="Arial"/>
                <w:i/>
                <w:sz w:val="20"/>
                <w:szCs w:val="20"/>
              </w:rPr>
              <w:t>,</w:t>
            </w:r>
            <w:r w:rsidR="004F611D" w:rsidRPr="002F2F59">
              <w:rPr>
                <w:rFonts w:ascii="Arial Narrow" w:hAnsi="Arial Narrow" w:cs="Arial"/>
                <w:i/>
                <w:sz w:val="20"/>
                <w:szCs w:val="20"/>
              </w:rPr>
              <w:t xml:space="preserve"> or worsening </w:t>
            </w:r>
            <w:r w:rsidR="00151171" w:rsidRPr="002F2F59">
              <w:rPr>
                <w:rFonts w:ascii="Arial Narrow" w:hAnsi="Arial Narrow" w:cs="Arial"/>
                <w:i/>
                <w:sz w:val="20"/>
                <w:szCs w:val="20"/>
              </w:rPr>
              <w:t>of symptoms</w:t>
            </w:r>
            <w:r w:rsidR="002F2F59" w:rsidRPr="002F2F59">
              <w:rPr>
                <w:rFonts w:ascii="Arial Narrow" w:hAnsi="Arial Narrow" w:cs="Arial"/>
                <w:i/>
                <w:sz w:val="20"/>
                <w:szCs w:val="20"/>
              </w:rPr>
              <w:t xml:space="preserve"> </w:t>
            </w:r>
            <w:r w:rsidR="00E02AF4" w:rsidRPr="002F2F59">
              <w:rPr>
                <w:rFonts w:ascii="Arial Narrow" w:hAnsi="Arial Narrow" w:cs="Arial"/>
                <w:i/>
                <w:sz w:val="20"/>
                <w:szCs w:val="20"/>
              </w:rPr>
              <w:t>with therapy</w:t>
            </w:r>
            <w:r w:rsidR="002F2F59" w:rsidRPr="002F2F59">
              <w:rPr>
                <w:rFonts w:ascii="Arial Narrow" w:hAnsi="Arial Narrow" w:cs="Arial"/>
                <w:i/>
                <w:sz w:val="20"/>
                <w:szCs w:val="20"/>
              </w:rPr>
              <w:t xml:space="preserve">. </w:t>
            </w:r>
          </w:p>
          <w:p w14:paraId="1D1325D5" w14:textId="77777777" w:rsidR="000F595B" w:rsidRPr="00EE4908" w:rsidRDefault="000F595B" w:rsidP="00935221">
            <w:pPr>
              <w:rPr>
                <w:rFonts w:ascii="Arial Narrow" w:hAnsi="Arial Narrow" w:cs="Arial"/>
                <w:i/>
                <w:sz w:val="20"/>
                <w:szCs w:val="20"/>
              </w:rPr>
            </w:pPr>
          </w:p>
          <w:p w14:paraId="029F1D7F" w14:textId="77777777" w:rsidR="00EE4908" w:rsidRPr="00EE4908" w:rsidRDefault="00EE4908" w:rsidP="00EE4908">
            <w:pPr>
              <w:pStyle w:val="CommentText"/>
              <w:rPr>
                <w:rFonts w:ascii="Arial Narrow" w:hAnsi="Arial Narrow" w:cs="Arial"/>
                <w:i/>
              </w:rPr>
            </w:pPr>
            <w:r>
              <w:rPr>
                <w:rFonts w:ascii="Arial Narrow" w:hAnsi="Arial Narrow" w:cs="Arial"/>
                <w:i/>
              </w:rPr>
              <w:t xml:space="preserve">Patients must be monitored for adverse effects such as </w:t>
            </w:r>
            <w:r w:rsidRPr="00EE4908">
              <w:rPr>
                <w:rFonts w:ascii="Arial Narrow" w:hAnsi="Arial Narrow" w:cs="Arial"/>
                <w:i/>
              </w:rPr>
              <w:t>falls, drowsiness leading to reduced self care, incontinence, reduced nutrition, reduced ability to communicate needs/wishes and take part in activities</w:t>
            </w:r>
            <w:r>
              <w:rPr>
                <w:rFonts w:ascii="Arial Narrow" w:hAnsi="Arial Narrow" w:cs="Arial"/>
                <w:i/>
              </w:rPr>
              <w:t xml:space="preserve"> and therapy ceased if harms of therapy outweigh benefits.</w:t>
            </w:r>
          </w:p>
          <w:p w14:paraId="2D3B3EB2" w14:textId="77777777" w:rsidR="00EE4908" w:rsidRDefault="00EE4908" w:rsidP="00935221">
            <w:pPr>
              <w:rPr>
                <w:rFonts w:ascii="Arial Narrow" w:hAnsi="Arial Narrow" w:cs="Arial"/>
                <w:i/>
                <w:sz w:val="20"/>
                <w:szCs w:val="20"/>
              </w:rPr>
            </w:pPr>
          </w:p>
          <w:p w14:paraId="54E0F6ED" w14:textId="77777777" w:rsidR="005F7D2F" w:rsidRPr="002F2F59" w:rsidRDefault="008B6F2C" w:rsidP="00935221">
            <w:pPr>
              <w:rPr>
                <w:rFonts w:ascii="Arial Narrow" w:hAnsi="Arial Narrow" w:cs="Arial"/>
                <w:i/>
                <w:sz w:val="20"/>
                <w:szCs w:val="20"/>
              </w:rPr>
            </w:pPr>
            <w:r w:rsidRPr="002F2F59">
              <w:rPr>
                <w:rFonts w:ascii="Arial Narrow" w:hAnsi="Arial Narrow" w:cs="Arial"/>
                <w:i/>
                <w:sz w:val="20"/>
                <w:szCs w:val="20"/>
              </w:rPr>
              <w:t xml:space="preserve">Trials of </w:t>
            </w:r>
            <w:r w:rsidR="005A0808">
              <w:rPr>
                <w:rFonts w:ascii="Arial Narrow" w:hAnsi="Arial Narrow" w:cs="Arial"/>
                <w:i/>
                <w:sz w:val="20"/>
                <w:szCs w:val="20"/>
              </w:rPr>
              <w:t xml:space="preserve">reduction or </w:t>
            </w:r>
            <w:r w:rsidRPr="002F2F59">
              <w:rPr>
                <w:rFonts w:ascii="Arial Narrow" w:hAnsi="Arial Narrow" w:cs="Arial"/>
                <w:i/>
                <w:sz w:val="20"/>
                <w:szCs w:val="20"/>
              </w:rPr>
              <w:t xml:space="preserve">cessation </w:t>
            </w:r>
            <w:r w:rsidR="00ED4C6D">
              <w:rPr>
                <w:rFonts w:ascii="Arial Narrow" w:hAnsi="Arial Narrow" w:cs="Arial"/>
                <w:i/>
                <w:sz w:val="20"/>
                <w:szCs w:val="20"/>
              </w:rPr>
              <w:t>of therapy should be considered</w:t>
            </w:r>
            <w:r w:rsidRPr="002F2F59">
              <w:rPr>
                <w:rFonts w:ascii="Arial Narrow" w:hAnsi="Arial Narrow" w:cs="Arial"/>
                <w:i/>
                <w:sz w:val="20"/>
                <w:szCs w:val="20"/>
              </w:rPr>
              <w:t xml:space="preserve"> periodically with the intention of maintaining symptom control through non-pharmacologi</w:t>
            </w:r>
            <w:r w:rsidR="0063667A">
              <w:rPr>
                <w:rFonts w:ascii="Arial Narrow" w:hAnsi="Arial Narrow" w:cs="Arial"/>
                <w:i/>
                <w:sz w:val="20"/>
                <w:szCs w:val="20"/>
              </w:rPr>
              <w:t>cal measures wherever possible and/or lowest effective dose therapy.</w:t>
            </w:r>
          </w:p>
          <w:p w14:paraId="556DBEC8" w14:textId="77777777" w:rsidR="005F7D2F" w:rsidRPr="002F2F59" w:rsidRDefault="005F7D2F" w:rsidP="00935221">
            <w:pPr>
              <w:rPr>
                <w:rFonts w:ascii="Arial Narrow" w:hAnsi="Arial Narrow" w:cs="Arial"/>
                <w:i/>
                <w:sz w:val="20"/>
                <w:szCs w:val="20"/>
              </w:rPr>
            </w:pPr>
          </w:p>
          <w:p w14:paraId="6E3CF2F1" w14:textId="77777777" w:rsidR="005F7D2F" w:rsidRDefault="000F595B" w:rsidP="00935221">
            <w:pPr>
              <w:rPr>
                <w:rFonts w:ascii="Arial Narrow" w:hAnsi="Arial Narrow" w:cs="Arial"/>
                <w:i/>
                <w:sz w:val="20"/>
                <w:szCs w:val="20"/>
              </w:rPr>
            </w:pPr>
            <w:r w:rsidRPr="002F2F59">
              <w:rPr>
                <w:rFonts w:ascii="Arial Narrow" w:hAnsi="Arial Narrow" w:cs="Arial"/>
                <w:i/>
                <w:sz w:val="20"/>
                <w:szCs w:val="20"/>
              </w:rPr>
              <w:t>E</w:t>
            </w:r>
            <w:r w:rsidR="008B6F2C" w:rsidRPr="002F2F59">
              <w:rPr>
                <w:rFonts w:ascii="Arial Narrow" w:hAnsi="Arial Narrow" w:cs="Arial"/>
                <w:i/>
                <w:sz w:val="20"/>
                <w:szCs w:val="20"/>
              </w:rPr>
              <w:t xml:space="preserve">vidence of patient benefit from therapy, failure of non-pharmacological approaches to manage symptoms </w:t>
            </w:r>
            <w:r w:rsidR="00392907" w:rsidRPr="002F2F59">
              <w:rPr>
                <w:rFonts w:ascii="Arial Narrow" w:hAnsi="Arial Narrow" w:cs="Arial"/>
                <w:i/>
                <w:sz w:val="20"/>
                <w:szCs w:val="20"/>
              </w:rPr>
              <w:t>in the absence of therapy</w:t>
            </w:r>
            <w:r w:rsidR="004A1EB7" w:rsidRPr="002F2F59">
              <w:rPr>
                <w:rFonts w:ascii="Arial Narrow" w:hAnsi="Arial Narrow" w:cs="Arial"/>
                <w:i/>
                <w:sz w:val="20"/>
                <w:szCs w:val="20"/>
              </w:rPr>
              <w:t>,</w:t>
            </w:r>
            <w:r w:rsidR="00392907" w:rsidRPr="002F2F59">
              <w:rPr>
                <w:rFonts w:ascii="Arial Narrow" w:hAnsi="Arial Narrow" w:cs="Arial"/>
                <w:i/>
                <w:sz w:val="20"/>
                <w:szCs w:val="20"/>
              </w:rPr>
              <w:t xml:space="preserve"> </w:t>
            </w:r>
            <w:r w:rsidR="008B6F2C" w:rsidRPr="002F2F59">
              <w:rPr>
                <w:rFonts w:ascii="Arial Narrow" w:hAnsi="Arial Narrow" w:cs="Arial"/>
                <w:i/>
                <w:sz w:val="20"/>
                <w:szCs w:val="20"/>
              </w:rPr>
              <w:t>and recurrence of symptoms following</w:t>
            </w:r>
            <w:r w:rsidR="0063667A">
              <w:rPr>
                <w:rFonts w:ascii="Arial Narrow" w:hAnsi="Arial Narrow" w:cs="Arial"/>
                <w:i/>
                <w:sz w:val="20"/>
                <w:szCs w:val="20"/>
              </w:rPr>
              <w:t xml:space="preserve"> reduction or</w:t>
            </w:r>
            <w:r w:rsidR="008B6F2C" w:rsidRPr="002F2F59">
              <w:rPr>
                <w:rFonts w:ascii="Arial Narrow" w:hAnsi="Arial Narrow" w:cs="Arial"/>
                <w:i/>
                <w:sz w:val="20"/>
                <w:szCs w:val="20"/>
              </w:rPr>
              <w:t xml:space="preserve"> cessation of therapy, </w:t>
            </w:r>
            <w:r w:rsidR="0063667A">
              <w:rPr>
                <w:rFonts w:ascii="Arial Narrow" w:hAnsi="Arial Narrow" w:cs="Arial"/>
                <w:i/>
                <w:sz w:val="20"/>
                <w:szCs w:val="20"/>
              </w:rPr>
              <w:t>trialled on at least 1 occasion</w:t>
            </w:r>
            <w:r w:rsidR="00FC4EEC">
              <w:rPr>
                <w:rFonts w:ascii="Arial Narrow" w:hAnsi="Arial Narrow" w:cs="Arial"/>
                <w:i/>
                <w:sz w:val="20"/>
                <w:szCs w:val="20"/>
              </w:rPr>
              <w:t xml:space="preserve">, </w:t>
            </w:r>
            <w:r w:rsidRPr="002F2F59">
              <w:rPr>
                <w:rFonts w:ascii="Arial Narrow" w:hAnsi="Arial Narrow" w:cs="Arial"/>
                <w:i/>
                <w:sz w:val="20"/>
                <w:szCs w:val="20"/>
              </w:rPr>
              <w:t xml:space="preserve">must be documented in the patient’s medical records. </w:t>
            </w:r>
          </w:p>
          <w:p w14:paraId="33410428" w14:textId="77777777" w:rsidR="00FC4EEC" w:rsidRPr="00F06E3B" w:rsidRDefault="00FC4EEC" w:rsidP="00935221">
            <w:pPr>
              <w:rPr>
                <w:rFonts w:ascii="Arial Narrow" w:hAnsi="Arial Narrow" w:cs="Arial"/>
                <w:i/>
                <w:sz w:val="20"/>
                <w:szCs w:val="20"/>
              </w:rPr>
            </w:pPr>
          </w:p>
        </w:tc>
      </w:tr>
      <w:tr w:rsidR="000F61BB" w:rsidRPr="00C254D9" w14:paraId="549B0349" w14:textId="77777777" w:rsidTr="00935221">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76B2586" w14:textId="77777777" w:rsidR="000F61BB" w:rsidRPr="00C254D9" w:rsidRDefault="000F61BB" w:rsidP="00935221">
            <w:pPr>
              <w:jc w:val="both"/>
              <w:rPr>
                <w:rFonts w:ascii="Arial Narrow" w:hAnsi="Arial Narrow" w:cs="Arial"/>
                <w:b/>
                <w:sz w:val="20"/>
                <w:szCs w:val="20"/>
              </w:rPr>
            </w:pPr>
            <w:r w:rsidRPr="00C254D9">
              <w:rPr>
                <w:rFonts w:ascii="Arial Narrow" w:hAnsi="Arial Narrow" w:cs="Arial"/>
                <w:b/>
                <w:sz w:val="20"/>
                <w:szCs w:val="20"/>
              </w:rPr>
              <w:t>Administrative Advice</w:t>
            </w:r>
            <w:r>
              <w:rPr>
                <w:rFonts w:ascii="Arial Narrow" w:hAnsi="Arial Narrow" w:cs="Arial"/>
                <w:b/>
                <w:sz w:val="20"/>
                <w:szCs w:val="20"/>
              </w:rPr>
              <w:t>:</w:t>
            </w:r>
          </w:p>
          <w:p w14:paraId="648B8A87" w14:textId="77777777" w:rsidR="000F61BB" w:rsidRPr="00C254D9" w:rsidRDefault="000F61BB" w:rsidP="00935221">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584E38D4" w14:textId="77777777" w:rsidR="002F2F59" w:rsidRPr="002F2F59" w:rsidRDefault="002F2F59" w:rsidP="00935221">
            <w:pPr>
              <w:rPr>
                <w:rFonts w:ascii="Arial Narrow" w:hAnsi="Arial Narrow" w:cs="Arial"/>
                <w:i/>
                <w:sz w:val="20"/>
                <w:szCs w:val="20"/>
              </w:rPr>
            </w:pPr>
            <w:r w:rsidRPr="002F2F59">
              <w:rPr>
                <w:rFonts w:ascii="Arial Narrow" w:hAnsi="Arial Narrow" w:cs="Arial"/>
                <w:i/>
                <w:sz w:val="20"/>
                <w:szCs w:val="20"/>
              </w:rPr>
              <w:t>No increase in the maximum quantity or number of units may be authorised</w:t>
            </w:r>
          </w:p>
          <w:p w14:paraId="4BE70A69" w14:textId="77777777" w:rsidR="002F2F59" w:rsidRPr="002F2F59" w:rsidRDefault="002F2F59" w:rsidP="00935221">
            <w:pPr>
              <w:rPr>
                <w:rFonts w:ascii="Arial Narrow" w:hAnsi="Arial Narrow" w:cs="Arial"/>
                <w:i/>
                <w:sz w:val="20"/>
                <w:szCs w:val="20"/>
              </w:rPr>
            </w:pPr>
          </w:p>
          <w:p w14:paraId="79873F79" w14:textId="77777777" w:rsidR="000F61BB" w:rsidRPr="00F06E3B" w:rsidRDefault="002F2F59" w:rsidP="00935221">
            <w:pPr>
              <w:rPr>
                <w:rFonts w:ascii="Arial Narrow" w:hAnsi="Arial Narrow" w:cs="Arial"/>
                <w:i/>
                <w:sz w:val="20"/>
                <w:szCs w:val="20"/>
              </w:rPr>
            </w:pPr>
            <w:r w:rsidRPr="002F2F59">
              <w:rPr>
                <w:rFonts w:ascii="Arial Narrow" w:hAnsi="Arial Narrow" w:cs="Arial"/>
                <w:i/>
                <w:sz w:val="20"/>
                <w:szCs w:val="20"/>
              </w:rPr>
              <w:t>No increase in the maximum number of repeats may be authorised.</w:t>
            </w:r>
          </w:p>
        </w:tc>
      </w:tr>
    </w:tbl>
    <w:p w14:paraId="59D9EAF3" w14:textId="77777777" w:rsidR="00C603D4" w:rsidRPr="005B31FA" w:rsidRDefault="00CE10C4" w:rsidP="0033263D">
      <w:pPr>
        <w:pStyle w:val="2Sections"/>
      </w:pPr>
      <w:r w:rsidRPr="005B31FA">
        <w:t>Background</w:t>
      </w:r>
    </w:p>
    <w:p w14:paraId="1817478B" w14:textId="77777777" w:rsidR="0087592E" w:rsidRPr="0087592E" w:rsidRDefault="0087592E" w:rsidP="004744C0">
      <w:pPr>
        <w:pStyle w:val="3BodyText"/>
      </w:pPr>
      <w:r w:rsidRPr="0087592E">
        <w:t xml:space="preserve">Risperidone </w:t>
      </w:r>
      <w:r w:rsidR="00B115D3">
        <w:t xml:space="preserve">is </w:t>
      </w:r>
      <w:r w:rsidR="00EE3786">
        <w:t xml:space="preserve">currently </w:t>
      </w:r>
      <w:r w:rsidRPr="0087592E">
        <w:t>list</w:t>
      </w:r>
      <w:r w:rsidR="00B115D3">
        <w:t>ed</w:t>
      </w:r>
      <w:r w:rsidRPr="0087592E">
        <w:t xml:space="preserve"> </w:t>
      </w:r>
      <w:r w:rsidR="00EE3786">
        <w:t xml:space="preserve">on the PBS </w:t>
      </w:r>
      <w:r w:rsidRPr="0087592E">
        <w:t>for</w:t>
      </w:r>
      <w:r w:rsidR="00EE3786">
        <w:t xml:space="preserve"> the treatment of the following indications</w:t>
      </w:r>
      <w:r w:rsidRPr="0087592E">
        <w:t>:</w:t>
      </w:r>
    </w:p>
    <w:p w14:paraId="50205C1D" w14:textId="77777777" w:rsidR="0087592E" w:rsidRPr="004744C0" w:rsidRDefault="0087592E" w:rsidP="004744C0">
      <w:pPr>
        <w:pStyle w:val="ListParagraph"/>
        <w:widowControl/>
        <w:numPr>
          <w:ilvl w:val="0"/>
          <w:numId w:val="26"/>
        </w:numPr>
        <w:spacing w:after="120" w:line="264" w:lineRule="auto"/>
        <w:ind w:left="1434" w:hanging="357"/>
        <w:jc w:val="left"/>
        <w:rPr>
          <w:rFonts w:asciiTheme="minorHAnsi" w:eastAsiaTheme="minorEastAsia" w:hAnsiTheme="minorHAnsi" w:cstheme="minorHAnsi"/>
          <w:snapToGrid/>
          <w:sz w:val="24"/>
          <w:szCs w:val="24"/>
          <w:lang w:eastAsia="en-AU"/>
        </w:rPr>
      </w:pPr>
      <w:r w:rsidRPr="004744C0">
        <w:rPr>
          <w:rFonts w:asciiTheme="minorHAnsi" w:eastAsiaTheme="minorEastAsia" w:hAnsiTheme="minorHAnsi" w:cstheme="minorHAnsi"/>
          <w:snapToGrid/>
          <w:sz w:val="24"/>
          <w:szCs w:val="24"/>
          <w:lang w:eastAsia="en-AU"/>
        </w:rPr>
        <w:t>schizophrenia and related psychoses;</w:t>
      </w:r>
    </w:p>
    <w:p w14:paraId="047A9C5B" w14:textId="77777777" w:rsidR="0087592E" w:rsidRPr="004744C0" w:rsidRDefault="0087592E" w:rsidP="004744C0">
      <w:pPr>
        <w:pStyle w:val="ListParagraph"/>
        <w:widowControl/>
        <w:numPr>
          <w:ilvl w:val="0"/>
          <w:numId w:val="26"/>
        </w:numPr>
        <w:spacing w:after="120" w:line="264" w:lineRule="auto"/>
        <w:ind w:left="1434" w:hanging="357"/>
        <w:jc w:val="left"/>
        <w:rPr>
          <w:rFonts w:asciiTheme="minorHAnsi" w:eastAsiaTheme="minorEastAsia" w:hAnsiTheme="minorHAnsi" w:cstheme="minorHAnsi"/>
          <w:snapToGrid/>
          <w:sz w:val="24"/>
          <w:szCs w:val="24"/>
          <w:lang w:eastAsia="en-AU"/>
        </w:rPr>
      </w:pPr>
      <w:r w:rsidRPr="004744C0">
        <w:rPr>
          <w:rFonts w:asciiTheme="minorHAnsi" w:eastAsiaTheme="minorEastAsia" w:hAnsiTheme="minorHAnsi" w:cstheme="minorHAnsi"/>
          <w:snapToGrid/>
          <w:sz w:val="24"/>
          <w:szCs w:val="24"/>
          <w:lang w:eastAsia="en-AU"/>
        </w:rPr>
        <w:t>acute mania associated with bipolar I disorder;</w:t>
      </w:r>
    </w:p>
    <w:p w14:paraId="6ECCFE09" w14:textId="77777777" w:rsidR="0087592E" w:rsidRPr="004744C0" w:rsidRDefault="0087592E" w:rsidP="004744C0">
      <w:pPr>
        <w:pStyle w:val="ListParagraph"/>
        <w:widowControl/>
        <w:numPr>
          <w:ilvl w:val="0"/>
          <w:numId w:val="26"/>
        </w:numPr>
        <w:spacing w:after="120" w:line="264" w:lineRule="auto"/>
        <w:ind w:left="1434" w:hanging="357"/>
        <w:jc w:val="left"/>
        <w:rPr>
          <w:rFonts w:asciiTheme="minorHAnsi" w:eastAsiaTheme="minorEastAsia" w:hAnsiTheme="minorHAnsi" w:cstheme="minorHAnsi"/>
          <w:snapToGrid/>
          <w:sz w:val="24"/>
          <w:szCs w:val="24"/>
          <w:lang w:eastAsia="en-AU"/>
        </w:rPr>
      </w:pPr>
      <w:r w:rsidRPr="004744C0">
        <w:rPr>
          <w:rFonts w:asciiTheme="minorHAnsi" w:eastAsiaTheme="minorEastAsia" w:hAnsiTheme="minorHAnsi" w:cstheme="minorHAnsi"/>
          <w:snapToGrid/>
          <w:sz w:val="24"/>
          <w:szCs w:val="24"/>
          <w:lang w:eastAsia="en-AU"/>
        </w:rPr>
        <w:t>behavioural disturbances in dementia;</w:t>
      </w:r>
    </w:p>
    <w:p w14:paraId="493A9B33" w14:textId="77777777" w:rsidR="0087592E" w:rsidRPr="004744C0" w:rsidRDefault="0087592E" w:rsidP="004744C0">
      <w:pPr>
        <w:pStyle w:val="ListParagraph"/>
        <w:widowControl/>
        <w:numPr>
          <w:ilvl w:val="0"/>
          <w:numId w:val="26"/>
        </w:numPr>
        <w:spacing w:after="120" w:line="264" w:lineRule="auto"/>
        <w:ind w:left="1434" w:hanging="357"/>
        <w:jc w:val="left"/>
        <w:rPr>
          <w:rFonts w:asciiTheme="minorHAnsi" w:eastAsiaTheme="minorEastAsia" w:hAnsiTheme="minorHAnsi" w:cstheme="minorHAnsi"/>
          <w:snapToGrid/>
          <w:sz w:val="24"/>
          <w:szCs w:val="24"/>
          <w:lang w:eastAsia="en-AU"/>
        </w:rPr>
      </w:pPr>
      <w:r w:rsidRPr="004744C0">
        <w:rPr>
          <w:rFonts w:asciiTheme="minorHAnsi" w:eastAsiaTheme="minorEastAsia" w:hAnsiTheme="minorHAnsi" w:cstheme="minorHAnsi"/>
          <w:snapToGrid/>
          <w:sz w:val="24"/>
          <w:szCs w:val="24"/>
          <w:lang w:eastAsia="en-AU"/>
        </w:rPr>
        <w:t xml:space="preserve">conduct and other disruptive disorders in children (over 5 years), adolescents and adults with </w:t>
      </w:r>
      <w:r w:rsidR="00AF7C7D" w:rsidRPr="004744C0">
        <w:rPr>
          <w:rFonts w:asciiTheme="minorHAnsi" w:eastAsiaTheme="minorEastAsia" w:hAnsiTheme="minorHAnsi" w:cstheme="minorHAnsi"/>
          <w:snapToGrid/>
          <w:sz w:val="24"/>
          <w:szCs w:val="24"/>
          <w:lang w:eastAsia="en-AU"/>
        </w:rPr>
        <w:t>sub average</w:t>
      </w:r>
      <w:r w:rsidRPr="004744C0">
        <w:rPr>
          <w:rFonts w:asciiTheme="minorHAnsi" w:eastAsiaTheme="minorEastAsia" w:hAnsiTheme="minorHAnsi" w:cstheme="minorHAnsi"/>
          <w:snapToGrid/>
          <w:sz w:val="24"/>
          <w:szCs w:val="24"/>
          <w:lang w:eastAsia="en-AU"/>
        </w:rPr>
        <w:t xml:space="preserve"> intellectual functioning or mental retardation in whom destructive behaviours (e.g. aggression, impulsivity and self-injurious behaviours) are prominent; and </w:t>
      </w:r>
    </w:p>
    <w:p w14:paraId="6860DE26" w14:textId="77777777" w:rsidR="0087592E" w:rsidRPr="004744C0" w:rsidRDefault="0087592E" w:rsidP="004744C0">
      <w:pPr>
        <w:pStyle w:val="ListParagraph"/>
        <w:widowControl/>
        <w:numPr>
          <w:ilvl w:val="0"/>
          <w:numId w:val="26"/>
        </w:numPr>
        <w:spacing w:after="120" w:line="264" w:lineRule="auto"/>
        <w:ind w:left="1434" w:hanging="357"/>
        <w:jc w:val="left"/>
        <w:rPr>
          <w:rFonts w:asciiTheme="minorHAnsi" w:eastAsiaTheme="minorEastAsia" w:hAnsiTheme="minorHAnsi" w:cstheme="minorHAnsi"/>
          <w:snapToGrid/>
          <w:sz w:val="24"/>
          <w:szCs w:val="24"/>
          <w:lang w:eastAsia="en-AU"/>
        </w:rPr>
      </w:pPr>
      <w:r w:rsidRPr="004744C0">
        <w:rPr>
          <w:rFonts w:asciiTheme="minorHAnsi" w:eastAsiaTheme="minorEastAsia" w:hAnsiTheme="minorHAnsi" w:cstheme="minorHAnsi"/>
          <w:snapToGrid/>
          <w:sz w:val="24"/>
          <w:szCs w:val="24"/>
          <w:lang w:eastAsia="en-AU"/>
        </w:rPr>
        <w:t xml:space="preserve">behavioural disorders associated with autism in children and adolescents.  </w:t>
      </w:r>
    </w:p>
    <w:p w14:paraId="673743D9" w14:textId="77777777" w:rsidR="00D95CEA" w:rsidRDefault="0087592E" w:rsidP="004744C0">
      <w:pPr>
        <w:pStyle w:val="3BodyText"/>
      </w:pPr>
      <w:r>
        <w:t xml:space="preserve">At the November 2015 PBAC meeting, </w:t>
      </w:r>
      <w:r w:rsidR="002F2F59">
        <w:t>t</w:t>
      </w:r>
      <w:r w:rsidRPr="0087592E">
        <w:t xml:space="preserve">he PBAC recommended an amendment be made to the risperidone restriction for the treatment of dementia to align with the revised TGA indication, restricting use to moderate to severe dementia of the Alzheimer’s type and limiting duration of treatment to 12 weeks. </w:t>
      </w:r>
    </w:p>
    <w:p w14:paraId="4E32D930" w14:textId="77777777" w:rsidR="00AA1645" w:rsidRDefault="000633BD" w:rsidP="004744C0">
      <w:pPr>
        <w:pStyle w:val="3BodyText"/>
      </w:pPr>
      <w:r>
        <w:t xml:space="preserve">The natural history of behavioural disturbance in dementia is a waxing and waning of severity in response to precipitants (clinical and environmental factors) and disease </w:t>
      </w:r>
      <w:r>
        <w:lastRenderedPageBreak/>
        <w:t>progression. Whilst improvement in some behaviours may occur in the initial phase of treatment with antipsychotics including risperidone, there is minimal evidence of efficacy beyond 3 months</w:t>
      </w:r>
      <w:r w:rsidR="00C572B1">
        <w:t xml:space="preserve"> since trials beyond 12 weeks</w:t>
      </w:r>
      <w:r w:rsidR="00E64866">
        <w:t xml:space="preserve"> have not been done.</w:t>
      </w:r>
      <w:r w:rsidR="00A51D0C">
        <w:t xml:space="preserve"> </w:t>
      </w:r>
    </w:p>
    <w:p w14:paraId="0FC2DBDC" w14:textId="56DD0319" w:rsidR="0087592E" w:rsidRPr="003A7F19" w:rsidRDefault="00AA1645" w:rsidP="00261893">
      <w:pPr>
        <w:pStyle w:val="3BodyText"/>
      </w:pPr>
      <w:r>
        <w:t xml:space="preserve">A </w:t>
      </w:r>
      <w:r w:rsidR="006E089F">
        <w:t xml:space="preserve">Cochrane </w:t>
      </w:r>
      <w:r w:rsidR="00176149">
        <w:t>review that investigated withdrawal vs continuation of chronic antipsychotics for behavioural symptoms of dementia</w:t>
      </w:r>
      <w:r w:rsidR="006E089F">
        <w:t xml:space="preserve"> found that, in general, antipsychotic discontinuation appeared to make minimal to no difference in overall symptoms as measured by the Neuropsychiatric Inventory.</w:t>
      </w:r>
      <w:r w:rsidR="00D95CEA">
        <w:rPr>
          <w:rStyle w:val="EndnoteReference"/>
        </w:rPr>
        <w:endnoteReference w:id="1"/>
      </w:r>
      <w:r w:rsidR="006E089F">
        <w:t xml:space="preserve">  </w:t>
      </w:r>
      <w:r w:rsidR="00483D6A">
        <w:t xml:space="preserve">Conversely, </w:t>
      </w:r>
      <w:r w:rsidR="006E089F">
        <w:t>Patel et al reported that people with severe hallucinations at baseline were significantly more likely to relapse with the cessation of risperidone, compare</w:t>
      </w:r>
      <w:r>
        <w:t>d</w:t>
      </w:r>
      <w:r w:rsidR="006E089F">
        <w:t xml:space="preserve"> with those with mild or no hallucinations.</w:t>
      </w:r>
      <w:r w:rsidR="00D95CEA">
        <w:rPr>
          <w:rStyle w:val="EndnoteReference"/>
        </w:rPr>
        <w:endnoteReference w:id="2"/>
      </w:r>
      <w:r w:rsidR="006E089F">
        <w:t xml:space="preserve"> </w:t>
      </w:r>
      <w:r w:rsidR="003A7F19">
        <w:t xml:space="preserve">Devenand et al found that </w:t>
      </w:r>
      <w:r w:rsidR="003A7F19" w:rsidRPr="003A7F19">
        <w:rPr>
          <w:shd w:val="clear" w:color="auto" w:fill="FFFFFF"/>
        </w:rPr>
        <w:t xml:space="preserve">patients with psychosis </w:t>
      </w:r>
      <w:r w:rsidR="003A7F19">
        <w:rPr>
          <w:shd w:val="clear" w:color="auto" w:fill="FFFFFF"/>
        </w:rPr>
        <w:t>or agitation–aggression who had</w:t>
      </w:r>
      <w:r w:rsidR="003A7F19" w:rsidRPr="003A7F19">
        <w:rPr>
          <w:shd w:val="clear" w:color="auto" w:fill="FFFFFF"/>
        </w:rPr>
        <w:t xml:space="preserve"> a sustained response to antipsychotic </w:t>
      </w:r>
      <w:r w:rsidR="003A7F19">
        <w:rPr>
          <w:shd w:val="clear" w:color="auto" w:fill="FFFFFF"/>
        </w:rPr>
        <w:t>treatment for 4 to 8 months had</w:t>
      </w:r>
      <w:r w:rsidR="003A7F19" w:rsidRPr="003A7F19">
        <w:rPr>
          <w:shd w:val="clear" w:color="auto" w:fill="FFFFFF"/>
        </w:rPr>
        <w:t xml:space="preserve"> a significantly increased risk of relapse for at least 4 months after discontinuation</w:t>
      </w:r>
      <w:r w:rsidR="006471FA">
        <w:rPr>
          <w:shd w:val="clear" w:color="auto" w:fill="FFFFFF"/>
        </w:rPr>
        <w:t xml:space="preserve"> of</w:t>
      </w:r>
      <w:r w:rsidR="003A7F19">
        <w:rPr>
          <w:shd w:val="clear" w:color="auto" w:fill="FFFFFF"/>
        </w:rPr>
        <w:t xml:space="preserve"> risperidone.</w:t>
      </w:r>
      <w:r w:rsidR="003A7F19">
        <w:rPr>
          <w:rStyle w:val="EndnoteReference"/>
          <w:shd w:val="clear" w:color="auto" w:fill="FFFFFF"/>
        </w:rPr>
        <w:endnoteReference w:id="3"/>
      </w:r>
      <w:r w:rsidR="00A51D0C" w:rsidRPr="003A7F19">
        <w:t xml:space="preserve"> </w:t>
      </w:r>
    </w:p>
    <w:p w14:paraId="41793D18" w14:textId="5D568547" w:rsidR="004A289A" w:rsidRPr="005F6164" w:rsidRDefault="004A289A" w:rsidP="00261893">
      <w:pPr>
        <w:pStyle w:val="3BodyText"/>
      </w:pPr>
      <w:r>
        <w:t>Deprescribing guidelines that address antipsychotic use for behavioural disturbances of dementia provide regime</w:t>
      </w:r>
      <w:r w:rsidR="00C55F5E">
        <w:t>n</w:t>
      </w:r>
      <w:r>
        <w:t xml:space="preserve">s to taper and stop antipsychotics in collaboration with the patient and </w:t>
      </w:r>
      <w:r w:rsidR="00176149">
        <w:t>caregiver</w:t>
      </w:r>
      <w:r w:rsidR="0014696F">
        <w:t xml:space="preserve"> for persons who have been treated for 3 months or more and whose symptoms are controlled or have had no response to therapy.</w:t>
      </w:r>
      <w:r w:rsidR="004218D8">
        <w:rPr>
          <w:rStyle w:val="EndnoteReference"/>
        </w:rPr>
        <w:endnoteReference w:id="4"/>
      </w:r>
      <w:r w:rsidR="004218D8">
        <w:t xml:space="preserve"> </w:t>
      </w:r>
      <w:r w:rsidR="004218D8">
        <w:rPr>
          <w:rStyle w:val="EndnoteReference"/>
        </w:rPr>
        <w:endnoteReference w:id="5"/>
      </w:r>
      <w:r w:rsidR="005F6164" w:rsidRPr="005F6164">
        <w:rPr>
          <w:shd w:val="clear" w:color="auto" w:fill="FFFFFF"/>
        </w:rPr>
        <w:t xml:space="preserve"> </w:t>
      </w:r>
    </w:p>
    <w:p w14:paraId="6329A812" w14:textId="27511886" w:rsidR="005B31FA" w:rsidRPr="00261893" w:rsidRDefault="005B31FA" w:rsidP="00261893">
      <w:pPr>
        <w:pStyle w:val="3BodyText"/>
      </w:pPr>
      <w:r w:rsidRPr="00261893">
        <w:t xml:space="preserve">The former Minister for Senior Australians and Aged Care, the Hon Ken Wyatt AM MP, requested the Australian Government Chief Medical Officer, Professor Brendan Murphy, to establish and chair a Clinical Advisory Committee to consider options to reduce the inappropriate use of chemical restraint in residential aged care. The Committee </w:t>
      </w:r>
      <w:r w:rsidR="005048AE" w:rsidRPr="00261893">
        <w:t xml:space="preserve">consisted </w:t>
      </w:r>
      <w:r w:rsidRPr="00261893">
        <w:t>of a range of clinicians with expertise in their fields and aged care</w:t>
      </w:r>
      <w:r w:rsidR="006D5BC3" w:rsidRPr="00261893">
        <w:t xml:space="preserve">, including GPs, psychiatrist, nurse practitioners, pharmacist, as well as a representative from the Australian Commission on Safety and Quality in Healthcare, and the Aged Care Quality and Safety Commission’s </w:t>
      </w:r>
      <w:r w:rsidR="005048AE" w:rsidRPr="00261893">
        <w:t xml:space="preserve">interim </w:t>
      </w:r>
      <w:r w:rsidR="006D5BC3" w:rsidRPr="00261893">
        <w:t>Chief Clinical Advisor</w:t>
      </w:r>
      <w:r w:rsidRPr="00261893">
        <w:t>. The Committee explored a range of measures across the themes of education, workforce, best practice prescribing behaviours, alternative approaches (e.g. diversional therapies) and clinical governance.</w:t>
      </w:r>
    </w:p>
    <w:p w14:paraId="50219906" w14:textId="77777777" w:rsidR="006B0D94" w:rsidRDefault="005B31FA" w:rsidP="00261893">
      <w:pPr>
        <w:pStyle w:val="3BodyText"/>
      </w:pPr>
      <w:r w:rsidRPr="005B31FA">
        <w:t>The Committee provided an options paper to Minister Wyatt that included a number of recommendations to be further scoped for implementation. One of these recommendations was ‘</w:t>
      </w:r>
      <w:r w:rsidRPr="005B31FA">
        <w:rPr>
          <w:i/>
        </w:rPr>
        <w:t>Exploring the potential for stronger prescribing restrictions on antipsychotic drugs beyond the initial 12-week trial with an additional streamlined authority code being required for prescriptions for risperidone after the initial 12 weeks. This would also include detailed guidance material for the prescriber</w:t>
      </w:r>
      <w:r w:rsidRPr="005B31FA">
        <w:t>’.</w:t>
      </w:r>
      <w:r w:rsidR="00A51D0C">
        <w:t xml:space="preserve"> </w:t>
      </w:r>
    </w:p>
    <w:p w14:paraId="33F856E5" w14:textId="0A30B4CC" w:rsidR="00AA1645" w:rsidRDefault="005B31FA" w:rsidP="00261893">
      <w:pPr>
        <w:pStyle w:val="3BodyText"/>
      </w:pPr>
      <w:r>
        <w:t xml:space="preserve">As part of the Chief Medical Officer’s witness statement and evidence to the Royal Commission into Aged Care Quality and Safety </w:t>
      </w:r>
      <w:r w:rsidR="00E8790E">
        <w:t>(the Royal Commission)</w:t>
      </w:r>
      <w:r w:rsidR="009045BE">
        <w:t xml:space="preserve">, </w:t>
      </w:r>
      <w:r>
        <w:t>he discussed this recommendation and that work was underway to firstly ensure the current streamlined authority for risperidone include</w:t>
      </w:r>
      <w:r w:rsidR="00B92842">
        <w:t>s</w:t>
      </w:r>
      <w:r>
        <w:t xml:space="preserve"> a </w:t>
      </w:r>
      <w:r w:rsidR="00FF610C">
        <w:t>‘</w:t>
      </w:r>
      <w:r>
        <w:t>hard stop</w:t>
      </w:r>
      <w:r w:rsidR="00FF610C">
        <w:t>’</w:t>
      </w:r>
      <w:r>
        <w:t xml:space="preserve"> after 12 weeks and also including a new streamlined authority to be used in the instances where </w:t>
      </w:r>
      <w:r w:rsidR="00302E8F">
        <w:t>risperidone is effective and required in treating a person’s symptoms.</w:t>
      </w:r>
      <w:r w:rsidR="00DA5EB9">
        <w:t xml:space="preserve"> </w:t>
      </w:r>
    </w:p>
    <w:p w14:paraId="0994B6DA" w14:textId="77777777" w:rsidR="00261893" w:rsidRDefault="00261893" w:rsidP="00261893">
      <w:pPr>
        <w:pStyle w:val="3BodyText"/>
        <w:numPr>
          <w:ilvl w:val="0"/>
          <w:numId w:val="0"/>
        </w:numPr>
        <w:ind w:left="720"/>
      </w:pPr>
    </w:p>
    <w:p w14:paraId="592A4F41" w14:textId="77777777" w:rsidR="005B31FA" w:rsidRDefault="00DA5EB9" w:rsidP="00261893">
      <w:pPr>
        <w:pStyle w:val="3BodyText"/>
      </w:pPr>
      <w:r>
        <w:lastRenderedPageBreak/>
        <w:t xml:space="preserve">However, there are no mechanisms currently available to implement a </w:t>
      </w:r>
      <w:r w:rsidR="00FF610C">
        <w:t>‘</w:t>
      </w:r>
      <w:r>
        <w:t>hard stop</w:t>
      </w:r>
      <w:r w:rsidR="00FF610C">
        <w:t>’</w:t>
      </w:r>
      <w:r>
        <w:t xml:space="preserve"> when using streamlined authority codes. The proposed restriction changes therefore aim to provide greater clarity to prescribers around appropriate use of risperidone in this population and would enhance the ability for the Department of Health to undertake compliance activities to identify inappropriate prescribing, however the changes would not prohibit inappropriate prescribing. </w:t>
      </w:r>
    </w:p>
    <w:p w14:paraId="472F5611" w14:textId="77777777" w:rsidR="00CE10C4" w:rsidRPr="005B31FA" w:rsidRDefault="000F61BB" w:rsidP="0033263D">
      <w:pPr>
        <w:pStyle w:val="2Sections"/>
      </w:pPr>
      <w:r w:rsidRPr="005B31FA">
        <w:t>Current situation</w:t>
      </w:r>
    </w:p>
    <w:p w14:paraId="7E05A1C3" w14:textId="77777777" w:rsidR="006611FE" w:rsidRPr="005B31FA" w:rsidRDefault="006611FE" w:rsidP="00261893">
      <w:pPr>
        <w:pStyle w:val="3BodyText"/>
      </w:pPr>
      <w:r>
        <w:t>There ha</w:t>
      </w:r>
      <w:r w:rsidR="00C703F3">
        <w:t>ve been</w:t>
      </w:r>
      <w:r w:rsidR="007E26CD">
        <w:t xml:space="preserve"> </w:t>
      </w:r>
      <w:r>
        <w:t>media reports</w:t>
      </w:r>
      <w:r w:rsidR="00C703F3">
        <w:t xml:space="preserve"> and published studies</w:t>
      </w:r>
      <w:r>
        <w:t xml:space="preserve"> of the overuse of antipsychotic medications in residential aged care. The Royal Commission has </w:t>
      </w:r>
      <w:r w:rsidR="003A761C">
        <w:t>also received commentary from a range of audiences on this issue.</w:t>
      </w:r>
      <w:r w:rsidR="00C703F3">
        <w:t xml:space="preserve"> </w:t>
      </w:r>
    </w:p>
    <w:p w14:paraId="391BC301" w14:textId="77777777" w:rsidR="00673BC6" w:rsidRDefault="004316C3" w:rsidP="00261893">
      <w:pPr>
        <w:pStyle w:val="3BodyText"/>
      </w:pPr>
      <w:r>
        <w:t>T</w:t>
      </w:r>
      <w:r w:rsidR="00302E8F">
        <w:t xml:space="preserve">he Aged Care Clinical Advisory Committee </w:t>
      </w:r>
      <w:r>
        <w:t>noted</w:t>
      </w:r>
      <w:r w:rsidR="00302E8F">
        <w:t xml:space="preserve"> that there was a clear problem with the overuse of antipsychotic medications and benzodiazepines in residential aged care. </w:t>
      </w:r>
      <w:r w:rsidR="00502D5A">
        <w:t xml:space="preserve">It </w:t>
      </w:r>
      <w:r>
        <w:t>suggested</w:t>
      </w:r>
      <w:r w:rsidR="00302E8F">
        <w:t xml:space="preserve"> that a small proportion (estimated at about 10%) of the current use was justified in the treatment of often pre-existing, mental illness and some rare, acutely psychotic, manifestations of dementia.</w:t>
      </w:r>
    </w:p>
    <w:p w14:paraId="7914DF4B" w14:textId="1B927539" w:rsidR="00C703F3" w:rsidRDefault="00F819E1" w:rsidP="00261893">
      <w:pPr>
        <w:pStyle w:val="3BodyText"/>
      </w:pPr>
      <w:r>
        <w:t>N</w:t>
      </w:r>
      <w:r w:rsidR="00C703F3">
        <w:t>on-pharmacological therapy is equally or more effective than antipsychotics in most people with behavioural disturbance of dementia</w:t>
      </w:r>
      <w:r w:rsidR="00AA1645">
        <w:t xml:space="preserve"> and must be first line therapy</w:t>
      </w:r>
      <w:r>
        <w:t>.  A</w:t>
      </w:r>
      <w:r w:rsidR="00C703F3">
        <w:t xml:space="preserve">ntipsychotics are effective in approximately one in five people with dementia for </w:t>
      </w:r>
      <w:r w:rsidR="00176149">
        <w:t>short-term</w:t>
      </w:r>
      <w:r w:rsidR="00C703F3">
        <w:t xml:space="preserve"> management of significant agitation, aggression and psychosis.</w:t>
      </w:r>
      <w:r w:rsidR="00AB4E47">
        <w:rPr>
          <w:rStyle w:val="EndnoteReference"/>
        </w:rPr>
        <w:endnoteReference w:id="6"/>
      </w:r>
      <w:r w:rsidR="00AB4E47">
        <w:t xml:space="preserve"> </w:t>
      </w:r>
    </w:p>
    <w:p w14:paraId="30C72999" w14:textId="77777777" w:rsidR="007B45AB" w:rsidRPr="00894C40" w:rsidRDefault="007B45AB" w:rsidP="00514791">
      <w:pPr>
        <w:pStyle w:val="2Sections"/>
        <w:numPr>
          <w:ilvl w:val="0"/>
          <w:numId w:val="5"/>
        </w:numPr>
      </w:pPr>
      <w:r w:rsidRPr="00894C40">
        <w:t xml:space="preserve">PBAC Outcome </w:t>
      </w:r>
    </w:p>
    <w:p w14:paraId="6393950B" w14:textId="77777777" w:rsidR="009641F0" w:rsidRDefault="00315985" w:rsidP="00261893">
      <w:pPr>
        <w:pStyle w:val="3BodyText"/>
      </w:pPr>
      <w:r>
        <w:t xml:space="preserve">The PBAC </w:t>
      </w:r>
      <w:r w:rsidR="00B52C3E">
        <w:t xml:space="preserve">recommended </w:t>
      </w:r>
      <w:r w:rsidR="00514791">
        <w:t xml:space="preserve">the </w:t>
      </w:r>
      <w:r w:rsidR="00826354">
        <w:t xml:space="preserve">proposed changes to the PBS listing for initiation of risperidone for BPSD and the proposed listing for continuation of risperidone for </w:t>
      </w:r>
      <w:r w:rsidR="009641F0">
        <w:t>BPSD (as outlined in section 6).</w:t>
      </w:r>
      <w:r w:rsidR="00826354">
        <w:t xml:space="preserve"> </w:t>
      </w:r>
    </w:p>
    <w:p w14:paraId="2FC9A542" w14:textId="77777777" w:rsidR="008003CF" w:rsidRDefault="00742319" w:rsidP="00261893">
      <w:pPr>
        <w:pStyle w:val="3BodyText"/>
      </w:pPr>
      <w:r>
        <w:t xml:space="preserve">The PBAC noted that </w:t>
      </w:r>
      <w:r w:rsidR="009641F0">
        <w:t xml:space="preserve">the intent of </w:t>
      </w:r>
      <w:r>
        <w:t>th</w:t>
      </w:r>
      <w:r w:rsidR="009641F0">
        <w:t>e</w:t>
      </w:r>
      <w:r>
        <w:t xml:space="preserve"> </w:t>
      </w:r>
      <w:r w:rsidR="009641F0">
        <w:t xml:space="preserve">proposed </w:t>
      </w:r>
      <w:r>
        <w:t>restriction</w:t>
      </w:r>
      <w:r w:rsidR="009641F0">
        <w:t xml:space="preserve"> </w:t>
      </w:r>
      <w:r>
        <w:t>change</w:t>
      </w:r>
      <w:r w:rsidR="009641F0">
        <w:t>s</w:t>
      </w:r>
      <w:r>
        <w:t xml:space="preserve"> </w:t>
      </w:r>
      <w:r w:rsidR="008003CF">
        <w:t>for</w:t>
      </w:r>
      <w:r w:rsidR="009641F0">
        <w:t xml:space="preserve"> risperidone is to </w:t>
      </w:r>
      <w:r w:rsidR="00D43DB9">
        <w:t>reduce</w:t>
      </w:r>
      <w:r w:rsidR="009641F0">
        <w:t xml:space="preserve"> inappropriate prescribing</w:t>
      </w:r>
      <w:r w:rsidR="00D43DB9">
        <w:t xml:space="preserve"> in patients</w:t>
      </w:r>
      <w:r w:rsidR="009641F0">
        <w:t xml:space="preserve"> </w:t>
      </w:r>
      <w:r w:rsidR="00D43DB9">
        <w:t>beyond 12 weeks</w:t>
      </w:r>
      <w:r w:rsidR="008003CF">
        <w:t>. The PBAC noted</w:t>
      </w:r>
      <w:r w:rsidR="009045BE" w:rsidRPr="009045BE">
        <w:t xml:space="preserve"> </w:t>
      </w:r>
      <w:r w:rsidR="009045BE">
        <w:t>there is minimal evidence of efficacy beyond 3 months since trials beyond 12 weeks have not been conducted (see paragraphs 3.3-3.4)</w:t>
      </w:r>
      <w:r w:rsidR="008003CF">
        <w:t xml:space="preserve"> and was concerned with the over-use of chemical restraints in patients with lesser severity of BPSD and as a substitute for first line non-pharmacological treatments</w:t>
      </w:r>
      <w:r w:rsidR="00D43DB9">
        <w:t>. It acknowledged that</w:t>
      </w:r>
      <w:r w:rsidR="009641F0">
        <w:t xml:space="preserve"> there is a place in therapy for using risperidone</w:t>
      </w:r>
      <w:r w:rsidR="00D43DB9">
        <w:t xml:space="preserve"> to control moderate to severe BPSD</w:t>
      </w:r>
      <w:r w:rsidR="009641F0">
        <w:t xml:space="preserve"> beyond 12 weeks</w:t>
      </w:r>
      <w:r w:rsidR="00D43DB9">
        <w:t xml:space="preserve">, </w:t>
      </w:r>
      <w:r w:rsidR="00C36B0E">
        <w:t xml:space="preserve">but </w:t>
      </w:r>
      <w:r w:rsidR="00D43DB9">
        <w:t>that this is</w:t>
      </w:r>
      <w:r w:rsidR="009641F0">
        <w:t xml:space="preserve"> </w:t>
      </w:r>
      <w:r w:rsidR="00C36B0E">
        <w:t xml:space="preserve">likely to be </w:t>
      </w:r>
      <w:r w:rsidR="009641F0">
        <w:t xml:space="preserve">a very small </w:t>
      </w:r>
      <w:r w:rsidR="009F1CAA">
        <w:t xml:space="preserve">patient </w:t>
      </w:r>
      <w:r w:rsidR="009641F0">
        <w:t>group</w:t>
      </w:r>
      <w:r w:rsidR="00D43DB9">
        <w:t xml:space="preserve">. </w:t>
      </w:r>
    </w:p>
    <w:p w14:paraId="65D59BC8" w14:textId="77777777" w:rsidR="00033F80" w:rsidRDefault="00033F80" w:rsidP="00261893">
      <w:pPr>
        <w:pStyle w:val="3BodyText"/>
      </w:pPr>
      <w:r>
        <w:t xml:space="preserve">The PBAC noted that the proposed </w:t>
      </w:r>
      <w:r w:rsidR="00FF610C">
        <w:t xml:space="preserve">restriction </w:t>
      </w:r>
      <w:r>
        <w:t>changes would allow the Department to undertake retrospective utilisation analyses of patients continuing on risperidone beyond 12 weeks and may assist in identifying inappropriate prescribing. The PBAC further noted that these analyses may be used to inform compliance activities.</w:t>
      </w:r>
    </w:p>
    <w:p w14:paraId="4EC63A72" w14:textId="76166C17" w:rsidR="00F74FC2" w:rsidRDefault="00D43DB9" w:rsidP="00261893">
      <w:pPr>
        <w:pStyle w:val="3BodyText"/>
      </w:pPr>
      <w:r>
        <w:t>The PBAC</w:t>
      </w:r>
      <w:r w:rsidR="009641F0">
        <w:t xml:space="preserve"> </w:t>
      </w:r>
      <w:r w:rsidR="009F1CAA">
        <w:t>recommend</w:t>
      </w:r>
      <w:r w:rsidR="00C36B0E">
        <w:t>ed</w:t>
      </w:r>
      <w:r w:rsidR="009F1CAA">
        <w:t xml:space="preserve"> </w:t>
      </w:r>
      <w:r w:rsidR="00F74FC2">
        <w:t xml:space="preserve">the level of authority </w:t>
      </w:r>
      <w:r w:rsidR="00576391">
        <w:t>for risperidone</w:t>
      </w:r>
      <w:r w:rsidR="00272C9B">
        <w:t xml:space="preserve"> for BPSD</w:t>
      </w:r>
      <w:r w:rsidR="00576391">
        <w:t xml:space="preserve"> for</w:t>
      </w:r>
      <w:r w:rsidR="00272C9B">
        <w:t xml:space="preserve"> initial listing be</w:t>
      </w:r>
      <w:r w:rsidR="00C36B0E">
        <w:t xml:space="preserve"> Authority Required (STREAMLINED)</w:t>
      </w:r>
      <w:r w:rsidR="00272C9B">
        <w:t>,</w:t>
      </w:r>
      <w:r w:rsidR="00C36B0E">
        <w:t xml:space="preserve"> </w:t>
      </w:r>
      <w:r w:rsidR="00272C9B">
        <w:t xml:space="preserve">and for the new continuing listing for </w:t>
      </w:r>
      <w:r w:rsidR="00272C9B">
        <w:lastRenderedPageBreak/>
        <w:t xml:space="preserve">BPSD be </w:t>
      </w:r>
      <w:r w:rsidR="00A07FC7">
        <w:t>Authority Required (T</w:t>
      </w:r>
      <w:r w:rsidR="00F74FC2">
        <w:t>elephone)</w:t>
      </w:r>
      <w:r w:rsidR="009F1CAA">
        <w:t xml:space="preserve"> </w:t>
      </w:r>
      <w:r w:rsidR="00261893">
        <w:t>to</w:t>
      </w:r>
      <w:r w:rsidR="00F74FC2">
        <w:t xml:space="preserve"> </w:t>
      </w:r>
      <w:r w:rsidR="00C36B0E">
        <w:t xml:space="preserve">further </w:t>
      </w:r>
      <w:r w:rsidR="001C1DAB">
        <w:t xml:space="preserve">support the intent of the changes in reducing inappropriate prescribing </w:t>
      </w:r>
      <w:r w:rsidR="009F1CAA">
        <w:t xml:space="preserve">of risperidone </w:t>
      </w:r>
      <w:r w:rsidR="001C1DAB">
        <w:t>in BPSD</w:t>
      </w:r>
      <w:r w:rsidR="005B6057">
        <w:t xml:space="preserve"> beyond 12 weeks</w:t>
      </w:r>
      <w:r w:rsidR="00C36B0E">
        <w:t xml:space="preserve">. </w:t>
      </w:r>
      <w:r w:rsidR="009D5846">
        <w:t>T</w:t>
      </w:r>
      <w:r w:rsidR="00C36B0E">
        <w:t xml:space="preserve">he PBAC </w:t>
      </w:r>
      <w:r w:rsidR="0072183D">
        <w:t>n</w:t>
      </w:r>
      <w:r w:rsidR="00E37FB6">
        <w:t>oted</w:t>
      </w:r>
      <w:r w:rsidR="008003CF">
        <w:t xml:space="preserve"> there </w:t>
      </w:r>
      <w:r w:rsidR="009D5846">
        <w:t xml:space="preserve">may be </w:t>
      </w:r>
      <w:r w:rsidR="008003CF">
        <w:t xml:space="preserve">practical considerations relating to increasing the level of authority and requested </w:t>
      </w:r>
      <w:r w:rsidR="00FF610C">
        <w:t xml:space="preserve">that </w:t>
      </w:r>
      <w:r w:rsidR="008003CF">
        <w:t>the</w:t>
      </w:r>
      <w:r w:rsidR="00C36B0E">
        <w:t xml:space="preserve"> Department investigate whether this change could be feasibly implemented</w:t>
      </w:r>
      <w:r w:rsidR="008003CF">
        <w:t>.</w:t>
      </w:r>
      <w:r w:rsidR="008003CF" w:rsidDel="00C36B0E">
        <w:t xml:space="preserve"> </w:t>
      </w:r>
    </w:p>
    <w:p w14:paraId="25BD0BBF" w14:textId="616DF5EF" w:rsidR="00935221" w:rsidRDefault="00935221" w:rsidP="00261893">
      <w:pPr>
        <w:pStyle w:val="3BodyText"/>
      </w:pPr>
      <w:r>
        <w:t xml:space="preserve">The PBAC </w:t>
      </w:r>
      <w:r w:rsidR="00DA2F33">
        <w:t>expressed concern</w:t>
      </w:r>
      <w:r>
        <w:t xml:space="preserve"> about the</w:t>
      </w:r>
      <w:r w:rsidR="00AB631F">
        <w:t xml:space="preserve"> availability of specialists (psychiatrists and geriatricians) to </w:t>
      </w:r>
      <w:r>
        <w:t xml:space="preserve">advise </w:t>
      </w:r>
      <w:r w:rsidR="00AB631F">
        <w:t>whether</w:t>
      </w:r>
      <w:r>
        <w:t xml:space="preserve"> continuation is appropriate</w:t>
      </w:r>
      <w:r w:rsidR="0050235A">
        <w:t xml:space="preserve">, however it </w:t>
      </w:r>
      <w:r w:rsidR="00AB631F">
        <w:t>noted that the restriction</w:t>
      </w:r>
      <w:r w:rsidR="0050235A">
        <w:t xml:space="preserve"> also included</w:t>
      </w:r>
      <w:r w:rsidR="00AB631F">
        <w:t xml:space="preserve"> </w:t>
      </w:r>
      <w:r w:rsidR="0050235A">
        <w:t xml:space="preserve">a </w:t>
      </w:r>
      <w:r w:rsidR="00DA2F33">
        <w:t>review process wi</w:t>
      </w:r>
      <w:r w:rsidR="0050235A">
        <w:t>th another medical practitioner</w:t>
      </w:r>
      <w:r w:rsidR="00502D5A">
        <w:t xml:space="preserve"> as an option</w:t>
      </w:r>
      <w:r w:rsidR="00DA2F33">
        <w:t xml:space="preserve"> and</w:t>
      </w:r>
      <w:r w:rsidR="00502D5A">
        <w:t xml:space="preserve"> the PBAC</w:t>
      </w:r>
      <w:r w:rsidR="00DA2F33">
        <w:t xml:space="preserve"> was satisfied that this would </w:t>
      </w:r>
      <w:r w:rsidR="00453CFD">
        <w:t xml:space="preserve">overcome any </w:t>
      </w:r>
      <w:r w:rsidR="00DA2F33">
        <w:t xml:space="preserve">equity issues </w:t>
      </w:r>
      <w:r w:rsidR="00453CFD">
        <w:t xml:space="preserve">that may occur </w:t>
      </w:r>
      <w:r w:rsidR="00DA2F33">
        <w:t xml:space="preserve">in accessing specialists. </w:t>
      </w:r>
    </w:p>
    <w:p w14:paraId="60785A2E" w14:textId="77777777" w:rsidR="00350C29" w:rsidRDefault="00350C29" w:rsidP="00261893">
      <w:pPr>
        <w:pStyle w:val="3BodyText"/>
      </w:pPr>
      <w:r>
        <w:t>The PBAC considered that the wording ‘</w:t>
      </w:r>
      <w:r w:rsidR="00742319">
        <w:t xml:space="preserve">documented </w:t>
      </w:r>
      <w:r>
        <w:t xml:space="preserve">clinical governance review process’ may cause confusion. </w:t>
      </w:r>
      <w:r w:rsidR="00AB631F">
        <w:t>The PBAC recommended the wording change to ‘</w:t>
      </w:r>
      <w:r w:rsidR="00742319">
        <w:t xml:space="preserve">documented </w:t>
      </w:r>
      <w:r w:rsidR="00AB631F">
        <w:t>clinical review process’</w:t>
      </w:r>
      <w:r w:rsidR="00AC02F5">
        <w:t xml:space="preserve"> a</w:t>
      </w:r>
      <w:r w:rsidR="00635E9A">
        <w:t>nd</w:t>
      </w:r>
      <w:r w:rsidR="00AC02F5">
        <w:t xml:space="preserve"> </w:t>
      </w:r>
      <w:r w:rsidR="00635E9A">
        <w:t xml:space="preserve">noted </w:t>
      </w:r>
      <w:r w:rsidR="00AC02F5">
        <w:t xml:space="preserve">that prescribers should be familiar with the </w:t>
      </w:r>
      <w:r w:rsidR="00AC02F5">
        <w:rPr>
          <w:i/>
        </w:rPr>
        <w:t>Guiding principles for medication management in residential aged care facilities 2012</w:t>
      </w:r>
      <w:r w:rsidR="00A07FC7">
        <w:rPr>
          <w:i/>
        </w:rPr>
        <w:t>.</w:t>
      </w:r>
      <w:r w:rsidR="00A07FC7" w:rsidRPr="00A07FC7">
        <w:rPr>
          <w:rStyle w:val="EndnoteReference"/>
        </w:rPr>
        <w:endnoteReference w:id="7"/>
      </w:r>
      <w:r w:rsidR="00635E9A" w:rsidRPr="00A07FC7">
        <w:t xml:space="preserve"> </w:t>
      </w:r>
    </w:p>
    <w:p w14:paraId="04286E9B" w14:textId="77777777" w:rsidR="00350C29" w:rsidRDefault="00350C29" w:rsidP="00261893">
      <w:pPr>
        <w:pStyle w:val="3BodyText"/>
      </w:pPr>
      <w:r>
        <w:t xml:space="preserve">The PBAC </w:t>
      </w:r>
      <w:r w:rsidR="00635E9A">
        <w:t>considered</w:t>
      </w:r>
      <w:r w:rsidR="00376DFD">
        <w:t xml:space="preserve"> that prescribers </w:t>
      </w:r>
      <w:r w:rsidR="00F63D2D">
        <w:t>would</w:t>
      </w:r>
      <w:r w:rsidR="00376DFD">
        <w:t xml:space="preserve"> mostly have an intermittent view of patients as opposed to the long-term and intimate view of care</w:t>
      </w:r>
      <w:r w:rsidR="00635E9A">
        <w:t>givers and family members of</w:t>
      </w:r>
      <w:r w:rsidR="00376DFD">
        <w:t xml:space="preserve"> patients in relation to assessing their symptoms and </w:t>
      </w:r>
      <w:r w:rsidR="00742319">
        <w:t xml:space="preserve">response </w:t>
      </w:r>
      <w:r w:rsidR="00376DFD">
        <w:t xml:space="preserve">to treatments. </w:t>
      </w:r>
    </w:p>
    <w:p w14:paraId="7BB9436C" w14:textId="77777777" w:rsidR="0056430A" w:rsidRDefault="0056430A" w:rsidP="00261893">
      <w:pPr>
        <w:pStyle w:val="3BodyText"/>
      </w:pPr>
      <w:r>
        <w:t>The PBAC noted that risperidone is the most prescribed antipsychotic on the PBS, followed by olanzapine and quetiapine</w:t>
      </w:r>
      <w:r w:rsidR="00B31252">
        <w:t>. R</w:t>
      </w:r>
      <w:r>
        <w:t xml:space="preserve">isperidone has the most evidence </w:t>
      </w:r>
      <w:r w:rsidR="0065424F">
        <w:t>for</w:t>
      </w:r>
      <w:r>
        <w:t xml:space="preserve"> use in controlling </w:t>
      </w:r>
      <w:r w:rsidR="0065424F">
        <w:t xml:space="preserve">moderate to </w:t>
      </w:r>
      <w:r>
        <w:t>severe BPSD</w:t>
      </w:r>
      <w:r w:rsidR="00B31252">
        <w:t xml:space="preserve"> and is the only drug listed on the PBS for behavioural disturbances</w:t>
      </w:r>
      <w:r>
        <w:t xml:space="preserve">. </w:t>
      </w:r>
    </w:p>
    <w:p w14:paraId="0D5C7116" w14:textId="77777777" w:rsidR="00A21B71" w:rsidRDefault="00ED198A" w:rsidP="00261893">
      <w:pPr>
        <w:pStyle w:val="3BodyText"/>
      </w:pPr>
      <w:r>
        <w:t xml:space="preserve">The PBAC was concerned that this </w:t>
      </w:r>
      <w:r w:rsidR="0080796B">
        <w:t xml:space="preserve">restriction </w:t>
      </w:r>
      <w:r>
        <w:t xml:space="preserve">change may </w:t>
      </w:r>
      <w:r w:rsidR="00576391">
        <w:t xml:space="preserve">result in </w:t>
      </w:r>
      <w:r w:rsidR="0056430A">
        <w:t>an</w:t>
      </w:r>
      <w:r w:rsidR="00FC2DB4">
        <w:t xml:space="preserve"> increase </w:t>
      </w:r>
      <w:r w:rsidR="00FE5136">
        <w:t>in</w:t>
      </w:r>
      <w:r>
        <w:t xml:space="preserve"> </w:t>
      </w:r>
      <w:r w:rsidR="00FC2DB4">
        <w:t xml:space="preserve">off-label </w:t>
      </w:r>
      <w:r>
        <w:t xml:space="preserve">prescribing </w:t>
      </w:r>
      <w:r w:rsidR="00FC2DB4">
        <w:t xml:space="preserve">of </w:t>
      </w:r>
      <w:r>
        <w:t xml:space="preserve">other more </w:t>
      </w:r>
      <w:r w:rsidR="00990106">
        <w:t xml:space="preserve">sedating or </w:t>
      </w:r>
      <w:r>
        <w:t>harmful agents</w:t>
      </w:r>
      <w:r w:rsidR="00FC2DB4">
        <w:t xml:space="preserve"> such as</w:t>
      </w:r>
      <w:r w:rsidR="00DA2F33">
        <w:t>:</w:t>
      </w:r>
      <w:r>
        <w:t xml:space="preserve"> </w:t>
      </w:r>
      <w:r w:rsidR="00FC2DB4">
        <w:t>other</w:t>
      </w:r>
      <w:r w:rsidR="00354BAA">
        <w:t xml:space="preserve"> </w:t>
      </w:r>
      <w:r>
        <w:t xml:space="preserve">antipsychotics </w:t>
      </w:r>
      <w:r w:rsidR="00FC2DB4">
        <w:t>(e</w:t>
      </w:r>
      <w:r w:rsidR="00FF610C">
        <w:t>.</w:t>
      </w:r>
      <w:r w:rsidR="00FC2DB4">
        <w:t xml:space="preserve">g. </w:t>
      </w:r>
      <w:r>
        <w:t>olanzapine and quetiapine</w:t>
      </w:r>
      <w:r w:rsidR="00FC2DB4">
        <w:t>)</w:t>
      </w:r>
      <w:r>
        <w:t xml:space="preserve">, benzodiazepines </w:t>
      </w:r>
      <w:r w:rsidR="00FC2DB4">
        <w:t>(e</w:t>
      </w:r>
      <w:r w:rsidR="00FF610C">
        <w:t>.</w:t>
      </w:r>
      <w:r w:rsidR="00FC2DB4">
        <w:t xml:space="preserve">g. </w:t>
      </w:r>
      <w:r>
        <w:t>diazepam</w:t>
      </w:r>
      <w:r w:rsidR="00FC2DB4">
        <w:t>)</w:t>
      </w:r>
      <w:r>
        <w:t xml:space="preserve">, </w:t>
      </w:r>
      <w:r w:rsidR="00CD7E2D">
        <w:t>and</w:t>
      </w:r>
      <w:r>
        <w:t xml:space="preserve"> older antipsychotics </w:t>
      </w:r>
      <w:r w:rsidR="00FC2DB4">
        <w:t>(e</w:t>
      </w:r>
      <w:r w:rsidR="00FF610C">
        <w:t>.</w:t>
      </w:r>
      <w:r w:rsidR="00FC2DB4">
        <w:t xml:space="preserve">g. </w:t>
      </w:r>
      <w:r>
        <w:t>haloperidol</w:t>
      </w:r>
      <w:r w:rsidR="00FC2DB4">
        <w:t>)</w:t>
      </w:r>
      <w:r>
        <w:t xml:space="preserve">. </w:t>
      </w:r>
      <w:r w:rsidR="00A21B71">
        <w:t>The PBAC also noted that low strength quetiapine is known to be used off-label and prescribed privately as a sedative in dementia. In this regard, the PBAC noted a review into the effects of restriction changes where a significant increase in the discontinuation of 25mg quetiapine after initiation was recorded when the repeat was removed from the listing in January 2014 (Brett et al, 2017)</w:t>
      </w:r>
      <w:r w:rsidR="00272C9B">
        <w:rPr>
          <w:rStyle w:val="EndnoteReference"/>
        </w:rPr>
        <w:endnoteReference w:id="8"/>
      </w:r>
      <w:r w:rsidR="00A21B71">
        <w:t xml:space="preserve">. </w:t>
      </w:r>
    </w:p>
    <w:p w14:paraId="2E6B0D5E" w14:textId="77777777" w:rsidR="00A21B71" w:rsidRDefault="00D63C97" w:rsidP="00261893">
      <w:pPr>
        <w:pStyle w:val="3BodyText"/>
      </w:pPr>
      <w:r w:rsidDel="00FF610C">
        <w:t>The PBAC noted that</w:t>
      </w:r>
      <w:r w:rsidR="00354BAA" w:rsidDel="00FF610C">
        <w:t xml:space="preserve"> risperidone </w:t>
      </w:r>
      <w:r w:rsidR="0056430A" w:rsidDel="00FF610C">
        <w:t xml:space="preserve">and the medicines referred to in </w:t>
      </w:r>
      <w:r w:rsidR="00CD7E2D" w:rsidDel="00FF610C">
        <w:t xml:space="preserve">the above </w:t>
      </w:r>
      <w:r w:rsidR="0056430A" w:rsidDel="00FF610C">
        <w:t>paragraph are</w:t>
      </w:r>
      <w:r w:rsidR="00354BAA" w:rsidDel="00FF610C">
        <w:t xml:space="preserve"> </w:t>
      </w:r>
      <w:r w:rsidR="00A21B71">
        <w:t xml:space="preserve">relatively </w:t>
      </w:r>
      <w:r w:rsidR="00354BAA" w:rsidDel="00FF610C">
        <w:t>inexpensive</w:t>
      </w:r>
      <w:r w:rsidR="000C7220" w:rsidDel="00FF610C">
        <w:t xml:space="preserve">, </w:t>
      </w:r>
      <w:r w:rsidR="0056430A" w:rsidDel="00FF610C">
        <w:t xml:space="preserve">and the changes </w:t>
      </w:r>
      <w:r w:rsidR="00276A77" w:rsidDel="00FF610C">
        <w:t>will not prevent prescribers writing these medicines on a private prescription.</w:t>
      </w:r>
      <w:r w:rsidR="0056430A" w:rsidDel="00FF610C">
        <w:t xml:space="preserve"> </w:t>
      </w:r>
      <w:r w:rsidR="00A21B71">
        <w:t>It considered that the inappropriate prescribing of chemical restraints is a broader problem not exclusive to risperidone, even though these other medicines may not be listed or registered for use in controlling BPSD.</w:t>
      </w:r>
      <w:r w:rsidR="00CD7E2D">
        <w:t xml:space="preserve"> </w:t>
      </w:r>
      <w:r w:rsidR="00A21B71">
        <w:t xml:space="preserve">The PBAC considered this change should form part of a broader suite of measures to improve the quality use of medicines in people with dementia in residential aged care. </w:t>
      </w:r>
    </w:p>
    <w:p w14:paraId="5BECA7B6" w14:textId="77777777" w:rsidR="000C550D" w:rsidRDefault="00E5662A" w:rsidP="00261893">
      <w:pPr>
        <w:pStyle w:val="3BodyText"/>
      </w:pPr>
      <w:r>
        <w:lastRenderedPageBreak/>
        <w:t xml:space="preserve">The PBAC </w:t>
      </w:r>
      <w:r w:rsidR="0082272B">
        <w:t xml:space="preserve">recommended that </w:t>
      </w:r>
      <w:r w:rsidR="001A681A">
        <w:t>a</w:t>
      </w:r>
      <w:r w:rsidR="000C550D">
        <w:t xml:space="preserve"> review </w:t>
      </w:r>
      <w:r w:rsidR="001A681A">
        <w:t xml:space="preserve">of the utilisation of risperidone </w:t>
      </w:r>
      <w:r w:rsidR="001613C9">
        <w:t xml:space="preserve">and </w:t>
      </w:r>
      <w:r w:rsidR="005A1303">
        <w:t>as well as other antipsychotics and benzodiazepines (see</w:t>
      </w:r>
      <w:r w:rsidR="00C04753">
        <w:t xml:space="preserve"> paragraph 5.</w:t>
      </w:r>
      <w:r w:rsidR="005A1303">
        <w:t>9</w:t>
      </w:r>
      <w:r w:rsidR="003A2ED2">
        <w:t>)</w:t>
      </w:r>
      <w:r w:rsidR="001613C9">
        <w:t xml:space="preserve"> be conducted</w:t>
      </w:r>
      <w:r w:rsidR="001A681A">
        <w:t xml:space="preserve"> </w:t>
      </w:r>
      <w:r w:rsidR="001613C9">
        <w:t>at no later than 2 years following the restriction changes</w:t>
      </w:r>
      <w:r w:rsidR="00E51E93">
        <w:t>.</w:t>
      </w:r>
      <w:r>
        <w:t xml:space="preserve"> </w:t>
      </w:r>
    </w:p>
    <w:p w14:paraId="20EAE5C8" w14:textId="77777777" w:rsidR="00EB0A4E" w:rsidRPr="00EB0A4E" w:rsidDel="00A21B71" w:rsidRDefault="00EB0A4E" w:rsidP="00261893">
      <w:pPr>
        <w:pStyle w:val="3BodyText"/>
      </w:pPr>
      <w:r w:rsidDel="00A21B71">
        <w:t xml:space="preserve">The PBAC </w:t>
      </w:r>
      <w:r w:rsidR="00544C5C">
        <w:t xml:space="preserve">noted the recommendation from the Clinical Advisory Committee (see paragraph 3.7) included “detailed </w:t>
      </w:r>
      <w:r w:rsidDel="00A21B71">
        <w:t xml:space="preserve">guidance material </w:t>
      </w:r>
      <w:r w:rsidR="00544C5C">
        <w:t xml:space="preserve">for the prescriber” and referred this </w:t>
      </w:r>
      <w:r w:rsidDel="00A21B71">
        <w:t>back to the Department</w:t>
      </w:r>
      <w:r w:rsidR="00BD22C6" w:rsidDel="00A21B71">
        <w:t xml:space="preserve"> to facilitate</w:t>
      </w:r>
      <w:r w:rsidDel="00A21B71">
        <w:t>.</w:t>
      </w:r>
    </w:p>
    <w:p w14:paraId="6E7DFC60" w14:textId="77777777" w:rsidR="00577294" w:rsidRPr="00BD22C6" w:rsidRDefault="00577294" w:rsidP="00261893">
      <w:pPr>
        <w:pStyle w:val="3BodyText"/>
      </w:pPr>
      <w:r w:rsidRPr="00BD22C6">
        <w:t xml:space="preserve">The PBAC advised that the new listing for risperidone in the continuation phase </w:t>
      </w:r>
      <w:r w:rsidRPr="00A07FC7">
        <w:t>is</w:t>
      </w:r>
      <w:r w:rsidRPr="00BD22C6">
        <w:rPr>
          <w:b/>
        </w:rPr>
        <w:t xml:space="preserve"> </w:t>
      </w:r>
      <w:r w:rsidRPr="00BD22C6">
        <w:t xml:space="preserve">suitable for prescribing by nurse practitioners. </w:t>
      </w:r>
    </w:p>
    <w:p w14:paraId="7247DD17" w14:textId="77777777" w:rsidR="00033F80" w:rsidRDefault="00577294" w:rsidP="00261893">
      <w:pPr>
        <w:pStyle w:val="3BodyText"/>
      </w:pPr>
      <w:r w:rsidRPr="00BD22C6">
        <w:t xml:space="preserve">The PBAC </w:t>
      </w:r>
      <w:r w:rsidR="0002699D" w:rsidRPr="00BD22C6">
        <w:t>recomme</w:t>
      </w:r>
      <w:r w:rsidR="00BD22C6" w:rsidRPr="00BD22C6">
        <w:t>nded that the Early Supply Rule</w:t>
      </w:r>
      <w:r w:rsidR="0002699D" w:rsidRPr="00BD22C6">
        <w:rPr>
          <w:b/>
        </w:rPr>
        <w:t xml:space="preserve"> </w:t>
      </w:r>
      <w:r w:rsidR="0002699D" w:rsidRPr="00BD22C6">
        <w:t xml:space="preserve">should not apply to the new listing for risperidone in the continuation phase. </w:t>
      </w:r>
    </w:p>
    <w:p w14:paraId="58109667" w14:textId="77777777" w:rsidR="007B45AB" w:rsidRPr="00642C52" w:rsidRDefault="007B45AB" w:rsidP="007B45AB">
      <w:pPr>
        <w:pStyle w:val="2Sections"/>
        <w:numPr>
          <w:ilvl w:val="0"/>
          <w:numId w:val="5"/>
        </w:numPr>
      </w:pPr>
      <w:r w:rsidRPr="00642C52">
        <w:t>Recommended listing</w:t>
      </w:r>
    </w:p>
    <w:p w14:paraId="0F66DB91" w14:textId="77777777" w:rsidR="007B45AB" w:rsidRPr="00082DCD" w:rsidRDefault="007B45AB" w:rsidP="00261893">
      <w:pPr>
        <w:pStyle w:val="3BodyText"/>
        <w:rPr>
          <w:b/>
        </w:rPr>
      </w:pPr>
      <w:r w:rsidRPr="00082DCD">
        <w:t>Amend existing listing as follows:</w:t>
      </w:r>
    </w:p>
    <w:tbl>
      <w:tblPr>
        <w:tblW w:w="5000" w:type="pct"/>
        <w:tblLook w:val="0000" w:firstRow="0" w:lastRow="0" w:firstColumn="0" w:lastColumn="0" w:noHBand="0" w:noVBand="0"/>
      </w:tblPr>
      <w:tblGrid>
        <w:gridCol w:w="2843"/>
        <w:gridCol w:w="429"/>
        <w:gridCol w:w="569"/>
        <w:gridCol w:w="852"/>
        <w:gridCol w:w="2843"/>
        <w:gridCol w:w="1706"/>
      </w:tblGrid>
      <w:tr w:rsidR="00642C52" w:rsidRPr="00C254D9" w14:paraId="194CF18A" w14:textId="77777777" w:rsidTr="00437DD6">
        <w:trPr>
          <w:gridAfter w:val="1"/>
          <w:wAfter w:w="923" w:type="pct"/>
          <w:cantSplit/>
          <w:trHeight w:val="471"/>
        </w:trPr>
        <w:tc>
          <w:tcPr>
            <w:tcW w:w="1770" w:type="pct"/>
            <w:gridSpan w:val="2"/>
            <w:tcBorders>
              <w:bottom w:val="single" w:sz="4" w:space="0" w:color="auto"/>
            </w:tcBorders>
          </w:tcPr>
          <w:p w14:paraId="7F6AD20F"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Name, Restriction,</w:t>
            </w:r>
          </w:p>
          <w:p w14:paraId="400996D7"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308" w:type="pct"/>
            <w:tcBorders>
              <w:bottom w:val="single" w:sz="4" w:space="0" w:color="auto"/>
            </w:tcBorders>
          </w:tcPr>
          <w:p w14:paraId="4AEC86A7"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Max.</w:t>
            </w:r>
          </w:p>
          <w:p w14:paraId="6EF6989F"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461" w:type="pct"/>
            <w:tcBorders>
              <w:bottom w:val="single" w:sz="4" w:space="0" w:color="auto"/>
            </w:tcBorders>
          </w:tcPr>
          <w:p w14:paraId="0549F171"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№.of</w:t>
            </w:r>
          </w:p>
          <w:p w14:paraId="00C04243"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538" w:type="pct"/>
            <w:tcBorders>
              <w:bottom w:val="single" w:sz="4" w:space="0" w:color="auto"/>
            </w:tcBorders>
          </w:tcPr>
          <w:p w14:paraId="6ABABF62" w14:textId="77777777" w:rsidR="00642C52" w:rsidRPr="00C254D9" w:rsidRDefault="00642C52" w:rsidP="00437DD6">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642C52" w:rsidRPr="00C254D9" w14:paraId="69AABE4C" w14:textId="77777777" w:rsidTr="00437DD6">
        <w:trPr>
          <w:gridAfter w:val="1"/>
          <w:wAfter w:w="923" w:type="pct"/>
          <w:cantSplit/>
          <w:trHeight w:val="577"/>
        </w:trPr>
        <w:tc>
          <w:tcPr>
            <w:tcW w:w="1770" w:type="pct"/>
            <w:gridSpan w:val="2"/>
          </w:tcPr>
          <w:p w14:paraId="37DAFF65" w14:textId="77777777" w:rsidR="00642C52" w:rsidRPr="00BD02C3" w:rsidRDefault="00642C52" w:rsidP="00437DD6">
            <w:pPr>
              <w:keepNext/>
              <w:ind w:left="-108"/>
              <w:jc w:val="both"/>
              <w:rPr>
                <w:rFonts w:ascii="Arial Narrow" w:hAnsi="Arial Narrow" w:cs="Arial"/>
                <w:sz w:val="20"/>
                <w:szCs w:val="20"/>
              </w:rPr>
            </w:pPr>
            <w:r>
              <w:rPr>
                <w:rFonts w:ascii="Arial Narrow" w:hAnsi="Arial Narrow" w:cs="Arial"/>
                <w:smallCaps/>
                <w:sz w:val="20"/>
                <w:szCs w:val="20"/>
              </w:rPr>
              <w:t>RISPERIDONE</w:t>
            </w:r>
          </w:p>
          <w:p w14:paraId="67848B5F"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500</w:t>
            </w:r>
            <w:r w:rsidR="00B52C3E">
              <w:rPr>
                <w:rFonts w:ascii="Arial Narrow" w:hAnsi="Arial Narrow" w:cs="Arial"/>
                <w:sz w:val="20"/>
                <w:szCs w:val="20"/>
              </w:rPr>
              <w:t xml:space="preserve"> microgram</w:t>
            </w:r>
            <w:r>
              <w:rPr>
                <w:rFonts w:ascii="Arial Narrow" w:hAnsi="Arial Narrow" w:cs="Arial"/>
                <w:sz w:val="20"/>
                <w:szCs w:val="20"/>
              </w:rPr>
              <w:t xml:space="preserve"> tablet, 20</w:t>
            </w:r>
          </w:p>
          <w:p w14:paraId="62E3B8DD"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 xml:space="preserve">500 </w:t>
            </w:r>
            <w:r w:rsidR="00B52C3E">
              <w:rPr>
                <w:rFonts w:ascii="Arial Narrow" w:hAnsi="Arial Narrow" w:cs="Arial"/>
                <w:sz w:val="20"/>
                <w:szCs w:val="20"/>
              </w:rPr>
              <w:t>microgram</w:t>
            </w:r>
            <w:r w:rsidR="00705E88">
              <w:rPr>
                <w:rFonts w:ascii="Arial Narrow" w:hAnsi="Arial Narrow" w:cs="Arial"/>
                <w:sz w:val="20"/>
                <w:szCs w:val="20"/>
              </w:rPr>
              <w:t xml:space="preserve"> </w:t>
            </w:r>
            <w:r>
              <w:rPr>
                <w:rFonts w:ascii="Arial Narrow" w:hAnsi="Arial Narrow" w:cs="Arial"/>
                <w:sz w:val="20"/>
                <w:szCs w:val="20"/>
              </w:rPr>
              <w:t>tablet, 60</w:t>
            </w:r>
          </w:p>
          <w:p w14:paraId="5537F211"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 mg tablet, 60</w:t>
            </w:r>
          </w:p>
          <w:p w14:paraId="5E4E52B6" w14:textId="77777777" w:rsidR="00642C52" w:rsidRPr="008B3257" w:rsidRDefault="00642C52" w:rsidP="00437DD6">
            <w:pPr>
              <w:keepNext/>
              <w:ind w:left="-108"/>
              <w:jc w:val="both"/>
              <w:rPr>
                <w:rFonts w:ascii="Arial Narrow" w:hAnsi="Arial Narrow" w:cs="Arial"/>
                <w:color w:val="FF0000"/>
                <w:sz w:val="20"/>
                <w:szCs w:val="20"/>
              </w:rPr>
            </w:pPr>
            <w:r>
              <w:rPr>
                <w:rFonts w:ascii="Arial Narrow" w:hAnsi="Arial Narrow" w:cs="Arial"/>
                <w:sz w:val="20"/>
                <w:szCs w:val="20"/>
              </w:rPr>
              <w:t>1mg/mL oral liquid, 100 mL</w:t>
            </w:r>
          </w:p>
        </w:tc>
        <w:tc>
          <w:tcPr>
            <w:tcW w:w="308" w:type="pct"/>
          </w:tcPr>
          <w:p w14:paraId="7DC7F677" w14:textId="77777777" w:rsidR="00642C52" w:rsidRPr="00C254D9" w:rsidRDefault="00642C52" w:rsidP="00437DD6">
            <w:pPr>
              <w:keepNext/>
              <w:ind w:left="-108"/>
              <w:jc w:val="both"/>
              <w:rPr>
                <w:rFonts w:ascii="Arial Narrow" w:hAnsi="Arial Narrow" w:cs="Arial"/>
                <w:sz w:val="20"/>
                <w:szCs w:val="20"/>
              </w:rPr>
            </w:pPr>
          </w:p>
          <w:p w14:paraId="7B473813"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3</w:t>
            </w:r>
          </w:p>
          <w:p w14:paraId="763F330D"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w:t>
            </w:r>
          </w:p>
          <w:p w14:paraId="71966731"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w:t>
            </w:r>
          </w:p>
          <w:p w14:paraId="3201AB2D" w14:textId="77777777" w:rsidR="00642C52" w:rsidRPr="00C254D9" w:rsidRDefault="00642C52" w:rsidP="00437DD6">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14:paraId="0510B83D" w14:textId="77777777" w:rsidR="00642C52" w:rsidRPr="00C254D9" w:rsidRDefault="00642C52" w:rsidP="00437DD6">
            <w:pPr>
              <w:keepNext/>
              <w:ind w:left="-108"/>
              <w:jc w:val="both"/>
              <w:rPr>
                <w:rFonts w:ascii="Arial Narrow" w:hAnsi="Arial Narrow" w:cs="Arial"/>
                <w:sz w:val="20"/>
                <w:szCs w:val="20"/>
              </w:rPr>
            </w:pPr>
          </w:p>
          <w:p w14:paraId="6D78BC4C"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4BDC9C08"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695AB273"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577CD3EC" w14:textId="77777777" w:rsidR="00642C52" w:rsidRPr="00C254D9" w:rsidRDefault="00642C52" w:rsidP="00437DD6">
            <w:pPr>
              <w:keepNext/>
              <w:ind w:left="-108"/>
              <w:jc w:val="both"/>
              <w:rPr>
                <w:rFonts w:ascii="Arial Narrow" w:hAnsi="Arial Narrow" w:cs="Arial"/>
                <w:sz w:val="20"/>
                <w:szCs w:val="20"/>
              </w:rPr>
            </w:pPr>
            <w:r>
              <w:rPr>
                <w:rFonts w:ascii="Arial Narrow" w:hAnsi="Arial Narrow" w:cs="Arial"/>
                <w:sz w:val="20"/>
                <w:szCs w:val="20"/>
              </w:rPr>
              <w:t>2</w:t>
            </w:r>
          </w:p>
        </w:tc>
        <w:tc>
          <w:tcPr>
            <w:tcW w:w="1538" w:type="pct"/>
          </w:tcPr>
          <w:p w14:paraId="6ADADF05" w14:textId="77777777" w:rsidR="00642C52" w:rsidRPr="00C254D9" w:rsidRDefault="00642C52" w:rsidP="00437DD6">
            <w:pPr>
              <w:keepNext/>
              <w:jc w:val="center"/>
              <w:rPr>
                <w:rFonts w:ascii="Arial Narrow" w:hAnsi="Arial Narrow" w:cs="Arial"/>
                <w:sz w:val="20"/>
                <w:szCs w:val="20"/>
              </w:rPr>
            </w:pPr>
            <w:r>
              <w:rPr>
                <w:rFonts w:ascii="Arial Narrow" w:hAnsi="Arial Narrow" w:cs="Arial"/>
                <w:sz w:val="20"/>
                <w:szCs w:val="20"/>
              </w:rPr>
              <w:t>Various</w:t>
            </w:r>
          </w:p>
        </w:tc>
      </w:tr>
      <w:tr w:rsidR="00642C52" w:rsidRPr="00C254D9" w14:paraId="55494DB0" w14:textId="77777777" w:rsidTr="00437DD6">
        <w:trPr>
          <w:cantSplit/>
          <w:trHeight w:val="360"/>
        </w:trPr>
        <w:tc>
          <w:tcPr>
            <w:tcW w:w="5000" w:type="pct"/>
            <w:gridSpan w:val="6"/>
            <w:tcBorders>
              <w:bottom w:val="single" w:sz="4" w:space="0" w:color="auto"/>
            </w:tcBorders>
          </w:tcPr>
          <w:p w14:paraId="565350A2" w14:textId="77777777" w:rsidR="00642C52" w:rsidRPr="00C254D9" w:rsidRDefault="00642C52" w:rsidP="00437DD6">
            <w:pPr>
              <w:jc w:val="both"/>
              <w:rPr>
                <w:rFonts w:ascii="Arial Narrow" w:hAnsi="Arial Narrow" w:cs="Arial"/>
                <w:sz w:val="20"/>
                <w:szCs w:val="20"/>
              </w:rPr>
            </w:pPr>
          </w:p>
        </w:tc>
      </w:tr>
      <w:tr w:rsidR="00642C52" w:rsidRPr="00C254D9" w14:paraId="3F71DA01"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83635EC"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3462" w:type="pct"/>
            <w:gridSpan w:val="5"/>
            <w:tcBorders>
              <w:top w:val="single" w:sz="4" w:space="0" w:color="auto"/>
              <w:left w:val="single" w:sz="4" w:space="0" w:color="auto"/>
              <w:bottom w:val="single" w:sz="4" w:space="0" w:color="auto"/>
              <w:right w:val="single" w:sz="4" w:space="0" w:color="auto"/>
            </w:tcBorders>
          </w:tcPr>
          <w:p w14:paraId="18E5B588" w14:textId="7528180E" w:rsidR="00642C52" w:rsidRPr="00C254D9" w:rsidRDefault="00642C52" w:rsidP="00437DD6">
            <w:pPr>
              <w:rPr>
                <w:rFonts w:ascii="Arial Narrow" w:hAnsi="Arial Narrow" w:cs="Arial"/>
                <w:sz w:val="20"/>
                <w:szCs w:val="20"/>
              </w:rPr>
            </w:pPr>
            <w:r w:rsidRPr="00C254D9">
              <w:rPr>
                <w:rFonts w:ascii="Arial Narrow" w:hAnsi="Arial Narrow" w:cs="Arial"/>
                <w:sz w:val="20"/>
                <w:szCs w:val="20"/>
              </w:rPr>
              <w:t>GENERAL – General Schedule (Code GE)</w:t>
            </w:r>
          </w:p>
        </w:tc>
      </w:tr>
      <w:tr w:rsidR="00642C52" w:rsidRPr="00C254D9" w14:paraId="02654F17"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DC529AA"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Prescriber type:</w:t>
            </w:r>
          </w:p>
          <w:p w14:paraId="5FDC154E" w14:textId="77777777" w:rsidR="00642C52" w:rsidRPr="00C254D9" w:rsidRDefault="00642C52" w:rsidP="00437DD6">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192A342B" w14:textId="77777777" w:rsidR="00642C52" w:rsidRPr="00C254D9" w:rsidRDefault="00A531E2" w:rsidP="00437DD6">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642C52">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642C52" w:rsidRPr="00C254D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sidR="00642C52">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642C52"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Optometrists</w:t>
            </w:r>
          </w:p>
          <w:p w14:paraId="03201F81" w14:textId="77777777" w:rsidR="00642C52" w:rsidRPr="00C254D9" w:rsidRDefault="00A531E2" w:rsidP="00437DD6">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Midwives</w:t>
            </w:r>
          </w:p>
        </w:tc>
      </w:tr>
      <w:tr w:rsidR="00642C52" w:rsidRPr="00C254D9" w14:paraId="5A12A0BE"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397D3D1"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Episodicity:</w:t>
            </w:r>
          </w:p>
        </w:tc>
        <w:tc>
          <w:tcPr>
            <w:tcW w:w="3462" w:type="pct"/>
            <w:gridSpan w:val="5"/>
            <w:tcBorders>
              <w:top w:val="single" w:sz="4" w:space="0" w:color="auto"/>
              <w:left w:val="single" w:sz="4" w:space="0" w:color="auto"/>
              <w:bottom w:val="single" w:sz="4" w:space="0" w:color="auto"/>
              <w:right w:val="single" w:sz="4" w:space="0" w:color="auto"/>
            </w:tcBorders>
          </w:tcPr>
          <w:p w14:paraId="72A5B4B6" w14:textId="77777777" w:rsidR="00642C52" w:rsidRPr="00C254D9" w:rsidRDefault="00642C52" w:rsidP="00437DD6">
            <w:pPr>
              <w:rPr>
                <w:rFonts w:ascii="Arial Narrow" w:hAnsi="Arial Narrow" w:cs="Arial"/>
                <w:sz w:val="20"/>
                <w:szCs w:val="20"/>
              </w:rPr>
            </w:pPr>
            <w:r>
              <w:rPr>
                <w:rFonts w:ascii="Arial Narrow" w:hAnsi="Arial Narrow" w:cs="Arial"/>
                <w:sz w:val="20"/>
                <w:szCs w:val="20"/>
              </w:rPr>
              <w:t>-</w:t>
            </w:r>
          </w:p>
        </w:tc>
      </w:tr>
      <w:tr w:rsidR="00642C52" w:rsidRPr="00C254D9" w14:paraId="25F4D9BE"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7AD781C"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14:paraId="74E590E7" w14:textId="77777777" w:rsidR="00642C52" w:rsidRPr="00C254D9" w:rsidRDefault="00642C52" w:rsidP="00437DD6">
            <w:pPr>
              <w:rPr>
                <w:rFonts w:ascii="Arial Narrow" w:hAnsi="Arial Narrow" w:cs="Arial"/>
                <w:sz w:val="20"/>
                <w:szCs w:val="20"/>
              </w:rPr>
            </w:pPr>
            <w:r>
              <w:rPr>
                <w:rFonts w:ascii="Arial Narrow" w:hAnsi="Arial Narrow" w:cs="Arial"/>
                <w:sz w:val="20"/>
                <w:szCs w:val="20"/>
              </w:rPr>
              <w:t>-</w:t>
            </w:r>
          </w:p>
        </w:tc>
      </w:tr>
      <w:tr w:rsidR="00705E88" w:rsidRPr="00C254D9" w14:paraId="12BC4CF2"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3D521030" w14:textId="77777777" w:rsidR="00705E88" w:rsidRPr="00C254D9" w:rsidRDefault="00705E88" w:rsidP="00705E88">
            <w:pPr>
              <w:jc w:val="both"/>
              <w:rPr>
                <w:rFonts w:ascii="Arial Narrow" w:hAnsi="Arial Narrow" w:cs="Arial"/>
                <w:b/>
                <w:sz w:val="20"/>
                <w:szCs w:val="20"/>
              </w:rPr>
            </w:pPr>
            <w:r w:rsidRPr="00C254D9">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14:paraId="1043C3D4" w14:textId="77777777" w:rsidR="00705E88" w:rsidRPr="00C254D9" w:rsidRDefault="00705E88" w:rsidP="00705E88">
            <w:pPr>
              <w:rPr>
                <w:rFonts w:ascii="Arial Narrow" w:hAnsi="Arial Narrow" w:cs="Arial"/>
                <w:sz w:val="20"/>
                <w:szCs w:val="20"/>
              </w:rPr>
            </w:pPr>
            <w:r>
              <w:rPr>
                <w:rFonts w:ascii="Arial Narrow" w:hAnsi="Arial Narrow" w:cs="Arial"/>
                <w:sz w:val="20"/>
                <w:szCs w:val="20"/>
              </w:rPr>
              <w:t>Behavioural disturbances</w:t>
            </w:r>
          </w:p>
        </w:tc>
      </w:tr>
      <w:tr w:rsidR="00705E88" w:rsidRPr="00C254D9" w14:paraId="4D704C05" w14:textId="77777777" w:rsidTr="00437DD6">
        <w:trPr>
          <w:cantSplit/>
          <w:trHeight w:val="369"/>
        </w:trPr>
        <w:tc>
          <w:tcPr>
            <w:tcW w:w="1538" w:type="pct"/>
            <w:tcBorders>
              <w:top w:val="single" w:sz="4" w:space="0" w:color="auto"/>
              <w:left w:val="single" w:sz="4" w:space="0" w:color="auto"/>
              <w:bottom w:val="single" w:sz="4" w:space="0" w:color="auto"/>
              <w:right w:val="single" w:sz="4" w:space="0" w:color="auto"/>
            </w:tcBorders>
          </w:tcPr>
          <w:p w14:paraId="3206EC86" w14:textId="38AAE89D" w:rsidR="00705E88" w:rsidRPr="0070211A" w:rsidRDefault="00705E88" w:rsidP="00705E88">
            <w:pPr>
              <w:jc w:val="both"/>
              <w:rPr>
                <w:rFonts w:ascii="Arial Narrow" w:hAnsi="Arial Narrow" w:cs="Arial"/>
                <w:b/>
                <w:sz w:val="20"/>
                <w:szCs w:val="20"/>
              </w:rPr>
            </w:pPr>
            <w:r w:rsidRPr="00C254D9">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14:paraId="4EAC922B" w14:textId="77777777" w:rsidR="00705E88" w:rsidRPr="00C254D9" w:rsidRDefault="00705E88" w:rsidP="00705E88">
            <w:pPr>
              <w:rPr>
                <w:rFonts w:ascii="Arial Narrow" w:hAnsi="Arial Narrow" w:cs="Arial"/>
                <w:sz w:val="20"/>
                <w:szCs w:val="20"/>
              </w:rPr>
            </w:pPr>
            <w:r>
              <w:rPr>
                <w:rFonts w:ascii="Arial Narrow" w:hAnsi="Arial Narrow" w:cs="Arial"/>
                <w:sz w:val="20"/>
                <w:szCs w:val="20"/>
              </w:rPr>
              <w:t>Behavioural disturbances</w:t>
            </w:r>
          </w:p>
        </w:tc>
      </w:tr>
      <w:tr w:rsidR="00642C52" w:rsidRPr="00C254D9" w14:paraId="74D59D5A"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682131D5" w14:textId="77777777" w:rsidR="00642C52" w:rsidRPr="008B3257" w:rsidRDefault="00642C52" w:rsidP="00437DD6">
            <w:pPr>
              <w:jc w:val="both"/>
              <w:rPr>
                <w:rFonts w:ascii="Arial Narrow" w:hAnsi="Arial Narrow" w:cs="Arial"/>
                <w:b/>
                <w:sz w:val="20"/>
                <w:szCs w:val="20"/>
              </w:rPr>
            </w:pPr>
            <w:r w:rsidRPr="00C254D9">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14:paraId="5C81A64C" w14:textId="77777777" w:rsidR="00642C52" w:rsidRPr="00C654D4" w:rsidRDefault="00642C52" w:rsidP="00366758">
            <w:pPr>
              <w:rPr>
                <w:rFonts w:ascii="Arial Narrow" w:hAnsi="Arial Narrow" w:cs="Arial"/>
                <w:sz w:val="20"/>
                <w:szCs w:val="20"/>
              </w:rPr>
            </w:pPr>
            <w:r w:rsidRPr="00366758">
              <w:rPr>
                <w:rFonts w:ascii="Arial Narrow" w:hAnsi="Arial Narrow" w:cs="Arial"/>
                <w:i/>
                <w:strike/>
                <w:sz w:val="20"/>
                <w:szCs w:val="20"/>
              </w:rPr>
              <w:t>Commencement of a course of treatment (12 weeks)</w:t>
            </w:r>
            <w:r w:rsidR="00366758" w:rsidRPr="00366758">
              <w:rPr>
                <w:rFonts w:ascii="Arial Narrow" w:hAnsi="Arial Narrow" w:cs="Arial"/>
                <w:i/>
                <w:sz w:val="20"/>
                <w:szCs w:val="20"/>
              </w:rPr>
              <w:t xml:space="preserve"> </w:t>
            </w:r>
            <w:r w:rsidR="00366758">
              <w:rPr>
                <w:rFonts w:ascii="Arial Narrow" w:hAnsi="Arial Narrow" w:cs="Arial"/>
                <w:i/>
                <w:sz w:val="20"/>
                <w:szCs w:val="20"/>
              </w:rPr>
              <w:t>Initial treatment</w:t>
            </w:r>
          </w:p>
        </w:tc>
      </w:tr>
      <w:tr w:rsidR="00642C52" w:rsidRPr="00C254D9" w14:paraId="7C15E7A9"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6FCCD1B" w14:textId="293EA69A" w:rsidR="00642C52" w:rsidRPr="0070211A" w:rsidRDefault="00642C52" w:rsidP="0070211A">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14:paraId="5B558D2D" w14:textId="3DC27E8B" w:rsidR="00642C52" w:rsidRPr="00C254D9" w:rsidRDefault="00A531E2" w:rsidP="00CD1304">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366758">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642C52" w:rsidRPr="00366758">
              <w:rPr>
                <w:rFonts w:ascii="Arial Narrow" w:hAnsi="Arial Narrow" w:cs="Arial"/>
                <w:sz w:val="20"/>
                <w:szCs w:val="20"/>
              </w:rPr>
              <w:t>Streamlined</w:t>
            </w:r>
          </w:p>
        </w:tc>
      </w:tr>
      <w:tr w:rsidR="00642C52" w:rsidRPr="00C254D9" w14:paraId="77306937" w14:textId="77777777" w:rsidTr="00437DD6">
        <w:trPr>
          <w:cantSplit/>
          <w:trHeight w:val="657"/>
        </w:trPr>
        <w:tc>
          <w:tcPr>
            <w:tcW w:w="1538" w:type="pct"/>
            <w:tcBorders>
              <w:top w:val="single" w:sz="4" w:space="0" w:color="auto"/>
              <w:left w:val="single" w:sz="4" w:space="0" w:color="auto"/>
              <w:bottom w:val="single" w:sz="4" w:space="0" w:color="auto"/>
              <w:right w:val="single" w:sz="4" w:space="0" w:color="auto"/>
            </w:tcBorders>
          </w:tcPr>
          <w:p w14:paraId="6F65494F" w14:textId="77777777" w:rsidR="00642C52" w:rsidRDefault="00642C52" w:rsidP="00437DD6">
            <w:pPr>
              <w:jc w:val="both"/>
              <w:rPr>
                <w:rFonts w:ascii="Arial Narrow" w:hAnsi="Arial Narrow" w:cs="Arial"/>
                <w:b/>
                <w:sz w:val="20"/>
                <w:szCs w:val="20"/>
              </w:rPr>
            </w:pPr>
            <w:r w:rsidRPr="00C254D9">
              <w:rPr>
                <w:rFonts w:ascii="Arial Narrow" w:hAnsi="Arial Narrow" w:cs="Arial"/>
                <w:b/>
                <w:sz w:val="20"/>
                <w:szCs w:val="20"/>
              </w:rPr>
              <w:t>Clinical criteria:</w:t>
            </w:r>
          </w:p>
          <w:p w14:paraId="1BBA52EA" w14:textId="77777777" w:rsidR="00642C52" w:rsidRPr="00F70F81" w:rsidRDefault="00642C52" w:rsidP="00437DD6">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560B8E2F"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The condition must be characterised by psychotic symptoms and aggression</w:t>
            </w:r>
          </w:p>
          <w:p w14:paraId="145A7D3D"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AND</w:t>
            </w:r>
          </w:p>
          <w:p w14:paraId="6E8350AB"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Patient must have dementia of the Alzheimer type</w:t>
            </w:r>
          </w:p>
          <w:p w14:paraId="3EBAA336"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AND</w:t>
            </w:r>
          </w:p>
          <w:p w14:paraId="19142875"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Patient must have failed to respond to non-pharmacological methods of treatment</w:t>
            </w:r>
          </w:p>
          <w:p w14:paraId="3560E22D" w14:textId="77777777" w:rsidR="00642C52" w:rsidRPr="000F61BB" w:rsidRDefault="00642C52" w:rsidP="00437DD6">
            <w:pPr>
              <w:rPr>
                <w:rFonts w:ascii="Arial Narrow" w:hAnsi="Arial Narrow"/>
                <w:sz w:val="20"/>
                <w:szCs w:val="20"/>
              </w:rPr>
            </w:pPr>
            <w:r w:rsidRPr="000F61BB">
              <w:rPr>
                <w:rFonts w:ascii="Arial Narrow" w:hAnsi="Arial Narrow"/>
                <w:sz w:val="20"/>
                <w:szCs w:val="20"/>
              </w:rPr>
              <w:t>AND</w:t>
            </w:r>
          </w:p>
          <w:p w14:paraId="60D1B1BC" w14:textId="77777777" w:rsidR="00366758" w:rsidRPr="00366758" w:rsidRDefault="00642C52" w:rsidP="00437DD6">
            <w:pPr>
              <w:rPr>
                <w:rFonts w:ascii="Arial Narrow" w:hAnsi="Arial Narrow"/>
                <w:strike/>
                <w:sz w:val="20"/>
                <w:szCs w:val="20"/>
              </w:rPr>
            </w:pPr>
            <w:r w:rsidRPr="00366758">
              <w:rPr>
                <w:rFonts w:ascii="Arial Narrow" w:hAnsi="Arial Narrow"/>
                <w:strike/>
                <w:sz w:val="20"/>
                <w:szCs w:val="20"/>
              </w:rPr>
              <w:t>The treatment must be limited to a maximum duration of 12 weeks</w:t>
            </w:r>
          </w:p>
          <w:p w14:paraId="679C6DE2" w14:textId="4AD4CF85" w:rsidR="00642C52" w:rsidRPr="00366758" w:rsidRDefault="006F21F5" w:rsidP="00437DD6">
            <w:pPr>
              <w:rPr>
                <w:rFonts w:ascii="Arial Narrow" w:hAnsi="Arial Narrow" w:cs="Arial"/>
                <w:i/>
                <w:sz w:val="20"/>
                <w:szCs w:val="20"/>
              </w:rPr>
            </w:pPr>
            <w:r w:rsidRPr="00366758">
              <w:rPr>
                <w:rFonts w:ascii="Arial Narrow" w:hAnsi="Arial Narrow"/>
                <w:i/>
                <w:sz w:val="20"/>
                <w:szCs w:val="20"/>
              </w:rPr>
              <w:t>Patient must not receive more than 12 weeks of treatment under this restriction</w:t>
            </w:r>
            <w:r w:rsidR="0070211A">
              <w:rPr>
                <w:rFonts w:ascii="Arial Narrow" w:hAnsi="Arial Narrow"/>
                <w:i/>
                <w:sz w:val="20"/>
                <w:szCs w:val="20"/>
              </w:rPr>
              <w:t>.</w:t>
            </w:r>
          </w:p>
        </w:tc>
      </w:tr>
      <w:tr w:rsidR="00642C52" w:rsidRPr="00C254D9" w14:paraId="4E14C1CA"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17415553"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Prescriber Instructions</w:t>
            </w:r>
            <w:r>
              <w:rPr>
                <w:rFonts w:ascii="Arial Narrow" w:hAnsi="Arial Narrow" w:cs="Arial"/>
                <w:b/>
                <w:sz w:val="20"/>
                <w:szCs w:val="20"/>
              </w:rPr>
              <w:t>:</w:t>
            </w:r>
          </w:p>
          <w:p w14:paraId="40730BD2" w14:textId="77777777" w:rsidR="00642C52" w:rsidRPr="00C254D9" w:rsidRDefault="00642C52" w:rsidP="00437DD6">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189959BF" w14:textId="77777777" w:rsidR="00642C52" w:rsidRPr="00C654D4" w:rsidRDefault="00642C52" w:rsidP="00437DD6">
            <w:pPr>
              <w:rPr>
                <w:rFonts w:ascii="Arial Narrow" w:hAnsi="Arial Narrow" w:cs="Arial"/>
                <w:sz w:val="20"/>
                <w:szCs w:val="20"/>
              </w:rPr>
            </w:pPr>
            <w:r w:rsidRPr="00C654D4">
              <w:rPr>
                <w:rFonts w:ascii="Arial Narrow" w:hAnsi="Arial Narrow" w:cs="Arial"/>
                <w:i/>
                <w:sz w:val="20"/>
                <w:szCs w:val="20"/>
              </w:rPr>
              <w:t xml:space="preserve">A patient may only qualify for PBS-subsidised treatment under this restriction once in a </w:t>
            </w:r>
            <w:r>
              <w:rPr>
                <w:rFonts w:ascii="Arial Narrow" w:hAnsi="Arial Narrow" w:cs="Arial"/>
                <w:i/>
                <w:sz w:val="20"/>
                <w:szCs w:val="20"/>
              </w:rPr>
              <w:t xml:space="preserve">12 month period. </w:t>
            </w:r>
          </w:p>
        </w:tc>
      </w:tr>
    </w:tbl>
    <w:p w14:paraId="0D5B2E37" w14:textId="673E4ABF" w:rsidR="00642C52" w:rsidRDefault="00642C52" w:rsidP="00642C52">
      <w:pPr>
        <w:pStyle w:val="3Bodytext0"/>
        <w:ind w:left="720"/>
      </w:pPr>
    </w:p>
    <w:p w14:paraId="5BC66F3B" w14:textId="1F520715" w:rsidR="0070211A" w:rsidRDefault="0070211A" w:rsidP="00642C52">
      <w:pPr>
        <w:pStyle w:val="3Bodytext0"/>
        <w:ind w:left="720"/>
      </w:pPr>
    </w:p>
    <w:p w14:paraId="28E675DD" w14:textId="77777777" w:rsidR="0070211A" w:rsidRDefault="0070211A" w:rsidP="00642C52">
      <w:pPr>
        <w:pStyle w:val="3Bodytext0"/>
        <w:ind w:left="720"/>
      </w:pPr>
    </w:p>
    <w:p w14:paraId="7E08A08F" w14:textId="77777777" w:rsidR="00AE4445" w:rsidRPr="00705E88" w:rsidRDefault="00AE4445" w:rsidP="00261893">
      <w:pPr>
        <w:pStyle w:val="3BodyText"/>
      </w:pPr>
      <w:r w:rsidRPr="00642C52">
        <w:lastRenderedPageBreak/>
        <w:t>Add new item:</w:t>
      </w:r>
    </w:p>
    <w:tbl>
      <w:tblPr>
        <w:tblW w:w="5000" w:type="pct"/>
        <w:tblLook w:val="0000" w:firstRow="0" w:lastRow="0" w:firstColumn="0" w:lastColumn="0" w:noHBand="0" w:noVBand="0"/>
      </w:tblPr>
      <w:tblGrid>
        <w:gridCol w:w="2843"/>
        <w:gridCol w:w="429"/>
        <w:gridCol w:w="569"/>
        <w:gridCol w:w="852"/>
        <w:gridCol w:w="2843"/>
        <w:gridCol w:w="1706"/>
      </w:tblGrid>
      <w:tr w:rsidR="00642C52" w:rsidRPr="00C254D9" w14:paraId="53F4D8F4" w14:textId="77777777" w:rsidTr="00437DD6">
        <w:trPr>
          <w:gridAfter w:val="1"/>
          <w:wAfter w:w="923" w:type="pct"/>
          <w:cantSplit/>
          <w:trHeight w:val="471"/>
        </w:trPr>
        <w:tc>
          <w:tcPr>
            <w:tcW w:w="1770" w:type="pct"/>
            <w:gridSpan w:val="2"/>
            <w:tcBorders>
              <w:bottom w:val="single" w:sz="4" w:space="0" w:color="auto"/>
            </w:tcBorders>
          </w:tcPr>
          <w:p w14:paraId="463E5AF2"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Name, Restriction,</w:t>
            </w:r>
          </w:p>
          <w:p w14:paraId="6133D5F8"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308" w:type="pct"/>
            <w:tcBorders>
              <w:bottom w:val="single" w:sz="4" w:space="0" w:color="auto"/>
            </w:tcBorders>
          </w:tcPr>
          <w:p w14:paraId="1CA4860E"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Max.</w:t>
            </w:r>
          </w:p>
          <w:p w14:paraId="6EB77D55"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461" w:type="pct"/>
            <w:tcBorders>
              <w:bottom w:val="single" w:sz="4" w:space="0" w:color="auto"/>
            </w:tcBorders>
          </w:tcPr>
          <w:p w14:paraId="10501334"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№.of</w:t>
            </w:r>
          </w:p>
          <w:p w14:paraId="6AFD65F7" w14:textId="77777777" w:rsidR="00642C52" w:rsidRPr="00C254D9" w:rsidRDefault="00642C52" w:rsidP="00437DD6">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538" w:type="pct"/>
            <w:tcBorders>
              <w:bottom w:val="single" w:sz="4" w:space="0" w:color="auto"/>
            </w:tcBorders>
          </w:tcPr>
          <w:p w14:paraId="163D97CA" w14:textId="77777777" w:rsidR="00642C52" w:rsidRPr="00C254D9" w:rsidRDefault="00642C52" w:rsidP="00437DD6">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642C52" w:rsidRPr="00C254D9" w14:paraId="6EBA9635" w14:textId="77777777" w:rsidTr="00437DD6">
        <w:trPr>
          <w:gridAfter w:val="1"/>
          <w:wAfter w:w="923" w:type="pct"/>
          <w:cantSplit/>
          <w:trHeight w:val="577"/>
        </w:trPr>
        <w:tc>
          <w:tcPr>
            <w:tcW w:w="1770" w:type="pct"/>
            <w:gridSpan w:val="2"/>
          </w:tcPr>
          <w:p w14:paraId="7333E7CC" w14:textId="77777777" w:rsidR="00642C52" w:rsidRPr="00BD02C3" w:rsidRDefault="00642C52" w:rsidP="00437DD6">
            <w:pPr>
              <w:keepNext/>
              <w:ind w:left="-108"/>
              <w:jc w:val="both"/>
              <w:rPr>
                <w:rFonts w:ascii="Arial Narrow" w:hAnsi="Arial Narrow" w:cs="Arial"/>
                <w:sz w:val="20"/>
                <w:szCs w:val="20"/>
              </w:rPr>
            </w:pPr>
            <w:r>
              <w:rPr>
                <w:rFonts w:ascii="Arial Narrow" w:hAnsi="Arial Narrow" w:cs="Arial"/>
                <w:smallCaps/>
                <w:sz w:val="20"/>
                <w:szCs w:val="20"/>
              </w:rPr>
              <w:t>RISPERIDONE</w:t>
            </w:r>
          </w:p>
          <w:p w14:paraId="2950712D"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500mcg tablet, 20</w:t>
            </w:r>
          </w:p>
          <w:p w14:paraId="0E128CC3"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500 mcg tablet, 60</w:t>
            </w:r>
          </w:p>
          <w:p w14:paraId="78AEDE44"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 mg tablet, 60</w:t>
            </w:r>
          </w:p>
          <w:p w14:paraId="6791D734" w14:textId="77777777" w:rsidR="00642C52" w:rsidRPr="008B3257" w:rsidRDefault="00642C52" w:rsidP="00437DD6">
            <w:pPr>
              <w:keepNext/>
              <w:ind w:left="-108"/>
              <w:jc w:val="both"/>
              <w:rPr>
                <w:rFonts w:ascii="Arial Narrow" w:hAnsi="Arial Narrow" w:cs="Arial"/>
                <w:color w:val="FF0000"/>
                <w:sz w:val="20"/>
                <w:szCs w:val="20"/>
              </w:rPr>
            </w:pPr>
            <w:r>
              <w:rPr>
                <w:rFonts w:ascii="Arial Narrow" w:hAnsi="Arial Narrow" w:cs="Arial"/>
                <w:sz w:val="20"/>
                <w:szCs w:val="20"/>
              </w:rPr>
              <w:t>1mg/mL oral liquid, 100 mL</w:t>
            </w:r>
          </w:p>
        </w:tc>
        <w:tc>
          <w:tcPr>
            <w:tcW w:w="308" w:type="pct"/>
          </w:tcPr>
          <w:p w14:paraId="60F9D382" w14:textId="77777777" w:rsidR="00642C52" w:rsidRPr="00C254D9" w:rsidRDefault="00642C52" w:rsidP="00437DD6">
            <w:pPr>
              <w:keepNext/>
              <w:ind w:left="-108"/>
              <w:jc w:val="both"/>
              <w:rPr>
                <w:rFonts w:ascii="Arial Narrow" w:hAnsi="Arial Narrow" w:cs="Arial"/>
                <w:sz w:val="20"/>
                <w:szCs w:val="20"/>
              </w:rPr>
            </w:pPr>
          </w:p>
          <w:p w14:paraId="6B341876"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3</w:t>
            </w:r>
          </w:p>
          <w:p w14:paraId="489B58D5"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w:t>
            </w:r>
          </w:p>
          <w:p w14:paraId="0AABC7DC"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1</w:t>
            </w:r>
          </w:p>
          <w:p w14:paraId="7B1F0CA6" w14:textId="77777777" w:rsidR="00642C52" w:rsidRPr="00C254D9" w:rsidRDefault="00642C52" w:rsidP="00437DD6">
            <w:pPr>
              <w:keepNext/>
              <w:ind w:left="-108"/>
              <w:jc w:val="both"/>
              <w:rPr>
                <w:rFonts w:ascii="Arial Narrow" w:hAnsi="Arial Narrow" w:cs="Arial"/>
                <w:sz w:val="20"/>
                <w:szCs w:val="20"/>
              </w:rPr>
            </w:pPr>
            <w:r>
              <w:rPr>
                <w:rFonts w:ascii="Arial Narrow" w:hAnsi="Arial Narrow" w:cs="Arial"/>
                <w:sz w:val="20"/>
                <w:szCs w:val="20"/>
              </w:rPr>
              <w:t>1</w:t>
            </w:r>
          </w:p>
        </w:tc>
        <w:tc>
          <w:tcPr>
            <w:tcW w:w="461" w:type="pct"/>
          </w:tcPr>
          <w:p w14:paraId="71353250" w14:textId="77777777" w:rsidR="00642C52" w:rsidRPr="00C254D9" w:rsidRDefault="00642C52" w:rsidP="00437DD6">
            <w:pPr>
              <w:keepNext/>
              <w:ind w:left="-108"/>
              <w:jc w:val="both"/>
              <w:rPr>
                <w:rFonts w:ascii="Arial Narrow" w:hAnsi="Arial Narrow" w:cs="Arial"/>
                <w:sz w:val="20"/>
                <w:szCs w:val="20"/>
              </w:rPr>
            </w:pPr>
          </w:p>
          <w:p w14:paraId="20D82A90"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1FE5A7C3"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4861A853" w14:textId="77777777" w:rsidR="00642C52" w:rsidRDefault="00642C52" w:rsidP="00437DD6">
            <w:pPr>
              <w:keepNext/>
              <w:ind w:left="-108"/>
              <w:jc w:val="both"/>
              <w:rPr>
                <w:rFonts w:ascii="Arial Narrow" w:hAnsi="Arial Narrow" w:cs="Arial"/>
                <w:sz w:val="20"/>
                <w:szCs w:val="20"/>
              </w:rPr>
            </w:pPr>
            <w:r>
              <w:rPr>
                <w:rFonts w:ascii="Arial Narrow" w:hAnsi="Arial Narrow" w:cs="Arial"/>
                <w:sz w:val="20"/>
                <w:szCs w:val="20"/>
              </w:rPr>
              <w:t>2</w:t>
            </w:r>
          </w:p>
          <w:p w14:paraId="658352BD" w14:textId="77777777" w:rsidR="00642C52" w:rsidRPr="00C254D9" w:rsidRDefault="00642C52" w:rsidP="00437DD6">
            <w:pPr>
              <w:keepNext/>
              <w:ind w:left="-108"/>
              <w:jc w:val="both"/>
              <w:rPr>
                <w:rFonts w:ascii="Arial Narrow" w:hAnsi="Arial Narrow" w:cs="Arial"/>
                <w:sz w:val="20"/>
                <w:szCs w:val="20"/>
              </w:rPr>
            </w:pPr>
            <w:r>
              <w:rPr>
                <w:rFonts w:ascii="Arial Narrow" w:hAnsi="Arial Narrow" w:cs="Arial"/>
                <w:sz w:val="20"/>
                <w:szCs w:val="20"/>
              </w:rPr>
              <w:t>2</w:t>
            </w:r>
          </w:p>
        </w:tc>
        <w:tc>
          <w:tcPr>
            <w:tcW w:w="1538" w:type="pct"/>
          </w:tcPr>
          <w:p w14:paraId="7A0A0DA6" w14:textId="77777777" w:rsidR="00642C52" w:rsidRPr="00C254D9" w:rsidRDefault="00642C52" w:rsidP="00437DD6">
            <w:pPr>
              <w:keepNext/>
              <w:jc w:val="center"/>
              <w:rPr>
                <w:rFonts w:ascii="Arial Narrow" w:hAnsi="Arial Narrow" w:cs="Arial"/>
                <w:sz w:val="20"/>
                <w:szCs w:val="20"/>
              </w:rPr>
            </w:pPr>
            <w:r>
              <w:rPr>
                <w:rFonts w:ascii="Arial Narrow" w:hAnsi="Arial Narrow" w:cs="Arial"/>
                <w:sz w:val="20"/>
                <w:szCs w:val="20"/>
              </w:rPr>
              <w:t>Various</w:t>
            </w:r>
          </w:p>
        </w:tc>
      </w:tr>
      <w:tr w:rsidR="00642C52" w:rsidRPr="00C254D9" w14:paraId="2792BAB4" w14:textId="77777777" w:rsidTr="00437DD6">
        <w:trPr>
          <w:cantSplit/>
          <w:trHeight w:val="360"/>
        </w:trPr>
        <w:tc>
          <w:tcPr>
            <w:tcW w:w="5000" w:type="pct"/>
            <w:gridSpan w:val="6"/>
            <w:tcBorders>
              <w:bottom w:val="single" w:sz="4" w:space="0" w:color="auto"/>
            </w:tcBorders>
          </w:tcPr>
          <w:p w14:paraId="072167AB" w14:textId="77777777" w:rsidR="00642C52" w:rsidRPr="00C254D9" w:rsidRDefault="00642C52" w:rsidP="00437DD6">
            <w:pPr>
              <w:jc w:val="both"/>
              <w:rPr>
                <w:rFonts w:ascii="Arial Narrow" w:hAnsi="Arial Narrow" w:cs="Arial"/>
                <w:sz w:val="20"/>
                <w:szCs w:val="20"/>
              </w:rPr>
            </w:pPr>
          </w:p>
        </w:tc>
      </w:tr>
      <w:tr w:rsidR="00642C52" w:rsidRPr="00C254D9" w14:paraId="18C5B96C"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43114BFB"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3462" w:type="pct"/>
            <w:gridSpan w:val="5"/>
            <w:tcBorders>
              <w:top w:val="single" w:sz="4" w:space="0" w:color="auto"/>
              <w:left w:val="single" w:sz="4" w:space="0" w:color="auto"/>
              <w:bottom w:val="single" w:sz="4" w:space="0" w:color="auto"/>
              <w:right w:val="single" w:sz="4" w:space="0" w:color="auto"/>
            </w:tcBorders>
          </w:tcPr>
          <w:p w14:paraId="598D320B" w14:textId="2A39074D" w:rsidR="00642C52" w:rsidRPr="00C254D9" w:rsidRDefault="00642C52" w:rsidP="00437DD6">
            <w:pPr>
              <w:rPr>
                <w:rFonts w:ascii="Arial Narrow" w:hAnsi="Arial Narrow" w:cs="Arial"/>
                <w:sz w:val="20"/>
                <w:szCs w:val="20"/>
              </w:rPr>
            </w:pPr>
            <w:r w:rsidRPr="00C254D9">
              <w:rPr>
                <w:rFonts w:ascii="Arial Narrow" w:hAnsi="Arial Narrow" w:cs="Arial"/>
                <w:sz w:val="20"/>
                <w:szCs w:val="20"/>
              </w:rPr>
              <w:t>GENERAL – General Schedule (Code GE)</w:t>
            </w:r>
          </w:p>
        </w:tc>
      </w:tr>
      <w:tr w:rsidR="00642C52" w:rsidRPr="00C254D9" w14:paraId="7BE41E8D"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4672D83"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Prescriber type:</w:t>
            </w:r>
          </w:p>
          <w:p w14:paraId="3549ED28" w14:textId="77777777" w:rsidR="00642C52" w:rsidRPr="00C254D9" w:rsidRDefault="00642C52" w:rsidP="00437DD6">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701BE707" w14:textId="77777777" w:rsidR="00642C52" w:rsidRPr="00C254D9" w:rsidRDefault="00A531E2" w:rsidP="00437DD6">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642C52">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642C52" w:rsidRPr="00C254D9">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sidR="00642C52">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642C52"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Optometrists</w:t>
            </w:r>
          </w:p>
          <w:p w14:paraId="797AED07" w14:textId="77777777" w:rsidR="00642C52" w:rsidRPr="00C254D9" w:rsidRDefault="00A531E2" w:rsidP="00437DD6">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00642C52" w:rsidRPr="00C254D9">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sidRPr="00C254D9">
              <w:rPr>
                <w:rFonts w:ascii="Arial Narrow" w:hAnsi="Arial Narrow" w:cs="Arial"/>
                <w:sz w:val="20"/>
                <w:szCs w:val="20"/>
              </w:rPr>
              <w:fldChar w:fldCharType="end"/>
            </w:r>
            <w:r w:rsidR="00642C52" w:rsidRPr="00C254D9">
              <w:rPr>
                <w:rFonts w:ascii="Arial Narrow" w:hAnsi="Arial Narrow" w:cs="Arial"/>
                <w:sz w:val="20"/>
                <w:szCs w:val="20"/>
              </w:rPr>
              <w:t>Midwives</w:t>
            </w:r>
          </w:p>
        </w:tc>
      </w:tr>
      <w:tr w:rsidR="00642C52" w:rsidRPr="00C254D9" w14:paraId="413766B4"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974EE8C"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Episodicity:</w:t>
            </w:r>
          </w:p>
        </w:tc>
        <w:tc>
          <w:tcPr>
            <w:tcW w:w="3462" w:type="pct"/>
            <w:gridSpan w:val="5"/>
            <w:tcBorders>
              <w:top w:val="single" w:sz="4" w:space="0" w:color="auto"/>
              <w:left w:val="single" w:sz="4" w:space="0" w:color="auto"/>
              <w:bottom w:val="single" w:sz="4" w:space="0" w:color="auto"/>
              <w:right w:val="single" w:sz="4" w:space="0" w:color="auto"/>
            </w:tcBorders>
          </w:tcPr>
          <w:p w14:paraId="15F05D49"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w:t>
            </w:r>
          </w:p>
        </w:tc>
      </w:tr>
      <w:tr w:rsidR="00642C52" w:rsidRPr="00C254D9" w14:paraId="1E8C438D"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56BCF2D"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Severity:</w:t>
            </w:r>
          </w:p>
        </w:tc>
        <w:tc>
          <w:tcPr>
            <w:tcW w:w="3462" w:type="pct"/>
            <w:gridSpan w:val="5"/>
            <w:tcBorders>
              <w:top w:val="single" w:sz="4" w:space="0" w:color="auto"/>
              <w:left w:val="single" w:sz="4" w:space="0" w:color="auto"/>
              <w:bottom w:val="single" w:sz="4" w:space="0" w:color="auto"/>
              <w:right w:val="single" w:sz="4" w:space="0" w:color="auto"/>
            </w:tcBorders>
          </w:tcPr>
          <w:p w14:paraId="13F7A547"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w:t>
            </w:r>
          </w:p>
        </w:tc>
      </w:tr>
      <w:tr w:rsidR="00642C52" w:rsidRPr="00C254D9" w14:paraId="0477D02D"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60838E4"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Condition:</w:t>
            </w:r>
          </w:p>
        </w:tc>
        <w:tc>
          <w:tcPr>
            <w:tcW w:w="3462" w:type="pct"/>
            <w:gridSpan w:val="5"/>
            <w:tcBorders>
              <w:top w:val="single" w:sz="4" w:space="0" w:color="auto"/>
              <w:left w:val="single" w:sz="4" w:space="0" w:color="auto"/>
              <w:bottom w:val="single" w:sz="4" w:space="0" w:color="auto"/>
              <w:right w:val="single" w:sz="4" w:space="0" w:color="auto"/>
            </w:tcBorders>
          </w:tcPr>
          <w:p w14:paraId="047B2CF1" w14:textId="77777777" w:rsidR="00642C52" w:rsidRPr="00AE4445" w:rsidRDefault="00B52C3E" w:rsidP="00437DD6">
            <w:pPr>
              <w:rPr>
                <w:rFonts w:ascii="Arial Narrow" w:hAnsi="Arial Narrow" w:cs="Arial"/>
                <w:sz w:val="20"/>
                <w:szCs w:val="20"/>
              </w:rPr>
            </w:pPr>
            <w:r w:rsidRPr="00AE4445">
              <w:rPr>
                <w:rFonts w:ascii="Arial Narrow" w:hAnsi="Arial Narrow" w:cs="Arial"/>
                <w:sz w:val="20"/>
                <w:szCs w:val="20"/>
              </w:rPr>
              <w:t>Behavioural disturbances</w:t>
            </w:r>
          </w:p>
        </w:tc>
      </w:tr>
      <w:tr w:rsidR="00642C52" w:rsidRPr="00C254D9" w14:paraId="5C63D80F" w14:textId="77777777" w:rsidTr="00437DD6">
        <w:trPr>
          <w:cantSplit/>
          <w:trHeight w:val="369"/>
        </w:trPr>
        <w:tc>
          <w:tcPr>
            <w:tcW w:w="1538" w:type="pct"/>
            <w:tcBorders>
              <w:top w:val="single" w:sz="4" w:space="0" w:color="auto"/>
              <w:left w:val="single" w:sz="4" w:space="0" w:color="auto"/>
              <w:bottom w:val="single" w:sz="4" w:space="0" w:color="auto"/>
              <w:right w:val="single" w:sz="4" w:space="0" w:color="auto"/>
            </w:tcBorders>
          </w:tcPr>
          <w:p w14:paraId="7D0911C6" w14:textId="17853CCC" w:rsidR="00642C52" w:rsidRPr="0070211A" w:rsidRDefault="00642C52" w:rsidP="00437DD6">
            <w:pPr>
              <w:jc w:val="both"/>
              <w:rPr>
                <w:rFonts w:ascii="Arial Narrow" w:hAnsi="Arial Narrow" w:cs="Arial"/>
                <w:b/>
                <w:sz w:val="20"/>
                <w:szCs w:val="20"/>
              </w:rPr>
            </w:pPr>
            <w:r w:rsidRPr="00C254D9">
              <w:rPr>
                <w:rFonts w:ascii="Arial Narrow" w:hAnsi="Arial Narrow" w:cs="Arial"/>
                <w:b/>
                <w:sz w:val="20"/>
                <w:szCs w:val="20"/>
              </w:rPr>
              <w:t>PBS Indication:</w:t>
            </w:r>
          </w:p>
        </w:tc>
        <w:tc>
          <w:tcPr>
            <w:tcW w:w="3462" w:type="pct"/>
            <w:gridSpan w:val="5"/>
            <w:tcBorders>
              <w:top w:val="single" w:sz="4" w:space="0" w:color="auto"/>
              <w:left w:val="single" w:sz="4" w:space="0" w:color="auto"/>
              <w:bottom w:val="single" w:sz="4" w:space="0" w:color="auto"/>
              <w:right w:val="single" w:sz="4" w:space="0" w:color="auto"/>
            </w:tcBorders>
          </w:tcPr>
          <w:p w14:paraId="5FFBDD40"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Behavioural disturbances</w:t>
            </w:r>
          </w:p>
        </w:tc>
      </w:tr>
      <w:tr w:rsidR="00642C52" w:rsidRPr="00C254D9" w14:paraId="7F51DFF1"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D64A24B" w14:textId="77777777" w:rsidR="00642C52" w:rsidRPr="008B3257" w:rsidRDefault="00642C52" w:rsidP="00437DD6">
            <w:pPr>
              <w:jc w:val="both"/>
              <w:rPr>
                <w:rFonts w:ascii="Arial Narrow" w:hAnsi="Arial Narrow" w:cs="Arial"/>
                <w:b/>
                <w:sz w:val="20"/>
                <w:szCs w:val="20"/>
              </w:rPr>
            </w:pPr>
            <w:r w:rsidRPr="00C254D9">
              <w:rPr>
                <w:rFonts w:ascii="Arial Narrow" w:hAnsi="Arial Narrow" w:cs="Arial"/>
                <w:b/>
                <w:sz w:val="20"/>
                <w:szCs w:val="20"/>
              </w:rPr>
              <w:t>Treatment phase:</w:t>
            </w:r>
          </w:p>
        </w:tc>
        <w:tc>
          <w:tcPr>
            <w:tcW w:w="3462" w:type="pct"/>
            <w:gridSpan w:val="5"/>
            <w:tcBorders>
              <w:top w:val="single" w:sz="4" w:space="0" w:color="auto"/>
              <w:left w:val="single" w:sz="4" w:space="0" w:color="auto"/>
              <w:bottom w:val="single" w:sz="4" w:space="0" w:color="auto"/>
              <w:right w:val="single" w:sz="4" w:space="0" w:color="auto"/>
            </w:tcBorders>
          </w:tcPr>
          <w:p w14:paraId="18B31833" w14:textId="77777777" w:rsidR="00642C52" w:rsidRPr="00366758" w:rsidRDefault="00642C52" w:rsidP="00437DD6">
            <w:pPr>
              <w:rPr>
                <w:rFonts w:ascii="Arial Narrow" w:hAnsi="Arial Narrow" w:cs="Arial"/>
                <w:i/>
                <w:sz w:val="20"/>
                <w:szCs w:val="20"/>
              </w:rPr>
            </w:pPr>
            <w:r w:rsidRPr="00366758">
              <w:rPr>
                <w:rFonts w:ascii="Arial Narrow" w:hAnsi="Arial Narrow" w:cs="Arial"/>
                <w:i/>
                <w:sz w:val="20"/>
                <w:szCs w:val="20"/>
              </w:rPr>
              <w:t xml:space="preserve">Trial of reduction or cessation of treatment; or </w:t>
            </w:r>
          </w:p>
          <w:p w14:paraId="29B4273C" w14:textId="77777777" w:rsidR="00642C52" w:rsidRPr="00AE4445" w:rsidRDefault="00642C52" w:rsidP="00437DD6">
            <w:pPr>
              <w:rPr>
                <w:rFonts w:ascii="Arial Narrow" w:hAnsi="Arial Narrow" w:cs="Arial"/>
                <w:sz w:val="20"/>
                <w:szCs w:val="20"/>
              </w:rPr>
            </w:pPr>
            <w:r w:rsidRPr="00366758">
              <w:rPr>
                <w:rFonts w:ascii="Arial Narrow" w:hAnsi="Arial Narrow" w:cs="Arial"/>
                <w:strike/>
                <w:sz w:val="20"/>
                <w:szCs w:val="20"/>
              </w:rPr>
              <w:t>Recommencement or continuation of treatment</w:t>
            </w:r>
            <w:r w:rsidR="00366758">
              <w:rPr>
                <w:rFonts w:ascii="Arial Narrow" w:hAnsi="Arial Narrow" w:cs="Arial"/>
                <w:sz w:val="20"/>
                <w:szCs w:val="20"/>
              </w:rPr>
              <w:t xml:space="preserve"> </w:t>
            </w:r>
            <w:r w:rsidR="006F21F5" w:rsidRPr="00366758">
              <w:rPr>
                <w:rFonts w:ascii="Arial Narrow" w:hAnsi="Arial Narrow" w:cs="Arial"/>
                <w:i/>
                <w:sz w:val="20"/>
                <w:szCs w:val="20"/>
              </w:rPr>
              <w:t>Continuing treatment</w:t>
            </w:r>
            <w:r w:rsidRPr="00AE4445">
              <w:rPr>
                <w:rFonts w:ascii="Arial Narrow" w:hAnsi="Arial Narrow" w:cs="Arial"/>
                <w:sz w:val="20"/>
                <w:szCs w:val="20"/>
              </w:rPr>
              <w:t xml:space="preserve"> </w:t>
            </w:r>
          </w:p>
        </w:tc>
      </w:tr>
      <w:tr w:rsidR="00642C52" w:rsidRPr="00C254D9" w14:paraId="709907D1"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0E6E728E" w14:textId="50038CE4" w:rsidR="00642C52" w:rsidRPr="0070211A" w:rsidRDefault="00642C52" w:rsidP="0070211A">
            <w:pPr>
              <w:jc w:val="both"/>
              <w:rPr>
                <w:rFonts w:ascii="Arial Narrow" w:hAnsi="Arial Narrow" w:cs="Arial"/>
                <w:b/>
                <w:sz w:val="20"/>
                <w:szCs w:val="20"/>
              </w:rPr>
            </w:pPr>
            <w:r w:rsidRPr="00C254D9">
              <w:rPr>
                <w:rFonts w:ascii="Arial Narrow" w:hAnsi="Arial Narrow" w:cs="Arial"/>
                <w:b/>
                <w:sz w:val="20"/>
                <w:szCs w:val="20"/>
              </w:rPr>
              <w:t>Restriction Level / Method:</w:t>
            </w:r>
          </w:p>
        </w:tc>
        <w:tc>
          <w:tcPr>
            <w:tcW w:w="3462" w:type="pct"/>
            <w:gridSpan w:val="5"/>
            <w:tcBorders>
              <w:top w:val="single" w:sz="4" w:space="0" w:color="auto"/>
              <w:left w:val="single" w:sz="4" w:space="0" w:color="auto"/>
              <w:bottom w:val="single" w:sz="4" w:space="0" w:color="auto"/>
              <w:right w:val="single" w:sz="4" w:space="0" w:color="auto"/>
            </w:tcBorders>
          </w:tcPr>
          <w:p w14:paraId="3E2D72C7" w14:textId="77777777" w:rsidR="00642C52" w:rsidRPr="00AE4445" w:rsidRDefault="00A531E2" w:rsidP="00944683">
            <w:pPr>
              <w:rPr>
                <w:rFonts w:ascii="Arial Narrow" w:hAnsi="Arial Narrow" w:cs="Arial"/>
                <w:sz w:val="20"/>
                <w:szCs w:val="20"/>
              </w:rPr>
            </w:pPr>
            <w:r w:rsidRPr="0011536B">
              <w:rPr>
                <w:rFonts w:ascii="Arial Narrow" w:hAnsi="Arial Narrow" w:cs="Arial"/>
                <w:strike/>
                <w:sz w:val="20"/>
                <w:szCs w:val="20"/>
              </w:rPr>
              <w:fldChar w:fldCharType="begin">
                <w:ffData>
                  <w:name w:val="Check5"/>
                  <w:enabled/>
                  <w:calcOnExit w:val="0"/>
                  <w:checkBox>
                    <w:sizeAuto/>
                    <w:default w:val="1"/>
                  </w:checkBox>
                </w:ffData>
              </w:fldChar>
            </w:r>
            <w:r w:rsidR="0011536B" w:rsidRPr="0011536B">
              <w:rPr>
                <w:rFonts w:ascii="Arial Narrow" w:hAnsi="Arial Narrow" w:cs="Arial"/>
                <w:strike/>
                <w:sz w:val="20"/>
                <w:szCs w:val="20"/>
              </w:rPr>
              <w:instrText xml:space="preserve"> FORMCHECKBOX </w:instrText>
            </w:r>
            <w:r w:rsidR="00496F6D">
              <w:rPr>
                <w:rFonts w:ascii="Arial Narrow" w:hAnsi="Arial Narrow" w:cs="Arial"/>
                <w:strike/>
                <w:sz w:val="20"/>
                <w:szCs w:val="20"/>
              </w:rPr>
            </w:r>
            <w:r w:rsidR="00496F6D">
              <w:rPr>
                <w:rFonts w:ascii="Arial Narrow" w:hAnsi="Arial Narrow" w:cs="Arial"/>
                <w:strike/>
                <w:sz w:val="20"/>
                <w:szCs w:val="20"/>
              </w:rPr>
              <w:fldChar w:fldCharType="separate"/>
            </w:r>
            <w:r w:rsidRPr="0011536B">
              <w:rPr>
                <w:rFonts w:ascii="Arial Narrow" w:hAnsi="Arial Narrow" w:cs="Arial"/>
                <w:strike/>
                <w:sz w:val="20"/>
                <w:szCs w:val="20"/>
              </w:rPr>
              <w:fldChar w:fldCharType="end"/>
            </w:r>
            <w:r w:rsidR="0011536B" w:rsidRPr="0011536B">
              <w:rPr>
                <w:rFonts w:ascii="Arial Narrow" w:hAnsi="Arial Narrow" w:cs="Arial"/>
                <w:strike/>
                <w:sz w:val="20"/>
                <w:szCs w:val="20"/>
              </w:rPr>
              <w:t>Streamlined</w:t>
            </w:r>
            <w:r w:rsidR="0011536B" w:rsidRPr="00033F80">
              <w:rPr>
                <w:rFonts w:ascii="Arial Narrow" w:hAnsi="Arial Narrow" w:cs="Arial"/>
                <w:sz w:val="20"/>
                <w:szCs w:val="20"/>
              </w:rPr>
              <w:t xml:space="preserve"> </w:t>
            </w:r>
            <w:r>
              <w:rPr>
                <w:rFonts w:ascii="Arial Narrow" w:hAnsi="Arial Narrow" w:cs="Arial"/>
                <w:sz w:val="20"/>
                <w:szCs w:val="20"/>
              </w:rPr>
              <w:fldChar w:fldCharType="begin">
                <w:ffData>
                  <w:name w:val=""/>
                  <w:enabled/>
                  <w:calcOnExit w:val="0"/>
                  <w:checkBox>
                    <w:sizeAuto/>
                    <w:default w:val="1"/>
                  </w:checkBox>
                </w:ffData>
              </w:fldChar>
            </w:r>
            <w:r w:rsidR="00944683">
              <w:rPr>
                <w:rFonts w:ascii="Arial Narrow" w:hAnsi="Arial Narrow" w:cs="Arial"/>
                <w:sz w:val="20"/>
                <w:szCs w:val="20"/>
              </w:rPr>
              <w:instrText xml:space="preserve"> FORMCHECKBOX </w:instrText>
            </w:r>
            <w:r w:rsidR="00496F6D">
              <w:rPr>
                <w:rFonts w:ascii="Arial Narrow" w:hAnsi="Arial Narrow" w:cs="Arial"/>
                <w:sz w:val="20"/>
                <w:szCs w:val="20"/>
              </w:rPr>
            </w:r>
            <w:r w:rsidR="00496F6D">
              <w:rPr>
                <w:rFonts w:ascii="Arial Narrow" w:hAnsi="Arial Narrow" w:cs="Arial"/>
                <w:sz w:val="20"/>
                <w:szCs w:val="20"/>
              </w:rPr>
              <w:fldChar w:fldCharType="separate"/>
            </w:r>
            <w:r>
              <w:rPr>
                <w:rFonts w:ascii="Arial Narrow" w:hAnsi="Arial Narrow" w:cs="Arial"/>
                <w:sz w:val="20"/>
                <w:szCs w:val="20"/>
              </w:rPr>
              <w:fldChar w:fldCharType="end"/>
            </w:r>
            <w:r w:rsidR="00944683">
              <w:rPr>
                <w:rFonts w:ascii="Arial Narrow" w:hAnsi="Arial Narrow" w:cs="Arial"/>
                <w:sz w:val="20"/>
                <w:szCs w:val="20"/>
              </w:rPr>
              <w:t xml:space="preserve"> </w:t>
            </w:r>
            <w:r w:rsidR="001A681A">
              <w:rPr>
                <w:rFonts w:ascii="Arial Narrow" w:hAnsi="Arial Narrow" w:cs="Arial"/>
                <w:sz w:val="20"/>
                <w:szCs w:val="20"/>
              </w:rPr>
              <w:t xml:space="preserve">Authority Required – </w:t>
            </w:r>
            <w:r w:rsidR="001A681A" w:rsidRPr="00033F80">
              <w:rPr>
                <w:rFonts w:ascii="Arial Narrow" w:hAnsi="Arial Narrow" w:cs="Arial"/>
                <w:sz w:val="20"/>
                <w:szCs w:val="20"/>
              </w:rPr>
              <w:t>Telephone</w:t>
            </w:r>
            <w:r w:rsidR="001A681A">
              <w:rPr>
                <w:rFonts w:ascii="Arial Narrow" w:hAnsi="Arial Narrow" w:cs="Arial"/>
                <w:sz w:val="20"/>
                <w:szCs w:val="20"/>
              </w:rPr>
              <w:t>, Electronic</w:t>
            </w:r>
            <w:r w:rsidR="0011536B">
              <w:rPr>
                <w:rFonts w:ascii="Arial Narrow" w:hAnsi="Arial Narrow" w:cs="Arial"/>
                <w:sz w:val="20"/>
                <w:szCs w:val="20"/>
              </w:rPr>
              <w:t xml:space="preserve"> </w:t>
            </w:r>
          </w:p>
        </w:tc>
      </w:tr>
      <w:tr w:rsidR="00642C52" w:rsidRPr="00C254D9" w14:paraId="2632A2CD" w14:textId="77777777" w:rsidTr="00437DD6">
        <w:trPr>
          <w:cantSplit/>
          <w:trHeight w:val="657"/>
        </w:trPr>
        <w:tc>
          <w:tcPr>
            <w:tcW w:w="1538" w:type="pct"/>
            <w:tcBorders>
              <w:top w:val="single" w:sz="4" w:space="0" w:color="auto"/>
              <w:left w:val="single" w:sz="4" w:space="0" w:color="auto"/>
              <w:bottom w:val="single" w:sz="4" w:space="0" w:color="auto"/>
              <w:right w:val="single" w:sz="4" w:space="0" w:color="auto"/>
            </w:tcBorders>
          </w:tcPr>
          <w:p w14:paraId="39CDE0BA" w14:textId="77777777" w:rsidR="00642C52" w:rsidRDefault="00642C52" w:rsidP="00437DD6">
            <w:pPr>
              <w:jc w:val="both"/>
              <w:rPr>
                <w:rFonts w:ascii="Arial Narrow" w:hAnsi="Arial Narrow" w:cs="Arial"/>
                <w:b/>
                <w:sz w:val="20"/>
                <w:szCs w:val="20"/>
              </w:rPr>
            </w:pPr>
            <w:r w:rsidRPr="00C254D9">
              <w:rPr>
                <w:rFonts w:ascii="Arial Narrow" w:hAnsi="Arial Narrow" w:cs="Arial"/>
                <w:b/>
                <w:sz w:val="20"/>
                <w:szCs w:val="20"/>
              </w:rPr>
              <w:t>Clinical criteria:</w:t>
            </w:r>
          </w:p>
          <w:p w14:paraId="2A330687" w14:textId="77777777" w:rsidR="00642C52" w:rsidRPr="00F70F81" w:rsidRDefault="00642C52" w:rsidP="00437DD6">
            <w:pPr>
              <w:jc w:val="both"/>
              <w:rPr>
                <w:rFonts w:ascii="Arial Narrow" w:hAnsi="Arial Narrow" w:cs="Arial"/>
                <w:b/>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028E4369"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The condition must be characterised by psychotic symptoms and aggression</w:t>
            </w:r>
          </w:p>
          <w:p w14:paraId="26BCC8DF"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AND</w:t>
            </w:r>
          </w:p>
          <w:p w14:paraId="3372CF8F"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Patient must have dementia of the Alzheimer type</w:t>
            </w:r>
          </w:p>
          <w:p w14:paraId="5691626F"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AND</w:t>
            </w:r>
          </w:p>
          <w:p w14:paraId="227A3316"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 xml:space="preserve">Patient must have responded to an initial course of treatment with this drug for this condition </w:t>
            </w:r>
          </w:p>
          <w:p w14:paraId="4506A903"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 xml:space="preserve">AND </w:t>
            </w:r>
          </w:p>
          <w:p w14:paraId="2B8E9FA6"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 xml:space="preserve">The treatment must be for dose tapering purposes as part of a trial of treatment reduction or cessation </w:t>
            </w:r>
          </w:p>
          <w:p w14:paraId="198F68B1"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OR</w:t>
            </w:r>
          </w:p>
          <w:p w14:paraId="2DB0096C"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Patient must have trialled a period of treatment reduction or cessation with this drug for this condition and experienced worsening or re-emergence of symptoms during this trial</w:t>
            </w:r>
          </w:p>
          <w:p w14:paraId="556633C6" w14:textId="77777777" w:rsidR="00642C52" w:rsidRPr="00AE4445" w:rsidRDefault="00642C52" w:rsidP="00437DD6">
            <w:pPr>
              <w:rPr>
                <w:rFonts w:ascii="Arial Narrow" w:hAnsi="Arial Narrow"/>
                <w:sz w:val="20"/>
                <w:szCs w:val="20"/>
              </w:rPr>
            </w:pPr>
            <w:r w:rsidRPr="00AE4445">
              <w:rPr>
                <w:rFonts w:ascii="Arial Narrow" w:hAnsi="Arial Narrow"/>
                <w:sz w:val="20"/>
                <w:szCs w:val="20"/>
              </w:rPr>
              <w:t>AND</w:t>
            </w:r>
          </w:p>
          <w:p w14:paraId="4CDD0DF8" w14:textId="10A7D009" w:rsidR="00642C52" w:rsidRPr="00AE4445" w:rsidRDefault="00642C52" w:rsidP="00437DD6">
            <w:pPr>
              <w:rPr>
                <w:rFonts w:ascii="Arial Narrow" w:hAnsi="Arial Narrow"/>
                <w:sz w:val="20"/>
                <w:szCs w:val="20"/>
              </w:rPr>
            </w:pPr>
            <w:r w:rsidRPr="00AE4445">
              <w:rPr>
                <w:rFonts w:ascii="Arial Narrow" w:hAnsi="Arial Narrow"/>
                <w:sz w:val="20"/>
                <w:szCs w:val="20"/>
              </w:rPr>
              <w:t>Patient must be optimised on non-pharmacological methods of treatment</w:t>
            </w:r>
            <w:r w:rsidR="0070211A">
              <w:rPr>
                <w:rFonts w:ascii="Arial Narrow" w:hAnsi="Arial Narrow"/>
                <w:sz w:val="20"/>
                <w:szCs w:val="20"/>
              </w:rPr>
              <w:t>.</w:t>
            </w:r>
            <w:r w:rsidRPr="00AE4445">
              <w:rPr>
                <w:rFonts w:ascii="Arial Narrow" w:hAnsi="Arial Narrow"/>
                <w:sz w:val="20"/>
                <w:szCs w:val="20"/>
              </w:rPr>
              <w:t xml:space="preserve"> </w:t>
            </w:r>
          </w:p>
          <w:p w14:paraId="576DB12B" w14:textId="77777777" w:rsidR="00642C52" w:rsidRPr="00AE4445" w:rsidRDefault="00642C52" w:rsidP="00437DD6">
            <w:pPr>
              <w:rPr>
                <w:rFonts w:ascii="Arial Narrow" w:hAnsi="Arial Narrow" w:cs="Arial"/>
                <w:sz w:val="20"/>
                <w:szCs w:val="20"/>
              </w:rPr>
            </w:pPr>
          </w:p>
        </w:tc>
      </w:tr>
      <w:tr w:rsidR="00642C52" w:rsidRPr="00C254D9" w14:paraId="563790CE"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7F9C66B0"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lastRenderedPageBreak/>
              <w:t>Prescriber Instructions</w:t>
            </w:r>
            <w:r>
              <w:rPr>
                <w:rFonts w:ascii="Arial Narrow" w:hAnsi="Arial Narrow" w:cs="Arial"/>
                <w:b/>
                <w:sz w:val="20"/>
                <w:szCs w:val="20"/>
              </w:rPr>
              <w:t>:</w:t>
            </w:r>
          </w:p>
          <w:p w14:paraId="2E1C746F" w14:textId="77777777" w:rsidR="00642C52" w:rsidRPr="00C254D9" w:rsidRDefault="00642C52" w:rsidP="00437DD6">
            <w:pPr>
              <w:jc w:val="both"/>
              <w:rPr>
                <w:rFonts w:ascii="Arial Narrow" w:hAnsi="Arial Narrow" w:cs="Arial"/>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14ABA1F7"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 xml:space="preserve">The patient’s response to treatment and trial of treatment reduction or cessation must be discussed formally with a psychiatrist or geriatrician or in a documented clinical </w:t>
            </w:r>
            <w:r w:rsidRPr="00033F80">
              <w:rPr>
                <w:rFonts w:ascii="Arial Narrow" w:hAnsi="Arial Narrow" w:cs="Arial"/>
                <w:strike/>
                <w:sz w:val="20"/>
                <w:szCs w:val="20"/>
              </w:rPr>
              <w:t>governance</w:t>
            </w:r>
            <w:r w:rsidRPr="00AE4445">
              <w:rPr>
                <w:rFonts w:ascii="Arial Narrow" w:hAnsi="Arial Narrow" w:cs="Arial"/>
                <w:sz w:val="20"/>
                <w:szCs w:val="20"/>
              </w:rPr>
              <w:t xml:space="preserve"> review process involving a least one other medical practitioner; or the patient has been reviewed by a </w:t>
            </w:r>
            <w:r w:rsidRPr="00705E88">
              <w:rPr>
                <w:rFonts w:ascii="Arial Narrow" w:hAnsi="Arial Narrow" w:cs="Arial"/>
                <w:sz w:val="20"/>
                <w:szCs w:val="20"/>
              </w:rPr>
              <w:t xml:space="preserve">psychiatrist </w:t>
            </w:r>
            <w:r w:rsidR="00AE4445" w:rsidRPr="00705E88">
              <w:rPr>
                <w:rFonts w:ascii="Arial Narrow" w:hAnsi="Arial Narrow" w:cs="Arial"/>
                <w:sz w:val="20"/>
                <w:szCs w:val="20"/>
              </w:rPr>
              <w:t>or</w:t>
            </w:r>
            <w:r w:rsidRPr="00705E88">
              <w:rPr>
                <w:rFonts w:ascii="Arial Narrow" w:hAnsi="Arial Narrow" w:cs="Arial"/>
                <w:sz w:val="20"/>
                <w:szCs w:val="20"/>
              </w:rPr>
              <w:t xml:space="preserve"> geriatrician</w:t>
            </w:r>
            <w:r w:rsidRPr="00AE4445">
              <w:rPr>
                <w:rFonts w:ascii="Arial Narrow" w:hAnsi="Arial Narrow" w:cs="Arial"/>
                <w:sz w:val="20"/>
                <w:szCs w:val="20"/>
              </w:rPr>
              <w:t>.</w:t>
            </w:r>
          </w:p>
          <w:p w14:paraId="177139D4" w14:textId="77777777" w:rsidR="00642C52" w:rsidRPr="00AE4445" w:rsidRDefault="00642C52" w:rsidP="00437DD6">
            <w:pPr>
              <w:rPr>
                <w:rFonts w:ascii="Arial Narrow" w:hAnsi="Arial Narrow"/>
                <w:sz w:val="20"/>
                <w:szCs w:val="20"/>
              </w:rPr>
            </w:pPr>
          </w:p>
          <w:p w14:paraId="6DC43D39"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 xml:space="preserve">Response to treatment is defined as a significant reduction in symptoms of psychosis or aggression.  </w:t>
            </w:r>
          </w:p>
          <w:p w14:paraId="1C6DB14A" w14:textId="77777777" w:rsidR="00642C52" w:rsidRPr="00AE4445" w:rsidRDefault="00642C52" w:rsidP="00437DD6">
            <w:pPr>
              <w:rPr>
                <w:rFonts w:ascii="Arial Narrow" w:hAnsi="Arial Narrow" w:cs="Arial"/>
                <w:sz w:val="20"/>
                <w:szCs w:val="20"/>
              </w:rPr>
            </w:pPr>
          </w:p>
          <w:p w14:paraId="373727D8"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 xml:space="preserve">Patients must cease treatment if there is no improvement in symptoms of psychosis and aggression, or worsening of symptoms with therapy. </w:t>
            </w:r>
          </w:p>
          <w:p w14:paraId="5A0059A4" w14:textId="77777777" w:rsidR="00642C52" w:rsidRPr="00AE4445" w:rsidRDefault="00642C52" w:rsidP="00437DD6">
            <w:pPr>
              <w:rPr>
                <w:rFonts w:ascii="Arial Narrow" w:hAnsi="Arial Narrow" w:cs="Arial"/>
                <w:sz w:val="20"/>
                <w:szCs w:val="20"/>
              </w:rPr>
            </w:pPr>
          </w:p>
          <w:p w14:paraId="5A7BD00E" w14:textId="77777777" w:rsidR="00642C52" w:rsidRPr="00AE4445" w:rsidRDefault="00642C52" w:rsidP="00437DD6">
            <w:pPr>
              <w:pStyle w:val="CommentText"/>
              <w:rPr>
                <w:rFonts w:ascii="Arial Narrow" w:hAnsi="Arial Narrow" w:cs="Arial"/>
              </w:rPr>
            </w:pPr>
            <w:r w:rsidRPr="00AE4445">
              <w:rPr>
                <w:rFonts w:ascii="Arial Narrow" w:hAnsi="Arial Narrow" w:cs="Arial"/>
              </w:rPr>
              <w:t>Patients must be monitored for adverse effects such as falls, drowsiness leading to reduced self care, incontinence, reduced nutrition, reduced ability to communicate needs/wishes and take part in activities and therapy ceased if harms of therapy outweigh benefits.</w:t>
            </w:r>
          </w:p>
          <w:p w14:paraId="5AE97D01" w14:textId="77777777" w:rsidR="00642C52" w:rsidRPr="00AE4445" w:rsidRDefault="00642C52" w:rsidP="00437DD6">
            <w:pPr>
              <w:rPr>
                <w:rFonts w:ascii="Arial Narrow" w:hAnsi="Arial Narrow" w:cs="Arial"/>
                <w:sz w:val="20"/>
                <w:szCs w:val="20"/>
              </w:rPr>
            </w:pPr>
          </w:p>
          <w:p w14:paraId="4A6D79FC"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Trials of reduction or cessation of therapy should be considered periodically with the intention of maintaining symptom control through non-pharmacological measures wherever possible and/or lowest effective dose therapy.</w:t>
            </w:r>
          </w:p>
          <w:p w14:paraId="64EDA497" w14:textId="77777777" w:rsidR="00642C52" w:rsidRPr="00AE4445" w:rsidRDefault="00642C52" w:rsidP="00437DD6">
            <w:pPr>
              <w:rPr>
                <w:rFonts w:ascii="Arial Narrow" w:hAnsi="Arial Narrow" w:cs="Arial"/>
                <w:sz w:val="20"/>
                <w:szCs w:val="20"/>
              </w:rPr>
            </w:pPr>
          </w:p>
          <w:p w14:paraId="0BD03237"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 xml:space="preserve">Evidence of patient benefit from therapy, failure of non-pharmacological approaches to manage symptoms in the absence of therapy, and recurrence of symptoms following reduction or cessation of therapy, trialled on at least 1 occasion, must be documented in the patient’s medical records. </w:t>
            </w:r>
          </w:p>
          <w:p w14:paraId="4D231709" w14:textId="77777777" w:rsidR="00642C52" w:rsidRPr="00AE4445" w:rsidRDefault="00642C52" w:rsidP="00437DD6">
            <w:pPr>
              <w:rPr>
                <w:rFonts w:ascii="Arial Narrow" w:hAnsi="Arial Narrow" w:cs="Arial"/>
                <w:sz w:val="20"/>
                <w:szCs w:val="20"/>
              </w:rPr>
            </w:pPr>
          </w:p>
        </w:tc>
      </w:tr>
      <w:tr w:rsidR="00642C52" w:rsidRPr="00C254D9" w14:paraId="2E2DAE8B" w14:textId="77777777" w:rsidTr="00437DD6">
        <w:trPr>
          <w:cantSplit/>
          <w:trHeight w:val="360"/>
        </w:trPr>
        <w:tc>
          <w:tcPr>
            <w:tcW w:w="1538" w:type="pct"/>
            <w:tcBorders>
              <w:top w:val="single" w:sz="4" w:space="0" w:color="auto"/>
              <w:left w:val="single" w:sz="4" w:space="0" w:color="auto"/>
              <w:bottom w:val="single" w:sz="4" w:space="0" w:color="auto"/>
              <w:right w:val="single" w:sz="4" w:space="0" w:color="auto"/>
            </w:tcBorders>
          </w:tcPr>
          <w:p w14:paraId="2CBB1531" w14:textId="77777777" w:rsidR="00642C52" w:rsidRPr="00C254D9" w:rsidRDefault="00642C52" w:rsidP="00437DD6">
            <w:pPr>
              <w:jc w:val="both"/>
              <w:rPr>
                <w:rFonts w:ascii="Arial Narrow" w:hAnsi="Arial Narrow" w:cs="Arial"/>
                <w:b/>
                <w:sz w:val="20"/>
                <w:szCs w:val="20"/>
              </w:rPr>
            </w:pPr>
            <w:r w:rsidRPr="00C254D9">
              <w:rPr>
                <w:rFonts w:ascii="Arial Narrow" w:hAnsi="Arial Narrow" w:cs="Arial"/>
                <w:b/>
                <w:sz w:val="20"/>
                <w:szCs w:val="20"/>
              </w:rPr>
              <w:t>Administrative Advice</w:t>
            </w:r>
            <w:r>
              <w:rPr>
                <w:rFonts w:ascii="Arial Narrow" w:hAnsi="Arial Narrow" w:cs="Arial"/>
                <w:b/>
                <w:sz w:val="20"/>
                <w:szCs w:val="20"/>
              </w:rPr>
              <w:t>:</w:t>
            </w:r>
          </w:p>
          <w:p w14:paraId="2028B0ED" w14:textId="77777777" w:rsidR="00642C52" w:rsidRPr="00C254D9" w:rsidRDefault="00642C52" w:rsidP="00437DD6">
            <w:pPr>
              <w:jc w:val="both"/>
              <w:rPr>
                <w:rFonts w:ascii="Arial Narrow" w:hAnsi="Arial Narrow" w:cs="Arial"/>
                <w:i/>
                <w:sz w:val="20"/>
                <w:szCs w:val="20"/>
              </w:rPr>
            </w:pPr>
          </w:p>
        </w:tc>
        <w:tc>
          <w:tcPr>
            <w:tcW w:w="3462" w:type="pct"/>
            <w:gridSpan w:val="5"/>
            <w:tcBorders>
              <w:top w:val="single" w:sz="4" w:space="0" w:color="auto"/>
              <w:left w:val="single" w:sz="4" w:space="0" w:color="auto"/>
              <w:bottom w:val="single" w:sz="4" w:space="0" w:color="auto"/>
              <w:right w:val="single" w:sz="4" w:space="0" w:color="auto"/>
            </w:tcBorders>
          </w:tcPr>
          <w:p w14:paraId="54182972"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No increase in the maximum quantity or number of units may be authorised</w:t>
            </w:r>
          </w:p>
          <w:p w14:paraId="3DFAE0D7" w14:textId="77777777" w:rsidR="00642C52" w:rsidRPr="00AE4445" w:rsidRDefault="00642C52" w:rsidP="00437DD6">
            <w:pPr>
              <w:rPr>
                <w:rFonts w:ascii="Arial Narrow" w:hAnsi="Arial Narrow" w:cs="Arial"/>
                <w:sz w:val="20"/>
                <w:szCs w:val="20"/>
              </w:rPr>
            </w:pPr>
          </w:p>
          <w:p w14:paraId="5C907D8F" w14:textId="77777777" w:rsidR="00642C52" w:rsidRPr="00AE4445" w:rsidRDefault="00642C52" w:rsidP="00437DD6">
            <w:pPr>
              <w:rPr>
                <w:rFonts w:ascii="Arial Narrow" w:hAnsi="Arial Narrow" w:cs="Arial"/>
                <w:sz w:val="20"/>
                <w:szCs w:val="20"/>
              </w:rPr>
            </w:pPr>
            <w:r w:rsidRPr="00AE4445">
              <w:rPr>
                <w:rFonts w:ascii="Arial Narrow" w:hAnsi="Arial Narrow" w:cs="Arial"/>
                <w:sz w:val="20"/>
                <w:szCs w:val="20"/>
              </w:rPr>
              <w:t>No increase in the maximum number of repeats may be authorised.</w:t>
            </w:r>
          </w:p>
        </w:tc>
      </w:tr>
    </w:tbl>
    <w:p w14:paraId="61C8AA73" w14:textId="21D844DA" w:rsidR="000F5521" w:rsidRPr="00C07617" w:rsidRDefault="000F5521" w:rsidP="000F5521">
      <w:pPr>
        <w:pStyle w:val="2Sections"/>
      </w:pPr>
      <w:r w:rsidRPr="00C07617">
        <w:t>Context for Decision</w:t>
      </w:r>
    </w:p>
    <w:p w14:paraId="3FAF14C1" w14:textId="5AD6086A" w:rsidR="00642C52" w:rsidRDefault="000F5521" w:rsidP="002F2F59">
      <w:pPr>
        <w:pStyle w:val="3BodyText"/>
      </w:pPr>
      <w:r w:rsidRPr="00C07617">
        <w:t>The PBAC helps decide whether and, if so, how medicines should be subsidised in Australia. It considers submissions in this context. A PBAC decision not to recommend listing</w:t>
      </w:r>
      <w:r w:rsidR="00182F32">
        <w:t>,</w:t>
      </w:r>
      <w:r w:rsidRPr="00C07617">
        <w:t xml:space="preserve"> or not to recommend changing a listing does not represent a final PBAC view about the merits of the medicine. </w:t>
      </w:r>
    </w:p>
    <w:sectPr w:rsidR="00642C52" w:rsidSect="007B45AB">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A67D1" w16cid:durableId="20E9649A"/>
  <w16cid:commentId w16cid:paraId="22278E64" w16cid:durableId="20E9CC90"/>
  <w16cid:commentId w16cid:paraId="4798E31B" w16cid:durableId="20E9CC97"/>
  <w16cid:commentId w16cid:paraId="7D4FE304" w16cid:durableId="20E96665"/>
  <w16cid:commentId w16cid:paraId="0589CC91" w16cid:durableId="20E9CC92"/>
  <w16cid:commentId w16cid:paraId="2B53F994" w16cid:durableId="20E9CCA7"/>
  <w16cid:commentId w16cid:paraId="68DC53A1" w16cid:durableId="20E966C2"/>
  <w16cid:commentId w16cid:paraId="6FB26D14" w16cid:durableId="20E966E9"/>
  <w16cid:commentId w16cid:paraId="6F7FE1B3" w16cid:durableId="20E9CC95"/>
  <w16cid:commentId w16cid:paraId="4896242F" w16cid:durableId="20E9CCD3"/>
  <w16cid:commentId w16cid:paraId="64E988CB" w16cid:durableId="20E968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5180C" w14:textId="77777777" w:rsidR="006904A3" w:rsidRDefault="006904A3">
      <w:r>
        <w:separator/>
      </w:r>
    </w:p>
    <w:p w14:paraId="310871D5" w14:textId="77777777" w:rsidR="006904A3" w:rsidRDefault="006904A3"/>
  </w:endnote>
  <w:endnote w:type="continuationSeparator" w:id="0">
    <w:p w14:paraId="260F8946" w14:textId="77777777" w:rsidR="006904A3" w:rsidRDefault="006904A3">
      <w:r>
        <w:continuationSeparator/>
      </w:r>
    </w:p>
    <w:p w14:paraId="3D11FFB9" w14:textId="77777777" w:rsidR="006904A3" w:rsidRDefault="006904A3"/>
  </w:endnote>
  <w:endnote w:id="1">
    <w:p w14:paraId="17F9C46F"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Van Leeuwen E, Petrovic M, van Driel ML, De Sutter AI, Vandeer Stickele R, Declercq T et al. Withdrawal versus continuation of long-term antipsychotic drug use for behavioural and psychological symptoms in older people with dementia. The Cochrane database of systematic reviews. 2018; 3: Cd007726.  </w:t>
      </w:r>
    </w:p>
  </w:endnote>
  <w:endnote w:id="2">
    <w:p w14:paraId="63F18959"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Patel AN, Lee S, Andrews HF, Pelton GH, Schultz SK, Sultzer DL et al. Prediction of relapse after discontinuation of antipsychotic treatment in Alzheimer’s Disease: the role of hallucinations. The American Journal of Psychiatry 2017; 174(4): 362-9.</w:t>
      </w:r>
    </w:p>
  </w:endnote>
  <w:endnote w:id="3">
    <w:p w14:paraId="442F0FEC"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Devenand DP, Mintzer J, Schultz SK, Andrews HF, Sultzer DL, de la Pena D et al. Relapse risk after discontinuation of risperidone in Alzheimer’s Disease. N Engl J Med 2012; 367: 1497-507.  </w:t>
      </w:r>
    </w:p>
  </w:endnote>
  <w:endnote w:id="4">
    <w:p w14:paraId="5C829C7C"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Primary Health Tasmania. A guide to deprescribing antipsychotics. 2019. </w:t>
      </w:r>
    </w:p>
  </w:endnote>
  <w:endnote w:id="5">
    <w:p w14:paraId="19BA3364"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Bjerre LM, Farrell B, Hogel M, Graham L, Lemay G, McCarthy L et al.  Deprescribing antipsychotics for behavioural and psychological symptoms of dementia and insomnia.  Evidence-based clinical practice guideline. 2018; 64(1): 17-27.</w:t>
      </w:r>
    </w:p>
  </w:endnote>
  <w:endnote w:id="6">
    <w:p w14:paraId="17523DDA"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A Guide to Deprescribing Antipsychotics, </w:t>
      </w:r>
      <w:hyperlink r:id="rId1" w:history="1">
        <w:r w:rsidRPr="000F5521">
          <w:rPr>
            <w:rStyle w:val="Hyperlink"/>
            <w:rFonts w:ascii="Arial Narrow" w:hAnsi="Arial Narrow"/>
            <w:sz w:val="18"/>
            <w:szCs w:val="18"/>
          </w:rPr>
          <w:t>https://www.primaryhealthtas.com.au/wp-content/uploads/2018/09/A-Guide-to-Deprescribing-Antipsychotics-2019.pdf</w:t>
        </w:r>
      </w:hyperlink>
    </w:p>
  </w:endnote>
  <w:endnote w:id="7">
    <w:p w14:paraId="491B825A" w14:textId="77777777" w:rsidR="00D1489F" w:rsidRPr="000F5521" w:rsidRDefault="00D1489F">
      <w:pPr>
        <w:pStyle w:val="EndnoteText"/>
        <w:rPr>
          <w:rFonts w:ascii="Arial Narrow" w:hAnsi="Arial Narrow"/>
          <w:sz w:val="18"/>
          <w:szCs w:val="18"/>
        </w:rPr>
      </w:pPr>
      <w:r w:rsidRPr="000F5521">
        <w:rPr>
          <w:rStyle w:val="EndnoteReference"/>
          <w:rFonts w:ascii="Arial Narrow" w:hAnsi="Arial Narrow"/>
          <w:sz w:val="18"/>
          <w:szCs w:val="18"/>
        </w:rPr>
        <w:endnoteRef/>
      </w:r>
      <w:r w:rsidRPr="000F5521">
        <w:rPr>
          <w:rFonts w:ascii="Arial Narrow" w:hAnsi="Arial Narrow"/>
          <w:sz w:val="18"/>
          <w:szCs w:val="18"/>
        </w:rPr>
        <w:t xml:space="preserve"> </w:t>
      </w:r>
      <w:hyperlink r:id="rId2" w:history="1">
        <w:r w:rsidRPr="000F5521">
          <w:rPr>
            <w:rStyle w:val="Hyperlink"/>
            <w:rFonts w:ascii="Arial Narrow" w:hAnsi="Arial Narrow"/>
            <w:sz w:val="18"/>
            <w:szCs w:val="18"/>
          </w:rPr>
          <w:t>https://www1.health.gov.au/internet/main/publishing.nsf/Content/guide-med-mgmt-aged-care</w:t>
        </w:r>
      </w:hyperlink>
    </w:p>
  </w:endnote>
  <w:endnote w:id="8">
    <w:p w14:paraId="3F648C57" w14:textId="77777777" w:rsidR="00272C9B" w:rsidRPr="000F5521" w:rsidRDefault="00272C9B" w:rsidP="00082DCD">
      <w:pPr>
        <w:pStyle w:val="CommentText"/>
        <w:rPr>
          <w:rFonts w:ascii="Arial Narrow" w:hAnsi="Arial Narrow"/>
          <w:sz w:val="18"/>
          <w:szCs w:val="18"/>
        </w:rPr>
      </w:pPr>
      <w:r w:rsidRPr="000F5521">
        <w:rPr>
          <w:rFonts w:ascii="Arial Narrow" w:hAnsi="Arial Narrow"/>
          <w:sz w:val="18"/>
          <w:szCs w:val="18"/>
          <w:vertAlign w:val="superscript"/>
        </w:rPr>
        <w:endnoteRef/>
      </w:r>
      <w:r w:rsidRPr="000F5521">
        <w:rPr>
          <w:rFonts w:ascii="Arial Narrow" w:hAnsi="Arial Narrow"/>
          <w:sz w:val="18"/>
          <w:szCs w:val="18"/>
        </w:rPr>
        <w:t xml:space="preserve"> Jonathan Brett, Andrea Schaffer, Timothy Dobbins,| Nicholas A. Buckley,Sallie</w:t>
      </w:r>
      <w:r w:rsidRPr="000F5521">
        <w:rPr>
          <w:rFonts w:ascii="Cambria Math" w:hAnsi="Cambria Math" w:cs="Cambria Math"/>
          <w:sz w:val="18"/>
          <w:szCs w:val="18"/>
        </w:rPr>
        <w:t>‐</w:t>
      </w:r>
      <w:r w:rsidRPr="000F5521">
        <w:rPr>
          <w:rFonts w:ascii="Arial Narrow" w:hAnsi="Arial Narrow"/>
          <w:sz w:val="18"/>
          <w:szCs w:val="18"/>
        </w:rPr>
        <w:t>Anne Pearson. The impact of permissive and restrictive pharmaceutical policies on quetiapine dispensing: Evaluating a policy pendulum using interrupted time series analysis. Pharmacoepidemiol Drug Saf. 2018;1–8.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489F" w14:paraId="35FC2F1F" w14:textId="77777777" w:rsidTr="005A3173">
      <w:trPr>
        <w:trHeight w:val="151"/>
      </w:trPr>
      <w:tc>
        <w:tcPr>
          <w:tcW w:w="2250" w:type="pct"/>
          <w:tcBorders>
            <w:top w:val="nil"/>
            <w:left w:val="nil"/>
            <w:bottom w:val="single" w:sz="4" w:space="0" w:color="4F81BD"/>
            <w:right w:val="nil"/>
          </w:tcBorders>
        </w:tcPr>
        <w:p w14:paraId="71023B34" w14:textId="77777777" w:rsidR="00D1489F" w:rsidRPr="005A3173" w:rsidRDefault="00D1489F" w:rsidP="005A3173">
          <w:pPr>
            <w:pStyle w:val="Header"/>
            <w:spacing w:line="276" w:lineRule="auto"/>
            <w:rPr>
              <w:rFonts w:eastAsia="MS Gothic"/>
              <w:b/>
              <w:bCs/>
              <w:color w:val="4F81BD"/>
            </w:rPr>
          </w:pPr>
        </w:p>
      </w:tc>
      <w:tc>
        <w:tcPr>
          <w:tcW w:w="500" w:type="pct"/>
          <w:vMerge w:val="restart"/>
          <w:noWrap/>
          <w:vAlign w:val="center"/>
          <w:hideMark/>
        </w:tcPr>
        <w:p w14:paraId="7DA62329" w14:textId="77777777" w:rsidR="00D1489F" w:rsidRPr="005A3173" w:rsidRDefault="00D148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99FE409" w14:textId="77777777" w:rsidR="00D1489F" w:rsidRPr="005A3173" w:rsidRDefault="00D1489F" w:rsidP="005A3173">
          <w:pPr>
            <w:pStyle w:val="Header"/>
            <w:spacing w:line="276" w:lineRule="auto"/>
            <w:rPr>
              <w:rFonts w:eastAsia="MS Gothic"/>
              <w:b/>
              <w:bCs/>
              <w:color w:val="4F81BD"/>
            </w:rPr>
          </w:pPr>
        </w:p>
      </w:tc>
    </w:tr>
    <w:tr w:rsidR="00D1489F" w14:paraId="7EF39F99" w14:textId="77777777" w:rsidTr="005A3173">
      <w:trPr>
        <w:trHeight w:val="150"/>
      </w:trPr>
      <w:tc>
        <w:tcPr>
          <w:tcW w:w="2250" w:type="pct"/>
          <w:tcBorders>
            <w:top w:val="single" w:sz="4" w:space="0" w:color="4F81BD"/>
            <w:left w:val="nil"/>
            <w:bottom w:val="nil"/>
            <w:right w:val="nil"/>
          </w:tcBorders>
        </w:tcPr>
        <w:p w14:paraId="26A889C9" w14:textId="77777777" w:rsidR="00D1489F" w:rsidRPr="005A3173" w:rsidRDefault="00D1489F" w:rsidP="005A3173">
          <w:pPr>
            <w:pStyle w:val="Header"/>
            <w:spacing w:line="276" w:lineRule="auto"/>
            <w:rPr>
              <w:rFonts w:eastAsia="MS Gothic"/>
              <w:b/>
              <w:bCs/>
              <w:color w:val="4F81BD"/>
            </w:rPr>
          </w:pPr>
        </w:p>
      </w:tc>
      <w:tc>
        <w:tcPr>
          <w:tcW w:w="0" w:type="auto"/>
          <w:vMerge/>
          <w:vAlign w:val="center"/>
          <w:hideMark/>
        </w:tcPr>
        <w:p w14:paraId="2ABAAF79" w14:textId="77777777" w:rsidR="00D1489F" w:rsidRPr="005A3173" w:rsidRDefault="00D1489F" w:rsidP="005A3173">
          <w:pPr>
            <w:rPr>
              <w:color w:val="365F91"/>
              <w:sz w:val="22"/>
              <w:szCs w:val="22"/>
            </w:rPr>
          </w:pPr>
        </w:p>
      </w:tc>
      <w:tc>
        <w:tcPr>
          <w:tcW w:w="2250" w:type="pct"/>
          <w:tcBorders>
            <w:top w:val="single" w:sz="4" w:space="0" w:color="4F81BD"/>
            <w:left w:val="nil"/>
            <w:bottom w:val="nil"/>
            <w:right w:val="nil"/>
          </w:tcBorders>
        </w:tcPr>
        <w:p w14:paraId="56EA8B6C" w14:textId="77777777" w:rsidR="00D1489F" w:rsidRPr="005A3173" w:rsidRDefault="00D1489F" w:rsidP="005A3173">
          <w:pPr>
            <w:pStyle w:val="Header"/>
            <w:spacing w:line="276" w:lineRule="auto"/>
            <w:rPr>
              <w:rFonts w:eastAsia="MS Gothic"/>
              <w:b/>
              <w:bCs/>
              <w:color w:val="4F81BD"/>
            </w:rPr>
          </w:pPr>
        </w:p>
      </w:tc>
    </w:tr>
  </w:tbl>
  <w:p w14:paraId="633EA9F7" w14:textId="77777777" w:rsidR="00D1489F" w:rsidRDefault="00D1489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B4C75" w14:textId="77777777" w:rsidR="00D1489F" w:rsidRDefault="00D1489F">
    <w:pPr>
      <w:pStyle w:val="Footer"/>
    </w:pPr>
  </w:p>
  <w:p w14:paraId="2A811BA4" w14:textId="77777777" w:rsidR="00D1489F" w:rsidRDefault="00D148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335946"/>
      <w:docPartObj>
        <w:docPartGallery w:val="Page Numbers (Bottom of Page)"/>
        <w:docPartUnique/>
      </w:docPartObj>
    </w:sdtPr>
    <w:sdtEndPr>
      <w:rPr>
        <w:noProof/>
      </w:rPr>
    </w:sdtEndPr>
    <w:sdtContent>
      <w:p w14:paraId="72D23711" w14:textId="77777777" w:rsidR="00082DCD" w:rsidRDefault="00082DCD" w:rsidP="00082DCD">
        <w:pPr>
          <w:pStyle w:val="Footer"/>
          <w:jc w:val="center"/>
        </w:pPr>
      </w:p>
      <w:p w14:paraId="1A0A4662" w14:textId="17BE806D" w:rsidR="00D1489F" w:rsidRPr="007B45AB" w:rsidRDefault="00D1489F" w:rsidP="007B45AB">
        <w:pPr>
          <w:pStyle w:val="Footer"/>
          <w:jc w:val="center"/>
        </w:pPr>
        <w:r w:rsidRPr="00082DCD">
          <w:rPr>
            <w:rFonts w:cstheme="minorHAnsi"/>
            <w:b/>
          </w:rPr>
          <w:fldChar w:fldCharType="begin"/>
        </w:r>
        <w:r w:rsidRPr="00082DCD">
          <w:rPr>
            <w:rFonts w:cstheme="minorHAnsi"/>
            <w:b/>
          </w:rPr>
          <w:instrText xml:space="preserve"> PAGE   \* MERGEFORMAT </w:instrText>
        </w:r>
        <w:r w:rsidRPr="00082DCD">
          <w:rPr>
            <w:rFonts w:cstheme="minorHAnsi"/>
            <w:b/>
          </w:rPr>
          <w:fldChar w:fldCharType="separate"/>
        </w:r>
        <w:r w:rsidR="00496F6D">
          <w:rPr>
            <w:rFonts w:cstheme="minorHAnsi"/>
            <w:b/>
            <w:noProof/>
          </w:rPr>
          <w:t>1</w:t>
        </w:r>
        <w:r w:rsidRPr="00082DCD">
          <w:rPr>
            <w:rFonts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1489F" w14:paraId="605F4EA3" w14:textId="77777777" w:rsidTr="005A3173">
      <w:trPr>
        <w:trHeight w:val="151"/>
      </w:trPr>
      <w:tc>
        <w:tcPr>
          <w:tcW w:w="2250" w:type="pct"/>
          <w:tcBorders>
            <w:top w:val="nil"/>
            <w:left w:val="nil"/>
            <w:bottom w:val="single" w:sz="4" w:space="0" w:color="4F81BD"/>
            <w:right w:val="nil"/>
          </w:tcBorders>
        </w:tcPr>
        <w:p w14:paraId="4AD1EBA1" w14:textId="77777777" w:rsidR="00D1489F" w:rsidRPr="005A3173" w:rsidRDefault="00D1489F" w:rsidP="005A3173">
          <w:pPr>
            <w:pStyle w:val="Header"/>
            <w:spacing w:line="276" w:lineRule="auto"/>
            <w:rPr>
              <w:rFonts w:eastAsia="MS Gothic"/>
              <w:b/>
              <w:bCs/>
              <w:color w:val="4F81BD"/>
            </w:rPr>
          </w:pPr>
        </w:p>
      </w:tc>
      <w:tc>
        <w:tcPr>
          <w:tcW w:w="500" w:type="pct"/>
          <w:vMerge w:val="restart"/>
          <w:noWrap/>
          <w:vAlign w:val="center"/>
          <w:hideMark/>
        </w:tcPr>
        <w:p w14:paraId="7249610B" w14:textId="77777777" w:rsidR="00D1489F" w:rsidRPr="005A3173" w:rsidRDefault="00D148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41CCFDF" w14:textId="77777777" w:rsidR="00D1489F" w:rsidRPr="005A3173" w:rsidRDefault="00D1489F" w:rsidP="005A3173">
          <w:pPr>
            <w:pStyle w:val="Header"/>
            <w:spacing w:line="276" w:lineRule="auto"/>
            <w:rPr>
              <w:rFonts w:eastAsia="MS Gothic"/>
              <w:b/>
              <w:bCs/>
              <w:color w:val="4F81BD"/>
            </w:rPr>
          </w:pPr>
        </w:p>
      </w:tc>
    </w:tr>
    <w:tr w:rsidR="00D1489F" w14:paraId="522F28BA" w14:textId="77777777" w:rsidTr="005A3173">
      <w:trPr>
        <w:trHeight w:val="150"/>
      </w:trPr>
      <w:tc>
        <w:tcPr>
          <w:tcW w:w="2250" w:type="pct"/>
          <w:tcBorders>
            <w:top w:val="single" w:sz="4" w:space="0" w:color="4F81BD"/>
            <w:left w:val="nil"/>
            <w:bottom w:val="nil"/>
            <w:right w:val="nil"/>
          </w:tcBorders>
        </w:tcPr>
        <w:p w14:paraId="4358BEFF" w14:textId="77777777" w:rsidR="00D1489F" w:rsidRPr="005A3173" w:rsidRDefault="00D1489F" w:rsidP="005A3173">
          <w:pPr>
            <w:pStyle w:val="Header"/>
            <w:spacing w:line="276" w:lineRule="auto"/>
            <w:rPr>
              <w:rFonts w:eastAsia="MS Gothic"/>
              <w:b/>
              <w:bCs/>
              <w:color w:val="4F81BD"/>
            </w:rPr>
          </w:pPr>
        </w:p>
      </w:tc>
      <w:tc>
        <w:tcPr>
          <w:tcW w:w="0" w:type="auto"/>
          <w:vMerge/>
          <w:vAlign w:val="center"/>
          <w:hideMark/>
        </w:tcPr>
        <w:p w14:paraId="3EA4192C" w14:textId="77777777" w:rsidR="00D1489F" w:rsidRPr="005A3173" w:rsidRDefault="00D1489F" w:rsidP="005A3173">
          <w:pPr>
            <w:rPr>
              <w:color w:val="365F91"/>
              <w:sz w:val="22"/>
              <w:szCs w:val="22"/>
            </w:rPr>
          </w:pPr>
        </w:p>
      </w:tc>
      <w:tc>
        <w:tcPr>
          <w:tcW w:w="2250" w:type="pct"/>
          <w:tcBorders>
            <w:top w:val="single" w:sz="4" w:space="0" w:color="4F81BD"/>
            <w:left w:val="nil"/>
            <w:bottom w:val="nil"/>
            <w:right w:val="nil"/>
          </w:tcBorders>
        </w:tcPr>
        <w:p w14:paraId="38669356" w14:textId="77777777" w:rsidR="00D1489F" w:rsidRPr="005A3173" w:rsidRDefault="00D1489F"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1489F" w14:paraId="506C3F97" w14:textId="77777777" w:rsidTr="005A3173">
      <w:trPr>
        <w:trHeight w:val="151"/>
      </w:trPr>
      <w:tc>
        <w:tcPr>
          <w:tcW w:w="2250" w:type="pct"/>
          <w:tcBorders>
            <w:top w:val="nil"/>
            <w:left w:val="nil"/>
            <w:bottom w:val="single" w:sz="4" w:space="0" w:color="4F81BD"/>
            <w:right w:val="nil"/>
          </w:tcBorders>
        </w:tcPr>
        <w:p w14:paraId="763A4348" w14:textId="77777777" w:rsidR="00D1489F" w:rsidRPr="005A3173" w:rsidRDefault="00D1489F" w:rsidP="005A3173">
          <w:pPr>
            <w:pStyle w:val="Header"/>
            <w:spacing w:line="276" w:lineRule="auto"/>
            <w:rPr>
              <w:rFonts w:eastAsia="MS Gothic"/>
              <w:b/>
              <w:bCs/>
              <w:color w:val="4F81BD"/>
            </w:rPr>
          </w:pPr>
        </w:p>
      </w:tc>
      <w:tc>
        <w:tcPr>
          <w:tcW w:w="500" w:type="pct"/>
          <w:vMerge w:val="restart"/>
          <w:noWrap/>
          <w:vAlign w:val="center"/>
          <w:hideMark/>
        </w:tcPr>
        <w:p w14:paraId="34340796" w14:textId="77777777" w:rsidR="00D1489F" w:rsidRPr="005A3173" w:rsidRDefault="00D148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13C4A8" w14:textId="77777777" w:rsidR="00D1489F" w:rsidRPr="005A3173" w:rsidRDefault="00D1489F" w:rsidP="005A3173">
          <w:pPr>
            <w:pStyle w:val="Header"/>
            <w:spacing w:line="276" w:lineRule="auto"/>
            <w:rPr>
              <w:rFonts w:eastAsia="MS Gothic"/>
              <w:b/>
              <w:bCs/>
              <w:color w:val="4F81BD"/>
            </w:rPr>
          </w:pPr>
        </w:p>
      </w:tc>
    </w:tr>
    <w:tr w:rsidR="00D1489F" w14:paraId="29551801" w14:textId="77777777" w:rsidTr="005A3173">
      <w:trPr>
        <w:trHeight w:val="150"/>
      </w:trPr>
      <w:tc>
        <w:tcPr>
          <w:tcW w:w="2250" w:type="pct"/>
          <w:tcBorders>
            <w:top w:val="single" w:sz="4" w:space="0" w:color="4F81BD"/>
            <w:left w:val="nil"/>
            <w:bottom w:val="nil"/>
            <w:right w:val="nil"/>
          </w:tcBorders>
        </w:tcPr>
        <w:p w14:paraId="63D06689" w14:textId="77777777" w:rsidR="00D1489F" w:rsidRPr="005A3173" w:rsidRDefault="00D1489F" w:rsidP="005A3173">
          <w:pPr>
            <w:pStyle w:val="Header"/>
            <w:spacing w:line="276" w:lineRule="auto"/>
            <w:rPr>
              <w:rFonts w:eastAsia="MS Gothic"/>
              <w:b/>
              <w:bCs/>
              <w:color w:val="4F81BD"/>
            </w:rPr>
          </w:pPr>
        </w:p>
      </w:tc>
      <w:tc>
        <w:tcPr>
          <w:tcW w:w="0" w:type="auto"/>
          <w:vMerge/>
          <w:vAlign w:val="center"/>
          <w:hideMark/>
        </w:tcPr>
        <w:p w14:paraId="4CFA7813" w14:textId="77777777" w:rsidR="00D1489F" w:rsidRPr="005A3173" w:rsidRDefault="00D1489F" w:rsidP="005A3173">
          <w:pPr>
            <w:rPr>
              <w:color w:val="365F91"/>
              <w:sz w:val="22"/>
              <w:szCs w:val="22"/>
            </w:rPr>
          </w:pPr>
        </w:p>
      </w:tc>
      <w:tc>
        <w:tcPr>
          <w:tcW w:w="2250" w:type="pct"/>
          <w:tcBorders>
            <w:top w:val="single" w:sz="4" w:space="0" w:color="4F81BD"/>
            <w:left w:val="nil"/>
            <w:bottom w:val="nil"/>
            <w:right w:val="nil"/>
          </w:tcBorders>
        </w:tcPr>
        <w:p w14:paraId="3FDD56BB" w14:textId="77777777" w:rsidR="00D1489F" w:rsidRPr="005A3173" w:rsidRDefault="00D1489F" w:rsidP="005A3173">
          <w:pPr>
            <w:pStyle w:val="Header"/>
            <w:spacing w:line="276" w:lineRule="auto"/>
            <w:rPr>
              <w:rFonts w:eastAsia="MS Gothic"/>
              <w:b/>
              <w:bCs/>
              <w:color w:val="4F81BD"/>
            </w:rPr>
          </w:pPr>
        </w:p>
      </w:tc>
    </w:tr>
  </w:tbl>
  <w:p w14:paraId="4086B08F" w14:textId="77777777" w:rsidR="00D1489F" w:rsidRPr="007C0F57" w:rsidRDefault="00D1489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A3041C2" w14:textId="77777777" w:rsidR="00D1489F" w:rsidRPr="007C0F57" w:rsidRDefault="00D1489F" w:rsidP="007C0F57">
    <w:pPr>
      <w:pStyle w:val="Footer"/>
      <w:jc w:val="center"/>
      <w:rPr>
        <w:b/>
        <w:i/>
        <w:sz w:val="20"/>
        <w:szCs w:val="20"/>
      </w:rPr>
    </w:pPr>
    <w:r w:rsidRPr="007C0F57">
      <w:rPr>
        <w:b/>
        <w:i/>
        <w:sz w:val="20"/>
        <w:szCs w:val="20"/>
      </w:rPr>
      <w:t>Commercial-in-Confidence</w:t>
    </w:r>
  </w:p>
  <w:p w14:paraId="785760DA" w14:textId="77777777" w:rsidR="00D1489F" w:rsidRDefault="00D148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88FE" w14:textId="77777777" w:rsidR="006904A3" w:rsidRDefault="006904A3">
      <w:r>
        <w:separator/>
      </w:r>
    </w:p>
    <w:p w14:paraId="13AF3D23" w14:textId="77777777" w:rsidR="006904A3" w:rsidRDefault="006904A3"/>
  </w:footnote>
  <w:footnote w:type="continuationSeparator" w:id="0">
    <w:p w14:paraId="71BA9D41" w14:textId="77777777" w:rsidR="006904A3" w:rsidRDefault="006904A3">
      <w:r>
        <w:continuationSeparator/>
      </w:r>
    </w:p>
    <w:p w14:paraId="1F2FC565" w14:textId="77777777" w:rsidR="006904A3" w:rsidRDefault="006904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1489F" w:rsidRPr="008E0D90" w14:paraId="2F9A1967" w14:textId="77777777" w:rsidTr="00A06225">
      <w:trPr>
        <w:trHeight w:val="151"/>
      </w:trPr>
      <w:tc>
        <w:tcPr>
          <w:tcW w:w="2389" w:type="pct"/>
          <w:tcBorders>
            <w:top w:val="nil"/>
            <w:left w:val="nil"/>
            <w:bottom w:val="single" w:sz="4" w:space="0" w:color="4F81BD"/>
            <w:right w:val="nil"/>
          </w:tcBorders>
        </w:tcPr>
        <w:p w14:paraId="799B17B4" w14:textId="77777777" w:rsidR="00D1489F" w:rsidRPr="00A06225" w:rsidRDefault="00D1489F">
          <w:pPr>
            <w:pStyle w:val="Header"/>
            <w:spacing w:line="276" w:lineRule="auto"/>
            <w:rPr>
              <w:rFonts w:ascii="Cambria" w:eastAsia="MS Gothic" w:hAnsi="Cambria"/>
              <w:b/>
              <w:bCs/>
              <w:color w:val="4F81BD"/>
            </w:rPr>
          </w:pPr>
        </w:p>
      </w:tc>
      <w:tc>
        <w:tcPr>
          <w:tcW w:w="333" w:type="pct"/>
          <w:vMerge w:val="restart"/>
          <w:noWrap/>
          <w:vAlign w:val="center"/>
          <w:hideMark/>
        </w:tcPr>
        <w:p w14:paraId="4DE953B1" w14:textId="77777777" w:rsidR="00D1489F" w:rsidRPr="00A06225" w:rsidRDefault="00D1489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0B3C9E85" w14:textId="77777777" w:rsidR="00D1489F" w:rsidRPr="00A06225" w:rsidRDefault="00D1489F">
          <w:pPr>
            <w:pStyle w:val="Header"/>
            <w:spacing w:line="276" w:lineRule="auto"/>
            <w:rPr>
              <w:rFonts w:ascii="Cambria" w:eastAsia="MS Gothic" w:hAnsi="Cambria"/>
              <w:b/>
              <w:bCs/>
              <w:color w:val="4F81BD"/>
            </w:rPr>
          </w:pPr>
        </w:p>
      </w:tc>
    </w:tr>
    <w:tr w:rsidR="00D1489F" w:rsidRPr="008E0D90" w14:paraId="72BD0C37" w14:textId="77777777" w:rsidTr="00A06225">
      <w:trPr>
        <w:trHeight w:val="150"/>
      </w:trPr>
      <w:tc>
        <w:tcPr>
          <w:tcW w:w="2389" w:type="pct"/>
          <w:tcBorders>
            <w:top w:val="single" w:sz="4" w:space="0" w:color="4F81BD"/>
            <w:left w:val="nil"/>
            <w:bottom w:val="nil"/>
            <w:right w:val="nil"/>
          </w:tcBorders>
        </w:tcPr>
        <w:p w14:paraId="45CD4A07" w14:textId="77777777" w:rsidR="00D1489F" w:rsidRPr="00A06225" w:rsidRDefault="00D1489F">
          <w:pPr>
            <w:pStyle w:val="Header"/>
            <w:spacing w:line="276" w:lineRule="auto"/>
            <w:rPr>
              <w:rFonts w:ascii="Cambria" w:eastAsia="MS Gothic" w:hAnsi="Cambria"/>
              <w:b/>
              <w:bCs/>
              <w:color w:val="4F81BD"/>
            </w:rPr>
          </w:pPr>
        </w:p>
      </w:tc>
      <w:tc>
        <w:tcPr>
          <w:tcW w:w="0" w:type="auto"/>
          <w:vMerge/>
          <w:vAlign w:val="center"/>
          <w:hideMark/>
        </w:tcPr>
        <w:p w14:paraId="6F9DBE90" w14:textId="77777777" w:rsidR="00D1489F" w:rsidRPr="00A06225" w:rsidRDefault="00D1489F">
          <w:pPr>
            <w:rPr>
              <w:rFonts w:ascii="Cambria" w:hAnsi="Cambria"/>
              <w:color w:val="4F81BD"/>
              <w:sz w:val="22"/>
              <w:szCs w:val="22"/>
            </w:rPr>
          </w:pPr>
        </w:p>
      </w:tc>
      <w:tc>
        <w:tcPr>
          <w:tcW w:w="2278" w:type="pct"/>
          <w:tcBorders>
            <w:top w:val="single" w:sz="4" w:space="0" w:color="4F81BD"/>
            <w:left w:val="nil"/>
            <w:bottom w:val="nil"/>
            <w:right w:val="nil"/>
          </w:tcBorders>
        </w:tcPr>
        <w:p w14:paraId="11A49A38" w14:textId="77777777" w:rsidR="00D1489F" w:rsidRPr="00A06225" w:rsidRDefault="00D1489F">
          <w:pPr>
            <w:pStyle w:val="Header"/>
            <w:spacing w:line="276" w:lineRule="auto"/>
            <w:rPr>
              <w:rFonts w:ascii="Cambria" w:eastAsia="MS Gothic" w:hAnsi="Cambria"/>
              <w:b/>
              <w:bCs/>
              <w:color w:val="4F81BD"/>
            </w:rPr>
          </w:pPr>
        </w:p>
      </w:tc>
    </w:tr>
  </w:tbl>
  <w:p w14:paraId="598A8AD2" w14:textId="77777777" w:rsidR="00D1489F" w:rsidRDefault="00D1489F">
    <w:pPr>
      <w:pStyle w:val="Header"/>
    </w:pPr>
  </w:p>
  <w:p w14:paraId="32FC8969" w14:textId="77777777" w:rsidR="00D1489F" w:rsidRDefault="00D1489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490BB" w14:textId="7E92F43E" w:rsidR="00D1489F" w:rsidRPr="004744C0" w:rsidRDefault="004744C0" w:rsidP="004744C0">
    <w:pPr>
      <w:pStyle w:val="NoSpacing"/>
      <w:jc w:val="center"/>
      <w:rPr>
        <w:rFonts w:asciiTheme="minorHAnsi" w:hAnsiTheme="minorHAnsi" w:cstheme="minorHAnsi"/>
        <w:i/>
        <w:sz w:val="24"/>
        <w:szCs w:val="24"/>
      </w:rPr>
    </w:pPr>
    <w:r w:rsidRPr="004744C0">
      <w:rPr>
        <w:rFonts w:asciiTheme="minorHAnsi" w:hAnsiTheme="minorHAnsi" w:cstheme="minorHAnsi"/>
        <w:i/>
        <w:sz w:val="24"/>
        <w:szCs w:val="24"/>
      </w:rPr>
      <w:t>Public Summary Document</w:t>
    </w:r>
    <w:r w:rsidR="00D1489F" w:rsidRPr="004744C0">
      <w:rPr>
        <w:rFonts w:asciiTheme="minorHAnsi" w:hAnsiTheme="minorHAnsi" w:cstheme="minorHAnsi"/>
        <w:i/>
        <w:sz w:val="24"/>
        <w:szCs w:val="24"/>
      </w:rPr>
      <w:t xml:space="preserve"> – August 2019 PBAC Intracycle Meeting</w:t>
    </w:r>
  </w:p>
  <w:p w14:paraId="5A37516F" w14:textId="77777777" w:rsidR="00D1489F" w:rsidRPr="004744C0" w:rsidRDefault="00D1489F" w:rsidP="007B45AB">
    <w:pPr>
      <w:pStyle w:val="NoSpacing"/>
      <w:jc w:val="center"/>
      <w:rPr>
        <w:rFonts w:asciiTheme="minorHAnsi" w:hAnsiTheme="minorHAnsi" w:cstheme="minorHAnsi"/>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3563"/>
    <w:multiLevelType w:val="hybridMultilevel"/>
    <w:tmpl w:val="A9F22D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CF6966"/>
    <w:multiLevelType w:val="multilevel"/>
    <w:tmpl w:val="EB26D780"/>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C5FFD"/>
    <w:multiLevelType w:val="hybridMultilevel"/>
    <w:tmpl w:val="22EC081E"/>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84D033C"/>
    <w:multiLevelType w:val="multilevel"/>
    <w:tmpl w:val="C9960348"/>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4"/>
  </w:num>
  <w:num w:numId="5">
    <w:abstractNumId w:val="19"/>
  </w:num>
  <w:num w:numId="6">
    <w:abstractNumId w:val="5"/>
  </w:num>
  <w:num w:numId="7">
    <w:abstractNumId w:val="12"/>
  </w:num>
  <w:num w:numId="8">
    <w:abstractNumId w:val="3"/>
  </w:num>
  <w:num w:numId="9">
    <w:abstractNumId w:val="11"/>
  </w:num>
  <w:num w:numId="10">
    <w:abstractNumId w:val="9"/>
  </w:num>
  <w:num w:numId="11">
    <w:abstractNumId w:val="8"/>
  </w:num>
  <w:num w:numId="12">
    <w:abstractNumId w:val="1"/>
  </w:num>
  <w:num w:numId="13">
    <w:abstractNumId w:val="0"/>
  </w:num>
  <w:num w:numId="14">
    <w:abstractNumId w:val="19"/>
  </w:num>
  <w:num w:numId="15">
    <w:abstractNumId w:val="19"/>
  </w:num>
  <w:num w:numId="16">
    <w:abstractNumId w:val="19"/>
  </w:num>
  <w:num w:numId="17">
    <w:abstractNumId w:val="18"/>
  </w:num>
  <w:num w:numId="18">
    <w:abstractNumId w:val="19"/>
  </w:num>
  <w:num w:numId="19">
    <w:abstractNumId w:val="13"/>
  </w:num>
  <w:num w:numId="20">
    <w:abstractNumId w:val="10"/>
  </w:num>
  <w:num w:numId="21">
    <w:abstractNumId w:val="19"/>
  </w:num>
  <w:num w:numId="22">
    <w:abstractNumId w:val="21"/>
  </w:num>
  <w:num w:numId="23">
    <w:abstractNumId w:val="20"/>
  </w:num>
  <w:num w:numId="24">
    <w:abstractNumId w:val="16"/>
  </w:num>
  <w:num w:numId="25">
    <w:abstractNumId w:val="19"/>
  </w:num>
  <w:num w:numId="26">
    <w:abstractNumId w:val="7"/>
  </w:num>
  <w:num w:numId="27">
    <w:abstractNumId w:val="19"/>
  </w:num>
  <w:num w:numId="28">
    <w:abstractNumId w:val="17"/>
  </w:num>
  <w:num w:numId="29">
    <w:abstractNumId w:val="15"/>
  </w:num>
  <w:num w:numId="30">
    <w:abstractNumId w:val="19"/>
  </w:num>
  <w:num w:numId="31">
    <w:abstractNumId w:val="19"/>
  </w:num>
  <w:num w:numId="32">
    <w:abstractNumId w:val="19"/>
  </w:num>
  <w:num w:numId="3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
  <w:rsids>
    <w:rsidRoot w:val="0004240E"/>
    <w:rsid w:val="00001663"/>
    <w:rsid w:val="000025AD"/>
    <w:rsid w:val="0000335D"/>
    <w:rsid w:val="0000657B"/>
    <w:rsid w:val="00012168"/>
    <w:rsid w:val="00016A41"/>
    <w:rsid w:val="000214D1"/>
    <w:rsid w:val="0002464A"/>
    <w:rsid w:val="0002699D"/>
    <w:rsid w:val="0003106B"/>
    <w:rsid w:val="00033F80"/>
    <w:rsid w:val="00034905"/>
    <w:rsid w:val="000421A1"/>
    <w:rsid w:val="0004240E"/>
    <w:rsid w:val="00045E26"/>
    <w:rsid w:val="0004788B"/>
    <w:rsid w:val="00050824"/>
    <w:rsid w:val="000514B5"/>
    <w:rsid w:val="00057DFD"/>
    <w:rsid w:val="00060E64"/>
    <w:rsid w:val="000633BD"/>
    <w:rsid w:val="00066755"/>
    <w:rsid w:val="00066818"/>
    <w:rsid w:val="000763D5"/>
    <w:rsid w:val="00077143"/>
    <w:rsid w:val="00082169"/>
    <w:rsid w:val="00082DCD"/>
    <w:rsid w:val="00095ADA"/>
    <w:rsid w:val="000969AD"/>
    <w:rsid w:val="000A3AA2"/>
    <w:rsid w:val="000A44B2"/>
    <w:rsid w:val="000B558D"/>
    <w:rsid w:val="000C0E51"/>
    <w:rsid w:val="000C550D"/>
    <w:rsid w:val="000C6996"/>
    <w:rsid w:val="000C7220"/>
    <w:rsid w:val="000D09E9"/>
    <w:rsid w:val="000D23BA"/>
    <w:rsid w:val="000E681E"/>
    <w:rsid w:val="000F0003"/>
    <w:rsid w:val="000F3384"/>
    <w:rsid w:val="000F4E6A"/>
    <w:rsid w:val="000F5521"/>
    <w:rsid w:val="000F595B"/>
    <w:rsid w:val="000F61BB"/>
    <w:rsid w:val="000F7354"/>
    <w:rsid w:val="00102202"/>
    <w:rsid w:val="00104227"/>
    <w:rsid w:val="001107BF"/>
    <w:rsid w:val="001115D2"/>
    <w:rsid w:val="00113649"/>
    <w:rsid w:val="001137E4"/>
    <w:rsid w:val="0011536B"/>
    <w:rsid w:val="00115858"/>
    <w:rsid w:val="00120FFC"/>
    <w:rsid w:val="00121DB9"/>
    <w:rsid w:val="0012417C"/>
    <w:rsid w:val="00142395"/>
    <w:rsid w:val="00142714"/>
    <w:rsid w:val="001452ED"/>
    <w:rsid w:val="0014696F"/>
    <w:rsid w:val="00151171"/>
    <w:rsid w:val="001613C9"/>
    <w:rsid w:val="00162D4E"/>
    <w:rsid w:val="00163329"/>
    <w:rsid w:val="00164623"/>
    <w:rsid w:val="00165B64"/>
    <w:rsid w:val="00176149"/>
    <w:rsid w:val="00180713"/>
    <w:rsid w:val="00182F32"/>
    <w:rsid w:val="001830CE"/>
    <w:rsid w:val="0018643B"/>
    <w:rsid w:val="00196307"/>
    <w:rsid w:val="001971B7"/>
    <w:rsid w:val="001A33EA"/>
    <w:rsid w:val="001A681A"/>
    <w:rsid w:val="001B017F"/>
    <w:rsid w:val="001B2BBC"/>
    <w:rsid w:val="001B3FFE"/>
    <w:rsid w:val="001B5129"/>
    <w:rsid w:val="001B7F4F"/>
    <w:rsid w:val="001C0B4C"/>
    <w:rsid w:val="001C1195"/>
    <w:rsid w:val="001C1DAB"/>
    <w:rsid w:val="001C7AD5"/>
    <w:rsid w:val="001C7D18"/>
    <w:rsid w:val="001D1F5F"/>
    <w:rsid w:val="001F1850"/>
    <w:rsid w:val="00203FAC"/>
    <w:rsid w:val="00213CFB"/>
    <w:rsid w:val="0021553C"/>
    <w:rsid w:val="0021557B"/>
    <w:rsid w:val="002174FD"/>
    <w:rsid w:val="00217BE1"/>
    <w:rsid w:val="00221B30"/>
    <w:rsid w:val="00233AE8"/>
    <w:rsid w:val="00236B3D"/>
    <w:rsid w:val="00253499"/>
    <w:rsid w:val="00254B9A"/>
    <w:rsid w:val="00257664"/>
    <w:rsid w:val="00261893"/>
    <w:rsid w:val="00265151"/>
    <w:rsid w:val="00271BA1"/>
    <w:rsid w:val="00272C03"/>
    <w:rsid w:val="00272C9B"/>
    <w:rsid w:val="002762FA"/>
    <w:rsid w:val="00276A77"/>
    <w:rsid w:val="00277505"/>
    <w:rsid w:val="0028044C"/>
    <w:rsid w:val="002823B6"/>
    <w:rsid w:val="002872B2"/>
    <w:rsid w:val="0029458F"/>
    <w:rsid w:val="002961DA"/>
    <w:rsid w:val="002A104C"/>
    <w:rsid w:val="002A4960"/>
    <w:rsid w:val="002A6D99"/>
    <w:rsid w:val="002B1AE6"/>
    <w:rsid w:val="002B1D51"/>
    <w:rsid w:val="002B2BEA"/>
    <w:rsid w:val="002B2DE8"/>
    <w:rsid w:val="002B30F8"/>
    <w:rsid w:val="002B5596"/>
    <w:rsid w:val="002C212F"/>
    <w:rsid w:val="002D4543"/>
    <w:rsid w:val="002E3153"/>
    <w:rsid w:val="002E72CA"/>
    <w:rsid w:val="002F2F59"/>
    <w:rsid w:val="002F600D"/>
    <w:rsid w:val="00300AD6"/>
    <w:rsid w:val="0030106C"/>
    <w:rsid w:val="00301233"/>
    <w:rsid w:val="003019D0"/>
    <w:rsid w:val="00302E8F"/>
    <w:rsid w:val="003064AF"/>
    <w:rsid w:val="00314FCD"/>
    <w:rsid w:val="00315985"/>
    <w:rsid w:val="00317C6C"/>
    <w:rsid w:val="0032249B"/>
    <w:rsid w:val="003261AB"/>
    <w:rsid w:val="00326E79"/>
    <w:rsid w:val="003301B1"/>
    <w:rsid w:val="00331189"/>
    <w:rsid w:val="0033263D"/>
    <w:rsid w:val="0033518A"/>
    <w:rsid w:val="003367EF"/>
    <w:rsid w:val="003375B7"/>
    <w:rsid w:val="00341AE4"/>
    <w:rsid w:val="00345CB1"/>
    <w:rsid w:val="00350C29"/>
    <w:rsid w:val="00354BAA"/>
    <w:rsid w:val="00366758"/>
    <w:rsid w:val="00376DFD"/>
    <w:rsid w:val="00384988"/>
    <w:rsid w:val="003872CF"/>
    <w:rsid w:val="00392907"/>
    <w:rsid w:val="0039782C"/>
    <w:rsid w:val="003A2ED2"/>
    <w:rsid w:val="003A5B4A"/>
    <w:rsid w:val="003A761C"/>
    <w:rsid w:val="003A7F19"/>
    <w:rsid w:val="003B23C5"/>
    <w:rsid w:val="003B2A75"/>
    <w:rsid w:val="003B6124"/>
    <w:rsid w:val="003B6CEC"/>
    <w:rsid w:val="003C1ECF"/>
    <w:rsid w:val="003C2FB5"/>
    <w:rsid w:val="003D24C5"/>
    <w:rsid w:val="003D4AC4"/>
    <w:rsid w:val="003D63B7"/>
    <w:rsid w:val="003E468B"/>
    <w:rsid w:val="003F0C3A"/>
    <w:rsid w:val="003F17DD"/>
    <w:rsid w:val="003F3228"/>
    <w:rsid w:val="003F377A"/>
    <w:rsid w:val="003F5C8C"/>
    <w:rsid w:val="004218D8"/>
    <w:rsid w:val="004252EC"/>
    <w:rsid w:val="00430D39"/>
    <w:rsid w:val="004316C3"/>
    <w:rsid w:val="00437DD6"/>
    <w:rsid w:val="004465BD"/>
    <w:rsid w:val="00453CFD"/>
    <w:rsid w:val="00465473"/>
    <w:rsid w:val="00466ADA"/>
    <w:rsid w:val="004744C0"/>
    <w:rsid w:val="0047494B"/>
    <w:rsid w:val="00476245"/>
    <w:rsid w:val="00483035"/>
    <w:rsid w:val="00483D6A"/>
    <w:rsid w:val="00485940"/>
    <w:rsid w:val="00496F6D"/>
    <w:rsid w:val="004A1EB7"/>
    <w:rsid w:val="004A20FE"/>
    <w:rsid w:val="004A2484"/>
    <w:rsid w:val="004A289A"/>
    <w:rsid w:val="004A5A85"/>
    <w:rsid w:val="004A71D1"/>
    <w:rsid w:val="004B5640"/>
    <w:rsid w:val="004C1BD7"/>
    <w:rsid w:val="004C31FE"/>
    <w:rsid w:val="004C524C"/>
    <w:rsid w:val="004C691D"/>
    <w:rsid w:val="004C6C07"/>
    <w:rsid w:val="004D4F91"/>
    <w:rsid w:val="004D4FF6"/>
    <w:rsid w:val="004E692D"/>
    <w:rsid w:val="004F611D"/>
    <w:rsid w:val="005002F0"/>
    <w:rsid w:val="00501554"/>
    <w:rsid w:val="0050235A"/>
    <w:rsid w:val="00502D5A"/>
    <w:rsid w:val="005048AE"/>
    <w:rsid w:val="00504E0C"/>
    <w:rsid w:val="00512C19"/>
    <w:rsid w:val="00514791"/>
    <w:rsid w:val="00514CD7"/>
    <w:rsid w:val="00520D6A"/>
    <w:rsid w:val="00522DB6"/>
    <w:rsid w:val="0052792D"/>
    <w:rsid w:val="005319B2"/>
    <w:rsid w:val="00532402"/>
    <w:rsid w:val="00532C74"/>
    <w:rsid w:val="00532D7B"/>
    <w:rsid w:val="00534E2E"/>
    <w:rsid w:val="00544552"/>
    <w:rsid w:val="00544C5C"/>
    <w:rsid w:val="005502A8"/>
    <w:rsid w:val="005567D6"/>
    <w:rsid w:val="00562D57"/>
    <w:rsid w:val="0056430A"/>
    <w:rsid w:val="0056484E"/>
    <w:rsid w:val="005752EE"/>
    <w:rsid w:val="00576391"/>
    <w:rsid w:val="00577294"/>
    <w:rsid w:val="00577C4D"/>
    <w:rsid w:val="00581932"/>
    <w:rsid w:val="00584E7F"/>
    <w:rsid w:val="00591329"/>
    <w:rsid w:val="00592382"/>
    <w:rsid w:val="005963BB"/>
    <w:rsid w:val="005A0808"/>
    <w:rsid w:val="005A1303"/>
    <w:rsid w:val="005A3173"/>
    <w:rsid w:val="005A3223"/>
    <w:rsid w:val="005A3DA3"/>
    <w:rsid w:val="005A52C4"/>
    <w:rsid w:val="005B2A8D"/>
    <w:rsid w:val="005B31FA"/>
    <w:rsid w:val="005B6057"/>
    <w:rsid w:val="005D03AB"/>
    <w:rsid w:val="005D0DFE"/>
    <w:rsid w:val="005D5017"/>
    <w:rsid w:val="005D63FA"/>
    <w:rsid w:val="005E1333"/>
    <w:rsid w:val="005E507D"/>
    <w:rsid w:val="005F203C"/>
    <w:rsid w:val="005F6164"/>
    <w:rsid w:val="005F6BD8"/>
    <w:rsid w:val="005F7D2F"/>
    <w:rsid w:val="00601A91"/>
    <w:rsid w:val="00602BA3"/>
    <w:rsid w:val="00605B63"/>
    <w:rsid w:val="00606EED"/>
    <w:rsid w:val="00612E34"/>
    <w:rsid w:val="00614159"/>
    <w:rsid w:val="00616DAC"/>
    <w:rsid w:val="00617C00"/>
    <w:rsid w:val="0062368E"/>
    <w:rsid w:val="006263BF"/>
    <w:rsid w:val="0062748A"/>
    <w:rsid w:val="00630A2C"/>
    <w:rsid w:val="00633996"/>
    <w:rsid w:val="00635E9A"/>
    <w:rsid w:val="0063667A"/>
    <w:rsid w:val="0063682E"/>
    <w:rsid w:val="00642C52"/>
    <w:rsid w:val="00642DA8"/>
    <w:rsid w:val="006436CD"/>
    <w:rsid w:val="006471FA"/>
    <w:rsid w:val="00651169"/>
    <w:rsid w:val="00653D69"/>
    <w:rsid w:val="0065424F"/>
    <w:rsid w:val="006552E6"/>
    <w:rsid w:val="00660AAC"/>
    <w:rsid w:val="006611FE"/>
    <w:rsid w:val="006670BE"/>
    <w:rsid w:val="00670A76"/>
    <w:rsid w:val="006711AA"/>
    <w:rsid w:val="00672B57"/>
    <w:rsid w:val="00673BC6"/>
    <w:rsid w:val="00674DF8"/>
    <w:rsid w:val="00675622"/>
    <w:rsid w:val="0067747D"/>
    <w:rsid w:val="00682DA1"/>
    <w:rsid w:val="0069039D"/>
    <w:rsid w:val="006904A3"/>
    <w:rsid w:val="006906DB"/>
    <w:rsid w:val="00691E6C"/>
    <w:rsid w:val="00692CC2"/>
    <w:rsid w:val="0069501D"/>
    <w:rsid w:val="00695AD7"/>
    <w:rsid w:val="00696129"/>
    <w:rsid w:val="00697CF2"/>
    <w:rsid w:val="006A12A5"/>
    <w:rsid w:val="006A4D75"/>
    <w:rsid w:val="006A5E20"/>
    <w:rsid w:val="006A7002"/>
    <w:rsid w:val="006B0D94"/>
    <w:rsid w:val="006B1BF8"/>
    <w:rsid w:val="006B485D"/>
    <w:rsid w:val="006C114C"/>
    <w:rsid w:val="006C222B"/>
    <w:rsid w:val="006C3D5C"/>
    <w:rsid w:val="006C708E"/>
    <w:rsid w:val="006C77C7"/>
    <w:rsid w:val="006D14E7"/>
    <w:rsid w:val="006D2D27"/>
    <w:rsid w:val="006D4444"/>
    <w:rsid w:val="006D5BC3"/>
    <w:rsid w:val="006D6493"/>
    <w:rsid w:val="006D6EC7"/>
    <w:rsid w:val="006E089F"/>
    <w:rsid w:val="006E1BCD"/>
    <w:rsid w:val="006E6C6F"/>
    <w:rsid w:val="006F123D"/>
    <w:rsid w:val="006F21F5"/>
    <w:rsid w:val="006F2FFB"/>
    <w:rsid w:val="006F5125"/>
    <w:rsid w:val="0070211A"/>
    <w:rsid w:val="00702B6F"/>
    <w:rsid w:val="00703BAC"/>
    <w:rsid w:val="00705E88"/>
    <w:rsid w:val="00706A2F"/>
    <w:rsid w:val="00706B51"/>
    <w:rsid w:val="0070718E"/>
    <w:rsid w:val="0071340B"/>
    <w:rsid w:val="007174BB"/>
    <w:rsid w:val="00717BA5"/>
    <w:rsid w:val="0072025D"/>
    <w:rsid w:val="0072183D"/>
    <w:rsid w:val="007353D3"/>
    <w:rsid w:val="00742319"/>
    <w:rsid w:val="007555E8"/>
    <w:rsid w:val="00761D92"/>
    <w:rsid w:val="00762697"/>
    <w:rsid w:val="00763FFE"/>
    <w:rsid w:val="0076420C"/>
    <w:rsid w:val="0076508F"/>
    <w:rsid w:val="00774E2C"/>
    <w:rsid w:val="007753C2"/>
    <w:rsid w:val="007838B8"/>
    <w:rsid w:val="007915BA"/>
    <w:rsid w:val="007B45AB"/>
    <w:rsid w:val="007B5087"/>
    <w:rsid w:val="007C0892"/>
    <w:rsid w:val="007C0F57"/>
    <w:rsid w:val="007C40B6"/>
    <w:rsid w:val="007C729F"/>
    <w:rsid w:val="007D382B"/>
    <w:rsid w:val="007E1D28"/>
    <w:rsid w:val="007E26CD"/>
    <w:rsid w:val="007E63EF"/>
    <w:rsid w:val="007F03DD"/>
    <w:rsid w:val="007F2641"/>
    <w:rsid w:val="007F7C36"/>
    <w:rsid w:val="008003CF"/>
    <w:rsid w:val="00802404"/>
    <w:rsid w:val="00806796"/>
    <w:rsid w:val="0080796B"/>
    <w:rsid w:val="008151D6"/>
    <w:rsid w:val="0082184A"/>
    <w:rsid w:val="0082272B"/>
    <w:rsid w:val="00824FFD"/>
    <w:rsid w:val="00826354"/>
    <w:rsid w:val="008268BB"/>
    <w:rsid w:val="00826F6D"/>
    <w:rsid w:val="008306F3"/>
    <w:rsid w:val="00830E40"/>
    <w:rsid w:val="00855FD6"/>
    <w:rsid w:val="00856DDD"/>
    <w:rsid w:val="00863662"/>
    <w:rsid w:val="0086398F"/>
    <w:rsid w:val="00863E68"/>
    <w:rsid w:val="0086481E"/>
    <w:rsid w:val="008652FC"/>
    <w:rsid w:val="0087592E"/>
    <w:rsid w:val="00875DCB"/>
    <w:rsid w:val="00882085"/>
    <w:rsid w:val="00883188"/>
    <w:rsid w:val="00894C40"/>
    <w:rsid w:val="00897D58"/>
    <w:rsid w:val="00897F22"/>
    <w:rsid w:val="008A1956"/>
    <w:rsid w:val="008A4937"/>
    <w:rsid w:val="008A50F1"/>
    <w:rsid w:val="008B6F2C"/>
    <w:rsid w:val="008C4214"/>
    <w:rsid w:val="008D1ADE"/>
    <w:rsid w:val="008D1B5C"/>
    <w:rsid w:val="008D3C82"/>
    <w:rsid w:val="008D447E"/>
    <w:rsid w:val="008D7A41"/>
    <w:rsid w:val="008E2109"/>
    <w:rsid w:val="008E2C72"/>
    <w:rsid w:val="008E3680"/>
    <w:rsid w:val="008E5870"/>
    <w:rsid w:val="008F1434"/>
    <w:rsid w:val="008F7355"/>
    <w:rsid w:val="0090091D"/>
    <w:rsid w:val="00901F12"/>
    <w:rsid w:val="00902D76"/>
    <w:rsid w:val="009045BE"/>
    <w:rsid w:val="009067B7"/>
    <w:rsid w:val="00925EA6"/>
    <w:rsid w:val="00927755"/>
    <w:rsid w:val="00930937"/>
    <w:rsid w:val="00933E6C"/>
    <w:rsid w:val="00935221"/>
    <w:rsid w:val="00937958"/>
    <w:rsid w:val="00941602"/>
    <w:rsid w:val="00942160"/>
    <w:rsid w:val="00944683"/>
    <w:rsid w:val="0094728E"/>
    <w:rsid w:val="0095146F"/>
    <w:rsid w:val="00953E41"/>
    <w:rsid w:val="009573E8"/>
    <w:rsid w:val="009602C5"/>
    <w:rsid w:val="00962223"/>
    <w:rsid w:val="009641F0"/>
    <w:rsid w:val="00966D0D"/>
    <w:rsid w:val="0096783C"/>
    <w:rsid w:val="00971F1A"/>
    <w:rsid w:val="00974C21"/>
    <w:rsid w:val="00980B0E"/>
    <w:rsid w:val="00990106"/>
    <w:rsid w:val="009913F4"/>
    <w:rsid w:val="0099465B"/>
    <w:rsid w:val="009947CD"/>
    <w:rsid w:val="0099548A"/>
    <w:rsid w:val="009A61CA"/>
    <w:rsid w:val="009B0F67"/>
    <w:rsid w:val="009C703C"/>
    <w:rsid w:val="009D206E"/>
    <w:rsid w:val="009D3CAA"/>
    <w:rsid w:val="009D5846"/>
    <w:rsid w:val="009E40E1"/>
    <w:rsid w:val="009E7835"/>
    <w:rsid w:val="009F0EFA"/>
    <w:rsid w:val="009F1CAA"/>
    <w:rsid w:val="009F4E46"/>
    <w:rsid w:val="009F5B65"/>
    <w:rsid w:val="009F5F2E"/>
    <w:rsid w:val="00A06225"/>
    <w:rsid w:val="00A07FC7"/>
    <w:rsid w:val="00A128E6"/>
    <w:rsid w:val="00A13EFC"/>
    <w:rsid w:val="00A21B71"/>
    <w:rsid w:val="00A22AC3"/>
    <w:rsid w:val="00A24EFF"/>
    <w:rsid w:val="00A34E6C"/>
    <w:rsid w:val="00A36398"/>
    <w:rsid w:val="00A36E0B"/>
    <w:rsid w:val="00A37C8D"/>
    <w:rsid w:val="00A42826"/>
    <w:rsid w:val="00A51D0C"/>
    <w:rsid w:val="00A5273B"/>
    <w:rsid w:val="00A531E2"/>
    <w:rsid w:val="00A53A9D"/>
    <w:rsid w:val="00A55FEE"/>
    <w:rsid w:val="00A5732F"/>
    <w:rsid w:val="00A62C1A"/>
    <w:rsid w:val="00A62DEB"/>
    <w:rsid w:val="00A63727"/>
    <w:rsid w:val="00A6426D"/>
    <w:rsid w:val="00A665C1"/>
    <w:rsid w:val="00A70622"/>
    <w:rsid w:val="00A70977"/>
    <w:rsid w:val="00A744F9"/>
    <w:rsid w:val="00A77613"/>
    <w:rsid w:val="00A8390C"/>
    <w:rsid w:val="00A85F92"/>
    <w:rsid w:val="00A86EF1"/>
    <w:rsid w:val="00A928BD"/>
    <w:rsid w:val="00A95E5E"/>
    <w:rsid w:val="00AA12CD"/>
    <w:rsid w:val="00AA1645"/>
    <w:rsid w:val="00AA4D1C"/>
    <w:rsid w:val="00AB3414"/>
    <w:rsid w:val="00AB4E47"/>
    <w:rsid w:val="00AB631F"/>
    <w:rsid w:val="00AC02F5"/>
    <w:rsid w:val="00AC193C"/>
    <w:rsid w:val="00AC5206"/>
    <w:rsid w:val="00AD4322"/>
    <w:rsid w:val="00AE11A5"/>
    <w:rsid w:val="00AE13E2"/>
    <w:rsid w:val="00AE22D3"/>
    <w:rsid w:val="00AE4445"/>
    <w:rsid w:val="00AE5A49"/>
    <w:rsid w:val="00AF3CD2"/>
    <w:rsid w:val="00AF62DF"/>
    <w:rsid w:val="00AF68CC"/>
    <w:rsid w:val="00AF7C7D"/>
    <w:rsid w:val="00B07CFB"/>
    <w:rsid w:val="00B1059E"/>
    <w:rsid w:val="00B115D3"/>
    <w:rsid w:val="00B13D48"/>
    <w:rsid w:val="00B16C48"/>
    <w:rsid w:val="00B176C8"/>
    <w:rsid w:val="00B205AA"/>
    <w:rsid w:val="00B22E84"/>
    <w:rsid w:val="00B233AD"/>
    <w:rsid w:val="00B25F75"/>
    <w:rsid w:val="00B26B3F"/>
    <w:rsid w:val="00B2778F"/>
    <w:rsid w:val="00B30C21"/>
    <w:rsid w:val="00B31252"/>
    <w:rsid w:val="00B314CD"/>
    <w:rsid w:val="00B33635"/>
    <w:rsid w:val="00B336F1"/>
    <w:rsid w:val="00B43E90"/>
    <w:rsid w:val="00B44EF7"/>
    <w:rsid w:val="00B467DC"/>
    <w:rsid w:val="00B52C3E"/>
    <w:rsid w:val="00B56118"/>
    <w:rsid w:val="00B6773F"/>
    <w:rsid w:val="00B73CF7"/>
    <w:rsid w:val="00B801BA"/>
    <w:rsid w:val="00B84D5C"/>
    <w:rsid w:val="00B92842"/>
    <w:rsid w:val="00BA347C"/>
    <w:rsid w:val="00BB69F5"/>
    <w:rsid w:val="00BB7EC3"/>
    <w:rsid w:val="00BC4B9A"/>
    <w:rsid w:val="00BD02C3"/>
    <w:rsid w:val="00BD22C6"/>
    <w:rsid w:val="00BD784C"/>
    <w:rsid w:val="00BE020A"/>
    <w:rsid w:val="00BE2EBE"/>
    <w:rsid w:val="00BF4CB6"/>
    <w:rsid w:val="00C00DA7"/>
    <w:rsid w:val="00C04753"/>
    <w:rsid w:val="00C07C42"/>
    <w:rsid w:val="00C12768"/>
    <w:rsid w:val="00C2371A"/>
    <w:rsid w:val="00C2703F"/>
    <w:rsid w:val="00C27B58"/>
    <w:rsid w:val="00C35996"/>
    <w:rsid w:val="00C36B0E"/>
    <w:rsid w:val="00C468BE"/>
    <w:rsid w:val="00C47369"/>
    <w:rsid w:val="00C4747E"/>
    <w:rsid w:val="00C47A14"/>
    <w:rsid w:val="00C5342C"/>
    <w:rsid w:val="00C55F5E"/>
    <w:rsid w:val="00C572B1"/>
    <w:rsid w:val="00C60272"/>
    <w:rsid w:val="00C603D4"/>
    <w:rsid w:val="00C60519"/>
    <w:rsid w:val="00C6256A"/>
    <w:rsid w:val="00C654D4"/>
    <w:rsid w:val="00C703F3"/>
    <w:rsid w:val="00C710E2"/>
    <w:rsid w:val="00C71C3F"/>
    <w:rsid w:val="00C7409E"/>
    <w:rsid w:val="00C76E76"/>
    <w:rsid w:val="00C77891"/>
    <w:rsid w:val="00C80DA5"/>
    <w:rsid w:val="00C91449"/>
    <w:rsid w:val="00C91494"/>
    <w:rsid w:val="00C92D10"/>
    <w:rsid w:val="00CB1193"/>
    <w:rsid w:val="00CB493D"/>
    <w:rsid w:val="00CD119C"/>
    <w:rsid w:val="00CD1304"/>
    <w:rsid w:val="00CD7E2D"/>
    <w:rsid w:val="00CE10C4"/>
    <w:rsid w:val="00CE27B5"/>
    <w:rsid w:val="00D0321E"/>
    <w:rsid w:val="00D033CB"/>
    <w:rsid w:val="00D1455A"/>
    <w:rsid w:val="00D1489F"/>
    <w:rsid w:val="00D31150"/>
    <w:rsid w:val="00D3138B"/>
    <w:rsid w:val="00D3280C"/>
    <w:rsid w:val="00D3406A"/>
    <w:rsid w:val="00D43DB9"/>
    <w:rsid w:val="00D4558C"/>
    <w:rsid w:val="00D4572C"/>
    <w:rsid w:val="00D469B2"/>
    <w:rsid w:val="00D469DB"/>
    <w:rsid w:val="00D52F1A"/>
    <w:rsid w:val="00D63C97"/>
    <w:rsid w:val="00D64CDC"/>
    <w:rsid w:val="00D72B6F"/>
    <w:rsid w:val="00D741EB"/>
    <w:rsid w:val="00D80B95"/>
    <w:rsid w:val="00D820F3"/>
    <w:rsid w:val="00D83605"/>
    <w:rsid w:val="00D84934"/>
    <w:rsid w:val="00D91271"/>
    <w:rsid w:val="00D919F5"/>
    <w:rsid w:val="00D930BD"/>
    <w:rsid w:val="00D94F03"/>
    <w:rsid w:val="00D95CEA"/>
    <w:rsid w:val="00DA0D14"/>
    <w:rsid w:val="00DA1FC9"/>
    <w:rsid w:val="00DA22DB"/>
    <w:rsid w:val="00DA2AAD"/>
    <w:rsid w:val="00DA2CB5"/>
    <w:rsid w:val="00DA2F33"/>
    <w:rsid w:val="00DA4BAC"/>
    <w:rsid w:val="00DA5EB9"/>
    <w:rsid w:val="00DB0151"/>
    <w:rsid w:val="00DB2888"/>
    <w:rsid w:val="00DC04AD"/>
    <w:rsid w:val="00DC388E"/>
    <w:rsid w:val="00DE416D"/>
    <w:rsid w:val="00DE6D27"/>
    <w:rsid w:val="00DF217D"/>
    <w:rsid w:val="00DF26A7"/>
    <w:rsid w:val="00DF3277"/>
    <w:rsid w:val="00DF7919"/>
    <w:rsid w:val="00E02AF4"/>
    <w:rsid w:val="00E1138F"/>
    <w:rsid w:val="00E15627"/>
    <w:rsid w:val="00E164B3"/>
    <w:rsid w:val="00E16910"/>
    <w:rsid w:val="00E24E09"/>
    <w:rsid w:val="00E27234"/>
    <w:rsid w:val="00E34ABD"/>
    <w:rsid w:val="00E37FB6"/>
    <w:rsid w:val="00E42BDB"/>
    <w:rsid w:val="00E51E93"/>
    <w:rsid w:val="00E5662A"/>
    <w:rsid w:val="00E57EEB"/>
    <w:rsid w:val="00E62D94"/>
    <w:rsid w:val="00E64866"/>
    <w:rsid w:val="00E65E54"/>
    <w:rsid w:val="00E80155"/>
    <w:rsid w:val="00E81BDA"/>
    <w:rsid w:val="00E81F28"/>
    <w:rsid w:val="00E848C0"/>
    <w:rsid w:val="00E87667"/>
    <w:rsid w:val="00E8790E"/>
    <w:rsid w:val="00E91B96"/>
    <w:rsid w:val="00E93D1E"/>
    <w:rsid w:val="00E941A1"/>
    <w:rsid w:val="00E95CE3"/>
    <w:rsid w:val="00E96714"/>
    <w:rsid w:val="00EA2825"/>
    <w:rsid w:val="00EB0A4E"/>
    <w:rsid w:val="00EB0B63"/>
    <w:rsid w:val="00EB1936"/>
    <w:rsid w:val="00EB5088"/>
    <w:rsid w:val="00ED1644"/>
    <w:rsid w:val="00ED198A"/>
    <w:rsid w:val="00ED2593"/>
    <w:rsid w:val="00ED4C6D"/>
    <w:rsid w:val="00ED7D9C"/>
    <w:rsid w:val="00EE3786"/>
    <w:rsid w:val="00EE4908"/>
    <w:rsid w:val="00EF0069"/>
    <w:rsid w:val="00EF44A0"/>
    <w:rsid w:val="00EF4FED"/>
    <w:rsid w:val="00EF766C"/>
    <w:rsid w:val="00F007C6"/>
    <w:rsid w:val="00F0172E"/>
    <w:rsid w:val="00F050BD"/>
    <w:rsid w:val="00F05657"/>
    <w:rsid w:val="00F06E3B"/>
    <w:rsid w:val="00F201A9"/>
    <w:rsid w:val="00F209E2"/>
    <w:rsid w:val="00F25578"/>
    <w:rsid w:val="00F258E5"/>
    <w:rsid w:val="00F25B9C"/>
    <w:rsid w:val="00F300BC"/>
    <w:rsid w:val="00F3263C"/>
    <w:rsid w:val="00F33229"/>
    <w:rsid w:val="00F3334E"/>
    <w:rsid w:val="00F36CCB"/>
    <w:rsid w:val="00F374E5"/>
    <w:rsid w:val="00F43AF2"/>
    <w:rsid w:val="00F44FD3"/>
    <w:rsid w:val="00F5007E"/>
    <w:rsid w:val="00F50EC4"/>
    <w:rsid w:val="00F52232"/>
    <w:rsid w:val="00F550CF"/>
    <w:rsid w:val="00F57A6D"/>
    <w:rsid w:val="00F638CC"/>
    <w:rsid w:val="00F63D2D"/>
    <w:rsid w:val="00F64CC1"/>
    <w:rsid w:val="00F72317"/>
    <w:rsid w:val="00F74FC2"/>
    <w:rsid w:val="00F761E3"/>
    <w:rsid w:val="00F80475"/>
    <w:rsid w:val="00F819E1"/>
    <w:rsid w:val="00F8247A"/>
    <w:rsid w:val="00F838ED"/>
    <w:rsid w:val="00F935F6"/>
    <w:rsid w:val="00F9629A"/>
    <w:rsid w:val="00F97EFC"/>
    <w:rsid w:val="00FA4DD5"/>
    <w:rsid w:val="00FA5883"/>
    <w:rsid w:val="00FA6055"/>
    <w:rsid w:val="00FB322F"/>
    <w:rsid w:val="00FB442F"/>
    <w:rsid w:val="00FC1929"/>
    <w:rsid w:val="00FC2DB4"/>
    <w:rsid w:val="00FC4EEC"/>
    <w:rsid w:val="00FC5B46"/>
    <w:rsid w:val="00FD6D8E"/>
    <w:rsid w:val="00FE0E94"/>
    <w:rsid w:val="00FE3CD9"/>
    <w:rsid w:val="00FE5136"/>
    <w:rsid w:val="00FF009B"/>
    <w:rsid w:val="00FF00BD"/>
    <w:rsid w:val="00FF1ED4"/>
    <w:rsid w:val="00FF2801"/>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206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lsdException w:name="heading 2" w:uiPriority="1" w:qFormat="1"/>
    <w:lsdException w:name="heading 3" w:semiHidden="1" w:unhideWhenUsed="1" w:qFormat="1"/>
    <w:lsdException w:name="heading 4" w:semiHidden="1" w:unhideWhenUsed="1" w:qFormat="1"/>
    <w:lsdException w:name="heading 5" w:uiPriority="9"/>
    <w:lsdException w:name="heading 6" w:uiPriority="9"/>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lsdException w:name="Intense Quote" w:uiPriority="3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C0"/>
    <w:rPr>
      <w:rFonts w:ascii="Calibri" w:hAnsi="Calibri"/>
      <w:sz w:val="24"/>
      <w:szCs w:val="24"/>
    </w:rPr>
  </w:style>
  <w:style w:type="paragraph" w:styleId="Heading1">
    <w:name w:val="heading 1"/>
    <w:basedOn w:val="Normal"/>
    <w:next w:val="Normal"/>
    <w:link w:val="Heading1Char"/>
    <w:uiPriority w:val="9"/>
    <w:rsid w:val="00DA22DB"/>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aliases w:val="Subsection Headings"/>
    <w:basedOn w:val="Normal"/>
    <w:next w:val="Normal"/>
    <w:link w:val="Heading2Char"/>
    <w:uiPriority w:val="1"/>
    <w:qFormat/>
    <w:rsid w:val="004744C0"/>
    <w:pPr>
      <w:keepNext/>
      <w:outlineLvl w:val="1"/>
    </w:pPr>
    <w:rPr>
      <w:rFonts w:ascii="Arial" w:eastAsiaTheme="majorEastAsia" w:hAnsi="Arial" w:cstheme="majorBidi"/>
      <w:b/>
      <w:i/>
      <w:sz w:val="22"/>
    </w:rPr>
  </w:style>
  <w:style w:type="paragraph" w:styleId="Heading3">
    <w:name w:val="heading 3"/>
    <w:basedOn w:val="Normal"/>
    <w:next w:val="Normal"/>
    <w:link w:val="Heading3Char"/>
    <w:semiHidden/>
    <w:unhideWhenUsed/>
    <w:qFormat/>
    <w:rsid w:val="004744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DA22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DA22DB"/>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rsid w:val="00DA22DB"/>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semiHidden/>
    <w:unhideWhenUsed/>
    <w:qFormat/>
    <w:rsid w:val="00DA22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DA22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A22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rsid w:val="0000657B"/>
    <w:pPr>
      <w:tabs>
        <w:tab w:val="center" w:pos="4153"/>
        <w:tab w:val="right" w:pos="8306"/>
      </w:tabs>
    </w:pPr>
  </w:style>
  <w:style w:type="paragraph" w:styleId="Footer">
    <w:name w:val="footer"/>
    <w:basedOn w:val="Normal"/>
    <w:link w:val="FooterChar"/>
    <w:uiPriority w:val="99"/>
    <w:rsid w:val="0000657B"/>
    <w:pPr>
      <w:tabs>
        <w:tab w:val="center" w:pos="4153"/>
        <w:tab w:val="right" w:pos="8306"/>
      </w:tabs>
    </w:pPr>
  </w:style>
  <w:style w:type="character" w:styleId="PageNumber">
    <w:name w:val="page number"/>
    <w:basedOn w:val="DefaultParagraphFont"/>
    <w:rsid w:val="0000657B"/>
  </w:style>
  <w:style w:type="paragraph" w:styleId="BalloonText">
    <w:name w:val="Balloon Text"/>
    <w:basedOn w:val="Normal"/>
    <w:semiHidden/>
    <w:rsid w:val="0000657B"/>
    <w:rPr>
      <w:rFonts w:ascii="Tahoma" w:hAnsi="Tahoma" w:cs="Tahoma"/>
      <w:sz w:val="16"/>
      <w:szCs w:val="16"/>
    </w:rPr>
  </w:style>
  <w:style w:type="table" w:styleId="TableGrid">
    <w:name w:val="Table Grid"/>
    <w:basedOn w:val="TableNormal"/>
    <w:uiPriority w:val="59"/>
    <w:rsid w:val="00006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0657B"/>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rsid w:val="0000657B"/>
    <w:rPr>
      <w:rFonts w:ascii="Arial" w:hAnsi="Arial"/>
      <w:sz w:val="20"/>
      <w:szCs w:val="20"/>
      <w:lang w:eastAsia="en-US"/>
    </w:rPr>
  </w:style>
  <w:style w:type="paragraph" w:styleId="BodyText2">
    <w:name w:val="Body Text 2"/>
    <w:basedOn w:val="Normal"/>
    <w:link w:val="BodyText2Char"/>
    <w:rsid w:val="0000657B"/>
    <w:pPr>
      <w:widowControl w:val="0"/>
      <w:jc w:val="both"/>
    </w:pPr>
    <w:rPr>
      <w:rFonts w:ascii="Arial" w:hAnsi="Arial"/>
      <w:snapToGrid w:val="0"/>
      <w:sz w:val="20"/>
      <w:szCs w:val="20"/>
      <w:lang w:eastAsia="en-US"/>
    </w:rPr>
  </w:style>
  <w:style w:type="paragraph" w:customStyle="1" w:styleId="TableHeading">
    <w:name w:val="TableHeading"/>
    <w:basedOn w:val="Normal"/>
    <w:rsid w:val="0000657B"/>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sid w:val="0000657B"/>
    <w:rPr>
      <w:rFonts w:ascii="Arial" w:hAnsi="Arial"/>
      <w:snapToGrid w:val="0"/>
      <w:lang w:val="en-AU" w:eastAsia="en-US" w:bidi="ar-SA"/>
    </w:rPr>
  </w:style>
  <w:style w:type="paragraph" w:customStyle="1" w:styleId="Char1CharCharChar">
    <w:name w:val="Char1 Char Char Char"/>
    <w:basedOn w:val="Normal"/>
    <w:rsid w:val="0000657B"/>
    <w:pPr>
      <w:spacing w:after="160" w:line="240" w:lineRule="exact"/>
    </w:pPr>
    <w:rPr>
      <w:rFonts w:ascii="Verdana" w:eastAsia="MS Mincho" w:hAnsi="Verdana" w:cs="Verdana"/>
      <w:sz w:val="20"/>
      <w:szCs w:val="20"/>
      <w:lang w:val="en-US" w:eastAsia="en-US"/>
    </w:rPr>
  </w:style>
  <w:style w:type="paragraph" w:styleId="BodyText3">
    <w:name w:val="Body Text 3"/>
    <w:basedOn w:val="Normal"/>
    <w:rsid w:val="0000657B"/>
    <w:rPr>
      <w:sz w:val="16"/>
      <w:szCs w:val="16"/>
    </w:rPr>
  </w:style>
  <w:style w:type="character" w:customStyle="1" w:styleId="SubtitleChar">
    <w:name w:val="Subtitle Char"/>
    <w:basedOn w:val="DefaultParagraphFont"/>
    <w:link w:val="Subtitle"/>
    <w:uiPriority w:val="11"/>
    <w:rsid w:val="00DA22DB"/>
    <w:rPr>
      <w:rFonts w:asciiTheme="majorHAnsi" w:eastAsiaTheme="majorEastAsia" w:hAnsiTheme="majorHAnsi" w:cstheme="majorBidi"/>
      <w:color w:val="404040" w:themeColor="text1" w:themeTint="BF"/>
      <w:sz w:val="30"/>
      <w:szCs w:val="30"/>
    </w:rPr>
  </w:style>
  <w:style w:type="paragraph" w:styleId="Subtitle">
    <w:name w:val="Subtitle"/>
    <w:basedOn w:val="Normal"/>
    <w:next w:val="Normal"/>
    <w:link w:val="SubtitleChar"/>
    <w:uiPriority w:val="11"/>
    <w:rsid w:val="00DA22DB"/>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4744C0"/>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4744C0"/>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4744C0"/>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99"/>
    <w:qFormat/>
    <w:rsid w:val="004744C0"/>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uiPriority w:val="10"/>
    <w:rsid w:val="00DA22DB"/>
    <w:pPr>
      <w:contextualSpacing/>
    </w:pPr>
    <w:rPr>
      <w:rFonts w:asciiTheme="majorHAnsi" w:eastAsiaTheme="majorEastAsia" w:hAnsiTheme="majorHAnsi" w:cstheme="majorBidi"/>
      <w:color w:val="365F91" w:themeColor="accent1" w:themeShade="BF"/>
      <w:spacing w:val="-7"/>
      <w:sz w:val="80"/>
      <w:szCs w:val="80"/>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uiPriority w:val="10"/>
    <w:rsid w:val="00DA22DB"/>
    <w:rPr>
      <w:rFonts w:asciiTheme="majorHAnsi" w:eastAsiaTheme="majorEastAsia" w:hAnsiTheme="majorHAnsi" w:cstheme="majorBidi"/>
      <w:color w:val="365F91" w:themeColor="accent1" w:themeShade="BF"/>
      <w:spacing w:val="-7"/>
      <w:sz w:val="80"/>
      <w:szCs w:val="80"/>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4744C0"/>
    <w:rPr>
      <w:rFonts w:ascii="Arial" w:hAnsi="Arial" w:cs="Arial"/>
      <w:snapToGrid w:val="0"/>
      <w:sz w:val="22"/>
      <w:lang w:eastAsia="en-US"/>
    </w:rPr>
  </w:style>
  <w:style w:type="paragraph" w:customStyle="1" w:styleId="2Sections">
    <w:name w:val="2. Sections"/>
    <w:qFormat/>
    <w:rsid w:val="004744C0"/>
    <w:pPr>
      <w:numPr>
        <w:numId w:val="32"/>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DA22DB"/>
    <w:rPr>
      <w:rFonts w:asciiTheme="majorHAnsi" w:eastAsiaTheme="majorEastAsia" w:hAnsiTheme="majorHAnsi" w:cstheme="majorBidi"/>
      <w:color w:val="365F91" w:themeColor="accent1" w:themeShade="BF"/>
      <w:sz w:val="36"/>
      <w:szCs w:val="36"/>
    </w:rPr>
  </w:style>
  <w:style w:type="character" w:customStyle="1" w:styleId="Heading2Char">
    <w:name w:val="Heading 2 Char"/>
    <w:aliases w:val="Subsection Headings Char"/>
    <w:basedOn w:val="DefaultParagraphFont"/>
    <w:link w:val="Heading2"/>
    <w:uiPriority w:val="1"/>
    <w:rsid w:val="004744C0"/>
    <w:rPr>
      <w:rFonts w:ascii="Arial" w:eastAsiaTheme="majorEastAsia" w:hAnsi="Arial" w:cstheme="majorBidi"/>
      <w:b/>
      <w:i/>
      <w:sz w:val="22"/>
      <w:szCs w:val="24"/>
    </w:rPr>
  </w:style>
  <w:style w:type="paragraph" w:customStyle="1" w:styleId="1MainTitle">
    <w:name w:val="1. Main Title"/>
    <w:basedOn w:val="Title"/>
    <w:link w:val="1MainTitleChar"/>
    <w:qFormat/>
    <w:rsid w:val="004744C0"/>
    <w:pPr>
      <w:spacing w:before="120" w:after="160"/>
      <w:ind w:left="720" w:hanging="720"/>
      <w:outlineLvl w:val="0"/>
    </w:pPr>
    <w:rPr>
      <w:rFonts w:asciiTheme="minorHAnsi" w:hAnsiTheme="minorHAnsi"/>
      <w:b/>
      <w:color w:val="auto"/>
      <w:spacing w:val="5"/>
      <w:kern w:val="28"/>
      <w:sz w:val="36"/>
      <w:szCs w:val="36"/>
    </w:rPr>
  </w:style>
  <w:style w:type="paragraph" w:customStyle="1" w:styleId="MinorOVRHeader">
    <w:name w:val="Minor OVR Header"/>
    <w:basedOn w:val="Header"/>
    <w:link w:val="MinorOVRHeaderChar"/>
    <w:rsid w:val="00706A2F"/>
    <w:pPr>
      <w:jc w:val="right"/>
    </w:pPr>
    <w:rPr>
      <w:rFonts w:cs="Arial"/>
    </w:rPr>
  </w:style>
  <w:style w:type="character" w:customStyle="1" w:styleId="1MainTitleChar">
    <w:name w:val="1. Main Title Char"/>
    <w:basedOn w:val="TitleChar"/>
    <w:link w:val="1MainTitle"/>
    <w:rsid w:val="004744C0"/>
    <w:rPr>
      <w:rFonts w:asciiTheme="minorHAnsi" w:eastAsiaTheme="majorEastAsia" w:hAnsiTheme="minorHAnsi" w:cstheme="majorBidi"/>
      <w:b/>
      <w:color w:val="365F91" w:themeColor="accent1" w:themeShade="BF"/>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4744C0"/>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0">
    <w:name w:val="3. Body text"/>
    <w:basedOn w:val="ListParagraph"/>
    <w:link w:val="3BodytextChar"/>
    <w:qFormat/>
    <w:rsid w:val="0033263D"/>
    <w:pPr>
      <w:ind w:left="0"/>
      <w:contextualSpacing w:val="0"/>
    </w:pPr>
    <w:rPr>
      <w:rFonts w:eastAsiaTheme="minorHAnsi"/>
      <w:snapToGrid/>
      <w:sz w:val="24"/>
      <w:szCs w:val="22"/>
    </w:rPr>
  </w:style>
  <w:style w:type="paragraph" w:customStyle="1" w:styleId="PBACFooter">
    <w:name w:val="PBAC Footer"/>
    <w:basedOn w:val="Footer"/>
    <w:link w:val="PBACFooterChar"/>
    <w:qFormat/>
    <w:rsid w:val="004744C0"/>
    <w:pPr>
      <w:jc w:val="center"/>
    </w:pPr>
    <w:rPr>
      <w:rFonts w:cs="Arial"/>
      <w:b/>
    </w:rPr>
  </w:style>
  <w:style w:type="character" w:customStyle="1" w:styleId="3BodytextChar">
    <w:name w:val="3. Body text Char"/>
    <w:basedOn w:val="ListParagraphChar"/>
    <w:link w:val="3Bodytext0"/>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4744C0"/>
    <w:rPr>
      <w:rFonts w:ascii="Calibri" w:hAnsi="Calibri" w:cs="Arial"/>
      <w:b/>
      <w:sz w:val="24"/>
      <w:szCs w:val="24"/>
    </w:rPr>
  </w:style>
  <w:style w:type="paragraph" w:customStyle="1" w:styleId="PBACHeading1">
    <w:name w:val="PBAC Heading 1"/>
    <w:basedOn w:val="Normal"/>
    <w:qFormat/>
    <w:rsid w:val="004744C0"/>
    <w:rPr>
      <w:b/>
      <w:sz w:val="36"/>
      <w:szCs w:val="36"/>
    </w:rPr>
  </w:style>
  <w:style w:type="paragraph" w:customStyle="1" w:styleId="TableText0">
    <w:name w:val="Table Text"/>
    <w:basedOn w:val="NoSpacing"/>
    <w:link w:val="TableTextChar0"/>
    <w:qFormat/>
    <w:rsid w:val="004744C0"/>
    <w:rPr>
      <w:rFonts w:ascii="Arial Narrow" w:hAnsi="Arial Narrow"/>
    </w:rPr>
  </w:style>
  <w:style w:type="paragraph" w:customStyle="1" w:styleId="Lists">
    <w:name w:val="Lists"/>
    <w:basedOn w:val="3BodyText"/>
    <w:link w:val="ListsChar"/>
    <w:qFormat/>
    <w:rsid w:val="004744C0"/>
    <w:pPr>
      <w:numPr>
        <w:ilvl w:val="0"/>
        <w:numId w:val="17"/>
      </w:numPr>
    </w:pPr>
  </w:style>
  <w:style w:type="character" w:customStyle="1" w:styleId="TableTextChar0">
    <w:name w:val="Table Text Char"/>
    <w:basedOn w:val="NoSpacingChar"/>
    <w:link w:val="TableText0"/>
    <w:rsid w:val="004744C0"/>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0"/>
    <w:link w:val="Lists"/>
    <w:rsid w:val="004744C0"/>
    <w:rPr>
      <w:rFonts w:asciiTheme="minorHAnsi" w:hAnsiTheme="minorHAnsi" w:cs="Arial"/>
      <w:snapToGrid w:val="0"/>
      <w:sz w:val="24"/>
      <w:szCs w:val="24"/>
      <w:lang w:eastAsia="en-US"/>
    </w:rPr>
  </w:style>
  <w:style w:type="paragraph" w:customStyle="1" w:styleId="Bulletpoints">
    <w:name w:val="Bullet points"/>
    <w:basedOn w:val="ListParagraph"/>
    <w:rsid w:val="00D72B6F"/>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styleId="Revision">
    <w:name w:val="Revision"/>
    <w:hidden/>
    <w:uiPriority w:val="71"/>
    <w:semiHidden/>
    <w:rsid w:val="00D80B95"/>
    <w:rPr>
      <w:sz w:val="24"/>
      <w:szCs w:val="24"/>
    </w:rPr>
  </w:style>
  <w:style w:type="paragraph" w:styleId="EndnoteText">
    <w:name w:val="endnote text"/>
    <w:basedOn w:val="Normal"/>
    <w:link w:val="EndnoteTextChar"/>
    <w:semiHidden/>
    <w:unhideWhenUsed/>
    <w:rsid w:val="00D95CEA"/>
    <w:rPr>
      <w:sz w:val="20"/>
      <w:szCs w:val="20"/>
    </w:rPr>
  </w:style>
  <w:style w:type="character" w:customStyle="1" w:styleId="EndnoteTextChar">
    <w:name w:val="Endnote Text Char"/>
    <w:basedOn w:val="DefaultParagraphFont"/>
    <w:link w:val="EndnoteText"/>
    <w:semiHidden/>
    <w:rsid w:val="00D95CEA"/>
  </w:style>
  <w:style w:type="character" w:styleId="EndnoteReference">
    <w:name w:val="endnote reference"/>
    <w:basedOn w:val="DefaultParagraphFont"/>
    <w:semiHidden/>
    <w:unhideWhenUsed/>
    <w:rsid w:val="00D95CEA"/>
    <w:rPr>
      <w:vertAlign w:val="superscript"/>
    </w:rPr>
  </w:style>
  <w:style w:type="paragraph" w:styleId="FootnoteText">
    <w:name w:val="footnote text"/>
    <w:basedOn w:val="Normal"/>
    <w:link w:val="FootnoteTextChar"/>
    <w:semiHidden/>
    <w:unhideWhenUsed/>
    <w:rsid w:val="00AC02F5"/>
    <w:rPr>
      <w:sz w:val="20"/>
      <w:szCs w:val="20"/>
    </w:rPr>
  </w:style>
  <w:style w:type="character" w:customStyle="1" w:styleId="FootnoteTextChar">
    <w:name w:val="Footnote Text Char"/>
    <w:basedOn w:val="DefaultParagraphFont"/>
    <w:link w:val="FootnoteText"/>
    <w:semiHidden/>
    <w:rsid w:val="00AC02F5"/>
  </w:style>
  <w:style w:type="character" w:styleId="FootnoteReference">
    <w:name w:val="footnote reference"/>
    <w:basedOn w:val="DefaultParagraphFont"/>
    <w:semiHidden/>
    <w:unhideWhenUsed/>
    <w:rsid w:val="00AC02F5"/>
    <w:rPr>
      <w:vertAlign w:val="superscript"/>
    </w:rPr>
  </w:style>
  <w:style w:type="character" w:customStyle="1" w:styleId="Heading4Char">
    <w:name w:val="Heading 4 Char"/>
    <w:basedOn w:val="DefaultParagraphFont"/>
    <w:link w:val="Heading4"/>
    <w:semiHidden/>
    <w:rsid w:val="00DA22D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DA22D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DA22D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semiHidden/>
    <w:rsid w:val="00DA22D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DA2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A22D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semiHidden/>
    <w:unhideWhenUsed/>
    <w:qFormat/>
    <w:rsid w:val="00DA22DB"/>
    <w:pPr>
      <w:spacing w:after="200"/>
    </w:pPr>
    <w:rPr>
      <w:i/>
      <w:iCs/>
      <w:color w:val="1F497D" w:themeColor="text2"/>
      <w:sz w:val="18"/>
      <w:szCs w:val="18"/>
    </w:rPr>
  </w:style>
  <w:style w:type="character" w:styleId="Strong">
    <w:name w:val="Strong"/>
    <w:basedOn w:val="DefaultParagraphFont"/>
    <w:uiPriority w:val="22"/>
    <w:rsid w:val="00DA22DB"/>
    <w:rPr>
      <w:b/>
      <w:bCs/>
    </w:rPr>
  </w:style>
  <w:style w:type="character" w:styleId="Emphasis">
    <w:name w:val="Emphasis"/>
    <w:basedOn w:val="DefaultParagraphFont"/>
    <w:uiPriority w:val="20"/>
    <w:rsid w:val="00DA22DB"/>
    <w:rPr>
      <w:i/>
      <w:iCs/>
    </w:rPr>
  </w:style>
  <w:style w:type="paragraph" w:styleId="Quote">
    <w:name w:val="Quote"/>
    <w:basedOn w:val="Normal"/>
    <w:next w:val="Normal"/>
    <w:link w:val="QuoteChar"/>
    <w:uiPriority w:val="29"/>
    <w:rsid w:val="00DA22D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A22DB"/>
    <w:rPr>
      <w:i/>
      <w:iCs/>
    </w:rPr>
  </w:style>
  <w:style w:type="paragraph" w:styleId="IntenseQuote">
    <w:name w:val="Intense Quote"/>
    <w:basedOn w:val="Normal"/>
    <w:next w:val="Normal"/>
    <w:link w:val="IntenseQuoteChar"/>
    <w:uiPriority w:val="30"/>
    <w:rsid w:val="00DA22DB"/>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A22D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rsid w:val="00DA22DB"/>
    <w:rPr>
      <w:i/>
      <w:iCs/>
      <w:color w:val="595959" w:themeColor="text1" w:themeTint="A6"/>
    </w:rPr>
  </w:style>
  <w:style w:type="character" w:styleId="IntenseEmphasis">
    <w:name w:val="Intense Emphasis"/>
    <w:basedOn w:val="DefaultParagraphFont"/>
    <w:uiPriority w:val="21"/>
    <w:rsid w:val="00DA22DB"/>
    <w:rPr>
      <w:b/>
      <w:bCs/>
      <w:i/>
      <w:iCs/>
    </w:rPr>
  </w:style>
  <w:style w:type="character" w:styleId="SubtleReference">
    <w:name w:val="Subtle Reference"/>
    <w:basedOn w:val="DefaultParagraphFont"/>
    <w:uiPriority w:val="31"/>
    <w:rsid w:val="00DA22DB"/>
    <w:rPr>
      <w:smallCaps/>
      <w:color w:val="404040" w:themeColor="text1" w:themeTint="BF"/>
    </w:rPr>
  </w:style>
  <w:style w:type="character" w:styleId="IntenseReference">
    <w:name w:val="Intense Reference"/>
    <w:basedOn w:val="DefaultParagraphFont"/>
    <w:uiPriority w:val="32"/>
    <w:rsid w:val="00DA22DB"/>
    <w:rPr>
      <w:b/>
      <w:bCs/>
      <w:smallCaps/>
      <w:u w:val="single"/>
    </w:rPr>
  </w:style>
  <w:style w:type="character" w:styleId="BookTitle">
    <w:name w:val="Book Title"/>
    <w:basedOn w:val="DefaultParagraphFont"/>
    <w:uiPriority w:val="33"/>
    <w:rsid w:val="00DA22DB"/>
    <w:rPr>
      <w:b/>
      <w:bCs/>
      <w:smallCaps/>
    </w:rPr>
  </w:style>
  <w:style w:type="paragraph" w:styleId="TOCHeading">
    <w:name w:val="TOC Heading"/>
    <w:basedOn w:val="Heading1"/>
    <w:next w:val="Normal"/>
    <w:uiPriority w:val="71"/>
    <w:semiHidden/>
    <w:unhideWhenUsed/>
    <w:qFormat/>
    <w:rsid w:val="00DA22DB"/>
    <w:pPr>
      <w:pBdr>
        <w:bottom w:val="none" w:sz="0" w:space="0" w:color="auto"/>
      </w:pBdr>
      <w:spacing w:before="240" w:after="0"/>
      <w:outlineLvl w:val="9"/>
    </w:pPr>
    <w:rPr>
      <w:sz w:val="32"/>
      <w:szCs w:val="32"/>
    </w:rPr>
  </w:style>
  <w:style w:type="paragraph" w:customStyle="1" w:styleId="TableNotes0">
    <w:name w:val="Table Notes"/>
    <w:basedOn w:val="BodyText2"/>
    <w:qFormat/>
    <w:rsid w:val="004744C0"/>
  </w:style>
  <w:style w:type="paragraph" w:customStyle="1" w:styleId="TableFigureHeading">
    <w:name w:val="Table/Figure Heading"/>
    <w:basedOn w:val="NoSpacing"/>
    <w:link w:val="TableFigureHeadingChar"/>
    <w:qFormat/>
    <w:rsid w:val="004744C0"/>
    <w:pPr>
      <w:spacing w:after="60"/>
    </w:pPr>
    <w:rPr>
      <w:rFonts w:ascii="Arial Narrow" w:hAnsi="Arial Narrow"/>
      <w:b/>
    </w:rPr>
  </w:style>
  <w:style w:type="character" w:customStyle="1" w:styleId="TableFigureHeadingChar">
    <w:name w:val="Table/Figure Heading Char"/>
    <w:basedOn w:val="NoSpacingChar"/>
    <w:link w:val="TableFigureHeading"/>
    <w:rsid w:val="004744C0"/>
    <w:rPr>
      <w:rFonts w:ascii="Arial Narrow" w:hAnsi="Arial Narrow"/>
      <w:b/>
      <w:sz w:val="22"/>
      <w:szCs w:val="22"/>
    </w:rPr>
  </w:style>
  <w:style w:type="paragraph" w:customStyle="1" w:styleId="3BodyText">
    <w:name w:val="3. Body Text"/>
    <w:basedOn w:val="ListParagraph"/>
    <w:link w:val="3BodyTextChar0"/>
    <w:qFormat/>
    <w:rsid w:val="004744C0"/>
    <w:pPr>
      <w:numPr>
        <w:ilvl w:val="1"/>
        <w:numId w:val="5"/>
      </w:numPr>
      <w:spacing w:after="120"/>
      <w:contextualSpacing w:val="0"/>
    </w:pPr>
    <w:rPr>
      <w:rFonts w:asciiTheme="minorHAnsi" w:hAnsiTheme="minorHAnsi"/>
      <w:sz w:val="24"/>
      <w:szCs w:val="24"/>
    </w:rPr>
  </w:style>
  <w:style w:type="character" w:customStyle="1" w:styleId="3BodyTextChar0">
    <w:name w:val="3. Body Text Char"/>
    <w:basedOn w:val="ListParagraphChar"/>
    <w:link w:val="3BodyText"/>
    <w:rsid w:val="004744C0"/>
    <w:rPr>
      <w:rFonts w:asciiTheme="minorHAnsi" w:hAnsiTheme="minorHAnsi" w:cs="Arial"/>
      <w:snapToGrid w:val="0"/>
      <w:sz w:val="24"/>
      <w:szCs w:val="24"/>
      <w:lang w:eastAsia="en-US"/>
    </w:rPr>
  </w:style>
  <w:style w:type="paragraph" w:customStyle="1" w:styleId="TableFigureFooter">
    <w:name w:val="Table/Figure Footer"/>
    <w:basedOn w:val="Normal"/>
    <w:link w:val="TableFigureFooterChar"/>
    <w:qFormat/>
    <w:rsid w:val="004744C0"/>
    <w:pPr>
      <w:widowControl w:val="0"/>
      <w:jc w:val="both"/>
    </w:pPr>
    <w:rPr>
      <w:rFonts w:ascii="Arial Narrow" w:hAnsi="Arial Narrow" w:cs="Arial"/>
      <w:snapToGrid w:val="0"/>
      <w:sz w:val="18"/>
      <w:szCs w:val="22"/>
      <w:lang w:eastAsia="en-US"/>
    </w:rPr>
  </w:style>
  <w:style w:type="character" w:customStyle="1" w:styleId="TableFigureFooterChar">
    <w:name w:val="Table/Figure Footer Char"/>
    <w:link w:val="TableFigureFooter"/>
    <w:rsid w:val="004744C0"/>
    <w:rPr>
      <w:rFonts w:ascii="Arial Narrow" w:hAnsi="Arial Narrow" w:cs="Arial"/>
      <w:snapToGrid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458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1.health.gov.au/internet/main/publishing.nsf/Content/guide-med-mgmt-aged-care" TargetMode="External"/><Relationship Id="rId1" Type="http://schemas.openxmlformats.org/officeDocument/2006/relationships/hyperlink" Target="https://www.primaryhealthtas.com.au/wp-content/uploads/2018/09/A-Guide-to-Deprescribing-Antipsychotic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7011-0C18-4751-98C5-66761493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2963</Words>
  <Characters>16891</Characters>
  <Application>Microsoft Office Word</Application>
  <DocSecurity>2</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2019-09-27T02:09:00Z</dcterms:created>
  <dcterms:modified xsi:type="dcterms:W3CDTF">2019-11-20T01:03:00Z</dcterms:modified>
</cp:coreProperties>
</file>