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56629" w14:textId="77777777" w:rsidR="00F510C2" w:rsidRDefault="002943C3">
      <w:pPr>
        <w:pStyle w:val="1MainTitle"/>
      </w:pPr>
      <w:bookmarkStart w:id="0" w:name="_GoBack"/>
      <w:bookmarkEnd w:id="0"/>
      <w:r>
        <w:t>6.09</w:t>
      </w:r>
      <w:r>
        <w:tab/>
        <w:t xml:space="preserve">NATALIZUMAB </w:t>
      </w:r>
      <w:r>
        <w:br/>
        <w:t xml:space="preserve">Solution concentrate for I.V. infusion 300 mg in 15 mL </w:t>
      </w:r>
      <w:r>
        <w:br/>
        <w:t>Tysabri</w:t>
      </w:r>
      <w:r>
        <w:rPr>
          <w:vertAlign w:val="superscript"/>
        </w:rPr>
        <w:t>®</w:t>
      </w:r>
      <w:r>
        <w:t>, Biogen Australia Pty Ltd.</w:t>
      </w:r>
    </w:p>
    <w:p w14:paraId="15AD06AB" w14:textId="77777777" w:rsidR="00F510C2" w:rsidRDefault="002943C3">
      <w:pPr>
        <w:pStyle w:val="2Sections"/>
      </w:pPr>
      <w:r>
        <w:t xml:space="preserve">Purpose of Application </w:t>
      </w:r>
    </w:p>
    <w:p w14:paraId="29E58472" w14:textId="77777777" w:rsidR="00F510C2" w:rsidRDefault="002943C3">
      <w:pPr>
        <w:pStyle w:val="ListParagraph"/>
        <w:widowControl/>
        <w:numPr>
          <w:ilvl w:val="1"/>
          <w:numId w:val="5"/>
        </w:numPr>
        <w:spacing w:after="120"/>
        <w:contextualSpacing w:val="0"/>
        <w:rPr>
          <w:rFonts w:asciiTheme="minorHAnsi" w:hAnsiTheme="minorHAnsi"/>
          <w:sz w:val="24"/>
          <w:szCs w:val="24"/>
        </w:rPr>
      </w:pPr>
      <w:r>
        <w:rPr>
          <w:rFonts w:asciiTheme="minorHAnsi" w:eastAsiaTheme="minorHAnsi" w:hAnsiTheme="minorHAnsi" w:cstheme="minorBidi"/>
          <w:snapToGrid/>
          <w:sz w:val="24"/>
          <w:szCs w:val="22"/>
        </w:rPr>
        <w:t>The minor submission sought to amend the current Section 100 – Highly Specialised Drugs Program (Public and Private Hospital) listings of natalizumab for the treatment of clinically-definite relapsing-remitting multiple sclerosis (RRMS) to remove the current age restrictions.</w:t>
      </w:r>
    </w:p>
    <w:p w14:paraId="6516D756" w14:textId="77777777" w:rsidR="00F510C2" w:rsidRDefault="002943C3">
      <w:pPr>
        <w:pStyle w:val="2Sections"/>
      </w:pPr>
      <w:r>
        <w:t>Requested listing</w:t>
      </w:r>
    </w:p>
    <w:p w14:paraId="384FFAD9" w14:textId="77777777" w:rsidR="00F510C2" w:rsidRDefault="002943C3">
      <w:pPr>
        <w:pStyle w:val="3Bodytext"/>
      </w:pPr>
      <w:r>
        <w:t>The submission requested the following changes to natalizumab listings to remove age restrictions.</w:t>
      </w:r>
    </w:p>
    <w:tbl>
      <w:tblPr>
        <w:tblW w:w="9214" w:type="dxa"/>
        <w:tblInd w:w="108" w:type="dxa"/>
        <w:tblLayout w:type="fixed"/>
        <w:tblLook w:val="0000" w:firstRow="0" w:lastRow="0" w:firstColumn="0" w:lastColumn="0" w:noHBand="0" w:noVBand="0"/>
      </w:tblPr>
      <w:tblGrid>
        <w:gridCol w:w="2835"/>
        <w:gridCol w:w="426"/>
        <w:gridCol w:w="567"/>
        <w:gridCol w:w="884"/>
        <w:gridCol w:w="1667"/>
        <w:gridCol w:w="884"/>
        <w:gridCol w:w="1951"/>
      </w:tblGrid>
      <w:tr w:rsidR="00F510C2" w14:paraId="4B325879" w14:textId="77777777">
        <w:trPr>
          <w:cantSplit/>
          <w:trHeight w:val="471"/>
        </w:trPr>
        <w:tc>
          <w:tcPr>
            <w:tcW w:w="3261" w:type="dxa"/>
            <w:gridSpan w:val="2"/>
            <w:tcBorders>
              <w:bottom w:val="single" w:sz="4" w:space="0" w:color="auto"/>
            </w:tcBorders>
          </w:tcPr>
          <w:p w14:paraId="6F57334A" w14:textId="77777777" w:rsidR="00F510C2" w:rsidRDefault="002943C3">
            <w:pPr>
              <w:keepNext/>
              <w:ind w:left="-108"/>
              <w:jc w:val="both"/>
              <w:rPr>
                <w:rFonts w:ascii="Arial Narrow" w:hAnsi="Arial Narrow" w:cs="Arial"/>
                <w:sz w:val="20"/>
                <w:szCs w:val="20"/>
              </w:rPr>
            </w:pPr>
            <w:r>
              <w:rPr>
                <w:rFonts w:ascii="Arial Narrow" w:hAnsi="Arial Narrow" w:cs="Arial"/>
                <w:sz w:val="20"/>
                <w:szCs w:val="20"/>
              </w:rPr>
              <w:t>Name, Restriction,</w:t>
            </w:r>
          </w:p>
          <w:p w14:paraId="7F57A3A0" w14:textId="77777777" w:rsidR="00F510C2" w:rsidRDefault="002943C3">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567" w:type="dxa"/>
            <w:tcBorders>
              <w:bottom w:val="single" w:sz="4" w:space="0" w:color="auto"/>
            </w:tcBorders>
          </w:tcPr>
          <w:p w14:paraId="602D3A2B" w14:textId="77777777" w:rsidR="00F510C2" w:rsidRDefault="002943C3">
            <w:pPr>
              <w:keepNext/>
              <w:ind w:left="-108"/>
              <w:jc w:val="both"/>
              <w:rPr>
                <w:rFonts w:ascii="Arial Narrow" w:hAnsi="Arial Narrow" w:cs="Arial"/>
                <w:sz w:val="20"/>
                <w:szCs w:val="20"/>
              </w:rPr>
            </w:pPr>
            <w:r>
              <w:rPr>
                <w:rFonts w:ascii="Arial Narrow" w:hAnsi="Arial Narrow" w:cs="Arial"/>
                <w:sz w:val="20"/>
                <w:szCs w:val="20"/>
              </w:rPr>
              <w:t>Max.</w:t>
            </w:r>
          </w:p>
          <w:p w14:paraId="421D6601" w14:textId="77777777" w:rsidR="00F510C2" w:rsidRDefault="002943C3">
            <w:pPr>
              <w:keepNext/>
              <w:ind w:left="-108"/>
              <w:jc w:val="both"/>
              <w:rPr>
                <w:rFonts w:ascii="Arial Narrow" w:hAnsi="Arial Narrow" w:cs="Arial"/>
                <w:sz w:val="20"/>
                <w:szCs w:val="20"/>
              </w:rPr>
            </w:pPr>
            <w:r>
              <w:rPr>
                <w:rFonts w:ascii="Arial Narrow" w:hAnsi="Arial Narrow" w:cs="Arial"/>
                <w:sz w:val="20"/>
                <w:szCs w:val="20"/>
              </w:rPr>
              <w:t>Qty</w:t>
            </w:r>
          </w:p>
        </w:tc>
        <w:tc>
          <w:tcPr>
            <w:tcW w:w="884" w:type="dxa"/>
            <w:tcBorders>
              <w:bottom w:val="single" w:sz="4" w:space="0" w:color="auto"/>
            </w:tcBorders>
          </w:tcPr>
          <w:p w14:paraId="7CDEFACB" w14:textId="77777777" w:rsidR="00F510C2" w:rsidRDefault="002943C3">
            <w:pPr>
              <w:keepNext/>
              <w:ind w:left="-108"/>
              <w:jc w:val="both"/>
              <w:rPr>
                <w:rFonts w:ascii="Arial Narrow" w:hAnsi="Arial Narrow" w:cs="Arial"/>
                <w:sz w:val="20"/>
                <w:szCs w:val="20"/>
              </w:rPr>
            </w:pPr>
            <w:r>
              <w:rPr>
                <w:rFonts w:ascii="Arial Narrow" w:hAnsi="Arial Narrow" w:cs="Arial"/>
                <w:sz w:val="20"/>
                <w:szCs w:val="20"/>
              </w:rPr>
              <w:t>№.of</w:t>
            </w:r>
          </w:p>
          <w:p w14:paraId="11483410" w14:textId="77777777" w:rsidR="00F510C2" w:rsidRDefault="002943C3">
            <w:pPr>
              <w:keepNext/>
              <w:ind w:left="-108"/>
              <w:jc w:val="both"/>
              <w:rPr>
                <w:rFonts w:ascii="Arial Narrow" w:hAnsi="Arial Narrow" w:cs="Arial"/>
                <w:sz w:val="20"/>
                <w:szCs w:val="20"/>
              </w:rPr>
            </w:pPr>
            <w:r>
              <w:rPr>
                <w:rFonts w:ascii="Arial Narrow" w:hAnsi="Arial Narrow" w:cs="Arial"/>
                <w:sz w:val="20"/>
                <w:szCs w:val="20"/>
              </w:rPr>
              <w:t>Rpts</w:t>
            </w:r>
          </w:p>
        </w:tc>
        <w:tc>
          <w:tcPr>
            <w:tcW w:w="1667" w:type="dxa"/>
            <w:tcBorders>
              <w:bottom w:val="single" w:sz="4" w:space="0" w:color="auto"/>
            </w:tcBorders>
          </w:tcPr>
          <w:p w14:paraId="1A01F619" w14:textId="77777777" w:rsidR="00F510C2" w:rsidRDefault="002943C3">
            <w:pPr>
              <w:keepNext/>
              <w:ind w:left="-108"/>
              <w:jc w:val="both"/>
              <w:rPr>
                <w:rFonts w:ascii="Arial Narrow" w:hAnsi="Arial Narrow" w:cs="Arial"/>
                <w:sz w:val="20"/>
                <w:szCs w:val="20"/>
              </w:rPr>
            </w:pPr>
            <w:r>
              <w:rPr>
                <w:rFonts w:ascii="Arial Narrow" w:hAnsi="Arial Narrow" w:cs="Arial"/>
                <w:sz w:val="20"/>
                <w:szCs w:val="20"/>
              </w:rPr>
              <w:t>Dispensed Price for Max. Qty</w:t>
            </w:r>
          </w:p>
        </w:tc>
        <w:tc>
          <w:tcPr>
            <w:tcW w:w="2835" w:type="dxa"/>
            <w:gridSpan w:val="2"/>
            <w:tcBorders>
              <w:bottom w:val="single" w:sz="4" w:space="0" w:color="auto"/>
            </w:tcBorders>
          </w:tcPr>
          <w:p w14:paraId="584ADDF8" w14:textId="77777777" w:rsidR="00F510C2" w:rsidRDefault="002943C3">
            <w:pPr>
              <w:keepNext/>
              <w:jc w:val="both"/>
              <w:rPr>
                <w:rFonts w:ascii="Arial Narrow" w:hAnsi="Arial Narrow" w:cs="Arial"/>
                <w:sz w:val="20"/>
                <w:szCs w:val="20"/>
                <w:lang w:val="fr-FR"/>
              </w:rPr>
            </w:pPr>
            <w:r>
              <w:rPr>
                <w:rFonts w:ascii="Arial Narrow" w:hAnsi="Arial Narrow" w:cs="Arial"/>
                <w:sz w:val="20"/>
                <w:szCs w:val="20"/>
              </w:rPr>
              <w:t>Proprietary Name and Manufacturer</w:t>
            </w:r>
          </w:p>
        </w:tc>
      </w:tr>
      <w:tr w:rsidR="00F510C2" w14:paraId="51F0E725" w14:textId="77777777">
        <w:trPr>
          <w:cantSplit/>
          <w:trHeight w:val="577"/>
        </w:trPr>
        <w:tc>
          <w:tcPr>
            <w:tcW w:w="3261" w:type="dxa"/>
            <w:gridSpan w:val="2"/>
          </w:tcPr>
          <w:p w14:paraId="6578EA94" w14:textId="77777777" w:rsidR="00F510C2" w:rsidRDefault="002943C3">
            <w:pPr>
              <w:keepNext/>
              <w:ind w:left="-108"/>
              <w:jc w:val="both"/>
              <w:rPr>
                <w:rFonts w:ascii="Arial Narrow" w:hAnsi="Arial Narrow" w:cs="Arial"/>
                <w:sz w:val="20"/>
                <w:szCs w:val="20"/>
              </w:rPr>
            </w:pPr>
            <w:r>
              <w:rPr>
                <w:rFonts w:ascii="Arial Narrow" w:hAnsi="Arial Narrow" w:cs="Arial"/>
                <w:smallCaps/>
                <w:sz w:val="20"/>
                <w:szCs w:val="20"/>
              </w:rPr>
              <w:t>NATALIZUMAB</w:t>
            </w:r>
          </w:p>
          <w:p w14:paraId="6ACC1AB0" w14:textId="77777777" w:rsidR="00F510C2" w:rsidRDefault="002943C3">
            <w:pPr>
              <w:keepNext/>
              <w:ind w:left="-108"/>
              <w:jc w:val="both"/>
              <w:rPr>
                <w:rFonts w:ascii="Arial Narrow" w:hAnsi="Arial Narrow" w:cs="Arial"/>
                <w:color w:val="FF0000"/>
                <w:sz w:val="20"/>
                <w:szCs w:val="20"/>
              </w:rPr>
            </w:pPr>
            <w:r>
              <w:rPr>
                <w:rFonts w:ascii="Arial Narrow" w:hAnsi="Arial Narrow" w:cs="Arial"/>
                <w:sz w:val="20"/>
                <w:szCs w:val="20"/>
              </w:rPr>
              <w:t>300 mg/15 mL injection, 15 mL vial</w:t>
            </w:r>
          </w:p>
        </w:tc>
        <w:tc>
          <w:tcPr>
            <w:tcW w:w="567" w:type="dxa"/>
          </w:tcPr>
          <w:p w14:paraId="3328B37F" w14:textId="77777777" w:rsidR="00F510C2" w:rsidRDefault="00F510C2">
            <w:pPr>
              <w:keepNext/>
              <w:ind w:left="-108"/>
              <w:jc w:val="both"/>
              <w:rPr>
                <w:rFonts w:ascii="Arial Narrow" w:hAnsi="Arial Narrow" w:cs="Arial"/>
                <w:sz w:val="20"/>
                <w:szCs w:val="20"/>
              </w:rPr>
            </w:pPr>
          </w:p>
          <w:p w14:paraId="3B7AD5CB" w14:textId="77777777" w:rsidR="00F510C2" w:rsidRDefault="002943C3">
            <w:pPr>
              <w:keepNext/>
              <w:ind w:left="-108"/>
              <w:jc w:val="both"/>
              <w:rPr>
                <w:rFonts w:ascii="Arial Narrow" w:hAnsi="Arial Narrow" w:cs="Arial"/>
                <w:sz w:val="20"/>
                <w:szCs w:val="20"/>
              </w:rPr>
            </w:pPr>
            <w:r>
              <w:rPr>
                <w:rFonts w:ascii="Arial Narrow" w:hAnsi="Arial Narrow" w:cs="Arial"/>
                <w:sz w:val="20"/>
                <w:szCs w:val="20"/>
              </w:rPr>
              <w:t>1</w:t>
            </w:r>
          </w:p>
        </w:tc>
        <w:tc>
          <w:tcPr>
            <w:tcW w:w="884" w:type="dxa"/>
          </w:tcPr>
          <w:p w14:paraId="7268B199" w14:textId="77777777" w:rsidR="00F510C2" w:rsidRDefault="00F510C2">
            <w:pPr>
              <w:keepNext/>
              <w:ind w:left="-108"/>
              <w:jc w:val="both"/>
              <w:rPr>
                <w:rFonts w:ascii="Arial Narrow" w:hAnsi="Arial Narrow" w:cs="Arial"/>
                <w:sz w:val="20"/>
                <w:szCs w:val="20"/>
              </w:rPr>
            </w:pPr>
          </w:p>
          <w:p w14:paraId="35722727" w14:textId="77777777" w:rsidR="00F510C2" w:rsidRDefault="002943C3">
            <w:pPr>
              <w:keepNext/>
              <w:ind w:left="-108"/>
              <w:jc w:val="both"/>
              <w:rPr>
                <w:rFonts w:ascii="Arial Narrow" w:hAnsi="Arial Narrow" w:cs="Arial"/>
                <w:sz w:val="20"/>
                <w:szCs w:val="20"/>
              </w:rPr>
            </w:pPr>
            <w:r>
              <w:rPr>
                <w:rFonts w:ascii="Arial Narrow" w:hAnsi="Arial Narrow" w:cs="Arial"/>
                <w:sz w:val="20"/>
                <w:szCs w:val="20"/>
              </w:rPr>
              <w:t>5</w:t>
            </w:r>
          </w:p>
        </w:tc>
        <w:tc>
          <w:tcPr>
            <w:tcW w:w="1667" w:type="dxa"/>
          </w:tcPr>
          <w:p w14:paraId="7754E4A6" w14:textId="77777777" w:rsidR="00F510C2" w:rsidRDefault="00F510C2">
            <w:pPr>
              <w:keepNext/>
              <w:ind w:left="-108"/>
              <w:jc w:val="both"/>
              <w:rPr>
                <w:rFonts w:ascii="Arial Narrow" w:hAnsi="Arial Narrow" w:cs="Arial"/>
                <w:sz w:val="20"/>
                <w:szCs w:val="20"/>
              </w:rPr>
            </w:pPr>
          </w:p>
          <w:p w14:paraId="0ED49A36" w14:textId="77777777" w:rsidR="00F510C2" w:rsidRDefault="002943C3">
            <w:pPr>
              <w:keepNext/>
              <w:ind w:left="-108"/>
              <w:jc w:val="both"/>
              <w:rPr>
                <w:rFonts w:ascii="Arial Narrow" w:hAnsi="Arial Narrow" w:cs="Arial"/>
                <w:sz w:val="20"/>
                <w:szCs w:val="20"/>
              </w:rPr>
            </w:pPr>
            <w:r>
              <w:rPr>
                <w:rFonts w:ascii="Arial Narrow" w:hAnsi="Arial Narrow" w:cs="Arial"/>
                <w:sz w:val="20"/>
                <w:szCs w:val="20"/>
              </w:rPr>
              <w:t>$1,340.68 (Public)</w:t>
            </w:r>
          </w:p>
          <w:p w14:paraId="0D2CBE4C" w14:textId="77777777" w:rsidR="00F510C2" w:rsidRDefault="00F510C2">
            <w:pPr>
              <w:keepNext/>
              <w:ind w:left="-108"/>
              <w:jc w:val="both"/>
              <w:rPr>
                <w:rFonts w:ascii="Arial Narrow" w:hAnsi="Arial Narrow" w:cs="Arial"/>
                <w:sz w:val="20"/>
                <w:szCs w:val="20"/>
              </w:rPr>
            </w:pPr>
          </w:p>
          <w:p w14:paraId="26DE5AF8" w14:textId="7EEA1752" w:rsidR="00F510C2" w:rsidRDefault="002943C3" w:rsidP="002E47A6">
            <w:pPr>
              <w:keepNext/>
              <w:ind w:left="-108"/>
              <w:jc w:val="both"/>
              <w:rPr>
                <w:rFonts w:ascii="Arial Narrow" w:hAnsi="Arial Narrow" w:cs="Arial"/>
                <w:sz w:val="20"/>
                <w:szCs w:val="20"/>
              </w:rPr>
            </w:pPr>
            <w:r>
              <w:rPr>
                <w:rFonts w:ascii="Arial Narrow" w:hAnsi="Arial Narrow" w:cs="Arial"/>
                <w:sz w:val="20"/>
                <w:szCs w:val="20"/>
              </w:rPr>
              <w:t>$1,38</w:t>
            </w:r>
            <w:r w:rsidR="00C706F6">
              <w:rPr>
                <w:rFonts w:ascii="Arial Narrow" w:hAnsi="Arial Narrow" w:cs="Arial"/>
                <w:sz w:val="20"/>
                <w:szCs w:val="20"/>
              </w:rPr>
              <w:t>8.07</w:t>
            </w:r>
            <w:r>
              <w:rPr>
                <w:rFonts w:ascii="Arial Narrow" w:hAnsi="Arial Narrow" w:cs="Arial"/>
                <w:sz w:val="20"/>
                <w:szCs w:val="20"/>
              </w:rPr>
              <w:t xml:space="preserve"> (Private)</w:t>
            </w:r>
          </w:p>
        </w:tc>
        <w:tc>
          <w:tcPr>
            <w:tcW w:w="884" w:type="dxa"/>
          </w:tcPr>
          <w:p w14:paraId="3B54B050" w14:textId="77777777" w:rsidR="00F510C2" w:rsidRDefault="00F510C2">
            <w:pPr>
              <w:keepNext/>
              <w:jc w:val="both"/>
              <w:rPr>
                <w:rFonts w:ascii="Arial Narrow" w:hAnsi="Arial Narrow" w:cs="Arial"/>
                <w:sz w:val="20"/>
                <w:szCs w:val="20"/>
              </w:rPr>
            </w:pPr>
          </w:p>
          <w:p w14:paraId="3AFCCD32" w14:textId="77777777" w:rsidR="00F510C2" w:rsidRDefault="002943C3">
            <w:pPr>
              <w:keepNext/>
              <w:jc w:val="both"/>
              <w:rPr>
                <w:rFonts w:ascii="Arial Narrow" w:hAnsi="Arial Narrow" w:cs="Arial"/>
                <w:sz w:val="20"/>
                <w:szCs w:val="20"/>
              </w:rPr>
            </w:pPr>
            <w:r>
              <w:rPr>
                <w:rFonts w:ascii="Arial Narrow" w:hAnsi="Arial Narrow" w:cs="Arial"/>
                <w:sz w:val="20"/>
                <w:szCs w:val="20"/>
              </w:rPr>
              <w:t>Tysabri</w:t>
            </w:r>
            <w:r>
              <w:rPr>
                <w:rFonts w:ascii="Arial Narrow" w:hAnsi="Arial Narrow" w:cs="Arial"/>
                <w:sz w:val="20"/>
                <w:szCs w:val="20"/>
                <w:vertAlign w:val="superscript"/>
              </w:rPr>
              <w:t>®</w:t>
            </w:r>
          </w:p>
        </w:tc>
        <w:tc>
          <w:tcPr>
            <w:tcW w:w="1951" w:type="dxa"/>
          </w:tcPr>
          <w:p w14:paraId="0F58D2BB" w14:textId="77777777" w:rsidR="00F510C2" w:rsidRDefault="00F510C2">
            <w:pPr>
              <w:keepNext/>
              <w:jc w:val="both"/>
              <w:rPr>
                <w:rFonts w:ascii="Arial Narrow" w:hAnsi="Arial Narrow" w:cs="Arial"/>
                <w:sz w:val="20"/>
                <w:szCs w:val="20"/>
              </w:rPr>
            </w:pPr>
          </w:p>
          <w:p w14:paraId="5D99020F" w14:textId="77777777" w:rsidR="00F510C2" w:rsidRDefault="002943C3">
            <w:pPr>
              <w:keepNext/>
              <w:jc w:val="both"/>
              <w:rPr>
                <w:rFonts w:ascii="Arial Narrow" w:hAnsi="Arial Narrow" w:cs="Arial"/>
                <w:sz w:val="20"/>
                <w:szCs w:val="20"/>
              </w:rPr>
            </w:pPr>
            <w:r>
              <w:rPr>
                <w:rFonts w:ascii="Arial Narrow" w:hAnsi="Arial Narrow" w:cs="Arial"/>
                <w:sz w:val="20"/>
                <w:szCs w:val="20"/>
              </w:rPr>
              <w:t>Biogen Australia Pty Ltd</w:t>
            </w:r>
          </w:p>
        </w:tc>
      </w:tr>
      <w:tr w:rsidR="00F510C2" w14:paraId="3501B101" w14:textId="77777777">
        <w:trPr>
          <w:cantSplit/>
          <w:trHeight w:val="360"/>
        </w:trPr>
        <w:tc>
          <w:tcPr>
            <w:tcW w:w="9214" w:type="dxa"/>
            <w:gridSpan w:val="7"/>
            <w:tcBorders>
              <w:bottom w:val="single" w:sz="4" w:space="0" w:color="auto"/>
            </w:tcBorders>
          </w:tcPr>
          <w:p w14:paraId="21E04D49" w14:textId="77777777" w:rsidR="00F510C2" w:rsidRDefault="00F510C2">
            <w:pPr>
              <w:jc w:val="both"/>
              <w:rPr>
                <w:rFonts w:ascii="Arial Narrow" w:hAnsi="Arial Narrow" w:cs="Arial"/>
                <w:sz w:val="20"/>
                <w:szCs w:val="20"/>
              </w:rPr>
            </w:pPr>
          </w:p>
        </w:tc>
      </w:tr>
      <w:tr w:rsidR="00F510C2" w14:paraId="7DF0B366"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CF031C8" w14:textId="77777777" w:rsidR="00F510C2" w:rsidRDefault="002943C3">
            <w:pPr>
              <w:jc w:val="both"/>
              <w:rPr>
                <w:rFonts w:ascii="Arial Narrow" w:hAnsi="Arial Narrow" w:cs="Arial"/>
                <w:b/>
                <w:sz w:val="20"/>
                <w:szCs w:val="20"/>
              </w:rPr>
            </w:pPr>
            <w:r>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45B284E5" w14:textId="77777777" w:rsidR="00F510C2" w:rsidRDefault="002943C3">
            <w:pPr>
              <w:rPr>
                <w:rFonts w:ascii="Arial Narrow" w:hAnsi="Arial Narrow" w:cs="Arial"/>
                <w:sz w:val="20"/>
                <w:szCs w:val="20"/>
              </w:rPr>
            </w:pPr>
            <w:r>
              <w:rPr>
                <w:rFonts w:ascii="Arial Narrow" w:hAnsi="Arial Narrow" w:cs="Arial"/>
                <w:sz w:val="20"/>
                <w:szCs w:val="20"/>
              </w:rPr>
              <w:t>Section 100 – Highly Specialised Drugs Program (Public Hospital)</w:t>
            </w:r>
          </w:p>
          <w:p w14:paraId="6CA12AB8" w14:textId="77777777" w:rsidR="00F510C2" w:rsidRDefault="00F510C2">
            <w:pPr>
              <w:rPr>
                <w:rFonts w:ascii="Arial Narrow" w:hAnsi="Arial Narrow" w:cs="Arial"/>
                <w:sz w:val="20"/>
                <w:szCs w:val="20"/>
              </w:rPr>
            </w:pPr>
          </w:p>
        </w:tc>
      </w:tr>
      <w:tr w:rsidR="00F510C2" w14:paraId="4120A710"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61F5940" w14:textId="77777777" w:rsidR="00F510C2" w:rsidRDefault="002943C3">
            <w:pPr>
              <w:jc w:val="both"/>
              <w:rPr>
                <w:rFonts w:ascii="Arial Narrow" w:hAnsi="Arial Narrow" w:cs="Arial"/>
                <w:b/>
                <w:sz w:val="20"/>
                <w:szCs w:val="20"/>
              </w:rPr>
            </w:pPr>
            <w:r>
              <w:rPr>
                <w:rFonts w:ascii="Arial Narrow" w:hAnsi="Arial Narrow" w:cs="Arial"/>
                <w:b/>
                <w:sz w:val="20"/>
                <w:szCs w:val="20"/>
              </w:rPr>
              <w:t>Prescriber type:</w:t>
            </w:r>
          </w:p>
          <w:p w14:paraId="4BAFB634" w14:textId="77777777" w:rsidR="00F510C2" w:rsidRDefault="00F510C2">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14:paraId="2EEDCD72" w14:textId="77777777" w:rsidR="00F510C2" w:rsidRDefault="002943C3">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14:paraId="73EF5F1C" w14:textId="77777777" w:rsidR="00F510C2" w:rsidRDefault="002943C3">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F510C2" w14:paraId="31B3EFBF"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CB5EE40" w14:textId="77777777" w:rsidR="00F510C2" w:rsidRDefault="002943C3">
            <w:pPr>
              <w:jc w:val="both"/>
              <w:rPr>
                <w:rFonts w:ascii="Arial Narrow" w:hAnsi="Arial Narrow" w:cs="Arial"/>
                <w:b/>
                <w:sz w:val="20"/>
                <w:szCs w:val="20"/>
              </w:rPr>
            </w:pPr>
            <w:r>
              <w:rPr>
                <w:rFonts w:ascii="Arial Narrow" w:hAnsi="Arial Narrow" w:cs="Arial"/>
                <w:b/>
                <w:sz w:val="20"/>
                <w:szCs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0A81D423" w14:textId="77777777" w:rsidR="00F510C2" w:rsidRDefault="002943C3">
            <w:pPr>
              <w:rPr>
                <w:rFonts w:ascii="Arial Narrow" w:hAnsi="Arial Narrow" w:cs="Arial"/>
                <w:sz w:val="20"/>
                <w:szCs w:val="20"/>
              </w:rPr>
            </w:pPr>
            <w:r>
              <w:rPr>
                <w:rFonts w:ascii="Arial Narrow" w:hAnsi="Arial Narrow" w:cs="Arial"/>
                <w:sz w:val="20"/>
              </w:rPr>
              <w:fldChar w:fldCharType="begin">
                <w:ffData>
                  <w:name w:val="Check5"/>
                  <w:enabled/>
                  <w:calcOnExit w:val="0"/>
                  <w:checkBox>
                    <w:sizeAuto/>
                    <w:default w:val="1"/>
                  </w:checkBox>
                </w:ffData>
              </w:fldChar>
            </w:r>
            <w:bookmarkStart w:id="1" w:name="Check5"/>
            <w:r>
              <w:rPr>
                <w:rFonts w:ascii="Arial Narrow" w:hAnsi="Arial Narrow" w:cs="Arial"/>
                <w:sz w:val="20"/>
              </w:rPr>
              <w:instrText xml:space="preserve"> FORMCHECKBOX </w:instrText>
            </w:r>
            <w:r w:rsidR="00BA7095">
              <w:rPr>
                <w:rFonts w:ascii="Arial Narrow" w:hAnsi="Arial Narrow" w:cs="Arial"/>
                <w:sz w:val="20"/>
              </w:rPr>
            </w:r>
            <w:r w:rsidR="00BA7095">
              <w:rPr>
                <w:rFonts w:ascii="Arial Narrow" w:hAnsi="Arial Narrow" w:cs="Arial"/>
                <w:sz w:val="20"/>
              </w:rPr>
              <w:fldChar w:fldCharType="separate"/>
            </w:r>
            <w:r>
              <w:rPr>
                <w:rFonts w:ascii="Arial Narrow" w:hAnsi="Arial Narrow" w:cs="Arial"/>
                <w:sz w:val="20"/>
              </w:rPr>
              <w:fldChar w:fldCharType="end"/>
            </w:r>
            <w:bookmarkEnd w:id="1"/>
            <w:r>
              <w:rPr>
                <w:rFonts w:ascii="Arial Narrow" w:hAnsi="Arial Narrow" w:cs="Arial"/>
                <w:sz w:val="20"/>
              </w:rPr>
              <w:t>Streamlined</w:t>
            </w:r>
          </w:p>
        </w:tc>
      </w:tr>
      <w:tr w:rsidR="00F510C2" w14:paraId="01C76120"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F015298" w14:textId="77777777" w:rsidR="00F510C2" w:rsidRDefault="002943C3">
            <w:pPr>
              <w:jc w:val="both"/>
              <w:rPr>
                <w:rFonts w:ascii="Arial Narrow" w:hAnsi="Arial Narrow" w:cs="Arial"/>
                <w:b/>
                <w:sz w:val="20"/>
                <w:szCs w:val="20"/>
              </w:rPr>
            </w:pPr>
            <w:r>
              <w:rPr>
                <w:rFonts w:ascii="Arial Narrow" w:hAnsi="Arial Narrow" w:cs="Arial"/>
                <w:b/>
                <w:sz w:val="20"/>
                <w:szCs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14:paraId="50CA73C0" w14:textId="77777777" w:rsidR="00F510C2" w:rsidRDefault="002943C3">
            <w:pPr>
              <w:rPr>
                <w:rFonts w:ascii="Arial Narrow" w:hAnsi="Arial Narrow" w:cs="Arial"/>
                <w:sz w:val="20"/>
                <w:szCs w:val="20"/>
              </w:rPr>
            </w:pPr>
            <w:r>
              <w:rPr>
                <w:rFonts w:ascii="Arial Narrow" w:hAnsi="Arial Narrow" w:cs="Arial"/>
                <w:sz w:val="20"/>
                <w:szCs w:val="20"/>
              </w:rPr>
              <w:t>Clinically definite relapsing-remitting</w:t>
            </w:r>
          </w:p>
        </w:tc>
      </w:tr>
      <w:tr w:rsidR="00F510C2" w14:paraId="58EA6CC0"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8E5A9F8" w14:textId="77777777" w:rsidR="00F510C2" w:rsidRDefault="002943C3">
            <w:pPr>
              <w:jc w:val="both"/>
              <w:rPr>
                <w:rFonts w:ascii="Arial Narrow" w:hAnsi="Arial Narrow" w:cs="Arial"/>
                <w:b/>
                <w:sz w:val="20"/>
                <w:szCs w:val="20"/>
              </w:rPr>
            </w:pPr>
            <w:r>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14:paraId="7DB6626A" w14:textId="77777777" w:rsidR="00F510C2" w:rsidRDefault="002943C3">
            <w:pPr>
              <w:rPr>
                <w:rFonts w:ascii="Arial Narrow" w:hAnsi="Arial Narrow" w:cs="Arial"/>
                <w:sz w:val="20"/>
                <w:szCs w:val="20"/>
              </w:rPr>
            </w:pPr>
            <w:r>
              <w:rPr>
                <w:rFonts w:ascii="Arial Narrow" w:hAnsi="Arial Narrow" w:cs="Arial"/>
                <w:sz w:val="20"/>
                <w:szCs w:val="20"/>
              </w:rPr>
              <w:t>multiple sclerosis</w:t>
            </w:r>
          </w:p>
        </w:tc>
      </w:tr>
      <w:tr w:rsidR="00F510C2" w14:paraId="1476C819" w14:textId="77777777">
        <w:trPr>
          <w:cantSplit/>
          <w:trHeight w:val="369"/>
        </w:trPr>
        <w:tc>
          <w:tcPr>
            <w:tcW w:w="2835" w:type="dxa"/>
            <w:tcBorders>
              <w:top w:val="single" w:sz="4" w:space="0" w:color="auto"/>
              <w:left w:val="single" w:sz="4" w:space="0" w:color="auto"/>
              <w:bottom w:val="single" w:sz="4" w:space="0" w:color="auto"/>
              <w:right w:val="single" w:sz="4" w:space="0" w:color="auto"/>
            </w:tcBorders>
          </w:tcPr>
          <w:p w14:paraId="345ADF7D" w14:textId="77777777" w:rsidR="00F510C2" w:rsidRDefault="002943C3">
            <w:pPr>
              <w:jc w:val="both"/>
              <w:rPr>
                <w:rFonts w:ascii="Arial Narrow" w:hAnsi="Arial Narrow" w:cs="Arial"/>
                <w:b/>
                <w:sz w:val="20"/>
                <w:szCs w:val="20"/>
              </w:rPr>
            </w:pPr>
            <w:r>
              <w:rPr>
                <w:rFonts w:ascii="Arial Narrow" w:hAnsi="Arial Narrow" w:cs="Arial"/>
                <w:b/>
                <w:sz w:val="20"/>
                <w:szCs w:val="20"/>
              </w:rPr>
              <w:t>PBS Indication:</w:t>
            </w:r>
          </w:p>
          <w:p w14:paraId="1D3C7ACE" w14:textId="77777777" w:rsidR="00F510C2" w:rsidRDefault="00F510C2">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14:paraId="343FF3BF" w14:textId="77777777" w:rsidR="00F510C2" w:rsidRDefault="002943C3">
            <w:pPr>
              <w:rPr>
                <w:rFonts w:ascii="Arial Narrow" w:hAnsi="Arial Narrow" w:cs="Arial"/>
                <w:sz w:val="20"/>
                <w:szCs w:val="20"/>
              </w:rPr>
            </w:pPr>
            <w:r>
              <w:rPr>
                <w:rFonts w:ascii="Arial Narrow" w:hAnsi="Arial Narrow" w:cs="Arial"/>
                <w:sz w:val="20"/>
                <w:szCs w:val="20"/>
              </w:rPr>
              <w:t>Clinically definite relapsing-remitting multiple sclerosis</w:t>
            </w:r>
          </w:p>
        </w:tc>
      </w:tr>
      <w:tr w:rsidR="00F510C2" w14:paraId="04C73207"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BE7152A" w14:textId="77777777" w:rsidR="00F510C2" w:rsidRDefault="002943C3">
            <w:pPr>
              <w:rPr>
                <w:rFonts w:ascii="Arial Narrow" w:hAnsi="Arial Narrow" w:cs="Arial"/>
                <w:b/>
                <w:sz w:val="20"/>
                <w:szCs w:val="20"/>
              </w:rPr>
            </w:pPr>
            <w:r>
              <w:rPr>
                <w:rFonts w:ascii="Arial Narrow" w:hAnsi="Arial Narrow" w:cs="Arial"/>
                <w:b/>
                <w:sz w:val="20"/>
                <w:szCs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14:paraId="5B23BAEE" w14:textId="77777777" w:rsidR="00F510C2" w:rsidRDefault="002943C3">
            <w:pPr>
              <w:rPr>
                <w:rFonts w:ascii="Arial Narrow" w:hAnsi="Arial Narrow" w:cs="Arial"/>
                <w:sz w:val="20"/>
                <w:szCs w:val="20"/>
              </w:rPr>
            </w:pPr>
            <w:r>
              <w:rPr>
                <w:rFonts w:ascii="Arial Narrow" w:hAnsi="Arial Narrow" w:cs="Arial"/>
                <w:sz w:val="20"/>
                <w:szCs w:val="20"/>
              </w:rPr>
              <w:t>Must be treated by a neurologist.</w:t>
            </w:r>
          </w:p>
        </w:tc>
      </w:tr>
      <w:tr w:rsidR="00F510C2" w14:paraId="6D49FADE" w14:textId="77777777">
        <w:trPr>
          <w:cantSplit/>
          <w:trHeight w:val="657"/>
        </w:trPr>
        <w:tc>
          <w:tcPr>
            <w:tcW w:w="2835" w:type="dxa"/>
            <w:tcBorders>
              <w:top w:val="single" w:sz="4" w:space="0" w:color="auto"/>
              <w:left w:val="single" w:sz="4" w:space="0" w:color="auto"/>
              <w:bottom w:val="single" w:sz="4" w:space="0" w:color="auto"/>
              <w:right w:val="single" w:sz="4" w:space="0" w:color="auto"/>
            </w:tcBorders>
          </w:tcPr>
          <w:p w14:paraId="68D6E9CB" w14:textId="77777777" w:rsidR="00F510C2" w:rsidRDefault="002943C3">
            <w:pPr>
              <w:jc w:val="both"/>
              <w:rPr>
                <w:rFonts w:ascii="Arial Narrow" w:hAnsi="Arial Narrow" w:cs="Arial"/>
                <w:b/>
                <w:sz w:val="20"/>
                <w:szCs w:val="20"/>
              </w:rPr>
            </w:pPr>
            <w:r>
              <w:rPr>
                <w:rFonts w:ascii="Arial Narrow" w:hAnsi="Arial Narrow" w:cs="Arial"/>
                <w:b/>
                <w:sz w:val="20"/>
                <w:szCs w:val="20"/>
              </w:rPr>
              <w:t>Clinical criteria:</w:t>
            </w:r>
          </w:p>
          <w:p w14:paraId="17D3F3E1" w14:textId="77777777" w:rsidR="00F510C2" w:rsidRDefault="00F510C2">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14:paraId="393FBE21" w14:textId="77777777" w:rsidR="00F510C2" w:rsidRDefault="002943C3">
            <w:pPr>
              <w:rPr>
                <w:rFonts w:ascii="Arial Narrow" w:hAnsi="Arial Narrow" w:cs="Arial"/>
                <w:sz w:val="20"/>
                <w:szCs w:val="20"/>
              </w:rPr>
            </w:pPr>
            <w:r>
              <w:rPr>
                <w:rFonts w:ascii="Arial Narrow" w:hAnsi="Arial Narrow" w:cs="Arial"/>
                <w:sz w:val="20"/>
                <w:szCs w:val="20"/>
              </w:rPr>
              <w:t>The treatment must be a sole PBS-subsidised disease modifying therapy for this condition,</w:t>
            </w:r>
          </w:p>
          <w:p w14:paraId="5D6DC517" w14:textId="77777777" w:rsidR="00F510C2" w:rsidRDefault="002943C3">
            <w:pPr>
              <w:rPr>
                <w:rFonts w:ascii="Arial Narrow" w:hAnsi="Arial Narrow" w:cs="Arial"/>
                <w:sz w:val="20"/>
                <w:szCs w:val="20"/>
              </w:rPr>
            </w:pPr>
            <w:r>
              <w:rPr>
                <w:rFonts w:ascii="Arial Narrow" w:hAnsi="Arial Narrow" w:cs="Arial"/>
                <w:sz w:val="20"/>
                <w:szCs w:val="20"/>
              </w:rPr>
              <w:t>AND</w:t>
            </w:r>
          </w:p>
          <w:p w14:paraId="572ED9AC" w14:textId="77777777" w:rsidR="00F510C2" w:rsidRDefault="002943C3">
            <w:pPr>
              <w:rPr>
                <w:rFonts w:ascii="Arial Narrow" w:hAnsi="Arial Narrow" w:cs="Arial"/>
                <w:sz w:val="20"/>
                <w:szCs w:val="20"/>
              </w:rPr>
            </w:pPr>
            <w:r>
              <w:rPr>
                <w:rFonts w:ascii="Arial Narrow" w:hAnsi="Arial Narrow" w:cs="Arial"/>
                <w:sz w:val="20"/>
                <w:szCs w:val="20"/>
              </w:rPr>
              <w:t>Patient must be ambulatory (without assistance or support),</w:t>
            </w:r>
          </w:p>
          <w:p w14:paraId="3B617EEA" w14:textId="77777777" w:rsidR="00F510C2" w:rsidRDefault="002943C3">
            <w:pPr>
              <w:rPr>
                <w:rFonts w:ascii="Arial Narrow" w:hAnsi="Arial Narrow" w:cs="Arial"/>
                <w:sz w:val="20"/>
                <w:szCs w:val="20"/>
              </w:rPr>
            </w:pPr>
            <w:r>
              <w:rPr>
                <w:rFonts w:ascii="Arial Narrow" w:hAnsi="Arial Narrow" w:cs="Arial"/>
                <w:sz w:val="20"/>
                <w:szCs w:val="20"/>
              </w:rPr>
              <w:t>AND</w:t>
            </w:r>
          </w:p>
          <w:p w14:paraId="264EB246" w14:textId="77777777" w:rsidR="00F510C2" w:rsidRDefault="002943C3">
            <w:pPr>
              <w:rPr>
                <w:rFonts w:ascii="Arial Narrow" w:hAnsi="Arial Narrow" w:cs="Arial"/>
                <w:sz w:val="20"/>
                <w:szCs w:val="20"/>
              </w:rPr>
            </w:pPr>
            <w:r>
              <w:rPr>
                <w:rFonts w:ascii="Arial Narrow" w:hAnsi="Arial Narrow" w:cs="Arial"/>
                <w:sz w:val="20"/>
                <w:szCs w:val="20"/>
              </w:rPr>
              <w:t>Patient must have experienced at least 2 documented attacks of neurological dysfunction, believed to be due to multiple sclerosis, in the preceding 2 years of commencing a PBS-subsidised disease modifying therapy for this condition,</w:t>
            </w:r>
          </w:p>
          <w:p w14:paraId="3419E40C" w14:textId="77777777" w:rsidR="00F510C2" w:rsidRDefault="002943C3">
            <w:pPr>
              <w:rPr>
                <w:rFonts w:ascii="Arial Narrow" w:hAnsi="Arial Narrow" w:cs="Arial"/>
                <w:sz w:val="20"/>
                <w:szCs w:val="20"/>
              </w:rPr>
            </w:pPr>
            <w:r>
              <w:rPr>
                <w:rFonts w:ascii="Arial Narrow" w:hAnsi="Arial Narrow" w:cs="Arial"/>
                <w:sz w:val="20"/>
                <w:szCs w:val="20"/>
              </w:rPr>
              <w:t>AND</w:t>
            </w:r>
          </w:p>
          <w:p w14:paraId="604E782C" w14:textId="77777777" w:rsidR="00F510C2" w:rsidRDefault="002943C3">
            <w:pPr>
              <w:rPr>
                <w:rFonts w:ascii="Arial Narrow" w:hAnsi="Arial Narrow" w:cs="Arial"/>
                <w:sz w:val="20"/>
                <w:szCs w:val="20"/>
              </w:rPr>
            </w:pPr>
            <w:r>
              <w:rPr>
                <w:rFonts w:ascii="Arial Narrow" w:hAnsi="Arial Narrow" w:cs="Arial"/>
                <w:sz w:val="20"/>
                <w:szCs w:val="20"/>
              </w:rPr>
              <w:t>The condition must be confirmed by magnetic resonance imaging of the brain and/or spinal cord; OR</w:t>
            </w:r>
          </w:p>
          <w:p w14:paraId="3D652BB1" w14:textId="77777777" w:rsidR="00F510C2" w:rsidRDefault="002943C3">
            <w:pPr>
              <w:rPr>
                <w:rFonts w:ascii="Arial Narrow" w:hAnsi="Arial Narrow" w:cs="Arial"/>
                <w:sz w:val="20"/>
                <w:szCs w:val="20"/>
              </w:rPr>
            </w:pPr>
            <w:r>
              <w:rPr>
                <w:rFonts w:ascii="Arial Narrow" w:hAnsi="Arial Narrow" w:cs="Arial"/>
                <w:sz w:val="20"/>
                <w:szCs w:val="20"/>
              </w:rPr>
              <w:t>Patient must be deemed unsuitable for magnetic resonance imaging due to the risk of physical (not psychological) injury to the patient.</w:t>
            </w:r>
          </w:p>
        </w:tc>
      </w:tr>
      <w:tr w:rsidR="00F510C2" w14:paraId="06A45B9F" w14:textId="77777777">
        <w:trPr>
          <w:cantSplit/>
          <w:trHeight w:val="213"/>
        </w:trPr>
        <w:tc>
          <w:tcPr>
            <w:tcW w:w="2835" w:type="dxa"/>
            <w:tcBorders>
              <w:top w:val="single" w:sz="4" w:space="0" w:color="auto"/>
              <w:left w:val="single" w:sz="4" w:space="0" w:color="auto"/>
              <w:bottom w:val="single" w:sz="4" w:space="0" w:color="auto"/>
              <w:right w:val="single" w:sz="4" w:space="0" w:color="auto"/>
            </w:tcBorders>
          </w:tcPr>
          <w:p w14:paraId="4A2A011F" w14:textId="77777777" w:rsidR="00F510C2" w:rsidRDefault="002943C3">
            <w:pPr>
              <w:jc w:val="both"/>
              <w:rPr>
                <w:rFonts w:ascii="Arial Narrow" w:hAnsi="Arial Narrow" w:cs="Arial"/>
                <w:b/>
                <w:sz w:val="20"/>
                <w:szCs w:val="20"/>
              </w:rPr>
            </w:pPr>
            <w:r>
              <w:rPr>
                <w:rFonts w:ascii="Arial Narrow" w:hAnsi="Arial Narrow" w:cs="Arial"/>
                <w:b/>
                <w:sz w:val="20"/>
                <w:szCs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14:paraId="4879E072" w14:textId="77777777" w:rsidR="00F510C2" w:rsidRDefault="002943C3">
            <w:pPr>
              <w:rPr>
                <w:rFonts w:ascii="Arial Narrow" w:hAnsi="Arial Narrow" w:cs="Arial"/>
                <w:strike/>
                <w:sz w:val="20"/>
                <w:szCs w:val="20"/>
              </w:rPr>
            </w:pPr>
            <w:r>
              <w:rPr>
                <w:rFonts w:ascii="Arial Narrow" w:hAnsi="Arial Narrow" w:cs="Arial"/>
                <w:strike/>
                <w:sz w:val="20"/>
                <w:szCs w:val="20"/>
              </w:rPr>
              <w:t>Patient must be aged 18 years or older.</w:t>
            </w:r>
          </w:p>
        </w:tc>
      </w:tr>
      <w:tr w:rsidR="00F510C2" w14:paraId="56F2DD82"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A5B8CF2" w14:textId="77777777" w:rsidR="00F510C2" w:rsidRDefault="002943C3">
            <w:pPr>
              <w:jc w:val="both"/>
              <w:rPr>
                <w:rFonts w:ascii="Arial Narrow" w:hAnsi="Arial Narrow" w:cs="Arial"/>
                <w:b/>
                <w:sz w:val="20"/>
                <w:szCs w:val="20"/>
              </w:rPr>
            </w:pPr>
            <w:r>
              <w:rPr>
                <w:rFonts w:ascii="Arial Narrow" w:hAnsi="Arial Narrow" w:cs="Arial"/>
                <w:b/>
                <w:sz w:val="20"/>
                <w:szCs w:val="20"/>
              </w:rPr>
              <w:lastRenderedPageBreak/>
              <w:t>Prescriber Instructions:</w:t>
            </w:r>
          </w:p>
          <w:p w14:paraId="553B03DE" w14:textId="77777777" w:rsidR="00F510C2" w:rsidRDefault="00F510C2">
            <w:pPr>
              <w:jc w:val="both"/>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14:paraId="54104153" w14:textId="77777777" w:rsidR="00F510C2" w:rsidRDefault="002943C3">
            <w:pPr>
              <w:rPr>
                <w:rFonts w:ascii="Arial Narrow" w:hAnsi="Arial Narrow" w:cs="Arial"/>
                <w:sz w:val="20"/>
                <w:szCs w:val="20"/>
              </w:rPr>
            </w:pPr>
            <w:r>
              <w:rPr>
                <w:rFonts w:ascii="Arial Narrow" w:hAnsi="Arial Narrow" w:cs="Arial"/>
                <w:sz w:val="20"/>
                <w:szCs w:val="20"/>
              </w:rPr>
              <w:t>The date of the magnetic resonance imaging scan must be included in the patient's medical notes, unless written certification is provided, in the patient's medical notes, by a radiologist that an MRI scan is contraindicated because of the risk of physical (not psychological) injury to the patient.</w:t>
            </w:r>
          </w:p>
          <w:p w14:paraId="0EA6F9A7" w14:textId="77777777" w:rsidR="00F510C2" w:rsidRDefault="00F510C2">
            <w:pPr>
              <w:rPr>
                <w:rFonts w:ascii="Arial Narrow" w:hAnsi="Arial Narrow" w:cs="Arial"/>
                <w:sz w:val="20"/>
                <w:szCs w:val="20"/>
              </w:rPr>
            </w:pPr>
          </w:p>
          <w:p w14:paraId="36C42FBE" w14:textId="77777777" w:rsidR="00F510C2" w:rsidRDefault="002943C3">
            <w:pPr>
              <w:rPr>
                <w:rFonts w:ascii="Arial Narrow" w:hAnsi="Arial Narrow" w:cs="Arial"/>
                <w:sz w:val="20"/>
                <w:szCs w:val="20"/>
              </w:rPr>
            </w:pPr>
            <w:r>
              <w:rPr>
                <w:rFonts w:ascii="Arial Narrow" w:hAnsi="Arial Narrow" w:cs="Arial"/>
                <w:sz w:val="20"/>
                <w:szCs w:val="20"/>
              </w:rPr>
              <w:t>Treatment with this drug must cease if there is continuing progression of disability whilst the patient is being treated with this drug.</w:t>
            </w:r>
          </w:p>
          <w:p w14:paraId="1F686F15" w14:textId="77777777" w:rsidR="00F510C2" w:rsidRDefault="00F510C2">
            <w:pPr>
              <w:rPr>
                <w:rFonts w:ascii="Arial Narrow" w:hAnsi="Arial Narrow" w:cs="Arial"/>
                <w:sz w:val="20"/>
                <w:szCs w:val="20"/>
              </w:rPr>
            </w:pPr>
          </w:p>
          <w:p w14:paraId="047A310E" w14:textId="77777777" w:rsidR="00F510C2" w:rsidRDefault="002943C3">
            <w:pPr>
              <w:rPr>
                <w:rFonts w:ascii="Arial Narrow" w:hAnsi="Arial Narrow" w:cs="Arial"/>
                <w:sz w:val="20"/>
                <w:szCs w:val="20"/>
              </w:rPr>
            </w:pPr>
            <w:r>
              <w:rPr>
                <w:rFonts w:ascii="Arial Narrow" w:hAnsi="Arial Narrow" w:cs="Arial"/>
                <w:sz w:val="20"/>
                <w:szCs w:val="20"/>
              </w:rPr>
              <w:t>For continued treatment the patient must demonstrate compliance with, and an ability to tolerate, this drug.</w:t>
            </w:r>
          </w:p>
          <w:p w14:paraId="5EB890F2" w14:textId="77777777" w:rsidR="00F510C2" w:rsidRDefault="00F510C2">
            <w:pPr>
              <w:rPr>
                <w:rFonts w:ascii="Arial Narrow" w:hAnsi="Arial Narrow" w:cs="Arial"/>
                <w:sz w:val="20"/>
                <w:szCs w:val="20"/>
              </w:rPr>
            </w:pPr>
          </w:p>
          <w:p w14:paraId="699D69DB" w14:textId="77777777" w:rsidR="00F510C2" w:rsidRDefault="002943C3">
            <w:pPr>
              <w:rPr>
                <w:rFonts w:ascii="Arial Narrow" w:hAnsi="Arial Narrow" w:cs="Arial"/>
                <w:sz w:val="20"/>
                <w:szCs w:val="20"/>
              </w:rPr>
            </w:pPr>
            <w:r>
              <w:rPr>
                <w:rFonts w:ascii="Arial Narrow" w:hAnsi="Arial Narrow" w:cs="Arial"/>
                <w:sz w:val="20"/>
                <w:szCs w:val="20"/>
              </w:rPr>
              <w:t>Neurologists prescribing natalizumab under the PBS listing must be registered with the Tysabri Australian Prescribing Program.</w:t>
            </w:r>
          </w:p>
        </w:tc>
      </w:tr>
      <w:tr w:rsidR="00F510C2" w14:paraId="08F7D115" w14:textId="77777777">
        <w:trPr>
          <w:cantSplit/>
          <w:trHeight w:val="263"/>
        </w:trPr>
        <w:tc>
          <w:tcPr>
            <w:tcW w:w="2835" w:type="dxa"/>
            <w:tcBorders>
              <w:top w:val="single" w:sz="4" w:space="0" w:color="auto"/>
              <w:left w:val="single" w:sz="4" w:space="0" w:color="auto"/>
              <w:bottom w:val="single" w:sz="4" w:space="0" w:color="auto"/>
              <w:right w:val="single" w:sz="4" w:space="0" w:color="auto"/>
            </w:tcBorders>
          </w:tcPr>
          <w:p w14:paraId="3E28B418" w14:textId="77777777" w:rsidR="00F510C2" w:rsidRDefault="002943C3">
            <w:pPr>
              <w:jc w:val="both"/>
              <w:rPr>
                <w:rFonts w:ascii="Arial Narrow" w:hAnsi="Arial Narrow" w:cs="Arial"/>
                <w:b/>
                <w:sz w:val="20"/>
                <w:szCs w:val="20"/>
              </w:rPr>
            </w:pPr>
            <w:r>
              <w:rPr>
                <w:rFonts w:ascii="Arial Narrow" w:hAnsi="Arial Narrow" w:cs="Arial"/>
                <w:b/>
                <w:sz w:val="20"/>
                <w:szCs w:val="20"/>
              </w:rPr>
              <w:t>Cautions:</w:t>
            </w:r>
          </w:p>
        </w:tc>
        <w:tc>
          <w:tcPr>
            <w:tcW w:w="6379" w:type="dxa"/>
            <w:gridSpan w:val="6"/>
            <w:tcBorders>
              <w:top w:val="single" w:sz="4" w:space="0" w:color="auto"/>
              <w:left w:val="single" w:sz="4" w:space="0" w:color="auto"/>
              <w:bottom w:val="single" w:sz="4" w:space="0" w:color="auto"/>
              <w:right w:val="single" w:sz="4" w:space="0" w:color="auto"/>
            </w:tcBorders>
          </w:tcPr>
          <w:p w14:paraId="3A91DDD4" w14:textId="77777777" w:rsidR="00F510C2" w:rsidRDefault="002943C3">
            <w:pPr>
              <w:rPr>
                <w:rFonts w:ascii="Arial Narrow" w:hAnsi="Arial Narrow" w:cs="Arial"/>
                <w:sz w:val="20"/>
                <w:szCs w:val="20"/>
              </w:rPr>
            </w:pPr>
            <w:r>
              <w:rPr>
                <w:rFonts w:ascii="Arial Narrow" w:hAnsi="Arial Narrow" w:cs="Arial"/>
                <w:sz w:val="20"/>
                <w:szCs w:val="20"/>
              </w:rPr>
              <w:t>Progressive multifocal leukoencephalopathy has been reported with this drug.</w:t>
            </w:r>
          </w:p>
        </w:tc>
      </w:tr>
    </w:tbl>
    <w:p w14:paraId="23099D3D" w14:textId="78B70812" w:rsidR="00F510C2" w:rsidRDefault="00F510C2">
      <w:pPr>
        <w:rPr>
          <w:rFonts w:eastAsiaTheme="majorEastAsia"/>
          <w:lang w:eastAsia="en-US"/>
        </w:rPr>
      </w:pPr>
    </w:p>
    <w:tbl>
      <w:tblPr>
        <w:tblW w:w="9214" w:type="dxa"/>
        <w:tblInd w:w="108" w:type="dxa"/>
        <w:tblLayout w:type="fixed"/>
        <w:tblLook w:val="0000" w:firstRow="0" w:lastRow="0" w:firstColumn="0" w:lastColumn="0" w:noHBand="0" w:noVBand="0"/>
      </w:tblPr>
      <w:tblGrid>
        <w:gridCol w:w="2835"/>
        <w:gridCol w:w="6379"/>
      </w:tblGrid>
      <w:tr w:rsidR="00F510C2" w14:paraId="488D6DAD"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2E1F551" w14:textId="77777777" w:rsidR="00F510C2" w:rsidRDefault="002943C3">
            <w:pPr>
              <w:jc w:val="both"/>
              <w:rPr>
                <w:rFonts w:ascii="Arial Narrow" w:hAnsi="Arial Narrow" w:cs="Arial"/>
                <w:b/>
                <w:sz w:val="20"/>
                <w:szCs w:val="20"/>
              </w:rPr>
            </w:pPr>
            <w:r>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718CFB31" w14:textId="77777777" w:rsidR="00F510C2" w:rsidRDefault="002943C3">
            <w:pPr>
              <w:rPr>
                <w:rFonts w:ascii="Arial Narrow" w:hAnsi="Arial Narrow" w:cs="Arial"/>
                <w:sz w:val="20"/>
                <w:szCs w:val="20"/>
              </w:rPr>
            </w:pPr>
            <w:r>
              <w:rPr>
                <w:rFonts w:ascii="Arial Narrow" w:hAnsi="Arial Narrow" w:cs="Arial"/>
                <w:sz w:val="20"/>
                <w:szCs w:val="20"/>
              </w:rPr>
              <w:t>Section 100 – Highly Specialised Drugs Program (Private Hospital)</w:t>
            </w:r>
          </w:p>
        </w:tc>
      </w:tr>
      <w:tr w:rsidR="00F510C2" w14:paraId="6AD40DCA"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4B56ED2" w14:textId="77777777" w:rsidR="00F510C2" w:rsidRDefault="002943C3">
            <w:pPr>
              <w:jc w:val="both"/>
              <w:rPr>
                <w:rFonts w:ascii="Arial Narrow" w:hAnsi="Arial Narrow" w:cs="Arial"/>
                <w:b/>
                <w:sz w:val="20"/>
                <w:szCs w:val="20"/>
              </w:rPr>
            </w:pPr>
            <w:r>
              <w:rPr>
                <w:rFonts w:ascii="Arial Narrow" w:hAnsi="Arial Narrow" w:cs="Arial"/>
                <w:b/>
                <w:sz w:val="20"/>
                <w:szCs w:val="20"/>
              </w:rPr>
              <w:t>Prescriber type:</w:t>
            </w:r>
          </w:p>
          <w:p w14:paraId="6F695A7C" w14:textId="77777777" w:rsidR="00F510C2" w:rsidRDefault="00F510C2">
            <w:pPr>
              <w:jc w:val="both"/>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37C12BFA" w14:textId="77777777" w:rsidR="00F510C2" w:rsidRDefault="002943C3">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14:paraId="08C0E313" w14:textId="77777777" w:rsidR="00F510C2" w:rsidRDefault="002943C3">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F510C2" w14:paraId="26A3FA46"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421FFEF" w14:textId="77777777" w:rsidR="00F510C2" w:rsidRDefault="002943C3">
            <w:pPr>
              <w:jc w:val="both"/>
              <w:rPr>
                <w:rFonts w:ascii="Arial Narrow" w:hAnsi="Arial Narrow" w:cs="Arial"/>
                <w:b/>
                <w:sz w:val="20"/>
                <w:szCs w:val="20"/>
              </w:rPr>
            </w:pPr>
            <w:r>
              <w:rPr>
                <w:rFonts w:ascii="Arial Narrow" w:hAnsi="Arial Narrow" w:cs="Arial"/>
                <w:b/>
                <w:sz w:val="20"/>
                <w:szCs w:val="20"/>
              </w:rPr>
              <w:t>Restriction Level / Method:</w:t>
            </w:r>
          </w:p>
          <w:p w14:paraId="07644FEA" w14:textId="77777777" w:rsidR="00F510C2" w:rsidRDefault="00F510C2">
            <w:pPr>
              <w:rPr>
                <w:rFonts w:ascii="Arial Narrow" w:hAnsi="Arial Narrow" w:cs="Arial"/>
                <w:i/>
                <w:sz w:val="20"/>
                <w:szCs w:val="20"/>
              </w:rPr>
            </w:pPr>
          </w:p>
          <w:p w14:paraId="2E5A808D" w14:textId="77777777" w:rsidR="00F510C2" w:rsidRDefault="00F510C2">
            <w:pPr>
              <w:rPr>
                <w:rFonts w:ascii="Arial Narrow" w:hAnsi="Arial Narrow" w:cs="Arial"/>
                <w:i/>
                <w:sz w:val="20"/>
                <w:szCs w:val="20"/>
              </w:rPr>
            </w:pPr>
          </w:p>
          <w:p w14:paraId="61027212" w14:textId="77777777" w:rsidR="00F510C2" w:rsidRDefault="00F510C2">
            <w:pPr>
              <w:jc w:val="both"/>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35DEF601" w14:textId="77777777" w:rsidR="00F510C2" w:rsidRDefault="002943C3">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Restricted benefit</w:t>
            </w:r>
          </w:p>
          <w:p w14:paraId="4590598F" w14:textId="77777777" w:rsidR="00F510C2" w:rsidRDefault="002943C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In Writing</w:t>
            </w:r>
          </w:p>
          <w:p w14:paraId="4DC88A95" w14:textId="77777777" w:rsidR="00F510C2" w:rsidRDefault="002943C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Telephone</w:t>
            </w:r>
          </w:p>
          <w:p w14:paraId="2179427C" w14:textId="77777777" w:rsidR="00F510C2" w:rsidRDefault="002943C3">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Telephone/Electronic/Emergency</w:t>
            </w:r>
          </w:p>
          <w:p w14:paraId="43F8460B" w14:textId="77777777" w:rsidR="00F510C2" w:rsidRDefault="002943C3">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Streamlined</w:t>
            </w:r>
          </w:p>
        </w:tc>
      </w:tr>
      <w:tr w:rsidR="00F510C2" w14:paraId="5C0E1283"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BC526F1" w14:textId="77777777" w:rsidR="00F510C2" w:rsidRDefault="002943C3">
            <w:pPr>
              <w:jc w:val="both"/>
              <w:rPr>
                <w:rFonts w:ascii="Arial Narrow" w:hAnsi="Arial Narrow" w:cs="Arial"/>
                <w:b/>
                <w:sz w:val="20"/>
                <w:szCs w:val="20"/>
              </w:rPr>
            </w:pPr>
            <w:r>
              <w:rPr>
                <w:rFonts w:ascii="Arial Narrow" w:hAnsi="Arial Narrow" w:cs="Arial"/>
                <w:b/>
                <w:sz w:val="20"/>
                <w:szCs w:val="20"/>
              </w:rPr>
              <w:t>Episodicity:</w:t>
            </w:r>
          </w:p>
        </w:tc>
        <w:tc>
          <w:tcPr>
            <w:tcW w:w="6379" w:type="dxa"/>
            <w:tcBorders>
              <w:top w:val="single" w:sz="4" w:space="0" w:color="auto"/>
              <w:left w:val="single" w:sz="4" w:space="0" w:color="auto"/>
              <w:bottom w:val="single" w:sz="4" w:space="0" w:color="auto"/>
              <w:right w:val="single" w:sz="4" w:space="0" w:color="auto"/>
            </w:tcBorders>
          </w:tcPr>
          <w:p w14:paraId="5573F1BF" w14:textId="77777777" w:rsidR="00F510C2" w:rsidRDefault="002943C3">
            <w:pPr>
              <w:rPr>
                <w:rFonts w:ascii="Arial Narrow" w:hAnsi="Arial Narrow" w:cs="Arial"/>
                <w:sz w:val="20"/>
                <w:szCs w:val="20"/>
              </w:rPr>
            </w:pPr>
            <w:r>
              <w:rPr>
                <w:rFonts w:ascii="Arial Narrow" w:hAnsi="Arial Narrow" w:cs="Arial"/>
                <w:sz w:val="20"/>
                <w:szCs w:val="20"/>
              </w:rPr>
              <w:t>Clinically definite relapsing-remitting</w:t>
            </w:r>
          </w:p>
        </w:tc>
      </w:tr>
      <w:tr w:rsidR="00F510C2" w14:paraId="0E020BFD"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2E91B89" w14:textId="77777777" w:rsidR="00F510C2" w:rsidRDefault="002943C3">
            <w:pPr>
              <w:jc w:val="both"/>
              <w:rPr>
                <w:rFonts w:ascii="Arial Narrow" w:hAnsi="Arial Narrow" w:cs="Arial"/>
                <w:b/>
                <w:sz w:val="20"/>
                <w:szCs w:val="20"/>
              </w:rPr>
            </w:pPr>
            <w:r>
              <w:rPr>
                <w:rFonts w:ascii="Arial Narrow" w:hAnsi="Arial Narrow" w:cs="Arial"/>
                <w:b/>
                <w:sz w:val="20"/>
                <w:szCs w:val="20"/>
              </w:rPr>
              <w:t>Condition:</w:t>
            </w:r>
          </w:p>
        </w:tc>
        <w:tc>
          <w:tcPr>
            <w:tcW w:w="6379" w:type="dxa"/>
            <w:tcBorders>
              <w:top w:val="single" w:sz="4" w:space="0" w:color="auto"/>
              <w:left w:val="single" w:sz="4" w:space="0" w:color="auto"/>
              <w:bottom w:val="single" w:sz="4" w:space="0" w:color="auto"/>
              <w:right w:val="single" w:sz="4" w:space="0" w:color="auto"/>
            </w:tcBorders>
          </w:tcPr>
          <w:p w14:paraId="63D2187B" w14:textId="77777777" w:rsidR="00F510C2" w:rsidRDefault="002943C3">
            <w:pPr>
              <w:rPr>
                <w:rFonts w:ascii="Arial Narrow" w:hAnsi="Arial Narrow" w:cs="Arial"/>
                <w:sz w:val="20"/>
                <w:szCs w:val="20"/>
              </w:rPr>
            </w:pPr>
            <w:r>
              <w:rPr>
                <w:rFonts w:ascii="Arial Narrow" w:hAnsi="Arial Narrow" w:cs="Arial"/>
                <w:sz w:val="20"/>
                <w:szCs w:val="20"/>
              </w:rPr>
              <w:t>multiple sclerosis</w:t>
            </w:r>
          </w:p>
        </w:tc>
      </w:tr>
      <w:tr w:rsidR="00F510C2" w14:paraId="38131D4B"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F92B290" w14:textId="77777777" w:rsidR="00F510C2" w:rsidRDefault="002943C3">
            <w:pPr>
              <w:jc w:val="both"/>
              <w:rPr>
                <w:rFonts w:ascii="Arial Narrow" w:hAnsi="Arial Narrow" w:cs="Arial"/>
                <w:b/>
                <w:sz w:val="20"/>
                <w:szCs w:val="20"/>
              </w:rPr>
            </w:pPr>
            <w:r>
              <w:rPr>
                <w:rFonts w:ascii="Arial Narrow" w:hAnsi="Arial Narrow" w:cs="Arial"/>
                <w:b/>
                <w:sz w:val="20"/>
                <w:szCs w:val="20"/>
              </w:rPr>
              <w:t>PBS Indication:</w:t>
            </w:r>
          </w:p>
          <w:p w14:paraId="39D92D5B" w14:textId="77777777" w:rsidR="00F510C2" w:rsidRDefault="00F510C2">
            <w:pPr>
              <w:jc w:val="both"/>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5BADDD64" w14:textId="77777777" w:rsidR="00F510C2" w:rsidRDefault="002943C3">
            <w:pPr>
              <w:rPr>
                <w:rFonts w:ascii="Arial Narrow" w:hAnsi="Arial Narrow" w:cs="Arial"/>
                <w:sz w:val="20"/>
                <w:szCs w:val="20"/>
              </w:rPr>
            </w:pPr>
            <w:r>
              <w:rPr>
                <w:rFonts w:ascii="Arial Narrow" w:hAnsi="Arial Narrow" w:cs="Arial"/>
                <w:sz w:val="20"/>
                <w:szCs w:val="20"/>
              </w:rPr>
              <w:t>Clinically definite relapsing-remitting multiple sclerosis</w:t>
            </w:r>
          </w:p>
        </w:tc>
      </w:tr>
      <w:tr w:rsidR="00F510C2" w14:paraId="40E39A5F"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057A987" w14:textId="77777777" w:rsidR="00F510C2" w:rsidRDefault="002943C3">
            <w:pPr>
              <w:jc w:val="both"/>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4E0F6D5E" w14:textId="77777777" w:rsidR="00F510C2" w:rsidRDefault="002943C3">
            <w:pPr>
              <w:rPr>
                <w:rFonts w:ascii="Arial Narrow" w:hAnsi="Arial Narrow" w:cs="Arial"/>
                <w:sz w:val="20"/>
                <w:szCs w:val="20"/>
              </w:rPr>
            </w:pPr>
            <w:r>
              <w:rPr>
                <w:rFonts w:ascii="Arial Narrow" w:hAnsi="Arial Narrow" w:cs="Arial"/>
                <w:sz w:val="20"/>
                <w:szCs w:val="20"/>
              </w:rPr>
              <w:t>Initial treatment</w:t>
            </w:r>
          </w:p>
        </w:tc>
      </w:tr>
      <w:tr w:rsidR="00F510C2" w14:paraId="059F1C62" w14:textId="77777777">
        <w:trPr>
          <w:cantSplit/>
          <w:trHeight w:val="657"/>
        </w:trPr>
        <w:tc>
          <w:tcPr>
            <w:tcW w:w="2835" w:type="dxa"/>
            <w:tcBorders>
              <w:top w:val="single" w:sz="4" w:space="0" w:color="auto"/>
              <w:left w:val="single" w:sz="4" w:space="0" w:color="auto"/>
              <w:bottom w:val="single" w:sz="4" w:space="0" w:color="auto"/>
              <w:right w:val="single" w:sz="4" w:space="0" w:color="auto"/>
            </w:tcBorders>
          </w:tcPr>
          <w:p w14:paraId="76A60593" w14:textId="77777777" w:rsidR="00F510C2" w:rsidRDefault="002943C3">
            <w:pPr>
              <w:jc w:val="both"/>
              <w:rPr>
                <w:rFonts w:ascii="Arial Narrow" w:hAnsi="Arial Narrow" w:cs="Arial"/>
                <w:b/>
                <w:sz w:val="20"/>
                <w:szCs w:val="20"/>
              </w:rPr>
            </w:pPr>
            <w:r>
              <w:rPr>
                <w:rFonts w:ascii="Arial Narrow" w:hAnsi="Arial Narrow" w:cs="Arial"/>
                <w:b/>
                <w:sz w:val="20"/>
                <w:szCs w:val="20"/>
              </w:rPr>
              <w:t>Clinical criteria:</w:t>
            </w:r>
          </w:p>
          <w:p w14:paraId="5A30DB27" w14:textId="77777777" w:rsidR="00F510C2" w:rsidRDefault="00F510C2">
            <w:pPr>
              <w:jc w:val="both"/>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1F543FA9" w14:textId="77777777" w:rsidR="00F510C2" w:rsidRDefault="002943C3">
            <w:pPr>
              <w:rPr>
                <w:rFonts w:ascii="Arial Narrow" w:hAnsi="Arial Narrow" w:cs="Arial"/>
                <w:sz w:val="20"/>
                <w:szCs w:val="20"/>
              </w:rPr>
            </w:pPr>
            <w:r>
              <w:rPr>
                <w:rFonts w:ascii="Arial Narrow" w:hAnsi="Arial Narrow" w:cs="Arial"/>
                <w:sz w:val="20"/>
                <w:szCs w:val="20"/>
              </w:rPr>
              <w:t>The treatment must be a sole PBS-subsidised disease modifying therapy for this condition,</w:t>
            </w:r>
          </w:p>
          <w:p w14:paraId="7E1AFDB9" w14:textId="77777777" w:rsidR="00F510C2" w:rsidRDefault="002943C3">
            <w:pPr>
              <w:rPr>
                <w:rFonts w:ascii="Arial Narrow" w:hAnsi="Arial Narrow" w:cs="Arial"/>
                <w:sz w:val="20"/>
                <w:szCs w:val="20"/>
              </w:rPr>
            </w:pPr>
            <w:r>
              <w:rPr>
                <w:rFonts w:ascii="Arial Narrow" w:hAnsi="Arial Narrow" w:cs="Arial"/>
                <w:sz w:val="20"/>
                <w:szCs w:val="20"/>
              </w:rPr>
              <w:t>AND</w:t>
            </w:r>
          </w:p>
          <w:p w14:paraId="6C849F69" w14:textId="77777777" w:rsidR="00F510C2" w:rsidRDefault="002943C3">
            <w:pPr>
              <w:rPr>
                <w:rFonts w:ascii="Arial Narrow" w:hAnsi="Arial Narrow" w:cs="Arial"/>
                <w:sz w:val="20"/>
                <w:szCs w:val="20"/>
              </w:rPr>
            </w:pPr>
            <w:r>
              <w:rPr>
                <w:rFonts w:ascii="Arial Narrow" w:hAnsi="Arial Narrow" w:cs="Arial"/>
                <w:sz w:val="20"/>
                <w:szCs w:val="20"/>
              </w:rPr>
              <w:t>Patient must be ambulatory (without assistance or support),</w:t>
            </w:r>
          </w:p>
          <w:p w14:paraId="36E46D11" w14:textId="77777777" w:rsidR="00F510C2" w:rsidRDefault="002943C3">
            <w:pPr>
              <w:rPr>
                <w:rFonts w:ascii="Arial Narrow" w:hAnsi="Arial Narrow" w:cs="Arial"/>
                <w:sz w:val="20"/>
                <w:szCs w:val="20"/>
              </w:rPr>
            </w:pPr>
            <w:r>
              <w:rPr>
                <w:rFonts w:ascii="Arial Narrow" w:hAnsi="Arial Narrow" w:cs="Arial"/>
                <w:sz w:val="20"/>
                <w:szCs w:val="20"/>
              </w:rPr>
              <w:t>AND</w:t>
            </w:r>
          </w:p>
          <w:p w14:paraId="7438EAA2" w14:textId="77777777" w:rsidR="00F510C2" w:rsidRDefault="002943C3">
            <w:pPr>
              <w:rPr>
                <w:rFonts w:ascii="Arial Narrow" w:hAnsi="Arial Narrow" w:cs="Arial"/>
                <w:sz w:val="20"/>
                <w:szCs w:val="20"/>
              </w:rPr>
            </w:pPr>
            <w:r>
              <w:rPr>
                <w:rFonts w:ascii="Arial Narrow" w:hAnsi="Arial Narrow" w:cs="Arial"/>
                <w:sz w:val="20"/>
                <w:szCs w:val="20"/>
              </w:rPr>
              <w:t>Patient must have experienced at least 2 documented attacks of neurological dysfunction, believed to be due to multiple sclerosis, in the preceding 2 years of commencing a PBS-subsidised disease modifying therapy for this condition,</w:t>
            </w:r>
          </w:p>
          <w:p w14:paraId="468E314D" w14:textId="77777777" w:rsidR="00F510C2" w:rsidRDefault="002943C3">
            <w:pPr>
              <w:rPr>
                <w:rFonts w:ascii="Arial Narrow" w:hAnsi="Arial Narrow" w:cs="Arial"/>
                <w:sz w:val="20"/>
                <w:szCs w:val="20"/>
              </w:rPr>
            </w:pPr>
            <w:r>
              <w:rPr>
                <w:rFonts w:ascii="Arial Narrow" w:hAnsi="Arial Narrow" w:cs="Arial"/>
                <w:sz w:val="20"/>
                <w:szCs w:val="20"/>
              </w:rPr>
              <w:t>AND</w:t>
            </w:r>
          </w:p>
          <w:p w14:paraId="580638E7" w14:textId="77777777" w:rsidR="00F510C2" w:rsidRDefault="002943C3">
            <w:pPr>
              <w:rPr>
                <w:rFonts w:ascii="Arial Narrow" w:hAnsi="Arial Narrow" w:cs="Arial"/>
                <w:sz w:val="20"/>
                <w:szCs w:val="20"/>
              </w:rPr>
            </w:pPr>
            <w:r>
              <w:rPr>
                <w:rFonts w:ascii="Arial Narrow" w:hAnsi="Arial Narrow" w:cs="Arial"/>
                <w:sz w:val="20"/>
                <w:szCs w:val="20"/>
              </w:rPr>
              <w:t>The condition must be confirmed by magnetic resonance imaging of the brain and/or spinal cord; OR</w:t>
            </w:r>
          </w:p>
          <w:p w14:paraId="01C1DF45" w14:textId="77777777" w:rsidR="00F510C2" w:rsidRDefault="002943C3">
            <w:pPr>
              <w:rPr>
                <w:rFonts w:ascii="Arial Narrow" w:hAnsi="Arial Narrow" w:cs="Arial"/>
                <w:sz w:val="20"/>
                <w:szCs w:val="20"/>
              </w:rPr>
            </w:pPr>
            <w:r>
              <w:rPr>
                <w:rFonts w:ascii="Arial Narrow" w:hAnsi="Arial Narrow" w:cs="Arial"/>
                <w:sz w:val="20"/>
                <w:szCs w:val="20"/>
              </w:rPr>
              <w:t>Patient must be deemed unsuitable for magnetic resonance imaging due to the risk of physical (not psychological) injury to the patient.</w:t>
            </w:r>
          </w:p>
        </w:tc>
      </w:tr>
      <w:tr w:rsidR="00F510C2" w14:paraId="72E63BBF" w14:textId="77777777">
        <w:trPr>
          <w:cantSplit/>
          <w:trHeight w:val="365"/>
        </w:trPr>
        <w:tc>
          <w:tcPr>
            <w:tcW w:w="2835" w:type="dxa"/>
            <w:tcBorders>
              <w:top w:val="single" w:sz="4" w:space="0" w:color="auto"/>
              <w:left w:val="single" w:sz="4" w:space="0" w:color="auto"/>
              <w:bottom w:val="single" w:sz="4" w:space="0" w:color="auto"/>
              <w:right w:val="single" w:sz="4" w:space="0" w:color="auto"/>
            </w:tcBorders>
          </w:tcPr>
          <w:p w14:paraId="44108590" w14:textId="77777777" w:rsidR="00F510C2" w:rsidRDefault="002943C3">
            <w:pPr>
              <w:jc w:val="both"/>
              <w:rPr>
                <w:rFonts w:ascii="Arial Narrow" w:hAnsi="Arial Narrow" w:cs="Arial"/>
                <w:b/>
                <w:sz w:val="20"/>
                <w:szCs w:val="20"/>
              </w:rPr>
            </w:pPr>
            <w:r>
              <w:rPr>
                <w:rFonts w:ascii="Arial Narrow" w:hAnsi="Arial Narrow" w:cs="Arial"/>
                <w:b/>
                <w:sz w:val="20"/>
                <w:szCs w:val="20"/>
              </w:rPr>
              <w:t>Population criteria:</w:t>
            </w:r>
          </w:p>
        </w:tc>
        <w:tc>
          <w:tcPr>
            <w:tcW w:w="6379" w:type="dxa"/>
            <w:tcBorders>
              <w:top w:val="single" w:sz="4" w:space="0" w:color="auto"/>
              <w:left w:val="single" w:sz="4" w:space="0" w:color="auto"/>
              <w:bottom w:val="single" w:sz="4" w:space="0" w:color="auto"/>
              <w:right w:val="single" w:sz="4" w:space="0" w:color="auto"/>
            </w:tcBorders>
          </w:tcPr>
          <w:p w14:paraId="48E0CB5B" w14:textId="77777777" w:rsidR="00F510C2" w:rsidRDefault="002943C3">
            <w:pPr>
              <w:rPr>
                <w:rFonts w:ascii="Arial Narrow" w:hAnsi="Arial Narrow" w:cs="Arial"/>
                <w:strike/>
                <w:sz w:val="20"/>
                <w:szCs w:val="20"/>
              </w:rPr>
            </w:pPr>
            <w:r>
              <w:rPr>
                <w:rFonts w:ascii="Arial Narrow" w:hAnsi="Arial Narrow" w:cs="Arial"/>
                <w:strike/>
                <w:sz w:val="20"/>
                <w:szCs w:val="20"/>
              </w:rPr>
              <w:t>Patient must be aged 18 years or older.</w:t>
            </w:r>
          </w:p>
        </w:tc>
      </w:tr>
      <w:tr w:rsidR="00F510C2" w14:paraId="654E4166"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58EF87D" w14:textId="77777777" w:rsidR="00F510C2" w:rsidRDefault="002943C3">
            <w:pPr>
              <w:jc w:val="both"/>
              <w:rPr>
                <w:rFonts w:ascii="Arial Narrow" w:hAnsi="Arial Narrow" w:cs="Arial"/>
                <w:b/>
                <w:sz w:val="20"/>
                <w:szCs w:val="20"/>
              </w:rPr>
            </w:pPr>
            <w:r>
              <w:rPr>
                <w:rFonts w:ascii="Arial Narrow" w:hAnsi="Arial Narrow" w:cs="Arial"/>
                <w:b/>
                <w:sz w:val="20"/>
                <w:szCs w:val="20"/>
              </w:rPr>
              <w:t>Prescriber Instructions:</w:t>
            </w:r>
          </w:p>
          <w:p w14:paraId="58DF8EAD" w14:textId="77777777" w:rsidR="00F510C2" w:rsidRDefault="00F510C2">
            <w:pPr>
              <w:jc w:val="both"/>
              <w:rPr>
                <w:rFonts w:ascii="Arial Narrow" w:hAnsi="Arial Narrow"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14:paraId="137176B1" w14:textId="77777777" w:rsidR="00F510C2" w:rsidRDefault="002943C3">
            <w:pPr>
              <w:rPr>
                <w:rFonts w:ascii="Arial Narrow" w:hAnsi="Arial Narrow" w:cs="Arial"/>
                <w:sz w:val="20"/>
                <w:szCs w:val="20"/>
              </w:rPr>
            </w:pPr>
            <w:r>
              <w:rPr>
                <w:rFonts w:ascii="Arial Narrow" w:hAnsi="Arial Narrow" w:cs="Arial"/>
                <w:sz w:val="20"/>
                <w:szCs w:val="20"/>
              </w:rPr>
              <w:t>The date of the magnetic resonance imaging scan must be included in the patient's medical notes, unless written certification is provided, in the patient's medical notes, by a radiologist that an MRI scan is contraindicated because of the risk of physical (not psychological) injury to the patient.</w:t>
            </w:r>
          </w:p>
          <w:p w14:paraId="02E310BD" w14:textId="77777777" w:rsidR="00F510C2" w:rsidRDefault="00F510C2">
            <w:pPr>
              <w:rPr>
                <w:rFonts w:ascii="Arial Narrow" w:hAnsi="Arial Narrow" w:cs="Arial"/>
                <w:sz w:val="20"/>
                <w:szCs w:val="20"/>
              </w:rPr>
            </w:pPr>
          </w:p>
          <w:p w14:paraId="5C05CB1F" w14:textId="77777777" w:rsidR="00F510C2" w:rsidRDefault="002943C3">
            <w:pPr>
              <w:rPr>
                <w:rFonts w:ascii="Arial Narrow" w:hAnsi="Arial Narrow" w:cs="Arial"/>
                <w:sz w:val="20"/>
                <w:szCs w:val="20"/>
              </w:rPr>
            </w:pPr>
            <w:r>
              <w:rPr>
                <w:rFonts w:ascii="Arial Narrow" w:hAnsi="Arial Narrow" w:cs="Arial"/>
                <w:sz w:val="20"/>
                <w:szCs w:val="20"/>
              </w:rPr>
              <w:t>Neurologists prescribing natalizumab under the PBS listing must be registered with the Tysabri Australian Prescribing Program.</w:t>
            </w:r>
          </w:p>
        </w:tc>
      </w:tr>
      <w:tr w:rsidR="00F510C2" w14:paraId="289AAA7C" w14:textId="77777777">
        <w:trPr>
          <w:cantSplit/>
          <w:trHeight w:val="283"/>
        </w:trPr>
        <w:tc>
          <w:tcPr>
            <w:tcW w:w="2835" w:type="dxa"/>
            <w:tcBorders>
              <w:top w:val="single" w:sz="4" w:space="0" w:color="auto"/>
              <w:left w:val="single" w:sz="4" w:space="0" w:color="auto"/>
              <w:bottom w:val="single" w:sz="4" w:space="0" w:color="auto"/>
              <w:right w:val="single" w:sz="4" w:space="0" w:color="auto"/>
            </w:tcBorders>
          </w:tcPr>
          <w:p w14:paraId="062FCE6F" w14:textId="77777777" w:rsidR="00F510C2" w:rsidRDefault="002943C3">
            <w:pPr>
              <w:jc w:val="both"/>
              <w:rPr>
                <w:rFonts w:ascii="Arial Narrow" w:hAnsi="Arial Narrow" w:cs="Arial"/>
                <w:b/>
                <w:sz w:val="20"/>
                <w:szCs w:val="20"/>
              </w:rPr>
            </w:pPr>
            <w:r>
              <w:rPr>
                <w:rFonts w:ascii="Arial Narrow" w:hAnsi="Arial Narrow" w:cs="Arial"/>
                <w:b/>
                <w:sz w:val="20"/>
                <w:szCs w:val="20"/>
              </w:rPr>
              <w:t>Cautions:</w:t>
            </w:r>
          </w:p>
          <w:p w14:paraId="730F2CC5" w14:textId="77777777" w:rsidR="00F510C2" w:rsidRDefault="00F510C2">
            <w:pPr>
              <w:jc w:val="both"/>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8358777" w14:textId="77777777" w:rsidR="00F510C2" w:rsidRDefault="002943C3">
            <w:pPr>
              <w:rPr>
                <w:rFonts w:ascii="Arial Narrow" w:hAnsi="Arial Narrow" w:cs="Arial"/>
                <w:sz w:val="20"/>
                <w:szCs w:val="20"/>
              </w:rPr>
            </w:pPr>
            <w:r>
              <w:rPr>
                <w:rFonts w:ascii="Arial Narrow" w:hAnsi="Arial Narrow" w:cs="Arial"/>
                <w:sz w:val="20"/>
                <w:szCs w:val="20"/>
              </w:rPr>
              <w:t>Progressive multifocal leukoencephalopathy has been reported with this drug.</w:t>
            </w:r>
          </w:p>
        </w:tc>
      </w:tr>
    </w:tbl>
    <w:p w14:paraId="508B311C" w14:textId="77777777" w:rsidR="00F510C2" w:rsidRDefault="00F510C2">
      <w:pPr>
        <w:rPr>
          <w:rFonts w:eastAsiaTheme="majorEastAsia"/>
          <w:lang w:eastAsia="en-US"/>
        </w:rPr>
      </w:pPr>
    </w:p>
    <w:tbl>
      <w:tblPr>
        <w:tblW w:w="9214" w:type="dxa"/>
        <w:tblInd w:w="108" w:type="dxa"/>
        <w:tblLayout w:type="fixed"/>
        <w:tblLook w:val="0000" w:firstRow="0" w:lastRow="0" w:firstColumn="0" w:lastColumn="0" w:noHBand="0" w:noVBand="0"/>
      </w:tblPr>
      <w:tblGrid>
        <w:gridCol w:w="2835"/>
        <w:gridCol w:w="6379"/>
      </w:tblGrid>
      <w:tr w:rsidR="00F510C2" w14:paraId="4C651321"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6E7E5C1" w14:textId="77777777" w:rsidR="00F510C2" w:rsidRDefault="002943C3">
            <w:pPr>
              <w:jc w:val="both"/>
              <w:rPr>
                <w:rFonts w:ascii="Arial Narrow" w:hAnsi="Arial Narrow" w:cs="Arial"/>
                <w:b/>
                <w:sz w:val="20"/>
                <w:szCs w:val="20"/>
              </w:rPr>
            </w:pPr>
            <w:r>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14:paraId="0965C3C8" w14:textId="77777777" w:rsidR="00F510C2" w:rsidRDefault="002943C3">
            <w:pPr>
              <w:rPr>
                <w:rFonts w:ascii="Arial Narrow" w:hAnsi="Arial Narrow" w:cs="Arial"/>
                <w:sz w:val="20"/>
                <w:szCs w:val="20"/>
              </w:rPr>
            </w:pPr>
            <w:r>
              <w:rPr>
                <w:rFonts w:ascii="Arial Narrow" w:hAnsi="Arial Narrow" w:cs="Arial"/>
                <w:sz w:val="20"/>
                <w:szCs w:val="20"/>
              </w:rPr>
              <w:t>Section 100 – Highly Specialised Drugs Program (Private Hospital)</w:t>
            </w:r>
          </w:p>
          <w:p w14:paraId="201478A5" w14:textId="77777777" w:rsidR="00F510C2" w:rsidRDefault="00F510C2">
            <w:pPr>
              <w:rPr>
                <w:rFonts w:ascii="Arial Narrow" w:hAnsi="Arial Narrow" w:cs="Arial"/>
                <w:sz w:val="20"/>
                <w:szCs w:val="20"/>
              </w:rPr>
            </w:pPr>
          </w:p>
        </w:tc>
      </w:tr>
      <w:tr w:rsidR="00F510C2" w14:paraId="61B060F1"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C9BB3E0" w14:textId="77777777" w:rsidR="00F510C2" w:rsidRDefault="002943C3">
            <w:pPr>
              <w:jc w:val="both"/>
              <w:rPr>
                <w:rFonts w:ascii="Arial Narrow" w:hAnsi="Arial Narrow" w:cs="Arial"/>
                <w:b/>
                <w:sz w:val="20"/>
                <w:szCs w:val="20"/>
              </w:rPr>
            </w:pPr>
            <w:r>
              <w:rPr>
                <w:rFonts w:ascii="Arial Narrow" w:hAnsi="Arial Narrow" w:cs="Arial"/>
                <w:b/>
                <w:sz w:val="20"/>
                <w:szCs w:val="20"/>
              </w:rPr>
              <w:t>Prescriber type:</w:t>
            </w:r>
          </w:p>
          <w:p w14:paraId="5C507EE0" w14:textId="77777777" w:rsidR="00F510C2" w:rsidRDefault="00F510C2">
            <w:pPr>
              <w:jc w:val="both"/>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172043CD" w14:textId="77777777" w:rsidR="00F510C2" w:rsidRDefault="002943C3">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14:paraId="4BD5BC94" w14:textId="77777777" w:rsidR="00F510C2" w:rsidRDefault="002943C3">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F510C2" w14:paraId="4BE5F8D8"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683DBF6" w14:textId="77777777" w:rsidR="00F510C2" w:rsidRDefault="002943C3">
            <w:pPr>
              <w:jc w:val="both"/>
              <w:rPr>
                <w:rFonts w:ascii="Arial Narrow" w:hAnsi="Arial Narrow" w:cs="Arial"/>
                <w:b/>
                <w:sz w:val="20"/>
                <w:szCs w:val="20"/>
              </w:rPr>
            </w:pPr>
            <w:r>
              <w:rPr>
                <w:rFonts w:ascii="Arial Narrow" w:hAnsi="Arial Narrow" w:cs="Arial"/>
                <w:b/>
                <w:sz w:val="20"/>
                <w:szCs w:val="20"/>
              </w:rPr>
              <w:t>Restriction Level / Method:</w:t>
            </w:r>
          </w:p>
          <w:p w14:paraId="4B9A411C" w14:textId="77777777" w:rsidR="00F510C2" w:rsidRDefault="00F510C2">
            <w:pPr>
              <w:rPr>
                <w:rFonts w:ascii="Arial Narrow" w:hAnsi="Arial Narrow" w:cs="Arial"/>
                <w:i/>
                <w:sz w:val="20"/>
                <w:szCs w:val="20"/>
              </w:rPr>
            </w:pPr>
          </w:p>
          <w:p w14:paraId="77C0B9B8" w14:textId="77777777" w:rsidR="00F510C2" w:rsidRDefault="00F510C2">
            <w:pPr>
              <w:rPr>
                <w:rFonts w:ascii="Arial Narrow" w:hAnsi="Arial Narrow" w:cs="Arial"/>
                <w:i/>
                <w:sz w:val="20"/>
                <w:szCs w:val="20"/>
              </w:rPr>
            </w:pPr>
          </w:p>
          <w:p w14:paraId="37A1ACEC" w14:textId="77777777" w:rsidR="00F510C2" w:rsidRDefault="00F510C2">
            <w:pPr>
              <w:jc w:val="both"/>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5073B4EC" w14:textId="77777777" w:rsidR="00F510C2" w:rsidRDefault="002943C3">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Restricted benefit</w:t>
            </w:r>
          </w:p>
          <w:p w14:paraId="01F09DC0" w14:textId="77777777" w:rsidR="00F510C2" w:rsidRDefault="002943C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In Writing</w:t>
            </w:r>
          </w:p>
          <w:p w14:paraId="06E08454" w14:textId="77777777" w:rsidR="00F510C2" w:rsidRDefault="002943C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Telephone</w:t>
            </w:r>
          </w:p>
          <w:p w14:paraId="6E41391F" w14:textId="77777777" w:rsidR="00F510C2" w:rsidRDefault="002943C3">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Telephone/Electronic/Emergency</w:t>
            </w:r>
          </w:p>
          <w:p w14:paraId="57394A58" w14:textId="77777777" w:rsidR="00F510C2" w:rsidRDefault="002943C3">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BA7095">
              <w:rPr>
                <w:rFonts w:ascii="Arial Narrow" w:hAnsi="Arial Narrow" w:cs="Arial"/>
                <w:sz w:val="20"/>
                <w:szCs w:val="20"/>
              </w:rPr>
            </w:r>
            <w:r w:rsidR="00BA7095">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Streamlined</w:t>
            </w:r>
          </w:p>
        </w:tc>
      </w:tr>
      <w:tr w:rsidR="00F510C2" w14:paraId="3F6011ED"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0885F5E" w14:textId="77777777" w:rsidR="00F510C2" w:rsidRDefault="002943C3">
            <w:pPr>
              <w:jc w:val="both"/>
              <w:rPr>
                <w:rFonts w:ascii="Arial Narrow" w:hAnsi="Arial Narrow" w:cs="Arial"/>
                <w:b/>
                <w:sz w:val="20"/>
                <w:szCs w:val="20"/>
              </w:rPr>
            </w:pPr>
            <w:r>
              <w:rPr>
                <w:rFonts w:ascii="Arial Narrow" w:hAnsi="Arial Narrow" w:cs="Arial"/>
                <w:b/>
                <w:sz w:val="20"/>
                <w:szCs w:val="20"/>
              </w:rPr>
              <w:t>Episodicity:</w:t>
            </w:r>
          </w:p>
        </w:tc>
        <w:tc>
          <w:tcPr>
            <w:tcW w:w="6379" w:type="dxa"/>
            <w:tcBorders>
              <w:top w:val="single" w:sz="4" w:space="0" w:color="auto"/>
              <w:left w:val="single" w:sz="4" w:space="0" w:color="auto"/>
              <w:bottom w:val="single" w:sz="4" w:space="0" w:color="auto"/>
              <w:right w:val="single" w:sz="4" w:space="0" w:color="auto"/>
            </w:tcBorders>
          </w:tcPr>
          <w:p w14:paraId="1ABF7E61" w14:textId="77777777" w:rsidR="00F510C2" w:rsidRDefault="002943C3">
            <w:pPr>
              <w:rPr>
                <w:rFonts w:ascii="Arial Narrow" w:hAnsi="Arial Narrow" w:cs="Arial"/>
                <w:sz w:val="20"/>
                <w:szCs w:val="20"/>
              </w:rPr>
            </w:pPr>
            <w:r>
              <w:rPr>
                <w:rFonts w:ascii="Arial Narrow" w:hAnsi="Arial Narrow" w:cs="Arial"/>
                <w:sz w:val="20"/>
                <w:szCs w:val="20"/>
              </w:rPr>
              <w:t>Clinically definite relapsing-remitting</w:t>
            </w:r>
          </w:p>
        </w:tc>
      </w:tr>
      <w:tr w:rsidR="00F510C2" w14:paraId="0384DA57"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39C7DE6" w14:textId="77777777" w:rsidR="00F510C2" w:rsidRDefault="002943C3">
            <w:pPr>
              <w:jc w:val="both"/>
              <w:rPr>
                <w:rFonts w:ascii="Arial Narrow" w:hAnsi="Arial Narrow" w:cs="Arial"/>
                <w:b/>
                <w:sz w:val="20"/>
                <w:szCs w:val="20"/>
              </w:rPr>
            </w:pPr>
            <w:r>
              <w:rPr>
                <w:rFonts w:ascii="Arial Narrow" w:hAnsi="Arial Narrow" w:cs="Arial"/>
                <w:b/>
                <w:sz w:val="20"/>
                <w:szCs w:val="20"/>
              </w:rPr>
              <w:t>Condition:</w:t>
            </w:r>
          </w:p>
        </w:tc>
        <w:tc>
          <w:tcPr>
            <w:tcW w:w="6379" w:type="dxa"/>
            <w:tcBorders>
              <w:top w:val="single" w:sz="4" w:space="0" w:color="auto"/>
              <w:left w:val="single" w:sz="4" w:space="0" w:color="auto"/>
              <w:bottom w:val="single" w:sz="4" w:space="0" w:color="auto"/>
              <w:right w:val="single" w:sz="4" w:space="0" w:color="auto"/>
            </w:tcBorders>
          </w:tcPr>
          <w:p w14:paraId="0596C15E" w14:textId="77777777" w:rsidR="00F510C2" w:rsidRDefault="002943C3">
            <w:pPr>
              <w:rPr>
                <w:rFonts w:ascii="Arial Narrow" w:hAnsi="Arial Narrow" w:cs="Arial"/>
                <w:sz w:val="20"/>
                <w:szCs w:val="20"/>
              </w:rPr>
            </w:pPr>
            <w:r>
              <w:rPr>
                <w:rFonts w:ascii="Arial Narrow" w:hAnsi="Arial Narrow" w:cs="Arial"/>
                <w:sz w:val="20"/>
                <w:szCs w:val="20"/>
              </w:rPr>
              <w:t>multiple sclerosis</w:t>
            </w:r>
          </w:p>
        </w:tc>
      </w:tr>
      <w:tr w:rsidR="00F510C2" w14:paraId="34EF5B79"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AB8EF02" w14:textId="77777777" w:rsidR="00F510C2" w:rsidRDefault="002943C3">
            <w:pPr>
              <w:jc w:val="both"/>
              <w:rPr>
                <w:rFonts w:ascii="Arial Narrow" w:hAnsi="Arial Narrow" w:cs="Arial"/>
                <w:b/>
                <w:sz w:val="20"/>
                <w:szCs w:val="20"/>
              </w:rPr>
            </w:pPr>
            <w:r>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14:paraId="43B5EA6E" w14:textId="77777777" w:rsidR="00F510C2" w:rsidRDefault="002943C3">
            <w:pPr>
              <w:rPr>
                <w:rFonts w:ascii="Arial Narrow" w:hAnsi="Arial Narrow" w:cs="Arial"/>
                <w:sz w:val="20"/>
                <w:szCs w:val="20"/>
              </w:rPr>
            </w:pPr>
            <w:r>
              <w:rPr>
                <w:rFonts w:ascii="Arial Narrow" w:hAnsi="Arial Narrow" w:cs="Arial"/>
                <w:sz w:val="20"/>
                <w:szCs w:val="20"/>
              </w:rPr>
              <w:t>Continuing treatment</w:t>
            </w:r>
          </w:p>
        </w:tc>
      </w:tr>
      <w:tr w:rsidR="00F510C2" w14:paraId="694DDD3E" w14:textId="77777777">
        <w:trPr>
          <w:cantSplit/>
          <w:trHeight w:val="657"/>
        </w:trPr>
        <w:tc>
          <w:tcPr>
            <w:tcW w:w="2835" w:type="dxa"/>
            <w:tcBorders>
              <w:top w:val="single" w:sz="4" w:space="0" w:color="auto"/>
              <w:left w:val="single" w:sz="4" w:space="0" w:color="auto"/>
              <w:bottom w:val="single" w:sz="4" w:space="0" w:color="auto"/>
              <w:right w:val="single" w:sz="4" w:space="0" w:color="auto"/>
            </w:tcBorders>
          </w:tcPr>
          <w:p w14:paraId="5D94FECE" w14:textId="77777777" w:rsidR="00F510C2" w:rsidRDefault="002943C3">
            <w:pPr>
              <w:jc w:val="both"/>
              <w:rPr>
                <w:rFonts w:ascii="Arial Narrow" w:hAnsi="Arial Narrow" w:cs="Arial"/>
                <w:b/>
                <w:sz w:val="20"/>
                <w:szCs w:val="20"/>
              </w:rPr>
            </w:pPr>
            <w:r>
              <w:rPr>
                <w:rFonts w:ascii="Arial Narrow" w:hAnsi="Arial Narrow" w:cs="Arial"/>
                <w:b/>
                <w:sz w:val="20"/>
                <w:szCs w:val="20"/>
              </w:rPr>
              <w:t>Clinical criteria:</w:t>
            </w:r>
          </w:p>
          <w:p w14:paraId="38001A79" w14:textId="77777777" w:rsidR="00F510C2" w:rsidRDefault="00F510C2">
            <w:pPr>
              <w:jc w:val="both"/>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77047489" w14:textId="77777777" w:rsidR="00F510C2" w:rsidRDefault="002943C3">
            <w:pPr>
              <w:rPr>
                <w:rFonts w:ascii="Arial Narrow" w:hAnsi="Arial Narrow" w:cs="Arial"/>
                <w:sz w:val="20"/>
                <w:szCs w:val="20"/>
              </w:rPr>
            </w:pPr>
            <w:r>
              <w:rPr>
                <w:rFonts w:ascii="Arial Narrow" w:hAnsi="Arial Narrow" w:cs="Arial"/>
                <w:sz w:val="20"/>
                <w:szCs w:val="20"/>
              </w:rPr>
              <w:t>The treatment must be a sole PBS-subsidised disease modifying therapy for this condition,</w:t>
            </w:r>
          </w:p>
          <w:p w14:paraId="00F7B125" w14:textId="77777777" w:rsidR="00F510C2" w:rsidRDefault="002943C3">
            <w:pPr>
              <w:rPr>
                <w:rFonts w:ascii="Arial Narrow" w:hAnsi="Arial Narrow" w:cs="Arial"/>
                <w:sz w:val="20"/>
                <w:szCs w:val="20"/>
              </w:rPr>
            </w:pPr>
            <w:r>
              <w:rPr>
                <w:rFonts w:ascii="Arial Narrow" w:hAnsi="Arial Narrow" w:cs="Arial"/>
                <w:sz w:val="20"/>
                <w:szCs w:val="20"/>
              </w:rPr>
              <w:t>AND</w:t>
            </w:r>
          </w:p>
          <w:p w14:paraId="39539835" w14:textId="77777777" w:rsidR="00F510C2" w:rsidRDefault="002943C3">
            <w:pPr>
              <w:rPr>
                <w:rFonts w:ascii="Arial Narrow" w:hAnsi="Arial Narrow" w:cs="Arial"/>
                <w:sz w:val="20"/>
                <w:szCs w:val="20"/>
              </w:rPr>
            </w:pPr>
            <w:r>
              <w:rPr>
                <w:rFonts w:ascii="Arial Narrow" w:hAnsi="Arial Narrow" w:cs="Arial"/>
                <w:sz w:val="20"/>
                <w:szCs w:val="20"/>
              </w:rPr>
              <w:t>Patient must have previously received PBS-subsidised treatment with this drug for this condition,</w:t>
            </w:r>
          </w:p>
          <w:p w14:paraId="5702F2D5" w14:textId="77777777" w:rsidR="00F510C2" w:rsidRDefault="002943C3">
            <w:pPr>
              <w:rPr>
                <w:rFonts w:ascii="Arial Narrow" w:hAnsi="Arial Narrow" w:cs="Arial"/>
                <w:sz w:val="20"/>
                <w:szCs w:val="20"/>
              </w:rPr>
            </w:pPr>
            <w:r>
              <w:rPr>
                <w:rFonts w:ascii="Arial Narrow" w:hAnsi="Arial Narrow" w:cs="Arial"/>
                <w:sz w:val="20"/>
                <w:szCs w:val="20"/>
              </w:rPr>
              <w:t>AND</w:t>
            </w:r>
          </w:p>
          <w:p w14:paraId="272AC8EC" w14:textId="77777777" w:rsidR="00F510C2" w:rsidRDefault="002943C3">
            <w:pPr>
              <w:rPr>
                <w:rFonts w:ascii="Arial Narrow" w:hAnsi="Arial Narrow" w:cs="Arial"/>
                <w:sz w:val="20"/>
                <w:szCs w:val="20"/>
              </w:rPr>
            </w:pPr>
            <w:r>
              <w:rPr>
                <w:rFonts w:ascii="Arial Narrow" w:hAnsi="Arial Narrow" w:cs="Arial"/>
                <w:sz w:val="20"/>
                <w:szCs w:val="20"/>
              </w:rPr>
              <w:t>Patient must not show continuing progression of disability while on treatment with this drug,</w:t>
            </w:r>
          </w:p>
          <w:p w14:paraId="2F6ABCA8" w14:textId="77777777" w:rsidR="00F510C2" w:rsidRDefault="002943C3">
            <w:pPr>
              <w:rPr>
                <w:rFonts w:ascii="Arial Narrow" w:hAnsi="Arial Narrow" w:cs="Arial"/>
                <w:sz w:val="20"/>
                <w:szCs w:val="20"/>
              </w:rPr>
            </w:pPr>
            <w:r>
              <w:rPr>
                <w:rFonts w:ascii="Arial Narrow" w:hAnsi="Arial Narrow" w:cs="Arial"/>
                <w:sz w:val="20"/>
                <w:szCs w:val="20"/>
              </w:rPr>
              <w:t>AND</w:t>
            </w:r>
          </w:p>
          <w:p w14:paraId="2CD45857" w14:textId="77777777" w:rsidR="00F510C2" w:rsidRDefault="002943C3">
            <w:pPr>
              <w:rPr>
                <w:rFonts w:ascii="Arial Narrow" w:hAnsi="Arial Narrow" w:cs="Arial"/>
                <w:sz w:val="20"/>
                <w:szCs w:val="20"/>
              </w:rPr>
            </w:pPr>
            <w:r>
              <w:rPr>
                <w:rFonts w:ascii="Arial Narrow" w:hAnsi="Arial Narrow" w:cs="Arial"/>
                <w:sz w:val="20"/>
                <w:szCs w:val="20"/>
              </w:rPr>
              <w:t>Patient must have demonstrated compliance with, and an ability to tolerate, this therapy.</w:t>
            </w:r>
          </w:p>
        </w:tc>
      </w:tr>
      <w:tr w:rsidR="00F510C2" w14:paraId="3E4119C5" w14:textId="77777777">
        <w:trPr>
          <w:cantSplit/>
          <w:trHeight w:val="365"/>
        </w:trPr>
        <w:tc>
          <w:tcPr>
            <w:tcW w:w="2835" w:type="dxa"/>
            <w:tcBorders>
              <w:top w:val="single" w:sz="4" w:space="0" w:color="auto"/>
              <w:left w:val="single" w:sz="4" w:space="0" w:color="auto"/>
              <w:bottom w:val="single" w:sz="4" w:space="0" w:color="auto"/>
              <w:right w:val="single" w:sz="4" w:space="0" w:color="auto"/>
            </w:tcBorders>
          </w:tcPr>
          <w:p w14:paraId="6B2D72FB" w14:textId="77777777" w:rsidR="00F510C2" w:rsidRDefault="002943C3">
            <w:pPr>
              <w:jc w:val="both"/>
              <w:rPr>
                <w:rFonts w:ascii="Arial Narrow" w:hAnsi="Arial Narrow" w:cs="Arial"/>
                <w:b/>
                <w:sz w:val="20"/>
                <w:szCs w:val="20"/>
              </w:rPr>
            </w:pPr>
            <w:r>
              <w:rPr>
                <w:rFonts w:ascii="Arial Narrow" w:hAnsi="Arial Narrow" w:cs="Arial"/>
                <w:b/>
                <w:sz w:val="20"/>
                <w:szCs w:val="20"/>
              </w:rPr>
              <w:t>Population criteria:</w:t>
            </w:r>
          </w:p>
        </w:tc>
        <w:tc>
          <w:tcPr>
            <w:tcW w:w="6379" w:type="dxa"/>
            <w:tcBorders>
              <w:top w:val="single" w:sz="4" w:space="0" w:color="auto"/>
              <w:left w:val="single" w:sz="4" w:space="0" w:color="auto"/>
              <w:bottom w:val="single" w:sz="4" w:space="0" w:color="auto"/>
              <w:right w:val="single" w:sz="4" w:space="0" w:color="auto"/>
            </w:tcBorders>
          </w:tcPr>
          <w:p w14:paraId="49A0F0C2" w14:textId="77777777" w:rsidR="00F510C2" w:rsidRDefault="002943C3">
            <w:pPr>
              <w:rPr>
                <w:rFonts w:ascii="Arial Narrow" w:hAnsi="Arial Narrow" w:cs="Arial"/>
                <w:strike/>
                <w:sz w:val="20"/>
                <w:szCs w:val="20"/>
              </w:rPr>
            </w:pPr>
            <w:r>
              <w:rPr>
                <w:rFonts w:ascii="Arial Narrow" w:hAnsi="Arial Narrow" w:cs="Arial"/>
                <w:strike/>
                <w:sz w:val="20"/>
                <w:szCs w:val="20"/>
              </w:rPr>
              <w:t>Patient must be aged 18 years or older.</w:t>
            </w:r>
          </w:p>
        </w:tc>
      </w:tr>
      <w:tr w:rsidR="00F510C2" w14:paraId="0F246949" w14:textId="77777777">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286657E" w14:textId="77777777" w:rsidR="00F510C2" w:rsidRDefault="002943C3">
            <w:pPr>
              <w:jc w:val="both"/>
              <w:rPr>
                <w:rFonts w:ascii="Arial Narrow" w:hAnsi="Arial Narrow" w:cs="Arial"/>
                <w:b/>
                <w:sz w:val="20"/>
                <w:szCs w:val="20"/>
              </w:rPr>
            </w:pPr>
            <w:r>
              <w:rPr>
                <w:rFonts w:ascii="Arial Narrow" w:hAnsi="Arial Narrow" w:cs="Arial"/>
                <w:b/>
                <w:sz w:val="20"/>
                <w:szCs w:val="20"/>
              </w:rPr>
              <w:t>Prescriber Instructions:</w:t>
            </w:r>
          </w:p>
          <w:p w14:paraId="58F08530" w14:textId="77777777" w:rsidR="00F510C2" w:rsidRDefault="00F510C2">
            <w:pPr>
              <w:jc w:val="both"/>
              <w:rPr>
                <w:rFonts w:ascii="Arial Narrow" w:hAnsi="Arial Narrow"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14:paraId="1E326A4A" w14:textId="77777777" w:rsidR="00F510C2" w:rsidRDefault="002943C3">
            <w:pPr>
              <w:rPr>
                <w:rFonts w:ascii="Arial Narrow" w:hAnsi="Arial Narrow" w:cs="Arial"/>
                <w:sz w:val="20"/>
                <w:szCs w:val="20"/>
              </w:rPr>
            </w:pPr>
            <w:r>
              <w:rPr>
                <w:rFonts w:ascii="Arial Narrow" w:hAnsi="Arial Narrow" w:cs="Arial"/>
                <w:sz w:val="20"/>
                <w:szCs w:val="20"/>
              </w:rPr>
              <w:t>Neurologists prescribing natalizumab under the PBS listing must be registered with the Tysabri Australian Prescribing Program.</w:t>
            </w:r>
          </w:p>
        </w:tc>
      </w:tr>
      <w:tr w:rsidR="00F510C2" w14:paraId="366F87AB" w14:textId="77777777">
        <w:trPr>
          <w:cantSplit/>
          <w:trHeight w:val="267"/>
        </w:trPr>
        <w:tc>
          <w:tcPr>
            <w:tcW w:w="2835" w:type="dxa"/>
            <w:tcBorders>
              <w:top w:val="single" w:sz="4" w:space="0" w:color="auto"/>
              <w:left w:val="single" w:sz="4" w:space="0" w:color="auto"/>
              <w:bottom w:val="single" w:sz="4" w:space="0" w:color="auto"/>
              <w:right w:val="single" w:sz="4" w:space="0" w:color="auto"/>
            </w:tcBorders>
          </w:tcPr>
          <w:p w14:paraId="02E7C52E" w14:textId="77777777" w:rsidR="00F510C2" w:rsidRDefault="002943C3">
            <w:pPr>
              <w:jc w:val="both"/>
              <w:rPr>
                <w:rFonts w:ascii="Arial Narrow" w:hAnsi="Arial Narrow" w:cs="Arial"/>
                <w:b/>
                <w:sz w:val="20"/>
                <w:szCs w:val="20"/>
              </w:rPr>
            </w:pPr>
            <w:r>
              <w:rPr>
                <w:rFonts w:ascii="Arial Narrow" w:hAnsi="Arial Narrow" w:cs="Arial"/>
                <w:b/>
                <w:sz w:val="20"/>
                <w:szCs w:val="20"/>
              </w:rPr>
              <w:t>Cautions:</w:t>
            </w:r>
          </w:p>
        </w:tc>
        <w:tc>
          <w:tcPr>
            <w:tcW w:w="6379" w:type="dxa"/>
            <w:tcBorders>
              <w:top w:val="single" w:sz="4" w:space="0" w:color="auto"/>
              <w:left w:val="single" w:sz="4" w:space="0" w:color="auto"/>
              <w:bottom w:val="single" w:sz="4" w:space="0" w:color="auto"/>
              <w:right w:val="single" w:sz="4" w:space="0" w:color="auto"/>
            </w:tcBorders>
          </w:tcPr>
          <w:p w14:paraId="108416E8" w14:textId="77777777" w:rsidR="00F510C2" w:rsidRDefault="002943C3">
            <w:pPr>
              <w:rPr>
                <w:rFonts w:ascii="Arial Narrow" w:hAnsi="Arial Narrow" w:cs="Arial"/>
                <w:sz w:val="20"/>
                <w:szCs w:val="20"/>
              </w:rPr>
            </w:pPr>
            <w:r>
              <w:rPr>
                <w:rFonts w:ascii="Arial Narrow" w:hAnsi="Arial Narrow" w:cs="Arial"/>
                <w:sz w:val="20"/>
                <w:szCs w:val="20"/>
              </w:rPr>
              <w:t>Progressive multifocal leukoencephalopathy has been reported with this drug.</w:t>
            </w:r>
          </w:p>
        </w:tc>
      </w:tr>
    </w:tbl>
    <w:p w14:paraId="6FB47D3D" w14:textId="77777777" w:rsidR="00F510C2" w:rsidRDefault="00F510C2">
      <w:pPr>
        <w:rPr>
          <w:rFonts w:eastAsiaTheme="majorEastAsia"/>
          <w:lang w:eastAsia="en-US"/>
        </w:rPr>
      </w:pPr>
    </w:p>
    <w:p w14:paraId="7A35905B" w14:textId="77777777" w:rsidR="00F510C2" w:rsidRDefault="002943C3">
      <w:pPr>
        <w:pStyle w:val="2Sections"/>
      </w:pPr>
      <w:r>
        <w:t>Background</w:t>
      </w:r>
    </w:p>
    <w:p w14:paraId="73EFF55B" w14:textId="77777777" w:rsidR="00F510C2" w:rsidRDefault="002943C3">
      <w:pPr>
        <w:pStyle w:val="3Bodytext"/>
        <w:rPr>
          <w:color w:val="000000" w:themeColor="text1"/>
        </w:rPr>
      </w:pPr>
      <w:r>
        <w:rPr>
          <w:color w:val="000000" w:themeColor="text1"/>
        </w:rPr>
        <w:t xml:space="preserve">In April 2019, the TGA approved an amendment to the registration of natalizumab to remove the contraindication for use in patients under 18 years old. The approved Product Information (PI) states ‘safety and effectiveness of natalizumab in MS patients below the age of 18 years have not been established. No recommendation on dosage can be made’. </w:t>
      </w:r>
    </w:p>
    <w:p w14:paraId="57A49F77" w14:textId="77777777" w:rsidR="00F510C2" w:rsidRDefault="002943C3">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Pr>
          <w:rFonts w:asciiTheme="minorHAnsi" w:eastAsiaTheme="minorHAnsi" w:hAnsiTheme="minorHAnsi" w:cstheme="minorBidi"/>
          <w:snapToGrid/>
          <w:color w:val="000000" w:themeColor="text1"/>
          <w:sz w:val="24"/>
          <w:szCs w:val="22"/>
        </w:rPr>
        <w:t xml:space="preserve">The TGA Delegate did not support an explicit indication for paediatric onset multiple sclerosis due to inadequate data. However, the Delegate supported removing the contraindication in paediatric onset MS. </w:t>
      </w:r>
    </w:p>
    <w:p w14:paraId="6186785D" w14:textId="77777777" w:rsidR="00F510C2" w:rsidRDefault="002943C3">
      <w:pPr>
        <w:pStyle w:val="3Bodytext"/>
        <w:rPr>
          <w:color w:val="000000" w:themeColor="text1"/>
        </w:rPr>
      </w:pPr>
      <w:r>
        <w:rPr>
          <w:color w:val="000000" w:themeColor="text1"/>
        </w:rPr>
        <w:t>Natalizumab was recommended by the PBAC at its November 2007 meeting for the treatment of clinically-definite RRMS in patients aged 18 and over, on a cost effectiveness basis compared to interferon beta-1b (Natalizumab Public Summary Document, November 2007 PBAC meeting).</w:t>
      </w:r>
    </w:p>
    <w:p w14:paraId="7EC46358" w14:textId="77777777" w:rsidR="00F510C2" w:rsidRDefault="002943C3">
      <w:pPr>
        <w:pStyle w:val="3Bodytext"/>
        <w:rPr>
          <w:color w:val="000000" w:themeColor="text1"/>
        </w:rPr>
      </w:pPr>
      <w:r>
        <w:rPr>
          <w:color w:val="000000" w:themeColor="text1"/>
        </w:rPr>
        <w:t xml:space="preserve">The submission claimed that there is a high, unmet need for disease-modifying therapies in paediatric patients with multiple sclerosis. </w:t>
      </w:r>
    </w:p>
    <w:p w14:paraId="4F2425D2" w14:textId="77777777" w:rsidR="00F510C2" w:rsidRDefault="002943C3">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lastRenderedPageBreak/>
        <w:t>Consideration of the evidence</w:t>
      </w:r>
    </w:p>
    <w:p w14:paraId="38CBD70F" w14:textId="77777777" w:rsidR="00F510C2" w:rsidRDefault="002943C3">
      <w:pPr>
        <w:widowControl w:val="0"/>
        <w:spacing w:before="240" w:line="276" w:lineRule="auto"/>
        <w:jc w:val="both"/>
        <w:outlineLvl w:val="1"/>
        <w:rPr>
          <w:rFonts w:asciiTheme="minorHAnsi" w:hAnsiTheme="minorHAnsi" w:cs="Arial"/>
          <w:b/>
          <w:bCs/>
          <w:i/>
          <w:snapToGrid w:val="0"/>
          <w:sz w:val="28"/>
          <w:szCs w:val="28"/>
        </w:rPr>
      </w:pPr>
      <w:r>
        <w:rPr>
          <w:rFonts w:asciiTheme="minorHAnsi" w:hAnsiTheme="minorHAnsi" w:cs="Arial"/>
          <w:b/>
          <w:bCs/>
          <w:i/>
          <w:snapToGrid w:val="0"/>
          <w:sz w:val="28"/>
          <w:szCs w:val="28"/>
        </w:rPr>
        <w:t>Sponsor hearing</w:t>
      </w:r>
    </w:p>
    <w:p w14:paraId="7F063842" w14:textId="77777777" w:rsidR="00F510C2" w:rsidRDefault="002943C3">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There was no hearing for this item as it was a minor submission.</w:t>
      </w:r>
    </w:p>
    <w:p w14:paraId="2CA925B4" w14:textId="77777777" w:rsidR="00F510C2" w:rsidRDefault="002943C3">
      <w:pPr>
        <w:widowControl w:val="0"/>
        <w:spacing w:before="240" w:line="276" w:lineRule="auto"/>
        <w:jc w:val="both"/>
        <w:outlineLvl w:val="1"/>
        <w:rPr>
          <w:rFonts w:asciiTheme="minorHAnsi" w:hAnsiTheme="minorHAnsi" w:cs="Arial"/>
          <w:b/>
          <w:bCs/>
          <w:i/>
          <w:snapToGrid w:val="0"/>
          <w:sz w:val="28"/>
          <w:szCs w:val="28"/>
        </w:rPr>
      </w:pPr>
      <w:r>
        <w:rPr>
          <w:rFonts w:asciiTheme="minorHAnsi" w:hAnsiTheme="minorHAnsi" w:cs="Arial"/>
          <w:b/>
          <w:bCs/>
          <w:i/>
          <w:snapToGrid w:val="0"/>
          <w:sz w:val="28"/>
          <w:szCs w:val="28"/>
        </w:rPr>
        <w:t>Consumer comments</w:t>
      </w:r>
    </w:p>
    <w:p w14:paraId="70182941" w14:textId="77777777" w:rsidR="00F510C2" w:rsidRDefault="002943C3">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 PBAC noted the advice received from MS Australia and MS Research Australia supporting the removal of the age restriction for natalizumab in RRMS and highlighted a clinical need for safe and effective treatment options in paediatric disease. The advice noted a number of cohort and observational studies had found natalizumab to be safe and effective in the paediatric multiple sclerosis population and had reported no cases of progressive multifocal leukoencephalopathy (PML). The PBAC also noted the comment from one individual who described the experience of a family member who had significant clinical improvement on-treatment with natalizumab in paediatric RRMS and had failed prior treatment.</w:t>
      </w:r>
    </w:p>
    <w:p w14:paraId="69F38BA9" w14:textId="77777777" w:rsidR="00F510C2" w:rsidRDefault="002943C3">
      <w:pPr>
        <w:widowControl w:val="0"/>
        <w:spacing w:before="240" w:line="276" w:lineRule="auto"/>
        <w:jc w:val="both"/>
        <w:outlineLvl w:val="1"/>
        <w:rPr>
          <w:rFonts w:asciiTheme="minorHAnsi" w:hAnsiTheme="minorHAnsi" w:cs="Arial"/>
          <w:b/>
          <w:bCs/>
          <w:i/>
          <w:snapToGrid w:val="0"/>
          <w:sz w:val="28"/>
          <w:szCs w:val="28"/>
        </w:rPr>
      </w:pPr>
      <w:r>
        <w:rPr>
          <w:rFonts w:asciiTheme="minorHAnsi" w:hAnsiTheme="minorHAnsi" w:cs="Arial"/>
          <w:b/>
          <w:bCs/>
          <w:i/>
          <w:snapToGrid w:val="0"/>
          <w:sz w:val="28"/>
          <w:szCs w:val="28"/>
        </w:rPr>
        <w:t>Clinical trials</w:t>
      </w:r>
    </w:p>
    <w:p w14:paraId="3F41C5B6" w14:textId="77777777" w:rsidR="00F510C2" w:rsidRDefault="002943C3">
      <w:pPr>
        <w:pStyle w:val="3Bodytext"/>
      </w:pPr>
      <w:r>
        <w:t xml:space="preserve">The submission did not present any clinical trials, however the TGA clinical evaluation reports were available. </w:t>
      </w:r>
    </w:p>
    <w:p w14:paraId="594A9F7F" w14:textId="77777777" w:rsidR="00F510C2" w:rsidRDefault="002943C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Estimated PBS usage &amp; financial implications</w:t>
      </w:r>
    </w:p>
    <w:p w14:paraId="1ED5B6D0" w14:textId="77777777" w:rsidR="00F510C2" w:rsidRDefault="002943C3">
      <w:pPr>
        <w:pStyle w:val="3Bodytext"/>
      </w:pPr>
      <w:r>
        <w:t xml:space="preserve">The sponsor did not present formal utilisation estimates, however, provided patient numbers for natalizumab for paediatric MS from a compassionate access program, summarised in Table 1. </w:t>
      </w:r>
    </w:p>
    <w:p w14:paraId="029219B6" w14:textId="6BF4545F" w:rsidR="00321628" w:rsidRPr="00321628" w:rsidRDefault="002E47A6" w:rsidP="00321628">
      <w:pPr>
        <w:pStyle w:val="Caption"/>
      </w:pPr>
      <w:r>
        <w:t xml:space="preserve">Table </w:t>
      </w:r>
      <w:fldSimple w:instr=" SEQ Table \* ARABIC ">
        <w:r w:rsidR="008A102E">
          <w:rPr>
            <w:noProof/>
          </w:rPr>
          <w:t>1</w:t>
        </w:r>
      </w:fldSimple>
      <w:r w:rsidRPr="007E33D9">
        <w:t>: Number of patients receiving compassionate access to natalizumab (2015-2018)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1: Number of patients receiving compassionate access to natalizumab (2015-2018)"/>
      </w:tblPr>
      <w:tblGrid>
        <w:gridCol w:w="645"/>
        <w:gridCol w:w="1018"/>
        <w:gridCol w:w="2987"/>
      </w:tblGrid>
      <w:tr w:rsidR="00F510C2" w14:paraId="394B7C2F" w14:textId="77777777" w:rsidTr="0054411C">
        <w:trPr>
          <w:trHeight w:val="110"/>
          <w:tblHeader/>
        </w:trPr>
        <w:tc>
          <w:tcPr>
            <w:tcW w:w="0" w:type="auto"/>
          </w:tcPr>
          <w:p w14:paraId="445C1924" w14:textId="77777777" w:rsidR="00F510C2" w:rsidRDefault="002943C3">
            <w:pPr>
              <w:pStyle w:val="Default"/>
              <w:jc w:val="center"/>
              <w:rPr>
                <w:rFonts w:ascii="Arial Narrow" w:hAnsi="Arial Narrow"/>
                <w:b/>
                <w:color w:val="000000" w:themeColor="text1"/>
                <w:sz w:val="20"/>
                <w:szCs w:val="20"/>
              </w:rPr>
            </w:pPr>
            <w:r>
              <w:rPr>
                <w:rFonts w:ascii="Arial Narrow" w:hAnsi="Arial Narrow"/>
                <w:b/>
                <w:color w:val="000000" w:themeColor="text1"/>
                <w:sz w:val="20"/>
                <w:szCs w:val="20"/>
              </w:rPr>
              <w:t>Year</w:t>
            </w:r>
          </w:p>
        </w:tc>
        <w:tc>
          <w:tcPr>
            <w:tcW w:w="0" w:type="auto"/>
          </w:tcPr>
          <w:p w14:paraId="1C3D54BE" w14:textId="77777777" w:rsidR="00F510C2" w:rsidRDefault="002943C3">
            <w:pPr>
              <w:pStyle w:val="Default"/>
              <w:jc w:val="center"/>
              <w:rPr>
                <w:rFonts w:ascii="Arial Narrow" w:hAnsi="Arial Narrow"/>
                <w:b/>
                <w:color w:val="000000" w:themeColor="text1"/>
                <w:sz w:val="20"/>
                <w:szCs w:val="20"/>
              </w:rPr>
            </w:pPr>
            <w:r>
              <w:rPr>
                <w:rFonts w:ascii="Arial Narrow" w:hAnsi="Arial Narrow"/>
                <w:b/>
                <w:color w:val="000000" w:themeColor="text1"/>
                <w:sz w:val="20"/>
                <w:szCs w:val="20"/>
              </w:rPr>
              <w:t>Age range</w:t>
            </w:r>
          </w:p>
        </w:tc>
        <w:tc>
          <w:tcPr>
            <w:tcW w:w="0" w:type="auto"/>
          </w:tcPr>
          <w:p w14:paraId="77E8CE9E" w14:textId="77777777" w:rsidR="00F510C2" w:rsidRDefault="002943C3">
            <w:pPr>
              <w:pStyle w:val="Default"/>
              <w:rPr>
                <w:rFonts w:ascii="Arial Narrow" w:hAnsi="Arial Narrow"/>
                <w:b/>
                <w:color w:val="000000" w:themeColor="text1"/>
                <w:sz w:val="20"/>
                <w:szCs w:val="20"/>
              </w:rPr>
            </w:pPr>
            <w:r>
              <w:rPr>
                <w:rFonts w:ascii="Arial Narrow" w:hAnsi="Arial Narrow"/>
                <w:b/>
                <w:color w:val="000000" w:themeColor="text1"/>
                <w:sz w:val="20"/>
                <w:szCs w:val="20"/>
              </w:rPr>
              <w:t xml:space="preserve">Number of patients treated per year </w:t>
            </w:r>
          </w:p>
        </w:tc>
      </w:tr>
      <w:tr w:rsidR="00F510C2" w14:paraId="68FA6BE4" w14:textId="77777777">
        <w:trPr>
          <w:trHeight w:val="110"/>
        </w:trPr>
        <w:tc>
          <w:tcPr>
            <w:tcW w:w="0" w:type="auto"/>
          </w:tcPr>
          <w:p w14:paraId="1FE7E96C" w14:textId="77777777" w:rsidR="00F510C2" w:rsidRDefault="002943C3">
            <w:pPr>
              <w:pStyle w:val="Default"/>
              <w:jc w:val="center"/>
              <w:rPr>
                <w:rFonts w:ascii="Arial Narrow" w:hAnsi="Arial Narrow"/>
                <w:color w:val="000000" w:themeColor="text1"/>
                <w:sz w:val="20"/>
                <w:szCs w:val="20"/>
              </w:rPr>
            </w:pPr>
            <w:r>
              <w:rPr>
                <w:rFonts w:ascii="Arial Narrow" w:hAnsi="Arial Narrow"/>
                <w:color w:val="000000" w:themeColor="text1"/>
                <w:sz w:val="20"/>
                <w:szCs w:val="20"/>
              </w:rPr>
              <w:t>2015*</w:t>
            </w:r>
          </w:p>
        </w:tc>
        <w:tc>
          <w:tcPr>
            <w:tcW w:w="0" w:type="auto"/>
          </w:tcPr>
          <w:p w14:paraId="1EF29F9D" w14:textId="77777777" w:rsidR="00F510C2" w:rsidRDefault="002943C3">
            <w:pPr>
              <w:pStyle w:val="Default"/>
              <w:jc w:val="center"/>
              <w:rPr>
                <w:rFonts w:ascii="Arial Narrow" w:hAnsi="Arial Narrow"/>
                <w:color w:val="000000" w:themeColor="text1"/>
                <w:sz w:val="20"/>
                <w:szCs w:val="20"/>
              </w:rPr>
            </w:pPr>
            <w:r>
              <w:rPr>
                <w:rFonts w:ascii="Arial Narrow" w:hAnsi="Arial Narrow"/>
                <w:color w:val="000000" w:themeColor="text1"/>
                <w:sz w:val="20"/>
                <w:szCs w:val="20"/>
              </w:rPr>
              <w:t>14-16</w:t>
            </w:r>
          </w:p>
        </w:tc>
        <w:tc>
          <w:tcPr>
            <w:tcW w:w="0" w:type="auto"/>
          </w:tcPr>
          <w:p w14:paraId="5CE21988" w14:textId="77777777" w:rsidR="00F510C2" w:rsidRDefault="002943C3">
            <w:pPr>
              <w:pStyle w:val="Default"/>
              <w:jc w:val="center"/>
              <w:rPr>
                <w:rFonts w:ascii="Arial Narrow" w:hAnsi="Arial Narrow"/>
                <w:color w:val="000000" w:themeColor="text1"/>
                <w:sz w:val="20"/>
                <w:szCs w:val="20"/>
              </w:rPr>
            </w:pPr>
            <w:r>
              <w:rPr>
                <w:rFonts w:ascii="Arial Narrow" w:hAnsi="Arial Narrow"/>
                <w:color w:val="000000" w:themeColor="text1"/>
                <w:sz w:val="20"/>
                <w:szCs w:val="20"/>
              </w:rPr>
              <w:t>4</w:t>
            </w:r>
          </w:p>
        </w:tc>
      </w:tr>
      <w:tr w:rsidR="00F510C2" w14:paraId="282F9A4B" w14:textId="77777777">
        <w:trPr>
          <w:trHeight w:val="110"/>
        </w:trPr>
        <w:tc>
          <w:tcPr>
            <w:tcW w:w="0" w:type="auto"/>
          </w:tcPr>
          <w:p w14:paraId="6A0A02D6" w14:textId="77777777" w:rsidR="00F510C2" w:rsidRDefault="002943C3">
            <w:pPr>
              <w:pStyle w:val="Default"/>
              <w:jc w:val="center"/>
              <w:rPr>
                <w:rFonts w:ascii="Arial Narrow" w:hAnsi="Arial Narrow"/>
                <w:color w:val="000000" w:themeColor="text1"/>
                <w:sz w:val="20"/>
                <w:szCs w:val="20"/>
              </w:rPr>
            </w:pPr>
            <w:r>
              <w:rPr>
                <w:rFonts w:ascii="Arial Narrow" w:hAnsi="Arial Narrow"/>
                <w:color w:val="000000" w:themeColor="text1"/>
                <w:sz w:val="20"/>
                <w:szCs w:val="20"/>
              </w:rPr>
              <w:t>2016</w:t>
            </w:r>
          </w:p>
        </w:tc>
        <w:tc>
          <w:tcPr>
            <w:tcW w:w="0" w:type="auto"/>
          </w:tcPr>
          <w:p w14:paraId="1D1BB2FF" w14:textId="77777777" w:rsidR="00F510C2" w:rsidRDefault="002943C3">
            <w:pPr>
              <w:pStyle w:val="Default"/>
              <w:jc w:val="center"/>
              <w:rPr>
                <w:rFonts w:ascii="Arial Narrow" w:hAnsi="Arial Narrow"/>
                <w:color w:val="000000" w:themeColor="text1"/>
                <w:sz w:val="20"/>
                <w:szCs w:val="20"/>
              </w:rPr>
            </w:pPr>
            <w:r>
              <w:rPr>
                <w:rFonts w:ascii="Arial Narrow" w:hAnsi="Arial Narrow"/>
                <w:color w:val="000000" w:themeColor="text1"/>
                <w:sz w:val="20"/>
                <w:szCs w:val="20"/>
              </w:rPr>
              <w:t>16-18</w:t>
            </w:r>
          </w:p>
        </w:tc>
        <w:tc>
          <w:tcPr>
            <w:tcW w:w="0" w:type="auto"/>
          </w:tcPr>
          <w:p w14:paraId="4AAE9FA7" w14:textId="77777777" w:rsidR="00F510C2" w:rsidRDefault="002943C3">
            <w:pPr>
              <w:pStyle w:val="Default"/>
              <w:jc w:val="center"/>
              <w:rPr>
                <w:rFonts w:ascii="Arial Narrow" w:hAnsi="Arial Narrow"/>
                <w:color w:val="000000" w:themeColor="text1"/>
                <w:sz w:val="20"/>
                <w:szCs w:val="20"/>
              </w:rPr>
            </w:pPr>
            <w:r>
              <w:rPr>
                <w:rFonts w:ascii="Arial Narrow" w:hAnsi="Arial Narrow"/>
                <w:color w:val="000000" w:themeColor="text1"/>
                <w:sz w:val="20"/>
                <w:szCs w:val="20"/>
              </w:rPr>
              <w:t>5</w:t>
            </w:r>
          </w:p>
        </w:tc>
      </w:tr>
      <w:tr w:rsidR="00F510C2" w14:paraId="4BFA9F72" w14:textId="77777777">
        <w:trPr>
          <w:trHeight w:val="110"/>
        </w:trPr>
        <w:tc>
          <w:tcPr>
            <w:tcW w:w="0" w:type="auto"/>
          </w:tcPr>
          <w:p w14:paraId="453EF3CE" w14:textId="77777777" w:rsidR="00F510C2" w:rsidRDefault="002943C3">
            <w:pPr>
              <w:pStyle w:val="Default"/>
              <w:jc w:val="center"/>
              <w:rPr>
                <w:rFonts w:ascii="Arial Narrow" w:hAnsi="Arial Narrow"/>
                <w:color w:val="000000" w:themeColor="text1"/>
                <w:sz w:val="20"/>
                <w:szCs w:val="20"/>
              </w:rPr>
            </w:pPr>
            <w:r>
              <w:rPr>
                <w:rFonts w:ascii="Arial Narrow" w:hAnsi="Arial Narrow"/>
                <w:color w:val="000000" w:themeColor="text1"/>
                <w:sz w:val="20"/>
                <w:szCs w:val="20"/>
              </w:rPr>
              <w:t>2017</w:t>
            </w:r>
          </w:p>
        </w:tc>
        <w:tc>
          <w:tcPr>
            <w:tcW w:w="0" w:type="auto"/>
          </w:tcPr>
          <w:p w14:paraId="1B1C0765" w14:textId="77777777" w:rsidR="00F510C2" w:rsidRDefault="002943C3">
            <w:pPr>
              <w:pStyle w:val="Default"/>
              <w:jc w:val="center"/>
              <w:rPr>
                <w:rFonts w:ascii="Arial Narrow" w:hAnsi="Arial Narrow"/>
                <w:color w:val="000000" w:themeColor="text1"/>
                <w:sz w:val="20"/>
                <w:szCs w:val="20"/>
              </w:rPr>
            </w:pPr>
            <w:r>
              <w:rPr>
                <w:rFonts w:ascii="Arial Narrow" w:hAnsi="Arial Narrow"/>
                <w:color w:val="000000" w:themeColor="text1"/>
                <w:sz w:val="20"/>
                <w:szCs w:val="20"/>
              </w:rPr>
              <w:t>15-18</w:t>
            </w:r>
          </w:p>
        </w:tc>
        <w:tc>
          <w:tcPr>
            <w:tcW w:w="0" w:type="auto"/>
          </w:tcPr>
          <w:p w14:paraId="1D547434" w14:textId="77777777" w:rsidR="00F510C2" w:rsidRDefault="002943C3">
            <w:pPr>
              <w:pStyle w:val="Default"/>
              <w:jc w:val="center"/>
              <w:rPr>
                <w:rFonts w:ascii="Arial Narrow" w:hAnsi="Arial Narrow"/>
                <w:color w:val="000000" w:themeColor="text1"/>
                <w:sz w:val="20"/>
                <w:szCs w:val="20"/>
              </w:rPr>
            </w:pPr>
            <w:r>
              <w:rPr>
                <w:rFonts w:ascii="Arial Narrow" w:hAnsi="Arial Narrow"/>
                <w:color w:val="000000" w:themeColor="text1"/>
                <w:sz w:val="20"/>
                <w:szCs w:val="20"/>
              </w:rPr>
              <w:t>10</w:t>
            </w:r>
          </w:p>
        </w:tc>
      </w:tr>
      <w:tr w:rsidR="00F510C2" w14:paraId="4785E00D" w14:textId="77777777">
        <w:trPr>
          <w:trHeight w:val="110"/>
        </w:trPr>
        <w:tc>
          <w:tcPr>
            <w:tcW w:w="0" w:type="auto"/>
          </w:tcPr>
          <w:p w14:paraId="68C3A6DD" w14:textId="77777777" w:rsidR="00F510C2" w:rsidRDefault="002943C3">
            <w:pPr>
              <w:pStyle w:val="Default"/>
              <w:jc w:val="center"/>
              <w:rPr>
                <w:rFonts w:ascii="Arial Narrow" w:hAnsi="Arial Narrow"/>
                <w:color w:val="000000" w:themeColor="text1"/>
                <w:sz w:val="20"/>
                <w:szCs w:val="20"/>
              </w:rPr>
            </w:pPr>
            <w:r>
              <w:rPr>
                <w:rFonts w:ascii="Arial Narrow" w:hAnsi="Arial Narrow"/>
                <w:color w:val="000000" w:themeColor="text1"/>
                <w:sz w:val="20"/>
                <w:szCs w:val="20"/>
              </w:rPr>
              <w:t>2018</w:t>
            </w:r>
          </w:p>
        </w:tc>
        <w:tc>
          <w:tcPr>
            <w:tcW w:w="0" w:type="auto"/>
          </w:tcPr>
          <w:p w14:paraId="34E54CF2" w14:textId="77777777" w:rsidR="00F510C2" w:rsidRDefault="002943C3">
            <w:pPr>
              <w:pStyle w:val="Default"/>
              <w:jc w:val="center"/>
              <w:rPr>
                <w:rFonts w:ascii="Arial Narrow" w:hAnsi="Arial Narrow"/>
                <w:color w:val="000000" w:themeColor="text1"/>
                <w:sz w:val="20"/>
                <w:szCs w:val="20"/>
              </w:rPr>
            </w:pPr>
            <w:r>
              <w:rPr>
                <w:rFonts w:ascii="Arial Narrow" w:hAnsi="Arial Narrow"/>
                <w:color w:val="000000" w:themeColor="text1"/>
                <w:sz w:val="20"/>
                <w:szCs w:val="20"/>
              </w:rPr>
              <w:t>16-18</w:t>
            </w:r>
          </w:p>
        </w:tc>
        <w:tc>
          <w:tcPr>
            <w:tcW w:w="0" w:type="auto"/>
          </w:tcPr>
          <w:p w14:paraId="5BC59F87" w14:textId="77777777" w:rsidR="00F510C2" w:rsidRDefault="002943C3">
            <w:pPr>
              <w:pStyle w:val="Default"/>
              <w:jc w:val="center"/>
              <w:rPr>
                <w:rFonts w:ascii="Arial Narrow" w:hAnsi="Arial Narrow"/>
                <w:color w:val="000000" w:themeColor="text1"/>
                <w:sz w:val="20"/>
                <w:szCs w:val="20"/>
              </w:rPr>
            </w:pPr>
            <w:r>
              <w:rPr>
                <w:rFonts w:ascii="Arial Narrow" w:hAnsi="Arial Narrow"/>
                <w:color w:val="000000" w:themeColor="text1"/>
                <w:sz w:val="20"/>
                <w:szCs w:val="20"/>
              </w:rPr>
              <w:t>6</w:t>
            </w:r>
          </w:p>
        </w:tc>
      </w:tr>
    </w:tbl>
    <w:p w14:paraId="75F11CAD" w14:textId="77777777" w:rsidR="00F510C2" w:rsidRDefault="002943C3">
      <w:pPr>
        <w:pStyle w:val="3Bodytext"/>
        <w:numPr>
          <w:ilvl w:val="0"/>
          <w:numId w:val="0"/>
        </w:numPr>
        <w:ind w:left="142"/>
        <w:rPr>
          <w:rFonts w:ascii="Arial Narrow" w:hAnsi="Arial Narrow"/>
          <w:color w:val="000000" w:themeColor="text1"/>
          <w:sz w:val="20"/>
          <w:szCs w:val="20"/>
        </w:rPr>
      </w:pPr>
      <w:r>
        <w:rPr>
          <w:rFonts w:ascii="Arial Narrow" w:hAnsi="Arial Narrow"/>
          <w:color w:val="000000" w:themeColor="text1"/>
          <w:sz w:val="20"/>
          <w:szCs w:val="20"/>
        </w:rPr>
        <w:t>Source: Table 2 of the submission. *Data for 2015 only for the period July – December.</w:t>
      </w:r>
    </w:p>
    <w:p w14:paraId="3DE5FD67" w14:textId="77777777" w:rsidR="00F510C2" w:rsidRDefault="002943C3">
      <w:pPr>
        <w:pStyle w:val="3Bodytext"/>
      </w:pPr>
      <w:r>
        <w:t xml:space="preserve">The number of paediatric patients accessing natalizumab via compassionate access remained at or below 10 patients per year over the data period. The submission considered that on this basis, it was unlikely that the removal of the age restriction would have a significant impact on financial implications. </w:t>
      </w:r>
    </w:p>
    <w:p w14:paraId="4E36EF2B" w14:textId="14E245DE" w:rsidR="00F510C2" w:rsidRPr="002E47A6" w:rsidRDefault="002943C3" w:rsidP="002E47A6">
      <w:pPr>
        <w:pStyle w:val="ListParagraph"/>
        <w:ind w:left="709"/>
        <w:rPr>
          <w:rFonts w:asciiTheme="minorHAnsi" w:hAnsiTheme="minorHAnsi"/>
          <w:i/>
        </w:rPr>
      </w:pPr>
      <w:r>
        <w:rPr>
          <w:rFonts w:asciiTheme="minorHAnsi" w:hAnsiTheme="minorHAnsi"/>
          <w:i/>
        </w:rPr>
        <w:t xml:space="preserve">For more detail on PBAC’s view, see section </w:t>
      </w:r>
      <w:r w:rsidR="00C706F6">
        <w:rPr>
          <w:rFonts w:asciiTheme="minorHAnsi" w:hAnsiTheme="minorHAnsi"/>
          <w:i/>
        </w:rPr>
        <w:t>5</w:t>
      </w:r>
      <w:r>
        <w:rPr>
          <w:rFonts w:asciiTheme="minorHAnsi" w:hAnsiTheme="minorHAnsi"/>
          <w:i/>
        </w:rPr>
        <w:t xml:space="preserve"> PBAC outcome.</w:t>
      </w:r>
    </w:p>
    <w:p w14:paraId="2C8219D1" w14:textId="77777777" w:rsidR="00F510C2" w:rsidRDefault="002943C3">
      <w:pPr>
        <w:widowControl w:val="0"/>
        <w:numPr>
          <w:ilvl w:val="0"/>
          <w:numId w:val="5"/>
        </w:numPr>
        <w:spacing w:before="240" w:after="120"/>
        <w:jc w:val="both"/>
        <w:outlineLvl w:val="0"/>
        <w:rPr>
          <w:rFonts w:asciiTheme="minorHAnsi" w:hAnsiTheme="minorHAnsi" w:cs="Arial"/>
          <w:b/>
          <w:bCs/>
          <w:snapToGrid w:val="0"/>
          <w:sz w:val="32"/>
        </w:rPr>
      </w:pPr>
      <w:r>
        <w:rPr>
          <w:rFonts w:asciiTheme="minorHAnsi" w:hAnsiTheme="minorHAnsi" w:cs="Arial"/>
          <w:b/>
          <w:bCs/>
          <w:snapToGrid w:val="0"/>
          <w:sz w:val="32"/>
        </w:rPr>
        <w:t>PBAC Outcome</w:t>
      </w:r>
    </w:p>
    <w:p w14:paraId="16252E8F" w14:textId="77777777" w:rsidR="00F510C2" w:rsidRDefault="002943C3">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recommended removal of the age restriction from the PBS listings of natalizumab for clinically definite relapsing-remitting multiple sclerosis (RRMS). In making this recommendation, the PBAC noted the TGA Delegate was satisfied there was sufficient clinical evidence to remove the paediatric contraindication from the </w:t>
      </w:r>
      <w:r>
        <w:rPr>
          <w:rFonts w:asciiTheme="minorHAnsi" w:hAnsiTheme="minorHAnsi" w:cs="Arial"/>
          <w:bCs/>
          <w:snapToGrid w:val="0"/>
          <w:lang w:val="en-GB"/>
        </w:rPr>
        <w:lastRenderedPageBreak/>
        <w:t>registration of natalizumab.</w:t>
      </w:r>
    </w:p>
    <w:p w14:paraId="2B77F04D" w14:textId="77777777" w:rsidR="00F510C2" w:rsidRDefault="002943C3">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Noting the advice received from the clinical organisations, the PBAC agreed there was a clinical need for a range of treatment options in paediatric RRMS and many current therapies had limited evidence in paediatric disease. </w:t>
      </w:r>
    </w:p>
    <w:p w14:paraId="334A9756" w14:textId="77777777" w:rsidR="00F510C2" w:rsidRDefault="002943C3">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the use of natalizumab in the sponsor’s compassionate access program had been low and given the rarity of paediatric MS, considered the change to listing was unlikely to grow the market beyond patient numbers seen in that program. Therefore, the PBAC considered the likely financial implications to be minimal.</w:t>
      </w:r>
    </w:p>
    <w:p w14:paraId="4F9C7E28" w14:textId="77777777" w:rsidR="00F510C2" w:rsidRDefault="002943C3">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advised under Section 101(3BA) of the </w:t>
      </w:r>
      <w:r>
        <w:rPr>
          <w:rFonts w:asciiTheme="minorHAnsi" w:hAnsiTheme="minorHAnsi" w:cs="Arial"/>
          <w:bCs/>
          <w:i/>
          <w:snapToGrid w:val="0"/>
          <w:lang w:val="en-GB"/>
        </w:rPr>
        <w:t>National Health Act 1953</w:t>
      </w:r>
      <w:r>
        <w:rPr>
          <w:rFonts w:asciiTheme="minorHAnsi" w:hAnsiTheme="minorHAnsi" w:cs="Arial"/>
          <w:bCs/>
          <w:snapToGrid w:val="0"/>
          <w:lang w:val="en-GB"/>
        </w:rPr>
        <w:t xml:space="preserve"> that natalizumab should not be treated as interchangeable with any other drugs.</w:t>
      </w:r>
    </w:p>
    <w:p w14:paraId="41A09C0C" w14:textId="77777777" w:rsidR="00F510C2" w:rsidRDefault="002943C3">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current arrangements for eligible prescribers and the Early Supply Rule remained appropriate. </w:t>
      </w:r>
    </w:p>
    <w:p w14:paraId="498F5831" w14:textId="77777777" w:rsidR="00F510C2" w:rsidRDefault="002943C3">
      <w:pPr>
        <w:widowControl w:val="0"/>
        <w:numPr>
          <w:ilvl w:val="1"/>
          <w:numId w:val="5"/>
        </w:numPr>
        <w:spacing w:after="24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this submission is not eligible for an Independent Review as it received a positive recommendation. </w:t>
      </w:r>
    </w:p>
    <w:p w14:paraId="1B3735DB" w14:textId="77777777" w:rsidR="00F510C2" w:rsidRDefault="002943C3">
      <w:pPr>
        <w:widowControl w:val="0"/>
        <w:spacing w:after="120"/>
        <w:jc w:val="both"/>
        <w:rPr>
          <w:rFonts w:asciiTheme="minorHAnsi" w:hAnsiTheme="minorHAnsi" w:cs="Arial"/>
          <w:b/>
          <w:bCs/>
          <w:snapToGrid w:val="0"/>
          <w:lang w:val="en-GB"/>
        </w:rPr>
      </w:pPr>
      <w:r>
        <w:rPr>
          <w:rFonts w:asciiTheme="minorHAnsi" w:hAnsiTheme="minorHAnsi" w:cs="Arial"/>
          <w:b/>
          <w:bCs/>
          <w:snapToGrid w:val="0"/>
          <w:lang w:val="en-GB"/>
        </w:rPr>
        <w:t>Outcome:</w:t>
      </w:r>
    </w:p>
    <w:p w14:paraId="6A13BED1" w14:textId="1C070062" w:rsidR="00F510C2" w:rsidRPr="002E47A6" w:rsidRDefault="002943C3" w:rsidP="002E47A6">
      <w:pPr>
        <w:jc w:val="both"/>
        <w:rPr>
          <w:rFonts w:asciiTheme="minorHAnsi" w:hAnsiTheme="minorHAnsi" w:cs="Arial"/>
          <w:bCs/>
          <w:snapToGrid w:val="0"/>
          <w:lang w:val="en-GB"/>
        </w:rPr>
      </w:pPr>
      <w:r>
        <w:rPr>
          <w:rFonts w:asciiTheme="minorHAnsi" w:hAnsiTheme="minorHAnsi" w:cs="Arial"/>
          <w:bCs/>
          <w:snapToGrid w:val="0"/>
          <w:lang w:val="en-GB"/>
        </w:rPr>
        <w:t>Recommended</w:t>
      </w:r>
    </w:p>
    <w:p w14:paraId="128C3CDB" w14:textId="77777777" w:rsidR="00F510C2" w:rsidRDefault="002943C3">
      <w:pPr>
        <w:widowControl w:val="0"/>
        <w:numPr>
          <w:ilvl w:val="0"/>
          <w:numId w:val="5"/>
        </w:numPr>
        <w:spacing w:before="240" w:after="120"/>
        <w:jc w:val="both"/>
        <w:outlineLvl w:val="0"/>
        <w:rPr>
          <w:rFonts w:asciiTheme="minorHAnsi" w:hAnsiTheme="minorHAnsi" w:cs="Arial"/>
          <w:b/>
          <w:bCs/>
          <w:i/>
          <w:snapToGrid w:val="0"/>
          <w:sz w:val="32"/>
          <w:lang w:val="en-GB"/>
        </w:rPr>
      </w:pPr>
      <w:r>
        <w:rPr>
          <w:rFonts w:asciiTheme="minorHAnsi" w:hAnsiTheme="minorHAnsi" w:cs="Arial"/>
          <w:b/>
          <w:bCs/>
          <w:snapToGrid w:val="0"/>
          <w:sz w:val="32"/>
          <w:lang w:val="en-GB"/>
        </w:rPr>
        <w:t>Recommended listing</w:t>
      </w:r>
    </w:p>
    <w:p w14:paraId="29076ABD" w14:textId="77777777" w:rsidR="00F510C2" w:rsidRDefault="002943C3">
      <w:pPr>
        <w:widowControl w:val="0"/>
        <w:numPr>
          <w:ilvl w:val="1"/>
          <w:numId w:val="5"/>
        </w:numPr>
        <w:spacing w:after="120"/>
        <w:jc w:val="both"/>
        <w:rPr>
          <w:rFonts w:asciiTheme="minorHAnsi" w:hAnsiTheme="minorHAnsi" w:cs="Arial"/>
          <w:b/>
          <w:bCs/>
          <w:snapToGrid w:val="0"/>
        </w:rPr>
      </w:pPr>
      <w:r>
        <w:rPr>
          <w:rFonts w:asciiTheme="minorHAnsi" w:hAnsiTheme="minorHAnsi" w:cs="Arial"/>
          <w:bCs/>
          <w:snapToGrid w:val="0"/>
        </w:rPr>
        <w:t>Amend existing/recommended listing as follows:</w:t>
      </w:r>
    </w:p>
    <w:p w14:paraId="5675B270" w14:textId="4A97CBD7" w:rsidR="00F510C2" w:rsidRPr="002E47A6" w:rsidRDefault="002943C3" w:rsidP="002E47A6">
      <w:pPr>
        <w:pStyle w:val="NoSpacing"/>
        <w:ind w:left="709"/>
        <w:rPr>
          <w:rFonts w:asciiTheme="minorHAnsi" w:hAnsiTheme="minorHAnsi" w:cstheme="minorHAnsi"/>
          <w:sz w:val="24"/>
          <w:szCs w:val="24"/>
          <w:lang w:val="en-GB"/>
        </w:rPr>
      </w:pPr>
      <w:r>
        <w:rPr>
          <w:rFonts w:asciiTheme="minorHAnsi" w:hAnsiTheme="minorHAnsi" w:cstheme="minorHAnsi"/>
          <w:sz w:val="24"/>
          <w:szCs w:val="24"/>
          <w:lang w:val="en-GB"/>
        </w:rPr>
        <w:t>Remove population criteria: ‘Patient must be aged 18 years or older’ from items 9505G and 9624M.</w:t>
      </w:r>
    </w:p>
    <w:p w14:paraId="7C4B4E52" w14:textId="77777777" w:rsidR="00F510C2" w:rsidRDefault="002943C3">
      <w:pPr>
        <w:widowControl w:val="0"/>
        <w:numPr>
          <w:ilvl w:val="0"/>
          <w:numId w:val="5"/>
        </w:numPr>
        <w:spacing w:before="240" w:after="120"/>
        <w:jc w:val="both"/>
        <w:outlineLvl w:val="0"/>
        <w:rPr>
          <w:rFonts w:asciiTheme="minorHAnsi" w:hAnsiTheme="minorHAnsi" w:cs="Arial"/>
          <w:b/>
          <w:bCs/>
          <w:snapToGrid w:val="0"/>
          <w:sz w:val="32"/>
          <w:lang w:val="en-GB"/>
        </w:rPr>
      </w:pPr>
      <w:r>
        <w:rPr>
          <w:rFonts w:asciiTheme="minorHAnsi" w:hAnsiTheme="minorHAnsi" w:cs="Arial"/>
          <w:b/>
          <w:bCs/>
          <w:snapToGrid w:val="0"/>
          <w:sz w:val="32"/>
          <w:lang w:val="en-GB"/>
        </w:rPr>
        <w:t>Context for Decision</w:t>
      </w:r>
    </w:p>
    <w:p w14:paraId="16C63B66" w14:textId="680F30CF" w:rsidR="00F510C2" w:rsidRPr="002E47A6" w:rsidRDefault="002943C3" w:rsidP="002E47A6">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14:paraId="4DE176EB" w14:textId="77777777" w:rsidR="00F510C2" w:rsidRDefault="002943C3">
      <w:pPr>
        <w:widowControl w:val="0"/>
        <w:numPr>
          <w:ilvl w:val="0"/>
          <w:numId w:val="5"/>
        </w:numPr>
        <w:spacing w:before="240" w:after="120"/>
        <w:jc w:val="both"/>
        <w:outlineLvl w:val="0"/>
        <w:rPr>
          <w:rFonts w:asciiTheme="minorHAnsi" w:hAnsiTheme="minorHAnsi" w:cs="Arial"/>
          <w:b/>
          <w:bCs/>
          <w:snapToGrid w:val="0"/>
          <w:sz w:val="32"/>
          <w:lang w:val="en-GB"/>
        </w:rPr>
      </w:pPr>
      <w:r>
        <w:rPr>
          <w:rFonts w:asciiTheme="minorHAnsi" w:hAnsiTheme="minorHAnsi" w:cs="Arial"/>
          <w:b/>
          <w:bCs/>
          <w:snapToGrid w:val="0"/>
          <w:sz w:val="32"/>
          <w:lang w:val="en-GB"/>
        </w:rPr>
        <w:t>Sponsor’s Comment</w:t>
      </w:r>
    </w:p>
    <w:p w14:paraId="6DFE3413" w14:textId="540FE1DE" w:rsidR="00F510C2" w:rsidRDefault="00C706F6" w:rsidP="002E47A6">
      <w:pPr>
        <w:pStyle w:val="3Bodytext"/>
        <w:numPr>
          <w:ilvl w:val="0"/>
          <w:numId w:val="0"/>
        </w:numPr>
        <w:rPr>
          <w:b/>
          <w:sz w:val="22"/>
        </w:rPr>
      </w:pPr>
      <w:r w:rsidRPr="00E84DD5">
        <w:rPr>
          <w:lang w:val="en-GB"/>
        </w:rPr>
        <w:t xml:space="preserve">Biogen welcomes the </w:t>
      </w:r>
      <w:r>
        <w:rPr>
          <w:lang w:val="en-GB"/>
        </w:rPr>
        <w:t xml:space="preserve">PBAC </w:t>
      </w:r>
      <w:r w:rsidRPr="00E84DD5">
        <w:rPr>
          <w:lang w:val="en-GB"/>
        </w:rPr>
        <w:t>positive recommendation for</w:t>
      </w:r>
      <w:r>
        <w:rPr>
          <w:lang w:val="en-GB"/>
        </w:rPr>
        <w:t xml:space="preserve"> the </w:t>
      </w:r>
      <w:r w:rsidRPr="00E84DD5">
        <w:rPr>
          <w:lang w:val="en-GB"/>
        </w:rPr>
        <w:t>removal of the age restriction from the PBS listing of natalizumab for clinically definite</w:t>
      </w:r>
      <w:r>
        <w:rPr>
          <w:lang w:val="en-GB"/>
        </w:rPr>
        <w:t xml:space="preserve"> RRMS.</w:t>
      </w:r>
    </w:p>
    <w:sectPr w:rsidR="00F510C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73702" w14:textId="77777777" w:rsidR="00F510C2" w:rsidRDefault="002943C3">
      <w:r>
        <w:separator/>
      </w:r>
    </w:p>
    <w:p w14:paraId="34760638" w14:textId="77777777" w:rsidR="00F510C2" w:rsidRDefault="00F510C2"/>
  </w:endnote>
  <w:endnote w:type="continuationSeparator" w:id="0">
    <w:p w14:paraId="6326FAA1" w14:textId="77777777" w:rsidR="00F510C2" w:rsidRDefault="002943C3">
      <w:r>
        <w:continuationSeparator/>
      </w:r>
    </w:p>
    <w:p w14:paraId="6969D16C" w14:textId="77777777" w:rsidR="00F510C2" w:rsidRDefault="00F51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510C2" w14:paraId="08B47117" w14:textId="77777777">
      <w:trPr>
        <w:trHeight w:val="151"/>
      </w:trPr>
      <w:tc>
        <w:tcPr>
          <w:tcW w:w="2250" w:type="pct"/>
          <w:tcBorders>
            <w:top w:val="nil"/>
            <w:left w:val="nil"/>
            <w:bottom w:val="single" w:sz="4" w:space="0" w:color="4F81BD"/>
            <w:right w:val="nil"/>
          </w:tcBorders>
        </w:tcPr>
        <w:p w14:paraId="6FEB17A2" w14:textId="77777777" w:rsidR="00F510C2" w:rsidRDefault="00F510C2">
          <w:pPr>
            <w:pStyle w:val="Header"/>
            <w:spacing w:line="276" w:lineRule="auto"/>
            <w:rPr>
              <w:rFonts w:ascii="Calibri" w:eastAsia="MS Gothic" w:hAnsi="Calibri"/>
              <w:b/>
              <w:bCs/>
              <w:color w:val="4F81BD"/>
            </w:rPr>
          </w:pPr>
        </w:p>
      </w:tc>
      <w:tc>
        <w:tcPr>
          <w:tcW w:w="500" w:type="pct"/>
          <w:vMerge w:val="restart"/>
          <w:noWrap/>
          <w:vAlign w:val="center"/>
          <w:hideMark/>
        </w:tcPr>
        <w:p w14:paraId="28F69A30" w14:textId="77777777" w:rsidR="00F510C2" w:rsidRDefault="002943C3">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14:paraId="1785F27D" w14:textId="77777777" w:rsidR="00F510C2" w:rsidRDefault="00F510C2">
          <w:pPr>
            <w:pStyle w:val="Header"/>
            <w:spacing w:line="276" w:lineRule="auto"/>
            <w:rPr>
              <w:rFonts w:ascii="Calibri" w:eastAsia="MS Gothic" w:hAnsi="Calibri"/>
              <w:b/>
              <w:bCs/>
              <w:color w:val="4F81BD"/>
            </w:rPr>
          </w:pPr>
        </w:p>
      </w:tc>
    </w:tr>
    <w:tr w:rsidR="00F510C2" w14:paraId="7E23F134" w14:textId="77777777">
      <w:trPr>
        <w:trHeight w:val="150"/>
      </w:trPr>
      <w:tc>
        <w:tcPr>
          <w:tcW w:w="2250" w:type="pct"/>
          <w:tcBorders>
            <w:top w:val="single" w:sz="4" w:space="0" w:color="4F81BD"/>
            <w:left w:val="nil"/>
            <w:bottom w:val="nil"/>
            <w:right w:val="nil"/>
          </w:tcBorders>
        </w:tcPr>
        <w:p w14:paraId="0D63445E" w14:textId="77777777" w:rsidR="00F510C2" w:rsidRDefault="00F510C2">
          <w:pPr>
            <w:pStyle w:val="Header"/>
            <w:spacing w:line="276" w:lineRule="auto"/>
            <w:rPr>
              <w:rFonts w:ascii="Calibri" w:eastAsia="MS Gothic" w:hAnsi="Calibri"/>
              <w:b/>
              <w:bCs/>
              <w:color w:val="4F81BD"/>
            </w:rPr>
          </w:pPr>
        </w:p>
      </w:tc>
      <w:tc>
        <w:tcPr>
          <w:tcW w:w="0" w:type="auto"/>
          <w:vMerge/>
          <w:vAlign w:val="center"/>
          <w:hideMark/>
        </w:tcPr>
        <w:p w14:paraId="344288CA" w14:textId="77777777" w:rsidR="00F510C2" w:rsidRDefault="00F510C2">
          <w:pPr>
            <w:rPr>
              <w:rFonts w:ascii="Calibri" w:hAnsi="Calibri"/>
              <w:color w:val="365F91"/>
              <w:sz w:val="22"/>
              <w:szCs w:val="22"/>
            </w:rPr>
          </w:pPr>
        </w:p>
      </w:tc>
      <w:tc>
        <w:tcPr>
          <w:tcW w:w="2250" w:type="pct"/>
          <w:tcBorders>
            <w:top w:val="single" w:sz="4" w:space="0" w:color="4F81BD"/>
            <w:left w:val="nil"/>
            <w:bottom w:val="nil"/>
            <w:right w:val="nil"/>
          </w:tcBorders>
        </w:tcPr>
        <w:p w14:paraId="77868186" w14:textId="77777777" w:rsidR="00F510C2" w:rsidRDefault="00F510C2">
          <w:pPr>
            <w:pStyle w:val="Header"/>
            <w:spacing w:line="276" w:lineRule="auto"/>
            <w:rPr>
              <w:rFonts w:ascii="Calibri" w:eastAsia="MS Gothic" w:hAnsi="Calibri"/>
              <w:b/>
              <w:bCs/>
              <w:color w:val="4F81BD"/>
            </w:rPr>
          </w:pPr>
        </w:p>
      </w:tc>
    </w:tr>
  </w:tbl>
  <w:p w14:paraId="43E95E16" w14:textId="77777777" w:rsidR="00F510C2" w:rsidRDefault="002943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CB581E" w14:textId="77777777" w:rsidR="00F510C2" w:rsidRDefault="00F510C2">
    <w:pPr>
      <w:pStyle w:val="Footer"/>
    </w:pPr>
  </w:p>
  <w:p w14:paraId="160066D8" w14:textId="77777777" w:rsidR="00F510C2" w:rsidRDefault="00F510C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C3FC1" w14:textId="77777777" w:rsidR="00F510C2" w:rsidRDefault="00F510C2">
    <w:pPr>
      <w:pStyle w:val="PBACFooter"/>
      <w:rPr>
        <w:rFonts w:asciiTheme="minorHAnsi" w:hAnsiTheme="minorHAnsi" w:cstheme="minorHAnsi"/>
        <w:sz w:val="24"/>
        <w:szCs w:val="24"/>
      </w:rPr>
    </w:pPr>
  </w:p>
  <w:p w14:paraId="1486B6E4" w14:textId="271E3679" w:rsidR="00F510C2" w:rsidRDefault="002943C3">
    <w:pPr>
      <w:pStyle w:val="Footer"/>
      <w:ind w:left="360"/>
      <w:jc w:val="center"/>
      <w:rPr>
        <w:rFonts w:ascii="Calibri" w:hAnsi="Calibri" w:cs="Arial"/>
        <w:b/>
      </w:rPr>
    </w:pPr>
    <w:r>
      <w:rPr>
        <w:rFonts w:ascii="Calibri" w:hAnsi="Calibri" w:cs="Arial"/>
        <w:b/>
      </w:rPr>
      <w:fldChar w:fldCharType="begin"/>
    </w:r>
    <w:r>
      <w:rPr>
        <w:rFonts w:ascii="Calibri" w:hAnsi="Calibri" w:cs="Arial"/>
        <w:b/>
      </w:rPr>
      <w:instrText xml:space="preserve"> PAGE   \* MERGEFORMAT </w:instrText>
    </w:r>
    <w:r>
      <w:rPr>
        <w:rFonts w:ascii="Calibri" w:hAnsi="Calibri" w:cs="Arial"/>
        <w:b/>
      </w:rPr>
      <w:fldChar w:fldCharType="separate"/>
    </w:r>
    <w:r w:rsidR="00BA7095">
      <w:rPr>
        <w:rFonts w:ascii="Calibri" w:hAnsi="Calibri" w:cs="Arial"/>
        <w:b/>
        <w:noProof/>
      </w:rPr>
      <w:t>5</w:t>
    </w:r>
    <w:r>
      <w:rPr>
        <w:rFonts w:ascii="Calibri" w:hAnsi="Calibri"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510C2" w14:paraId="263E2B7F" w14:textId="77777777">
      <w:trPr>
        <w:trHeight w:val="151"/>
      </w:trPr>
      <w:tc>
        <w:tcPr>
          <w:tcW w:w="2250" w:type="pct"/>
          <w:tcBorders>
            <w:top w:val="nil"/>
            <w:left w:val="nil"/>
            <w:bottom w:val="single" w:sz="4" w:space="0" w:color="4F81BD"/>
            <w:right w:val="nil"/>
          </w:tcBorders>
        </w:tcPr>
        <w:p w14:paraId="4F80481D" w14:textId="77777777" w:rsidR="00F510C2" w:rsidRDefault="00F510C2">
          <w:pPr>
            <w:pStyle w:val="Header"/>
            <w:spacing w:line="276" w:lineRule="auto"/>
            <w:rPr>
              <w:rFonts w:ascii="Calibri" w:eastAsia="MS Gothic" w:hAnsi="Calibri"/>
              <w:b/>
              <w:bCs/>
              <w:color w:val="4F81BD"/>
            </w:rPr>
          </w:pPr>
        </w:p>
      </w:tc>
      <w:tc>
        <w:tcPr>
          <w:tcW w:w="500" w:type="pct"/>
          <w:vMerge w:val="restart"/>
          <w:noWrap/>
          <w:vAlign w:val="center"/>
          <w:hideMark/>
        </w:tcPr>
        <w:p w14:paraId="075B6E16" w14:textId="77777777" w:rsidR="00F510C2" w:rsidRDefault="002943C3">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14:paraId="599AE488" w14:textId="77777777" w:rsidR="00F510C2" w:rsidRDefault="00F510C2">
          <w:pPr>
            <w:pStyle w:val="Header"/>
            <w:spacing w:line="276" w:lineRule="auto"/>
            <w:rPr>
              <w:rFonts w:ascii="Calibri" w:eastAsia="MS Gothic" w:hAnsi="Calibri"/>
              <w:b/>
              <w:bCs/>
              <w:color w:val="4F81BD"/>
            </w:rPr>
          </w:pPr>
        </w:p>
      </w:tc>
    </w:tr>
    <w:tr w:rsidR="00F510C2" w14:paraId="035E443F" w14:textId="77777777">
      <w:trPr>
        <w:trHeight w:val="150"/>
      </w:trPr>
      <w:tc>
        <w:tcPr>
          <w:tcW w:w="2250" w:type="pct"/>
          <w:tcBorders>
            <w:top w:val="single" w:sz="4" w:space="0" w:color="4F81BD"/>
            <w:left w:val="nil"/>
            <w:bottom w:val="nil"/>
            <w:right w:val="nil"/>
          </w:tcBorders>
        </w:tcPr>
        <w:p w14:paraId="3A1764CE" w14:textId="77777777" w:rsidR="00F510C2" w:rsidRDefault="00F510C2">
          <w:pPr>
            <w:pStyle w:val="Header"/>
            <w:spacing w:line="276" w:lineRule="auto"/>
            <w:rPr>
              <w:rFonts w:ascii="Calibri" w:eastAsia="MS Gothic" w:hAnsi="Calibri"/>
              <w:b/>
              <w:bCs/>
              <w:color w:val="4F81BD"/>
            </w:rPr>
          </w:pPr>
        </w:p>
      </w:tc>
      <w:tc>
        <w:tcPr>
          <w:tcW w:w="0" w:type="auto"/>
          <w:vMerge/>
          <w:vAlign w:val="center"/>
          <w:hideMark/>
        </w:tcPr>
        <w:p w14:paraId="2E82F91F" w14:textId="77777777" w:rsidR="00F510C2" w:rsidRDefault="00F510C2">
          <w:pPr>
            <w:rPr>
              <w:rFonts w:ascii="Calibri" w:hAnsi="Calibri"/>
              <w:color w:val="365F91"/>
              <w:sz w:val="22"/>
              <w:szCs w:val="22"/>
            </w:rPr>
          </w:pPr>
        </w:p>
      </w:tc>
      <w:tc>
        <w:tcPr>
          <w:tcW w:w="2250" w:type="pct"/>
          <w:tcBorders>
            <w:top w:val="single" w:sz="4" w:space="0" w:color="4F81BD"/>
            <w:left w:val="nil"/>
            <w:bottom w:val="nil"/>
            <w:right w:val="nil"/>
          </w:tcBorders>
        </w:tcPr>
        <w:p w14:paraId="719BDC45" w14:textId="77777777" w:rsidR="00F510C2" w:rsidRDefault="00F510C2">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510C2" w14:paraId="26A4ECD4" w14:textId="77777777">
      <w:trPr>
        <w:trHeight w:val="151"/>
      </w:trPr>
      <w:tc>
        <w:tcPr>
          <w:tcW w:w="2250" w:type="pct"/>
          <w:tcBorders>
            <w:top w:val="nil"/>
            <w:left w:val="nil"/>
            <w:bottom w:val="single" w:sz="4" w:space="0" w:color="4F81BD"/>
            <w:right w:val="nil"/>
          </w:tcBorders>
        </w:tcPr>
        <w:p w14:paraId="526CDE0E" w14:textId="77777777" w:rsidR="00F510C2" w:rsidRDefault="00F510C2">
          <w:pPr>
            <w:pStyle w:val="Header"/>
            <w:spacing w:line="276" w:lineRule="auto"/>
            <w:rPr>
              <w:rFonts w:ascii="Calibri" w:eastAsia="MS Gothic" w:hAnsi="Calibri"/>
              <w:b/>
              <w:bCs/>
              <w:color w:val="4F81BD"/>
            </w:rPr>
          </w:pPr>
        </w:p>
      </w:tc>
      <w:tc>
        <w:tcPr>
          <w:tcW w:w="500" w:type="pct"/>
          <w:vMerge w:val="restart"/>
          <w:noWrap/>
          <w:vAlign w:val="center"/>
          <w:hideMark/>
        </w:tcPr>
        <w:p w14:paraId="358FAFA1" w14:textId="77777777" w:rsidR="00F510C2" w:rsidRDefault="002943C3">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14:paraId="64518695" w14:textId="77777777" w:rsidR="00F510C2" w:rsidRDefault="00F510C2">
          <w:pPr>
            <w:pStyle w:val="Header"/>
            <w:spacing w:line="276" w:lineRule="auto"/>
            <w:rPr>
              <w:rFonts w:ascii="Calibri" w:eastAsia="MS Gothic" w:hAnsi="Calibri"/>
              <w:b/>
              <w:bCs/>
              <w:color w:val="4F81BD"/>
            </w:rPr>
          </w:pPr>
        </w:p>
      </w:tc>
    </w:tr>
    <w:tr w:rsidR="00F510C2" w14:paraId="0FC9F632" w14:textId="77777777">
      <w:trPr>
        <w:trHeight w:val="150"/>
      </w:trPr>
      <w:tc>
        <w:tcPr>
          <w:tcW w:w="2250" w:type="pct"/>
          <w:tcBorders>
            <w:top w:val="single" w:sz="4" w:space="0" w:color="4F81BD"/>
            <w:left w:val="nil"/>
            <w:bottom w:val="nil"/>
            <w:right w:val="nil"/>
          </w:tcBorders>
        </w:tcPr>
        <w:p w14:paraId="201E4DAB" w14:textId="77777777" w:rsidR="00F510C2" w:rsidRDefault="00F510C2">
          <w:pPr>
            <w:pStyle w:val="Header"/>
            <w:spacing w:line="276" w:lineRule="auto"/>
            <w:rPr>
              <w:rFonts w:ascii="Calibri" w:eastAsia="MS Gothic" w:hAnsi="Calibri"/>
              <w:b/>
              <w:bCs/>
              <w:color w:val="4F81BD"/>
            </w:rPr>
          </w:pPr>
        </w:p>
      </w:tc>
      <w:tc>
        <w:tcPr>
          <w:tcW w:w="0" w:type="auto"/>
          <w:vMerge/>
          <w:vAlign w:val="center"/>
          <w:hideMark/>
        </w:tcPr>
        <w:p w14:paraId="45966BFE" w14:textId="77777777" w:rsidR="00F510C2" w:rsidRDefault="00F510C2">
          <w:pPr>
            <w:rPr>
              <w:rFonts w:ascii="Calibri" w:hAnsi="Calibri"/>
              <w:color w:val="365F91"/>
              <w:sz w:val="22"/>
              <w:szCs w:val="22"/>
            </w:rPr>
          </w:pPr>
        </w:p>
      </w:tc>
      <w:tc>
        <w:tcPr>
          <w:tcW w:w="2250" w:type="pct"/>
          <w:tcBorders>
            <w:top w:val="single" w:sz="4" w:space="0" w:color="4F81BD"/>
            <w:left w:val="nil"/>
            <w:bottom w:val="nil"/>
            <w:right w:val="nil"/>
          </w:tcBorders>
        </w:tcPr>
        <w:p w14:paraId="36B9C511" w14:textId="77777777" w:rsidR="00F510C2" w:rsidRDefault="00F510C2">
          <w:pPr>
            <w:pStyle w:val="Header"/>
            <w:spacing w:line="276" w:lineRule="auto"/>
            <w:rPr>
              <w:rFonts w:ascii="Calibri" w:eastAsia="MS Gothic" w:hAnsi="Calibri"/>
              <w:b/>
              <w:bCs/>
              <w:color w:val="4F81BD"/>
            </w:rPr>
          </w:pPr>
        </w:p>
      </w:tc>
    </w:tr>
  </w:tbl>
  <w:p w14:paraId="51F6878C" w14:textId="77777777" w:rsidR="00F510C2" w:rsidRDefault="002943C3">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14:paraId="79BAE637" w14:textId="77777777" w:rsidR="00F510C2" w:rsidRDefault="002943C3">
    <w:pPr>
      <w:pStyle w:val="Footer"/>
      <w:jc w:val="center"/>
      <w:rPr>
        <w:b/>
        <w:i/>
        <w:sz w:val="20"/>
        <w:szCs w:val="20"/>
      </w:rPr>
    </w:pPr>
    <w:r>
      <w:rPr>
        <w:b/>
        <w:i/>
        <w:sz w:val="20"/>
        <w:szCs w:val="20"/>
      </w:rPr>
      <w:t>Commercial-in-Confidence</w:t>
    </w:r>
  </w:p>
  <w:p w14:paraId="121EBC73" w14:textId="77777777" w:rsidR="00F510C2" w:rsidRDefault="00F510C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93A40" w14:textId="77777777" w:rsidR="00F510C2" w:rsidRDefault="002943C3">
      <w:r>
        <w:separator/>
      </w:r>
    </w:p>
    <w:p w14:paraId="52EC54EF" w14:textId="77777777" w:rsidR="00F510C2" w:rsidRDefault="00F510C2"/>
  </w:footnote>
  <w:footnote w:type="continuationSeparator" w:id="0">
    <w:p w14:paraId="7609A848" w14:textId="77777777" w:rsidR="00F510C2" w:rsidRDefault="002943C3">
      <w:r>
        <w:continuationSeparator/>
      </w:r>
    </w:p>
    <w:p w14:paraId="6B89C625" w14:textId="77777777" w:rsidR="00F510C2" w:rsidRDefault="00F510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510C2" w14:paraId="169D9469" w14:textId="77777777">
      <w:trPr>
        <w:trHeight w:val="151"/>
      </w:trPr>
      <w:tc>
        <w:tcPr>
          <w:tcW w:w="2389" w:type="pct"/>
          <w:tcBorders>
            <w:top w:val="nil"/>
            <w:left w:val="nil"/>
            <w:bottom w:val="single" w:sz="4" w:space="0" w:color="4F81BD"/>
            <w:right w:val="nil"/>
          </w:tcBorders>
        </w:tcPr>
        <w:p w14:paraId="17201F65" w14:textId="77777777" w:rsidR="00F510C2" w:rsidRDefault="00F510C2">
          <w:pPr>
            <w:pStyle w:val="Header"/>
            <w:spacing w:line="276" w:lineRule="auto"/>
            <w:rPr>
              <w:rFonts w:ascii="Cambria" w:eastAsia="MS Gothic" w:hAnsi="Cambria"/>
              <w:b/>
              <w:bCs/>
              <w:color w:val="4F81BD"/>
            </w:rPr>
          </w:pPr>
        </w:p>
      </w:tc>
      <w:tc>
        <w:tcPr>
          <w:tcW w:w="333" w:type="pct"/>
          <w:vMerge w:val="restart"/>
          <w:noWrap/>
          <w:vAlign w:val="center"/>
          <w:hideMark/>
        </w:tcPr>
        <w:p w14:paraId="46612707" w14:textId="77777777" w:rsidR="00F510C2" w:rsidRDefault="002943C3">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14:paraId="1823205F" w14:textId="77777777" w:rsidR="00F510C2" w:rsidRDefault="00F510C2">
          <w:pPr>
            <w:pStyle w:val="Header"/>
            <w:spacing w:line="276" w:lineRule="auto"/>
            <w:rPr>
              <w:rFonts w:ascii="Cambria" w:eastAsia="MS Gothic" w:hAnsi="Cambria"/>
              <w:b/>
              <w:bCs/>
              <w:color w:val="4F81BD"/>
            </w:rPr>
          </w:pPr>
        </w:p>
      </w:tc>
    </w:tr>
    <w:tr w:rsidR="00F510C2" w14:paraId="39174A05" w14:textId="77777777">
      <w:trPr>
        <w:trHeight w:val="150"/>
      </w:trPr>
      <w:tc>
        <w:tcPr>
          <w:tcW w:w="2389" w:type="pct"/>
          <w:tcBorders>
            <w:top w:val="single" w:sz="4" w:space="0" w:color="4F81BD"/>
            <w:left w:val="nil"/>
            <w:bottom w:val="nil"/>
            <w:right w:val="nil"/>
          </w:tcBorders>
        </w:tcPr>
        <w:p w14:paraId="365346F4" w14:textId="77777777" w:rsidR="00F510C2" w:rsidRDefault="00F510C2">
          <w:pPr>
            <w:pStyle w:val="Header"/>
            <w:spacing w:line="276" w:lineRule="auto"/>
            <w:rPr>
              <w:rFonts w:ascii="Cambria" w:eastAsia="MS Gothic" w:hAnsi="Cambria"/>
              <w:b/>
              <w:bCs/>
              <w:color w:val="4F81BD"/>
            </w:rPr>
          </w:pPr>
        </w:p>
      </w:tc>
      <w:tc>
        <w:tcPr>
          <w:tcW w:w="0" w:type="auto"/>
          <w:vMerge/>
          <w:vAlign w:val="center"/>
          <w:hideMark/>
        </w:tcPr>
        <w:p w14:paraId="33D5CB12" w14:textId="77777777" w:rsidR="00F510C2" w:rsidRDefault="00F510C2">
          <w:pPr>
            <w:rPr>
              <w:rFonts w:ascii="Cambria" w:hAnsi="Cambria"/>
              <w:color w:val="4F81BD"/>
              <w:sz w:val="22"/>
              <w:szCs w:val="22"/>
            </w:rPr>
          </w:pPr>
        </w:p>
      </w:tc>
      <w:tc>
        <w:tcPr>
          <w:tcW w:w="2278" w:type="pct"/>
          <w:tcBorders>
            <w:top w:val="single" w:sz="4" w:space="0" w:color="4F81BD"/>
            <w:left w:val="nil"/>
            <w:bottom w:val="nil"/>
            <w:right w:val="nil"/>
          </w:tcBorders>
        </w:tcPr>
        <w:p w14:paraId="2BDC2F82" w14:textId="77777777" w:rsidR="00F510C2" w:rsidRDefault="00F510C2">
          <w:pPr>
            <w:pStyle w:val="Header"/>
            <w:spacing w:line="276" w:lineRule="auto"/>
            <w:rPr>
              <w:rFonts w:ascii="Cambria" w:eastAsia="MS Gothic" w:hAnsi="Cambria"/>
              <w:b/>
              <w:bCs/>
              <w:color w:val="4F81BD"/>
            </w:rPr>
          </w:pPr>
        </w:p>
      </w:tc>
    </w:tr>
  </w:tbl>
  <w:p w14:paraId="4D7F79B5" w14:textId="77777777" w:rsidR="00F510C2" w:rsidRDefault="00F510C2">
    <w:pPr>
      <w:pStyle w:val="Header"/>
    </w:pPr>
  </w:p>
  <w:p w14:paraId="2E6CF111" w14:textId="77777777" w:rsidR="00F510C2" w:rsidRDefault="00F510C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DC09B" w14:textId="77777777" w:rsidR="00F510C2" w:rsidRDefault="002943C3">
    <w:pPr>
      <w:pStyle w:val="Header"/>
      <w:ind w:left="360"/>
      <w:jc w:val="center"/>
      <w:rPr>
        <w:rFonts w:asciiTheme="minorHAnsi" w:hAnsiTheme="minorHAnsi" w:cs="Arial"/>
        <w:i/>
        <w:color w:val="808080"/>
      </w:rPr>
    </w:pPr>
    <w:r>
      <w:rPr>
        <w:rFonts w:asciiTheme="minorHAnsi" w:hAnsiTheme="minorHAnsi" w:cs="Arial"/>
        <w:i/>
        <w:color w:val="808080"/>
      </w:rPr>
      <w:t>Public Summary Document – July 2019 PBAC Meeting</w:t>
    </w:r>
  </w:p>
  <w:p w14:paraId="0CD2FB43" w14:textId="77777777" w:rsidR="00F510C2" w:rsidRDefault="00F510C2">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39B32" w14:textId="77777777" w:rsidR="002943C3" w:rsidRDefault="00294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84D033C"/>
    <w:multiLevelType w:val="multilevel"/>
    <w:tmpl w:val="663A4C8A"/>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500591"/>
    <w:multiLevelType w:val="hybridMultilevel"/>
    <w:tmpl w:val="6E4485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A40E18"/>
    <w:multiLevelType w:val="hybridMultilevel"/>
    <w:tmpl w:val="79BEE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6"/>
  </w:num>
  <w:num w:numId="5">
    <w:abstractNumId w:val="21"/>
  </w:num>
  <w:num w:numId="6">
    <w:abstractNumId w:val="7"/>
  </w:num>
  <w:num w:numId="7">
    <w:abstractNumId w:val="14"/>
  </w:num>
  <w:num w:numId="8">
    <w:abstractNumId w:val="4"/>
  </w:num>
  <w:num w:numId="9">
    <w:abstractNumId w:val="13"/>
  </w:num>
  <w:num w:numId="10">
    <w:abstractNumId w:val="11"/>
  </w:num>
  <w:num w:numId="11">
    <w:abstractNumId w:val="10"/>
  </w:num>
  <w:num w:numId="12">
    <w:abstractNumId w:val="1"/>
  </w:num>
  <w:num w:numId="13">
    <w:abstractNumId w:val="0"/>
  </w:num>
  <w:num w:numId="14">
    <w:abstractNumId w:val="21"/>
  </w:num>
  <w:num w:numId="15">
    <w:abstractNumId w:val="21"/>
  </w:num>
  <w:num w:numId="16">
    <w:abstractNumId w:val="21"/>
  </w:num>
  <w:num w:numId="17">
    <w:abstractNumId w:val="20"/>
  </w:num>
  <w:num w:numId="18">
    <w:abstractNumId w:val="21"/>
  </w:num>
  <w:num w:numId="19">
    <w:abstractNumId w:val="15"/>
  </w:num>
  <w:num w:numId="20">
    <w:abstractNumId w:val="12"/>
  </w:num>
  <w:num w:numId="21">
    <w:abstractNumId w:val="21"/>
  </w:num>
  <w:num w:numId="22">
    <w:abstractNumId w:val="23"/>
  </w:num>
  <w:num w:numId="23">
    <w:abstractNumId w:val="22"/>
  </w:num>
  <w:num w:numId="24">
    <w:abstractNumId w:val="17"/>
  </w:num>
  <w:num w:numId="25">
    <w:abstractNumId w:val="21"/>
  </w:num>
  <w:num w:numId="26">
    <w:abstractNumId w:val="18"/>
  </w:num>
  <w:num w:numId="27">
    <w:abstractNumId w:val="19"/>
  </w:num>
  <w:num w:numId="28">
    <w:abstractNumId w:val="5"/>
  </w:num>
  <w:num w:numId="29">
    <w:abstractNumId w:val="2"/>
  </w:num>
  <w:num w:numId="3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0C2"/>
    <w:rsid w:val="00131A8B"/>
    <w:rsid w:val="002943C3"/>
    <w:rsid w:val="002E47A6"/>
    <w:rsid w:val="00321628"/>
    <w:rsid w:val="00475B3D"/>
    <w:rsid w:val="004E7228"/>
    <w:rsid w:val="0054411C"/>
    <w:rsid w:val="008A102E"/>
    <w:rsid w:val="00B90567"/>
    <w:rsid w:val="00BA7095"/>
    <w:rsid w:val="00C706F6"/>
    <w:rsid w:val="00F510C2"/>
    <w:rsid w:val="00FE04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81"/>
    <o:shapelayout v:ext="edit">
      <o:idmap v:ext="edit" data="1"/>
    </o:shapelayout>
  </w:shapeDefaults>
  <w:decimalSymbol w:val="."/>
  <w:listSeparator w:val=","/>
  <w14:docId w14:val="685B8EC8"/>
  <w15:docId w15:val="{DB9F9262-DFF6-4A7C-908B-D23B701A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1"/>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
    <w:basedOn w:val="DefaultParagraphFont"/>
    <w:link w:val="ListParagraph"/>
    <w:uiPriority w:val="34"/>
    <w:qFormat/>
    <w:rPr>
      <w:rFonts w:ascii="Arial" w:hAnsi="Arial" w:cs="Arial"/>
      <w:snapToGrid w:val="0"/>
      <w:sz w:val="22"/>
      <w:lang w:eastAsia="en-US"/>
    </w:rPr>
  </w:style>
  <w:style w:type="paragraph" w:customStyle="1" w:styleId="2Sections">
    <w:name w:val="2. Sections"/>
    <w:qFormat/>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pPr>
      <w:numPr>
        <w:numId w:val="19"/>
      </w:numPr>
      <w:ind w:left="425" w:hanging="425"/>
      <w:contextualSpacing w:val="0"/>
    </w:pPr>
    <w:rPr>
      <w:rFonts w:ascii="Calibri" w:hAnsi="Calibri"/>
      <w:sz w:val="24"/>
      <w:szCs w:val="24"/>
    </w:rPr>
  </w:style>
  <w:style w:type="paragraph" w:customStyle="1" w:styleId="TableFooter">
    <w:name w:val="Table Footer"/>
    <w:basedOn w:val="Normal"/>
    <w:link w:val="TableFooterChar"/>
    <w:qFormat/>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Pr>
      <w:rFonts w:ascii="Arial Narrow" w:hAnsi="Arial Narrow" w:cs="Arial"/>
      <w:snapToGrid w:val="0"/>
      <w:sz w:val="18"/>
      <w:szCs w:val="22"/>
      <w:lang w:eastAsia="en-US"/>
    </w:rPr>
  </w:style>
  <w:style w:type="character" w:customStyle="1" w:styleId="TabletextChar">
    <w:name w:val="Table text Char"/>
    <w:link w:val="Tabletext"/>
    <w:uiPriority w:val="2"/>
    <w:rPr>
      <w:rFonts w:ascii="Arial" w:hAnsi="Arial"/>
      <w:lang w:eastAsia="en-US"/>
    </w:rPr>
  </w:style>
  <w:style w:type="paragraph" w:styleId="Caption">
    <w:name w:val="caption"/>
    <w:basedOn w:val="Normal"/>
    <w:next w:val="Normal"/>
    <w:unhideWhenUsed/>
    <w:qFormat/>
    <w:pPr>
      <w:keepNext/>
    </w:pPr>
    <w:rPr>
      <w:rFonts w:ascii="Arial Narrow" w:hAnsi="Arial Narrow"/>
      <w:b/>
      <w:iCs/>
      <w:color w:val="000000" w:themeColor="text1"/>
      <w:sz w:val="20"/>
      <w:szCs w:val="20"/>
    </w:r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4F1E4-8E5D-438D-9250-E5339C51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1522</Words>
  <Characters>9588</Characters>
  <Application>Microsoft Office Word</Application>
  <DocSecurity>2</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Author</cp:lastModifiedBy>
  <cp:revision>2</cp:revision>
  <dcterms:created xsi:type="dcterms:W3CDTF">2019-10-17T01:37:00Z</dcterms:created>
  <dcterms:modified xsi:type="dcterms:W3CDTF">2019-10-25T01:06:00Z</dcterms:modified>
</cp:coreProperties>
</file>