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FC" w:rsidRPr="00D26ABA" w:rsidRDefault="006B01FC" w:rsidP="002C12C0">
      <w:pPr>
        <w:pStyle w:val="1MainTitle"/>
        <w:outlineLvl w:val="9"/>
      </w:pPr>
      <w:r w:rsidRPr="00D26ABA">
        <w:t>7.15</w:t>
      </w:r>
      <w:r w:rsidR="006D6493" w:rsidRPr="00D26ABA">
        <w:tab/>
      </w:r>
      <w:r w:rsidRPr="00D26ABA">
        <w:t>DABRAFENIB</w:t>
      </w:r>
      <w:r w:rsidR="006D6493" w:rsidRPr="00D26ABA">
        <w:t xml:space="preserve"> </w:t>
      </w:r>
      <w:r w:rsidR="006D6493" w:rsidRPr="00D26ABA">
        <w:br/>
      </w:r>
      <w:r w:rsidRPr="00D26ABA">
        <w:t>Capsule</w:t>
      </w:r>
      <w:r w:rsidR="006D6493" w:rsidRPr="00D26ABA">
        <w:t xml:space="preserve"> </w:t>
      </w:r>
      <w:r w:rsidRPr="00D26ABA">
        <w:t>50 mg, 75 mg</w:t>
      </w:r>
      <w:r w:rsidR="006D6493" w:rsidRPr="00D26ABA">
        <w:t xml:space="preserve">, </w:t>
      </w:r>
      <w:r w:rsidRPr="00D26ABA">
        <w:t>Tafinlar®</w:t>
      </w:r>
      <w:r w:rsidR="008268BB" w:rsidRPr="00D26ABA">
        <w:t xml:space="preserve">, </w:t>
      </w:r>
    </w:p>
    <w:p w:rsidR="006B01FC" w:rsidRPr="00D26ABA" w:rsidRDefault="006B01FC" w:rsidP="002C12C0">
      <w:pPr>
        <w:pStyle w:val="1MainTitle"/>
        <w:ind w:firstLine="0"/>
        <w:outlineLvl w:val="9"/>
      </w:pPr>
      <w:r w:rsidRPr="00D26ABA">
        <w:t>and</w:t>
      </w:r>
    </w:p>
    <w:p w:rsidR="006D6493" w:rsidRPr="00D26ABA" w:rsidRDefault="006B01FC" w:rsidP="002C12C0">
      <w:pPr>
        <w:pStyle w:val="1MainTitle"/>
        <w:ind w:firstLine="0"/>
        <w:outlineLvl w:val="9"/>
      </w:pPr>
      <w:r w:rsidRPr="00D26ABA">
        <w:t>TRAMETINIB</w:t>
      </w:r>
    </w:p>
    <w:p w:rsidR="000964B6" w:rsidRPr="00D26ABA" w:rsidRDefault="006B01FC" w:rsidP="002C12C0">
      <w:pPr>
        <w:pStyle w:val="1MainTitle"/>
        <w:ind w:firstLine="0"/>
        <w:outlineLvl w:val="9"/>
        <w:rPr>
          <w:rFonts w:cstheme="minorHAnsi"/>
        </w:rPr>
      </w:pPr>
      <w:r w:rsidRPr="00D26ABA">
        <w:t>Tablet 500 microgram, 2 mg,</w:t>
      </w:r>
      <w:r w:rsidR="0005276A" w:rsidRPr="00D26ABA">
        <w:t xml:space="preserve"> </w:t>
      </w:r>
      <w:r w:rsidRPr="00D26ABA">
        <w:rPr>
          <w:rFonts w:cstheme="minorHAnsi"/>
        </w:rPr>
        <w:t>Mekinist®,</w:t>
      </w:r>
    </w:p>
    <w:p w:rsidR="006552E6" w:rsidRPr="00D26ABA" w:rsidRDefault="006B01FC" w:rsidP="002C12C0">
      <w:pPr>
        <w:pStyle w:val="1MainTitle"/>
        <w:ind w:firstLine="0"/>
        <w:outlineLvl w:val="9"/>
      </w:pPr>
      <w:r w:rsidRPr="00D26ABA">
        <w:rPr>
          <w:rFonts w:cstheme="minorHAnsi"/>
        </w:rPr>
        <w:t>Novartis Australia Pty Ltd</w:t>
      </w:r>
    </w:p>
    <w:p w:rsidR="008A50F1" w:rsidRPr="00D26ABA" w:rsidRDefault="00CE10C4" w:rsidP="0033263D">
      <w:pPr>
        <w:pStyle w:val="2Sections"/>
      </w:pPr>
      <w:r w:rsidRPr="00D26ABA">
        <w:t xml:space="preserve">Purpose of </w:t>
      </w:r>
      <w:r w:rsidR="0004240E" w:rsidRPr="00D26ABA">
        <w:t>Application</w:t>
      </w:r>
      <w:r w:rsidR="00034905" w:rsidRPr="00D26ABA">
        <w:t xml:space="preserve"> </w:t>
      </w:r>
    </w:p>
    <w:p w:rsidR="006A12A5" w:rsidRPr="00D26ABA" w:rsidRDefault="00EF44A0" w:rsidP="00A738BF">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mi</w:t>
      </w:r>
      <w:r w:rsidR="00FF2801" w:rsidRPr="00D26ABA">
        <w:rPr>
          <w:rFonts w:asciiTheme="minorHAnsi" w:eastAsiaTheme="minorHAnsi" w:hAnsiTheme="minorHAnsi" w:cstheme="minorBidi"/>
          <w:snapToGrid/>
          <w:sz w:val="24"/>
          <w:szCs w:val="22"/>
        </w:rPr>
        <w:t xml:space="preserve">nor </w:t>
      </w:r>
      <w:r w:rsidR="001F42EF" w:rsidRPr="00D26ABA">
        <w:rPr>
          <w:rFonts w:asciiTheme="minorHAnsi" w:eastAsiaTheme="minorHAnsi" w:hAnsiTheme="minorHAnsi" w:cstheme="minorBidi"/>
          <w:snapToGrid/>
          <w:sz w:val="24"/>
          <w:szCs w:val="22"/>
        </w:rPr>
        <w:t>re</w:t>
      </w:r>
      <w:r w:rsidR="00FF2801" w:rsidRPr="00D26ABA">
        <w:rPr>
          <w:rFonts w:asciiTheme="minorHAnsi" w:eastAsiaTheme="minorHAnsi" w:hAnsiTheme="minorHAnsi" w:cstheme="minorBidi"/>
          <w:snapToGrid/>
          <w:sz w:val="24"/>
          <w:szCs w:val="22"/>
        </w:rPr>
        <w:t>submission sought to</w:t>
      </w:r>
      <w:r w:rsidR="006B01FC" w:rsidRPr="00D26ABA">
        <w:rPr>
          <w:rFonts w:asciiTheme="minorHAnsi" w:eastAsiaTheme="minorHAnsi" w:hAnsiTheme="minorHAnsi" w:cstheme="minorBidi"/>
          <w:snapToGrid/>
          <w:sz w:val="24"/>
          <w:szCs w:val="22"/>
        </w:rPr>
        <w:t xml:space="preserve"> address the outstanding areas of concern </w:t>
      </w:r>
      <w:r w:rsidR="00762124" w:rsidRPr="00D26ABA">
        <w:rPr>
          <w:rFonts w:asciiTheme="minorHAnsi" w:eastAsiaTheme="minorHAnsi" w:hAnsiTheme="minorHAnsi" w:cstheme="minorBidi"/>
          <w:snapToGrid/>
          <w:sz w:val="24"/>
          <w:szCs w:val="22"/>
        </w:rPr>
        <w:t>relating to the deferral of dabrafenib in combination with trametinib (</w:t>
      </w:r>
      <w:r w:rsidR="00AE0D16" w:rsidRPr="00D26ABA">
        <w:rPr>
          <w:rFonts w:asciiTheme="minorHAnsi" w:eastAsiaTheme="minorHAnsi" w:hAnsiTheme="minorHAnsi" w:cstheme="minorBidi"/>
          <w:snapToGrid/>
          <w:sz w:val="24"/>
          <w:szCs w:val="22"/>
        </w:rPr>
        <w:t>dabrafenib+trametinib</w:t>
      </w:r>
      <w:r w:rsidR="00762124" w:rsidRPr="00D26ABA">
        <w:rPr>
          <w:rFonts w:asciiTheme="minorHAnsi" w:eastAsiaTheme="minorHAnsi" w:hAnsiTheme="minorHAnsi" w:cstheme="minorBidi"/>
          <w:snapToGrid/>
          <w:sz w:val="24"/>
          <w:szCs w:val="22"/>
        </w:rPr>
        <w:t>) as an adjuvant treatment for patients with BRAF V600 mutation positive resected Stage III melanoma at the March 2019 PBAC meeting.</w:t>
      </w:r>
    </w:p>
    <w:p w:rsidR="005B27C6" w:rsidRDefault="00762124" w:rsidP="00A738BF">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This minor </w:t>
      </w:r>
      <w:r w:rsidR="001F42EF" w:rsidRPr="00D26ABA">
        <w:rPr>
          <w:rFonts w:asciiTheme="minorHAnsi" w:eastAsiaTheme="minorHAnsi" w:hAnsiTheme="minorHAnsi" w:cstheme="minorBidi"/>
          <w:snapToGrid/>
          <w:sz w:val="24"/>
          <w:szCs w:val="22"/>
        </w:rPr>
        <w:t>re</w:t>
      </w:r>
      <w:r w:rsidRPr="00D26ABA">
        <w:rPr>
          <w:rFonts w:asciiTheme="minorHAnsi" w:eastAsiaTheme="minorHAnsi" w:hAnsiTheme="minorHAnsi" w:cstheme="minorBidi"/>
          <w:snapToGrid/>
          <w:sz w:val="24"/>
          <w:szCs w:val="22"/>
        </w:rPr>
        <w:t>submission provided an updated proposed restriction, economic evaluation and financial implications, a revised pricing proposal</w:t>
      </w:r>
      <w:r w:rsidR="009C335F" w:rsidRPr="00D26ABA">
        <w:rPr>
          <w:rFonts w:asciiTheme="minorHAnsi" w:eastAsiaTheme="minorHAnsi" w:hAnsiTheme="minorHAnsi" w:cstheme="minorBidi"/>
          <w:snapToGrid/>
          <w:sz w:val="24"/>
          <w:szCs w:val="22"/>
        </w:rPr>
        <w:t>,</w:t>
      </w:r>
      <w:r w:rsidRPr="00D26ABA">
        <w:rPr>
          <w:rFonts w:asciiTheme="minorHAnsi" w:eastAsiaTheme="minorHAnsi" w:hAnsiTheme="minorHAnsi" w:cstheme="minorBidi"/>
          <w:snapToGrid/>
          <w:sz w:val="24"/>
          <w:szCs w:val="22"/>
        </w:rPr>
        <w:t xml:space="preserve"> and a proposed risk-sharing arrangement (RSA) that covered</w:t>
      </w:r>
      <w:r w:rsidR="00DF58DC" w:rsidRPr="00D26ABA">
        <w:rPr>
          <w:rFonts w:asciiTheme="minorHAnsi" w:eastAsiaTheme="minorHAnsi" w:hAnsiTheme="minorHAnsi" w:cstheme="minorBidi"/>
          <w:snapToGrid/>
          <w:sz w:val="24"/>
          <w:szCs w:val="22"/>
        </w:rPr>
        <w:t xml:space="preserve"> the</w:t>
      </w:r>
      <w:r w:rsidRPr="00D26ABA">
        <w:rPr>
          <w:rFonts w:asciiTheme="minorHAnsi" w:eastAsiaTheme="minorHAnsi" w:hAnsiTheme="minorHAnsi" w:cstheme="minorBidi"/>
          <w:snapToGrid/>
          <w:sz w:val="24"/>
          <w:szCs w:val="22"/>
        </w:rPr>
        <w:t xml:space="preserve"> utilisation of </w:t>
      </w:r>
      <w:r w:rsidR="00AE0D16" w:rsidRPr="00D26ABA">
        <w:rPr>
          <w:rFonts w:asciiTheme="minorHAnsi" w:eastAsiaTheme="minorHAnsi" w:hAnsiTheme="minorHAnsi" w:cstheme="minorBidi"/>
          <w:snapToGrid/>
          <w:sz w:val="24"/>
          <w:szCs w:val="22"/>
        </w:rPr>
        <w:t xml:space="preserve">dabrafenib+trametinib </w:t>
      </w:r>
      <w:r w:rsidRPr="00D26ABA">
        <w:rPr>
          <w:rFonts w:asciiTheme="minorHAnsi" w:eastAsiaTheme="minorHAnsi" w:hAnsiTheme="minorHAnsi" w:cstheme="minorBidi"/>
          <w:snapToGrid/>
          <w:sz w:val="24"/>
          <w:szCs w:val="22"/>
        </w:rPr>
        <w:t>across the adjuvant and metastatic melanoma settings.</w:t>
      </w:r>
    </w:p>
    <w:p w:rsidR="00D810BF" w:rsidRPr="00D26ABA" w:rsidRDefault="00D810BF" w:rsidP="00FA591E">
      <w:pPr>
        <w:pStyle w:val="2Sections"/>
        <w:keepNext/>
      </w:pPr>
      <w:r w:rsidRPr="00D26ABA">
        <w:t>Background</w:t>
      </w:r>
    </w:p>
    <w:p w:rsidR="00D810BF" w:rsidRPr="00D26ABA" w:rsidRDefault="00D810BF" w:rsidP="00FA591E">
      <w:pPr>
        <w:pStyle w:val="3Bodytext"/>
        <w:keepNext/>
      </w:pPr>
      <w:r w:rsidRPr="00D26ABA">
        <w:t xml:space="preserve">Dabrafenib in combination with trametinib was </w:t>
      </w:r>
      <w:r w:rsidR="00631287" w:rsidRPr="00D26ABA">
        <w:t>registered</w:t>
      </w:r>
      <w:r w:rsidRPr="00D26ABA">
        <w:t xml:space="preserve"> by the TGA in June </w:t>
      </w:r>
      <w:r w:rsidR="00907BA2" w:rsidRPr="00D26ABA">
        <w:t>201</w:t>
      </w:r>
      <w:r w:rsidR="00907BA2">
        <w:t>8</w:t>
      </w:r>
      <w:r w:rsidRPr="00D26ABA">
        <w:t xml:space="preserve"> for </w:t>
      </w:r>
      <w:r w:rsidR="00DF58DC" w:rsidRPr="00D26ABA">
        <w:t xml:space="preserve">the </w:t>
      </w:r>
      <w:r w:rsidRPr="00D26ABA">
        <w:t>adjuvant treatment of patients with BRAF V600 mutation positive melanoma and involvement of the lymph node(s), following</w:t>
      </w:r>
      <w:r w:rsidR="00DF58DC" w:rsidRPr="00D26ABA">
        <w:t xml:space="preserve"> a</w:t>
      </w:r>
      <w:r w:rsidRPr="00D26ABA">
        <w:t xml:space="preserve"> complete resection. </w:t>
      </w:r>
    </w:p>
    <w:p w:rsidR="00A1236E" w:rsidRPr="00D26ABA" w:rsidRDefault="00D810BF" w:rsidP="00A1236E">
      <w:pPr>
        <w:pStyle w:val="3Bodytext"/>
      </w:pPr>
      <w:r w:rsidRPr="00D26ABA">
        <w:t>Dabrafenib+trametinib was previously considered for this indication by the PBAC at its March 2019 meeting. At this meeting the PBAC deferred its decision. The PBAC acknowledged that there was a high unmet clinical need; however, considered that the results of the economic evaluation were unreliable and resulted in an uncertain cost-effec</w:t>
      </w:r>
      <w:r w:rsidR="00631287" w:rsidRPr="00D26ABA">
        <w:t>tiveness ratio (paragraph 7.1, D</w:t>
      </w:r>
      <w:r w:rsidRPr="00D26ABA">
        <w:t xml:space="preserve">abrafenib+trametinib </w:t>
      </w:r>
      <w:r w:rsidR="00651DCA">
        <w:t>Public Summary Document (PSD)</w:t>
      </w:r>
      <w:r w:rsidRPr="00D26ABA">
        <w:t>, March 2019).</w:t>
      </w:r>
    </w:p>
    <w:p w:rsidR="00D810BF" w:rsidRPr="00D26ABA" w:rsidRDefault="00A1236E" w:rsidP="00A1236E">
      <w:pPr>
        <w:pStyle w:val="3Bodytext"/>
      </w:pPr>
      <w:r w:rsidRPr="00D26ABA">
        <w:t xml:space="preserve">Table 1 provides a summary of the key issues identified by the PBAC at the March 2019 meeting and the manner in which the minor resubmission </w:t>
      </w:r>
      <w:r w:rsidR="006F268C" w:rsidRPr="00D26ABA">
        <w:t xml:space="preserve">has </w:t>
      </w:r>
      <w:r w:rsidRPr="00D26ABA">
        <w:t xml:space="preserve">addressed them. </w:t>
      </w:r>
    </w:p>
    <w:p w:rsidR="00A110E5" w:rsidRPr="00A110E5" w:rsidRDefault="00A110E5" w:rsidP="00A110E5">
      <w:pPr>
        <w:pStyle w:val="3Bodytext"/>
        <w:keepNext/>
        <w:numPr>
          <w:ilvl w:val="0"/>
          <w:numId w:val="0"/>
        </w:numPr>
        <w:spacing w:after="0"/>
        <w:rPr>
          <w:rFonts w:ascii="Arial Narrow" w:hAnsi="Arial Narrow"/>
          <w:b/>
          <w:sz w:val="20"/>
          <w:szCs w:val="20"/>
        </w:rPr>
      </w:pPr>
      <w:r w:rsidRPr="00A110E5">
        <w:rPr>
          <w:rFonts w:ascii="Arial Narrow" w:hAnsi="Arial Narrow"/>
          <w:b/>
          <w:sz w:val="20"/>
          <w:szCs w:val="20"/>
        </w:rPr>
        <w:lastRenderedPageBreak/>
        <w:t xml:space="preserve">Table </w:t>
      </w:r>
      <w:r w:rsidRPr="00A110E5">
        <w:rPr>
          <w:rFonts w:ascii="Arial Narrow" w:hAnsi="Arial Narrow"/>
          <w:b/>
          <w:sz w:val="20"/>
          <w:szCs w:val="20"/>
        </w:rPr>
        <w:fldChar w:fldCharType="begin"/>
      </w:r>
      <w:r w:rsidRPr="00A110E5">
        <w:rPr>
          <w:rFonts w:ascii="Arial Narrow" w:hAnsi="Arial Narrow"/>
          <w:b/>
          <w:sz w:val="20"/>
          <w:szCs w:val="20"/>
        </w:rPr>
        <w:instrText xml:space="preserve"> SEQ Table \* ARABIC </w:instrText>
      </w:r>
      <w:r w:rsidRPr="00A110E5">
        <w:rPr>
          <w:rFonts w:ascii="Arial Narrow" w:hAnsi="Arial Narrow"/>
          <w:b/>
          <w:sz w:val="20"/>
          <w:szCs w:val="20"/>
        </w:rPr>
        <w:fldChar w:fldCharType="separate"/>
      </w:r>
      <w:r w:rsidR="00DD4529">
        <w:rPr>
          <w:rFonts w:ascii="Arial Narrow" w:hAnsi="Arial Narrow"/>
          <w:b/>
          <w:noProof/>
          <w:sz w:val="20"/>
          <w:szCs w:val="20"/>
        </w:rPr>
        <w:t>1</w:t>
      </w:r>
      <w:r w:rsidRPr="00A110E5">
        <w:rPr>
          <w:rFonts w:ascii="Arial Narrow" w:hAnsi="Arial Narrow"/>
          <w:b/>
          <w:sz w:val="20"/>
          <w:szCs w:val="20"/>
        </w:rPr>
        <w:fldChar w:fldCharType="end"/>
      </w:r>
      <w:r w:rsidRPr="00A110E5">
        <w:rPr>
          <w:rFonts w:ascii="Arial Narrow" w:hAnsi="Arial Narrow"/>
          <w:b/>
          <w:sz w:val="20"/>
          <w:szCs w:val="20"/>
        </w:rPr>
        <w:t>: Key issues identified by the PBAC in March 2019 and how they were addressed in the minor resubmission</w:t>
      </w:r>
    </w:p>
    <w:tbl>
      <w:tblPr>
        <w:tblStyle w:val="TableGrid"/>
        <w:tblW w:w="0" w:type="auto"/>
        <w:tblInd w:w="-5" w:type="dxa"/>
        <w:tblLook w:val="04A0" w:firstRow="1" w:lastRow="0" w:firstColumn="1" w:lastColumn="0" w:noHBand="0" w:noVBand="1"/>
        <w:tblCaption w:val="Table 1: Key issues identified by the PBAC in March 2019 and how they were addressed in the minor resubmission"/>
      </w:tblPr>
      <w:tblGrid>
        <w:gridCol w:w="4678"/>
        <w:gridCol w:w="4343"/>
      </w:tblGrid>
      <w:tr w:rsidR="001B68DE" w:rsidRPr="00D26ABA" w:rsidTr="00A1236E">
        <w:trPr>
          <w:cantSplit/>
          <w:tblHeader/>
        </w:trPr>
        <w:tc>
          <w:tcPr>
            <w:tcW w:w="4678" w:type="dxa"/>
            <w:tcMar>
              <w:left w:w="28" w:type="dxa"/>
              <w:right w:w="28" w:type="dxa"/>
            </w:tcMar>
          </w:tcPr>
          <w:p w:rsidR="001B68DE" w:rsidRPr="00D26ABA" w:rsidRDefault="001B68DE" w:rsidP="00656D23">
            <w:pPr>
              <w:pStyle w:val="3Bodytext"/>
              <w:keepNext/>
              <w:numPr>
                <w:ilvl w:val="0"/>
                <w:numId w:val="0"/>
              </w:numPr>
              <w:spacing w:after="0"/>
              <w:jc w:val="left"/>
              <w:rPr>
                <w:rFonts w:ascii="Arial Narrow" w:hAnsi="Arial Narrow"/>
                <w:b/>
                <w:sz w:val="20"/>
                <w:szCs w:val="20"/>
              </w:rPr>
            </w:pPr>
            <w:r w:rsidRPr="00D26ABA">
              <w:rPr>
                <w:rFonts w:ascii="Arial Narrow" w:hAnsi="Arial Narrow"/>
                <w:b/>
                <w:sz w:val="20"/>
                <w:szCs w:val="20"/>
              </w:rPr>
              <w:t xml:space="preserve">Issue identified by PBAC in March 2019 </w:t>
            </w:r>
            <w:r w:rsidR="00656D23">
              <w:rPr>
                <w:rFonts w:ascii="Arial Narrow" w:hAnsi="Arial Narrow"/>
                <w:b/>
                <w:sz w:val="20"/>
                <w:szCs w:val="20"/>
              </w:rPr>
              <w:t>PSD</w:t>
            </w:r>
          </w:p>
        </w:tc>
        <w:tc>
          <w:tcPr>
            <w:tcW w:w="4343" w:type="dxa"/>
            <w:tcMar>
              <w:left w:w="28" w:type="dxa"/>
              <w:right w:w="28" w:type="dxa"/>
            </w:tcMar>
          </w:tcPr>
          <w:p w:rsidR="001B68DE" w:rsidRPr="00D26ABA" w:rsidRDefault="001B68DE" w:rsidP="00A1236E">
            <w:pPr>
              <w:pStyle w:val="3Bodytext"/>
              <w:keepNext/>
              <w:numPr>
                <w:ilvl w:val="0"/>
                <w:numId w:val="0"/>
              </w:numPr>
              <w:spacing w:after="0"/>
              <w:jc w:val="left"/>
              <w:rPr>
                <w:rFonts w:ascii="Arial Narrow" w:hAnsi="Arial Narrow"/>
                <w:b/>
                <w:sz w:val="20"/>
                <w:szCs w:val="20"/>
              </w:rPr>
            </w:pPr>
            <w:r w:rsidRPr="00D26ABA">
              <w:rPr>
                <w:rFonts w:ascii="Arial Narrow" w:hAnsi="Arial Narrow"/>
                <w:b/>
                <w:sz w:val="20"/>
                <w:szCs w:val="20"/>
              </w:rPr>
              <w:t>How issue was addressed in July 2019 resubmission</w:t>
            </w:r>
          </w:p>
        </w:tc>
      </w:tr>
      <w:tr w:rsidR="001B68DE" w:rsidRPr="00D26ABA" w:rsidTr="00A1236E">
        <w:trPr>
          <w:cantSplit/>
        </w:trPr>
        <w:tc>
          <w:tcPr>
            <w:tcW w:w="4678" w:type="dxa"/>
            <w:tcMar>
              <w:left w:w="28" w:type="dxa"/>
              <w:right w:w="28" w:type="dxa"/>
            </w:tcMar>
          </w:tcPr>
          <w:p w:rsidR="001B68DE" w:rsidRPr="00D26ABA" w:rsidRDefault="001B68DE"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[paragraph 7.4]</w:t>
            </w:r>
            <w:r w:rsidRPr="00D26ABA">
              <w:rPr>
                <w:rFonts w:ascii="Arial Narrow" w:hAnsi="Arial Narrow"/>
                <w:bCs/>
                <w:sz w:val="20"/>
                <w:szCs w:val="20"/>
              </w:rPr>
              <w:t xml:space="preserve"> </w:t>
            </w:r>
            <w:r w:rsidR="008C44B3" w:rsidRPr="00D26ABA">
              <w:rPr>
                <w:rFonts w:ascii="Arial Narrow" w:hAnsi="Arial Narrow"/>
                <w:bCs/>
                <w:sz w:val="20"/>
                <w:szCs w:val="20"/>
              </w:rPr>
              <w:t>…</w:t>
            </w:r>
            <w:r w:rsidRPr="00D26ABA">
              <w:rPr>
                <w:rFonts w:ascii="Arial Narrow" w:hAnsi="Arial Narrow"/>
                <w:bCs/>
                <w:sz w:val="20"/>
                <w:szCs w:val="20"/>
              </w:rPr>
              <w:t xml:space="preserve"> the PBAC considered that patients may require more regular monitoring to determine any ongoing need for dose reduction. Therefore, the PBAC advised that 3 repeats would be more appropriate in the continuing phase (as per the initial phase). In addition, the PBAC considered that an Authority Required (telephone) would be appropriate for the initial supply to help reduce leakage into patients with Stage IIIA disease and the continuing supply to ensure treatment was capped at 12 months.</w:t>
            </w:r>
          </w:p>
        </w:tc>
        <w:tc>
          <w:tcPr>
            <w:tcW w:w="4343" w:type="dxa"/>
            <w:tcMar>
              <w:left w:w="28" w:type="dxa"/>
              <w:right w:w="28" w:type="dxa"/>
            </w:tcMar>
          </w:tcPr>
          <w:p w:rsidR="008C44B3" w:rsidRPr="00D26ABA" w:rsidRDefault="008C44B3"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Addressed</w:t>
            </w:r>
            <w:r w:rsidR="00A1236E" w:rsidRPr="00D26ABA">
              <w:rPr>
                <w:rFonts w:ascii="Arial Narrow" w:hAnsi="Arial Narrow"/>
                <w:sz w:val="20"/>
                <w:szCs w:val="20"/>
              </w:rPr>
              <w:t>.</w:t>
            </w:r>
          </w:p>
          <w:p w:rsidR="001B68DE" w:rsidRPr="00D26ABA" w:rsidRDefault="008C44B3"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The minor resubmission proposed 3 repeats for the initial and continuing phases.</w:t>
            </w:r>
          </w:p>
          <w:p w:rsidR="008C44B3" w:rsidRPr="00D26ABA" w:rsidRDefault="008C44B3"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The minor resubmission proposed that the initial supply be supplied as an Authority Required (telephone).</w:t>
            </w:r>
          </w:p>
          <w:p w:rsidR="00336578" w:rsidRPr="00D26ABA" w:rsidRDefault="00336578" w:rsidP="00A1236E">
            <w:pPr>
              <w:pStyle w:val="3Bodytext"/>
              <w:keepNext/>
              <w:numPr>
                <w:ilvl w:val="0"/>
                <w:numId w:val="0"/>
              </w:numPr>
              <w:spacing w:after="0"/>
              <w:jc w:val="left"/>
              <w:rPr>
                <w:rFonts w:ascii="Arial Narrow" w:hAnsi="Arial Narrow"/>
                <w:sz w:val="20"/>
                <w:szCs w:val="20"/>
              </w:rPr>
            </w:pPr>
          </w:p>
          <w:p w:rsidR="00336578" w:rsidRPr="00D26ABA" w:rsidRDefault="00336578"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Not addressed</w:t>
            </w:r>
            <w:r w:rsidR="00A1236E" w:rsidRPr="00D26ABA">
              <w:rPr>
                <w:rFonts w:ascii="Arial Narrow" w:hAnsi="Arial Narrow"/>
                <w:sz w:val="20"/>
                <w:szCs w:val="20"/>
              </w:rPr>
              <w:t>.</w:t>
            </w:r>
          </w:p>
          <w:p w:rsidR="00336578" w:rsidRPr="00D26ABA" w:rsidRDefault="00336578" w:rsidP="00A1236E">
            <w:pPr>
              <w:pStyle w:val="3Bodytext"/>
              <w:keepNext/>
              <w:numPr>
                <w:ilvl w:val="0"/>
                <w:numId w:val="0"/>
              </w:numPr>
              <w:spacing w:after="0"/>
              <w:jc w:val="left"/>
              <w:rPr>
                <w:rFonts w:ascii="Arial Narrow" w:hAnsi="Arial Narrow"/>
                <w:sz w:val="20"/>
                <w:szCs w:val="20"/>
              </w:rPr>
            </w:pPr>
            <w:r w:rsidRPr="00D26ABA">
              <w:rPr>
                <w:rFonts w:ascii="Arial Narrow" w:hAnsi="Arial Narrow"/>
                <w:sz w:val="20"/>
                <w:szCs w:val="20"/>
              </w:rPr>
              <w:t>The continuing supply restriction was remained Authority Required (STREAMLINED).</w:t>
            </w:r>
          </w:p>
        </w:tc>
      </w:tr>
      <w:tr w:rsidR="001B68DE" w:rsidRPr="00D26ABA" w:rsidTr="00A1236E">
        <w:trPr>
          <w:cantSplit/>
        </w:trPr>
        <w:tc>
          <w:tcPr>
            <w:tcW w:w="4678" w:type="dxa"/>
            <w:tcMar>
              <w:left w:w="28" w:type="dxa"/>
              <w:right w:w="28" w:type="dxa"/>
            </w:tcMar>
          </w:tcPr>
          <w:p w:rsidR="001B68DE" w:rsidRPr="00D26ABA" w:rsidRDefault="001B68DE" w:rsidP="000430C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 xml:space="preserve">[paragraph 7.12] </w:t>
            </w:r>
            <w:r w:rsidRPr="00D26ABA">
              <w:rPr>
                <w:rFonts w:ascii="Arial Narrow" w:hAnsi="Arial Narrow"/>
                <w:bCs/>
                <w:sz w:val="20"/>
                <w:szCs w:val="20"/>
              </w:rPr>
              <w:t>The PBAC considered that the absolute RFS benefit and any potential OS benefit in the Stage IIIA subgroup to be particularly uncertain and likely to be modest, and not cost-effective at the same price as for Stages IIIB, IIIC and IIID. The benefit of adjuvant treatment in patients with Stage IIIA with metastases ≤ 1 mm was unknown as they were not represented in COMBI-AD. The PBAC considered that use of adjuvant dabrafenib+trametinib would be most beneficial and cost-effective in patients with Stage IIIB, IIIC and IIID disease.</w:t>
            </w:r>
            <w:r w:rsidRPr="00D26ABA">
              <w:rPr>
                <w:rFonts w:ascii="Arial Narrow" w:hAnsi="Arial Narrow"/>
                <w:sz w:val="20"/>
                <w:szCs w:val="20"/>
              </w:rPr>
              <w:t xml:space="preserve"> </w:t>
            </w:r>
          </w:p>
        </w:tc>
        <w:tc>
          <w:tcPr>
            <w:tcW w:w="4343" w:type="dxa"/>
            <w:tcMar>
              <w:left w:w="28" w:type="dxa"/>
              <w:right w:w="28" w:type="dxa"/>
            </w:tcMar>
          </w:tcPr>
          <w:p w:rsidR="001B68DE" w:rsidRPr="00D26ABA" w:rsidRDefault="008C44B3" w:rsidP="0033657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Addressed</w:t>
            </w:r>
            <w:r w:rsidR="00A1236E" w:rsidRPr="00D26ABA">
              <w:rPr>
                <w:rFonts w:ascii="Arial Narrow" w:hAnsi="Arial Narrow"/>
                <w:sz w:val="20"/>
                <w:szCs w:val="20"/>
              </w:rPr>
              <w:t>.</w:t>
            </w:r>
          </w:p>
          <w:p w:rsidR="008C44B3" w:rsidRPr="00D26ABA" w:rsidRDefault="008C44B3" w:rsidP="0033657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The requested restrictions were updated to restrict treatment to patients with Stage IIIB, IIIC and IIID disease.</w:t>
            </w:r>
          </w:p>
        </w:tc>
      </w:tr>
      <w:tr w:rsidR="001B68DE" w:rsidRPr="00D26ABA" w:rsidTr="00A1236E">
        <w:trPr>
          <w:cantSplit/>
        </w:trPr>
        <w:tc>
          <w:tcPr>
            <w:tcW w:w="4678" w:type="dxa"/>
            <w:tcMar>
              <w:left w:w="28" w:type="dxa"/>
              <w:right w:w="28" w:type="dxa"/>
            </w:tcMar>
          </w:tcPr>
          <w:p w:rsidR="001B68DE" w:rsidRPr="005B3211" w:rsidRDefault="001B68DE" w:rsidP="000430C8">
            <w:pPr>
              <w:spacing w:after="40"/>
              <w:rPr>
                <w:rFonts w:ascii="Arial Narrow" w:hAnsi="Arial Narrow" w:cstheme="minorHAnsi"/>
                <w:bCs/>
                <w:sz w:val="20"/>
                <w:szCs w:val="20"/>
              </w:rPr>
            </w:pPr>
            <w:r w:rsidRPr="005B3211">
              <w:rPr>
                <w:rFonts w:ascii="Arial Narrow" w:hAnsi="Arial Narrow"/>
                <w:sz w:val="20"/>
                <w:szCs w:val="20"/>
              </w:rPr>
              <w:t xml:space="preserve">[paragraph 7.15] </w:t>
            </w:r>
            <w:r w:rsidRPr="005B3211">
              <w:rPr>
                <w:rFonts w:ascii="Arial Narrow" w:hAnsi="Arial Narrow" w:cstheme="minorHAnsi"/>
                <w:bCs/>
                <w:sz w:val="20"/>
                <w:szCs w:val="20"/>
              </w:rPr>
              <w:t>The PBAC advised that the following re-specifications to the model structure and inputs would result in a more reliable ICER:</w:t>
            </w:r>
          </w:p>
          <w:p w:rsidR="001B68DE" w:rsidRPr="005B3211" w:rsidRDefault="001B68DE" w:rsidP="00A738BF">
            <w:pPr>
              <w:numPr>
                <w:ilvl w:val="1"/>
                <w:numId w:val="8"/>
              </w:numPr>
              <w:spacing w:after="40"/>
              <w:ind w:left="357" w:hanging="357"/>
              <w:rPr>
                <w:rFonts w:ascii="Arial Narrow" w:hAnsi="Arial Narrow" w:cstheme="minorHAnsi"/>
                <w:bCs/>
                <w:sz w:val="20"/>
                <w:szCs w:val="20"/>
              </w:rPr>
            </w:pPr>
            <w:r w:rsidRPr="005B3211">
              <w:rPr>
                <w:rFonts w:ascii="Arial Narrow" w:hAnsi="Arial Narrow" w:cstheme="minorHAnsi"/>
                <w:bCs/>
                <w:sz w:val="20"/>
                <w:szCs w:val="20"/>
              </w:rPr>
              <w:t xml:space="preserve">The modelled RFS and OS curves should converge from </w:t>
            </w:r>
            <w:r w:rsidR="007C7694">
              <w:rPr>
                <w:rFonts w:ascii="Arial Narrow" w:hAnsi="Arial Narrow" w:cstheme="minorHAnsi"/>
                <w:bCs/>
                <w:noProof/>
                <w:color w:val="000000"/>
                <w:sz w:val="20"/>
                <w:szCs w:val="20"/>
                <w:highlight w:val="black"/>
              </w:rPr>
              <w:t>'''</w:t>
            </w:r>
            <w:r w:rsidRPr="00C51E24">
              <w:rPr>
                <w:rFonts w:ascii="Arial Narrow" w:hAnsi="Arial Narrow" w:cstheme="minorHAnsi"/>
                <w:bCs/>
                <w:sz w:val="20"/>
                <w:szCs w:val="20"/>
              </w:rPr>
              <w:t xml:space="preserve"> to </w:t>
            </w:r>
            <w:r w:rsidR="007C7694">
              <w:rPr>
                <w:rFonts w:ascii="Arial Narrow" w:hAnsi="Arial Narrow" w:cstheme="minorHAnsi"/>
                <w:bCs/>
                <w:noProof/>
                <w:color w:val="000000"/>
                <w:sz w:val="20"/>
                <w:szCs w:val="20"/>
                <w:highlight w:val="black"/>
              </w:rPr>
              <w:t>''''''</w:t>
            </w:r>
            <w:r w:rsidRPr="005B3211">
              <w:rPr>
                <w:rFonts w:ascii="Arial Narrow" w:hAnsi="Arial Narrow" w:cstheme="minorHAnsi"/>
                <w:bCs/>
                <w:sz w:val="20"/>
                <w:szCs w:val="20"/>
              </w:rPr>
              <w:t xml:space="preserve"> years to reflect the uncertainty and immaturity of the data, in particular the modelled OS data were considered unreliable as it was based on events in 14% of patients in the dabrafenib+trametinib arm and 22% of patients in the placebo arm;</w:t>
            </w:r>
          </w:p>
          <w:p w:rsidR="000430C8" w:rsidRPr="005B3211" w:rsidRDefault="001B68DE" w:rsidP="00A738BF">
            <w:pPr>
              <w:numPr>
                <w:ilvl w:val="1"/>
                <w:numId w:val="8"/>
              </w:numPr>
              <w:spacing w:after="40"/>
              <w:ind w:left="357" w:hanging="357"/>
              <w:rPr>
                <w:rFonts w:ascii="Arial Narrow" w:hAnsi="Arial Narrow" w:cstheme="minorHAnsi"/>
                <w:bCs/>
                <w:sz w:val="20"/>
                <w:szCs w:val="20"/>
              </w:rPr>
            </w:pPr>
            <w:r w:rsidRPr="005B3211">
              <w:rPr>
                <w:rFonts w:ascii="Arial Narrow" w:hAnsi="Arial Narrow" w:cstheme="minorHAnsi"/>
                <w:bCs/>
                <w:sz w:val="20"/>
                <w:szCs w:val="20"/>
              </w:rPr>
              <w:t>Treatment duration should be based on the mean duration of treatment observed in COMBI-AD (8.2 months for dabrafenib and 8.3 months for trametinib), rather than the modelled RFS (11.5 months); and</w:t>
            </w:r>
          </w:p>
          <w:p w:rsidR="001B68DE" w:rsidRPr="005B3211" w:rsidRDefault="001B68DE" w:rsidP="00A738BF">
            <w:pPr>
              <w:numPr>
                <w:ilvl w:val="1"/>
                <w:numId w:val="8"/>
              </w:numPr>
              <w:spacing w:after="40"/>
              <w:ind w:left="357" w:hanging="357"/>
              <w:rPr>
                <w:rFonts w:ascii="Arial Narrow" w:hAnsi="Arial Narrow" w:cstheme="minorHAnsi"/>
                <w:bCs/>
                <w:sz w:val="20"/>
                <w:szCs w:val="20"/>
              </w:rPr>
            </w:pPr>
            <w:r w:rsidRPr="005B3211">
              <w:rPr>
                <w:rFonts w:ascii="Arial Narrow" w:hAnsi="Arial Narrow" w:cstheme="minorHAnsi"/>
                <w:bCs/>
                <w:sz w:val="20"/>
                <w:szCs w:val="20"/>
              </w:rPr>
              <w:t>In order to account for wastage, treatment doses should be based on the TGA approved Product Information doses, rather than the average doses in the trial.</w:t>
            </w:r>
          </w:p>
        </w:tc>
        <w:tc>
          <w:tcPr>
            <w:tcW w:w="4343" w:type="dxa"/>
            <w:tcMar>
              <w:left w:w="28" w:type="dxa"/>
              <w:right w:w="28" w:type="dxa"/>
            </w:tcMar>
          </w:tcPr>
          <w:p w:rsidR="001B68DE" w:rsidRPr="005B3211" w:rsidRDefault="00336578" w:rsidP="00336578">
            <w:pPr>
              <w:pStyle w:val="3Bodytext"/>
              <w:numPr>
                <w:ilvl w:val="0"/>
                <w:numId w:val="0"/>
              </w:numPr>
              <w:spacing w:after="0"/>
              <w:jc w:val="left"/>
              <w:rPr>
                <w:rFonts w:ascii="Arial Narrow" w:hAnsi="Arial Narrow"/>
                <w:sz w:val="20"/>
                <w:szCs w:val="20"/>
              </w:rPr>
            </w:pPr>
            <w:r w:rsidRPr="005B3211">
              <w:rPr>
                <w:rFonts w:ascii="Arial Narrow" w:hAnsi="Arial Narrow"/>
                <w:sz w:val="20"/>
                <w:szCs w:val="20"/>
              </w:rPr>
              <w:t>Addressed</w:t>
            </w:r>
            <w:r w:rsidR="00A1236E" w:rsidRPr="005B3211">
              <w:rPr>
                <w:rFonts w:ascii="Arial Narrow" w:hAnsi="Arial Narrow"/>
                <w:sz w:val="20"/>
                <w:szCs w:val="20"/>
              </w:rPr>
              <w:t>.</w:t>
            </w:r>
          </w:p>
          <w:p w:rsidR="00336578" w:rsidRPr="005B3211" w:rsidRDefault="00336578" w:rsidP="00336578">
            <w:pPr>
              <w:pStyle w:val="3Bodytext"/>
              <w:numPr>
                <w:ilvl w:val="0"/>
                <w:numId w:val="0"/>
              </w:numPr>
              <w:spacing w:after="40"/>
              <w:jc w:val="left"/>
              <w:rPr>
                <w:rFonts w:ascii="Arial Narrow" w:hAnsi="Arial Narrow"/>
                <w:sz w:val="20"/>
                <w:szCs w:val="20"/>
              </w:rPr>
            </w:pPr>
            <w:r w:rsidRPr="005B3211">
              <w:rPr>
                <w:rFonts w:ascii="Arial Narrow" w:hAnsi="Arial Narrow"/>
                <w:sz w:val="20"/>
                <w:szCs w:val="20"/>
              </w:rPr>
              <w:t>Model structure and inputs were re-specified to</w:t>
            </w:r>
            <w:r w:rsidR="00A1236E" w:rsidRPr="005B3211">
              <w:rPr>
                <w:rFonts w:ascii="Arial Narrow" w:hAnsi="Arial Narrow"/>
                <w:sz w:val="20"/>
                <w:szCs w:val="20"/>
              </w:rPr>
              <w:t>:</w:t>
            </w:r>
          </w:p>
          <w:p w:rsidR="00336578" w:rsidRPr="005B3211" w:rsidRDefault="00336578" w:rsidP="00A738BF">
            <w:pPr>
              <w:pStyle w:val="3Bodytext"/>
              <w:numPr>
                <w:ilvl w:val="0"/>
                <w:numId w:val="10"/>
              </w:numPr>
              <w:spacing w:after="40"/>
              <w:ind w:left="357" w:hanging="357"/>
              <w:jc w:val="left"/>
              <w:rPr>
                <w:rFonts w:ascii="Arial Narrow" w:hAnsi="Arial Narrow"/>
                <w:sz w:val="20"/>
                <w:szCs w:val="20"/>
              </w:rPr>
            </w:pPr>
            <w:r w:rsidRPr="005B3211">
              <w:rPr>
                <w:rFonts w:ascii="Arial Narrow" w:hAnsi="Arial Narrow"/>
                <w:sz w:val="20"/>
                <w:szCs w:val="20"/>
              </w:rPr>
              <w:t xml:space="preserve">Converge the RFS and OS curves from </w:t>
            </w:r>
            <w:r w:rsidR="007C7694">
              <w:rPr>
                <w:rFonts w:ascii="Arial Narrow" w:hAnsi="Arial Narrow"/>
                <w:noProof/>
                <w:color w:val="000000"/>
                <w:sz w:val="20"/>
                <w:szCs w:val="20"/>
                <w:highlight w:val="black"/>
              </w:rPr>
              <w:t>'''</w:t>
            </w:r>
            <w:r w:rsidRPr="00C51E24">
              <w:rPr>
                <w:rFonts w:ascii="Arial Narrow" w:hAnsi="Arial Narrow"/>
                <w:sz w:val="20"/>
                <w:szCs w:val="20"/>
              </w:rPr>
              <w:t xml:space="preserve"> to </w:t>
            </w:r>
            <w:r w:rsidR="007C7694">
              <w:rPr>
                <w:rFonts w:ascii="Arial Narrow" w:hAnsi="Arial Narrow"/>
                <w:noProof/>
                <w:color w:val="000000"/>
                <w:sz w:val="20"/>
                <w:szCs w:val="20"/>
                <w:highlight w:val="black"/>
              </w:rPr>
              <w:t>'''''''</w:t>
            </w:r>
            <w:r w:rsidRPr="005B3211">
              <w:rPr>
                <w:rFonts w:ascii="Arial Narrow" w:hAnsi="Arial Narrow"/>
                <w:sz w:val="20"/>
                <w:szCs w:val="20"/>
              </w:rPr>
              <w:t xml:space="preserve"> years;</w:t>
            </w:r>
          </w:p>
          <w:p w:rsidR="00336578" w:rsidRPr="005B3211" w:rsidRDefault="00336578" w:rsidP="00A738BF">
            <w:pPr>
              <w:pStyle w:val="3Bodytext"/>
              <w:numPr>
                <w:ilvl w:val="0"/>
                <w:numId w:val="10"/>
              </w:numPr>
              <w:spacing w:after="40"/>
              <w:ind w:left="357" w:hanging="357"/>
              <w:jc w:val="left"/>
              <w:rPr>
                <w:rFonts w:ascii="Arial Narrow" w:hAnsi="Arial Narrow"/>
                <w:sz w:val="20"/>
                <w:szCs w:val="20"/>
              </w:rPr>
            </w:pPr>
            <w:r w:rsidRPr="005B3211">
              <w:rPr>
                <w:rFonts w:ascii="Arial Narrow" w:hAnsi="Arial Narrow"/>
                <w:sz w:val="20"/>
                <w:szCs w:val="20"/>
              </w:rPr>
              <w:t>Use the mean duration of treatment observed in COMBI-AD (8.2 months for dabrafenib and 8.3 months for trametinib); and</w:t>
            </w:r>
          </w:p>
          <w:p w:rsidR="00336578" w:rsidRPr="005B3211" w:rsidRDefault="00336578" w:rsidP="00A738BF">
            <w:pPr>
              <w:pStyle w:val="3Bodytext"/>
              <w:numPr>
                <w:ilvl w:val="0"/>
                <w:numId w:val="10"/>
              </w:numPr>
              <w:spacing w:after="40"/>
              <w:ind w:left="357" w:hanging="357"/>
              <w:jc w:val="left"/>
              <w:rPr>
                <w:rFonts w:ascii="Arial Narrow" w:hAnsi="Arial Narrow"/>
                <w:sz w:val="20"/>
                <w:szCs w:val="20"/>
              </w:rPr>
            </w:pPr>
            <w:r w:rsidRPr="005B3211">
              <w:rPr>
                <w:rFonts w:ascii="Arial Narrow" w:hAnsi="Arial Narrow"/>
                <w:sz w:val="20"/>
                <w:szCs w:val="20"/>
              </w:rPr>
              <w:t>Use treatment doses based on the TGA approved Product Information doses.</w:t>
            </w:r>
          </w:p>
          <w:p w:rsidR="00336578" w:rsidRPr="005B3211" w:rsidRDefault="00336578" w:rsidP="00336578">
            <w:pPr>
              <w:pStyle w:val="3Bodytext"/>
              <w:numPr>
                <w:ilvl w:val="0"/>
                <w:numId w:val="0"/>
              </w:numPr>
              <w:spacing w:after="0"/>
              <w:jc w:val="left"/>
              <w:rPr>
                <w:rFonts w:ascii="Arial Narrow" w:hAnsi="Arial Narrow"/>
                <w:sz w:val="20"/>
                <w:szCs w:val="20"/>
              </w:rPr>
            </w:pPr>
          </w:p>
        </w:tc>
      </w:tr>
      <w:tr w:rsidR="001B68DE" w:rsidRPr="00D26ABA" w:rsidTr="00A1236E">
        <w:trPr>
          <w:cantSplit/>
        </w:trPr>
        <w:tc>
          <w:tcPr>
            <w:tcW w:w="4678" w:type="dxa"/>
            <w:tcMar>
              <w:left w:w="28" w:type="dxa"/>
              <w:right w:w="28" w:type="dxa"/>
            </w:tcMar>
          </w:tcPr>
          <w:p w:rsidR="001B68DE" w:rsidRPr="00D26ABA" w:rsidRDefault="001B68DE" w:rsidP="000430C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 xml:space="preserve">[paragraph 7.16] </w:t>
            </w:r>
            <w:r w:rsidRPr="00D26ABA">
              <w:rPr>
                <w:rFonts w:ascii="Arial Narrow" w:hAnsi="Arial Narrow" w:cstheme="minorHAnsi"/>
                <w:bCs/>
                <w:sz w:val="20"/>
                <w:szCs w:val="20"/>
              </w:rPr>
              <w:t>The PBAC noted that with convergence of the RFS and OS curves the ICER was sensitive to the utility values, and that the small utility gains assumed for avoiding recurrence were likely underestimated in the model. The PBAC considered that it may be reasonable for the respecified scenario to use utility values that better reflect the quality of life benefits of avoiding recurrence.</w:t>
            </w:r>
          </w:p>
        </w:tc>
        <w:tc>
          <w:tcPr>
            <w:tcW w:w="4343" w:type="dxa"/>
            <w:tcMar>
              <w:left w:w="28" w:type="dxa"/>
              <w:right w:w="28" w:type="dxa"/>
            </w:tcMar>
          </w:tcPr>
          <w:p w:rsidR="001B68DE" w:rsidRPr="00D26ABA" w:rsidRDefault="00336578" w:rsidP="0033657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Not addressed</w:t>
            </w:r>
            <w:r w:rsidR="00A1236E" w:rsidRPr="00D26ABA">
              <w:rPr>
                <w:rFonts w:ascii="Arial Narrow" w:hAnsi="Arial Narrow"/>
                <w:sz w:val="20"/>
                <w:szCs w:val="20"/>
              </w:rPr>
              <w:t>.</w:t>
            </w:r>
          </w:p>
          <w:p w:rsidR="00336578" w:rsidRPr="00D26ABA" w:rsidRDefault="00336578" w:rsidP="0033657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Utility values remained the same in the minor resubmission.</w:t>
            </w:r>
            <w:r w:rsidR="00624296" w:rsidRPr="00D26ABA">
              <w:rPr>
                <w:rFonts w:ascii="Arial Narrow" w:hAnsi="Arial Narrow"/>
                <w:sz w:val="20"/>
                <w:szCs w:val="20"/>
              </w:rPr>
              <w:t xml:space="preserve"> This is conservative and results in the ICER being potentially overestimated.</w:t>
            </w:r>
          </w:p>
        </w:tc>
      </w:tr>
      <w:tr w:rsidR="001B68DE" w:rsidRPr="00D26ABA" w:rsidTr="00A1236E">
        <w:trPr>
          <w:cantSplit/>
        </w:trPr>
        <w:tc>
          <w:tcPr>
            <w:tcW w:w="4678" w:type="dxa"/>
            <w:tcMar>
              <w:left w:w="28" w:type="dxa"/>
              <w:right w:w="28" w:type="dxa"/>
            </w:tcMar>
          </w:tcPr>
          <w:p w:rsidR="001B68DE" w:rsidRPr="00D26ABA" w:rsidRDefault="001B68DE" w:rsidP="00336578">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 xml:space="preserve">[paragraph 7.17] </w:t>
            </w:r>
            <w:r w:rsidRPr="00D26ABA">
              <w:rPr>
                <w:rFonts w:ascii="Arial Narrow" w:hAnsi="Arial Narrow" w:cstheme="minorHAnsi"/>
                <w:bCs/>
                <w:sz w:val="20"/>
                <w:szCs w:val="20"/>
              </w:rPr>
              <w:t>The PBAC also noted that use of the published prices for pembrolizumab, nivolumab and ipilimumab as subsequent treatments for unresectable or metastatic disease increased the ICER, and advised that this would be taken into account when considering any revised proposal from the sponsor.</w:t>
            </w:r>
          </w:p>
        </w:tc>
        <w:tc>
          <w:tcPr>
            <w:tcW w:w="4343" w:type="dxa"/>
            <w:tcMar>
              <w:left w:w="28" w:type="dxa"/>
              <w:right w:w="28" w:type="dxa"/>
            </w:tcMar>
          </w:tcPr>
          <w:p w:rsidR="001B68DE" w:rsidRPr="00D26ABA" w:rsidRDefault="00336578" w:rsidP="00143C92">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 xml:space="preserve">The minor resubmission applied a </w:t>
            </w:r>
            <w:r w:rsidR="007C7694">
              <w:rPr>
                <w:rFonts w:ascii="Arial Narrow" w:hAnsi="Arial Narrow"/>
                <w:noProof/>
                <w:color w:val="000000"/>
                <w:sz w:val="20"/>
                <w:szCs w:val="20"/>
                <w:highlight w:val="black"/>
              </w:rPr>
              <w:t>''''''</w:t>
            </w:r>
            <w:r w:rsidRPr="00D26ABA">
              <w:rPr>
                <w:rFonts w:ascii="Arial Narrow" w:hAnsi="Arial Narrow"/>
                <w:sz w:val="20"/>
                <w:szCs w:val="20"/>
              </w:rPr>
              <w:t xml:space="preserve">% rebate to the published prices </w:t>
            </w:r>
            <w:r w:rsidR="00B44321" w:rsidRPr="00D26ABA">
              <w:rPr>
                <w:rFonts w:ascii="Arial Narrow" w:hAnsi="Arial Narrow"/>
                <w:sz w:val="20"/>
                <w:szCs w:val="20"/>
              </w:rPr>
              <w:t>of pembrolizumab, nivolumab and ipilimumab.</w:t>
            </w:r>
          </w:p>
        </w:tc>
      </w:tr>
      <w:tr w:rsidR="001B68DE" w:rsidRPr="00D26ABA" w:rsidTr="00A1236E">
        <w:trPr>
          <w:cantSplit/>
        </w:trPr>
        <w:tc>
          <w:tcPr>
            <w:tcW w:w="4678" w:type="dxa"/>
            <w:tcMar>
              <w:left w:w="28" w:type="dxa"/>
              <w:right w:w="28" w:type="dxa"/>
            </w:tcMar>
          </w:tcPr>
          <w:p w:rsidR="001B68DE" w:rsidRPr="00D26ABA" w:rsidRDefault="001B68DE" w:rsidP="000430C8">
            <w:pPr>
              <w:spacing w:after="40"/>
              <w:rPr>
                <w:rFonts w:ascii="Arial Narrow" w:hAnsi="Arial Narrow"/>
                <w:bCs/>
                <w:sz w:val="20"/>
                <w:szCs w:val="20"/>
              </w:rPr>
            </w:pPr>
            <w:r w:rsidRPr="00D26ABA">
              <w:rPr>
                <w:rFonts w:ascii="Arial Narrow" w:hAnsi="Arial Narrow"/>
                <w:sz w:val="20"/>
                <w:szCs w:val="20"/>
              </w:rPr>
              <w:lastRenderedPageBreak/>
              <w:t xml:space="preserve">[paragraph 7.18]  </w:t>
            </w:r>
            <w:r w:rsidRPr="00D26ABA">
              <w:rPr>
                <w:rFonts w:ascii="Arial Narrow" w:hAnsi="Arial Narrow"/>
                <w:bCs/>
                <w:sz w:val="20"/>
                <w:szCs w:val="20"/>
              </w:rPr>
              <w:t>The PBAC considered that the estimated number of patients likely to be treated with dabrafenib+trametinib were uncertain, and the following issues should be revised in a resubmission:</w:t>
            </w:r>
          </w:p>
          <w:p w:rsidR="001B68DE" w:rsidRPr="00D26ABA" w:rsidRDefault="001B68DE" w:rsidP="00A738BF">
            <w:pPr>
              <w:numPr>
                <w:ilvl w:val="1"/>
                <w:numId w:val="9"/>
              </w:numPr>
              <w:spacing w:after="40"/>
              <w:ind w:left="357" w:hanging="357"/>
              <w:rPr>
                <w:rFonts w:ascii="Arial Narrow" w:hAnsi="Arial Narrow"/>
                <w:bCs/>
                <w:sz w:val="20"/>
                <w:szCs w:val="20"/>
              </w:rPr>
            </w:pPr>
            <w:r w:rsidRPr="00D26ABA">
              <w:rPr>
                <w:rFonts w:ascii="Arial Narrow" w:hAnsi="Arial Narrow"/>
                <w:bCs/>
                <w:sz w:val="20"/>
                <w:szCs w:val="20"/>
              </w:rPr>
              <w:t>The use of outdated data (from 1959 to 2002, and based on the 6</w:t>
            </w:r>
            <w:r w:rsidRPr="00D26ABA">
              <w:rPr>
                <w:rFonts w:ascii="Arial Narrow" w:hAnsi="Arial Narrow"/>
                <w:bCs/>
                <w:sz w:val="20"/>
                <w:szCs w:val="20"/>
                <w:vertAlign w:val="superscript"/>
              </w:rPr>
              <w:t>th</w:t>
            </w:r>
            <w:r w:rsidRPr="00D26ABA">
              <w:rPr>
                <w:rFonts w:ascii="Arial Narrow" w:hAnsi="Arial Narrow"/>
                <w:bCs/>
                <w:sz w:val="20"/>
                <w:szCs w:val="20"/>
              </w:rPr>
              <w:t xml:space="preserve"> edition of the AJCC staging system) to calculate the number of patients diagnosed with earlier stages of disease that would progress to Stage III disease;</w:t>
            </w:r>
          </w:p>
          <w:p w:rsidR="001B68DE" w:rsidRPr="00D26ABA" w:rsidRDefault="001B68DE" w:rsidP="00A738BF">
            <w:pPr>
              <w:numPr>
                <w:ilvl w:val="1"/>
                <w:numId w:val="9"/>
              </w:numPr>
              <w:spacing w:after="40"/>
              <w:ind w:left="357" w:hanging="357"/>
              <w:rPr>
                <w:rFonts w:ascii="Arial Narrow" w:hAnsi="Arial Narrow"/>
                <w:bCs/>
                <w:sz w:val="20"/>
                <w:szCs w:val="20"/>
              </w:rPr>
            </w:pPr>
            <w:r w:rsidRPr="00D26ABA">
              <w:rPr>
                <w:rFonts w:ascii="Arial Narrow" w:hAnsi="Arial Narrow"/>
                <w:bCs/>
                <w:sz w:val="20"/>
                <w:szCs w:val="20"/>
              </w:rPr>
              <w:t>a high assumed uptake rate of dabrafenib+trametinib in the adjuvant setting (</w:t>
            </w:r>
            <w:r w:rsidR="007C7694">
              <w:rPr>
                <w:rFonts w:ascii="Arial Narrow" w:hAnsi="Arial Narrow"/>
                <w:bCs/>
                <w:noProof/>
                <w:color w:val="000000"/>
                <w:sz w:val="20"/>
                <w:szCs w:val="20"/>
                <w:highlight w:val="black"/>
              </w:rPr>
              <w:t>'''''''</w:t>
            </w:r>
            <w:r w:rsidRPr="00D26ABA">
              <w:rPr>
                <w:rFonts w:ascii="Arial Narrow" w:hAnsi="Arial Narrow"/>
                <w:bCs/>
                <w:sz w:val="20"/>
                <w:szCs w:val="20"/>
              </w:rPr>
              <w:t xml:space="preserve">%); </w:t>
            </w:r>
          </w:p>
          <w:p w:rsidR="000430C8" w:rsidRPr="00D26ABA" w:rsidRDefault="001B68DE" w:rsidP="00A738BF">
            <w:pPr>
              <w:numPr>
                <w:ilvl w:val="1"/>
                <w:numId w:val="9"/>
              </w:numPr>
              <w:spacing w:after="40"/>
              <w:ind w:left="357" w:hanging="357"/>
              <w:rPr>
                <w:rFonts w:ascii="Arial Narrow" w:hAnsi="Arial Narrow"/>
                <w:sz w:val="20"/>
                <w:szCs w:val="20"/>
              </w:rPr>
            </w:pPr>
            <w:r w:rsidRPr="00D26ABA">
              <w:rPr>
                <w:rFonts w:ascii="Arial Narrow" w:hAnsi="Arial Narrow"/>
                <w:bCs/>
                <w:sz w:val="20"/>
                <w:szCs w:val="20"/>
              </w:rPr>
              <w:t xml:space="preserve">the inclusion of patients with Stage IIIA disease; and </w:t>
            </w:r>
          </w:p>
          <w:p w:rsidR="001B68DE" w:rsidRPr="00D26ABA" w:rsidRDefault="001B68DE" w:rsidP="00A738BF">
            <w:pPr>
              <w:numPr>
                <w:ilvl w:val="1"/>
                <w:numId w:val="9"/>
              </w:numPr>
              <w:spacing w:after="40"/>
              <w:ind w:left="357" w:hanging="357"/>
              <w:rPr>
                <w:rFonts w:ascii="Arial Narrow" w:hAnsi="Arial Narrow"/>
                <w:sz w:val="20"/>
                <w:szCs w:val="20"/>
              </w:rPr>
            </w:pPr>
            <w:r w:rsidRPr="00D26ABA">
              <w:rPr>
                <w:rFonts w:ascii="Arial Narrow" w:hAnsi="Arial Narrow"/>
                <w:bCs/>
                <w:sz w:val="20"/>
                <w:szCs w:val="20"/>
              </w:rPr>
              <w:t>the non-inclusion of grandfathered patients.</w:t>
            </w:r>
          </w:p>
        </w:tc>
        <w:tc>
          <w:tcPr>
            <w:tcW w:w="4343" w:type="dxa"/>
            <w:tcMar>
              <w:left w:w="28" w:type="dxa"/>
              <w:right w:w="28" w:type="dxa"/>
            </w:tcMar>
          </w:tcPr>
          <w:p w:rsidR="001B68DE" w:rsidRPr="00D26ABA" w:rsidRDefault="00B44321" w:rsidP="00B44321">
            <w:pPr>
              <w:pStyle w:val="3Bodytext"/>
              <w:numPr>
                <w:ilvl w:val="0"/>
                <w:numId w:val="0"/>
              </w:numPr>
              <w:spacing w:after="40"/>
              <w:jc w:val="left"/>
              <w:rPr>
                <w:rFonts w:ascii="Arial Narrow" w:hAnsi="Arial Narrow"/>
                <w:sz w:val="20"/>
                <w:szCs w:val="20"/>
              </w:rPr>
            </w:pPr>
            <w:r w:rsidRPr="00D26ABA">
              <w:rPr>
                <w:rFonts w:ascii="Arial Narrow" w:hAnsi="Arial Narrow"/>
                <w:sz w:val="20"/>
                <w:szCs w:val="20"/>
              </w:rPr>
              <w:t>Addressed</w:t>
            </w:r>
            <w:r w:rsidR="00A1236E" w:rsidRPr="00D26ABA">
              <w:rPr>
                <w:rFonts w:ascii="Arial Narrow" w:hAnsi="Arial Narrow"/>
                <w:sz w:val="20"/>
                <w:szCs w:val="20"/>
              </w:rPr>
              <w:t>.</w:t>
            </w:r>
          </w:p>
          <w:p w:rsidR="00A1236E" w:rsidRPr="00D26ABA" w:rsidRDefault="00A1236E" w:rsidP="00B44321">
            <w:pPr>
              <w:pStyle w:val="3Bodytext"/>
              <w:numPr>
                <w:ilvl w:val="0"/>
                <w:numId w:val="0"/>
              </w:numPr>
              <w:spacing w:after="40"/>
              <w:jc w:val="left"/>
              <w:rPr>
                <w:rFonts w:ascii="Arial Narrow" w:hAnsi="Arial Narrow"/>
                <w:sz w:val="20"/>
                <w:szCs w:val="20"/>
              </w:rPr>
            </w:pPr>
            <w:r w:rsidRPr="00D26ABA">
              <w:rPr>
                <w:rFonts w:ascii="Arial Narrow" w:hAnsi="Arial Narrow"/>
                <w:sz w:val="20"/>
                <w:szCs w:val="20"/>
              </w:rPr>
              <w:t>Utilisation estimates were revised in the minor resubmission:</w:t>
            </w:r>
          </w:p>
          <w:p w:rsidR="00B44321" w:rsidRPr="0092748A" w:rsidRDefault="00B44321" w:rsidP="00A738BF">
            <w:pPr>
              <w:pStyle w:val="3Bodytext"/>
              <w:numPr>
                <w:ilvl w:val="0"/>
                <w:numId w:val="11"/>
              </w:numPr>
              <w:spacing w:after="40"/>
              <w:ind w:left="357" w:hanging="357"/>
              <w:jc w:val="left"/>
              <w:rPr>
                <w:rFonts w:ascii="Arial Narrow" w:hAnsi="Arial Narrow"/>
                <w:sz w:val="20"/>
                <w:szCs w:val="20"/>
              </w:rPr>
            </w:pPr>
            <w:r w:rsidRPr="00D26ABA">
              <w:rPr>
                <w:rFonts w:ascii="Arial Narrow" w:hAnsi="Arial Narrow"/>
                <w:sz w:val="20"/>
                <w:szCs w:val="20"/>
              </w:rPr>
              <w:t>The minor resubmission used AIHW staging data, which resulted in a higher proportion of patients who progressed to Stage III disease from earlier stages (</w:t>
            </w:r>
            <w:r w:rsidR="007C7694">
              <w:rPr>
                <w:rFonts w:ascii="Arial Narrow" w:hAnsi="Arial Narrow"/>
                <w:noProof/>
                <w:color w:val="000000"/>
                <w:sz w:val="20"/>
                <w:szCs w:val="20"/>
                <w:highlight w:val="black"/>
              </w:rPr>
              <w:t>''''''</w:t>
            </w:r>
            <w:r w:rsidRPr="0092748A">
              <w:rPr>
                <w:rFonts w:ascii="Arial Narrow" w:hAnsi="Arial Narrow"/>
                <w:sz w:val="20"/>
                <w:szCs w:val="20"/>
              </w:rPr>
              <w:t xml:space="preserve">% versus </w:t>
            </w:r>
            <w:r w:rsidR="007C7694">
              <w:rPr>
                <w:rFonts w:ascii="Arial Narrow" w:hAnsi="Arial Narrow"/>
                <w:noProof/>
                <w:color w:val="000000"/>
                <w:sz w:val="20"/>
                <w:szCs w:val="20"/>
                <w:highlight w:val="black"/>
              </w:rPr>
              <w:t>'''''''</w:t>
            </w:r>
            <w:r w:rsidR="003202AD" w:rsidRPr="0092748A">
              <w:rPr>
                <w:rFonts w:ascii="Arial Narrow" w:hAnsi="Arial Narrow"/>
                <w:sz w:val="20"/>
                <w:szCs w:val="20"/>
              </w:rPr>
              <w:t>% in the original submission);</w:t>
            </w:r>
          </w:p>
          <w:p w:rsidR="003202AD" w:rsidRPr="0092748A" w:rsidRDefault="003202AD" w:rsidP="00A738BF">
            <w:pPr>
              <w:pStyle w:val="3Bodytext"/>
              <w:numPr>
                <w:ilvl w:val="0"/>
                <w:numId w:val="11"/>
              </w:numPr>
              <w:spacing w:after="40"/>
              <w:ind w:left="357" w:hanging="357"/>
              <w:jc w:val="left"/>
              <w:rPr>
                <w:rFonts w:ascii="Arial Narrow" w:hAnsi="Arial Narrow"/>
                <w:sz w:val="20"/>
                <w:szCs w:val="20"/>
              </w:rPr>
            </w:pPr>
            <w:r w:rsidRPr="0092748A">
              <w:rPr>
                <w:rFonts w:ascii="Arial Narrow" w:hAnsi="Arial Narrow"/>
                <w:sz w:val="20"/>
                <w:szCs w:val="20"/>
              </w:rPr>
              <w:t xml:space="preserve">Uptake was revised to </w:t>
            </w:r>
            <w:r w:rsidR="007C7694">
              <w:rPr>
                <w:rFonts w:ascii="Arial Narrow" w:hAnsi="Arial Narrow"/>
                <w:noProof/>
                <w:color w:val="000000"/>
                <w:sz w:val="20"/>
                <w:szCs w:val="20"/>
                <w:highlight w:val="black"/>
              </w:rPr>
              <w:t>'''''''</w:t>
            </w:r>
            <w:r w:rsidRPr="0092748A">
              <w:rPr>
                <w:rFonts w:ascii="Arial Narrow" w:hAnsi="Arial Narrow"/>
                <w:sz w:val="20"/>
                <w:szCs w:val="20"/>
              </w:rPr>
              <w:t xml:space="preserve">% in Year 1 increasing to </w:t>
            </w:r>
            <w:r w:rsidR="007C7694">
              <w:rPr>
                <w:rFonts w:ascii="Arial Narrow" w:hAnsi="Arial Narrow"/>
                <w:noProof/>
                <w:color w:val="000000"/>
                <w:sz w:val="20"/>
                <w:szCs w:val="20"/>
                <w:highlight w:val="black"/>
              </w:rPr>
              <w:t>'''''''</w:t>
            </w:r>
            <w:r w:rsidRPr="0092748A">
              <w:rPr>
                <w:rFonts w:ascii="Arial Narrow" w:hAnsi="Arial Narrow"/>
                <w:sz w:val="20"/>
                <w:szCs w:val="20"/>
              </w:rPr>
              <w:t>% in Year 6;</w:t>
            </w:r>
          </w:p>
          <w:p w:rsidR="003202AD" w:rsidRPr="0092748A" w:rsidRDefault="003202AD" w:rsidP="00A738BF">
            <w:pPr>
              <w:pStyle w:val="3Bodytext"/>
              <w:numPr>
                <w:ilvl w:val="0"/>
                <w:numId w:val="11"/>
              </w:numPr>
              <w:spacing w:after="40"/>
              <w:ind w:left="357" w:hanging="357"/>
              <w:jc w:val="left"/>
              <w:rPr>
                <w:rFonts w:ascii="Arial Narrow" w:hAnsi="Arial Narrow"/>
                <w:sz w:val="20"/>
                <w:szCs w:val="20"/>
              </w:rPr>
            </w:pPr>
            <w:r w:rsidRPr="0092748A">
              <w:rPr>
                <w:rFonts w:ascii="Arial Narrow" w:hAnsi="Arial Narrow"/>
                <w:sz w:val="20"/>
                <w:szCs w:val="20"/>
              </w:rPr>
              <w:t>Patients with Stage IIIA were excluded</w:t>
            </w:r>
            <w:r w:rsidR="00C25EE2" w:rsidRPr="0092748A">
              <w:rPr>
                <w:rFonts w:ascii="Arial Narrow" w:hAnsi="Arial Narrow"/>
                <w:sz w:val="20"/>
                <w:szCs w:val="20"/>
              </w:rPr>
              <w:t xml:space="preserve">. The Secretariat noted </w:t>
            </w:r>
            <w:r w:rsidR="004637E8" w:rsidRPr="0092748A">
              <w:rPr>
                <w:rFonts w:ascii="Arial Narrow" w:hAnsi="Arial Narrow"/>
                <w:sz w:val="20"/>
                <w:szCs w:val="20"/>
              </w:rPr>
              <w:t>the submission’s approach to exclude Stage IIIA pat</w:t>
            </w:r>
            <w:r w:rsidR="00290AF1" w:rsidRPr="0092748A">
              <w:rPr>
                <w:rFonts w:ascii="Arial Narrow" w:hAnsi="Arial Narrow"/>
                <w:sz w:val="20"/>
                <w:szCs w:val="20"/>
              </w:rPr>
              <w:t>ients was to lower</w:t>
            </w:r>
            <w:r w:rsidR="004637E8" w:rsidRPr="0092748A">
              <w:rPr>
                <w:rFonts w:ascii="Arial Narrow" w:hAnsi="Arial Narrow"/>
                <w:sz w:val="20"/>
                <w:szCs w:val="20"/>
              </w:rPr>
              <w:t xml:space="preserve"> the </w:t>
            </w:r>
            <w:r w:rsidR="00290AF1" w:rsidRPr="0092748A">
              <w:rPr>
                <w:rFonts w:ascii="Arial Narrow" w:hAnsi="Arial Narrow"/>
                <w:sz w:val="20"/>
                <w:szCs w:val="20"/>
              </w:rPr>
              <w:t xml:space="preserve">treatment </w:t>
            </w:r>
            <w:r w:rsidR="004637E8" w:rsidRPr="0092748A">
              <w:rPr>
                <w:rFonts w:ascii="Arial Narrow" w:hAnsi="Arial Narrow"/>
                <w:sz w:val="20"/>
                <w:szCs w:val="20"/>
              </w:rPr>
              <w:t>uptake</w:t>
            </w:r>
            <w:r w:rsidR="00730BF3" w:rsidRPr="0092748A">
              <w:rPr>
                <w:rFonts w:ascii="Arial Narrow" w:hAnsi="Arial Narrow"/>
                <w:sz w:val="20"/>
                <w:szCs w:val="20"/>
              </w:rPr>
              <w:t xml:space="preserve"> </w:t>
            </w:r>
            <w:r w:rsidR="00290AF1" w:rsidRPr="0092748A">
              <w:rPr>
                <w:rFonts w:ascii="Arial Narrow" w:hAnsi="Arial Narrow"/>
                <w:sz w:val="20"/>
                <w:szCs w:val="20"/>
              </w:rPr>
              <w:t xml:space="preserve">rates </w:t>
            </w:r>
            <w:r w:rsidR="00730BF3" w:rsidRPr="0092748A">
              <w:rPr>
                <w:rFonts w:ascii="Arial Narrow" w:hAnsi="Arial Narrow"/>
                <w:sz w:val="20"/>
                <w:szCs w:val="20"/>
              </w:rPr>
              <w:t>(p8 of the minor submission)</w:t>
            </w:r>
            <w:r w:rsidRPr="0092748A">
              <w:rPr>
                <w:rFonts w:ascii="Arial Narrow" w:hAnsi="Arial Narrow"/>
                <w:sz w:val="20"/>
                <w:szCs w:val="20"/>
              </w:rPr>
              <w:t>; and</w:t>
            </w:r>
          </w:p>
          <w:p w:rsidR="003202AD" w:rsidRPr="00D26ABA" w:rsidRDefault="003202AD" w:rsidP="00A738BF">
            <w:pPr>
              <w:pStyle w:val="3Bodytext"/>
              <w:numPr>
                <w:ilvl w:val="0"/>
                <w:numId w:val="11"/>
              </w:numPr>
              <w:spacing w:after="40"/>
              <w:ind w:left="357" w:hanging="357"/>
              <w:jc w:val="left"/>
              <w:rPr>
                <w:rFonts w:ascii="Arial Narrow" w:hAnsi="Arial Narrow"/>
                <w:sz w:val="20"/>
                <w:szCs w:val="20"/>
              </w:rPr>
            </w:pPr>
            <w:r w:rsidRPr="0092748A">
              <w:rPr>
                <w:rFonts w:ascii="Arial Narrow" w:hAnsi="Arial Narrow"/>
                <w:sz w:val="20"/>
                <w:szCs w:val="20"/>
              </w:rPr>
              <w:t>Grandfathered patients (</w:t>
            </w:r>
            <w:r w:rsidR="007C7694">
              <w:rPr>
                <w:rFonts w:ascii="Arial Narrow" w:hAnsi="Arial Narrow"/>
                <w:noProof/>
                <w:color w:val="000000"/>
                <w:sz w:val="20"/>
                <w:szCs w:val="20"/>
                <w:highlight w:val="black"/>
              </w:rPr>
              <w:t>''''''</w:t>
            </w:r>
            <w:r w:rsidRPr="0092748A">
              <w:rPr>
                <w:rFonts w:ascii="Arial Narrow" w:hAnsi="Arial Narrow"/>
                <w:sz w:val="20"/>
                <w:szCs w:val="20"/>
              </w:rPr>
              <w:t>) were included</w:t>
            </w:r>
            <w:r w:rsidRPr="00D26ABA">
              <w:rPr>
                <w:rFonts w:ascii="Arial Narrow" w:hAnsi="Arial Narrow"/>
                <w:sz w:val="20"/>
                <w:szCs w:val="20"/>
              </w:rPr>
              <w:t xml:space="preserve"> in the Year 1 estimates.</w:t>
            </w:r>
          </w:p>
        </w:tc>
      </w:tr>
      <w:tr w:rsidR="001B68DE" w:rsidRPr="00D26ABA" w:rsidTr="00A1236E">
        <w:trPr>
          <w:cantSplit/>
        </w:trPr>
        <w:tc>
          <w:tcPr>
            <w:tcW w:w="4678" w:type="dxa"/>
            <w:tcMar>
              <w:left w:w="28" w:type="dxa"/>
              <w:right w:w="28" w:type="dxa"/>
            </w:tcMar>
          </w:tcPr>
          <w:p w:rsidR="001B68DE" w:rsidRPr="00D26ABA" w:rsidRDefault="001B68DE" w:rsidP="0005276A">
            <w:pPr>
              <w:rPr>
                <w:rFonts w:ascii="Arial Narrow" w:hAnsi="Arial Narrow"/>
                <w:sz w:val="20"/>
                <w:szCs w:val="20"/>
              </w:rPr>
            </w:pPr>
            <w:r w:rsidRPr="00D26ABA">
              <w:rPr>
                <w:rFonts w:ascii="Arial Narrow" w:hAnsi="Arial Narrow"/>
                <w:sz w:val="20"/>
                <w:szCs w:val="20"/>
              </w:rPr>
              <w:t xml:space="preserve">[paragraph 7.19] </w:t>
            </w:r>
            <w:r w:rsidRPr="00D26ABA">
              <w:rPr>
                <w:rFonts w:ascii="Arial Narrow" w:hAnsi="Arial Narrow"/>
                <w:bCs/>
                <w:sz w:val="20"/>
                <w:szCs w:val="20"/>
              </w:rPr>
              <w:t>The PBAC advised that the financial estimates should be updated to</w:t>
            </w:r>
            <w:r w:rsidR="003202AD" w:rsidRPr="00D26ABA">
              <w:rPr>
                <w:rFonts w:ascii="Arial Narrow" w:hAnsi="Arial Narrow"/>
                <w:bCs/>
                <w:sz w:val="20"/>
                <w:szCs w:val="20"/>
              </w:rPr>
              <w:t>…..</w:t>
            </w:r>
            <w:r w:rsidRPr="00D26ABA">
              <w:rPr>
                <w:rFonts w:ascii="Arial Narrow" w:hAnsi="Arial Narrow"/>
                <w:bCs/>
                <w:sz w:val="20"/>
                <w:szCs w:val="20"/>
              </w:rPr>
              <w:t>allow retreatment with dabrafenib</w:t>
            </w:r>
            <w:r w:rsidRPr="00D26ABA">
              <w:rPr>
                <w:rFonts w:ascii="Arial Narrow" w:hAnsi="Arial Narrow" w:cstheme="minorHAnsi"/>
                <w:bCs/>
                <w:sz w:val="20"/>
                <w:szCs w:val="20"/>
              </w:rPr>
              <w:t>±</w:t>
            </w:r>
            <w:r w:rsidRPr="00D26ABA">
              <w:rPr>
                <w:rFonts w:ascii="Arial Narrow" w:hAnsi="Arial Narrow"/>
                <w:bCs/>
                <w:sz w:val="20"/>
                <w:szCs w:val="20"/>
              </w:rPr>
              <w:t>trametinib in the unresectable setting.</w:t>
            </w:r>
          </w:p>
        </w:tc>
        <w:tc>
          <w:tcPr>
            <w:tcW w:w="4343" w:type="dxa"/>
            <w:tcMar>
              <w:left w:w="28" w:type="dxa"/>
              <w:right w:w="28" w:type="dxa"/>
            </w:tcMar>
          </w:tcPr>
          <w:p w:rsidR="001B68DE" w:rsidRPr="00D26ABA" w:rsidRDefault="003202AD" w:rsidP="0005276A">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Partially addressed</w:t>
            </w:r>
            <w:r w:rsidR="00A1236E" w:rsidRPr="00D26ABA">
              <w:rPr>
                <w:rFonts w:ascii="Arial Narrow" w:hAnsi="Arial Narrow"/>
                <w:sz w:val="20"/>
                <w:szCs w:val="20"/>
              </w:rPr>
              <w:t>.</w:t>
            </w:r>
          </w:p>
          <w:p w:rsidR="003202AD" w:rsidRPr="00D26ABA" w:rsidRDefault="003202AD" w:rsidP="0005276A">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The minor resubmission excluded cost offsets due to a reduction in use of subsequent therapies.</w:t>
            </w:r>
          </w:p>
        </w:tc>
      </w:tr>
      <w:tr w:rsidR="001B68DE" w:rsidRPr="00D26ABA" w:rsidTr="0005276A">
        <w:trPr>
          <w:cantSplit/>
          <w:trHeight w:val="1029"/>
        </w:trPr>
        <w:tc>
          <w:tcPr>
            <w:tcW w:w="4678" w:type="dxa"/>
            <w:tcMar>
              <w:left w:w="28" w:type="dxa"/>
              <w:right w:w="28" w:type="dxa"/>
            </w:tcMar>
          </w:tcPr>
          <w:p w:rsidR="001B68DE" w:rsidRPr="00D26ABA" w:rsidRDefault="001B68DE" w:rsidP="0005276A">
            <w:pPr>
              <w:rPr>
                <w:rFonts w:ascii="Arial Narrow" w:hAnsi="Arial Narrow"/>
                <w:sz w:val="20"/>
                <w:szCs w:val="20"/>
              </w:rPr>
            </w:pPr>
            <w:r w:rsidRPr="00D26ABA">
              <w:rPr>
                <w:rFonts w:ascii="Arial Narrow" w:hAnsi="Arial Narrow"/>
                <w:sz w:val="20"/>
                <w:szCs w:val="20"/>
              </w:rPr>
              <w:t xml:space="preserve">[paragraph 7.20] </w:t>
            </w:r>
            <w:r w:rsidRPr="00D26ABA">
              <w:rPr>
                <w:rFonts w:ascii="Arial Narrow" w:hAnsi="Arial Narrow"/>
                <w:bCs/>
                <w:sz w:val="20"/>
                <w:szCs w:val="20"/>
              </w:rPr>
              <w:t>The PBAC considered that in the context of the uncertain use across the adjuvant and unresectable or metastatic settings, a RSA would be appropriate. The PBAC considered that any RSA should also include the current unresectable setting and include hard caps with 100% rebates.</w:t>
            </w:r>
          </w:p>
        </w:tc>
        <w:tc>
          <w:tcPr>
            <w:tcW w:w="4343" w:type="dxa"/>
            <w:tcMar>
              <w:left w:w="28" w:type="dxa"/>
              <w:right w:w="28" w:type="dxa"/>
            </w:tcMar>
          </w:tcPr>
          <w:p w:rsidR="001B68DE" w:rsidRPr="00D26ABA" w:rsidRDefault="003202AD" w:rsidP="0005276A">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Addressed</w:t>
            </w:r>
            <w:r w:rsidR="00A1236E" w:rsidRPr="00D26ABA">
              <w:rPr>
                <w:rFonts w:ascii="Arial Narrow" w:hAnsi="Arial Narrow"/>
                <w:sz w:val="20"/>
                <w:szCs w:val="20"/>
              </w:rPr>
              <w:t>.</w:t>
            </w:r>
          </w:p>
          <w:p w:rsidR="003202AD" w:rsidRPr="00D26ABA" w:rsidRDefault="003202AD" w:rsidP="0005276A">
            <w:pPr>
              <w:pStyle w:val="3Bodytext"/>
              <w:numPr>
                <w:ilvl w:val="0"/>
                <w:numId w:val="0"/>
              </w:numPr>
              <w:spacing w:after="0"/>
              <w:jc w:val="left"/>
              <w:rPr>
                <w:rFonts w:ascii="Arial Narrow" w:hAnsi="Arial Narrow"/>
                <w:sz w:val="20"/>
                <w:szCs w:val="20"/>
              </w:rPr>
            </w:pPr>
            <w:r w:rsidRPr="00D26ABA">
              <w:rPr>
                <w:rFonts w:ascii="Arial Narrow" w:hAnsi="Arial Narrow"/>
                <w:sz w:val="20"/>
                <w:szCs w:val="20"/>
              </w:rPr>
              <w:t xml:space="preserve">The minor resubmission proposed a RSA that covered utilisation in the adjuvant and unresectable or metastatic settings and proposed expenditure caps beyond which </w:t>
            </w:r>
            <w:r w:rsidR="007C7694">
              <w:rPr>
                <w:rFonts w:ascii="Arial Narrow" w:hAnsi="Arial Narrow"/>
                <w:noProof/>
                <w:color w:val="000000"/>
                <w:sz w:val="20"/>
                <w:szCs w:val="20"/>
                <w:highlight w:val="black"/>
              </w:rPr>
              <w:t>'''''''''</w:t>
            </w:r>
            <w:r w:rsidRPr="00D26ABA">
              <w:rPr>
                <w:rFonts w:ascii="Arial Narrow" w:hAnsi="Arial Narrow"/>
                <w:sz w:val="20"/>
                <w:szCs w:val="20"/>
              </w:rPr>
              <w:t>% rebates applied.</w:t>
            </w:r>
          </w:p>
        </w:tc>
      </w:tr>
    </w:tbl>
    <w:p w:rsidR="006551EF" w:rsidRPr="00D26ABA" w:rsidRDefault="00A1236E" w:rsidP="00A1236E">
      <w:pPr>
        <w:pStyle w:val="3Bodytext"/>
        <w:numPr>
          <w:ilvl w:val="0"/>
          <w:numId w:val="0"/>
        </w:numPr>
        <w:rPr>
          <w:rFonts w:ascii="Arial Narrow" w:hAnsi="Arial Narrow"/>
          <w:sz w:val="18"/>
          <w:szCs w:val="18"/>
        </w:rPr>
      </w:pPr>
      <w:r w:rsidRPr="00D26ABA">
        <w:rPr>
          <w:rFonts w:ascii="Arial Narrow" w:hAnsi="Arial Narrow"/>
          <w:sz w:val="18"/>
          <w:szCs w:val="18"/>
        </w:rPr>
        <w:t xml:space="preserve">AIHW = Australian Institute of Health and Welfare; AJCC = American Joint Committee on Cancer; ICER = incremental cost-effectiveness ratio; OS = overall survival; PBAC = Pharmaceutical Benefits Advisory Committee; </w:t>
      </w:r>
      <w:r w:rsidR="00626A05">
        <w:rPr>
          <w:rFonts w:ascii="Arial Narrow" w:hAnsi="Arial Narrow"/>
          <w:sz w:val="18"/>
          <w:szCs w:val="18"/>
        </w:rPr>
        <w:t xml:space="preserve">PSD = Public Summary Document; </w:t>
      </w:r>
      <w:r w:rsidRPr="00D26ABA">
        <w:rPr>
          <w:rFonts w:ascii="Arial Narrow" w:hAnsi="Arial Narrow"/>
          <w:sz w:val="18"/>
          <w:szCs w:val="18"/>
        </w:rPr>
        <w:t>RFS = recurrence free survival; RSA = Risk Sharing Arrangement; TGA = Therapeutic Goods Administration</w:t>
      </w:r>
    </w:p>
    <w:p w:rsidR="006551EF" w:rsidRPr="00D26ABA" w:rsidRDefault="006551EF" w:rsidP="006551EF">
      <w:pPr>
        <w:rPr>
          <w:rFonts w:asciiTheme="minorHAnsi" w:hAnsiTheme="minorHAnsi"/>
          <w:i/>
        </w:rPr>
      </w:pPr>
      <w:r w:rsidRPr="00D26ABA">
        <w:tab/>
      </w:r>
      <w:r w:rsidRPr="00D26ABA">
        <w:rPr>
          <w:rFonts w:asciiTheme="minorHAnsi" w:hAnsiTheme="minorHAnsi"/>
          <w:i/>
        </w:rPr>
        <w:t>For more detail on PBAC’s view, see Section 5 PBAC outcome.</w:t>
      </w:r>
    </w:p>
    <w:p w:rsidR="006A12A5" w:rsidRPr="00D26ABA" w:rsidRDefault="006A12A5" w:rsidP="0033263D">
      <w:pPr>
        <w:pStyle w:val="2Sections"/>
      </w:pPr>
      <w:r w:rsidRPr="00D26ABA">
        <w:t>Requested listing</w:t>
      </w:r>
    </w:p>
    <w:p w:rsidR="00826F6D" w:rsidRPr="00D26ABA" w:rsidRDefault="00EF44A0" w:rsidP="0033263D">
      <w:pPr>
        <w:pStyle w:val="3Bodytext"/>
      </w:pPr>
      <w:r w:rsidRPr="00D26ABA">
        <w:t xml:space="preserve">The </w:t>
      </w:r>
      <w:r w:rsidR="007E3C5B" w:rsidRPr="00D26ABA">
        <w:t>re</w:t>
      </w:r>
      <w:r w:rsidR="003B0E78" w:rsidRPr="00D26ABA">
        <w:t>s</w:t>
      </w:r>
      <w:r w:rsidRPr="00D26ABA">
        <w:t xml:space="preserve">ubmission </w:t>
      </w:r>
      <w:r w:rsidR="00FF2801" w:rsidRPr="00D26ABA">
        <w:t>requested</w:t>
      </w:r>
      <w:r w:rsidRPr="00D26ABA">
        <w:t xml:space="preserve"> the following </w:t>
      </w:r>
      <w:r w:rsidR="00B9201C" w:rsidRPr="00D26ABA">
        <w:t>updated PBS restrictions for both dabrafenib and trametinib</w:t>
      </w:r>
      <w:r w:rsidRPr="00D26ABA">
        <w:t xml:space="preserve"> </w:t>
      </w:r>
      <w:r w:rsidR="00B9201C" w:rsidRPr="00D26ABA">
        <w:t>in the initial, continuing and grandfather settings.</w:t>
      </w:r>
    </w:p>
    <w:p w:rsidR="00B9201C" w:rsidRPr="00D26ABA" w:rsidRDefault="00B9201C" w:rsidP="00A738BF">
      <w:pPr>
        <w:pStyle w:val="ListParagraph"/>
        <w:widowControl/>
        <w:numPr>
          <w:ilvl w:val="1"/>
          <w:numId w:val="3"/>
        </w:numPr>
        <w:spacing w:after="120"/>
        <w:contextualSpacing w:val="0"/>
        <w:rPr>
          <w:rFonts w:asciiTheme="minorHAnsi" w:eastAsiaTheme="minorHAnsi" w:hAnsiTheme="minorHAnsi" w:cstheme="minorBidi"/>
          <w:i/>
          <w:snapToGrid/>
          <w:sz w:val="24"/>
          <w:szCs w:val="22"/>
        </w:rPr>
      </w:pPr>
      <w:r w:rsidRPr="00D26ABA">
        <w:rPr>
          <w:rFonts w:asciiTheme="minorHAnsi" w:eastAsiaTheme="minorHAnsi" w:hAnsiTheme="minorHAnsi" w:cstheme="minorBidi"/>
          <w:snapToGrid/>
          <w:sz w:val="24"/>
          <w:szCs w:val="22"/>
        </w:rPr>
        <w:t>The proposed restrictions have been amended to align with the PBAC’s suggestions following the March 2019 PBAC meeting</w:t>
      </w:r>
      <w:r w:rsidR="00DF58DC" w:rsidRPr="00D26ABA">
        <w:rPr>
          <w:rFonts w:asciiTheme="minorHAnsi" w:eastAsiaTheme="minorHAnsi" w:hAnsiTheme="minorHAnsi" w:cstheme="minorBidi"/>
          <w:snapToGrid/>
          <w:sz w:val="24"/>
          <w:szCs w:val="22"/>
        </w:rPr>
        <w:t xml:space="preserve">. The </w:t>
      </w:r>
      <w:r w:rsidRPr="00D26ABA">
        <w:rPr>
          <w:rFonts w:asciiTheme="minorHAnsi" w:eastAsiaTheme="minorHAnsi" w:hAnsiTheme="minorHAnsi" w:cstheme="minorBidi"/>
          <w:snapToGrid/>
          <w:sz w:val="24"/>
          <w:szCs w:val="22"/>
        </w:rPr>
        <w:t>number of repeats in the continuing phase</w:t>
      </w:r>
      <w:r w:rsidR="00DF58DC" w:rsidRPr="00D26ABA">
        <w:rPr>
          <w:rFonts w:asciiTheme="minorHAnsi" w:eastAsiaTheme="minorHAnsi" w:hAnsiTheme="minorHAnsi" w:cstheme="minorBidi"/>
          <w:snapToGrid/>
          <w:sz w:val="24"/>
          <w:szCs w:val="22"/>
        </w:rPr>
        <w:t xml:space="preserve"> were changed</w:t>
      </w:r>
      <w:r w:rsidRPr="00D26ABA">
        <w:rPr>
          <w:rFonts w:asciiTheme="minorHAnsi" w:eastAsiaTheme="minorHAnsi" w:hAnsiTheme="minorHAnsi" w:cstheme="minorBidi"/>
          <w:snapToGrid/>
          <w:sz w:val="24"/>
          <w:szCs w:val="22"/>
        </w:rPr>
        <w:t xml:space="preserve"> to three, treatment </w:t>
      </w:r>
      <w:r w:rsidR="00DF58DC" w:rsidRPr="00D26ABA">
        <w:rPr>
          <w:rFonts w:asciiTheme="minorHAnsi" w:eastAsiaTheme="minorHAnsi" w:hAnsiTheme="minorHAnsi" w:cstheme="minorBidi"/>
          <w:snapToGrid/>
          <w:sz w:val="24"/>
          <w:szCs w:val="22"/>
        </w:rPr>
        <w:t xml:space="preserve">was restricted </w:t>
      </w:r>
      <w:r w:rsidRPr="00D26ABA">
        <w:rPr>
          <w:rFonts w:asciiTheme="minorHAnsi" w:eastAsiaTheme="minorHAnsi" w:hAnsiTheme="minorHAnsi" w:cstheme="minorBidi"/>
          <w:snapToGrid/>
          <w:sz w:val="24"/>
          <w:szCs w:val="22"/>
        </w:rPr>
        <w:t>to patients with Stage IIIB, IIIC and IIID disease</w:t>
      </w:r>
      <w:r w:rsidR="00DF58DC" w:rsidRPr="00D26ABA">
        <w:rPr>
          <w:rFonts w:asciiTheme="minorHAnsi" w:eastAsiaTheme="minorHAnsi" w:hAnsiTheme="minorHAnsi" w:cstheme="minorBidi"/>
          <w:snapToGrid/>
          <w:sz w:val="24"/>
          <w:szCs w:val="22"/>
        </w:rPr>
        <w:t>,</w:t>
      </w:r>
      <w:r w:rsidRPr="00D26ABA">
        <w:rPr>
          <w:rFonts w:asciiTheme="minorHAnsi" w:eastAsiaTheme="minorHAnsi" w:hAnsiTheme="minorHAnsi" w:cstheme="minorBidi"/>
          <w:snapToGrid/>
          <w:sz w:val="24"/>
          <w:szCs w:val="22"/>
        </w:rPr>
        <w:t xml:space="preserve"> and an Authority Required (telephone) restriction</w:t>
      </w:r>
      <w:r w:rsidR="00DF58DC" w:rsidRPr="00D26ABA">
        <w:rPr>
          <w:rFonts w:asciiTheme="minorHAnsi" w:eastAsiaTheme="minorHAnsi" w:hAnsiTheme="minorHAnsi" w:cstheme="minorBidi"/>
          <w:snapToGrid/>
          <w:sz w:val="24"/>
          <w:szCs w:val="22"/>
        </w:rPr>
        <w:t xml:space="preserve"> was requested</w:t>
      </w:r>
      <w:r w:rsidRPr="00D26ABA">
        <w:rPr>
          <w:rFonts w:asciiTheme="minorHAnsi" w:eastAsiaTheme="minorHAnsi" w:hAnsiTheme="minorHAnsi" w:cstheme="minorBidi"/>
          <w:snapToGrid/>
          <w:sz w:val="24"/>
          <w:szCs w:val="22"/>
        </w:rPr>
        <w:t xml:space="preserve"> for initial supply.</w:t>
      </w:r>
      <w:r w:rsidR="00924327" w:rsidRPr="00D26ABA">
        <w:rPr>
          <w:rFonts w:asciiTheme="minorHAnsi" w:eastAsiaTheme="minorHAnsi" w:hAnsiTheme="minorHAnsi" w:cstheme="minorBidi"/>
          <w:snapToGrid/>
          <w:sz w:val="24"/>
          <w:szCs w:val="22"/>
        </w:rPr>
        <w:t xml:space="preserve"> The proposed restriction requested an Authority Required (STREMLINED) for continuing supply</w:t>
      </w:r>
      <w:r w:rsidR="00A945AF" w:rsidRPr="00D26ABA">
        <w:rPr>
          <w:rFonts w:asciiTheme="minorHAnsi" w:eastAsiaTheme="minorHAnsi" w:hAnsiTheme="minorHAnsi" w:cstheme="minorBidi"/>
          <w:snapToGrid/>
          <w:sz w:val="24"/>
          <w:szCs w:val="22"/>
        </w:rPr>
        <w:t xml:space="preserve">. This </w:t>
      </w:r>
      <w:r w:rsidR="00924327" w:rsidRPr="00D26ABA">
        <w:rPr>
          <w:rFonts w:asciiTheme="minorHAnsi" w:eastAsiaTheme="minorHAnsi" w:hAnsiTheme="minorHAnsi" w:cstheme="minorBidi"/>
          <w:snapToGrid/>
          <w:sz w:val="24"/>
          <w:szCs w:val="22"/>
        </w:rPr>
        <w:t xml:space="preserve">did not align with the PBAC’s previous request for </w:t>
      </w:r>
      <w:r w:rsidR="00F33CF4" w:rsidRPr="00D26ABA">
        <w:rPr>
          <w:rFonts w:asciiTheme="minorHAnsi" w:eastAsiaTheme="minorHAnsi" w:hAnsiTheme="minorHAnsi" w:cstheme="minorBidi"/>
          <w:snapToGrid/>
          <w:sz w:val="24"/>
          <w:szCs w:val="22"/>
        </w:rPr>
        <w:t>an Authority Required (telephone) for continuing supply to ensure that treatment was capped at 12 months.</w:t>
      </w:r>
      <w:r w:rsidR="00604BF2" w:rsidRPr="00D26ABA">
        <w:rPr>
          <w:rFonts w:asciiTheme="minorHAnsi" w:eastAsiaTheme="minorHAnsi" w:hAnsiTheme="minorHAnsi" w:cstheme="minorBidi"/>
          <w:snapToGrid/>
          <w:sz w:val="24"/>
          <w:szCs w:val="22"/>
        </w:rPr>
        <w:t xml:space="preserve"> The PBAC reiterated an Authority Required (</w:t>
      </w:r>
      <w:r w:rsidR="00D97F0C" w:rsidRPr="00D26ABA">
        <w:rPr>
          <w:rFonts w:asciiTheme="minorHAnsi" w:eastAsiaTheme="minorHAnsi" w:hAnsiTheme="minorHAnsi" w:cstheme="minorBidi"/>
          <w:snapToGrid/>
          <w:sz w:val="24"/>
          <w:szCs w:val="22"/>
        </w:rPr>
        <w:t>telephone) listing would be</w:t>
      </w:r>
      <w:r w:rsidR="00604BF2" w:rsidRPr="00D26ABA">
        <w:rPr>
          <w:rFonts w:asciiTheme="minorHAnsi" w:eastAsiaTheme="minorHAnsi" w:hAnsiTheme="minorHAnsi" w:cstheme="minorBidi"/>
          <w:snapToGrid/>
          <w:sz w:val="24"/>
          <w:szCs w:val="22"/>
        </w:rPr>
        <w:t xml:space="preserve"> appropriate for continuing supply.</w:t>
      </w:r>
    </w:p>
    <w:tbl>
      <w:tblPr>
        <w:tblW w:w="4997" w:type="pct"/>
        <w:tblLook w:val="0000" w:firstRow="0" w:lastRow="0" w:firstColumn="0" w:lastColumn="0" w:noHBand="0" w:noVBand="0"/>
      </w:tblPr>
      <w:tblGrid>
        <w:gridCol w:w="1697"/>
        <w:gridCol w:w="850"/>
        <w:gridCol w:w="852"/>
        <w:gridCol w:w="1418"/>
        <w:gridCol w:w="1846"/>
        <w:gridCol w:w="850"/>
        <w:gridCol w:w="1508"/>
      </w:tblGrid>
      <w:tr w:rsidR="0005276A" w:rsidRPr="00D26ABA" w:rsidTr="00A26D19">
        <w:trPr>
          <w:cantSplit/>
          <w:trHeight w:val="465"/>
        </w:trPr>
        <w:tc>
          <w:tcPr>
            <w:tcW w:w="1412" w:type="pct"/>
            <w:gridSpan w:val="2"/>
            <w:tcBorders>
              <w:bottom w:val="single" w:sz="4" w:space="0" w:color="auto"/>
            </w:tcBorders>
            <w:tcMar>
              <w:left w:w="28" w:type="dxa"/>
              <w:right w:w="28" w:type="dxa"/>
            </w:tcMar>
          </w:tcPr>
          <w:p w:rsidR="00826F6D" w:rsidRPr="00D26ABA" w:rsidRDefault="00826F6D" w:rsidP="0005276A">
            <w:pPr>
              <w:keepNext/>
              <w:rPr>
                <w:rFonts w:ascii="Arial Narrow" w:hAnsi="Arial Narrow" w:cs="Arial"/>
                <w:b/>
                <w:sz w:val="20"/>
                <w:szCs w:val="20"/>
              </w:rPr>
            </w:pPr>
            <w:r w:rsidRPr="00D26ABA">
              <w:rPr>
                <w:rFonts w:ascii="Arial Narrow" w:hAnsi="Arial Narrow" w:cs="Arial"/>
                <w:b/>
                <w:sz w:val="20"/>
                <w:szCs w:val="20"/>
              </w:rPr>
              <w:lastRenderedPageBreak/>
              <w:t>Name, Restriction,</w:t>
            </w:r>
            <w:r w:rsidR="0005276A" w:rsidRPr="00D26ABA">
              <w:rPr>
                <w:rFonts w:ascii="Arial Narrow" w:hAnsi="Arial Narrow" w:cs="Arial"/>
                <w:b/>
                <w:sz w:val="20"/>
                <w:szCs w:val="20"/>
              </w:rPr>
              <w:t xml:space="preserve"> </w:t>
            </w:r>
            <w:r w:rsidRPr="00D26ABA">
              <w:rPr>
                <w:rFonts w:ascii="Arial Narrow" w:hAnsi="Arial Narrow" w:cs="Arial"/>
                <w:b/>
                <w:sz w:val="20"/>
                <w:szCs w:val="20"/>
              </w:rPr>
              <w:t>Manner of administration and form</w:t>
            </w:r>
          </w:p>
        </w:tc>
        <w:tc>
          <w:tcPr>
            <w:tcW w:w="472" w:type="pct"/>
            <w:tcBorders>
              <w:bottom w:val="single" w:sz="4" w:space="0" w:color="auto"/>
            </w:tcBorders>
            <w:tcMar>
              <w:left w:w="28" w:type="dxa"/>
              <w:right w:w="28" w:type="dxa"/>
            </w:tcMar>
          </w:tcPr>
          <w:p w:rsidR="00826F6D" w:rsidRPr="00D26ABA" w:rsidRDefault="00826F6D" w:rsidP="0005276A">
            <w:pPr>
              <w:keepNext/>
              <w:jc w:val="center"/>
              <w:rPr>
                <w:rFonts w:ascii="Arial Narrow" w:hAnsi="Arial Narrow" w:cs="Arial"/>
                <w:b/>
                <w:sz w:val="20"/>
                <w:szCs w:val="20"/>
              </w:rPr>
            </w:pPr>
            <w:r w:rsidRPr="00D26ABA">
              <w:rPr>
                <w:rFonts w:ascii="Arial Narrow" w:hAnsi="Arial Narrow" w:cs="Arial"/>
                <w:b/>
                <w:sz w:val="20"/>
                <w:szCs w:val="20"/>
              </w:rPr>
              <w:t>Max.</w:t>
            </w:r>
            <w:r w:rsidR="0005276A" w:rsidRPr="00D26ABA">
              <w:rPr>
                <w:rFonts w:ascii="Arial Narrow" w:hAnsi="Arial Narrow" w:cs="Arial"/>
                <w:b/>
                <w:sz w:val="20"/>
                <w:szCs w:val="20"/>
              </w:rPr>
              <w:t xml:space="preserve"> </w:t>
            </w:r>
            <w:r w:rsidR="001618A0" w:rsidRPr="00D26ABA">
              <w:rPr>
                <w:rFonts w:ascii="Arial Narrow" w:hAnsi="Arial Narrow" w:cs="Arial"/>
                <w:b/>
                <w:sz w:val="20"/>
                <w:szCs w:val="20"/>
              </w:rPr>
              <w:t>Q</w:t>
            </w:r>
            <w:r w:rsidRPr="00D26ABA">
              <w:rPr>
                <w:rFonts w:ascii="Arial Narrow" w:hAnsi="Arial Narrow" w:cs="Arial"/>
                <w:b/>
                <w:sz w:val="20"/>
                <w:szCs w:val="20"/>
              </w:rPr>
              <w:t>ty</w:t>
            </w:r>
            <w:r w:rsidR="001618A0" w:rsidRPr="00D26ABA">
              <w:rPr>
                <w:rFonts w:ascii="Arial Narrow" w:hAnsi="Arial Narrow" w:cs="Arial"/>
                <w:b/>
                <w:sz w:val="20"/>
                <w:szCs w:val="20"/>
              </w:rPr>
              <w:t xml:space="preserve"> (packs)</w:t>
            </w:r>
          </w:p>
        </w:tc>
        <w:tc>
          <w:tcPr>
            <w:tcW w:w="786" w:type="pct"/>
            <w:tcBorders>
              <w:bottom w:val="single" w:sz="4" w:space="0" w:color="auto"/>
            </w:tcBorders>
            <w:tcMar>
              <w:left w:w="28" w:type="dxa"/>
              <w:right w:w="28" w:type="dxa"/>
            </w:tcMar>
          </w:tcPr>
          <w:p w:rsidR="00826F6D" w:rsidRPr="00D26ABA" w:rsidRDefault="00826F6D" w:rsidP="0005276A">
            <w:pPr>
              <w:keepNext/>
              <w:jc w:val="center"/>
              <w:rPr>
                <w:rFonts w:ascii="Arial Narrow" w:hAnsi="Arial Narrow" w:cs="Arial"/>
                <w:b/>
                <w:sz w:val="20"/>
                <w:szCs w:val="20"/>
              </w:rPr>
            </w:pPr>
            <w:r w:rsidRPr="00D26ABA">
              <w:rPr>
                <w:rFonts w:ascii="Arial Narrow" w:hAnsi="Arial Narrow" w:cs="Arial"/>
                <w:b/>
                <w:sz w:val="20"/>
                <w:szCs w:val="20"/>
              </w:rPr>
              <w:t>№.of</w:t>
            </w:r>
          </w:p>
          <w:p w:rsidR="00826F6D" w:rsidRPr="00D26ABA" w:rsidRDefault="001618A0" w:rsidP="0005276A">
            <w:pPr>
              <w:keepNext/>
              <w:jc w:val="center"/>
              <w:rPr>
                <w:rFonts w:ascii="Arial Narrow" w:hAnsi="Arial Narrow" w:cs="Arial"/>
                <w:b/>
                <w:sz w:val="20"/>
                <w:szCs w:val="20"/>
              </w:rPr>
            </w:pPr>
            <w:r w:rsidRPr="00D26ABA">
              <w:rPr>
                <w:rFonts w:ascii="Arial Narrow" w:hAnsi="Arial Narrow" w:cs="Arial"/>
                <w:b/>
                <w:sz w:val="20"/>
                <w:szCs w:val="20"/>
              </w:rPr>
              <w:t>repeats</w:t>
            </w:r>
          </w:p>
        </w:tc>
        <w:tc>
          <w:tcPr>
            <w:tcW w:w="1023" w:type="pct"/>
            <w:tcBorders>
              <w:bottom w:val="single" w:sz="4" w:space="0" w:color="auto"/>
            </w:tcBorders>
            <w:tcMar>
              <w:left w:w="28" w:type="dxa"/>
              <w:right w:w="28" w:type="dxa"/>
            </w:tcMar>
          </w:tcPr>
          <w:p w:rsidR="00826F6D" w:rsidRPr="00D26ABA" w:rsidRDefault="001618A0" w:rsidP="0005276A">
            <w:pPr>
              <w:keepNext/>
              <w:jc w:val="center"/>
              <w:rPr>
                <w:rFonts w:ascii="Arial Narrow" w:hAnsi="Arial Narrow" w:cs="Arial"/>
                <w:b/>
                <w:sz w:val="20"/>
                <w:szCs w:val="20"/>
              </w:rPr>
            </w:pPr>
            <w:r w:rsidRPr="00D26ABA">
              <w:rPr>
                <w:rFonts w:ascii="Arial Narrow" w:hAnsi="Arial Narrow" w:cs="Arial"/>
                <w:b/>
                <w:sz w:val="20"/>
                <w:szCs w:val="20"/>
              </w:rPr>
              <w:t>DPMQ</w:t>
            </w:r>
            <w:r w:rsidR="00624296" w:rsidRPr="00D26ABA">
              <w:rPr>
                <w:rFonts w:ascii="Arial Narrow" w:hAnsi="Arial Narrow" w:cs="Arial"/>
                <w:b/>
                <w:sz w:val="20"/>
                <w:szCs w:val="20"/>
              </w:rPr>
              <w:t>*</w:t>
            </w:r>
          </w:p>
        </w:tc>
        <w:tc>
          <w:tcPr>
            <w:tcW w:w="1307" w:type="pct"/>
            <w:gridSpan w:val="2"/>
            <w:tcBorders>
              <w:bottom w:val="single" w:sz="4" w:space="0" w:color="auto"/>
            </w:tcBorders>
            <w:tcMar>
              <w:left w:w="28" w:type="dxa"/>
              <w:right w:w="28" w:type="dxa"/>
            </w:tcMar>
          </w:tcPr>
          <w:p w:rsidR="00826F6D" w:rsidRPr="008F3700" w:rsidRDefault="00826F6D" w:rsidP="0005276A">
            <w:pPr>
              <w:keepNext/>
              <w:rPr>
                <w:rFonts w:ascii="Arial Narrow" w:hAnsi="Arial Narrow" w:cs="Arial"/>
                <w:b/>
                <w:sz w:val="20"/>
                <w:szCs w:val="20"/>
              </w:rPr>
            </w:pPr>
            <w:r w:rsidRPr="00D26ABA">
              <w:rPr>
                <w:rFonts w:ascii="Arial Narrow" w:hAnsi="Arial Narrow" w:cs="Arial"/>
                <w:b/>
                <w:sz w:val="20"/>
                <w:szCs w:val="20"/>
              </w:rPr>
              <w:t>Proprietary Name and Manufacturer</w:t>
            </w:r>
          </w:p>
        </w:tc>
      </w:tr>
      <w:tr w:rsidR="0005276A" w:rsidRPr="00D26ABA" w:rsidTr="00A26D19">
        <w:trPr>
          <w:cantSplit/>
          <w:trHeight w:val="567"/>
        </w:trPr>
        <w:tc>
          <w:tcPr>
            <w:tcW w:w="1412" w:type="pct"/>
            <w:gridSpan w:val="2"/>
            <w:tcMar>
              <w:left w:w="28" w:type="dxa"/>
              <w:right w:w="28" w:type="dxa"/>
            </w:tcMar>
          </w:tcPr>
          <w:p w:rsidR="001618A0" w:rsidRPr="00D26ABA" w:rsidRDefault="001618A0" w:rsidP="0005276A">
            <w:pPr>
              <w:keepNext/>
              <w:jc w:val="both"/>
              <w:rPr>
                <w:rFonts w:ascii="Arial Narrow" w:hAnsi="Arial Narrow" w:cs="Arial"/>
                <w:sz w:val="20"/>
                <w:szCs w:val="20"/>
              </w:rPr>
            </w:pPr>
            <w:r w:rsidRPr="00D26ABA">
              <w:rPr>
                <w:rFonts w:ascii="Arial Narrow" w:hAnsi="Arial Narrow" w:cs="Arial"/>
                <w:smallCaps/>
                <w:sz w:val="20"/>
                <w:szCs w:val="20"/>
              </w:rPr>
              <w:t xml:space="preserve">Dabrafenib </w:t>
            </w: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z w:val="20"/>
                <w:szCs w:val="20"/>
              </w:rPr>
              <w:t>Capsule 50 mg, 120</w:t>
            </w: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z w:val="20"/>
                <w:szCs w:val="20"/>
              </w:rPr>
              <w:t>Capsule 75 mg, 120</w:t>
            </w: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mallCaps/>
                <w:sz w:val="20"/>
                <w:szCs w:val="20"/>
              </w:rPr>
            </w:pPr>
            <w:r w:rsidRPr="00D26ABA">
              <w:rPr>
                <w:rFonts w:ascii="Arial Narrow" w:hAnsi="Arial Narrow" w:cs="Arial"/>
                <w:smallCaps/>
                <w:sz w:val="20"/>
                <w:szCs w:val="20"/>
              </w:rPr>
              <w:t>Trametinib</w:t>
            </w: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mallCaps/>
                <w:sz w:val="20"/>
                <w:szCs w:val="20"/>
              </w:rPr>
              <w:t>T</w:t>
            </w:r>
            <w:r w:rsidRPr="00D26ABA">
              <w:rPr>
                <w:rFonts w:ascii="Arial Narrow" w:hAnsi="Arial Narrow" w:cs="Arial"/>
                <w:sz w:val="20"/>
                <w:szCs w:val="20"/>
              </w:rPr>
              <w:t>ablet 500 microgram, 30</w:t>
            </w: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z w:val="20"/>
                <w:szCs w:val="20"/>
              </w:rPr>
              <w:t>Tablet 2 mg, 30</w:t>
            </w:r>
          </w:p>
        </w:tc>
        <w:tc>
          <w:tcPr>
            <w:tcW w:w="472" w:type="pct"/>
            <w:tcMar>
              <w:left w:w="28" w:type="dxa"/>
              <w:right w:w="28" w:type="dxa"/>
            </w:tcMar>
          </w:tcPr>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1</w:t>
            </w: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1</w:t>
            </w: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3</w:t>
            </w: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1</w:t>
            </w: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p>
        </w:tc>
        <w:tc>
          <w:tcPr>
            <w:tcW w:w="786" w:type="pct"/>
            <w:tcMar>
              <w:left w:w="28" w:type="dxa"/>
              <w:right w:w="28" w:type="dxa"/>
            </w:tcMar>
          </w:tcPr>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Initial: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Continuing: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Initial: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Continuing: 3</w:t>
            </w:r>
          </w:p>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Initial: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Continuing: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Initial: 3</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Continuing: 3</w:t>
            </w:r>
          </w:p>
        </w:tc>
        <w:tc>
          <w:tcPr>
            <w:tcW w:w="1023" w:type="pct"/>
            <w:tcMar>
              <w:left w:w="28" w:type="dxa"/>
              <w:right w:w="28" w:type="dxa"/>
            </w:tcMar>
          </w:tcPr>
          <w:p w:rsidR="001618A0" w:rsidRPr="00D26ABA" w:rsidRDefault="001618A0" w:rsidP="0005276A">
            <w:pPr>
              <w:keepNext/>
              <w:jc w:val="center"/>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Published: $5,892.49</w:t>
            </w:r>
          </w:p>
          <w:p w:rsidR="001618A0" w:rsidRPr="00D26ABA" w:rsidRDefault="0082464F" w:rsidP="0005276A">
            <w:pPr>
              <w:keepNext/>
              <w:jc w:val="center"/>
              <w:rPr>
                <w:rFonts w:ascii="Arial Narrow" w:hAnsi="Arial Narrow" w:cs="Arial"/>
                <w:sz w:val="20"/>
                <w:szCs w:val="20"/>
              </w:rPr>
            </w:pPr>
            <w:r w:rsidRPr="00D26ABA">
              <w:rPr>
                <w:rFonts w:ascii="Arial Narrow" w:hAnsi="Arial Narrow" w:cs="Arial"/>
                <w:sz w:val="20"/>
                <w:szCs w:val="20"/>
              </w:rPr>
              <w:t>Effective: $</w:t>
            </w:r>
            <w:r w:rsidR="007C7694">
              <w:rPr>
                <w:rFonts w:ascii="Arial Narrow" w:hAnsi="Arial Narrow" w:cs="Arial"/>
                <w:noProof/>
                <w:color w:val="000000"/>
                <w:sz w:val="20"/>
                <w:szCs w:val="20"/>
                <w:highlight w:val="black"/>
              </w:rPr>
              <w:t>'''''''''''''''''''</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Published: $8,763.21</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Effective: $</w:t>
            </w:r>
            <w:r w:rsidR="007C7694">
              <w:rPr>
                <w:rFonts w:ascii="Arial Narrow" w:hAnsi="Arial Narrow" w:cs="Arial"/>
                <w:noProof/>
                <w:color w:val="000000"/>
                <w:sz w:val="20"/>
                <w:szCs w:val="20"/>
                <w:highlight w:val="black"/>
              </w:rPr>
              <w:t>'''''''''''''''''''</w:t>
            </w: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Published: $6,610.14</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Effective: $</w:t>
            </w:r>
            <w:r w:rsidR="007C7694">
              <w:rPr>
                <w:rFonts w:ascii="Arial Narrow" w:hAnsi="Arial Narrow" w:cs="Arial"/>
                <w:noProof/>
                <w:color w:val="000000"/>
                <w:sz w:val="20"/>
                <w:szCs w:val="20"/>
                <w:highlight w:val="black"/>
              </w:rPr>
              <w:t>'''''''''''''''''''''</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Published: $8,763.21</w:t>
            </w:r>
          </w:p>
          <w:p w:rsidR="001618A0" w:rsidRPr="00D26ABA" w:rsidRDefault="001618A0" w:rsidP="0005276A">
            <w:pPr>
              <w:keepNext/>
              <w:jc w:val="center"/>
              <w:rPr>
                <w:rFonts w:ascii="Arial Narrow" w:hAnsi="Arial Narrow" w:cs="Arial"/>
                <w:sz w:val="20"/>
                <w:szCs w:val="20"/>
              </w:rPr>
            </w:pPr>
            <w:r w:rsidRPr="00D26ABA">
              <w:rPr>
                <w:rFonts w:ascii="Arial Narrow" w:hAnsi="Arial Narrow" w:cs="Arial"/>
                <w:sz w:val="20"/>
                <w:szCs w:val="20"/>
              </w:rPr>
              <w:t>Effective: $</w:t>
            </w:r>
            <w:r w:rsidR="007C7694">
              <w:rPr>
                <w:rFonts w:ascii="Arial Narrow" w:hAnsi="Arial Narrow" w:cs="Arial"/>
                <w:noProof/>
                <w:color w:val="000000"/>
                <w:sz w:val="20"/>
                <w:szCs w:val="20"/>
                <w:highlight w:val="black"/>
              </w:rPr>
              <w:t>''''''''''''''''''''''</w:t>
            </w:r>
          </w:p>
          <w:p w:rsidR="00624296" w:rsidRPr="00D26ABA" w:rsidRDefault="00624296" w:rsidP="0005276A">
            <w:pPr>
              <w:keepNext/>
              <w:jc w:val="both"/>
              <w:rPr>
                <w:rFonts w:ascii="Arial Narrow" w:hAnsi="Arial Narrow" w:cs="Arial"/>
                <w:sz w:val="20"/>
                <w:szCs w:val="20"/>
              </w:rPr>
            </w:pPr>
          </w:p>
        </w:tc>
        <w:tc>
          <w:tcPr>
            <w:tcW w:w="471" w:type="pct"/>
            <w:tcMar>
              <w:left w:w="28" w:type="dxa"/>
              <w:right w:w="28" w:type="dxa"/>
            </w:tcMar>
          </w:tcPr>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z w:val="20"/>
                <w:szCs w:val="20"/>
              </w:rPr>
              <w:t>Tafinlar</w:t>
            </w:r>
            <w:r w:rsidR="00B91547" w:rsidRPr="00B91547">
              <w:rPr>
                <w:rFonts w:ascii="Arial Narrow" w:hAnsi="Arial Narrow" w:cs="Arial"/>
                <w:sz w:val="20"/>
                <w:szCs w:val="20"/>
                <w:vertAlign w:val="superscript"/>
              </w:rPr>
              <w:t>®</w:t>
            </w: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jc w:val="both"/>
              <w:rPr>
                <w:rFonts w:ascii="Arial Narrow" w:hAnsi="Arial Narrow" w:cs="Arial"/>
                <w:sz w:val="20"/>
                <w:szCs w:val="20"/>
              </w:rPr>
            </w:pPr>
            <w:r w:rsidRPr="00D26ABA">
              <w:rPr>
                <w:rFonts w:ascii="Arial Narrow" w:hAnsi="Arial Narrow" w:cs="Arial"/>
                <w:sz w:val="20"/>
                <w:szCs w:val="20"/>
              </w:rPr>
              <w:t>Mekinist</w:t>
            </w:r>
            <w:r w:rsidR="00B91547" w:rsidRPr="00B91547">
              <w:rPr>
                <w:rFonts w:ascii="Arial Narrow" w:hAnsi="Arial Narrow" w:cs="Arial"/>
                <w:sz w:val="20"/>
                <w:szCs w:val="20"/>
                <w:vertAlign w:val="superscript"/>
              </w:rPr>
              <w:t>®</w:t>
            </w:r>
          </w:p>
          <w:p w:rsidR="001618A0" w:rsidRPr="00D26ABA" w:rsidRDefault="001618A0" w:rsidP="0005276A">
            <w:pPr>
              <w:keepNext/>
              <w:jc w:val="both"/>
              <w:rPr>
                <w:rFonts w:ascii="Arial Narrow" w:hAnsi="Arial Narrow" w:cs="Arial"/>
                <w:sz w:val="20"/>
                <w:szCs w:val="20"/>
              </w:rPr>
            </w:pPr>
          </w:p>
        </w:tc>
        <w:tc>
          <w:tcPr>
            <w:tcW w:w="836" w:type="pct"/>
            <w:tcMar>
              <w:left w:w="28" w:type="dxa"/>
              <w:right w:w="28" w:type="dxa"/>
            </w:tcMar>
          </w:tcPr>
          <w:p w:rsidR="001618A0" w:rsidRPr="00D26ABA" w:rsidRDefault="001618A0" w:rsidP="0005276A">
            <w:pPr>
              <w:keepNext/>
              <w:jc w:val="both"/>
              <w:rPr>
                <w:rFonts w:ascii="Arial Narrow" w:hAnsi="Arial Narrow" w:cs="Arial"/>
                <w:sz w:val="20"/>
                <w:szCs w:val="20"/>
              </w:rPr>
            </w:pPr>
          </w:p>
          <w:p w:rsidR="001618A0" w:rsidRPr="00D26ABA" w:rsidRDefault="001618A0" w:rsidP="0005276A">
            <w:pPr>
              <w:keepNext/>
              <w:rPr>
                <w:rFonts w:ascii="Arial Narrow" w:hAnsi="Arial Narrow" w:cs="Arial"/>
                <w:sz w:val="20"/>
                <w:szCs w:val="20"/>
              </w:rPr>
            </w:pPr>
            <w:r w:rsidRPr="00D26ABA">
              <w:rPr>
                <w:rFonts w:ascii="Arial Narrow" w:hAnsi="Arial Narrow" w:cs="Arial"/>
                <w:sz w:val="20"/>
                <w:szCs w:val="20"/>
              </w:rPr>
              <w:t>Novartis Australia Pty Ltd</w:t>
            </w:r>
          </w:p>
          <w:p w:rsidR="001618A0" w:rsidRPr="00D26ABA" w:rsidRDefault="001618A0" w:rsidP="0005276A">
            <w:pPr>
              <w:keepNext/>
              <w:rPr>
                <w:rFonts w:ascii="Arial Narrow" w:hAnsi="Arial Narrow" w:cs="Arial"/>
                <w:sz w:val="20"/>
                <w:szCs w:val="20"/>
              </w:rPr>
            </w:pPr>
          </w:p>
          <w:p w:rsidR="001618A0" w:rsidRPr="00D26ABA" w:rsidRDefault="001618A0" w:rsidP="0005276A">
            <w:pPr>
              <w:keepNext/>
              <w:rPr>
                <w:rFonts w:ascii="Arial Narrow" w:hAnsi="Arial Narrow" w:cs="Arial"/>
                <w:sz w:val="20"/>
                <w:szCs w:val="20"/>
              </w:rPr>
            </w:pPr>
          </w:p>
          <w:p w:rsidR="0005276A" w:rsidRPr="00D26ABA" w:rsidRDefault="0005276A" w:rsidP="0005276A">
            <w:pPr>
              <w:keepNext/>
              <w:rPr>
                <w:rFonts w:ascii="Arial Narrow" w:hAnsi="Arial Narrow" w:cs="Arial"/>
                <w:sz w:val="20"/>
                <w:szCs w:val="20"/>
              </w:rPr>
            </w:pPr>
          </w:p>
          <w:p w:rsidR="001618A0" w:rsidRPr="00D26ABA" w:rsidRDefault="001618A0" w:rsidP="0005276A">
            <w:pPr>
              <w:keepNext/>
              <w:rPr>
                <w:rFonts w:ascii="Arial Narrow" w:hAnsi="Arial Narrow" w:cs="Arial"/>
                <w:sz w:val="20"/>
                <w:szCs w:val="20"/>
              </w:rPr>
            </w:pPr>
            <w:r w:rsidRPr="00D26ABA">
              <w:rPr>
                <w:rFonts w:ascii="Arial Narrow" w:hAnsi="Arial Narrow" w:cs="Arial"/>
                <w:sz w:val="20"/>
                <w:szCs w:val="20"/>
              </w:rPr>
              <w:t>Novartis Australia Pty Ltd</w:t>
            </w:r>
          </w:p>
          <w:p w:rsidR="001618A0" w:rsidRPr="00D26ABA" w:rsidRDefault="001618A0" w:rsidP="0005276A">
            <w:pPr>
              <w:keepNext/>
              <w:rPr>
                <w:rFonts w:ascii="Arial Narrow" w:hAnsi="Arial Narrow" w:cs="Arial"/>
                <w:sz w:val="20"/>
                <w:szCs w:val="20"/>
              </w:rPr>
            </w:pPr>
          </w:p>
        </w:tc>
      </w:tr>
      <w:tr w:rsidR="00624296" w:rsidRPr="00D26ABA" w:rsidTr="00A26D19">
        <w:trPr>
          <w:cantSplit/>
          <w:trHeight w:val="567"/>
        </w:trPr>
        <w:tc>
          <w:tcPr>
            <w:tcW w:w="5000" w:type="pct"/>
            <w:gridSpan w:val="7"/>
            <w:tcMar>
              <w:left w:w="28" w:type="dxa"/>
              <w:right w:w="28" w:type="dxa"/>
            </w:tcMar>
          </w:tcPr>
          <w:p w:rsidR="00624296" w:rsidRPr="00D26ABA" w:rsidRDefault="00624296" w:rsidP="003B77B9">
            <w:pPr>
              <w:keepNext/>
              <w:spacing w:before="40" w:after="40"/>
              <w:jc w:val="both"/>
              <w:rPr>
                <w:rFonts w:ascii="Arial Narrow" w:hAnsi="Arial Narrow" w:cs="Arial"/>
                <w:sz w:val="20"/>
                <w:szCs w:val="20"/>
              </w:rPr>
            </w:pPr>
            <w:r w:rsidRPr="00D26ABA">
              <w:rPr>
                <w:rFonts w:ascii="Arial Narrow" w:hAnsi="Arial Narrow" w:cs="Arial"/>
                <w:sz w:val="20"/>
                <w:szCs w:val="20"/>
              </w:rPr>
              <w:t xml:space="preserve">* Effective DPMQ prices are based on the weighted AEMPs (see Table </w:t>
            </w:r>
            <w:r w:rsidR="003B77B9" w:rsidRPr="00D26ABA">
              <w:rPr>
                <w:rFonts w:ascii="Arial Narrow" w:hAnsi="Arial Narrow" w:cs="Arial"/>
                <w:sz w:val="20"/>
                <w:szCs w:val="20"/>
              </w:rPr>
              <w:t>6</w:t>
            </w:r>
            <w:r w:rsidRPr="00D26ABA">
              <w:rPr>
                <w:rFonts w:ascii="Arial Narrow" w:hAnsi="Arial Narrow" w:cs="Arial"/>
                <w:sz w:val="20"/>
                <w:szCs w:val="20"/>
              </w:rPr>
              <w:t>)</w:t>
            </w:r>
          </w:p>
        </w:tc>
      </w:tr>
      <w:tr w:rsidR="00033B66" w:rsidRPr="00D26ABA" w:rsidTr="00A26D19">
        <w:tblPrEx>
          <w:tblLook w:val="04A0" w:firstRow="1" w:lastRow="0" w:firstColumn="1" w:lastColumn="0" w:noHBand="0" w:noVBand="1"/>
        </w:tblPrEx>
        <w:trPr>
          <w:cantSplit/>
          <w:trHeight w:val="135"/>
        </w:trPr>
        <w:tc>
          <w:tcPr>
            <w:tcW w:w="941" w:type="pct"/>
            <w:tcBorders>
              <w:top w:val="single" w:sz="4" w:space="0" w:color="auto"/>
              <w:left w:val="single" w:sz="4" w:space="0" w:color="auto"/>
              <w:bottom w:val="single" w:sz="4" w:space="0" w:color="auto"/>
              <w:right w:val="single" w:sz="4" w:space="0" w:color="auto"/>
            </w:tcBorders>
          </w:tcPr>
          <w:p w:rsidR="00033B66" w:rsidRPr="00D26ABA" w:rsidRDefault="00033B66">
            <w:pPr>
              <w:rPr>
                <w:rFonts w:ascii="Arial Narrow" w:hAnsi="Arial Narrow" w:cstheme="minorHAnsi"/>
                <w:b/>
                <w:sz w:val="20"/>
                <w:szCs w:val="20"/>
              </w:rPr>
            </w:pPr>
            <w:r w:rsidRPr="00D26ABA">
              <w:rPr>
                <w:rFonts w:ascii="Arial Narrow" w:hAnsi="Arial Narrow" w:cstheme="minorHAnsi"/>
                <w:b/>
                <w:sz w:val="20"/>
                <w:szCs w:val="20"/>
              </w:rPr>
              <w:t>Schedule:</w:t>
            </w:r>
          </w:p>
        </w:tc>
        <w:tc>
          <w:tcPr>
            <w:tcW w:w="4059" w:type="pct"/>
            <w:gridSpan w:val="6"/>
            <w:tcBorders>
              <w:top w:val="single" w:sz="4" w:space="0" w:color="auto"/>
              <w:left w:val="single" w:sz="4" w:space="0" w:color="auto"/>
              <w:bottom w:val="single" w:sz="4" w:space="0" w:color="auto"/>
              <w:right w:val="single" w:sz="4" w:space="0" w:color="auto"/>
            </w:tcBorders>
          </w:tcPr>
          <w:p w:rsidR="00033B66" w:rsidRPr="00D26ABA" w:rsidRDefault="00033B66">
            <w:pPr>
              <w:rPr>
                <w:rFonts w:ascii="Arial Narrow" w:hAnsi="Arial Narrow" w:cstheme="minorHAnsi"/>
                <w:sz w:val="20"/>
                <w:szCs w:val="20"/>
              </w:rPr>
            </w:pPr>
            <w:r w:rsidRPr="00D26ABA">
              <w:rPr>
                <w:rFonts w:ascii="Arial Narrow" w:hAnsi="Arial Narrow" w:cstheme="minorHAnsi"/>
                <w:sz w:val="20"/>
                <w:szCs w:val="20"/>
              </w:rPr>
              <w:t>General</w:t>
            </w:r>
          </w:p>
        </w:tc>
      </w:tr>
      <w:tr w:rsidR="00A26D19" w:rsidRPr="00D26ABA" w:rsidTr="00A26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94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b/>
                <w:lang w:eastAsia="en-AU"/>
              </w:rPr>
            </w:pPr>
            <w:r w:rsidRPr="00D26ABA">
              <w:rPr>
                <w:rFonts w:ascii="Arial Narrow" w:hAnsi="Arial Narrow" w:cs="Calibri"/>
                <w:b/>
              </w:rPr>
              <w:t xml:space="preserve">  Prescriber type:</w:t>
            </w:r>
          </w:p>
        </w:tc>
        <w:tc>
          <w:tcPr>
            <w:tcW w:w="4059"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 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 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 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 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 Midwives</w:t>
            </w:r>
          </w:p>
        </w:tc>
      </w:tr>
      <w:tr w:rsidR="00B9201C" w:rsidRPr="00D26ABA" w:rsidTr="00A26D19">
        <w:tblPrEx>
          <w:tblLook w:val="04A0" w:firstRow="1" w:lastRow="0" w:firstColumn="1" w:lastColumn="0" w:noHBand="0" w:noVBand="1"/>
        </w:tblPrEx>
        <w:trPr>
          <w:cantSplit/>
          <w:trHeight w:val="135"/>
        </w:trPr>
        <w:tc>
          <w:tcPr>
            <w:tcW w:w="941" w:type="pct"/>
            <w:tcBorders>
              <w:top w:val="single" w:sz="4" w:space="0" w:color="auto"/>
              <w:left w:val="single" w:sz="4" w:space="0" w:color="auto"/>
              <w:bottom w:val="single" w:sz="4" w:space="0" w:color="auto"/>
              <w:right w:val="single" w:sz="4" w:space="0" w:color="auto"/>
            </w:tcBorders>
          </w:tcPr>
          <w:p w:rsidR="00B9201C" w:rsidRPr="00D26ABA" w:rsidRDefault="00B9201C">
            <w:pPr>
              <w:rPr>
                <w:rFonts w:ascii="Arial Narrow" w:hAnsi="Arial Narrow" w:cstheme="minorHAnsi"/>
                <w:b/>
                <w:sz w:val="20"/>
                <w:szCs w:val="20"/>
              </w:rPr>
            </w:pPr>
            <w:r w:rsidRPr="00D26ABA">
              <w:rPr>
                <w:rFonts w:ascii="Arial Narrow" w:hAnsi="Arial Narrow" w:cstheme="minorHAnsi"/>
                <w:b/>
                <w:sz w:val="20"/>
                <w:szCs w:val="20"/>
              </w:rPr>
              <w:t>Category/program:</w:t>
            </w:r>
          </w:p>
        </w:tc>
        <w:tc>
          <w:tcPr>
            <w:tcW w:w="4059" w:type="pct"/>
            <w:gridSpan w:val="6"/>
            <w:tcBorders>
              <w:top w:val="single" w:sz="4" w:space="0" w:color="auto"/>
              <w:left w:val="single" w:sz="4" w:space="0" w:color="auto"/>
              <w:bottom w:val="single" w:sz="4" w:space="0" w:color="auto"/>
              <w:right w:val="single" w:sz="4" w:space="0" w:color="auto"/>
            </w:tcBorders>
          </w:tcPr>
          <w:p w:rsidR="00B9201C" w:rsidRPr="00D26ABA" w:rsidRDefault="00A26D19">
            <w:pPr>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Pr="00D26ABA">
              <w:rPr>
                <w:rFonts w:ascii="Arial Narrow" w:hAnsi="Arial Narrow"/>
                <w:sz w:val="20"/>
                <w:szCs w:val="20"/>
              </w:rPr>
              <w:t xml:space="preserve"> </w:t>
            </w:r>
            <w:r w:rsidR="00B9201C" w:rsidRPr="00D26ABA">
              <w:rPr>
                <w:rFonts w:ascii="Arial Narrow" w:hAnsi="Arial Narrow" w:cstheme="minorHAnsi"/>
                <w:sz w:val="20"/>
                <w:szCs w:val="20"/>
              </w:rPr>
              <w:t>Authority Required (telephone)</w:t>
            </w:r>
          </w:p>
        </w:tc>
      </w:tr>
      <w:tr w:rsidR="00762124" w:rsidRPr="00D26ABA" w:rsidTr="00A26D19">
        <w:tblPrEx>
          <w:tblLook w:val="04A0" w:firstRow="1" w:lastRow="0" w:firstColumn="1" w:lastColumn="0" w:noHBand="0" w:noVBand="1"/>
        </w:tblPrEx>
        <w:trPr>
          <w:cantSplit/>
          <w:trHeight w:val="135"/>
        </w:trPr>
        <w:tc>
          <w:tcPr>
            <w:tcW w:w="941"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59" w:type="pct"/>
            <w:gridSpan w:val="6"/>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762124" w:rsidRPr="00D26ABA" w:rsidTr="00A26D19">
        <w:tblPrEx>
          <w:tblLook w:val="04A0" w:firstRow="1" w:lastRow="0" w:firstColumn="1" w:lastColumn="0" w:noHBand="0" w:noVBand="1"/>
        </w:tblPrEx>
        <w:trPr>
          <w:cantSplit/>
          <w:trHeight w:val="135"/>
        </w:trPr>
        <w:tc>
          <w:tcPr>
            <w:tcW w:w="941"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Condition:</w:t>
            </w:r>
          </w:p>
        </w:tc>
        <w:tc>
          <w:tcPr>
            <w:tcW w:w="4059" w:type="pct"/>
            <w:gridSpan w:val="6"/>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Malignant melanoma</w:t>
            </w:r>
          </w:p>
        </w:tc>
      </w:tr>
      <w:tr w:rsidR="00762124" w:rsidRPr="00D26ABA" w:rsidTr="00A26D19">
        <w:tblPrEx>
          <w:tblLook w:val="04A0" w:firstRow="1" w:lastRow="0" w:firstColumn="1" w:lastColumn="0" w:noHBand="0" w:noVBand="1"/>
        </w:tblPrEx>
        <w:trPr>
          <w:cantSplit/>
          <w:trHeight w:val="241"/>
        </w:trPr>
        <w:tc>
          <w:tcPr>
            <w:tcW w:w="941"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Treatment phase:</w:t>
            </w:r>
          </w:p>
        </w:tc>
        <w:tc>
          <w:tcPr>
            <w:tcW w:w="4059" w:type="pct"/>
            <w:gridSpan w:val="6"/>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sz w:val="20"/>
                <w:szCs w:val="20"/>
              </w:rPr>
            </w:pPr>
            <w:r w:rsidRPr="00D26ABA">
              <w:rPr>
                <w:rFonts w:ascii="Arial Narrow" w:hAnsi="Arial Narrow" w:cstheme="minorHAnsi"/>
                <w:sz w:val="20"/>
                <w:szCs w:val="20"/>
              </w:rPr>
              <w:t>Initial treatment</w:t>
            </w:r>
          </w:p>
        </w:tc>
      </w:tr>
      <w:tr w:rsidR="00762124" w:rsidRPr="00D26ABA" w:rsidTr="00A26D19">
        <w:tblPrEx>
          <w:tblLook w:val="04A0" w:firstRow="1" w:lastRow="0" w:firstColumn="1" w:lastColumn="0" w:noHBand="0" w:noVBand="1"/>
        </w:tblPrEx>
        <w:trPr>
          <w:cantSplit/>
          <w:trHeight w:val="360"/>
        </w:trPr>
        <w:tc>
          <w:tcPr>
            <w:tcW w:w="941" w:type="pct"/>
            <w:tcBorders>
              <w:top w:val="single" w:sz="4" w:space="0" w:color="auto"/>
              <w:left w:val="single" w:sz="4" w:space="0" w:color="auto"/>
              <w:bottom w:val="single" w:sz="4" w:space="0" w:color="auto"/>
              <w:right w:val="single" w:sz="4" w:space="0" w:color="auto"/>
            </w:tcBorders>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Clinical criteria:</w:t>
            </w:r>
          </w:p>
          <w:p w:rsidR="00762124" w:rsidRPr="00D26ABA" w:rsidRDefault="00762124">
            <w:pPr>
              <w:rPr>
                <w:rFonts w:ascii="Arial Narrow" w:hAnsi="Arial Narrow" w:cstheme="minorHAnsi"/>
                <w:sz w:val="20"/>
                <w:szCs w:val="20"/>
              </w:rPr>
            </w:pPr>
          </w:p>
        </w:tc>
        <w:tc>
          <w:tcPr>
            <w:tcW w:w="4059" w:type="pct"/>
            <w:gridSpan w:val="6"/>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The treatment must be adjuvant to complete surgical resection </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 xml:space="preserve">AND </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The condition must be positive for a BRAF V600 mutation</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Patient must have a WHO performance status of 1 or less</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Patient must be receiving PBS-subsidised trametinib and dabrafenib concomitantly for this condition </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A26D19">
            <w:pPr>
              <w:rPr>
                <w:rFonts w:ascii="Arial Narrow" w:hAnsi="Arial Narrow" w:cstheme="minorHAnsi"/>
                <w:sz w:val="20"/>
                <w:szCs w:val="20"/>
              </w:rPr>
            </w:pPr>
            <w:r w:rsidRPr="00D26ABA">
              <w:rPr>
                <w:rFonts w:ascii="Arial Narrow" w:hAnsi="Arial Narrow" w:cstheme="minorHAnsi"/>
                <w:strike/>
                <w:sz w:val="20"/>
                <w:szCs w:val="20"/>
              </w:rPr>
              <w:t>The condition</w:t>
            </w:r>
            <w:r w:rsidRPr="00D26ABA">
              <w:rPr>
                <w:rFonts w:ascii="Arial Narrow" w:hAnsi="Arial Narrow" w:cstheme="minorHAnsi"/>
                <w:sz w:val="20"/>
                <w:szCs w:val="20"/>
              </w:rPr>
              <w:t xml:space="preserve"> </w:t>
            </w:r>
            <w:r w:rsidR="003B11C8" w:rsidRPr="00D26ABA">
              <w:rPr>
                <w:rFonts w:ascii="Arial Narrow" w:hAnsi="Arial Narrow" w:cstheme="minorHAnsi"/>
                <w:sz w:val="20"/>
                <w:szCs w:val="20"/>
              </w:rPr>
              <w:t xml:space="preserve">Patient </w:t>
            </w:r>
            <w:r w:rsidRPr="00D26ABA">
              <w:rPr>
                <w:rFonts w:ascii="Arial Narrow" w:hAnsi="Arial Narrow" w:cstheme="minorHAnsi"/>
                <w:sz w:val="20"/>
                <w:szCs w:val="20"/>
              </w:rPr>
              <w:t xml:space="preserve">must not have </w:t>
            </w:r>
            <w:r w:rsidRPr="00D26ABA">
              <w:rPr>
                <w:rFonts w:ascii="Arial Narrow" w:hAnsi="Arial Narrow" w:cstheme="minorHAnsi"/>
                <w:strike/>
                <w:sz w:val="20"/>
                <w:szCs w:val="20"/>
              </w:rPr>
              <w:t>been treated previously</w:t>
            </w:r>
            <w:r w:rsidR="00A26D19" w:rsidRPr="00D26ABA">
              <w:rPr>
                <w:rFonts w:ascii="Arial Narrow" w:hAnsi="Arial Narrow" w:cstheme="minorHAnsi"/>
                <w:strike/>
                <w:sz w:val="20"/>
                <w:szCs w:val="20"/>
              </w:rPr>
              <w:t xml:space="preserve"> with</w:t>
            </w:r>
            <w:r w:rsidRPr="00D26ABA">
              <w:rPr>
                <w:rFonts w:ascii="Arial Narrow" w:hAnsi="Arial Narrow" w:cstheme="minorHAnsi"/>
                <w:sz w:val="20"/>
                <w:szCs w:val="20"/>
              </w:rPr>
              <w:t xml:space="preserve"> </w:t>
            </w:r>
            <w:r w:rsidR="00A26D19" w:rsidRPr="00D26ABA">
              <w:rPr>
                <w:rFonts w:ascii="Arial Narrow" w:hAnsi="Arial Narrow" w:cstheme="minorHAnsi"/>
                <w:i/>
                <w:sz w:val="20"/>
                <w:szCs w:val="20"/>
              </w:rPr>
              <w:t>received prior</w:t>
            </w:r>
            <w:r w:rsidR="00A26D19" w:rsidRPr="00D26ABA">
              <w:rPr>
                <w:rFonts w:ascii="Arial Narrow" w:hAnsi="Arial Narrow" w:cstheme="minorHAnsi"/>
                <w:sz w:val="20"/>
                <w:szCs w:val="20"/>
              </w:rPr>
              <w:t xml:space="preserve"> </w:t>
            </w:r>
            <w:r w:rsidRPr="00D26ABA">
              <w:rPr>
                <w:rFonts w:ascii="Arial Narrow" w:hAnsi="Arial Narrow" w:cstheme="minorHAnsi"/>
                <w:sz w:val="20"/>
                <w:szCs w:val="20"/>
              </w:rPr>
              <w:t xml:space="preserve">PBS subsidised </w:t>
            </w:r>
            <w:r w:rsidRPr="00D26ABA">
              <w:rPr>
                <w:rFonts w:ascii="Arial Narrow" w:hAnsi="Arial Narrow" w:cstheme="minorHAnsi"/>
                <w:strike/>
                <w:sz w:val="20"/>
                <w:szCs w:val="20"/>
              </w:rPr>
              <w:t>therapy</w:t>
            </w:r>
            <w:r w:rsidR="00A26D19" w:rsidRPr="00D26ABA">
              <w:rPr>
                <w:rFonts w:ascii="Arial Narrow" w:hAnsi="Arial Narrow" w:cstheme="minorHAnsi"/>
                <w:strike/>
                <w:sz w:val="20"/>
                <w:szCs w:val="20"/>
              </w:rPr>
              <w:t xml:space="preserve"> </w:t>
            </w:r>
            <w:r w:rsidR="00A26D19" w:rsidRPr="00D26ABA">
              <w:rPr>
                <w:rFonts w:ascii="Arial Narrow" w:hAnsi="Arial Narrow" w:cstheme="minorHAnsi"/>
                <w:i/>
                <w:sz w:val="20"/>
                <w:szCs w:val="20"/>
              </w:rPr>
              <w:t>treatment for this condition.</w:t>
            </w:r>
          </w:p>
        </w:tc>
      </w:tr>
      <w:tr w:rsidR="00762124" w:rsidRPr="00D26ABA" w:rsidTr="00A26D19">
        <w:tblPrEx>
          <w:tblLook w:val="04A0" w:firstRow="1" w:lastRow="0" w:firstColumn="1" w:lastColumn="0" w:noHBand="0" w:noVBand="1"/>
        </w:tblPrEx>
        <w:trPr>
          <w:cantSplit/>
          <w:trHeight w:val="814"/>
        </w:trPr>
        <w:tc>
          <w:tcPr>
            <w:tcW w:w="941"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59" w:type="pct"/>
            <w:gridSpan w:val="6"/>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Treatment must commence within 12 weeks of complete resection</w:t>
            </w:r>
            <w:r w:rsidR="00A26D19" w:rsidRPr="00D26ABA">
              <w:rPr>
                <w:rFonts w:ascii="Arial Narrow" w:hAnsi="Arial Narrow" w:cstheme="minorHAnsi"/>
                <w:i/>
                <w:sz w:val="20"/>
                <w:szCs w:val="20"/>
              </w:rPr>
              <w:t>, unless delay is necessary due to post-surgery recovery;</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Treatment must not exceed a maximum duration of 12 months </w:t>
            </w:r>
            <w:r w:rsidR="003B11C8" w:rsidRPr="00D26ABA">
              <w:rPr>
                <w:rFonts w:ascii="Arial Narrow" w:hAnsi="Arial Narrow" w:cstheme="minorHAnsi"/>
                <w:sz w:val="20"/>
                <w:szCs w:val="20"/>
              </w:rPr>
              <w:t xml:space="preserve">for adjuvant treatment of completely resected Stage IIIB, IIIC or IIID melanoma </w:t>
            </w:r>
            <w:r w:rsidRPr="00D26ABA">
              <w:rPr>
                <w:rFonts w:ascii="Arial Narrow" w:hAnsi="Arial Narrow" w:cstheme="minorHAnsi"/>
                <w:strike/>
                <w:sz w:val="20"/>
                <w:szCs w:val="20"/>
              </w:rPr>
              <w:t>(initial and continuing therapy) under this restriction</w:t>
            </w:r>
          </w:p>
        </w:tc>
      </w:tr>
      <w:tr w:rsidR="00A26D19" w:rsidRPr="00D26ABA" w:rsidTr="003B77B9">
        <w:tblPrEx>
          <w:tblLook w:val="04A0" w:firstRow="1" w:lastRow="0" w:firstColumn="1" w:lastColumn="0" w:noHBand="0" w:noVBand="1"/>
        </w:tblPrEx>
        <w:trPr>
          <w:cantSplit/>
          <w:trHeight w:val="401"/>
        </w:trPr>
        <w:tc>
          <w:tcPr>
            <w:tcW w:w="941" w:type="pct"/>
            <w:tcBorders>
              <w:top w:val="single" w:sz="4" w:space="0" w:color="auto"/>
              <w:left w:val="single" w:sz="4" w:space="0" w:color="auto"/>
              <w:bottom w:val="single" w:sz="4" w:space="0" w:color="auto"/>
              <w:right w:val="single" w:sz="4" w:space="0" w:color="auto"/>
            </w:tcBorders>
            <w:hideMark/>
          </w:tcPr>
          <w:p w:rsidR="00A26D19" w:rsidRPr="00D26ABA" w:rsidRDefault="00A26D19" w:rsidP="00A26D19">
            <w:pPr>
              <w:rPr>
                <w:rFonts w:ascii="Arial Narrow" w:hAnsi="Arial Narrow" w:cstheme="minorHAnsi"/>
                <w:b/>
                <w:i/>
                <w:sz w:val="20"/>
                <w:szCs w:val="20"/>
              </w:rPr>
            </w:pPr>
            <w:r w:rsidRPr="00D26ABA">
              <w:rPr>
                <w:rFonts w:ascii="Arial Narrow" w:hAnsi="Arial Narrow" w:cstheme="minorHAnsi"/>
                <w:b/>
                <w:i/>
                <w:sz w:val="20"/>
                <w:szCs w:val="20"/>
              </w:rPr>
              <w:t>Notes:</w:t>
            </w:r>
          </w:p>
        </w:tc>
        <w:tc>
          <w:tcPr>
            <w:tcW w:w="4059" w:type="pct"/>
            <w:gridSpan w:val="6"/>
            <w:tcBorders>
              <w:top w:val="single" w:sz="4" w:space="0" w:color="auto"/>
              <w:left w:val="single" w:sz="4" w:space="0" w:color="auto"/>
              <w:bottom w:val="single" w:sz="4" w:space="0" w:color="auto"/>
              <w:right w:val="single" w:sz="4" w:space="0" w:color="auto"/>
            </w:tcBorders>
            <w:hideMark/>
          </w:tcPr>
          <w:p w:rsidR="00A26D19" w:rsidRPr="00D26ABA" w:rsidRDefault="00A26D19" w:rsidP="00A738BF">
            <w:pPr>
              <w:keepLines/>
              <w:numPr>
                <w:ilvl w:val="0"/>
                <w:numId w:val="6"/>
              </w:numPr>
              <w:rPr>
                <w:rFonts w:ascii="Arial Narrow" w:hAnsi="Arial Narrow" w:cstheme="minorHAnsi"/>
                <w:i/>
                <w:sz w:val="20"/>
                <w:szCs w:val="20"/>
              </w:rPr>
            </w:pPr>
            <w:r w:rsidRPr="00D26ABA">
              <w:rPr>
                <w:rFonts w:ascii="Arial Narrow" w:hAnsi="Arial Narrow" w:cstheme="minorHAnsi"/>
                <w:i/>
                <w:sz w:val="20"/>
                <w:szCs w:val="20"/>
              </w:rPr>
              <w:t>No increase in the maximum quantity or number of units or number of repeats will be authorised.</w:t>
            </w:r>
          </w:p>
          <w:p w:rsidR="00A26D19" w:rsidRPr="00D26ABA" w:rsidRDefault="00A26D19" w:rsidP="00A738BF">
            <w:pPr>
              <w:keepLines/>
              <w:numPr>
                <w:ilvl w:val="0"/>
                <w:numId w:val="6"/>
              </w:numPr>
              <w:jc w:val="both"/>
              <w:rPr>
                <w:rFonts w:ascii="Arial Narrow" w:hAnsi="Arial Narrow" w:cstheme="minorHAnsi"/>
                <w:i/>
                <w:sz w:val="20"/>
                <w:szCs w:val="20"/>
              </w:rPr>
            </w:pPr>
            <w:r w:rsidRPr="00D26ABA">
              <w:rPr>
                <w:rFonts w:ascii="Arial Narrow" w:hAnsi="Arial Narrow" w:cstheme="minorHAnsi"/>
                <w:i/>
                <w:sz w:val="20"/>
                <w:szCs w:val="20"/>
              </w:rPr>
              <w:t>Special Pricing Arrangements apply.</w:t>
            </w:r>
          </w:p>
        </w:tc>
      </w:tr>
    </w:tbl>
    <w:p w:rsidR="005431E3" w:rsidRDefault="005431E3" w:rsidP="002D4543">
      <w:pPr>
        <w:rPr>
          <w:szCs w:val="22"/>
        </w:rPr>
      </w:pPr>
    </w:p>
    <w:p w:rsidR="005431E3" w:rsidRDefault="005431E3">
      <w:pPr>
        <w:rPr>
          <w:szCs w:val="22"/>
        </w:rPr>
      </w:pPr>
      <w:r>
        <w:rPr>
          <w:szCs w:val="22"/>
        </w:rPr>
        <w:br w:type="page"/>
      </w:r>
    </w:p>
    <w:tbl>
      <w:tblPr>
        <w:tblW w:w="5004" w:type="pct"/>
        <w:tblInd w:w="-5" w:type="dxa"/>
        <w:tblLook w:val="04A0" w:firstRow="1" w:lastRow="0" w:firstColumn="1" w:lastColumn="0" w:noHBand="0" w:noVBand="1"/>
      </w:tblPr>
      <w:tblGrid>
        <w:gridCol w:w="1697"/>
        <w:gridCol w:w="7319"/>
        <w:gridCol w:w="7"/>
      </w:tblGrid>
      <w:tr w:rsidR="00033B66" w:rsidRPr="00D26ABA" w:rsidTr="00A26D19">
        <w:trPr>
          <w:gridAfter w:val="1"/>
          <w:wAfter w:w="4" w:type="pct"/>
          <w:cantSplit/>
          <w:trHeight w:val="135"/>
        </w:trPr>
        <w:tc>
          <w:tcPr>
            <w:tcW w:w="940"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b/>
                <w:sz w:val="20"/>
                <w:szCs w:val="20"/>
              </w:rPr>
            </w:pPr>
            <w:r w:rsidRPr="00D26ABA">
              <w:rPr>
                <w:rFonts w:ascii="Arial Narrow" w:hAnsi="Arial Narrow" w:cstheme="minorHAnsi"/>
                <w:b/>
                <w:sz w:val="20"/>
                <w:szCs w:val="20"/>
              </w:rPr>
              <w:lastRenderedPageBreak/>
              <w:t>Schedule:</w:t>
            </w:r>
          </w:p>
        </w:tc>
        <w:tc>
          <w:tcPr>
            <w:tcW w:w="4056"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sz w:val="20"/>
                <w:szCs w:val="20"/>
              </w:rPr>
            </w:pPr>
            <w:r w:rsidRPr="00D26ABA">
              <w:rPr>
                <w:rFonts w:ascii="Arial Narrow" w:hAnsi="Arial Narrow" w:cstheme="minorHAnsi"/>
                <w:sz w:val="20"/>
                <w:szCs w:val="20"/>
              </w:rPr>
              <w:t>General</w:t>
            </w:r>
          </w:p>
        </w:tc>
      </w:tr>
      <w:tr w:rsidR="00A26D19" w:rsidRPr="00D26ABA" w:rsidTr="00A26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b/>
                <w:lang w:eastAsia="en-AU"/>
              </w:rPr>
            </w:pPr>
            <w:r w:rsidRPr="00D26ABA">
              <w:rPr>
                <w:rFonts w:ascii="Arial Narrow" w:hAnsi="Arial Narrow" w:cs="Calibri"/>
                <w:b/>
              </w:rPr>
              <w:t xml:space="preserve">  Prescriber type:</w:t>
            </w:r>
          </w:p>
        </w:tc>
        <w:tc>
          <w:tcPr>
            <w:tcW w:w="406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Midwives</w:t>
            </w:r>
          </w:p>
        </w:tc>
      </w:tr>
      <w:tr w:rsidR="00A26D19" w:rsidRPr="00D26ABA" w:rsidTr="00A26D19">
        <w:trPr>
          <w:gridAfter w:val="1"/>
          <w:wAfter w:w="4" w:type="pct"/>
          <w:cantSplit/>
          <w:trHeight w:val="249"/>
        </w:trPr>
        <w:tc>
          <w:tcPr>
            <w:tcW w:w="940" w:type="pct"/>
            <w:tcBorders>
              <w:top w:val="single" w:sz="4" w:space="0" w:color="auto"/>
              <w:left w:val="single" w:sz="4" w:space="0" w:color="auto"/>
              <w:bottom w:val="single" w:sz="4" w:space="0" w:color="auto"/>
              <w:right w:val="single" w:sz="4" w:space="0" w:color="auto"/>
            </w:tcBorders>
            <w:hideMark/>
          </w:tcPr>
          <w:p w:rsidR="00A26D19" w:rsidRPr="00D26ABA" w:rsidRDefault="00A26D19" w:rsidP="003B690E">
            <w:pPr>
              <w:keepNext/>
              <w:rPr>
                <w:rFonts w:ascii="Arial Narrow" w:hAnsi="Arial Narrow" w:cstheme="minorHAnsi"/>
                <w:b/>
                <w:sz w:val="20"/>
                <w:szCs w:val="20"/>
              </w:rPr>
            </w:pPr>
            <w:r w:rsidRPr="00D26ABA">
              <w:rPr>
                <w:rFonts w:ascii="Arial Narrow" w:hAnsi="Arial Narrow" w:cstheme="minorHAnsi"/>
                <w:b/>
                <w:sz w:val="20"/>
                <w:szCs w:val="20"/>
              </w:rPr>
              <w:t>Category/program</w:t>
            </w:r>
          </w:p>
        </w:tc>
        <w:tc>
          <w:tcPr>
            <w:tcW w:w="4056" w:type="pct"/>
            <w:tcBorders>
              <w:top w:val="single" w:sz="4" w:space="0" w:color="auto"/>
              <w:left w:val="single" w:sz="4" w:space="0" w:color="auto"/>
              <w:bottom w:val="single" w:sz="4" w:space="0" w:color="auto"/>
              <w:right w:val="single" w:sz="4" w:space="0" w:color="auto"/>
            </w:tcBorders>
            <w:hideMark/>
          </w:tcPr>
          <w:p w:rsidR="00A26D19" w:rsidRPr="00D26ABA" w:rsidRDefault="00A26D19" w:rsidP="00A738BF">
            <w:pPr>
              <w:keepLines/>
              <w:numPr>
                <w:ilvl w:val="0"/>
                <w:numId w:val="6"/>
              </w:numPr>
              <w:jc w:val="both"/>
              <w:rPr>
                <w:rFonts w:ascii="Arial Narrow" w:hAnsi="Arial Narrow"/>
                <w:strike/>
                <w:sz w:val="20"/>
                <w:szCs w:val="20"/>
              </w:rPr>
            </w:pPr>
            <w:r w:rsidRPr="008F3700">
              <w:rPr>
                <w:rFonts w:ascii="Arial Narrow" w:hAnsi="Arial Narrow"/>
                <w:strike/>
                <w:sz w:val="20"/>
                <w:szCs w:val="20"/>
              </w:rPr>
              <w:fldChar w:fldCharType="begin">
                <w:ffData>
                  <w:name w:val="Check5"/>
                  <w:enabled/>
                  <w:calcOnExit w:val="0"/>
                  <w:checkBox>
                    <w:sizeAuto/>
                    <w:default w:val="1"/>
                  </w:checkBox>
                </w:ffData>
              </w:fldChar>
            </w:r>
            <w:r w:rsidRPr="00D26ABA">
              <w:rPr>
                <w:rFonts w:ascii="Arial Narrow" w:hAnsi="Arial Narrow"/>
                <w:strike/>
                <w:sz w:val="20"/>
                <w:szCs w:val="20"/>
              </w:rPr>
              <w:instrText xml:space="preserve"> FORMCHECKBOX </w:instrText>
            </w:r>
            <w:r w:rsidR="00DD4529">
              <w:rPr>
                <w:rFonts w:ascii="Arial Narrow" w:hAnsi="Arial Narrow"/>
                <w:strike/>
                <w:sz w:val="20"/>
                <w:szCs w:val="20"/>
              </w:rPr>
            </w:r>
            <w:r w:rsidR="00DD4529">
              <w:rPr>
                <w:rFonts w:ascii="Arial Narrow" w:hAnsi="Arial Narrow"/>
                <w:strike/>
                <w:sz w:val="20"/>
                <w:szCs w:val="20"/>
              </w:rPr>
              <w:fldChar w:fldCharType="separate"/>
            </w:r>
            <w:r w:rsidRPr="008F3700">
              <w:rPr>
                <w:rFonts w:ascii="Arial Narrow" w:hAnsi="Arial Narrow"/>
                <w:strike/>
                <w:sz w:val="20"/>
                <w:szCs w:val="20"/>
              </w:rPr>
              <w:fldChar w:fldCharType="end"/>
            </w:r>
            <w:r w:rsidRPr="00D26ABA">
              <w:rPr>
                <w:rFonts w:ascii="Arial Narrow" w:hAnsi="Arial Narrow"/>
                <w:strike/>
                <w:sz w:val="20"/>
                <w:szCs w:val="20"/>
              </w:rPr>
              <w:t xml:space="preserve"> Authority Required (STREAMLINED)</w:t>
            </w:r>
          </w:p>
          <w:p w:rsidR="00A26D19" w:rsidRPr="00D26ABA" w:rsidRDefault="00A26D19" w:rsidP="003B690E">
            <w:pPr>
              <w:keepNext/>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Pr="00D26ABA">
              <w:rPr>
                <w:rFonts w:ascii="Arial Narrow" w:hAnsi="Arial Narrow"/>
                <w:sz w:val="20"/>
                <w:szCs w:val="20"/>
              </w:rPr>
              <w:t xml:space="preserve"> </w:t>
            </w:r>
            <w:r w:rsidRPr="00D26ABA">
              <w:rPr>
                <w:rFonts w:ascii="Arial Narrow" w:hAnsi="Arial Narrow"/>
                <w:i/>
                <w:sz w:val="20"/>
                <w:szCs w:val="20"/>
              </w:rPr>
              <w:t>Authority Required (telephone)</w:t>
            </w:r>
          </w:p>
        </w:tc>
      </w:tr>
      <w:tr w:rsidR="00762124" w:rsidRPr="00D26ABA" w:rsidTr="00A26D19">
        <w:trPr>
          <w:gridAfter w:val="1"/>
          <w:wAfter w:w="4" w:type="pct"/>
          <w:cantSplit/>
          <w:trHeight w:val="70"/>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762124" w:rsidRPr="00D26ABA" w:rsidTr="00A26D19">
        <w:trPr>
          <w:gridAfter w:val="1"/>
          <w:wAfter w:w="4" w:type="pct"/>
          <w:cantSplit/>
          <w:trHeight w:val="70"/>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Condition:</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sz w:val="20"/>
                <w:szCs w:val="20"/>
              </w:rPr>
            </w:pPr>
            <w:r w:rsidRPr="00D26ABA">
              <w:rPr>
                <w:rFonts w:ascii="Arial Narrow" w:hAnsi="Arial Narrow" w:cstheme="minorHAnsi"/>
                <w:sz w:val="20"/>
                <w:szCs w:val="20"/>
              </w:rPr>
              <w:t>Malignant melanoma</w:t>
            </w:r>
          </w:p>
        </w:tc>
      </w:tr>
      <w:tr w:rsidR="00762124" w:rsidRPr="00D26ABA" w:rsidTr="00A26D19">
        <w:trPr>
          <w:gridAfter w:val="1"/>
          <w:wAfter w:w="4" w:type="pct"/>
          <w:cantSplit/>
          <w:trHeight w:val="70"/>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Treatment phase:</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sz w:val="20"/>
                <w:szCs w:val="20"/>
              </w:rPr>
            </w:pPr>
            <w:r w:rsidRPr="00D26ABA">
              <w:rPr>
                <w:rFonts w:ascii="Arial Narrow" w:hAnsi="Arial Narrow" w:cstheme="minorHAnsi"/>
                <w:sz w:val="20"/>
                <w:szCs w:val="20"/>
              </w:rPr>
              <w:t>Continuing treatment</w:t>
            </w:r>
          </w:p>
        </w:tc>
      </w:tr>
      <w:tr w:rsidR="00762124" w:rsidRPr="00D26ABA" w:rsidTr="00A26D19">
        <w:trPr>
          <w:gridAfter w:val="1"/>
          <w:wAfter w:w="4" w:type="pct"/>
          <w:cantSplit/>
          <w:trHeight w:val="690"/>
        </w:trPr>
        <w:tc>
          <w:tcPr>
            <w:tcW w:w="940" w:type="pct"/>
            <w:tcBorders>
              <w:top w:val="single" w:sz="4" w:space="0" w:color="auto"/>
              <w:left w:val="single" w:sz="4" w:space="0" w:color="auto"/>
              <w:bottom w:val="single" w:sz="4" w:space="0" w:color="auto"/>
              <w:right w:val="single" w:sz="4" w:space="0" w:color="auto"/>
            </w:tcBorders>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Clinical criteria:</w:t>
            </w:r>
          </w:p>
          <w:p w:rsidR="00762124" w:rsidRPr="00D26ABA" w:rsidRDefault="00762124">
            <w:pPr>
              <w:keepNext/>
              <w:rPr>
                <w:rFonts w:ascii="Arial Narrow" w:hAnsi="Arial Narrow" w:cstheme="minorHAnsi"/>
                <w:sz w:val="20"/>
                <w:szCs w:val="20"/>
              </w:rPr>
            </w:pP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keepNext/>
              <w:rPr>
                <w:rFonts w:ascii="Arial Narrow" w:hAnsi="Arial Narrow" w:cstheme="minorHAnsi"/>
                <w:sz w:val="20"/>
                <w:szCs w:val="20"/>
              </w:rPr>
            </w:pPr>
            <w:r w:rsidRPr="00D26ABA">
              <w:rPr>
                <w:rFonts w:ascii="Arial Narrow" w:hAnsi="Arial Narrow" w:cstheme="minorHAnsi"/>
                <w:sz w:val="20"/>
                <w:szCs w:val="20"/>
              </w:rPr>
              <w:t>Patient must have previously been issued with an authority prescription for trametinib and dabrafenib concomitantly for adjuvant treatment following complete surgical resection</w:t>
            </w:r>
          </w:p>
          <w:p w:rsidR="00762124" w:rsidRPr="00D26ABA" w:rsidRDefault="00762124">
            <w:pPr>
              <w:keepNext/>
              <w:rPr>
                <w:rFonts w:ascii="Arial Narrow" w:hAnsi="Arial Narrow" w:cstheme="minorHAnsi"/>
                <w:sz w:val="20"/>
                <w:szCs w:val="20"/>
              </w:rPr>
            </w:pPr>
            <w:r w:rsidRPr="00D26ABA">
              <w:rPr>
                <w:rFonts w:ascii="Arial Narrow" w:hAnsi="Arial Narrow" w:cstheme="minorHAnsi"/>
                <w:sz w:val="20"/>
                <w:szCs w:val="20"/>
              </w:rPr>
              <w:t xml:space="preserve">AND </w:t>
            </w:r>
          </w:p>
          <w:p w:rsidR="00762124" w:rsidRPr="00D26ABA" w:rsidRDefault="00762124" w:rsidP="00B9201C">
            <w:pPr>
              <w:keepNext/>
              <w:rPr>
                <w:rFonts w:ascii="Arial Narrow" w:hAnsi="Arial Narrow" w:cstheme="minorHAnsi"/>
                <w:sz w:val="20"/>
                <w:szCs w:val="20"/>
              </w:rPr>
            </w:pPr>
            <w:r w:rsidRPr="00D26ABA">
              <w:rPr>
                <w:rFonts w:ascii="Arial Narrow" w:hAnsi="Arial Narrow" w:cstheme="minorHAnsi"/>
                <w:sz w:val="20"/>
                <w:szCs w:val="20"/>
              </w:rPr>
              <w:t>Patient must not have experienced disease recurrence</w:t>
            </w:r>
          </w:p>
        </w:tc>
      </w:tr>
      <w:tr w:rsidR="00762124" w:rsidRPr="00D26ABA" w:rsidTr="00A26D19">
        <w:trPr>
          <w:gridAfter w:val="1"/>
          <w:wAfter w:w="4" w:type="pct"/>
          <w:cantSplit/>
          <w:trHeight w:val="252"/>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keepNext/>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keepNext/>
              <w:rPr>
                <w:rFonts w:ascii="Arial Narrow" w:hAnsi="Arial Narrow" w:cstheme="minorHAnsi"/>
                <w:sz w:val="20"/>
                <w:szCs w:val="20"/>
              </w:rPr>
            </w:pPr>
            <w:r w:rsidRPr="00D26ABA">
              <w:rPr>
                <w:rFonts w:ascii="Arial Narrow" w:hAnsi="Arial Narrow" w:cstheme="minorHAnsi"/>
                <w:sz w:val="20"/>
                <w:szCs w:val="20"/>
              </w:rPr>
              <w:t>Treatment must not exceed a maximum duration of 12 months</w:t>
            </w:r>
            <w:r w:rsidR="003B11C8" w:rsidRPr="00D26ABA">
              <w:rPr>
                <w:rFonts w:ascii="Arial Narrow" w:hAnsi="Arial Narrow" w:cstheme="minorHAnsi"/>
                <w:sz w:val="20"/>
                <w:szCs w:val="20"/>
              </w:rPr>
              <w:t xml:space="preserve"> for adjuvant treatment of completely resected Stage IIIB, IIIC or IIID melanoma</w:t>
            </w:r>
            <w:r w:rsidRPr="00D26ABA">
              <w:rPr>
                <w:rFonts w:ascii="Arial Narrow" w:hAnsi="Arial Narrow" w:cstheme="minorHAnsi"/>
                <w:sz w:val="20"/>
                <w:szCs w:val="20"/>
              </w:rPr>
              <w:t xml:space="preserve"> </w:t>
            </w:r>
            <w:r w:rsidRPr="00D26ABA">
              <w:rPr>
                <w:rFonts w:ascii="Arial Narrow" w:hAnsi="Arial Narrow" w:cstheme="minorHAnsi"/>
                <w:strike/>
                <w:sz w:val="20"/>
                <w:szCs w:val="20"/>
              </w:rPr>
              <w:t>(initial and continuing therapy) under this restriction</w:t>
            </w:r>
          </w:p>
        </w:tc>
      </w:tr>
      <w:tr w:rsidR="00A26D19" w:rsidRPr="00D26ABA" w:rsidTr="00A26D19">
        <w:trPr>
          <w:gridAfter w:val="1"/>
          <w:wAfter w:w="4" w:type="pct"/>
          <w:cantSplit/>
          <w:trHeight w:val="252"/>
        </w:trPr>
        <w:tc>
          <w:tcPr>
            <w:tcW w:w="940" w:type="pct"/>
            <w:tcBorders>
              <w:top w:val="single" w:sz="4" w:space="0" w:color="auto"/>
              <w:left w:val="single" w:sz="4" w:space="0" w:color="auto"/>
              <w:bottom w:val="single" w:sz="4" w:space="0" w:color="auto"/>
              <w:right w:val="single" w:sz="4" w:space="0" w:color="auto"/>
            </w:tcBorders>
            <w:hideMark/>
          </w:tcPr>
          <w:p w:rsidR="00A26D19" w:rsidRPr="00D26ABA" w:rsidRDefault="00A26D19" w:rsidP="003B690E">
            <w:pPr>
              <w:keepNext/>
              <w:rPr>
                <w:rFonts w:ascii="Arial Narrow" w:hAnsi="Arial Narrow" w:cstheme="minorHAnsi"/>
                <w:b/>
                <w:i/>
                <w:sz w:val="20"/>
                <w:szCs w:val="20"/>
              </w:rPr>
            </w:pPr>
            <w:r w:rsidRPr="00D26ABA">
              <w:rPr>
                <w:rFonts w:ascii="Arial Narrow" w:hAnsi="Arial Narrow" w:cstheme="minorHAnsi"/>
                <w:b/>
                <w:i/>
                <w:sz w:val="20"/>
                <w:szCs w:val="20"/>
              </w:rPr>
              <w:t>Notes:</w:t>
            </w:r>
          </w:p>
        </w:tc>
        <w:tc>
          <w:tcPr>
            <w:tcW w:w="4056" w:type="pct"/>
            <w:tcBorders>
              <w:top w:val="single" w:sz="4" w:space="0" w:color="auto"/>
              <w:left w:val="single" w:sz="4" w:space="0" w:color="auto"/>
              <w:bottom w:val="single" w:sz="4" w:space="0" w:color="auto"/>
              <w:right w:val="single" w:sz="4" w:space="0" w:color="auto"/>
            </w:tcBorders>
            <w:hideMark/>
          </w:tcPr>
          <w:p w:rsidR="00A26D19" w:rsidRPr="00D26ABA" w:rsidRDefault="00A26D19" w:rsidP="00A738BF">
            <w:pPr>
              <w:keepLines/>
              <w:numPr>
                <w:ilvl w:val="0"/>
                <w:numId w:val="6"/>
              </w:numPr>
              <w:rPr>
                <w:rFonts w:ascii="Arial Narrow" w:hAnsi="Arial Narrow" w:cstheme="minorHAnsi"/>
                <w:i/>
                <w:sz w:val="20"/>
                <w:szCs w:val="20"/>
              </w:rPr>
            </w:pPr>
            <w:r w:rsidRPr="00D26ABA">
              <w:rPr>
                <w:rFonts w:ascii="Arial Narrow" w:hAnsi="Arial Narrow" w:cstheme="minorHAnsi"/>
                <w:i/>
                <w:sz w:val="20"/>
                <w:szCs w:val="20"/>
              </w:rPr>
              <w:t>No increase in the maximum quantity or number of units or number of repeats will be authorised.</w:t>
            </w:r>
          </w:p>
          <w:p w:rsidR="00A26D19" w:rsidRPr="00D26ABA" w:rsidRDefault="00A26D19" w:rsidP="00A738BF">
            <w:pPr>
              <w:keepLines/>
              <w:numPr>
                <w:ilvl w:val="0"/>
                <w:numId w:val="6"/>
              </w:numPr>
              <w:jc w:val="both"/>
              <w:rPr>
                <w:rFonts w:ascii="Arial Narrow" w:hAnsi="Arial Narrow" w:cstheme="minorHAnsi"/>
                <w:i/>
                <w:sz w:val="20"/>
                <w:szCs w:val="20"/>
              </w:rPr>
            </w:pPr>
            <w:r w:rsidRPr="00D26ABA">
              <w:rPr>
                <w:rFonts w:ascii="Arial Narrow" w:hAnsi="Arial Narrow" w:cstheme="minorHAnsi"/>
                <w:i/>
                <w:sz w:val="20"/>
                <w:szCs w:val="20"/>
              </w:rPr>
              <w:t>Special Pricing Arrangements apply.</w:t>
            </w:r>
          </w:p>
        </w:tc>
      </w:tr>
    </w:tbl>
    <w:p w:rsidR="00A26D19" w:rsidRPr="00D26ABA" w:rsidRDefault="00A26D19" w:rsidP="002D4543">
      <w:pPr>
        <w:rPr>
          <w:szCs w:val="22"/>
        </w:rPr>
      </w:pPr>
    </w:p>
    <w:tbl>
      <w:tblPr>
        <w:tblW w:w="5004" w:type="pct"/>
        <w:tblInd w:w="-5" w:type="dxa"/>
        <w:tblLook w:val="04A0" w:firstRow="1" w:lastRow="0" w:firstColumn="1" w:lastColumn="0" w:noHBand="0" w:noVBand="1"/>
      </w:tblPr>
      <w:tblGrid>
        <w:gridCol w:w="1697"/>
        <w:gridCol w:w="7319"/>
        <w:gridCol w:w="7"/>
      </w:tblGrid>
      <w:tr w:rsidR="00033B66" w:rsidRPr="00D26ABA" w:rsidTr="00A26D19">
        <w:trPr>
          <w:gridAfter w:val="1"/>
          <w:wAfter w:w="4" w:type="pct"/>
          <w:cantSplit/>
          <w:trHeight w:val="135"/>
        </w:trPr>
        <w:tc>
          <w:tcPr>
            <w:tcW w:w="940"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b/>
                <w:sz w:val="20"/>
                <w:szCs w:val="20"/>
              </w:rPr>
            </w:pPr>
            <w:r w:rsidRPr="00D26ABA">
              <w:rPr>
                <w:rFonts w:ascii="Arial Narrow" w:hAnsi="Arial Narrow" w:cstheme="minorHAnsi"/>
                <w:b/>
                <w:sz w:val="20"/>
                <w:szCs w:val="20"/>
              </w:rPr>
              <w:t>Schedule:</w:t>
            </w:r>
          </w:p>
        </w:tc>
        <w:tc>
          <w:tcPr>
            <w:tcW w:w="4056"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sz w:val="20"/>
                <w:szCs w:val="20"/>
              </w:rPr>
            </w:pPr>
            <w:r w:rsidRPr="00D26ABA">
              <w:rPr>
                <w:rFonts w:ascii="Arial Narrow" w:hAnsi="Arial Narrow" w:cstheme="minorHAnsi"/>
                <w:sz w:val="20"/>
                <w:szCs w:val="20"/>
              </w:rPr>
              <w:t>General</w:t>
            </w:r>
          </w:p>
        </w:tc>
      </w:tr>
      <w:tr w:rsidR="00A26D19" w:rsidRPr="00D26ABA" w:rsidTr="00A26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b/>
                <w:lang w:eastAsia="en-AU"/>
              </w:rPr>
            </w:pPr>
            <w:r w:rsidRPr="00D26ABA">
              <w:rPr>
                <w:rFonts w:ascii="Arial Narrow" w:hAnsi="Arial Narrow" w:cs="Calibri"/>
                <w:b/>
              </w:rPr>
              <w:t xml:space="preserve">  Prescriber type:</w:t>
            </w:r>
          </w:p>
        </w:tc>
        <w:tc>
          <w:tcPr>
            <w:tcW w:w="406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26D19" w:rsidRPr="00D26ABA" w:rsidRDefault="00A26D19" w:rsidP="003B690E">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Midwives</w:t>
            </w:r>
          </w:p>
        </w:tc>
      </w:tr>
      <w:tr w:rsidR="00A26D19" w:rsidRPr="00D26ABA" w:rsidTr="00A26D19">
        <w:trPr>
          <w:gridAfter w:val="1"/>
          <w:wAfter w:w="4" w:type="pct"/>
          <w:cantSplit/>
          <w:trHeight w:val="223"/>
        </w:trPr>
        <w:tc>
          <w:tcPr>
            <w:tcW w:w="940" w:type="pct"/>
            <w:tcBorders>
              <w:top w:val="single" w:sz="4" w:space="0" w:color="auto"/>
              <w:left w:val="single" w:sz="4" w:space="0" w:color="auto"/>
              <w:bottom w:val="single" w:sz="4" w:space="0" w:color="auto"/>
              <w:right w:val="single" w:sz="4" w:space="0" w:color="auto"/>
            </w:tcBorders>
            <w:hideMark/>
          </w:tcPr>
          <w:p w:rsidR="00A26D19" w:rsidRPr="00D26ABA" w:rsidRDefault="00A26D19" w:rsidP="003B690E">
            <w:pPr>
              <w:rPr>
                <w:rFonts w:ascii="Arial Narrow" w:hAnsi="Arial Narrow" w:cstheme="minorHAnsi"/>
                <w:b/>
                <w:sz w:val="20"/>
                <w:szCs w:val="20"/>
              </w:rPr>
            </w:pPr>
            <w:r w:rsidRPr="00D26ABA">
              <w:rPr>
                <w:rFonts w:ascii="Arial Narrow" w:hAnsi="Arial Narrow" w:cstheme="minorHAnsi"/>
                <w:b/>
                <w:sz w:val="20"/>
                <w:szCs w:val="20"/>
              </w:rPr>
              <w:t>Category/program</w:t>
            </w:r>
          </w:p>
        </w:tc>
        <w:tc>
          <w:tcPr>
            <w:tcW w:w="4056" w:type="pct"/>
            <w:tcBorders>
              <w:top w:val="single" w:sz="4" w:space="0" w:color="auto"/>
              <w:left w:val="single" w:sz="4" w:space="0" w:color="auto"/>
              <w:bottom w:val="single" w:sz="4" w:space="0" w:color="auto"/>
              <w:right w:val="single" w:sz="4" w:space="0" w:color="auto"/>
            </w:tcBorders>
            <w:hideMark/>
          </w:tcPr>
          <w:p w:rsidR="00A26D19" w:rsidRPr="00D26ABA" w:rsidRDefault="00A26D19" w:rsidP="00A738BF">
            <w:pPr>
              <w:keepLines/>
              <w:numPr>
                <w:ilvl w:val="0"/>
                <w:numId w:val="6"/>
              </w:numPr>
              <w:jc w:val="both"/>
              <w:rPr>
                <w:rFonts w:ascii="Arial Narrow" w:hAnsi="Arial Narrow"/>
                <w:strike/>
                <w:sz w:val="20"/>
                <w:szCs w:val="20"/>
              </w:rPr>
            </w:pPr>
            <w:r w:rsidRPr="008F3700">
              <w:rPr>
                <w:rFonts w:ascii="Arial Narrow" w:hAnsi="Arial Narrow"/>
                <w:strike/>
                <w:sz w:val="20"/>
                <w:szCs w:val="20"/>
              </w:rPr>
              <w:fldChar w:fldCharType="begin">
                <w:ffData>
                  <w:name w:val="Check5"/>
                  <w:enabled/>
                  <w:calcOnExit w:val="0"/>
                  <w:checkBox>
                    <w:sizeAuto/>
                    <w:default w:val="1"/>
                  </w:checkBox>
                </w:ffData>
              </w:fldChar>
            </w:r>
            <w:r w:rsidRPr="00D26ABA">
              <w:rPr>
                <w:rFonts w:ascii="Arial Narrow" w:hAnsi="Arial Narrow"/>
                <w:strike/>
                <w:sz w:val="20"/>
                <w:szCs w:val="20"/>
              </w:rPr>
              <w:instrText xml:space="preserve"> FORMCHECKBOX </w:instrText>
            </w:r>
            <w:r w:rsidR="00DD4529">
              <w:rPr>
                <w:rFonts w:ascii="Arial Narrow" w:hAnsi="Arial Narrow"/>
                <w:strike/>
                <w:sz w:val="20"/>
                <w:szCs w:val="20"/>
              </w:rPr>
            </w:r>
            <w:r w:rsidR="00DD4529">
              <w:rPr>
                <w:rFonts w:ascii="Arial Narrow" w:hAnsi="Arial Narrow"/>
                <w:strike/>
                <w:sz w:val="20"/>
                <w:szCs w:val="20"/>
              </w:rPr>
              <w:fldChar w:fldCharType="separate"/>
            </w:r>
            <w:r w:rsidRPr="008F3700">
              <w:rPr>
                <w:rFonts w:ascii="Arial Narrow" w:hAnsi="Arial Narrow"/>
                <w:strike/>
                <w:sz w:val="20"/>
                <w:szCs w:val="20"/>
              </w:rPr>
              <w:fldChar w:fldCharType="end"/>
            </w:r>
            <w:r w:rsidRPr="00D26ABA">
              <w:rPr>
                <w:rFonts w:ascii="Arial Narrow" w:hAnsi="Arial Narrow"/>
                <w:strike/>
                <w:sz w:val="20"/>
                <w:szCs w:val="20"/>
              </w:rPr>
              <w:t xml:space="preserve"> Authority Required (Streamlined)</w:t>
            </w:r>
          </w:p>
          <w:p w:rsidR="00A26D19" w:rsidRPr="00D26ABA" w:rsidRDefault="00A26D19" w:rsidP="00A26D19">
            <w:pPr>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Pr="00D26ABA">
              <w:rPr>
                <w:rFonts w:ascii="Arial Narrow" w:hAnsi="Arial Narrow"/>
                <w:sz w:val="20"/>
                <w:szCs w:val="20"/>
              </w:rPr>
              <w:t xml:space="preserve"> </w:t>
            </w:r>
            <w:r w:rsidRPr="00D26ABA">
              <w:rPr>
                <w:rFonts w:ascii="Arial Narrow" w:hAnsi="Arial Narrow"/>
                <w:i/>
                <w:sz w:val="20"/>
                <w:szCs w:val="20"/>
              </w:rPr>
              <w:t>Authority Required (telephone)</w:t>
            </w:r>
          </w:p>
        </w:tc>
      </w:tr>
      <w:tr w:rsidR="00762124" w:rsidRPr="00D26ABA" w:rsidTr="00A26D19">
        <w:trPr>
          <w:gridAfter w:val="1"/>
          <w:wAfter w:w="4" w:type="pct"/>
          <w:cantSplit/>
          <w:trHeight w:val="223"/>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762124" w:rsidRPr="00D26ABA" w:rsidTr="00A26D19">
        <w:trPr>
          <w:gridAfter w:val="1"/>
          <w:wAfter w:w="4" w:type="pct"/>
          <w:cantSplit/>
          <w:trHeight w:val="223"/>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Condition:</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Malignant melanoma</w:t>
            </w:r>
          </w:p>
        </w:tc>
      </w:tr>
      <w:tr w:rsidR="00762124" w:rsidRPr="00D26ABA" w:rsidTr="00A26D19">
        <w:trPr>
          <w:gridAfter w:val="1"/>
          <w:wAfter w:w="4" w:type="pct"/>
          <w:cantSplit/>
          <w:trHeight w:val="127"/>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Treatment phase:</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Grandfather patients</w:t>
            </w:r>
          </w:p>
        </w:tc>
      </w:tr>
      <w:tr w:rsidR="00762124" w:rsidRPr="00D26ABA" w:rsidTr="00A26D19">
        <w:trPr>
          <w:gridAfter w:val="1"/>
          <w:wAfter w:w="4" w:type="pct"/>
          <w:cantSplit/>
          <w:trHeight w:val="2940"/>
        </w:trPr>
        <w:tc>
          <w:tcPr>
            <w:tcW w:w="940" w:type="pct"/>
            <w:tcBorders>
              <w:top w:val="single" w:sz="4" w:space="0" w:color="auto"/>
              <w:left w:val="single" w:sz="4" w:space="0" w:color="auto"/>
              <w:bottom w:val="single" w:sz="4" w:space="0" w:color="auto"/>
              <w:right w:val="single" w:sz="4" w:space="0" w:color="auto"/>
            </w:tcBorders>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Clinical criteria:</w:t>
            </w:r>
          </w:p>
          <w:p w:rsidR="00762124" w:rsidRPr="00D26ABA" w:rsidRDefault="00762124">
            <w:pPr>
              <w:rPr>
                <w:rFonts w:ascii="Arial Narrow" w:hAnsi="Arial Narrow" w:cstheme="minorHAnsi"/>
                <w:sz w:val="20"/>
                <w:szCs w:val="20"/>
              </w:rPr>
            </w:pP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Patient must have previously received non-PBS subsidised drug for </w:t>
            </w:r>
            <w:r w:rsidRPr="00D26ABA">
              <w:rPr>
                <w:rFonts w:ascii="Arial Narrow" w:hAnsi="Arial Narrow" w:cstheme="minorHAnsi"/>
                <w:strike/>
                <w:sz w:val="20"/>
                <w:szCs w:val="20"/>
              </w:rPr>
              <w:t>this condition</w:t>
            </w:r>
            <w:r w:rsidRPr="00D26ABA">
              <w:rPr>
                <w:rFonts w:ascii="Arial Narrow" w:hAnsi="Arial Narrow" w:cstheme="minorHAnsi"/>
                <w:sz w:val="20"/>
                <w:szCs w:val="20"/>
              </w:rPr>
              <w:t xml:space="preserve"> </w:t>
            </w:r>
            <w:r w:rsidR="00A26D19" w:rsidRPr="00D26ABA">
              <w:rPr>
                <w:rFonts w:ascii="Arial Narrow" w:hAnsi="Arial Narrow" w:cstheme="minorHAnsi"/>
                <w:i/>
                <w:sz w:val="20"/>
                <w:szCs w:val="20"/>
              </w:rPr>
              <w:t>adjuvant treatment following complete surgical resection</w:t>
            </w:r>
            <w:r w:rsidR="00A26D19" w:rsidRPr="00D26ABA">
              <w:rPr>
                <w:rFonts w:ascii="Arial Narrow" w:hAnsi="Arial Narrow" w:cstheme="minorHAnsi"/>
                <w:sz w:val="20"/>
                <w:szCs w:val="20"/>
              </w:rPr>
              <w:t xml:space="preserve"> </w:t>
            </w:r>
            <w:r w:rsidRPr="00D26ABA">
              <w:rPr>
                <w:rFonts w:ascii="Arial Narrow" w:hAnsi="Arial Narrow" w:cstheme="minorHAnsi"/>
                <w:sz w:val="20"/>
                <w:szCs w:val="20"/>
              </w:rPr>
              <w:t>prior to [list date]</w:t>
            </w:r>
          </w:p>
          <w:p w:rsidR="00762124" w:rsidRPr="00D26ABA" w:rsidRDefault="00762124">
            <w:pPr>
              <w:rPr>
                <w:rFonts w:ascii="Arial Narrow" w:hAnsi="Arial Narrow" w:cstheme="minorHAnsi"/>
                <w:strike/>
                <w:sz w:val="20"/>
                <w:szCs w:val="20"/>
              </w:rPr>
            </w:pPr>
            <w:r w:rsidRPr="00D26ABA">
              <w:rPr>
                <w:rFonts w:ascii="Arial Narrow" w:hAnsi="Arial Narrow" w:cstheme="minorHAnsi"/>
                <w:strike/>
                <w:sz w:val="20"/>
                <w:szCs w:val="20"/>
              </w:rPr>
              <w:t>AND</w:t>
            </w:r>
          </w:p>
          <w:p w:rsidR="00762124" w:rsidRPr="00D26ABA" w:rsidRDefault="00762124" w:rsidP="00B9201C">
            <w:pPr>
              <w:rPr>
                <w:rFonts w:ascii="Arial Narrow" w:hAnsi="Arial Narrow" w:cstheme="minorHAnsi"/>
                <w:strike/>
                <w:sz w:val="20"/>
                <w:szCs w:val="20"/>
              </w:rPr>
            </w:pPr>
            <w:r w:rsidRPr="00D26ABA">
              <w:rPr>
                <w:rFonts w:ascii="Arial Narrow" w:hAnsi="Arial Narrow" w:cstheme="minorHAnsi"/>
                <w:strike/>
                <w:sz w:val="20"/>
                <w:szCs w:val="20"/>
              </w:rPr>
              <w:t xml:space="preserve">The treatment must be adjuvant to complete surgical resection </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The condition must be positive for a BRAF V600 mutation</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Patient must have a WHO performance status of 1 or less</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A26D19" w:rsidRPr="00D26ABA" w:rsidRDefault="00A26D19" w:rsidP="00A26D19">
            <w:pPr>
              <w:rPr>
                <w:rFonts w:ascii="Arial Narrow" w:hAnsi="Arial Narrow" w:cstheme="minorHAnsi"/>
                <w:i/>
                <w:sz w:val="20"/>
                <w:szCs w:val="20"/>
              </w:rPr>
            </w:pPr>
            <w:r w:rsidRPr="00D26ABA">
              <w:rPr>
                <w:rFonts w:ascii="Arial Narrow" w:hAnsi="Arial Narrow" w:cstheme="minorHAnsi"/>
                <w:i/>
                <w:sz w:val="20"/>
                <w:szCs w:val="20"/>
              </w:rPr>
              <w:t xml:space="preserve">The patient must not have evidence of recurrence </w:t>
            </w:r>
          </w:p>
          <w:p w:rsidR="00A26D19" w:rsidRPr="00D26ABA" w:rsidRDefault="00A26D19" w:rsidP="00A26D19">
            <w:pPr>
              <w:rPr>
                <w:rFonts w:ascii="Arial Narrow" w:hAnsi="Arial Narrow" w:cstheme="minorHAnsi"/>
                <w:i/>
                <w:sz w:val="20"/>
                <w:szCs w:val="20"/>
              </w:rPr>
            </w:pPr>
            <w:r w:rsidRPr="00D26ABA">
              <w:rPr>
                <w:rFonts w:ascii="Arial Narrow" w:hAnsi="Arial Narrow" w:cstheme="minorHAnsi"/>
                <w: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Patient must be receiving PBS-subsidised trametinib and dabrafenib concomitantly for this condition </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i/>
                <w:sz w:val="20"/>
                <w:szCs w:val="20"/>
              </w:rPr>
            </w:pPr>
            <w:r w:rsidRPr="00D26ABA">
              <w:rPr>
                <w:rFonts w:ascii="Arial Narrow" w:hAnsi="Arial Narrow" w:cstheme="minorHAnsi"/>
                <w:strike/>
                <w:sz w:val="20"/>
                <w:szCs w:val="20"/>
              </w:rPr>
              <w:t>The condition</w:t>
            </w:r>
            <w:r w:rsidRPr="00D26ABA">
              <w:rPr>
                <w:rFonts w:ascii="Arial Narrow" w:hAnsi="Arial Narrow" w:cstheme="minorHAnsi"/>
                <w:sz w:val="20"/>
                <w:szCs w:val="20"/>
              </w:rPr>
              <w:t xml:space="preserve"> </w:t>
            </w:r>
            <w:r w:rsidR="003B11C8" w:rsidRPr="00D26ABA">
              <w:rPr>
                <w:rFonts w:ascii="Arial Narrow" w:hAnsi="Arial Narrow" w:cstheme="minorHAnsi"/>
                <w:sz w:val="20"/>
                <w:szCs w:val="20"/>
              </w:rPr>
              <w:t xml:space="preserve">Patient </w:t>
            </w:r>
            <w:r w:rsidRPr="00D26ABA">
              <w:rPr>
                <w:rFonts w:ascii="Arial Narrow" w:hAnsi="Arial Narrow" w:cstheme="minorHAnsi"/>
                <w:sz w:val="20"/>
                <w:szCs w:val="20"/>
              </w:rPr>
              <w:t xml:space="preserve">must not have </w:t>
            </w:r>
            <w:r w:rsidRPr="00D26ABA">
              <w:rPr>
                <w:rFonts w:ascii="Arial Narrow" w:hAnsi="Arial Narrow" w:cstheme="minorHAnsi"/>
                <w:strike/>
                <w:sz w:val="20"/>
                <w:szCs w:val="20"/>
              </w:rPr>
              <w:t>been treated previously with</w:t>
            </w:r>
            <w:r w:rsidRPr="00D26ABA">
              <w:rPr>
                <w:rFonts w:ascii="Arial Narrow" w:hAnsi="Arial Narrow" w:cstheme="minorHAnsi"/>
                <w:sz w:val="20"/>
                <w:szCs w:val="20"/>
              </w:rPr>
              <w:t xml:space="preserve"> </w:t>
            </w:r>
            <w:r w:rsidR="00A26D19" w:rsidRPr="00D26ABA">
              <w:rPr>
                <w:rFonts w:ascii="Arial Narrow" w:hAnsi="Arial Narrow" w:cstheme="minorHAnsi"/>
                <w:i/>
                <w:sz w:val="20"/>
                <w:szCs w:val="20"/>
              </w:rPr>
              <w:t>received prior</w:t>
            </w:r>
            <w:r w:rsidR="00A26D19" w:rsidRPr="00D26ABA">
              <w:rPr>
                <w:rFonts w:ascii="Arial Narrow" w:hAnsi="Arial Narrow" w:cstheme="minorHAnsi"/>
                <w:sz w:val="20"/>
                <w:szCs w:val="20"/>
              </w:rPr>
              <w:t xml:space="preserve"> </w:t>
            </w:r>
            <w:r w:rsidRPr="00D26ABA">
              <w:rPr>
                <w:rFonts w:ascii="Arial Narrow" w:hAnsi="Arial Narrow" w:cstheme="minorHAnsi"/>
                <w:sz w:val="20"/>
                <w:szCs w:val="20"/>
              </w:rPr>
              <w:t xml:space="preserve">PBS subsidised </w:t>
            </w:r>
            <w:r w:rsidRPr="00D26ABA">
              <w:rPr>
                <w:rFonts w:ascii="Arial Narrow" w:hAnsi="Arial Narrow" w:cstheme="minorHAnsi"/>
                <w:strike/>
                <w:sz w:val="20"/>
                <w:szCs w:val="20"/>
              </w:rPr>
              <w:t>therapy</w:t>
            </w:r>
            <w:r w:rsidR="00A26D19" w:rsidRPr="00D26ABA">
              <w:rPr>
                <w:rFonts w:ascii="Arial Narrow" w:hAnsi="Arial Narrow" w:cstheme="minorHAnsi"/>
                <w:strike/>
                <w:sz w:val="20"/>
                <w:szCs w:val="20"/>
              </w:rPr>
              <w:t xml:space="preserve"> </w:t>
            </w:r>
            <w:r w:rsidR="00A26D19" w:rsidRPr="00D26ABA">
              <w:rPr>
                <w:rFonts w:ascii="Arial Narrow" w:hAnsi="Arial Narrow" w:cstheme="minorHAnsi"/>
                <w:i/>
                <w:sz w:val="20"/>
                <w:szCs w:val="20"/>
              </w:rPr>
              <w:t>treatment for this condition</w:t>
            </w:r>
          </w:p>
        </w:tc>
      </w:tr>
      <w:tr w:rsidR="00762124" w:rsidRPr="00D26ABA" w:rsidTr="00A26D19">
        <w:trPr>
          <w:gridAfter w:val="1"/>
          <w:wAfter w:w="4" w:type="pct"/>
          <w:cantSplit/>
          <w:trHeight w:val="1052"/>
        </w:trPr>
        <w:tc>
          <w:tcPr>
            <w:tcW w:w="940" w:type="pct"/>
            <w:tcBorders>
              <w:top w:val="single" w:sz="4" w:space="0" w:color="auto"/>
              <w:left w:val="single" w:sz="4" w:space="0" w:color="auto"/>
              <w:bottom w:val="single" w:sz="4" w:space="0" w:color="auto"/>
              <w:right w:val="single" w:sz="4" w:space="0" w:color="auto"/>
            </w:tcBorders>
            <w:hideMark/>
          </w:tcPr>
          <w:p w:rsidR="00762124" w:rsidRPr="00D26ABA" w:rsidRDefault="00762124">
            <w:pPr>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56" w:type="pct"/>
            <w:tcBorders>
              <w:top w:val="single" w:sz="4" w:space="0" w:color="auto"/>
              <w:left w:val="single" w:sz="4" w:space="0" w:color="auto"/>
              <w:bottom w:val="single" w:sz="4" w:space="0" w:color="auto"/>
              <w:right w:val="single" w:sz="4" w:space="0" w:color="auto"/>
            </w:tcBorders>
            <w:hideMark/>
          </w:tcPr>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Non-PBS subsidised treatment must have commenced withi</w:t>
            </w:r>
            <w:r w:rsidR="00A26D19" w:rsidRPr="00D26ABA">
              <w:rPr>
                <w:rFonts w:ascii="Arial Narrow" w:hAnsi="Arial Narrow" w:cstheme="minorHAnsi"/>
                <w:sz w:val="20"/>
                <w:szCs w:val="20"/>
              </w:rPr>
              <w:t>n 12 weeks of complete surgical resection</w:t>
            </w:r>
            <w:r w:rsidR="00A26D19" w:rsidRPr="00D26ABA">
              <w:rPr>
                <w:rFonts w:ascii="Arial Narrow" w:hAnsi="Arial Narrow" w:cstheme="minorHAnsi"/>
                <w:i/>
                <w:sz w:val="20"/>
                <w:szCs w:val="20"/>
              </w:rPr>
              <w:t>, unless delay is necessary due to post-surgery recovery,</w:t>
            </w:r>
          </w:p>
          <w:p w:rsidR="00762124" w:rsidRPr="00D26ABA" w:rsidRDefault="00762124">
            <w:pPr>
              <w:rPr>
                <w:rFonts w:ascii="Arial Narrow" w:hAnsi="Arial Narrow" w:cstheme="minorHAnsi"/>
                <w:sz w:val="20"/>
                <w:szCs w:val="20"/>
              </w:rPr>
            </w:pPr>
            <w:r w:rsidRPr="00D26ABA">
              <w:rPr>
                <w:rFonts w:ascii="Arial Narrow" w:hAnsi="Arial Narrow" w:cstheme="minorHAnsi"/>
                <w:sz w:val="20"/>
                <w:szCs w:val="20"/>
              </w:rPr>
              <w:t>AND</w:t>
            </w:r>
          </w:p>
          <w:p w:rsidR="00762124" w:rsidRPr="00D26ABA" w:rsidRDefault="00762124" w:rsidP="00B9201C">
            <w:pPr>
              <w:rPr>
                <w:rFonts w:ascii="Arial Narrow" w:hAnsi="Arial Narrow" w:cstheme="minorHAnsi"/>
                <w:sz w:val="20"/>
                <w:szCs w:val="20"/>
              </w:rPr>
            </w:pPr>
            <w:r w:rsidRPr="00D26ABA">
              <w:rPr>
                <w:rFonts w:ascii="Arial Narrow" w:hAnsi="Arial Narrow" w:cstheme="minorHAnsi"/>
                <w:sz w:val="20"/>
                <w:szCs w:val="20"/>
              </w:rPr>
              <w:t xml:space="preserve">Treatment must not exceed a maximum duration of 12 months </w:t>
            </w:r>
            <w:r w:rsidR="003B11C8" w:rsidRPr="00D26ABA">
              <w:rPr>
                <w:rFonts w:ascii="Arial Narrow" w:hAnsi="Arial Narrow" w:cstheme="minorHAnsi"/>
                <w:sz w:val="20"/>
                <w:szCs w:val="20"/>
              </w:rPr>
              <w:t xml:space="preserve">for adjuvant treatment of completely resected Stage IIIB, IIIC or IIID melanoma </w:t>
            </w:r>
            <w:r w:rsidRPr="00D26ABA">
              <w:rPr>
                <w:rFonts w:ascii="Arial Narrow" w:hAnsi="Arial Narrow" w:cstheme="minorHAnsi"/>
                <w:strike/>
                <w:sz w:val="20"/>
                <w:szCs w:val="20"/>
              </w:rPr>
              <w:t>(initial and continuing therapy) under this restriction</w:t>
            </w:r>
          </w:p>
        </w:tc>
      </w:tr>
      <w:tr w:rsidR="00A26D19" w:rsidRPr="00D26ABA" w:rsidTr="00A26D19">
        <w:trPr>
          <w:gridAfter w:val="1"/>
          <w:wAfter w:w="4" w:type="pct"/>
          <w:cantSplit/>
          <w:trHeight w:val="436"/>
        </w:trPr>
        <w:tc>
          <w:tcPr>
            <w:tcW w:w="940" w:type="pct"/>
            <w:tcBorders>
              <w:top w:val="single" w:sz="4" w:space="0" w:color="auto"/>
              <w:left w:val="single" w:sz="4" w:space="0" w:color="auto"/>
              <w:bottom w:val="single" w:sz="4" w:space="0" w:color="auto"/>
              <w:right w:val="single" w:sz="4" w:space="0" w:color="auto"/>
            </w:tcBorders>
            <w:hideMark/>
          </w:tcPr>
          <w:p w:rsidR="00A26D19" w:rsidRPr="00D26ABA" w:rsidRDefault="00A26D19" w:rsidP="003B690E">
            <w:pPr>
              <w:rPr>
                <w:rFonts w:ascii="Arial Narrow" w:hAnsi="Arial Narrow" w:cstheme="minorHAnsi"/>
                <w:b/>
                <w:i/>
                <w:sz w:val="20"/>
                <w:szCs w:val="20"/>
              </w:rPr>
            </w:pPr>
            <w:r w:rsidRPr="00D26ABA">
              <w:rPr>
                <w:rFonts w:ascii="Arial Narrow" w:hAnsi="Arial Narrow" w:cstheme="minorHAnsi"/>
                <w:b/>
                <w:i/>
                <w:sz w:val="20"/>
                <w:szCs w:val="20"/>
              </w:rPr>
              <w:t>Notes:</w:t>
            </w:r>
          </w:p>
        </w:tc>
        <w:tc>
          <w:tcPr>
            <w:tcW w:w="4056" w:type="pct"/>
            <w:tcBorders>
              <w:top w:val="single" w:sz="4" w:space="0" w:color="auto"/>
              <w:left w:val="single" w:sz="4" w:space="0" w:color="auto"/>
              <w:bottom w:val="single" w:sz="4" w:space="0" w:color="auto"/>
              <w:right w:val="single" w:sz="4" w:space="0" w:color="auto"/>
            </w:tcBorders>
            <w:hideMark/>
          </w:tcPr>
          <w:p w:rsidR="00A26D19" w:rsidRPr="00D26ABA" w:rsidRDefault="00A26D19" w:rsidP="00A738BF">
            <w:pPr>
              <w:keepLines/>
              <w:numPr>
                <w:ilvl w:val="0"/>
                <w:numId w:val="6"/>
              </w:numPr>
              <w:rPr>
                <w:rFonts w:ascii="Arial Narrow" w:hAnsi="Arial Narrow" w:cstheme="minorHAnsi"/>
                <w:i/>
                <w:sz w:val="20"/>
                <w:szCs w:val="20"/>
              </w:rPr>
            </w:pPr>
            <w:r w:rsidRPr="00D26ABA">
              <w:rPr>
                <w:rFonts w:ascii="Arial Narrow" w:hAnsi="Arial Narrow" w:cstheme="minorHAnsi"/>
                <w:i/>
                <w:sz w:val="20"/>
                <w:szCs w:val="20"/>
              </w:rPr>
              <w:t>No increase in the maximum quantity or number of units or number of repeats will be authorised.</w:t>
            </w:r>
          </w:p>
          <w:p w:rsidR="00A26D19" w:rsidRPr="00D26ABA" w:rsidRDefault="00A26D19" w:rsidP="00A738BF">
            <w:pPr>
              <w:keepLines/>
              <w:numPr>
                <w:ilvl w:val="0"/>
                <w:numId w:val="6"/>
              </w:numPr>
              <w:jc w:val="both"/>
              <w:rPr>
                <w:rFonts w:ascii="Arial Narrow" w:hAnsi="Arial Narrow" w:cstheme="minorHAnsi"/>
                <w:i/>
                <w:sz w:val="20"/>
                <w:szCs w:val="20"/>
              </w:rPr>
            </w:pPr>
            <w:r w:rsidRPr="00D26ABA">
              <w:rPr>
                <w:rFonts w:ascii="Arial Narrow" w:hAnsi="Arial Narrow" w:cstheme="minorHAnsi"/>
                <w:i/>
                <w:sz w:val="20"/>
                <w:szCs w:val="20"/>
              </w:rPr>
              <w:t>Special Pricing Arrangements apply.</w:t>
            </w:r>
          </w:p>
        </w:tc>
      </w:tr>
    </w:tbl>
    <w:p w:rsidR="00762124" w:rsidRPr="00D26ABA" w:rsidRDefault="00762124" w:rsidP="002D4543">
      <w:pPr>
        <w:rPr>
          <w:szCs w:val="22"/>
        </w:rPr>
      </w:pPr>
    </w:p>
    <w:p w:rsidR="007E3C5B" w:rsidRPr="00D26ABA" w:rsidRDefault="007E3C5B" w:rsidP="00162D4E">
      <w:pPr>
        <w:pStyle w:val="3Bodytext"/>
      </w:pPr>
      <w:r w:rsidRPr="00D26ABA">
        <w:t xml:space="preserve">In March 2019 (paragraph 2.10, Dabrafenib+trametinib </w:t>
      </w:r>
      <w:r w:rsidR="00651DCA">
        <w:t>PSD</w:t>
      </w:r>
      <w:r w:rsidRPr="00D26ABA">
        <w:t>) the PBAC considered that ‘completely resected disease’ would, in practice include all patients with a wide excision of the primary tumour and either complete lymph node biopsy (C</w:t>
      </w:r>
      <w:r w:rsidR="007C4675" w:rsidRPr="00D26ABA">
        <w:t>LNB) or sentinel lymph node biopsy (SLNB) or both.</w:t>
      </w:r>
    </w:p>
    <w:p w:rsidR="0034113B" w:rsidRPr="00D26ABA" w:rsidRDefault="00033B66" w:rsidP="00162D4E">
      <w:pPr>
        <w:pStyle w:val="3Bodytext"/>
      </w:pPr>
      <w:r w:rsidRPr="00D26ABA">
        <w:lastRenderedPageBreak/>
        <w:t xml:space="preserve">The PBAC </w:t>
      </w:r>
      <w:r w:rsidR="008E6869" w:rsidRPr="00D26ABA">
        <w:t xml:space="preserve">previously </w:t>
      </w:r>
      <w:r w:rsidRPr="00D26ABA">
        <w:t xml:space="preserve">considered that it would be ‘clinically inappropriate to prevent retreatment if a patient had responded well to adjuvant therapy’ (paragraph 7.3, </w:t>
      </w:r>
      <w:r w:rsidR="00631287" w:rsidRPr="00D26ABA">
        <w:t>D</w:t>
      </w:r>
      <w:r w:rsidR="00AE0D16" w:rsidRPr="00D26ABA">
        <w:t>abrafenib+trametinib</w:t>
      </w:r>
      <w:r w:rsidRPr="00D26ABA">
        <w:t xml:space="preserve"> </w:t>
      </w:r>
      <w:r w:rsidR="00651DCA">
        <w:t>PSD</w:t>
      </w:r>
      <w:r w:rsidRPr="00D26ABA">
        <w:t xml:space="preserve">, March 2019). </w:t>
      </w:r>
      <w:r w:rsidR="00162D4E" w:rsidRPr="00D26ABA">
        <w:t xml:space="preserve">The </w:t>
      </w:r>
      <w:r w:rsidR="007E3C5B" w:rsidRPr="00D26ABA">
        <w:t>re</w:t>
      </w:r>
      <w:r w:rsidR="00162D4E" w:rsidRPr="00D26ABA">
        <w:t>submission</w:t>
      </w:r>
      <w:r w:rsidR="0034113B" w:rsidRPr="00D26ABA">
        <w:t xml:space="preserve"> </w:t>
      </w:r>
      <w:r w:rsidRPr="00D26ABA">
        <w:t>therefor</w:t>
      </w:r>
      <w:r w:rsidR="002B7410" w:rsidRPr="00D26ABA">
        <w:t>e</w:t>
      </w:r>
      <w:r w:rsidRPr="00D26ABA">
        <w:t xml:space="preserve"> </w:t>
      </w:r>
      <w:r w:rsidR="0034113B" w:rsidRPr="00D26ABA">
        <w:t>also provided updated amendments to the current restrictions for both dabrafenib and trametinib to allow retreatment in the metastatic setting.</w:t>
      </w:r>
      <w:r w:rsidR="007C4675" w:rsidRPr="00D26ABA">
        <w:t xml:space="preserve"> </w:t>
      </w:r>
    </w:p>
    <w:p w:rsidR="0034113B" w:rsidRPr="00D26ABA" w:rsidRDefault="0034113B" w:rsidP="00162D4E">
      <w:pPr>
        <w:pStyle w:val="3Bodytext"/>
      </w:pPr>
      <w:r w:rsidRPr="00D26ABA">
        <w:t>Proposed additions to the current</w:t>
      </w:r>
      <w:r w:rsidR="00F33CF4" w:rsidRPr="00D26ABA">
        <w:t xml:space="preserve"> dabrafenib and trametinib</w:t>
      </w:r>
      <w:r w:rsidRPr="00D26ABA">
        <w:t xml:space="preserve"> listings are added in italics and proposed deletions are crossed out with strikethrough.</w:t>
      </w:r>
    </w:p>
    <w:tbl>
      <w:tblPr>
        <w:tblW w:w="5003" w:type="pct"/>
        <w:tblInd w:w="-5" w:type="dxa"/>
        <w:tblLook w:val="04A0" w:firstRow="1" w:lastRow="0" w:firstColumn="1" w:lastColumn="0" w:noHBand="0" w:noVBand="1"/>
      </w:tblPr>
      <w:tblGrid>
        <w:gridCol w:w="1698"/>
        <w:gridCol w:w="7323"/>
      </w:tblGrid>
      <w:tr w:rsidR="0034113B" w:rsidRPr="00D26ABA" w:rsidTr="00033B66">
        <w:trPr>
          <w:cantSplit/>
          <w:trHeight w:val="60"/>
        </w:trPr>
        <w:tc>
          <w:tcPr>
            <w:tcW w:w="5000" w:type="pct"/>
            <w:gridSpan w:val="2"/>
            <w:tcBorders>
              <w:top w:val="single" w:sz="4" w:space="0" w:color="auto"/>
              <w:left w:val="single" w:sz="4" w:space="0" w:color="auto"/>
              <w:bottom w:val="single" w:sz="4" w:space="0" w:color="auto"/>
              <w:right w:val="single" w:sz="4" w:space="0" w:color="auto"/>
            </w:tcBorders>
            <w:hideMark/>
          </w:tcPr>
          <w:p w:rsidR="0034113B" w:rsidRPr="00D26ABA" w:rsidRDefault="0034113B" w:rsidP="004B4BE3">
            <w:pPr>
              <w:keepNext/>
              <w:rPr>
                <w:rFonts w:ascii="Arial Narrow" w:hAnsi="Arial Narrow"/>
                <w:b/>
                <w:sz w:val="20"/>
                <w:szCs w:val="20"/>
              </w:rPr>
            </w:pPr>
            <w:r w:rsidRPr="00D26ABA">
              <w:rPr>
                <w:rFonts w:ascii="Arial Narrow" w:hAnsi="Arial Narrow"/>
                <w:b/>
                <w:sz w:val="20"/>
                <w:szCs w:val="20"/>
              </w:rPr>
              <w:t>Dabrafenib</w:t>
            </w:r>
          </w:p>
        </w:tc>
      </w:tr>
      <w:tr w:rsidR="00033B66" w:rsidRPr="00D26ABA" w:rsidTr="00033B66">
        <w:trPr>
          <w:cantSplit/>
          <w:trHeight w:val="135"/>
        </w:trPr>
        <w:tc>
          <w:tcPr>
            <w:tcW w:w="941" w:type="pct"/>
            <w:tcBorders>
              <w:top w:val="single" w:sz="4" w:space="0" w:color="auto"/>
              <w:left w:val="single" w:sz="4" w:space="0" w:color="auto"/>
              <w:bottom w:val="single" w:sz="4" w:space="0" w:color="auto"/>
              <w:right w:val="single" w:sz="4" w:space="0" w:color="auto"/>
            </w:tcBorders>
          </w:tcPr>
          <w:p w:rsidR="00033B66" w:rsidRPr="00D26ABA" w:rsidRDefault="00033B66" w:rsidP="004B4BE3">
            <w:pPr>
              <w:keepNext/>
              <w:rPr>
                <w:rFonts w:ascii="Arial Narrow" w:hAnsi="Arial Narrow" w:cstheme="minorHAnsi"/>
                <w:b/>
                <w:sz w:val="20"/>
                <w:szCs w:val="20"/>
              </w:rPr>
            </w:pPr>
            <w:r w:rsidRPr="00D26ABA">
              <w:rPr>
                <w:rFonts w:ascii="Arial Narrow" w:hAnsi="Arial Narrow" w:cstheme="minorHAnsi"/>
                <w:b/>
                <w:sz w:val="20"/>
                <w:szCs w:val="20"/>
              </w:rPr>
              <w:t>Schedule:</w:t>
            </w:r>
          </w:p>
        </w:tc>
        <w:tc>
          <w:tcPr>
            <w:tcW w:w="4059" w:type="pct"/>
            <w:tcBorders>
              <w:top w:val="single" w:sz="4" w:space="0" w:color="auto"/>
              <w:left w:val="single" w:sz="4" w:space="0" w:color="auto"/>
              <w:bottom w:val="single" w:sz="4" w:space="0" w:color="auto"/>
              <w:right w:val="single" w:sz="4" w:space="0" w:color="auto"/>
            </w:tcBorders>
          </w:tcPr>
          <w:p w:rsidR="00033B66" w:rsidRPr="00D26ABA" w:rsidRDefault="00033B66" w:rsidP="004B4BE3">
            <w:pPr>
              <w:keepNext/>
              <w:rPr>
                <w:rFonts w:ascii="Arial Narrow" w:hAnsi="Arial Narrow" w:cstheme="minorHAnsi"/>
                <w:sz w:val="20"/>
                <w:szCs w:val="20"/>
              </w:rPr>
            </w:pPr>
            <w:r w:rsidRPr="00D26ABA">
              <w:rPr>
                <w:rFonts w:ascii="Arial Narrow" w:hAnsi="Arial Narrow" w:cstheme="minorHAnsi"/>
                <w:sz w:val="20"/>
                <w:szCs w:val="20"/>
              </w:rPr>
              <w:t>General</w:t>
            </w:r>
          </w:p>
        </w:tc>
      </w:tr>
      <w:tr w:rsidR="0034113B" w:rsidRPr="00D26ABA" w:rsidTr="00033B66">
        <w:trPr>
          <w:cantSplit/>
          <w:trHeight w:val="13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rsidP="004B4BE3">
            <w:pPr>
              <w:keepNext/>
              <w:rPr>
                <w:rFonts w:ascii="Arial Narrow" w:hAnsi="Arial Narrow" w:cstheme="minorBidi"/>
                <w:snapToGrid w:val="0"/>
                <w:sz w:val="20"/>
                <w:szCs w:val="20"/>
              </w:rPr>
            </w:pPr>
            <w:r w:rsidRPr="00D26ABA">
              <w:rPr>
                <w:rFonts w:ascii="Arial Narrow" w:hAnsi="Arial Narrow"/>
                <w:b/>
                <w:sz w:val="20"/>
                <w:szCs w:val="20"/>
              </w:rPr>
              <w:t>Category/program</w:t>
            </w:r>
            <w:r w:rsidR="00576577" w:rsidRPr="00D26ABA">
              <w:rPr>
                <w:rFonts w:ascii="Arial Narrow" w:hAnsi="Arial Narrow"/>
                <w:b/>
                <w:sz w:val="20"/>
                <w:szCs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rsidP="004B4BE3">
            <w:pPr>
              <w:keepNext/>
              <w:rPr>
                <w:rFonts w:ascii="Arial Narrow" w:hAnsi="Arial Narrow"/>
                <w:sz w:val="20"/>
                <w:szCs w:val="20"/>
              </w:rPr>
            </w:pPr>
            <w:r w:rsidRPr="00D26ABA">
              <w:rPr>
                <w:rFonts w:ascii="Arial Narrow" w:hAnsi="Arial Narrow"/>
                <w:sz w:val="20"/>
                <w:szCs w:val="20"/>
              </w:rPr>
              <w:t>Authority required (STREAMLINED)</w:t>
            </w:r>
          </w:p>
        </w:tc>
      </w:tr>
      <w:tr w:rsidR="0034113B" w:rsidRPr="00D26ABA" w:rsidTr="00033B66">
        <w:trPr>
          <w:cantSplit/>
          <w:trHeight w:val="176"/>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rsidP="004B4BE3">
            <w:pPr>
              <w:keepNext/>
              <w:rPr>
                <w:rFonts w:ascii="Arial Narrow" w:hAnsi="Arial Narrow"/>
                <w:b/>
                <w:sz w:val="20"/>
                <w:szCs w:val="20"/>
              </w:rPr>
            </w:pPr>
            <w:r w:rsidRPr="00D26ABA">
              <w:rPr>
                <w:rFonts w:ascii="Arial Narrow" w:hAnsi="Arial Narrow"/>
                <w:b/>
                <w:sz w:val="20"/>
                <w:szCs w:val="20"/>
              </w:rPr>
              <w:t>Severity</w:t>
            </w:r>
            <w:r w:rsidR="00576577" w:rsidRPr="00D26ABA">
              <w:rPr>
                <w:rFonts w:ascii="Arial Narrow" w:hAnsi="Arial Narrow"/>
                <w:b/>
                <w:sz w:val="20"/>
                <w:szCs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rsidP="004B4BE3">
            <w:pPr>
              <w:keepNext/>
              <w:rPr>
                <w:rFonts w:ascii="Arial Narrow" w:hAnsi="Arial Narrow"/>
                <w:sz w:val="20"/>
                <w:szCs w:val="20"/>
              </w:rPr>
            </w:pPr>
            <w:r w:rsidRPr="00D26ABA">
              <w:rPr>
                <w:rFonts w:ascii="Arial Narrow" w:hAnsi="Arial Narrow"/>
                <w:sz w:val="20"/>
                <w:szCs w:val="20"/>
              </w:rPr>
              <w:t>Unresectable Stage III or Stage IV</w:t>
            </w:r>
          </w:p>
        </w:tc>
      </w:tr>
      <w:tr w:rsidR="0034113B" w:rsidRPr="00D26ABA" w:rsidTr="00033B66">
        <w:trPr>
          <w:cantSplit/>
          <w:trHeight w:val="8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szCs w:val="20"/>
              </w:rPr>
            </w:pPr>
            <w:r w:rsidRPr="00D26ABA">
              <w:rPr>
                <w:rFonts w:ascii="Arial Narrow" w:hAnsi="Arial Narrow"/>
                <w:b/>
                <w:sz w:val="20"/>
                <w:szCs w:val="20"/>
              </w:rPr>
              <w:t>Condition</w:t>
            </w:r>
            <w:r w:rsidR="00576577" w:rsidRPr="00D26ABA">
              <w:rPr>
                <w:rFonts w:ascii="Arial Narrow" w:hAnsi="Arial Narrow"/>
                <w:b/>
                <w:sz w:val="20"/>
                <w:szCs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szCs w:val="20"/>
              </w:rPr>
            </w:pPr>
            <w:r w:rsidRPr="00D26ABA">
              <w:rPr>
                <w:rFonts w:ascii="Arial Narrow" w:hAnsi="Arial Narrow"/>
                <w:sz w:val="20"/>
                <w:szCs w:val="20"/>
              </w:rPr>
              <w:t>Malignant melanoma</w:t>
            </w:r>
          </w:p>
        </w:tc>
      </w:tr>
      <w:tr w:rsidR="0034113B" w:rsidRPr="00D26ABA" w:rsidTr="00033B66">
        <w:trPr>
          <w:cantSplit/>
          <w:trHeight w:val="112"/>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i/>
                <w:sz w:val="20"/>
                <w:szCs w:val="20"/>
              </w:rPr>
            </w:pPr>
            <w:r w:rsidRPr="00D26ABA">
              <w:rPr>
                <w:rFonts w:ascii="Arial Narrow" w:hAnsi="Arial Narrow"/>
                <w:b/>
                <w:sz w:val="20"/>
                <w:szCs w:val="20"/>
              </w:rPr>
              <w:t>Treatment phase</w:t>
            </w:r>
            <w:r w:rsidR="00576577" w:rsidRPr="00D26ABA">
              <w:rPr>
                <w:rFonts w:ascii="Arial Narrow" w:hAnsi="Arial Narrow"/>
                <w:b/>
                <w:sz w:val="20"/>
                <w:szCs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szCs w:val="20"/>
              </w:rPr>
            </w:pPr>
            <w:r w:rsidRPr="00D26ABA">
              <w:rPr>
                <w:rFonts w:ascii="Arial Narrow" w:hAnsi="Arial Narrow"/>
                <w:sz w:val="20"/>
                <w:szCs w:val="20"/>
              </w:rPr>
              <w:t>Initial treatment</w:t>
            </w:r>
          </w:p>
        </w:tc>
      </w:tr>
      <w:tr w:rsidR="0034113B" w:rsidRPr="00D26ABA" w:rsidTr="00033B66">
        <w:trPr>
          <w:cantSplit/>
          <w:trHeight w:val="360"/>
        </w:trPr>
        <w:tc>
          <w:tcPr>
            <w:tcW w:w="941" w:type="pct"/>
            <w:tcBorders>
              <w:top w:val="single" w:sz="4" w:space="0" w:color="auto"/>
              <w:left w:val="single" w:sz="4" w:space="0" w:color="auto"/>
              <w:bottom w:val="single" w:sz="4" w:space="0" w:color="auto"/>
              <w:right w:val="single" w:sz="4" w:space="0" w:color="auto"/>
            </w:tcBorders>
          </w:tcPr>
          <w:p w:rsidR="0034113B" w:rsidRPr="00D26ABA" w:rsidRDefault="0034113B">
            <w:pPr>
              <w:keepNext/>
              <w:rPr>
                <w:rFonts w:ascii="Arial Narrow" w:hAnsi="Arial Narrow"/>
                <w:b/>
                <w:sz w:val="20"/>
                <w:szCs w:val="20"/>
              </w:rPr>
            </w:pPr>
            <w:r w:rsidRPr="00D26ABA">
              <w:rPr>
                <w:rFonts w:ascii="Arial Narrow" w:hAnsi="Arial Narrow"/>
                <w:b/>
                <w:sz w:val="20"/>
                <w:szCs w:val="20"/>
              </w:rPr>
              <w:t>Clinical criteria</w:t>
            </w:r>
            <w:r w:rsidR="00576577" w:rsidRPr="00D26ABA">
              <w:rPr>
                <w:rFonts w:ascii="Arial Narrow" w:hAnsi="Arial Narrow"/>
                <w:b/>
                <w:sz w:val="20"/>
                <w:szCs w:val="20"/>
              </w:rPr>
              <w:t>:</w:t>
            </w:r>
          </w:p>
          <w:p w:rsidR="0034113B" w:rsidRPr="00D26ABA" w:rsidRDefault="0034113B">
            <w:pPr>
              <w:keepNext/>
              <w:rPr>
                <w:rFonts w:ascii="Arial Narrow" w:hAnsi="Arial Narrow"/>
                <w:sz w:val="20"/>
                <w:szCs w:val="20"/>
              </w:rPr>
            </w:pP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szCs w:val="20"/>
              </w:rPr>
            </w:pPr>
            <w:r w:rsidRPr="00D26ABA">
              <w:rPr>
                <w:rFonts w:ascii="Arial Narrow" w:hAnsi="Arial Narrow"/>
                <w:sz w:val="20"/>
                <w:szCs w:val="20"/>
              </w:rPr>
              <w:t>The condition must be positive for a BRAF mutation,</w:t>
            </w:r>
          </w:p>
          <w:p w:rsidR="0034113B" w:rsidRPr="00D26ABA" w:rsidRDefault="0034113B">
            <w:pPr>
              <w:keepNext/>
              <w:rPr>
                <w:rFonts w:ascii="Arial Narrow" w:hAnsi="Arial Narrow"/>
                <w:sz w:val="20"/>
                <w:szCs w:val="20"/>
              </w:rPr>
            </w:pPr>
            <w:r w:rsidRPr="00D26ABA">
              <w:rPr>
                <w:rFonts w:ascii="Arial Narrow" w:hAnsi="Arial Narrow"/>
                <w:sz w:val="20"/>
                <w:szCs w:val="20"/>
              </w:rPr>
              <w:t>AND</w:t>
            </w:r>
          </w:p>
          <w:p w:rsidR="0034113B" w:rsidRPr="00D26ABA" w:rsidRDefault="0034113B">
            <w:pPr>
              <w:keepNext/>
              <w:rPr>
                <w:rFonts w:ascii="Arial Narrow" w:hAnsi="Arial Narrow"/>
                <w:sz w:val="20"/>
                <w:szCs w:val="20"/>
              </w:rPr>
            </w:pPr>
            <w:r w:rsidRPr="00D26ABA">
              <w:rPr>
                <w:rFonts w:ascii="Arial Narrow" w:hAnsi="Arial Narrow"/>
                <w:sz w:val="20"/>
                <w:szCs w:val="20"/>
              </w:rPr>
              <w:t xml:space="preserve">The </w:t>
            </w:r>
            <w:r w:rsidRPr="00D26ABA">
              <w:rPr>
                <w:rFonts w:ascii="Arial Narrow" w:hAnsi="Arial Narrow"/>
                <w:strike/>
                <w:sz w:val="20"/>
                <w:szCs w:val="20"/>
              </w:rPr>
              <w:t>condition</w:t>
            </w:r>
            <w:r w:rsidRPr="00D26ABA">
              <w:rPr>
                <w:rFonts w:ascii="Arial Narrow" w:hAnsi="Arial Narrow"/>
                <w:sz w:val="20"/>
                <w:szCs w:val="20"/>
              </w:rPr>
              <w:t xml:space="preserve"> </w:t>
            </w:r>
            <w:r w:rsidR="003B6FD9" w:rsidRPr="00D26ABA">
              <w:rPr>
                <w:rFonts w:ascii="Arial Narrow" w:hAnsi="Arial Narrow"/>
                <w:i/>
                <w:sz w:val="20"/>
                <w:szCs w:val="20"/>
              </w:rPr>
              <w:t>patient</w:t>
            </w:r>
            <w:r w:rsidR="003B6FD9" w:rsidRPr="00D26ABA">
              <w:rPr>
                <w:rFonts w:ascii="Arial Narrow" w:hAnsi="Arial Narrow"/>
                <w:sz w:val="20"/>
                <w:szCs w:val="20"/>
              </w:rPr>
              <w:t xml:space="preserve"> </w:t>
            </w:r>
            <w:r w:rsidRPr="00D26ABA">
              <w:rPr>
                <w:rFonts w:ascii="Arial Narrow" w:hAnsi="Arial Narrow"/>
                <w:sz w:val="20"/>
                <w:szCs w:val="20"/>
              </w:rPr>
              <w:t>must not have been treated previously with PBS subsidised therapy</w:t>
            </w:r>
            <w:r w:rsidR="003B6FD9" w:rsidRPr="00D26ABA">
              <w:rPr>
                <w:rFonts w:ascii="Arial Narrow" w:hAnsi="Arial Narrow"/>
                <w:sz w:val="20"/>
                <w:szCs w:val="20"/>
              </w:rPr>
              <w:t xml:space="preserve"> </w:t>
            </w:r>
            <w:r w:rsidR="003B6FD9" w:rsidRPr="00D26ABA">
              <w:rPr>
                <w:rFonts w:ascii="Arial Narrow" w:hAnsi="Arial Narrow"/>
                <w:i/>
                <w:sz w:val="20"/>
                <w:szCs w:val="20"/>
              </w:rPr>
              <w:t>for unresectable Stage III or Stage IV disease</w:t>
            </w:r>
            <w:r w:rsidRPr="00D26ABA">
              <w:rPr>
                <w:rFonts w:ascii="Arial Narrow" w:hAnsi="Arial Narrow"/>
                <w:sz w:val="20"/>
                <w:szCs w:val="20"/>
              </w:rPr>
              <w:t>; OR</w:t>
            </w:r>
          </w:p>
          <w:p w:rsidR="0034113B" w:rsidRPr="00D26ABA" w:rsidRDefault="003B6FD9">
            <w:pPr>
              <w:keepNext/>
              <w:rPr>
                <w:rFonts w:ascii="Arial Narrow" w:hAnsi="Arial Narrow"/>
                <w:sz w:val="20"/>
                <w:szCs w:val="20"/>
              </w:rPr>
            </w:pPr>
            <w:r w:rsidRPr="00D26ABA">
              <w:rPr>
                <w:rFonts w:ascii="Arial Narrow" w:hAnsi="Arial Narrow"/>
                <w:i/>
                <w:sz w:val="20"/>
                <w:szCs w:val="20"/>
              </w:rPr>
              <w:t>The</w:t>
            </w:r>
            <w:r w:rsidRPr="00D26ABA">
              <w:rPr>
                <w:rFonts w:ascii="Arial Narrow" w:hAnsi="Arial Narrow"/>
                <w:sz w:val="20"/>
                <w:szCs w:val="20"/>
              </w:rPr>
              <w:t xml:space="preserve"> p</w:t>
            </w:r>
            <w:r w:rsidR="0034113B" w:rsidRPr="00D26ABA">
              <w:rPr>
                <w:rFonts w:ascii="Arial Narrow" w:hAnsi="Arial Narrow"/>
                <w:sz w:val="20"/>
                <w:szCs w:val="20"/>
              </w:rPr>
              <w:t>atient must have developed intolerance to another BRAF inhibitor of a severity necessitating permanent withdrawal,</w:t>
            </w:r>
          </w:p>
          <w:p w:rsidR="0034113B" w:rsidRPr="00D26ABA" w:rsidRDefault="0034113B">
            <w:pPr>
              <w:keepNext/>
              <w:rPr>
                <w:rFonts w:ascii="Arial Narrow" w:hAnsi="Arial Narrow"/>
                <w:sz w:val="20"/>
                <w:szCs w:val="20"/>
              </w:rPr>
            </w:pPr>
            <w:r w:rsidRPr="00D26ABA">
              <w:rPr>
                <w:rFonts w:ascii="Arial Narrow" w:hAnsi="Arial Narrow"/>
                <w:sz w:val="20"/>
                <w:szCs w:val="20"/>
              </w:rPr>
              <w:t>AND</w:t>
            </w:r>
          </w:p>
          <w:p w:rsidR="0034113B" w:rsidRPr="00D26ABA" w:rsidRDefault="0034113B">
            <w:pPr>
              <w:keepNext/>
              <w:rPr>
                <w:rFonts w:ascii="Arial Narrow" w:hAnsi="Arial Narrow"/>
                <w:sz w:val="20"/>
                <w:szCs w:val="20"/>
              </w:rPr>
            </w:pPr>
            <w:r w:rsidRPr="00D26ABA">
              <w:rPr>
                <w:rFonts w:ascii="Arial Narrow" w:hAnsi="Arial Narrow"/>
                <w:sz w:val="20"/>
                <w:szCs w:val="20"/>
              </w:rPr>
              <w:t>Patient must have a WHO performance status of 2 or less</w:t>
            </w:r>
          </w:p>
        </w:tc>
      </w:tr>
      <w:tr w:rsidR="0034113B" w:rsidRPr="00D26ABA" w:rsidTr="00033B66">
        <w:trPr>
          <w:cantSplit/>
          <w:trHeight w:val="36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szCs w:val="20"/>
              </w:rPr>
            </w:pPr>
            <w:r w:rsidRPr="00D26ABA">
              <w:rPr>
                <w:rFonts w:ascii="Arial Narrow" w:hAnsi="Arial Narrow"/>
                <w:b/>
                <w:sz w:val="20"/>
                <w:szCs w:val="20"/>
              </w:rPr>
              <w:t>Treatment criteria</w:t>
            </w:r>
            <w:r w:rsidR="00576577" w:rsidRPr="00D26ABA">
              <w:rPr>
                <w:rFonts w:ascii="Arial Narrow" w:hAnsi="Arial Narrow"/>
                <w:b/>
                <w:sz w:val="20"/>
                <w:szCs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i/>
                <w:sz w:val="20"/>
                <w:szCs w:val="20"/>
              </w:rPr>
            </w:pPr>
            <w:r w:rsidRPr="00D26ABA">
              <w:rPr>
                <w:rFonts w:ascii="Arial Narrow" w:hAnsi="Arial Narrow"/>
                <w:sz w:val="20"/>
                <w:szCs w:val="20"/>
              </w:rPr>
              <w:t xml:space="preserve">Patients who have progressed during treatment with a BRAF inhibitor are no longer eligible to receive PBS-subsidised </w:t>
            </w:r>
            <w:r w:rsidRPr="00D26ABA">
              <w:rPr>
                <w:rFonts w:ascii="Arial Narrow" w:hAnsi="Arial Narrow"/>
                <w:strike/>
                <w:sz w:val="20"/>
                <w:szCs w:val="20"/>
              </w:rPr>
              <w:t>dabrafenib</w:t>
            </w:r>
            <w:r w:rsidR="00C6232E" w:rsidRPr="00D26ABA">
              <w:rPr>
                <w:rFonts w:ascii="Arial Narrow" w:hAnsi="Arial Narrow"/>
                <w:strike/>
                <w:sz w:val="20"/>
                <w:szCs w:val="20"/>
              </w:rPr>
              <w:t xml:space="preserve"> </w:t>
            </w:r>
            <w:r w:rsidR="00C6232E" w:rsidRPr="00D26ABA">
              <w:rPr>
                <w:rFonts w:ascii="Arial Narrow" w:hAnsi="Arial Narrow"/>
                <w:i/>
                <w:sz w:val="20"/>
                <w:szCs w:val="20"/>
              </w:rPr>
              <w:t>treatment with this drug</w:t>
            </w:r>
          </w:p>
        </w:tc>
      </w:tr>
    </w:tbl>
    <w:p w:rsidR="0034113B" w:rsidRPr="00D26ABA" w:rsidRDefault="0034113B" w:rsidP="002F6034">
      <w:pPr>
        <w:pStyle w:val="3Bodytext"/>
        <w:numPr>
          <w:ilvl w:val="0"/>
          <w:numId w:val="0"/>
        </w:numPr>
        <w:spacing w:after="0"/>
        <w:rPr>
          <w:sz w:val="20"/>
          <w:szCs w:val="20"/>
        </w:rPr>
      </w:pPr>
    </w:p>
    <w:tbl>
      <w:tblPr>
        <w:tblW w:w="5003" w:type="pct"/>
        <w:tblInd w:w="-5" w:type="dxa"/>
        <w:tblLook w:val="04A0" w:firstRow="1" w:lastRow="0" w:firstColumn="1" w:lastColumn="0" w:noHBand="0" w:noVBand="1"/>
      </w:tblPr>
      <w:tblGrid>
        <w:gridCol w:w="1698"/>
        <w:gridCol w:w="7323"/>
      </w:tblGrid>
      <w:tr w:rsidR="0034113B" w:rsidRPr="00D26ABA" w:rsidTr="00033B66">
        <w:trPr>
          <w:cantSplit/>
          <w:trHeight w:val="166"/>
        </w:trPr>
        <w:tc>
          <w:tcPr>
            <w:tcW w:w="5000" w:type="pct"/>
            <w:gridSpan w:val="2"/>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szCs w:val="22"/>
              </w:rPr>
            </w:pPr>
            <w:r w:rsidRPr="00D26ABA">
              <w:rPr>
                <w:rFonts w:ascii="Arial Narrow" w:hAnsi="Arial Narrow"/>
                <w:b/>
                <w:sz w:val="20"/>
              </w:rPr>
              <w:t>Trametinib</w:t>
            </w:r>
          </w:p>
        </w:tc>
      </w:tr>
      <w:tr w:rsidR="00033B66" w:rsidRPr="00D26ABA" w:rsidTr="00033B66">
        <w:trPr>
          <w:cantSplit/>
          <w:trHeight w:val="135"/>
        </w:trPr>
        <w:tc>
          <w:tcPr>
            <w:tcW w:w="941"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b/>
                <w:sz w:val="20"/>
                <w:szCs w:val="20"/>
              </w:rPr>
            </w:pPr>
            <w:r w:rsidRPr="00D26ABA">
              <w:rPr>
                <w:rFonts w:ascii="Arial Narrow" w:hAnsi="Arial Narrow" w:cstheme="minorHAnsi"/>
                <w:b/>
                <w:sz w:val="20"/>
                <w:szCs w:val="20"/>
              </w:rPr>
              <w:t>Schedule:</w:t>
            </w:r>
          </w:p>
        </w:tc>
        <w:tc>
          <w:tcPr>
            <w:tcW w:w="4059" w:type="pct"/>
            <w:tcBorders>
              <w:top w:val="single" w:sz="4" w:space="0" w:color="auto"/>
              <w:left w:val="single" w:sz="4" w:space="0" w:color="auto"/>
              <w:bottom w:val="single" w:sz="4" w:space="0" w:color="auto"/>
              <w:right w:val="single" w:sz="4" w:space="0" w:color="auto"/>
            </w:tcBorders>
          </w:tcPr>
          <w:p w:rsidR="00033B66" w:rsidRPr="00D26ABA" w:rsidRDefault="00033B66" w:rsidP="00033B66">
            <w:pPr>
              <w:rPr>
                <w:rFonts w:ascii="Arial Narrow" w:hAnsi="Arial Narrow" w:cstheme="minorHAnsi"/>
                <w:sz w:val="20"/>
                <w:szCs w:val="20"/>
              </w:rPr>
            </w:pPr>
            <w:r w:rsidRPr="00D26ABA">
              <w:rPr>
                <w:rFonts w:ascii="Arial Narrow" w:hAnsi="Arial Narrow" w:cstheme="minorHAnsi"/>
                <w:sz w:val="20"/>
                <w:szCs w:val="20"/>
              </w:rPr>
              <w:t>General</w:t>
            </w:r>
          </w:p>
        </w:tc>
      </w:tr>
      <w:tr w:rsidR="0034113B" w:rsidRPr="00D26ABA" w:rsidTr="00033B66">
        <w:trPr>
          <w:cantSplit/>
          <w:trHeight w:val="211"/>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rPr>
            </w:pPr>
            <w:r w:rsidRPr="00D26ABA">
              <w:rPr>
                <w:rFonts w:ascii="Arial Narrow" w:hAnsi="Arial Narrow"/>
                <w:b/>
                <w:sz w:val="20"/>
              </w:rPr>
              <w:t>Category/program</w:t>
            </w:r>
            <w:r w:rsidR="00576577" w:rsidRPr="00D26ABA">
              <w:rPr>
                <w:rFonts w:ascii="Arial Narrow" w:hAnsi="Arial Narrow"/>
                <w:b/>
                <w:sz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sz w:val="20"/>
              </w:rPr>
              <w:t>Authority required (STREAMLINED)</w:t>
            </w:r>
          </w:p>
        </w:tc>
      </w:tr>
      <w:tr w:rsidR="0034113B" w:rsidRPr="00D26ABA" w:rsidTr="00033B66">
        <w:trPr>
          <w:cantSplit/>
          <w:trHeight w:val="6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rPr>
            </w:pPr>
            <w:r w:rsidRPr="00D26ABA">
              <w:rPr>
                <w:rFonts w:ascii="Arial Narrow" w:hAnsi="Arial Narrow"/>
                <w:b/>
                <w:sz w:val="20"/>
              </w:rPr>
              <w:t>Severity</w:t>
            </w:r>
            <w:r w:rsidR="00576577" w:rsidRPr="00D26ABA">
              <w:rPr>
                <w:rFonts w:ascii="Arial Narrow" w:hAnsi="Arial Narrow"/>
                <w:b/>
                <w:sz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sz w:val="20"/>
              </w:rPr>
              <w:t>Unresectable Stage III or Stage IV</w:t>
            </w:r>
          </w:p>
        </w:tc>
      </w:tr>
      <w:tr w:rsidR="0034113B" w:rsidRPr="00D26ABA" w:rsidTr="00033B66">
        <w:trPr>
          <w:cantSplit/>
          <w:trHeight w:val="133"/>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rPr>
            </w:pPr>
            <w:r w:rsidRPr="00D26ABA">
              <w:rPr>
                <w:rFonts w:ascii="Arial Narrow" w:hAnsi="Arial Narrow"/>
                <w:b/>
                <w:sz w:val="20"/>
              </w:rPr>
              <w:t>Condition</w:t>
            </w:r>
            <w:r w:rsidR="00576577" w:rsidRPr="00D26ABA">
              <w:rPr>
                <w:rFonts w:ascii="Arial Narrow" w:hAnsi="Arial Narrow"/>
                <w:b/>
                <w:sz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sz w:val="20"/>
              </w:rPr>
              <w:t>Malignant melanoma</w:t>
            </w:r>
          </w:p>
        </w:tc>
      </w:tr>
      <w:tr w:rsidR="0034113B" w:rsidRPr="00D26ABA" w:rsidTr="00033B66">
        <w:trPr>
          <w:cantSplit/>
          <w:trHeight w:val="18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i/>
                <w:sz w:val="20"/>
              </w:rPr>
            </w:pPr>
            <w:r w:rsidRPr="00D26ABA">
              <w:rPr>
                <w:rFonts w:ascii="Arial Narrow" w:hAnsi="Arial Narrow"/>
                <w:b/>
                <w:sz w:val="20"/>
              </w:rPr>
              <w:t>Treatment phase</w:t>
            </w:r>
            <w:r w:rsidR="00576577" w:rsidRPr="00D26ABA">
              <w:rPr>
                <w:rFonts w:ascii="Arial Narrow" w:hAnsi="Arial Narrow"/>
                <w:b/>
                <w:sz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sz w:val="20"/>
              </w:rPr>
              <w:t>Initial treatment</w:t>
            </w:r>
          </w:p>
        </w:tc>
      </w:tr>
      <w:tr w:rsidR="0034113B" w:rsidRPr="00D26ABA" w:rsidTr="00033B66">
        <w:trPr>
          <w:cantSplit/>
          <w:trHeight w:val="360"/>
        </w:trPr>
        <w:tc>
          <w:tcPr>
            <w:tcW w:w="941" w:type="pct"/>
            <w:tcBorders>
              <w:top w:val="single" w:sz="4" w:space="0" w:color="auto"/>
              <w:left w:val="single" w:sz="4" w:space="0" w:color="auto"/>
              <w:bottom w:val="single" w:sz="4" w:space="0" w:color="auto"/>
              <w:right w:val="single" w:sz="4" w:space="0" w:color="auto"/>
            </w:tcBorders>
          </w:tcPr>
          <w:p w:rsidR="0034113B" w:rsidRPr="00D26ABA" w:rsidRDefault="0034113B">
            <w:pPr>
              <w:keepNext/>
              <w:rPr>
                <w:rFonts w:ascii="Arial Narrow" w:hAnsi="Arial Narrow"/>
                <w:b/>
                <w:sz w:val="20"/>
              </w:rPr>
            </w:pPr>
            <w:r w:rsidRPr="00D26ABA">
              <w:rPr>
                <w:rFonts w:ascii="Arial Narrow" w:hAnsi="Arial Narrow"/>
                <w:b/>
                <w:sz w:val="20"/>
              </w:rPr>
              <w:t>Clinical criteria</w:t>
            </w:r>
            <w:r w:rsidR="00576577" w:rsidRPr="00D26ABA">
              <w:rPr>
                <w:rFonts w:ascii="Arial Narrow" w:hAnsi="Arial Narrow"/>
                <w:b/>
                <w:sz w:val="20"/>
              </w:rPr>
              <w:t>:</w:t>
            </w:r>
          </w:p>
          <w:p w:rsidR="0034113B" w:rsidRPr="00D26ABA" w:rsidRDefault="0034113B">
            <w:pPr>
              <w:keepNext/>
              <w:rPr>
                <w:rFonts w:ascii="Arial Narrow" w:hAnsi="Arial Narrow"/>
                <w:sz w:val="20"/>
              </w:rPr>
            </w:pP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sz w:val="20"/>
              </w:rPr>
              <w:t>Patient must be receiving PBS subsidised dabrafenib concomitantly for this condition</w:t>
            </w:r>
          </w:p>
          <w:p w:rsidR="0034113B" w:rsidRPr="00D26ABA" w:rsidRDefault="0034113B">
            <w:pPr>
              <w:keepNext/>
              <w:rPr>
                <w:rFonts w:ascii="Arial Narrow" w:hAnsi="Arial Narrow"/>
                <w:strike/>
                <w:sz w:val="20"/>
              </w:rPr>
            </w:pPr>
            <w:r w:rsidRPr="00D26ABA">
              <w:rPr>
                <w:rFonts w:ascii="Arial Narrow" w:hAnsi="Arial Narrow"/>
                <w:strike/>
                <w:sz w:val="20"/>
              </w:rPr>
              <w:t>AND</w:t>
            </w:r>
          </w:p>
          <w:p w:rsidR="0034113B" w:rsidRPr="00D26ABA" w:rsidRDefault="0034113B">
            <w:pPr>
              <w:keepNext/>
              <w:rPr>
                <w:rFonts w:ascii="Arial Narrow" w:hAnsi="Arial Narrow"/>
                <w:strike/>
                <w:sz w:val="20"/>
              </w:rPr>
            </w:pPr>
            <w:r w:rsidRPr="00D26ABA">
              <w:rPr>
                <w:rFonts w:ascii="Arial Narrow" w:hAnsi="Arial Narrow"/>
                <w:strike/>
                <w:sz w:val="20"/>
              </w:rPr>
              <w:t>Patient must not have had progressive disease when treated with a BRAF inhibitor.</w:t>
            </w:r>
          </w:p>
        </w:tc>
      </w:tr>
      <w:tr w:rsidR="0034113B" w:rsidRPr="00D26ABA" w:rsidTr="00033B66">
        <w:trPr>
          <w:cantSplit/>
          <w:trHeight w:val="360"/>
        </w:trPr>
        <w:tc>
          <w:tcPr>
            <w:tcW w:w="941"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b/>
                <w:sz w:val="20"/>
              </w:rPr>
            </w:pPr>
            <w:r w:rsidRPr="00D26ABA">
              <w:rPr>
                <w:rFonts w:ascii="Arial Narrow" w:hAnsi="Arial Narrow"/>
                <w:b/>
                <w:sz w:val="20"/>
              </w:rPr>
              <w:t>Treatment criteria</w:t>
            </w:r>
            <w:r w:rsidR="00576577" w:rsidRPr="00D26ABA">
              <w:rPr>
                <w:rFonts w:ascii="Arial Narrow" w:hAnsi="Arial Narrow"/>
                <w:b/>
                <w:sz w:val="20"/>
              </w:rPr>
              <w:t>:</w:t>
            </w:r>
          </w:p>
        </w:tc>
        <w:tc>
          <w:tcPr>
            <w:tcW w:w="4059" w:type="pct"/>
            <w:tcBorders>
              <w:top w:val="single" w:sz="4" w:space="0" w:color="auto"/>
              <w:left w:val="single" w:sz="4" w:space="0" w:color="auto"/>
              <w:bottom w:val="single" w:sz="4" w:space="0" w:color="auto"/>
              <w:right w:val="single" w:sz="4" w:space="0" w:color="auto"/>
            </w:tcBorders>
            <w:hideMark/>
          </w:tcPr>
          <w:p w:rsidR="0034113B" w:rsidRPr="00D26ABA" w:rsidRDefault="0034113B">
            <w:pPr>
              <w:keepNext/>
              <w:rPr>
                <w:rFonts w:ascii="Arial Narrow" w:hAnsi="Arial Narrow"/>
                <w:sz w:val="20"/>
              </w:rPr>
            </w:pPr>
            <w:r w:rsidRPr="00D26ABA">
              <w:rPr>
                <w:rFonts w:ascii="Arial Narrow" w:hAnsi="Arial Narrow"/>
                <w:i/>
                <w:sz w:val="20"/>
              </w:rPr>
              <w:t xml:space="preserve">Patients who have progressed during treatment with a BRAF inhibitor are no longer eligible to receive PBS-subsidised </w:t>
            </w:r>
            <w:r w:rsidRPr="00D26ABA">
              <w:rPr>
                <w:rFonts w:ascii="Arial Narrow" w:hAnsi="Arial Narrow"/>
                <w:i/>
                <w:strike/>
                <w:sz w:val="20"/>
              </w:rPr>
              <w:t>trametinib</w:t>
            </w:r>
            <w:r w:rsidR="00C6232E" w:rsidRPr="00D26ABA">
              <w:rPr>
                <w:rFonts w:ascii="Arial Narrow" w:hAnsi="Arial Narrow"/>
                <w:i/>
                <w:sz w:val="20"/>
              </w:rPr>
              <w:t xml:space="preserve"> treatment with this drug</w:t>
            </w:r>
          </w:p>
        </w:tc>
      </w:tr>
    </w:tbl>
    <w:p w:rsidR="0034113B" w:rsidRPr="00D26ABA" w:rsidRDefault="0034113B" w:rsidP="002F6034">
      <w:pPr>
        <w:pStyle w:val="3Bodytext"/>
        <w:numPr>
          <w:ilvl w:val="0"/>
          <w:numId w:val="0"/>
        </w:numPr>
        <w:spacing w:after="0"/>
      </w:pPr>
    </w:p>
    <w:p w:rsidR="008E6869" w:rsidRPr="00D26ABA" w:rsidRDefault="008E6869" w:rsidP="006F239A">
      <w:pPr>
        <w:pStyle w:val="3Bodytext"/>
      </w:pPr>
      <w:r w:rsidRPr="00D26ABA">
        <w:t>The pre</w:t>
      </w:r>
      <w:r w:rsidR="00E322F3" w:rsidRPr="00D26ABA">
        <w:t>-</w:t>
      </w:r>
      <w:r w:rsidRPr="00D26ABA">
        <w:t xml:space="preserve">PBAC response noted </w:t>
      </w:r>
      <w:r w:rsidR="006F239A" w:rsidRPr="00D26ABA">
        <w:t xml:space="preserve">that changes to </w:t>
      </w:r>
      <w:r w:rsidRPr="00D26ABA">
        <w:t>the current restrictions for the PD-1 inhibitors for the treatment of unresectable or metastatic melanoma would be required to limit</w:t>
      </w:r>
      <w:r w:rsidR="006F239A" w:rsidRPr="00D26ABA">
        <w:t xml:space="preserve"> first-line</w:t>
      </w:r>
      <w:r w:rsidRPr="00D26ABA">
        <w:t xml:space="preserve"> PD-1 use for BRAF V600 positive patients to those who </w:t>
      </w:r>
      <w:r w:rsidR="00F60BC8" w:rsidRPr="00D26ABA">
        <w:t>had a recurrence</w:t>
      </w:r>
      <w:r w:rsidRPr="00D26ABA">
        <w:t xml:space="preserve"> </w:t>
      </w:r>
      <w:r w:rsidR="00410FDF" w:rsidRPr="00D26ABA">
        <w:t>during the</w:t>
      </w:r>
      <w:r w:rsidRPr="00D26ABA">
        <w:t xml:space="preserve"> 12 months of adjuvant dabrafenib + trametinib. </w:t>
      </w:r>
    </w:p>
    <w:p w:rsidR="006551EF" w:rsidRPr="00D26ABA" w:rsidRDefault="006551EF" w:rsidP="002F6034">
      <w:pPr>
        <w:pStyle w:val="3Bodytext"/>
        <w:numPr>
          <w:ilvl w:val="0"/>
          <w:numId w:val="0"/>
        </w:numPr>
        <w:spacing w:after="0"/>
        <w:rPr>
          <w:i/>
        </w:rPr>
      </w:pPr>
      <w:r w:rsidRPr="00D26ABA">
        <w:rPr>
          <w:i/>
        </w:rPr>
        <w:tab/>
        <w:t>For more detail on PBAC’s view, see Section 5 PBAC outcome.</w:t>
      </w:r>
    </w:p>
    <w:p w:rsidR="000B558D" w:rsidRPr="00D26ABA" w:rsidRDefault="00162D4E" w:rsidP="00A738BF">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D26ABA">
        <w:t xml:space="preserve"> </w:t>
      </w:r>
      <w:r w:rsidR="008D7A41" w:rsidRPr="00D26ABA">
        <w:rPr>
          <w:rFonts w:asciiTheme="minorHAnsi" w:hAnsiTheme="minorHAnsi"/>
          <w:sz w:val="32"/>
          <w:szCs w:val="32"/>
        </w:rPr>
        <w:t>C</w:t>
      </w:r>
      <w:r w:rsidR="00D84934" w:rsidRPr="00D26ABA">
        <w:rPr>
          <w:rFonts w:asciiTheme="minorHAnsi" w:hAnsiTheme="minorHAnsi"/>
          <w:sz w:val="32"/>
          <w:szCs w:val="32"/>
        </w:rPr>
        <w:t>onsideration of the evidence</w:t>
      </w:r>
    </w:p>
    <w:p w:rsidR="00284502" w:rsidRPr="00D26ABA" w:rsidRDefault="00284502" w:rsidP="00284502">
      <w:pPr>
        <w:pStyle w:val="Heading2"/>
        <w:rPr>
          <w:rFonts w:asciiTheme="minorHAnsi" w:hAnsiTheme="minorHAnsi"/>
          <w:snapToGrid w:val="0"/>
          <w:sz w:val="28"/>
          <w:szCs w:val="28"/>
        </w:rPr>
      </w:pPr>
      <w:r w:rsidRPr="00D26ABA">
        <w:rPr>
          <w:rFonts w:asciiTheme="minorHAnsi" w:hAnsiTheme="minorHAnsi"/>
          <w:snapToGrid w:val="0"/>
          <w:sz w:val="28"/>
          <w:szCs w:val="28"/>
        </w:rPr>
        <w:t>Sponsor hearing</w:t>
      </w:r>
    </w:p>
    <w:p w:rsidR="00284502" w:rsidRPr="00D26ABA" w:rsidRDefault="00284502" w:rsidP="00A738BF">
      <w:pPr>
        <w:widowControl w:val="0"/>
        <w:numPr>
          <w:ilvl w:val="1"/>
          <w:numId w:val="1"/>
        </w:numPr>
        <w:spacing w:after="120"/>
        <w:jc w:val="both"/>
        <w:rPr>
          <w:rFonts w:asciiTheme="minorHAnsi" w:hAnsiTheme="minorHAnsi" w:cs="Arial"/>
          <w:bCs/>
          <w:snapToGrid w:val="0"/>
        </w:rPr>
      </w:pPr>
      <w:r w:rsidRPr="00D26ABA">
        <w:rPr>
          <w:rFonts w:asciiTheme="minorHAnsi" w:hAnsiTheme="minorHAnsi" w:cs="Arial"/>
          <w:bCs/>
          <w:snapToGrid w:val="0"/>
        </w:rPr>
        <w:t>There was no hearing for this item as it was a minor submission.</w:t>
      </w:r>
    </w:p>
    <w:p w:rsidR="00284502" w:rsidRPr="00D26ABA" w:rsidRDefault="00284502" w:rsidP="00284502">
      <w:pPr>
        <w:pStyle w:val="Heading2"/>
        <w:rPr>
          <w:rFonts w:asciiTheme="minorHAnsi" w:hAnsiTheme="minorHAnsi"/>
          <w:snapToGrid w:val="0"/>
          <w:sz w:val="28"/>
          <w:szCs w:val="28"/>
        </w:rPr>
      </w:pPr>
      <w:r w:rsidRPr="00D26ABA">
        <w:rPr>
          <w:rFonts w:asciiTheme="minorHAnsi" w:hAnsiTheme="minorHAnsi"/>
          <w:snapToGrid w:val="0"/>
          <w:sz w:val="28"/>
          <w:szCs w:val="28"/>
        </w:rPr>
        <w:lastRenderedPageBreak/>
        <w:t>Consumer comments</w:t>
      </w:r>
    </w:p>
    <w:p w:rsidR="00284502" w:rsidRPr="00D26ABA" w:rsidRDefault="00284502" w:rsidP="00A738BF">
      <w:pPr>
        <w:widowControl w:val="0"/>
        <w:numPr>
          <w:ilvl w:val="1"/>
          <w:numId w:val="1"/>
        </w:numPr>
        <w:spacing w:after="120"/>
        <w:jc w:val="both"/>
        <w:rPr>
          <w:rFonts w:asciiTheme="minorHAnsi" w:hAnsiTheme="minorHAnsi" w:cs="Arial"/>
          <w:bCs/>
          <w:snapToGrid w:val="0"/>
        </w:rPr>
      </w:pPr>
      <w:r w:rsidRPr="00D26ABA">
        <w:rPr>
          <w:rFonts w:asciiTheme="minorHAnsi" w:hAnsiTheme="minorHAnsi" w:cs="Arial"/>
          <w:bCs/>
          <w:snapToGrid w:val="0"/>
        </w:rPr>
        <w:t>The PBAC noted and welcom</w:t>
      </w:r>
      <w:r w:rsidR="00A05891" w:rsidRPr="00D26ABA">
        <w:rPr>
          <w:rFonts w:asciiTheme="minorHAnsi" w:hAnsiTheme="minorHAnsi" w:cs="Arial"/>
          <w:bCs/>
          <w:snapToGrid w:val="0"/>
        </w:rPr>
        <w:t>ed the input from individuals (3), health care professionals (1</w:t>
      </w:r>
      <w:r w:rsidRPr="00D26ABA">
        <w:rPr>
          <w:rFonts w:asciiTheme="minorHAnsi" w:hAnsiTheme="minorHAnsi" w:cs="Arial"/>
          <w:bCs/>
          <w:snapToGrid w:val="0"/>
        </w:rPr>
        <w:t>) and organisations (1) via the Consumer Comments facility on the PBS website</w:t>
      </w:r>
      <w:r w:rsidR="00D26ABA">
        <w:rPr>
          <w:rFonts w:asciiTheme="minorHAnsi" w:hAnsiTheme="minorHAnsi" w:cs="Arial"/>
          <w:bCs/>
          <w:snapToGrid w:val="0"/>
        </w:rPr>
        <w:t xml:space="preserve">. </w:t>
      </w:r>
      <w:r w:rsidRPr="00D26ABA">
        <w:rPr>
          <w:rFonts w:asciiTheme="minorHAnsi" w:hAnsiTheme="minorHAnsi" w:cs="Arial"/>
          <w:bCs/>
          <w:snapToGrid w:val="0"/>
        </w:rPr>
        <w:t xml:space="preserve">The comments described a range of benefits of treatment with </w:t>
      </w:r>
      <w:r w:rsidR="00A05891" w:rsidRPr="00D26ABA">
        <w:rPr>
          <w:rFonts w:asciiTheme="minorHAnsi" w:hAnsiTheme="minorHAnsi" w:cs="Arial"/>
          <w:bCs/>
          <w:snapToGrid w:val="0"/>
        </w:rPr>
        <w:t>adjuvant dabrafenib+trameti</w:t>
      </w:r>
      <w:r w:rsidR="00A05891" w:rsidRPr="00586CC3">
        <w:rPr>
          <w:rFonts w:asciiTheme="minorHAnsi" w:hAnsiTheme="minorHAnsi" w:cs="Arial"/>
          <w:bCs/>
          <w:snapToGrid w:val="0"/>
        </w:rPr>
        <w:t xml:space="preserve">nib for the treatment of completely resected Stage IIIB, IIIC and IIID melanoma </w:t>
      </w:r>
      <w:r w:rsidRPr="00586CC3">
        <w:rPr>
          <w:rFonts w:asciiTheme="minorHAnsi" w:hAnsiTheme="minorHAnsi" w:cs="Arial"/>
          <w:bCs/>
          <w:snapToGrid w:val="0"/>
        </w:rPr>
        <w:t xml:space="preserve">including </w:t>
      </w:r>
      <w:r w:rsidR="00A05891" w:rsidRPr="00D26ABA">
        <w:rPr>
          <w:rFonts w:asciiTheme="minorHAnsi" w:hAnsiTheme="minorHAnsi" w:cs="Arial"/>
          <w:bCs/>
          <w:snapToGrid w:val="0"/>
        </w:rPr>
        <w:t>a reduced risk of recurrence, prolonged quality of life</w:t>
      </w:r>
      <w:r w:rsidR="00130FCC" w:rsidRPr="00D26ABA">
        <w:rPr>
          <w:rFonts w:asciiTheme="minorHAnsi" w:hAnsiTheme="minorHAnsi" w:cs="Arial"/>
          <w:bCs/>
          <w:snapToGrid w:val="0"/>
        </w:rPr>
        <w:t>, the availability of an oral dosing form</w:t>
      </w:r>
      <w:r w:rsidR="00A05891" w:rsidRPr="00D26ABA">
        <w:rPr>
          <w:rFonts w:asciiTheme="minorHAnsi" w:hAnsiTheme="minorHAnsi" w:cs="Arial"/>
          <w:bCs/>
          <w:snapToGrid w:val="0"/>
        </w:rPr>
        <w:t xml:space="preserve"> and few side effects</w:t>
      </w:r>
      <w:r w:rsidR="00D26ABA">
        <w:rPr>
          <w:rFonts w:asciiTheme="minorHAnsi" w:hAnsiTheme="minorHAnsi" w:cs="Arial"/>
          <w:bCs/>
          <w:snapToGrid w:val="0"/>
        </w:rPr>
        <w:t xml:space="preserve">. </w:t>
      </w:r>
    </w:p>
    <w:p w:rsidR="00284502" w:rsidRPr="00D26ABA" w:rsidRDefault="00284502" w:rsidP="00A738BF">
      <w:pPr>
        <w:widowControl w:val="0"/>
        <w:numPr>
          <w:ilvl w:val="1"/>
          <w:numId w:val="1"/>
        </w:numPr>
        <w:spacing w:after="120"/>
        <w:jc w:val="both"/>
        <w:rPr>
          <w:rFonts w:asciiTheme="minorHAnsi" w:hAnsiTheme="minorHAnsi" w:cs="Arial"/>
          <w:bCs/>
          <w:snapToGrid w:val="0"/>
        </w:rPr>
      </w:pPr>
      <w:r w:rsidRPr="00586CC3">
        <w:rPr>
          <w:rFonts w:asciiTheme="minorHAnsi" w:hAnsiTheme="minorHAnsi" w:cs="Arial"/>
          <w:bCs/>
          <w:snapToGrid w:val="0"/>
        </w:rPr>
        <w:t xml:space="preserve">The PBAC noted the </w:t>
      </w:r>
      <w:r w:rsidR="00A05891" w:rsidRPr="00586CC3">
        <w:rPr>
          <w:rFonts w:asciiTheme="minorHAnsi" w:hAnsiTheme="minorHAnsi" w:cs="Arial"/>
          <w:bCs/>
          <w:snapToGrid w:val="0"/>
        </w:rPr>
        <w:t xml:space="preserve">correspondence </w:t>
      </w:r>
      <w:r w:rsidRPr="00D26ABA">
        <w:rPr>
          <w:rFonts w:asciiTheme="minorHAnsi" w:hAnsiTheme="minorHAnsi" w:cs="Arial"/>
          <w:bCs/>
          <w:snapToGrid w:val="0"/>
        </w:rPr>
        <w:t xml:space="preserve">received from </w:t>
      </w:r>
      <w:r w:rsidR="00A05891" w:rsidRPr="00D26ABA">
        <w:rPr>
          <w:rFonts w:asciiTheme="minorHAnsi" w:hAnsiTheme="minorHAnsi" w:cs="Arial"/>
          <w:bCs/>
          <w:snapToGrid w:val="0"/>
        </w:rPr>
        <w:t>Melanoma Patients Australia and the Australian Melanoma Consumer Alliance and the Melanoma Research Victoria Consumer Reference Group. These organisations reiterated their previous support for dabrafenib+trametinib, citing the high clinical need.</w:t>
      </w:r>
      <w:r w:rsidRPr="00D26ABA">
        <w:rPr>
          <w:rFonts w:asciiTheme="minorHAnsi" w:hAnsiTheme="minorHAnsi" w:cs="Arial"/>
          <w:bCs/>
          <w:snapToGrid w:val="0"/>
        </w:rPr>
        <w:t xml:space="preserve"> </w:t>
      </w:r>
    </w:p>
    <w:p w:rsidR="00A05891" w:rsidRPr="00D26ABA" w:rsidRDefault="00A05891" w:rsidP="00A738BF">
      <w:pPr>
        <w:widowControl w:val="0"/>
        <w:numPr>
          <w:ilvl w:val="1"/>
          <w:numId w:val="1"/>
        </w:numPr>
        <w:spacing w:after="120"/>
        <w:jc w:val="both"/>
        <w:rPr>
          <w:rFonts w:asciiTheme="minorHAnsi" w:hAnsiTheme="minorHAnsi" w:cs="Arial"/>
          <w:bCs/>
          <w:snapToGrid w:val="0"/>
        </w:rPr>
      </w:pPr>
      <w:r w:rsidRPr="00D26ABA">
        <w:rPr>
          <w:rFonts w:asciiTheme="minorHAnsi" w:hAnsiTheme="minorHAnsi" w:cs="Arial"/>
          <w:bCs/>
          <w:snapToGrid w:val="0"/>
        </w:rPr>
        <w:t>The Medical Oncology Group of Australia (MOGA) also expressed its support for adjuvant dabrafenib+trametinib treatment for completely resected Stage IIIB, IIIC and IIID melanoma, categorising it as one of the therapies of ‘highest priority for PBS listing’ on the basis of the COMBI-AD Phase III trial. The PBAC noted that the MOGA presented the European Society for Medical Oncology Magnitude of Clinical Benefit Scale (ESMO-MCBS) for dabrafenib+trametinib, which was a Grade A</w:t>
      </w:r>
      <w:r w:rsidR="00D26ABA">
        <w:rPr>
          <w:rFonts w:asciiTheme="minorHAnsi" w:hAnsiTheme="minorHAnsi" w:cs="Arial"/>
          <w:bCs/>
          <w:snapToGrid w:val="0"/>
        </w:rPr>
        <w:t xml:space="preserve">. This is </w:t>
      </w:r>
      <w:r w:rsidRPr="00D26ABA">
        <w:rPr>
          <w:rFonts w:asciiTheme="minorHAnsi" w:hAnsiTheme="minorHAnsi" w:cs="Arial"/>
          <w:bCs/>
          <w:snapToGrid w:val="0"/>
        </w:rPr>
        <w:t>the highest grade (out of C, where A and B represent the grades with substantial improvement for new approaches to adjuvant therapy of new potentially curative therapies), based on a comparison with placebo in the COMBI-AD trial.</w:t>
      </w:r>
      <w:r w:rsidRPr="00D26ABA">
        <w:rPr>
          <w:rStyle w:val="FootnoteReference"/>
          <w:rFonts w:eastAsiaTheme="minorEastAsia" w:cs="Arial"/>
          <w:bCs/>
          <w:snapToGrid w:val="0"/>
        </w:rPr>
        <w:footnoteReference w:id="1"/>
      </w:r>
    </w:p>
    <w:p w:rsidR="00D84934" w:rsidRPr="00D26ABA" w:rsidRDefault="00D84934" w:rsidP="00937958">
      <w:pPr>
        <w:pStyle w:val="Heading2"/>
        <w:keepLines/>
        <w:spacing w:before="240" w:after="120"/>
        <w:rPr>
          <w:rFonts w:asciiTheme="minorHAnsi" w:eastAsiaTheme="majorEastAsia" w:hAnsiTheme="minorHAnsi" w:cstheme="majorBidi"/>
          <w:sz w:val="28"/>
          <w:szCs w:val="28"/>
          <w:lang w:eastAsia="en-US"/>
        </w:rPr>
      </w:pPr>
      <w:r w:rsidRPr="00D26ABA">
        <w:rPr>
          <w:rFonts w:asciiTheme="minorHAnsi" w:eastAsiaTheme="majorEastAsia" w:hAnsiTheme="minorHAnsi" w:cstheme="majorBidi"/>
          <w:sz w:val="28"/>
          <w:szCs w:val="28"/>
          <w:lang w:eastAsia="en-US"/>
        </w:rPr>
        <w:t>Clinical trials</w:t>
      </w:r>
    </w:p>
    <w:p w:rsidR="0076420C" w:rsidRPr="00D26ABA" w:rsidRDefault="0076420C" w:rsidP="0033263D">
      <w:pPr>
        <w:pStyle w:val="3Bodytext"/>
      </w:pPr>
      <w:r w:rsidRPr="00586CC3">
        <w:t xml:space="preserve">As a minor </w:t>
      </w:r>
      <w:r w:rsidR="007E3C5B" w:rsidRPr="00586CC3">
        <w:t>re</w:t>
      </w:r>
      <w:r w:rsidRPr="00D26ABA">
        <w:t xml:space="preserve">submission, no </w:t>
      </w:r>
      <w:r w:rsidR="003B0E78" w:rsidRPr="00D26ABA">
        <w:t>new</w:t>
      </w:r>
      <w:r w:rsidRPr="00D26ABA">
        <w:t xml:space="preserve"> clinical </w:t>
      </w:r>
      <w:r w:rsidR="003B0E78" w:rsidRPr="00D26ABA">
        <w:t>evidence was</w:t>
      </w:r>
      <w:r w:rsidRPr="00D26ABA">
        <w:t xml:space="preserve"> presented.</w:t>
      </w:r>
    </w:p>
    <w:p w:rsidR="005A3173" w:rsidRPr="00D26ABA" w:rsidRDefault="005A3173" w:rsidP="00966D0D">
      <w:pPr>
        <w:pStyle w:val="Heading2"/>
        <w:keepLines/>
        <w:spacing w:before="240" w:after="120"/>
        <w:rPr>
          <w:rFonts w:asciiTheme="minorHAnsi" w:eastAsiaTheme="majorEastAsia" w:hAnsiTheme="minorHAnsi" w:cstheme="majorBidi"/>
          <w:sz w:val="28"/>
          <w:szCs w:val="28"/>
          <w:lang w:eastAsia="en-US"/>
        </w:rPr>
      </w:pPr>
      <w:r w:rsidRPr="00D26ABA">
        <w:rPr>
          <w:rFonts w:asciiTheme="minorHAnsi" w:eastAsiaTheme="majorEastAsia" w:hAnsiTheme="minorHAnsi" w:cstheme="majorBidi"/>
          <w:sz w:val="28"/>
          <w:szCs w:val="28"/>
          <w:lang w:eastAsia="en-US"/>
        </w:rPr>
        <w:t>Economic analysis</w:t>
      </w:r>
    </w:p>
    <w:p w:rsidR="00622685" w:rsidRPr="00D26ABA" w:rsidRDefault="00622685"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pre-PBAC response to the March 2019 </w:t>
      </w:r>
      <w:r w:rsidR="00455208" w:rsidRPr="00D26ABA">
        <w:rPr>
          <w:rFonts w:asciiTheme="minorHAnsi" w:eastAsiaTheme="minorHAnsi" w:hAnsiTheme="minorHAnsi" w:cstheme="minorBidi"/>
          <w:snapToGrid/>
          <w:sz w:val="24"/>
          <w:szCs w:val="22"/>
        </w:rPr>
        <w:t>submission</w:t>
      </w:r>
      <w:r w:rsidRPr="00D26ABA">
        <w:rPr>
          <w:rFonts w:asciiTheme="minorHAnsi" w:eastAsiaTheme="minorHAnsi" w:hAnsiTheme="minorHAnsi" w:cstheme="minorBidi"/>
          <w:snapToGrid/>
          <w:sz w:val="24"/>
          <w:szCs w:val="22"/>
        </w:rPr>
        <w:t xml:space="preserve"> proposed an </w:t>
      </w:r>
      <w:r w:rsidR="00B91547">
        <w:rPr>
          <w:rFonts w:asciiTheme="minorHAnsi" w:eastAsiaTheme="minorHAnsi" w:hAnsiTheme="minorHAnsi" w:cstheme="minorBidi"/>
          <w:snapToGrid/>
          <w:sz w:val="24"/>
          <w:szCs w:val="22"/>
        </w:rPr>
        <w:t>incremental cost-effectiveness ratio (</w:t>
      </w:r>
      <w:r w:rsidRPr="00D26ABA">
        <w:rPr>
          <w:rFonts w:asciiTheme="minorHAnsi" w:eastAsiaTheme="minorHAnsi" w:hAnsiTheme="minorHAnsi" w:cstheme="minorBidi"/>
          <w:snapToGrid/>
          <w:sz w:val="24"/>
          <w:szCs w:val="22"/>
        </w:rPr>
        <w:t>ICER</w:t>
      </w:r>
      <w:r w:rsidR="00B91547">
        <w:rPr>
          <w:rFonts w:asciiTheme="minorHAnsi" w:eastAsiaTheme="minorHAnsi" w:hAnsiTheme="minorHAnsi" w:cstheme="minorBidi"/>
          <w:snapToGrid/>
          <w:sz w:val="24"/>
          <w:szCs w:val="22"/>
        </w:rPr>
        <w:t>)</w:t>
      </w:r>
      <w:r w:rsidRPr="00D26ABA">
        <w:rPr>
          <w:rFonts w:asciiTheme="minorHAnsi" w:eastAsiaTheme="minorHAnsi" w:hAnsiTheme="minorHAnsi" w:cstheme="minorBidi"/>
          <w:snapToGrid/>
          <w:sz w:val="24"/>
          <w:szCs w:val="22"/>
        </w:rPr>
        <w:t xml:space="preserve"> of $</w:t>
      </w:r>
      <w:r w:rsidR="006B0000">
        <w:rPr>
          <w:rFonts w:asciiTheme="minorHAnsi" w:eastAsiaTheme="minorHAnsi" w:hAnsiTheme="minorHAnsi" w:cstheme="minorBidi"/>
          <w:snapToGrid/>
          <w:sz w:val="24"/>
          <w:szCs w:val="22"/>
        </w:rPr>
        <w:t xml:space="preserve">15,000 - $45,000 </w:t>
      </w:r>
      <w:r w:rsidRPr="00D26ABA">
        <w:rPr>
          <w:rFonts w:asciiTheme="minorHAnsi" w:eastAsiaTheme="minorHAnsi" w:hAnsiTheme="minorHAnsi" w:cstheme="minorBidi"/>
          <w:snapToGrid/>
          <w:sz w:val="24"/>
          <w:szCs w:val="22"/>
        </w:rPr>
        <w:t xml:space="preserve">per </w:t>
      </w:r>
      <w:r w:rsidR="00B91547">
        <w:rPr>
          <w:rFonts w:asciiTheme="minorHAnsi" w:eastAsiaTheme="minorHAnsi" w:hAnsiTheme="minorHAnsi" w:cstheme="minorBidi"/>
          <w:snapToGrid/>
          <w:sz w:val="24"/>
          <w:szCs w:val="22"/>
        </w:rPr>
        <w:t>quality-adjusted life year (</w:t>
      </w:r>
      <w:r w:rsidRPr="00D26ABA">
        <w:rPr>
          <w:rFonts w:asciiTheme="minorHAnsi" w:eastAsiaTheme="minorHAnsi" w:hAnsiTheme="minorHAnsi" w:cstheme="minorBidi"/>
          <w:snapToGrid/>
          <w:sz w:val="24"/>
          <w:szCs w:val="22"/>
        </w:rPr>
        <w:t>QALY</w:t>
      </w:r>
      <w:r w:rsidR="00B91547">
        <w:rPr>
          <w:rFonts w:asciiTheme="minorHAnsi" w:eastAsiaTheme="minorHAnsi" w:hAnsiTheme="minorHAnsi" w:cstheme="minorBidi"/>
          <w:snapToGrid/>
          <w:sz w:val="24"/>
          <w:szCs w:val="22"/>
        </w:rPr>
        <w:t>)</w:t>
      </w:r>
      <w:r w:rsidRPr="00D26ABA">
        <w:rPr>
          <w:rFonts w:asciiTheme="minorHAnsi" w:eastAsiaTheme="minorHAnsi" w:hAnsiTheme="minorHAnsi" w:cstheme="minorBidi"/>
          <w:snapToGrid/>
          <w:sz w:val="24"/>
          <w:szCs w:val="22"/>
        </w:rPr>
        <w:t>.</w:t>
      </w:r>
    </w:p>
    <w:p w:rsidR="00D26ABA" w:rsidRDefault="00622685"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To address the uncertainty identified by the PBAC</w:t>
      </w:r>
      <w:r w:rsidR="00D277DB" w:rsidRPr="00D26ABA">
        <w:rPr>
          <w:rFonts w:asciiTheme="minorHAnsi" w:eastAsiaTheme="minorHAnsi" w:hAnsiTheme="minorHAnsi" w:cstheme="minorBidi"/>
          <w:snapToGrid/>
          <w:sz w:val="24"/>
          <w:szCs w:val="22"/>
        </w:rPr>
        <w:t xml:space="preserve"> in March 2019</w:t>
      </w:r>
      <w:r w:rsidRPr="00D26ABA">
        <w:rPr>
          <w:rFonts w:asciiTheme="minorHAnsi" w:eastAsiaTheme="minorHAnsi" w:hAnsiTheme="minorHAnsi" w:cstheme="minorBidi"/>
          <w:snapToGrid/>
          <w:sz w:val="24"/>
          <w:szCs w:val="22"/>
        </w:rPr>
        <w:t xml:space="preserve">, the minor </w:t>
      </w:r>
      <w:r w:rsidR="007E3C5B" w:rsidRPr="00D26ABA">
        <w:rPr>
          <w:rFonts w:asciiTheme="minorHAnsi" w:eastAsiaTheme="minorHAnsi" w:hAnsiTheme="minorHAnsi" w:cstheme="minorBidi"/>
          <w:snapToGrid/>
          <w:sz w:val="24"/>
          <w:szCs w:val="22"/>
        </w:rPr>
        <w:t>re</w:t>
      </w:r>
      <w:r w:rsidRPr="00D26ABA">
        <w:rPr>
          <w:rFonts w:asciiTheme="minorHAnsi" w:eastAsiaTheme="minorHAnsi" w:hAnsiTheme="minorHAnsi" w:cstheme="minorBidi"/>
          <w:snapToGrid/>
          <w:sz w:val="24"/>
          <w:szCs w:val="22"/>
        </w:rPr>
        <w:t>submission</w:t>
      </w:r>
      <w:r w:rsidR="00D26ABA">
        <w:rPr>
          <w:rFonts w:asciiTheme="minorHAnsi" w:eastAsiaTheme="minorHAnsi" w:hAnsiTheme="minorHAnsi" w:cstheme="minorBidi"/>
          <w:snapToGrid/>
          <w:sz w:val="24"/>
          <w:szCs w:val="22"/>
        </w:rPr>
        <w:t>:</w:t>
      </w:r>
    </w:p>
    <w:p w:rsidR="00D26ABA" w:rsidRPr="008B11A9" w:rsidRDefault="00622685" w:rsidP="00A738BF">
      <w:pPr>
        <w:pStyle w:val="ListParagraph"/>
        <w:numPr>
          <w:ilvl w:val="0"/>
          <w:numId w:val="16"/>
        </w:numPr>
        <w:spacing w:after="120"/>
        <w:ind w:left="1077" w:hanging="357"/>
        <w:rPr>
          <w:rFonts w:asciiTheme="minorHAnsi" w:eastAsiaTheme="minorHAnsi" w:hAnsiTheme="minorHAnsi" w:cstheme="minorBidi"/>
          <w:snapToGrid/>
          <w:sz w:val="24"/>
          <w:szCs w:val="24"/>
        </w:rPr>
      </w:pPr>
      <w:r w:rsidRPr="008B11A9">
        <w:rPr>
          <w:rFonts w:asciiTheme="minorHAnsi" w:eastAsiaTheme="minorHAnsi" w:hAnsiTheme="minorHAnsi" w:cstheme="minorBidi"/>
          <w:snapToGrid/>
          <w:sz w:val="24"/>
          <w:szCs w:val="24"/>
        </w:rPr>
        <w:t>re</w:t>
      </w:r>
      <w:r w:rsidR="00A549E8" w:rsidRPr="008B11A9">
        <w:rPr>
          <w:rFonts w:asciiTheme="minorHAnsi" w:eastAsiaTheme="minorHAnsi" w:hAnsiTheme="minorHAnsi" w:cstheme="minorBidi"/>
          <w:snapToGrid/>
          <w:sz w:val="24"/>
          <w:szCs w:val="24"/>
        </w:rPr>
        <w:t>-</w:t>
      </w:r>
      <w:r w:rsidRPr="008B11A9">
        <w:rPr>
          <w:rFonts w:asciiTheme="minorHAnsi" w:eastAsiaTheme="minorHAnsi" w:hAnsiTheme="minorHAnsi" w:cstheme="minorBidi"/>
          <w:snapToGrid/>
          <w:sz w:val="24"/>
          <w:szCs w:val="24"/>
        </w:rPr>
        <w:t xml:space="preserve">specified the model structure and inputs to converge the </w:t>
      </w:r>
      <w:r w:rsidR="00B91547">
        <w:rPr>
          <w:rFonts w:asciiTheme="minorHAnsi" w:eastAsiaTheme="minorHAnsi" w:hAnsiTheme="minorHAnsi" w:cstheme="minorBidi"/>
          <w:snapToGrid/>
          <w:sz w:val="24"/>
          <w:szCs w:val="24"/>
        </w:rPr>
        <w:t>recurrence free survival and overall survival</w:t>
      </w:r>
      <w:r w:rsidR="00D26ABA" w:rsidRPr="008B11A9">
        <w:rPr>
          <w:rFonts w:asciiTheme="minorHAnsi" w:eastAsiaTheme="minorHAnsi" w:hAnsiTheme="minorHAnsi" w:cstheme="minorBidi"/>
          <w:snapToGrid/>
          <w:sz w:val="24"/>
          <w:szCs w:val="24"/>
        </w:rPr>
        <w:t xml:space="preserve"> curves from </w:t>
      </w:r>
      <w:r w:rsidR="007C7694">
        <w:rPr>
          <w:rFonts w:asciiTheme="minorHAnsi" w:eastAsiaTheme="minorHAnsi" w:hAnsiTheme="minorHAnsi" w:cstheme="minorBidi"/>
          <w:noProof/>
          <w:snapToGrid/>
          <w:color w:val="000000"/>
          <w:sz w:val="24"/>
          <w:szCs w:val="24"/>
          <w:highlight w:val="black"/>
        </w:rPr>
        <w:t>''''''''</w:t>
      </w:r>
      <w:r w:rsidR="00D26ABA" w:rsidRPr="00C51E24">
        <w:rPr>
          <w:rFonts w:asciiTheme="minorHAnsi" w:eastAsiaTheme="minorHAnsi" w:hAnsiTheme="minorHAnsi" w:cstheme="minorBidi"/>
          <w:snapToGrid/>
          <w:sz w:val="24"/>
          <w:szCs w:val="24"/>
        </w:rPr>
        <w:t xml:space="preserve"> to </w:t>
      </w:r>
      <w:r w:rsidR="007C7694">
        <w:rPr>
          <w:rFonts w:asciiTheme="minorHAnsi" w:eastAsiaTheme="minorHAnsi" w:hAnsiTheme="minorHAnsi" w:cstheme="minorBidi"/>
          <w:noProof/>
          <w:snapToGrid/>
          <w:color w:val="000000"/>
          <w:sz w:val="24"/>
          <w:szCs w:val="24"/>
          <w:highlight w:val="black"/>
        </w:rPr>
        <w:t>'''''</w:t>
      </w:r>
      <w:r w:rsidR="00D26ABA" w:rsidRPr="008B11A9">
        <w:rPr>
          <w:rFonts w:asciiTheme="minorHAnsi" w:eastAsiaTheme="minorHAnsi" w:hAnsiTheme="minorHAnsi" w:cstheme="minorBidi"/>
          <w:snapToGrid/>
          <w:sz w:val="24"/>
          <w:szCs w:val="24"/>
        </w:rPr>
        <w:t xml:space="preserve"> years</w:t>
      </w:r>
    </w:p>
    <w:p w:rsidR="00D26ABA" w:rsidRPr="008B11A9" w:rsidRDefault="001B01E3" w:rsidP="00A738BF">
      <w:pPr>
        <w:pStyle w:val="ListParagraph"/>
        <w:numPr>
          <w:ilvl w:val="0"/>
          <w:numId w:val="16"/>
        </w:numPr>
        <w:spacing w:after="120"/>
        <w:ind w:left="1077" w:hanging="357"/>
        <w:rPr>
          <w:rFonts w:asciiTheme="minorHAnsi" w:eastAsiaTheme="minorHAnsi" w:hAnsiTheme="minorHAnsi" w:cstheme="minorBidi"/>
          <w:snapToGrid/>
          <w:sz w:val="24"/>
          <w:szCs w:val="24"/>
        </w:rPr>
      </w:pPr>
      <w:r w:rsidRPr="008B11A9">
        <w:rPr>
          <w:rFonts w:asciiTheme="minorHAnsi" w:eastAsiaTheme="minorHAnsi" w:hAnsiTheme="minorHAnsi" w:cstheme="minorBidi"/>
          <w:snapToGrid/>
          <w:sz w:val="24"/>
          <w:szCs w:val="24"/>
        </w:rPr>
        <w:t>utilise</w:t>
      </w:r>
      <w:r w:rsidR="00410FDF" w:rsidRPr="008B11A9">
        <w:rPr>
          <w:rFonts w:asciiTheme="minorHAnsi" w:eastAsiaTheme="minorHAnsi" w:hAnsiTheme="minorHAnsi" w:cstheme="minorBidi"/>
          <w:snapToGrid/>
          <w:sz w:val="24"/>
          <w:szCs w:val="24"/>
        </w:rPr>
        <w:t>d</w:t>
      </w:r>
      <w:r w:rsidRPr="008B11A9">
        <w:rPr>
          <w:rFonts w:asciiTheme="minorHAnsi" w:eastAsiaTheme="minorHAnsi" w:hAnsiTheme="minorHAnsi" w:cstheme="minorBidi"/>
          <w:snapToGrid/>
          <w:sz w:val="24"/>
          <w:szCs w:val="24"/>
        </w:rPr>
        <w:t xml:space="preserve"> the mean duration of treatment observed in COMBI-AD (8.2 months for dabrafenib and 8.3 months for trametinib)</w:t>
      </w:r>
      <w:r w:rsidR="00A62A11" w:rsidRPr="008B11A9">
        <w:rPr>
          <w:rFonts w:asciiTheme="minorHAnsi" w:eastAsiaTheme="minorHAnsi" w:hAnsiTheme="minorHAnsi" w:cstheme="minorBidi"/>
          <w:snapToGrid/>
          <w:sz w:val="24"/>
          <w:szCs w:val="24"/>
        </w:rPr>
        <w:t>,</w:t>
      </w:r>
      <w:r w:rsidR="00D26ABA" w:rsidRPr="008B11A9">
        <w:rPr>
          <w:rFonts w:asciiTheme="minorHAnsi" w:eastAsiaTheme="minorHAnsi" w:hAnsiTheme="minorHAnsi" w:cstheme="minorBidi"/>
          <w:snapToGrid/>
          <w:sz w:val="24"/>
          <w:szCs w:val="24"/>
        </w:rPr>
        <w:t xml:space="preserve"> and</w:t>
      </w:r>
    </w:p>
    <w:p w:rsidR="001B01E3" w:rsidRPr="008B11A9" w:rsidRDefault="001B01E3" w:rsidP="00A738BF">
      <w:pPr>
        <w:pStyle w:val="ListParagraph"/>
        <w:numPr>
          <w:ilvl w:val="0"/>
          <w:numId w:val="16"/>
        </w:numPr>
        <w:spacing w:after="120"/>
        <w:ind w:left="1077" w:hanging="357"/>
        <w:rPr>
          <w:rFonts w:asciiTheme="minorHAnsi" w:eastAsiaTheme="minorHAnsi" w:hAnsiTheme="minorHAnsi" w:cstheme="minorBidi"/>
          <w:snapToGrid/>
          <w:sz w:val="24"/>
          <w:szCs w:val="24"/>
        </w:rPr>
      </w:pPr>
      <w:r w:rsidRPr="008B11A9">
        <w:rPr>
          <w:rFonts w:asciiTheme="minorHAnsi" w:eastAsiaTheme="minorHAnsi" w:hAnsiTheme="minorHAnsi" w:cstheme="minorBidi"/>
          <w:snapToGrid/>
          <w:sz w:val="24"/>
          <w:szCs w:val="24"/>
        </w:rPr>
        <w:t>use</w:t>
      </w:r>
      <w:r w:rsidR="00410FDF" w:rsidRPr="008B11A9">
        <w:rPr>
          <w:rFonts w:asciiTheme="minorHAnsi" w:eastAsiaTheme="minorHAnsi" w:hAnsiTheme="minorHAnsi" w:cstheme="minorBidi"/>
          <w:snapToGrid/>
          <w:sz w:val="24"/>
          <w:szCs w:val="24"/>
        </w:rPr>
        <w:t>d</w:t>
      </w:r>
      <w:r w:rsidRPr="008B11A9">
        <w:rPr>
          <w:rFonts w:asciiTheme="minorHAnsi" w:eastAsiaTheme="minorHAnsi" w:hAnsiTheme="minorHAnsi" w:cstheme="minorBidi"/>
          <w:snapToGrid/>
          <w:sz w:val="24"/>
          <w:szCs w:val="24"/>
        </w:rPr>
        <w:t xml:space="preserve"> doses based on those recommended in the TGA approved Product Information to account for wastage. </w:t>
      </w:r>
    </w:p>
    <w:p w:rsidR="00622685" w:rsidRPr="00D26ABA" w:rsidRDefault="001B01E3" w:rsidP="00097142">
      <w:pPr>
        <w:pStyle w:val="3Bodytext"/>
      </w:pPr>
      <w:r w:rsidRPr="00D26ABA">
        <w:t>In order to provide an ICER of less than $</w:t>
      </w:r>
      <w:r w:rsidR="002D1821">
        <w:t xml:space="preserve">15,000 - $45,000 </w:t>
      </w:r>
      <w:r w:rsidRPr="00D26ABA">
        <w:t xml:space="preserve">per QALY </w:t>
      </w:r>
      <w:r w:rsidR="00622685" w:rsidRPr="00D26ABA">
        <w:t>as requested by the PBAC</w:t>
      </w:r>
      <w:r w:rsidRPr="00D26ABA">
        <w:t xml:space="preserve">, the minor </w:t>
      </w:r>
      <w:r w:rsidR="007E3C5B" w:rsidRPr="00586CC3">
        <w:t>re</w:t>
      </w:r>
      <w:r w:rsidRPr="00586CC3">
        <w:t>submission also</w:t>
      </w:r>
      <w:r w:rsidR="00622685" w:rsidRPr="00D26ABA">
        <w:t xml:space="preserve"> proposed a revised effective approved ex-</w:t>
      </w:r>
      <w:r w:rsidR="00622685" w:rsidRPr="00D26ABA">
        <w:lastRenderedPageBreak/>
        <w:t>manufacturer price (AEMP) for dabrafenib 75 mg, 120 and trametinib 2 mg, 30 of $</w:t>
      </w:r>
      <w:r w:rsidR="007C7694">
        <w:rPr>
          <w:noProof/>
          <w:color w:val="000000"/>
          <w:highlight w:val="black"/>
        </w:rPr>
        <w:t>''''''''''''''</w:t>
      </w:r>
      <w:r w:rsidR="00097142" w:rsidRPr="00D26ABA">
        <w:t xml:space="preserve"> for adjuvant therapy</w:t>
      </w:r>
      <w:r w:rsidRPr="00D26ABA">
        <w:t xml:space="preserve">. This </w:t>
      </w:r>
      <w:r w:rsidRPr="00511687">
        <w:t xml:space="preserve">was a </w:t>
      </w:r>
      <w:r w:rsidR="007C7694">
        <w:rPr>
          <w:noProof/>
          <w:color w:val="000000"/>
          <w:highlight w:val="black"/>
        </w:rPr>
        <w:t>'''''</w:t>
      </w:r>
      <w:r w:rsidRPr="00511687">
        <w:t>% reduction from that presented in the March 2019 submission</w:t>
      </w:r>
      <w:r w:rsidR="00A549E8" w:rsidRPr="00511687">
        <w:t xml:space="preserve"> and a </w:t>
      </w:r>
      <w:r w:rsidR="007C7694">
        <w:rPr>
          <w:noProof/>
          <w:color w:val="000000"/>
          <w:highlight w:val="black"/>
        </w:rPr>
        <w:t>'''''</w:t>
      </w:r>
      <w:r w:rsidR="00A549E8" w:rsidRPr="00511687">
        <w:t>% reduction from that</w:t>
      </w:r>
      <w:r w:rsidR="00A549E8" w:rsidRPr="00D26ABA">
        <w:t xml:space="preserve"> presented in the March 2019 pre-PBAC response</w:t>
      </w:r>
      <w:r w:rsidRPr="00D26ABA">
        <w:t>.</w:t>
      </w:r>
    </w:p>
    <w:p w:rsidR="00D52792" w:rsidRPr="00D26ABA" w:rsidRDefault="00D52792"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minor resubmission did not update the utility values as recommended by the PBAC to better reflect the quality of life benefits of avoiding recurrence (paragraph 7.16, Dabrafenib+trametinib </w:t>
      </w:r>
      <w:r w:rsidR="00651DCA">
        <w:rPr>
          <w:rFonts w:asciiTheme="minorHAnsi" w:eastAsiaTheme="minorHAnsi" w:hAnsiTheme="minorHAnsi" w:cstheme="minorBidi"/>
          <w:snapToGrid/>
          <w:sz w:val="24"/>
          <w:szCs w:val="22"/>
        </w:rPr>
        <w:t>PSD</w:t>
      </w:r>
      <w:r w:rsidRPr="00D26ABA">
        <w:rPr>
          <w:rFonts w:asciiTheme="minorHAnsi" w:eastAsiaTheme="minorHAnsi" w:hAnsiTheme="minorHAnsi" w:cstheme="minorBidi"/>
          <w:snapToGrid/>
          <w:sz w:val="24"/>
          <w:szCs w:val="22"/>
        </w:rPr>
        <w:t xml:space="preserve">, March 2019). This favoured the </w:t>
      </w:r>
      <w:r w:rsidR="00F1578C" w:rsidRPr="00D26ABA">
        <w:rPr>
          <w:rFonts w:asciiTheme="minorHAnsi" w:eastAsiaTheme="minorHAnsi" w:hAnsiTheme="minorHAnsi" w:cstheme="minorBidi"/>
          <w:snapToGrid/>
          <w:sz w:val="24"/>
          <w:szCs w:val="22"/>
        </w:rPr>
        <w:t>observation</w:t>
      </w:r>
      <w:r w:rsidRPr="00D26ABA">
        <w:rPr>
          <w:rFonts w:asciiTheme="minorHAnsi" w:eastAsiaTheme="minorHAnsi" w:hAnsiTheme="minorHAnsi" w:cstheme="minorBidi"/>
          <w:snapToGrid/>
          <w:sz w:val="24"/>
          <w:szCs w:val="22"/>
        </w:rPr>
        <w:t xml:space="preserve"> arm of the model.</w:t>
      </w:r>
      <w:r w:rsidR="00ED1486" w:rsidRPr="00D26ABA">
        <w:rPr>
          <w:rFonts w:asciiTheme="minorHAnsi" w:eastAsiaTheme="minorHAnsi" w:hAnsiTheme="minorHAnsi" w:cstheme="minorBidi"/>
          <w:snapToGrid/>
          <w:sz w:val="24"/>
          <w:szCs w:val="22"/>
        </w:rPr>
        <w:t xml:space="preserve"> The pre-PBAC response re-specified the model to include a 0.235 disutility for disease recurrence, which was calculated by taking the difference between the utilities for ‘no treatment, 0.855’ and ‘recurrence, 0.62’ from Middleton, 2017.</w:t>
      </w:r>
    </w:p>
    <w:p w:rsidR="00463781" w:rsidRPr="00586CC3" w:rsidRDefault="001B01E3"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revisions </w:t>
      </w:r>
      <w:r w:rsidR="00ED1486" w:rsidRPr="00D26ABA">
        <w:rPr>
          <w:rFonts w:asciiTheme="minorHAnsi" w:eastAsiaTheme="minorHAnsi" w:hAnsiTheme="minorHAnsi" w:cstheme="minorBidi"/>
          <w:snapToGrid/>
          <w:sz w:val="24"/>
          <w:szCs w:val="22"/>
        </w:rPr>
        <w:t xml:space="preserve">in the minor resubmission </w:t>
      </w:r>
      <w:r w:rsidRPr="00D26ABA">
        <w:rPr>
          <w:rFonts w:asciiTheme="minorHAnsi" w:eastAsiaTheme="minorHAnsi" w:hAnsiTheme="minorHAnsi" w:cstheme="minorBidi"/>
          <w:snapToGrid/>
          <w:sz w:val="24"/>
          <w:szCs w:val="22"/>
        </w:rPr>
        <w:t>resulted in an ICER of $</w:t>
      </w:r>
      <w:r w:rsidR="00505F60">
        <w:rPr>
          <w:rFonts w:asciiTheme="minorHAnsi" w:eastAsiaTheme="minorHAnsi" w:hAnsiTheme="minorHAnsi" w:cstheme="minorBidi"/>
          <w:snapToGrid/>
          <w:sz w:val="24"/>
          <w:szCs w:val="22"/>
        </w:rPr>
        <w:t>15,000 - $45,000</w:t>
      </w:r>
      <w:r w:rsidRPr="00D26ABA">
        <w:rPr>
          <w:rFonts w:asciiTheme="minorHAnsi" w:eastAsiaTheme="minorHAnsi" w:hAnsiTheme="minorHAnsi" w:cstheme="minorBidi"/>
          <w:snapToGrid/>
          <w:sz w:val="24"/>
          <w:szCs w:val="22"/>
        </w:rPr>
        <w:t xml:space="preserve"> per QALY</w:t>
      </w:r>
      <w:r w:rsidR="00D26ABA">
        <w:rPr>
          <w:rFonts w:asciiTheme="minorHAnsi" w:eastAsiaTheme="minorHAnsi" w:hAnsiTheme="minorHAnsi" w:cstheme="minorBidi"/>
          <w:snapToGrid/>
          <w:sz w:val="24"/>
          <w:szCs w:val="22"/>
        </w:rPr>
        <w:t xml:space="preserve">. </w:t>
      </w:r>
      <w:r w:rsidR="00130FCC" w:rsidRPr="00D26ABA">
        <w:rPr>
          <w:rFonts w:asciiTheme="minorHAnsi" w:eastAsiaTheme="minorHAnsi" w:hAnsiTheme="minorHAnsi" w:cstheme="minorBidi"/>
          <w:snapToGrid/>
          <w:sz w:val="24"/>
          <w:szCs w:val="22"/>
        </w:rPr>
        <w:t>Incorporation of t</w:t>
      </w:r>
      <w:r w:rsidR="008F196C" w:rsidRPr="00D26ABA">
        <w:rPr>
          <w:rFonts w:asciiTheme="minorHAnsi" w:eastAsiaTheme="minorHAnsi" w:hAnsiTheme="minorHAnsi" w:cstheme="minorBidi"/>
          <w:snapToGrid/>
          <w:sz w:val="24"/>
          <w:szCs w:val="22"/>
        </w:rPr>
        <w:t>h</w:t>
      </w:r>
      <w:r w:rsidR="00ED1486" w:rsidRPr="00D26ABA">
        <w:rPr>
          <w:rFonts w:asciiTheme="minorHAnsi" w:eastAsiaTheme="minorHAnsi" w:hAnsiTheme="minorHAnsi" w:cstheme="minorBidi"/>
          <w:snapToGrid/>
          <w:sz w:val="24"/>
          <w:szCs w:val="22"/>
        </w:rPr>
        <w:t>e utility changes outlined in the pre-PBAC response r</w:t>
      </w:r>
      <w:r w:rsidR="008F196C" w:rsidRPr="00D26ABA">
        <w:rPr>
          <w:rFonts w:asciiTheme="minorHAnsi" w:eastAsiaTheme="minorHAnsi" w:hAnsiTheme="minorHAnsi" w:cstheme="minorBidi"/>
          <w:snapToGrid/>
          <w:sz w:val="24"/>
          <w:szCs w:val="22"/>
        </w:rPr>
        <w:t>esulted in an ICER of $</w:t>
      </w:r>
      <w:r w:rsidR="00173AB1">
        <w:rPr>
          <w:rFonts w:asciiTheme="minorHAnsi" w:eastAsiaTheme="minorHAnsi" w:hAnsiTheme="minorHAnsi" w:cstheme="minorBidi"/>
          <w:snapToGrid/>
          <w:sz w:val="24"/>
          <w:szCs w:val="22"/>
        </w:rPr>
        <w:t>15,000 - $45,000</w:t>
      </w:r>
      <w:r w:rsidR="008F196C" w:rsidRPr="00D26ABA">
        <w:rPr>
          <w:rFonts w:asciiTheme="minorHAnsi" w:eastAsiaTheme="minorHAnsi" w:hAnsiTheme="minorHAnsi" w:cstheme="minorBidi"/>
          <w:snapToGrid/>
          <w:sz w:val="24"/>
          <w:szCs w:val="22"/>
        </w:rPr>
        <w:t xml:space="preserve"> per QALY.</w:t>
      </w:r>
    </w:p>
    <w:p w:rsidR="00DF6107" w:rsidRPr="00D26ABA" w:rsidRDefault="00DF6107" w:rsidP="00DF6107">
      <w:pPr>
        <w:pStyle w:val="ListParagraph"/>
        <w:widowControl/>
        <w:spacing w:after="120"/>
        <w:contextualSpacing w:val="0"/>
        <w:jc w:val="center"/>
        <w:rPr>
          <w:rFonts w:asciiTheme="minorHAnsi" w:eastAsiaTheme="minorHAnsi" w:hAnsiTheme="minorHAnsi" w:cstheme="minorBidi"/>
          <w:snapToGrid/>
          <w:sz w:val="24"/>
          <w:szCs w:val="22"/>
        </w:rPr>
      </w:pPr>
      <w:r w:rsidRPr="00D26ABA">
        <w:rPr>
          <w:b/>
          <w:szCs w:val="24"/>
          <w:u w:val="single"/>
        </w:rPr>
        <w:t>Committee-In-Confidence information</w:t>
      </w:r>
    </w:p>
    <w:p w:rsidR="00DF6107" w:rsidRPr="00D26ABA" w:rsidRDefault="00DF6107"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March 2019 model used the published prices for pembrolizumab, nivolumab and </w:t>
      </w:r>
      <w:r w:rsidRPr="00A22374">
        <w:rPr>
          <w:rFonts w:asciiTheme="minorHAnsi" w:eastAsiaTheme="minorHAnsi" w:hAnsiTheme="minorHAnsi" w:cstheme="minorBidi"/>
          <w:snapToGrid/>
          <w:sz w:val="24"/>
          <w:szCs w:val="22"/>
        </w:rPr>
        <w:t xml:space="preserve">ipilimumab when considering subsequent treatment costs. The minor resubmission assumed a </w:t>
      </w:r>
      <w:r w:rsidR="007C7694">
        <w:rPr>
          <w:rFonts w:asciiTheme="minorHAnsi" w:eastAsiaTheme="minorHAnsi" w:hAnsiTheme="minorHAnsi" w:cstheme="minorBidi"/>
          <w:noProof/>
          <w:snapToGrid/>
          <w:color w:val="000000"/>
          <w:sz w:val="24"/>
          <w:szCs w:val="22"/>
          <w:highlight w:val="black"/>
        </w:rPr>
        <w:t>'''''</w:t>
      </w:r>
      <w:r w:rsidRPr="00A22374">
        <w:rPr>
          <w:rFonts w:asciiTheme="minorHAnsi" w:eastAsiaTheme="minorHAnsi" w:hAnsiTheme="minorHAnsi" w:cstheme="minorBidi"/>
          <w:snapToGrid/>
          <w:sz w:val="24"/>
          <w:szCs w:val="22"/>
        </w:rPr>
        <w:t>%</w:t>
      </w:r>
      <w:r w:rsidRPr="00D26ABA">
        <w:rPr>
          <w:rFonts w:asciiTheme="minorHAnsi" w:eastAsiaTheme="minorHAnsi" w:hAnsiTheme="minorHAnsi" w:cstheme="minorBidi"/>
          <w:snapToGrid/>
          <w:sz w:val="24"/>
          <w:szCs w:val="22"/>
        </w:rPr>
        <w:t xml:space="preserve"> rebate on the published prices applied to these medicines. Using the </w:t>
      </w:r>
      <w:r w:rsidRPr="00FA1CFB">
        <w:rPr>
          <w:rFonts w:asciiTheme="minorHAnsi" w:eastAsiaTheme="minorHAnsi" w:hAnsiTheme="minorHAnsi" w:cstheme="minorBidi"/>
          <w:snapToGrid/>
          <w:sz w:val="24"/>
          <w:szCs w:val="22"/>
        </w:rPr>
        <w:t>prices the PBAC considered cost-effective for subsequent treatments resulted in an ICER of $</w:t>
      </w:r>
      <w:r w:rsidR="00A56F46">
        <w:rPr>
          <w:rFonts w:asciiTheme="minorHAnsi" w:eastAsiaTheme="minorHAnsi" w:hAnsiTheme="minorHAnsi" w:cstheme="minorBidi"/>
          <w:noProof/>
          <w:snapToGrid/>
          <w:color w:val="000000"/>
          <w:sz w:val="24"/>
          <w:szCs w:val="22"/>
          <w:highlight w:val="black"/>
        </w:rPr>
        <w:t>''''''''''''''</w:t>
      </w:r>
      <w:r w:rsidRPr="00FA1CFB">
        <w:rPr>
          <w:rFonts w:asciiTheme="minorHAnsi" w:eastAsiaTheme="minorHAnsi" w:hAnsiTheme="minorHAnsi" w:cstheme="minorBidi"/>
          <w:snapToGrid/>
          <w:sz w:val="24"/>
          <w:szCs w:val="22"/>
        </w:rPr>
        <w:t xml:space="preserve"> per QALY</w:t>
      </w:r>
      <w:r w:rsidRPr="00D26ABA">
        <w:rPr>
          <w:rFonts w:asciiTheme="minorHAnsi" w:eastAsiaTheme="minorHAnsi" w:hAnsiTheme="minorHAnsi" w:cstheme="minorBidi"/>
          <w:snapToGrid/>
          <w:sz w:val="24"/>
          <w:szCs w:val="22"/>
        </w:rPr>
        <w:t>.</w:t>
      </w:r>
    </w:p>
    <w:p w:rsidR="00DF6107" w:rsidRPr="00D26ABA" w:rsidRDefault="00DF6107" w:rsidP="00DF6107">
      <w:pPr>
        <w:pStyle w:val="ListParagraph"/>
        <w:widowControl/>
        <w:spacing w:after="120"/>
        <w:contextualSpacing w:val="0"/>
        <w:jc w:val="center"/>
        <w:rPr>
          <w:b/>
          <w:szCs w:val="24"/>
          <w:u w:val="single"/>
        </w:rPr>
      </w:pPr>
      <w:r w:rsidRPr="00D26ABA">
        <w:rPr>
          <w:b/>
          <w:szCs w:val="24"/>
          <w:u w:val="single"/>
        </w:rPr>
        <w:t>End Committee-in-Confidence information</w:t>
      </w:r>
    </w:p>
    <w:p w:rsidR="00A110E5" w:rsidRPr="00A110E5" w:rsidRDefault="00A110E5" w:rsidP="00A110E5">
      <w:pPr>
        <w:keepNext/>
        <w:rPr>
          <w:rStyle w:val="CommentReference"/>
          <w:rFonts w:ascii="Arial Narrow" w:hAnsi="Arial Narrow"/>
          <w:b/>
          <w:sz w:val="20"/>
          <w:szCs w:val="20"/>
        </w:rPr>
      </w:pPr>
      <w:r w:rsidRPr="00A110E5">
        <w:rPr>
          <w:rStyle w:val="CommentReference"/>
          <w:rFonts w:ascii="Arial Narrow" w:hAnsi="Arial Narrow"/>
          <w:b/>
          <w:sz w:val="20"/>
          <w:szCs w:val="20"/>
        </w:rPr>
        <w:t xml:space="preserve">Table </w:t>
      </w:r>
      <w:r w:rsidRPr="00A110E5">
        <w:rPr>
          <w:rStyle w:val="CommentReference"/>
          <w:rFonts w:ascii="Arial Narrow" w:hAnsi="Arial Narrow"/>
          <w:b/>
          <w:sz w:val="20"/>
          <w:szCs w:val="20"/>
        </w:rPr>
        <w:fldChar w:fldCharType="begin"/>
      </w:r>
      <w:r w:rsidRPr="00A110E5">
        <w:rPr>
          <w:rStyle w:val="CommentReference"/>
          <w:rFonts w:ascii="Arial Narrow" w:hAnsi="Arial Narrow"/>
          <w:b/>
          <w:sz w:val="20"/>
          <w:szCs w:val="20"/>
        </w:rPr>
        <w:instrText xml:space="preserve"> SEQ Table \* ARABIC </w:instrText>
      </w:r>
      <w:r w:rsidRPr="00A110E5">
        <w:rPr>
          <w:rStyle w:val="CommentReference"/>
          <w:rFonts w:ascii="Arial Narrow" w:hAnsi="Arial Narrow"/>
          <w:b/>
          <w:sz w:val="20"/>
          <w:szCs w:val="20"/>
        </w:rPr>
        <w:fldChar w:fldCharType="separate"/>
      </w:r>
      <w:r w:rsidR="00DD4529">
        <w:rPr>
          <w:rStyle w:val="CommentReference"/>
          <w:rFonts w:ascii="Arial Narrow" w:hAnsi="Arial Narrow"/>
          <w:b/>
          <w:noProof/>
          <w:sz w:val="20"/>
          <w:szCs w:val="20"/>
        </w:rPr>
        <w:t>2</w:t>
      </w:r>
      <w:r w:rsidRPr="00A110E5">
        <w:rPr>
          <w:rStyle w:val="CommentReference"/>
          <w:rFonts w:ascii="Arial Narrow" w:hAnsi="Arial Narrow"/>
          <w:b/>
          <w:sz w:val="20"/>
          <w:szCs w:val="20"/>
        </w:rPr>
        <w:fldChar w:fldCharType="end"/>
      </w:r>
      <w:r w:rsidRPr="00A110E5">
        <w:rPr>
          <w:rStyle w:val="CommentReference"/>
          <w:rFonts w:ascii="Arial Narrow" w:hAnsi="Arial Narrow"/>
          <w:b/>
          <w:sz w:val="20"/>
          <w:szCs w:val="20"/>
        </w:rPr>
        <w:t>: Results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Results economic evaluation"/>
      </w:tblPr>
      <w:tblGrid>
        <w:gridCol w:w="2254"/>
        <w:gridCol w:w="2254"/>
        <w:gridCol w:w="2254"/>
        <w:gridCol w:w="2254"/>
      </w:tblGrid>
      <w:tr w:rsidR="001B01E3" w:rsidRPr="00D26ABA" w:rsidTr="00A72D9C">
        <w:trPr>
          <w:tblHeader/>
        </w:trPr>
        <w:tc>
          <w:tcPr>
            <w:tcW w:w="1250" w:type="pct"/>
            <w:vAlign w:val="center"/>
          </w:tcPr>
          <w:p w:rsidR="001B01E3" w:rsidRPr="00D26ABA" w:rsidRDefault="001B01E3" w:rsidP="00D52792">
            <w:pPr>
              <w:pStyle w:val="Tabletext"/>
              <w:keepNext/>
              <w:spacing w:after="0"/>
              <w:rPr>
                <w:rFonts w:ascii="Arial Narrow" w:hAnsi="Arial Narrow"/>
                <w:b/>
              </w:rPr>
            </w:pPr>
          </w:p>
        </w:tc>
        <w:tc>
          <w:tcPr>
            <w:tcW w:w="1250" w:type="pct"/>
            <w:vAlign w:val="center"/>
          </w:tcPr>
          <w:p w:rsidR="001B01E3" w:rsidRPr="00D26ABA" w:rsidRDefault="001B01E3">
            <w:pPr>
              <w:pStyle w:val="Tabletext"/>
              <w:keepNext/>
              <w:spacing w:after="0"/>
              <w:jc w:val="center"/>
              <w:rPr>
                <w:rFonts w:ascii="Arial Narrow" w:hAnsi="Arial Narrow"/>
                <w:b/>
              </w:rPr>
            </w:pPr>
            <w:r w:rsidRPr="00D26ABA">
              <w:rPr>
                <w:rFonts w:ascii="Arial Narrow" w:hAnsi="Arial Narrow"/>
                <w:b/>
              </w:rPr>
              <w:t>Dabrafenib+trametinib</w:t>
            </w:r>
          </w:p>
        </w:tc>
        <w:tc>
          <w:tcPr>
            <w:tcW w:w="1250" w:type="pct"/>
            <w:vAlign w:val="center"/>
          </w:tcPr>
          <w:p w:rsidR="001B01E3" w:rsidRPr="00D26ABA" w:rsidRDefault="001B01E3">
            <w:pPr>
              <w:pStyle w:val="Tabletext"/>
              <w:keepNext/>
              <w:spacing w:after="0"/>
              <w:jc w:val="center"/>
              <w:rPr>
                <w:rFonts w:ascii="Arial Narrow" w:hAnsi="Arial Narrow"/>
                <w:b/>
              </w:rPr>
            </w:pPr>
            <w:r w:rsidRPr="00D26ABA">
              <w:rPr>
                <w:rFonts w:ascii="Arial Narrow" w:hAnsi="Arial Narrow"/>
                <w:b/>
              </w:rPr>
              <w:t>Observation</w:t>
            </w:r>
          </w:p>
        </w:tc>
        <w:tc>
          <w:tcPr>
            <w:tcW w:w="1250" w:type="pct"/>
            <w:vAlign w:val="center"/>
          </w:tcPr>
          <w:p w:rsidR="001B01E3" w:rsidRPr="00D26ABA" w:rsidRDefault="001B01E3">
            <w:pPr>
              <w:pStyle w:val="Tabletext"/>
              <w:keepNext/>
              <w:spacing w:after="0"/>
              <w:jc w:val="center"/>
              <w:rPr>
                <w:rFonts w:ascii="Arial Narrow" w:hAnsi="Arial Narrow"/>
                <w:b/>
              </w:rPr>
            </w:pPr>
            <w:r w:rsidRPr="00D26ABA">
              <w:rPr>
                <w:rFonts w:ascii="Arial Narrow" w:hAnsi="Arial Narrow"/>
                <w:b/>
              </w:rPr>
              <w:t>Increment</w:t>
            </w:r>
          </w:p>
        </w:tc>
      </w:tr>
      <w:tr w:rsidR="0032705D" w:rsidRPr="00D26ABA" w:rsidTr="0032705D">
        <w:trPr>
          <w:tblHeader/>
        </w:trPr>
        <w:tc>
          <w:tcPr>
            <w:tcW w:w="5000" w:type="pct"/>
            <w:gridSpan w:val="4"/>
            <w:vAlign w:val="center"/>
          </w:tcPr>
          <w:p w:rsidR="0032705D" w:rsidRPr="00D26ABA" w:rsidRDefault="0032705D" w:rsidP="00D52792">
            <w:pPr>
              <w:pStyle w:val="Tabletext"/>
              <w:keepNext/>
              <w:spacing w:after="0"/>
              <w:rPr>
                <w:rFonts w:ascii="Arial Narrow" w:hAnsi="Arial Narrow"/>
                <w:b/>
              </w:rPr>
            </w:pPr>
            <w:r w:rsidRPr="00D26ABA">
              <w:rPr>
                <w:rFonts w:ascii="Arial Narrow" w:hAnsi="Arial Narrow"/>
                <w:b/>
              </w:rPr>
              <w:t xml:space="preserve">July 2019 minor </w:t>
            </w:r>
            <w:r w:rsidR="007E3C5B" w:rsidRPr="00D26ABA">
              <w:rPr>
                <w:rFonts w:ascii="Arial Narrow" w:hAnsi="Arial Narrow"/>
                <w:b/>
              </w:rPr>
              <w:t>re</w:t>
            </w:r>
            <w:r w:rsidRPr="00D26ABA">
              <w:rPr>
                <w:rFonts w:ascii="Arial Narrow" w:hAnsi="Arial Narrow"/>
                <w:b/>
              </w:rPr>
              <w:t>submission</w:t>
            </w:r>
          </w:p>
        </w:tc>
      </w:tr>
      <w:tr w:rsidR="001B01E3" w:rsidRPr="00D26ABA" w:rsidTr="00A72D9C">
        <w:tc>
          <w:tcPr>
            <w:tcW w:w="1250" w:type="pct"/>
            <w:vAlign w:val="center"/>
          </w:tcPr>
          <w:p w:rsidR="001B01E3" w:rsidRPr="00D26ABA" w:rsidRDefault="001B01E3" w:rsidP="00D52792">
            <w:pPr>
              <w:pStyle w:val="Tabletext"/>
              <w:keepNext/>
              <w:spacing w:after="0"/>
              <w:rPr>
                <w:rFonts w:ascii="Arial Narrow" w:hAnsi="Arial Narrow"/>
              </w:rPr>
            </w:pPr>
            <w:r w:rsidRPr="00D26ABA">
              <w:rPr>
                <w:rFonts w:ascii="Arial Narrow" w:hAnsi="Arial Narrow"/>
              </w:rPr>
              <w:t>Costs</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r>
      <w:tr w:rsidR="001B01E3" w:rsidRPr="00D26ABA" w:rsidTr="00A72D9C">
        <w:tc>
          <w:tcPr>
            <w:tcW w:w="1250" w:type="pct"/>
            <w:vAlign w:val="center"/>
          </w:tcPr>
          <w:p w:rsidR="001B01E3" w:rsidRPr="00D26ABA" w:rsidRDefault="001B01E3" w:rsidP="00D52792">
            <w:pPr>
              <w:pStyle w:val="Tabletext"/>
              <w:keepNext/>
              <w:spacing w:after="0"/>
              <w:rPr>
                <w:rFonts w:ascii="Arial Narrow" w:hAnsi="Arial Narrow"/>
              </w:rPr>
            </w:pPr>
            <w:r w:rsidRPr="00D26ABA">
              <w:rPr>
                <w:rFonts w:ascii="Arial Narrow" w:hAnsi="Arial Narrow"/>
              </w:rPr>
              <w:t>QALYs gained</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32705D" w:rsidRPr="00D26ABA" w:rsidTr="00A72D9C">
        <w:tc>
          <w:tcPr>
            <w:tcW w:w="3750" w:type="pct"/>
            <w:gridSpan w:val="3"/>
            <w:vAlign w:val="center"/>
          </w:tcPr>
          <w:p w:rsidR="0032705D" w:rsidRPr="00D26ABA" w:rsidRDefault="0032705D" w:rsidP="00D52792">
            <w:pPr>
              <w:pStyle w:val="Tabletext"/>
              <w:keepNext/>
              <w:spacing w:after="0"/>
              <w:rPr>
                <w:rFonts w:ascii="Arial Narrow" w:hAnsi="Arial Narrow"/>
                <w:b/>
              </w:rPr>
            </w:pPr>
            <w:r w:rsidRPr="00D26ABA">
              <w:rPr>
                <w:rFonts w:ascii="Arial Narrow" w:hAnsi="Arial Narrow"/>
                <w:b/>
              </w:rPr>
              <w:t>ICER per QALY gained</w:t>
            </w:r>
          </w:p>
        </w:tc>
        <w:tc>
          <w:tcPr>
            <w:tcW w:w="1250" w:type="pct"/>
            <w:vAlign w:val="center"/>
          </w:tcPr>
          <w:p w:rsidR="0032705D" w:rsidRPr="00D26ABA" w:rsidRDefault="0032705D">
            <w:pPr>
              <w:pStyle w:val="Tabletext"/>
              <w:keepNext/>
              <w:spacing w:after="0"/>
              <w:jc w:val="center"/>
              <w:rPr>
                <w:rFonts w:ascii="Arial Narrow" w:hAnsi="Arial Narrow"/>
                <w:b/>
              </w:rPr>
            </w:pPr>
            <w:r w:rsidRPr="00D26ABA">
              <w:rPr>
                <w:rFonts w:ascii="Arial Narrow" w:hAnsi="Arial Narrow"/>
                <w:b/>
              </w:rPr>
              <w:t>$</w:t>
            </w:r>
            <w:r w:rsidR="007C7694">
              <w:rPr>
                <w:rFonts w:ascii="Arial Narrow" w:hAnsi="Arial Narrow"/>
                <w:b/>
                <w:noProof/>
                <w:color w:val="000000"/>
                <w:highlight w:val="black"/>
              </w:rPr>
              <w:t>'''''''''''''</w:t>
            </w:r>
          </w:p>
        </w:tc>
      </w:tr>
      <w:tr w:rsidR="00463781" w:rsidRPr="00D26ABA" w:rsidTr="00463781">
        <w:trPr>
          <w:tblHeader/>
        </w:trPr>
        <w:tc>
          <w:tcPr>
            <w:tcW w:w="5000" w:type="pct"/>
            <w:gridSpan w:val="4"/>
            <w:vAlign w:val="center"/>
          </w:tcPr>
          <w:p w:rsidR="00463781" w:rsidRPr="00D26ABA" w:rsidRDefault="00463781" w:rsidP="00463781">
            <w:pPr>
              <w:pStyle w:val="Tabletext"/>
              <w:keepNext/>
              <w:spacing w:after="0"/>
              <w:rPr>
                <w:rFonts w:ascii="Arial Narrow" w:hAnsi="Arial Narrow"/>
                <w:b/>
              </w:rPr>
            </w:pPr>
            <w:r w:rsidRPr="00D26ABA">
              <w:rPr>
                <w:rFonts w:ascii="Arial Narrow" w:hAnsi="Arial Narrow"/>
                <w:b/>
              </w:rPr>
              <w:t>Pre-PBAC response</w:t>
            </w:r>
          </w:p>
        </w:tc>
      </w:tr>
      <w:tr w:rsidR="00463781" w:rsidRPr="00D26ABA" w:rsidTr="00463781">
        <w:tc>
          <w:tcPr>
            <w:tcW w:w="1250" w:type="pct"/>
            <w:vAlign w:val="center"/>
          </w:tcPr>
          <w:p w:rsidR="00463781" w:rsidRPr="00D26ABA" w:rsidRDefault="00463781" w:rsidP="00463781">
            <w:pPr>
              <w:pStyle w:val="Tabletext"/>
              <w:keepNext/>
              <w:spacing w:after="0"/>
              <w:rPr>
                <w:rFonts w:ascii="Arial Narrow" w:hAnsi="Arial Narrow"/>
              </w:rPr>
            </w:pPr>
            <w:r w:rsidRPr="00D26ABA">
              <w:rPr>
                <w:rFonts w:ascii="Arial Narrow" w:hAnsi="Arial Narrow"/>
              </w:rPr>
              <w:t>Costs</w:t>
            </w:r>
          </w:p>
        </w:tc>
        <w:tc>
          <w:tcPr>
            <w:tcW w:w="1250" w:type="pct"/>
          </w:tcPr>
          <w:p w:rsidR="00463781" w:rsidRPr="00D26ABA" w:rsidRDefault="00463781" w:rsidP="00463781">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463781" w:rsidRPr="00D26ABA" w:rsidRDefault="00463781" w:rsidP="00463781">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463781" w:rsidRPr="00D26ABA" w:rsidRDefault="00463781" w:rsidP="00463781">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r>
      <w:tr w:rsidR="00463781" w:rsidRPr="00D26ABA" w:rsidTr="00463781">
        <w:tc>
          <w:tcPr>
            <w:tcW w:w="1250" w:type="pct"/>
            <w:vAlign w:val="center"/>
          </w:tcPr>
          <w:p w:rsidR="00463781" w:rsidRPr="00D26ABA" w:rsidRDefault="00463781" w:rsidP="00463781">
            <w:pPr>
              <w:pStyle w:val="Tabletext"/>
              <w:keepNext/>
              <w:spacing w:after="0"/>
              <w:rPr>
                <w:rFonts w:ascii="Arial Narrow" w:hAnsi="Arial Narrow"/>
              </w:rPr>
            </w:pPr>
            <w:r w:rsidRPr="00D26ABA">
              <w:rPr>
                <w:rFonts w:ascii="Arial Narrow" w:hAnsi="Arial Narrow"/>
              </w:rPr>
              <w:t>QALYs gained</w:t>
            </w:r>
          </w:p>
        </w:tc>
        <w:tc>
          <w:tcPr>
            <w:tcW w:w="1250" w:type="pct"/>
          </w:tcPr>
          <w:p w:rsidR="00463781" w:rsidRPr="007C7694" w:rsidRDefault="007C7694" w:rsidP="00463781">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463781" w:rsidRPr="007C7694" w:rsidRDefault="007C7694" w:rsidP="00463781">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463781" w:rsidRPr="007C7694" w:rsidRDefault="007C7694" w:rsidP="00463781">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463781" w:rsidRPr="00D26ABA" w:rsidTr="00463781">
        <w:tc>
          <w:tcPr>
            <w:tcW w:w="3750" w:type="pct"/>
            <w:gridSpan w:val="3"/>
            <w:vAlign w:val="center"/>
          </w:tcPr>
          <w:p w:rsidR="00463781" w:rsidRPr="00D26ABA" w:rsidRDefault="00463781" w:rsidP="00463781">
            <w:pPr>
              <w:pStyle w:val="Tabletext"/>
              <w:keepNext/>
              <w:spacing w:after="0"/>
              <w:rPr>
                <w:rFonts w:ascii="Arial Narrow" w:hAnsi="Arial Narrow"/>
                <w:b/>
              </w:rPr>
            </w:pPr>
            <w:r w:rsidRPr="00D26ABA">
              <w:rPr>
                <w:rFonts w:ascii="Arial Narrow" w:hAnsi="Arial Narrow"/>
                <w:b/>
              </w:rPr>
              <w:t>ICER per QALY gained</w:t>
            </w:r>
          </w:p>
        </w:tc>
        <w:tc>
          <w:tcPr>
            <w:tcW w:w="1250" w:type="pct"/>
            <w:vAlign w:val="center"/>
          </w:tcPr>
          <w:p w:rsidR="00463781" w:rsidRPr="00D26ABA" w:rsidRDefault="00463781" w:rsidP="00463781">
            <w:pPr>
              <w:pStyle w:val="Tabletext"/>
              <w:keepNext/>
              <w:spacing w:after="0"/>
              <w:jc w:val="center"/>
              <w:rPr>
                <w:rFonts w:ascii="Arial Narrow" w:hAnsi="Arial Narrow"/>
                <w:b/>
              </w:rPr>
            </w:pPr>
            <w:r w:rsidRPr="00D26ABA">
              <w:rPr>
                <w:rFonts w:ascii="Arial Narrow" w:hAnsi="Arial Narrow"/>
                <w:b/>
              </w:rPr>
              <w:t>$</w:t>
            </w:r>
            <w:r w:rsidR="007C7694">
              <w:rPr>
                <w:rFonts w:ascii="Arial Narrow" w:hAnsi="Arial Narrow"/>
                <w:b/>
                <w:noProof/>
                <w:color w:val="000000"/>
                <w:highlight w:val="black"/>
              </w:rPr>
              <w:t>''''''''''''''</w:t>
            </w:r>
          </w:p>
        </w:tc>
      </w:tr>
      <w:tr w:rsidR="0032705D" w:rsidRPr="00D26ABA" w:rsidTr="0032705D">
        <w:tc>
          <w:tcPr>
            <w:tcW w:w="5000" w:type="pct"/>
            <w:gridSpan w:val="4"/>
            <w:vAlign w:val="center"/>
          </w:tcPr>
          <w:p w:rsidR="0032705D" w:rsidRPr="00D26ABA" w:rsidRDefault="0032705D" w:rsidP="00D52792">
            <w:pPr>
              <w:pStyle w:val="Tabletext"/>
              <w:keepNext/>
              <w:spacing w:after="0"/>
              <w:rPr>
                <w:rFonts w:ascii="Arial Narrow" w:hAnsi="Arial Narrow"/>
                <w:b/>
              </w:rPr>
            </w:pPr>
            <w:r w:rsidRPr="00D26ABA">
              <w:rPr>
                <w:rFonts w:ascii="Arial Narrow" w:hAnsi="Arial Narrow"/>
                <w:b/>
              </w:rPr>
              <w:t>March 2019 submission</w:t>
            </w:r>
          </w:p>
        </w:tc>
      </w:tr>
      <w:tr w:rsidR="001B01E3" w:rsidRPr="00D26ABA" w:rsidTr="00A72D9C">
        <w:tc>
          <w:tcPr>
            <w:tcW w:w="1250" w:type="pct"/>
            <w:vAlign w:val="center"/>
          </w:tcPr>
          <w:p w:rsidR="001B01E3" w:rsidRPr="00D26ABA" w:rsidRDefault="001B01E3" w:rsidP="00D52792">
            <w:pPr>
              <w:pStyle w:val="Tabletext"/>
              <w:keepNext/>
              <w:spacing w:after="0"/>
              <w:rPr>
                <w:rFonts w:ascii="Arial Narrow" w:hAnsi="Arial Narrow"/>
              </w:rPr>
            </w:pPr>
            <w:r w:rsidRPr="00D26ABA">
              <w:rPr>
                <w:rFonts w:ascii="Arial Narrow" w:hAnsi="Arial Narrow"/>
              </w:rPr>
              <w:t>Costs</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c>
          <w:tcPr>
            <w:tcW w:w="1250" w:type="pct"/>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r>
      <w:tr w:rsidR="001B01E3" w:rsidRPr="00D26ABA" w:rsidTr="00A72D9C">
        <w:tc>
          <w:tcPr>
            <w:tcW w:w="1250" w:type="pct"/>
            <w:vAlign w:val="center"/>
          </w:tcPr>
          <w:p w:rsidR="001B01E3" w:rsidRPr="00D26ABA" w:rsidRDefault="001B01E3" w:rsidP="00D52792">
            <w:pPr>
              <w:pStyle w:val="Tabletext"/>
              <w:keepNext/>
              <w:spacing w:after="0"/>
              <w:rPr>
                <w:rFonts w:ascii="Arial Narrow" w:hAnsi="Arial Narrow"/>
              </w:rPr>
            </w:pPr>
            <w:r w:rsidRPr="00D26ABA">
              <w:rPr>
                <w:rFonts w:ascii="Arial Narrow" w:hAnsi="Arial Narrow"/>
              </w:rPr>
              <w:t>QALYs gained</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1250" w:type="pct"/>
          </w:tcPr>
          <w:p w:rsidR="001B01E3" w:rsidRPr="007C7694" w:rsidRDefault="007C7694">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r w:rsidR="001B01E3" w:rsidRPr="00D26ABA" w:rsidTr="00A72D9C">
        <w:tc>
          <w:tcPr>
            <w:tcW w:w="3750" w:type="pct"/>
            <w:gridSpan w:val="3"/>
            <w:vAlign w:val="center"/>
          </w:tcPr>
          <w:p w:rsidR="001B01E3" w:rsidRPr="00D26ABA" w:rsidRDefault="001B01E3" w:rsidP="00D52792">
            <w:pPr>
              <w:pStyle w:val="Tabletext"/>
              <w:keepNext/>
              <w:spacing w:after="0"/>
              <w:rPr>
                <w:rFonts w:ascii="Arial Narrow" w:hAnsi="Arial Narrow"/>
              </w:rPr>
            </w:pPr>
            <w:r w:rsidRPr="00D26ABA">
              <w:rPr>
                <w:rFonts w:ascii="Arial Narrow" w:hAnsi="Arial Narrow"/>
              </w:rPr>
              <w:t>I</w:t>
            </w:r>
            <w:r w:rsidR="0032705D" w:rsidRPr="00D26ABA">
              <w:rPr>
                <w:rFonts w:ascii="Arial Narrow" w:hAnsi="Arial Narrow"/>
              </w:rPr>
              <w:t xml:space="preserve">CER per </w:t>
            </w:r>
            <w:r w:rsidRPr="00D26ABA">
              <w:rPr>
                <w:rFonts w:ascii="Arial Narrow" w:hAnsi="Arial Narrow"/>
              </w:rPr>
              <w:t>QALY gained</w:t>
            </w:r>
          </w:p>
        </w:tc>
        <w:tc>
          <w:tcPr>
            <w:tcW w:w="1250" w:type="pct"/>
            <w:vAlign w:val="center"/>
          </w:tcPr>
          <w:p w:rsidR="001B01E3" w:rsidRPr="00D26ABA" w:rsidRDefault="001B01E3">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r>
      <w:tr w:rsidR="001B01E3" w:rsidRPr="00D26ABA" w:rsidTr="00A72D9C">
        <w:tc>
          <w:tcPr>
            <w:tcW w:w="3750" w:type="pct"/>
            <w:gridSpan w:val="3"/>
            <w:vAlign w:val="center"/>
          </w:tcPr>
          <w:p w:rsidR="001B01E3" w:rsidRPr="00D26ABA" w:rsidRDefault="00F31219" w:rsidP="00D52792">
            <w:pPr>
              <w:pStyle w:val="Tabletext"/>
              <w:keepNext/>
              <w:spacing w:after="0"/>
              <w:rPr>
                <w:rFonts w:ascii="Arial Narrow" w:hAnsi="Arial Narrow"/>
              </w:rPr>
            </w:pPr>
            <w:r w:rsidRPr="00D26ABA">
              <w:rPr>
                <w:rFonts w:ascii="Arial Narrow" w:hAnsi="Arial Narrow"/>
              </w:rPr>
              <w:t>ICER per</w:t>
            </w:r>
            <w:r w:rsidR="001B01E3" w:rsidRPr="00D26ABA">
              <w:rPr>
                <w:rFonts w:ascii="Arial Narrow" w:hAnsi="Arial Narrow"/>
              </w:rPr>
              <w:t xml:space="preserve"> QALY gained</w:t>
            </w:r>
            <w:r w:rsidRPr="00D26ABA">
              <w:rPr>
                <w:rFonts w:ascii="Arial Narrow" w:hAnsi="Arial Narrow"/>
              </w:rPr>
              <w:t xml:space="preserve"> (pre-PBAC response)</w:t>
            </w:r>
          </w:p>
        </w:tc>
        <w:tc>
          <w:tcPr>
            <w:tcW w:w="1250" w:type="pct"/>
            <w:vAlign w:val="center"/>
          </w:tcPr>
          <w:p w:rsidR="001B01E3" w:rsidRPr="00D26ABA" w:rsidRDefault="001B01E3" w:rsidP="00D52792">
            <w:pPr>
              <w:pStyle w:val="Tabletext"/>
              <w:keepNext/>
              <w:spacing w:after="0"/>
              <w:jc w:val="center"/>
              <w:rPr>
                <w:rFonts w:ascii="Arial Narrow" w:hAnsi="Arial Narrow"/>
              </w:rPr>
            </w:pPr>
            <w:r w:rsidRPr="00D26ABA">
              <w:rPr>
                <w:rFonts w:ascii="Arial Narrow" w:hAnsi="Arial Narrow"/>
              </w:rPr>
              <w:t>$</w:t>
            </w:r>
            <w:r w:rsidR="007C7694">
              <w:rPr>
                <w:rFonts w:ascii="Arial Narrow" w:hAnsi="Arial Narrow"/>
                <w:noProof/>
                <w:color w:val="000000"/>
                <w:highlight w:val="black"/>
              </w:rPr>
              <w:t>''''''''''''''''''</w:t>
            </w:r>
          </w:p>
        </w:tc>
      </w:tr>
    </w:tbl>
    <w:p w:rsidR="001B01E3" w:rsidRPr="00D26ABA" w:rsidRDefault="0032705D" w:rsidP="00D52792">
      <w:pPr>
        <w:keepNext/>
        <w:rPr>
          <w:rFonts w:ascii="Arial Narrow" w:hAnsi="Arial Narrow"/>
          <w:sz w:val="18"/>
          <w:szCs w:val="18"/>
        </w:rPr>
      </w:pPr>
      <w:r w:rsidRPr="00D26ABA">
        <w:rPr>
          <w:rFonts w:ascii="Arial Narrow" w:hAnsi="Arial Narrow"/>
          <w:sz w:val="18"/>
          <w:szCs w:val="18"/>
        </w:rPr>
        <w:t xml:space="preserve">ICER = incremental cost-effectiveness ratio; </w:t>
      </w:r>
      <w:r w:rsidR="001B01E3" w:rsidRPr="00D26ABA">
        <w:rPr>
          <w:rFonts w:ascii="Arial Narrow" w:hAnsi="Arial Narrow"/>
          <w:sz w:val="18"/>
          <w:szCs w:val="18"/>
        </w:rPr>
        <w:t>PBAC = Pharmaceutical Benefits Advisory Committee; QALY = quality-adjusted life-year</w:t>
      </w:r>
    </w:p>
    <w:p w:rsidR="001B01E3" w:rsidRDefault="001B01E3" w:rsidP="00D52792">
      <w:pPr>
        <w:keepNext/>
        <w:rPr>
          <w:rFonts w:ascii="Arial Narrow" w:hAnsi="Arial Narrow"/>
          <w:sz w:val="18"/>
          <w:szCs w:val="18"/>
        </w:rPr>
      </w:pPr>
      <w:r w:rsidRPr="00D26ABA">
        <w:rPr>
          <w:rFonts w:ascii="Arial Narrow" w:hAnsi="Arial Narrow"/>
          <w:sz w:val="18"/>
          <w:szCs w:val="18"/>
        </w:rPr>
        <w:t xml:space="preserve">Source: </w:t>
      </w:r>
      <w:r w:rsidR="0032705D" w:rsidRPr="00D26ABA">
        <w:rPr>
          <w:rFonts w:ascii="Arial Narrow" w:hAnsi="Arial Narrow"/>
          <w:sz w:val="18"/>
          <w:szCs w:val="18"/>
        </w:rPr>
        <w:t xml:space="preserve">Attachment 2 – Tafinlar (dabrafenib) and Mekinist (trametinib) Economic Evaluation – April 2019 – Excel spreadsheet and Table 16, p27 of the dabrafenib+trametinib </w:t>
      </w:r>
      <w:r w:rsidR="00651DCA">
        <w:rPr>
          <w:rFonts w:ascii="Arial Narrow" w:hAnsi="Arial Narrow"/>
          <w:sz w:val="18"/>
          <w:szCs w:val="18"/>
        </w:rPr>
        <w:t>PSD</w:t>
      </w:r>
      <w:r w:rsidR="0032705D" w:rsidRPr="00D26ABA">
        <w:rPr>
          <w:rFonts w:ascii="Arial Narrow" w:hAnsi="Arial Narrow"/>
          <w:sz w:val="18"/>
          <w:szCs w:val="18"/>
        </w:rPr>
        <w:t>, March 2019</w:t>
      </w:r>
      <w:r w:rsidR="00FE0B33" w:rsidRPr="00D26ABA">
        <w:rPr>
          <w:rFonts w:ascii="Arial Narrow" w:hAnsi="Arial Narrow"/>
          <w:sz w:val="18"/>
          <w:szCs w:val="18"/>
        </w:rPr>
        <w:t xml:space="preserve"> and p1-2 of the pre-PBAC response</w:t>
      </w:r>
    </w:p>
    <w:p w:rsidR="00645284" w:rsidRDefault="00645284" w:rsidP="00D52792">
      <w:pPr>
        <w:keepNext/>
        <w:rPr>
          <w:rFonts w:asciiTheme="minorHAnsi" w:hAnsiTheme="minorHAnsi" w:cstheme="minorHAnsi"/>
        </w:rPr>
      </w:pPr>
    </w:p>
    <w:p w:rsidR="00645284" w:rsidRPr="00D26ABA" w:rsidRDefault="00645284" w:rsidP="00D52792">
      <w:pPr>
        <w:keepNext/>
        <w:rPr>
          <w:rFonts w:ascii="Arial Narrow" w:hAnsi="Arial Narrow"/>
          <w:sz w:val="18"/>
          <w:szCs w:val="18"/>
        </w:rPr>
      </w:pPr>
      <w:r w:rsidRPr="004220FB">
        <w:rPr>
          <w:rFonts w:asciiTheme="minorHAnsi" w:hAnsiTheme="minorHAnsi" w:cstheme="minorHAnsi"/>
        </w:rPr>
        <w:t xml:space="preserve">The </w:t>
      </w:r>
      <w:r>
        <w:rPr>
          <w:rFonts w:asciiTheme="minorHAnsi" w:hAnsiTheme="minorHAnsi" w:cstheme="minorHAnsi"/>
        </w:rPr>
        <w:t>redated table shows an ICER of $15,000 – $45,000 per QALY.</w:t>
      </w:r>
    </w:p>
    <w:p w:rsidR="004103A5" w:rsidRPr="00D26ABA" w:rsidRDefault="004103A5" w:rsidP="004103A5">
      <w:pPr>
        <w:pStyle w:val="Heading2"/>
        <w:keepLines/>
        <w:spacing w:before="240" w:after="120"/>
        <w:rPr>
          <w:rFonts w:asciiTheme="minorHAnsi" w:eastAsiaTheme="majorEastAsia" w:hAnsiTheme="minorHAnsi" w:cstheme="majorBidi"/>
          <w:sz w:val="28"/>
          <w:szCs w:val="28"/>
          <w:lang w:eastAsia="en-US"/>
        </w:rPr>
      </w:pPr>
      <w:r w:rsidRPr="00D26ABA">
        <w:rPr>
          <w:rFonts w:asciiTheme="minorHAnsi" w:eastAsiaTheme="majorEastAsia" w:hAnsiTheme="minorHAnsi" w:cstheme="majorBidi"/>
          <w:sz w:val="28"/>
          <w:szCs w:val="28"/>
          <w:lang w:eastAsia="en-US"/>
        </w:rPr>
        <w:t>Drug cost/patient/course: $</w:t>
      </w:r>
      <w:r w:rsidR="007C7694">
        <w:rPr>
          <w:rFonts w:asciiTheme="minorHAnsi" w:eastAsiaTheme="majorEastAsia" w:hAnsiTheme="minorHAnsi" w:cstheme="majorBidi"/>
          <w:noProof/>
          <w:color w:val="000000"/>
          <w:sz w:val="28"/>
          <w:szCs w:val="28"/>
          <w:highlight w:val="black"/>
          <w:lang w:eastAsia="en-US"/>
        </w:rPr>
        <w:t>''''''''''''</w:t>
      </w:r>
    </w:p>
    <w:p w:rsidR="00FB561E" w:rsidRPr="00D26ABA" w:rsidRDefault="009F4CE8" w:rsidP="00097142">
      <w:pPr>
        <w:pStyle w:val="3Bodytext"/>
      </w:pPr>
      <w:r w:rsidRPr="00D26ABA">
        <w:t>The drug cost per patient was calculated from the economic model, which utilised the mean durations of treatment from the COMBI-AD trial (dabrafenib = 8.2 months</w:t>
      </w:r>
      <w:r w:rsidR="000A6546" w:rsidRPr="00D26ABA">
        <w:t xml:space="preserve">; </w:t>
      </w:r>
      <w:r w:rsidR="000A6546" w:rsidRPr="00D26ABA">
        <w:lastRenderedPageBreak/>
        <w:t>trametinib = 8.3 months) and</w:t>
      </w:r>
      <w:r w:rsidRPr="00D26ABA">
        <w:t xml:space="preserve"> daily doses from the Product Information (dabrafenib = 300 mg per day; trametinib = 2 mg per day). The dispensed price for the maximum quan</w:t>
      </w:r>
      <w:r w:rsidR="00FB561E" w:rsidRPr="00D26ABA">
        <w:t>t</w:t>
      </w:r>
      <w:r w:rsidRPr="00D26ABA">
        <w:t xml:space="preserve">ity (DPMQ) for </w:t>
      </w:r>
      <w:r w:rsidR="00FB561E" w:rsidRPr="00D26ABA">
        <w:t xml:space="preserve">both </w:t>
      </w:r>
      <w:r w:rsidRPr="00D26ABA">
        <w:t>dabrafenib and trametinib was $</w:t>
      </w:r>
      <w:r w:rsidR="007C7694">
        <w:rPr>
          <w:noProof/>
          <w:color w:val="000000"/>
          <w:highlight w:val="black"/>
        </w:rPr>
        <w:t>''''''''''''''</w:t>
      </w:r>
      <w:r w:rsidRPr="00D26ABA">
        <w:t xml:space="preserve"> (AEMP = $</w:t>
      </w:r>
      <w:r w:rsidR="007C7694">
        <w:rPr>
          <w:noProof/>
          <w:color w:val="000000"/>
          <w:highlight w:val="black"/>
        </w:rPr>
        <w:t>''''''''''''''</w:t>
      </w:r>
      <w:r w:rsidRPr="00D26ABA">
        <w:t>)</w:t>
      </w:r>
      <w:r w:rsidR="00097142" w:rsidRPr="00D26ABA">
        <w:t xml:space="preserve"> for adjuvant therapy</w:t>
      </w:r>
      <w:r w:rsidR="00D26ABA">
        <w:t xml:space="preserve">. </w:t>
      </w:r>
    </w:p>
    <w:p w:rsidR="00FB561E" w:rsidRPr="00586CC3" w:rsidRDefault="00FB561E" w:rsidP="00E27234">
      <w:pPr>
        <w:pStyle w:val="3Bodytext"/>
      </w:pPr>
      <w:r w:rsidRPr="00586CC3">
        <w:t>The drug cost per patient per 12 months treatment was calculated to be $</w:t>
      </w:r>
      <w:r w:rsidR="007C7694">
        <w:rPr>
          <w:noProof/>
          <w:color w:val="000000"/>
          <w:highlight w:val="black"/>
        </w:rPr>
        <w:t>''''''''''''</w:t>
      </w:r>
      <w:r w:rsidRPr="00542A5F">
        <w:t>.</w:t>
      </w:r>
    </w:p>
    <w:p w:rsidR="005A3173" w:rsidRPr="00D26ABA" w:rsidRDefault="005A3173" w:rsidP="008306F3">
      <w:pPr>
        <w:pStyle w:val="Heading2"/>
        <w:keepLines/>
        <w:spacing w:before="240" w:after="120"/>
        <w:rPr>
          <w:rFonts w:asciiTheme="minorHAnsi" w:eastAsiaTheme="majorEastAsia" w:hAnsiTheme="minorHAnsi" w:cstheme="majorBidi"/>
          <w:sz w:val="28"/>
          <w:szCs w:val="28"/>
          <w:lang w:eastAsia="en-US"/>
        </w:rPr>
      </w:pPr>
      <w:r w:rsidRPr="00D26ABA">
        <w:rPr>
          <w:rFonts w:asciiTheme="minorHAnsi" w:eastAsiaTheme="majorEastAsia" w:hAnsiTheme="minorHAnsi" w:cstheme="majorBidi"/>
          <w:sz w:val="28"/>
          <w:szCs w:val="28"/>
          <w:lang w:eastAsia="en-US"/>
        </w:rPr>
        <w:t>Estimated PBS usage &amp; financial implications</w:t>
      </w:r>
    </w:p>
    <w:p w:rsidR="00C00DA7" w:rsidRPr="00D26ABA" w:rsidRDefault="00FB561E"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following changes were made to the predicted use and financial implications of dabrafenib+trametinib:</w:t>
      </w:r>
      <w:r w:rsidR="00C00DA7" w:rsidRPr="00D26ABA">
        <w:rPr>
          <w:rFonts w:asciiTheme="minorHAnsi" w:eastAsiaTheme="minorHAnsi" w:hAnsiTheme="minorHAnsi" w:cstheme="minorBidi"/>
          <w:snapToGrid/>
          <w:sz w:val="24"/>
          <w:szCs w:val="22"/>
        </w:rPr>
        <w:t xml:space="preserve"> </w:t>
      </w:r>
    </w:p>
    <w:p w:rsidR="00D16EF1" w:rsidRPr="00D26ABA" w:rsidRDefault="00EB1770" w:rsidP="00A738BF">
      <w:pPr>
        <w:pStyle w:val="ListParagraph"/>
        <w:widowControl/>
        <w:numPr>
          <w:ilvl w:val="0"/>
          <w:numId w:val="5"/>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w:t>
      </w:r>
      <w:r w:rsidR="00585CF9" w:rsidRPr="00D26ABA">
        <w:rPr>
          <w:rFonts w:asciiTheme="minorHAnsi" w:eastAsiaTheme="minorHAnsi" w:hAnsiTheme="minorHAnsi" w:cstheme="minorBidi"/>
          <w:snapToGrid/>
          <w:sz w:val="24"/>
          <w:szCs w:val="22"/>
        </w:rPr>
        <w:t xml:space="preserve">he minor resubmission used </w:t>
      </w:r>
      <w:r w:rsidR="00B80A48" w:rsidRPr="00D26ABA">
        <w:rPr>
          <w:rFonts w:asciiTheme="minorHAnsi" w:eastAsiaTheme="minorHAnsi" w:hAnsiTheme="minorHAnsi" w:cstheme="minorBidi"/>
          <w:snapToGrid/>
          <w:sz w:val="24"/>
          <w:szCs w:val="22"/>
        </w:rPr>
        <w:t xml:space="preserve">2018 </w:t>
      </w:r>
      <w:r w:rsidR="00585CF9" w:rsidRPr="00D26ABA">
        <w:rPr>
          <w:rFonts w:asciiTheme="minorHAnsi" w:eastAsiaTheme="minorHAnsi" w:hAnsiTheme="minorHAnsi" w:cstheme="minorBidi"/>
          <w:snapToGrid/>
          <w:sz w:val="24"/>
          <w:szCs w:val="22"/>
        </w:rPr>
        <w:t xml:space="preserve">data from </w:t>
      </w:r>
      <w:r w:rsidR="00B80A48" w:rsidRPr="00D26ABA">
        <w:rPr>
          <w:rFonts w:asciiTheme="minorHAnsi" w:eastAsiaTheme="minorHAnsi" w:hAnsiTheme="minorHAnsi" w:cstheme="minorBidi"/>
          <w:snapToGrid/>
          <w:sz w:val="24"/>
          <w:szCs w:val="22"/>
        </w:rPr>
        <w:t>Cancer Australia</w:t>
      </w:r>
      <w:r w:rsidR="00585CF9" w:rsidRPr="00D26ABA">
        <w:rPr>
          <w:rFonts w:asciiTheme="minorHAnsi" w:eastAsiaTheme="minorHAnsi" w:hAnsiTheme="minorHAnsi" w:cstheme="minorBidi"/>
          <w:snapToGrid/>
          <w:sz w:val="24"/>
          <w:szCs w:val="22"/>
        </w:rPr>
        <w:t xml:space="preserve"> that indicated 3% of melanoma patients had Stage III disease at diagnosis, rather than 8.4% from the Cancer Institute of NSW</w:t>
      </w:r>
      <w:r w:rsidR="00B80A48" w:rsidRPr="00D26ABA">
        <w:rPr>
          <w:rFonts w:asciiTheme="minorHAnsi" w:eastAsiaTheme="minorHAnsi" w:hAnsiTheme="minorHAnsi" w:cstheme="minorBidi"/>
          <w:snapToGrid/>
          <w:sz w:val="24"/>
          <w:szCs w:val="22"/>
        </w:rPr>
        <w:t xml:space="preserve"> (2014)</w:t>
      </w:r>
      <w:r w:rsidR="00585CF9" w:rsidRPr="00D26ABA">
        <w:rPr>
          <w:rFonts w:asciiTheme="minorHAnsi" w:eastAsiaTheme="minorHAnsi" w:hAnsiTheme="minorHAnsi" w:cstheme="minorBidi"/>
          <w:snapToGrid/>
          <w:sz w:val="24"/>
          <w:szCs w:val="22"/>
        </w:rPr>
        <w:t>, which was used in the March 2019 submission</w:t>
      </w:r>
      <w:r w:rsidR="00D16EF1" w:rsidRPr="00D26ABA">
        <w:rPr>
          <w:rFonts w:asciiTheme="minorHAnsi" w:eastAsiaTheme="minorHAnsi" w:hAnsiTheme="minorHAnsi" w:cstheme="minorBidi"/>
          <w:snapToGrid/>
          <w:sz w:val="24"/>
          <w:szCs w:val="22"/>
        </w:rPr>
        <w:t>;</w:t>
      </w:r>
    </w:p>
    <w:p w:rsidR="00D16EF1" w:rsidRPr="00D26ABA" w:rsidRDefault="00D16EF1" w:rsidP="00A738BF">
      <w:pPr>
        <w:pStyle w:val="ListParagraph"/>
        <w:widowControl/>
        <w:numPr>
          <w:ilvl w:val="0"/>
          <w:numId w:val="5"/>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w:t>
      </w:r>
      <w:r w:rsidR="00C25EE2" w:rsidRPr="00D26ABA">
        <w:rPr>
          <w:rFonts w:asciiTheme="minorHAnsi" w:eastAsiaTheme="minorHAnsi" w:hAnsiTheme="minorHAnsi" w:cstheme="minorBidi"/>
          <w:snapToGrid/>
          <w:sz w:val="24"/>
          <w:szCs w:val="22"/>
        </w:rPr>
        <w:t xml:space="preserve">revised </w:t>
      </w:r>
      <w:r w:rsidRPr="00D26ABA">
        <w:rPr>
          <w:rFonts w:asciiTheme="minorHAnsi" w:eastAsiaTheme="minorHAnsi" w:hAnsiTheme="minorHAnsi" w:cstheme="minorBidi"/>
          <w:snapToGrid/>
          <w:sz w:val="24"/>
          <w:szCs w:val="22"/>
        </w:rPr>
        <w:t xml:space="preserve">distribution of patients by stage using the </w:t>
      </w:r>
      <w:r w:rsidR="00E05100" w:rsidRPr="00D26ABA">
        <w:rPr>
          <w:rFonts w:asciiTheme="minorHAnsi" w:eastAsiaTheme="minorHAnsi" w:hAnsiTheme="minorHAnsi" w:cstheme="minorBidi"/>
          <w:snapToGrid/>
          <w:sz w:val="24"/>
          <w:szCs w:val="22"/>
        </w:rPr>
        <w:t>Cancer Australia</w:t>
      </w:r>
      <w:r w:rsidRPr="00D26ABA">
        <w:rPr>
          <w:rFonts w:asciiTheme="minorHAnsi" w:eastAsiaTheme="minorHAnsi" w:hAnsiTheme="minorHAnsi" w:cstheme="minorBidi"/>
          <w:snapToGrid/>
          <w:sz w:val="24"/>
          <w:szCs w:val="22"/>
        </w:rPr>
        <w:t xml:space="preserve"> staging data</w:t>
      </w:r>
      <w:r w:rsidR="00DF5122" w:rsidRPr="00D26ABA">
        <w:rPr>
          <w:rFonts w:asciiTheme="minorHAnsi" w:eastAsiaTheme="minorHAnsi" w:hAnsiTheme="minorHAnsi" w:cstheme="minorBidi"/>
          <w:snapToGrid/>
          <w:sz w:val="24"/>
          <w:szCs w:val="22"/>
        </w:rPr>
        <w:t xml:space="preserve"> (Stage I: 78%, Stage II: 14% and Stage III: 3%, compared to Stage I: 58%, Stage II: 26% and Stage III: 8.4% which were used in the March 2019 submission)</w:t>
      </w:r>
      <w:r w:rsidR="00562482" w:rsidRPr="00D26ABA">
        <w:rPr>
          <w:rFonts w:asciiTheme="minorHAnsi" w:eastAsiaTheme="minorHAnsi" w:hAnsiTheme="minorHAnsi" w:cstheme="minorBidi"/>
          <w:snapToGrid/>
          <w:sz w:val="24"/>
          <w:szCs w:val="22"/>
        </w:rPr>
        <w:t>, resulted in a higher proportion of patients who progress to Stage III disease from earlier stages (</w:t>
      </w:r>
      <w:r w:rsidR="00C25EE2" w:rsidRPr="000955AE">
        <w:rPr>
          <w:rFonts w:asciiTheme="minorHAnsi" w:eastAsiaTheme="minorHAnsi" w:hAnsiTheme="minorHAnsi" w:cstheme="minorBidi"/>
          <w:snapToGrid/>
          <w:sz w:val="24"/>
          <w:szCs w:val="22"/>
        </w:rPr>
        <w:t xml:space="preserve">approximately </w:t>
      </w:r>
      <w:r w:rsidR="007C7694">
        <w:rPr>
          <w:rFonts w:asciiTheme="minorHAnsi" w:eastAsiaTheme="minorHAnsi" w:hAnsiTheme="minorHAnsi" w:cstheme="minorBidi"/>
          <w:noProof/>
          <w:snapToGrid/>
          <w:color w:val="000000"/>
          <w:sz w:val="24"/>
          <w:szCs w:val="22"/>
          <w:highlight w:val="black"/>
        </w:rPr>
        <w:t>'''''</w:t>
      </w:r>
      <w:r w:rsidR="00562482" w:rsidRPr="000955AE">
        <w:rPr>
          <w:rFonts w:asciiTheme="minorHAnsi" w:eastAsiaTheme="minorHAnsi" w:hAnsiTheme="minorHAnsi" w:cstheme="minorBidi"/>
          <w:snapToGrid/>
          <w:sz w:val="24"/>
          <w:szCs w:val="22"/>
        </w:rPr>
        <w:t xml:space="preserve">%, compared with </w:t>
      </w:r>
      <w:r w:rsidR="00C25EE2" w:rsidRPr="000955AE">
        <w:rPr>
          <w:rFonts w:asciiTheme="minorHAnsi" w:eastAsiaTheme="minorHAnsi" w:hAnsiTheme="minorHAnsi" w:cstheme="minorBidi"/>
          <w:snapToGrid/>
          <w:sz w:val="24"/>
          <w:szCs w:val="22"/>
        </w:rPr>
        <w:t xml:space="preserve">approximately </w:t>
      </w:r>
      <w:r w:rsidR="007C7694">
        <w:rPr>
          <w:rFonts w:asciiTheme="minorHAnsi" w:eastAsiaTheme="minorHAnsi" w:hAnsiTheme="minorHAnsi" w:cstheme="minorBidi"/>
          <w:noProof/>
          <w:snapToGrid/>
          <w:color w:val="000000"/>
          <w:sz w:val="24"/>
          <w:szCs w:val="22"/>
          <w:highlight w:val="black"/>
        </w:rPr>
        <w:t>'''''</w:t>
      </w:r>
      <w:r w:rsidR="00562482" w:rsidRPr="000955AE">
        <w:rPr>
          <w:rFonts w:asciiTheme="minorHAnsi" w:eastAsiaTheme="minorHAnsi" w:hAnsiTheme="minorHAnsi" w:cstheme="minorBidi"/>
          <w:snapToGrid/>
          <w:sz w:val="24"/>
          <w:szCs w:val="22"/>
        </w:rPr>
        <w:t>%</w:t>
      </w:r>
      <w:r w:rsidR="00585CF9" w:rsidRPr="000955AE">
        <w:rPr>
          <w:rFonts w:asciiTheme="minorHAnsi" w:eastAsiaTheme="minorHAnsi" w:hAnsiTheme="minorHAnsi" w:cstheme="minorBidi"/>
          <w:snapToGrid/>
          <w:sz w:val="24"/>
          <w:szCs w:val="22"/>
        </w:rPr>
        <w:t xml:space="preserve"> </w:t>
      </w:r>
      <w:r w:rsidR="00C25EE2" w:rsidRPr="000955AE">
        <w:rPr>
          <w:rFonts w:asciiTheme="minorHAnsi" w:eastAsiaTheme="minorHAnsi" w:hAnsiTheme="minorHAnsi" w:cstheme="minorBidi"/>
          <w:snapToGrid/>
          <w:sz w:val="24"/>
          <w:szCs w:val="22"/>
        </w:rPr>
        <w:t xml:space="preserve">from </w:t>
      </w:r>
      <w:r w:rsidR="00562482" w:rsidRPr="000955AE">
        <w:rPr>
          <w:rFonts w:asciiTheme="minorHAnsi" w:eastAsiaTheme="minorHAnsi" w:hAnsiTheme="minorHAnsi" w:cstheme="minorBidi"/>
          <w:snapToGrid/>
          <w:sz w:val="24"/>
          <w:szCs w:val="22"/>
        </w:rPr>
        <w:t>the March 2019 submission)</w:t>
      </w:r>
      <w:r w:rsidR="00DF5122" w:rsidRPr="000955AE">
        <w:rPr>
          <w:rFonts w:asciiTheme="minorHAnsi" w:eastAsiaTheme="minorHAnsi" w:hAnsiTheme="minorHAnsi" w:cstheme="minorBidi"/>
          <w:snapToGrid/>
          <w:sz w:val="24"/>
          <w:szCs w:val="22"/>
        </w:rPr>
        <w:t>. This figure more closely aligned with</w:t>
      </w:r>
      <w:r w:rsidR="00562482" w:rsidRPr="000955AE">
        <w:rPr>
          <w:rFonts w:asciiTheme="minorHAnsi" w:eastAsiaTheme="minorHAnsi" w:hAnsiTheme="minorHAnsi" w:cstheme="minorBidi"/>
          <w:snapToGrid/>
          <w:sz w:val="24"/>
          <w:szCs w:val="22"/>
        </w:rPr>
        <w:t xml:space="preserve"> the </w:t>
      </w:r>
      <w:r w:rsidR="00DF5122" w:rsidRPr="000955AE">
        <w:rPr>
          <w:rFonts w:asciiTheme="minorHAnsi" w:eastAsiaTheme="minorHAnsi" w:hAnsiTheme="minorHAnsi" w:cstheme="minorBidi"/>
          <w:snapToGrid/>
          <w:sz w:val="24"/>
          <w:szCs w:val="22"/>
        </w:rPr>
        <w:t>estimate</w:t>
      </w:r>
      <w:r w:rsidR="00562482" w:rsidRPr="000955AE">
        <w:rPr>
          <w:rFonts w:asciiTheme="minorHAnsi" w:eastAsiaTheme="minorHAnsi" w:hAnsiTheme="minorHAnsi" w:cstheme="minorBidi"/>
          <w:snapToGrid/>
          <w:sz w:val="24"/>
          <w:szCs w:val="22"/>
        </w:rPr>
        <w:t xml:space="preserve"> from</w:t>
      </w:r>
      <w:r w:rsidR="00562482" w:rsidRPr="00D26ABA">
        <w:rPr>
          <w:rFonts w:asciiTheme="minorHAnsi" w:eastAsiaTheme="minorHAnsi" w:hAnsiTheme="minorHAnsi" w:cstheme="minorBidi"/>
          <w:snapToGrid/>
          <w:sz w:val="24"/>
          <w:szCs w:val="22"/>
        </w:rPr>
        <w:t xml:space="preserve"> the Melanoma Institute Australia (55%);</w:t>
      </w:r>
    </w:p>
    <w:p w:rsidR="00562482" w:rsidRPr="00114BED" w:rsidRDefault="00E05100" w:rsidP="00A738BF">
      <w:pPr>
        <w:pStyle w:val="ListParagraph"/>
        <w:widowControl/>
        <w:numPr>
          <w:ilvl w:val="0"/>
          <w:numId w:val="5"/>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Secretariat noted that u</w:t>
      </w:r>
      <w:r w:rsidR="00562482" w:rsidRPr="00D26ABA">
        <w:rPr>
          <w:rFonts w:asciiTheme="minorHAnsi" w:eastAsiaTheme="minorHAnsi" w:hAnsiTheme="minorHAnsi" w:cstheme="minorBidi"/>
          <w:snapToGrid/>
          <w:sz w:val="24"/>
          <w:szCs w:val="22"/>
        </w:rPr>
        <w:t xml:space="preserve">ptake </w:t>
      </w:r>
      <w:r w:rsidR="00562482" w:rsidRPr="00114BED">
        <w:rPr>
          <w:rFonts w:asciiTheme="minorHAnsi" w:eastAsiaTheme="minorHAnsi" w:hAnsiTheme="minorHAnsi" w:cstheme="minorBidi"/>
          <w:snapToGrid/>
          <w:sz w:val="24"/>
          <w:szCs w:val="22"/>
        </w:rPr>
        <w:t xml:space="preserve">rates were reduced from </w:t>
      </w:r>
      <w:r w:rsidR="007C7694">
        <w:rPr>
          <w:rFonts w:asciiTheme="minorHAnsi" w:eastAsiaTheme="minorHAnsi" w:hAnsiTheme="minorHAnsi" w:cstheme="minorBidi"/>
          <w:noProof/>
          <w:snapToGrid/>
          <w:color w:val="000000"/>
          <w:sz w:val="24"/>
          <w:szCs w:val="22"/>
          <w:highlight w:val="black"/>
        </w:rPr>
        <w:t>'''''</w:t>
      </w:r>
      <w:r w:rsidR="00562482" w:rsidRPr="00114BED">
        <w:rPr>
          <w:rFonts w:asciiTheme="minorHAnsi" w:eastAsiaTheme="minorHAnsi" w:hAnsiTheme="minorHAnsi" w:cstheme="minorBidi"/>
          <w:snapToGrid/>
          <w:sz w:val="24"/>
          <w:szCs w:val="22"/>
        </w:rPr>
        <w:t xml:space="preserve">% in Years 1 to 6 of the March 2019 submission, to </w:t>
      </w:r>
      <w:r w:rsidR="007C7694">
        <w:rPr>
          <w:rFonts w:asciiTheme="minorHAnsi" w:eastAsiaTheme="minorHAnsi" w:hAnsiTheme="minorHAnsi" w:cstheme="minorBidi"/>
          <w:noProof/>
          <w:snapToGrid/>
          <w:color w:val="000000"/>
          <w:sz w:val="24"/>
          <w:szCs w:val="22"/>
          <w:highlight w:val="black"/>
        </w:rPr>
        <w:t>'''''</w:t>
      </w:r>
      <w:r w:rsidR="00562482" w:rsidRPr="00114BED">
        <w:rPr>
          <w:rFonts w:asciiTheme="minorHAnsi" w:eastAsiaTheme="minorHAnsi" w:hAnsiTheme="minorHAnsi" w:cstheme="minorBidi"/>
          <w:snapToGrid/>
          <w:sz w:val="24"/>
          <w:szCs w:val="22"/>
        </w:rPr>
        <w:t>% i</w:t>
      </w:r>
      <w:r w:rsidR="008B11A9" w:rsidRPr="00114BED">
        <w:rPr>
          <w:rFonts w:asciiTheme="minorHAnsi" w:eastAsiaTheme="minorHAnsi" w:hAnsiTheme="minorHAnsi" w:cstheme="minorBidi"/>
          <w:snapToGrid/>
          <w:sz w:val="24"/>
          <w:szCs w:val="22"/>
        </w:rPr>
        <w:t xml:space="preserve">n Year 1, increasing to </w:t>
      </w:r>
      <w:r w:rsidR="007C7694">
        <w:rPr>
          <w:rFonts w:asciiTheme="minorHAnsi" w:eastAsiaTheme="minorHAnsi" w:hAnsiTheme="minorHAnsi" w:cstheme="minorBidi"/>
          <w:noProof/>
          <w:snapToGrid/>
          <w:color w:val="000000"/>
          <w:sz w:val="24"/>
          <w:szCs w:val="22"/>
          <w:highlight w:val="black"/>
        </w:rPr>
        <w:t>''''''</w:t>
      </w:r>
      <w:r w:rsidR="008B11A9" w:rsidRPr="00114BED">
        <w:rPr>
          <w:rFonts w:asciiTheme="minorHAnsi" w:eastAsiaTheme="minorHAnsi" w:hAnsiTheme="minorHAnsi" w:cstheme="minorBidi"/>
          <w:snapToGrid/>
          <w:sz w:val="24"/>
          <w:szCs w:val="22"/>
        </w:rPr>
        <w:t>% in Y</w:t>
      </w:r>
      <w:r w:rsidR="00562482" w:rsidRPr="00114BED">
        <w:rPr>
          <w:rFonts w:asciiTheme="minorHAnsi" w:eastAsiaTheme="minorHAnsi" w:hAnsiTheme="minorHAnsi" w:cstheme="minorBidi"/>
          <w:snapToGrid/>
          <w:sz w:val="24"/>
          <w:szCs w:val="22"/>
        </w:rPr>
        <w:t>ear 6</w:t>
      </w:r>
      <w:r w:rsidRPr="00114BED">
        <w:rPr>
          <w:rFonts w:asciiTheme="minorHAnsi" w:eastAsiaTheme="minorHAnsi" w:hAnsiTheme="minorHAnsi" w:cstheme="minorBidi"/>
          <w:snapToGrid/>
          <w:sz w:val="24"/>
          <w:szCs w:val="22"/>
        </w:rPr>
        <w:t xml:space="preserve"> in lieu of </w:t>
      </w:r>
      <w:r w:rsidR="00DE65E2" w:rsidRPr="00114BED">
        <w:rPr>
          <w:rFonts w:asciiTheme="minorHAnsi" w:eastAsiaTheme="minorHAnsi" w:hAnsiTheme="minorHAnsi" w:cstheme="minorBidi"/>
          <w:snapToGrid/>
          <w:sz w:val="24"/>
          <w:szCs w:val="22"/>
        </w:rPr>
        <w:t xml:space="preserve">the </w:t>
      </w:r>
      <w:r w:rsidRPr="00114BED">
        <w:rPr>
          <w:rFonts w:asciiTheme="minorHAnsi" w:eastAsiaTheme="minorHAnsi" w:hAnsiTheme="minorHAnsi" w:cstheme="minorBidi"/>
          <w:snapToGrid/>
          <w:sz w:val="24"/>
          <w:szCs w:val="22"/>
        </w:rPr>
        <w:t>e</w:t>
      </w:r>
      <w:r w:rsidR="00B80A48" w:rsidRPr="00114BED">
        <w:rPr>
          <w:rFonts w:asciiTheme="minorHAnsi" w:eastAsiaTheme="minorHAnsi" w:hAnsiTheme="minorHAnsi" w:cstheme="minorBidi"/>
          <w:snapToGrid/>
          <w:sz w:val="24"/>
          <w:szCs w:val="22"/>
        </w:rPr>
        <w:t>xclu</w:t>
      </w:r>
      <w:r w:rsidRPr="00114BED">
        <w:rPr>
          <w:rFonts w:asciiTheme="minorHAnsi" w:eastAsiaTheme="minorHAnsi" w:hAnsiTheme="minorHAnsi" w:cstheme="minorBidi"/>
          <w:snapToGrid/>
          <w:sz w:val="24"/>
          <w:szCs w:val="22"/>
        </w:rPr>
        <w:t>ding</w:t>
      </w:r>
      <w:r w:rsidR="00B80A48" w:rsidRPr="00114BED">
        <w:rPr>
          <w:rFonts w:asciiTheme="minorHAnsi" w:eastAsiaTheme="minorHAnsi" w:hAnsiTheme="minorHAnsi" w:cstheme="minorBidi"/>
          <w:snapToGrid/>
          <w:sz w:val="24"/>
          <w:szCs w:val="22"/>
        </w:rPr>
        <w:t xml:space="preserve"> of patients with Stage IIIA disease. The minor submission stated that Stage IIIA patients represented around 5% of Australian Stage III patients using the </w:t>
      </w:r>
      <w:r w:rsidR="00B91547" w:rsidRPr="00114BED">
        <w:rPr>
          <w:rFonts w:asciiTheme="minorHAnsi" w:eastAsiaTheme="minorHAnsi" w:hAnsiTheme="minorHAnsi" w:cstheme="minorBidi"/>
          <w:snapToGrid/>
          <w:sz w:val="24"/>
          <w:szCs w:val="22"/>
        </w:rPr>
        <w:t>American Joint Committee on Cancer (</w:t>
      </w:r>
      <w:r w:rsidR="00B80A48" w:rsidRPr="00114BED">
        <w:rPr>
          <w:rFonts w:asciiTheme="minorHAnsi" w:eastAsiaTheme="minorHAnsi" w:hAnsiTheme="minorHAnsi" w:cstheme="minorBidi"/>
          <w:snapToGrid/>
          <w:sz w:val="24"/>
          <w:szCs w:val="22"/>
        </w:rPr>
        <w:t>AJCC</w:t>
      </w:r>
      <w:r w:rsidR="00B91547" w:rsidRPr="00114BED">
        <w:rPr>
          <w:rFonts w:asciiTheme="minorHAnsi" w:eastAsiaTheme="minorHAnsi" w:hAnsiTheme="minorHAnsi" w:cstheme="minorBidi"/>
          <w:snapToGrid/>
          <w:sz w:val="24"/>
          <w:szCs w:val="22"/>
        </w:rPr>
        <w:t>)</w:t>
      </w:r>
      <w:r w:rsidR="00B80A48" w:rsidRPr="00114BED">
        <w:rPr>
          <w:rFonts w:asciiTheme="minorHAnsi" w:eastAsiaTheme="minorHAnsi" w:hAnsiTheme="minorHAnsi" w:cstheme="minorBidi"/>
          <w:snapToGrid/>
          <w:sz w:val="24"/>
          <w:szCs w:val="22"/>
        </w:rPr>
        <w:t xml:space="preserve"> 8th edition, based on Haydu et al (2017)</w:t>
      </w:r>
      <w:r w:rsidR="00562482" w:rsidRPr="00114BED">
        <w:rPr>
          <w:rFonts w:asciiTheme="minorHAnsi" w:eastAsiaTheme="minorHAnsi" w:hAnsiTheme="minorHAnsi" w:cstheme="minorBidi"/>
          <w:snapToGrid/>
          <w:sz w:val="24"/>
          <w:szCs w:val="22"/>
        </w:rPr>
        <w:t>;</w:t>
      </w:r>
    </w:p>
    <w:p w:rsidR="00562482" w:rsidRPr="00114BED" w:rsidRDefault="00562482" w:rsidP="00A738BF">
      <w:pPr>
        <w:pStyle w:val="ListParagraph"/>
        <w:widowControl/>
        <w:numPr>
          <w:ilvl w:val="0"/>
          <w:numId w:val="5"/>
        </w:numPr>
        <w:spacing w:after="120"/>
        <w:contextualSpacing w:val="0"/>
        <w:rPr>
          <w:rFonts w:asciiTheme="minorHAnsi" w:eastAsiaTheme="minorHAnsi" w:hAnsiTheme="minorHAnsi" w:cstheme="minorBidi"/>
          <w:snapToGrid/>
          <w:sz w:val="24"/>
          <w:szCs w:val="22"/>
        </w:rPr>
      </w:pPr>
      <w:r w:rsidRPr="00114BED">
        <w:rPr>
          <w:rFonts w:asciiTheme="minorHAnsi" w:eastAsiaTheme="minorHAnsi" w:hAnsiTheme="minorHAnsi" w:cstheme="minorBidi"/>
          <w:snapToGrid/>
          <w:sz w:val="24"/>
          <w:szCs w:val="22"/>
        </w:rPr>
        <w:t xml:space="preserve">The addition of </w:t>
      </w:r>
      <w:r w:rsidR="007C7694">
        <w:rPr>
          <w:rFonts w:asciiTheme="minorHAnsi" w:eastAsiaTheme="minorHAnsi" w:hAnsiTheme="minorHAnsi" w:cstheme="minorBidi"/>
          <w:noProof/>
          <w:snapToGrid/>
          <w:color w:val="000000"/>
          <w:sz w:val="24"/>
          <w:szCs w:val="22"/>
          <w:highlight w:val="black"/>
        </w:rPr>
        <w:t>''''''</w:t>
      </w:r>
      <w:r w:rsidRPr="00114BED">
        <w:rPr>
          <w:rFonts w:asciiTheme="minorHAnsi" w:eastAsiaTheme="minorHAnsi" w:hAnsiTheme="minorHAnsi" w:cstheme="minorBidi"/>
          <w:snapToGrid/>
          <w:sz w:val="24"/>
          <w:szCs w:val="22"/>
        </w:rPr>
        <w:t xml:space="preserve"> grandfathered patients in Year 1;</w:t>
      </w:r>
    </w:p>
    <w:p w:rsidR="00812FCF" w:rsidRPr="00D26ABA" w:rsidRDefault="00562482" w:rsidP="00A738BF">
      <w:pPr>
        <w:pStyle w:val="ListParagraph"/>
        <w:widowControl/>
        <w:numPr>
          <w:ilvl w:val="0"/>
          <w:numId w:val="5"/>
        </w:numPr>
        <w:spacing w:after="120"/>
        <w:ind w:left="1077" w:hanging="357"/>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exclusion of cost-offsets due to a reduction in use of subsequent therapies</w:t>
      </w:r>
      <w:r w:rsidR="00A14ECF" w:rsidRPr="00D26ABA">
        <w:rPr>
          <w:rFonts w:asciiTheme="minorHAnsi" w:eastAsiaTheme="minorHAnsi" w:hAnsiTheme="minorHAnsi" w:cstheme="minorBidi"/>
          <w:snapToGrid/>
          <w:sz w:val="24"/>
          <w:szCs w:val="22"/>
        </w:rPr>
        <w:t xml:space="preserve"> in the unresectable or metastatic setting</w:t>
      </w:r>
      <w:r w:rsidRPr="00D26ABA">
        <w:rPr>
          <w:rFonts w:asciiTheme="minorHAnsi" w:eastAsiaTheme="minorHAnsi" w:hAnsiTheme="minorHAnsi" w:cstheme="minorBidi"/>
          <w:snapToGrid/>
          <w:sz w:val="24"/>
          <w:szCs w:val="22"/>
        </w:rPr>
        <w:t>.</w:t>
      </w:r>
      <w:r w:rsidR="00A14ECF" w:rsidRPr="00D26ABA">
        <w:rPr>
          <w:rFonts w:asciiTheme="minorHAnsi" w:eastAsiaTheme="minorHAnsi" w:hAnsiTheme="minorHAnsi" w:cstheme="minorBidi"/>
          <w:snapToGrid/>
          <w:sz w:val="24"/>
          <w:szCs w:val="22"/>
        </w:rPr>
        <w:t xml:space="preserve"> </w:t>
      </w:r>
      <w:r w:rsidR="00B020AF" w:rsidRPr="00D26ABA">
        <w:rPr>
          <w:rFonts w:asciiTheme="minorHAnsi" w:eastAsiaTheme="minorHAnsi" w:hAnsiTheme="minorHAnsi" w:cstheme="minorBidi"/>
          <w:snapToGrid/>
          <w:sz w:val="24"/>
          <w:szCs w:val="22"/>
        </w:rPr>
        <w:t xml:space="preserve">Patients with Stage III recurrent disease may develop </w:t>
      </w:r>
      <w:r w:rsidR="00B020AF" w:rsidRPr="00D26ABA">
        <w:rPr>
          <w:rFonts w:asciiTheme="minorHAnsi" w:hAnsiTheme="minorHAnsi" w:cstheme="minorHAnsi"/>
          <w:sz w:val="24"/>
          <w:szCs w:val="24"/>
        </w:rPr>
        <w:t xml:space="preserve">recurrent unresectable </w:t>
      </w:r>
      <w:r w:rsidR="00D26ABA" w:rsidRPr="00D26ABA">
        <w:rPr>
          <w:rFonts w:asciiTheme="minorHAnsi" w:hAnsiTheme="minorHAnsi" w:cstheme="minorHAnsi"/>
          <w:sz w:val="24"/>
          <w:szCs w:val="24"/>
        </w:rPr>
        <w:t>disease that</w:t>
      </w:r>
      <w:r w:rsidR="00B020AF" w:rsidRPr="00D26ABA">
        <w:rPr>
          <w:rFonts w:asciiTheme="minorHAnsi" w:hAnsiTheme="minorHAnsi" w:cstheme="minorHAnsi"/>
          <w:sz w:val="24"/>
          <w:szCs w:val="24"/>
        </w:rPr>
        <w:t xml:space="preserve"> can include distant metastases</w:t>
      </w:r>
      <w:r w:rsidR="00B020AF" w:rsidRPr="00D26ABA">
        <w:rPr>
          <w:rFonts w:asciiTheme="minorHAnsi" w:hAnsiTheme="minorHAnsi" w:cstheme="minorBidi"/>
        </w:rPr>
        <w:t xml:space="preserve">. </w:t>
      </w:r>
      <w:r w:rsidR="00A14ECF" w:rsidRPr="00D26ABA">
        <w:rPr>
          <w:rFonts w:asciiTheme="minorHAnsi" w:eastAsiaTheme="minorHAnsi" w:hAnsiTheme="minorHAnsi" w:cstheme="minorBidi"/>
          <w:snapToGrid/>
          <w:sz w:val="24"/>
          <w:szCs w:val="22"/>
        </w:rPr>
        <w:t>A reduction in subsequent therapies is expected due to reduced recurrence rates following treatment in the adjuvant setting. Further patients who have not tolerated dabrafenib+trametinib in the adjuvant setting will no longer receive this treatment in the unresectable or metast</w:t>
      </w:r>
      <w:r w:rsidR="00136B66" w:rsidRPr="00D26ABA">
        <w:rPr>
          <w:rFonts w:asciiTheme="minorHAnsi" w:eastAsiaTheme="minorHAnsi" w:hAnsiTheme="minorHAnsi" w:cstheme="minorBidi"/>
          <w:snapToGrid/>
          <w:sz w:val="24"/>
          <w:szCs w:val="22"/>
        </w:rPr>
        <w:t>at</w:t>
      </w:r>
      <w:r w:rsidR="00A14ECF" w:rsidRPr="00D26ABA">
        <w:rPr>
          <w:rFonts w:asciiTheme="minorHAnsi" w:eastAsiaTheme="minorHAnsi" w:hAnsiTheme="minorHAnsi" w:cstheme="minorBidi"/>
          <w:snapToGrid/>
          <w:sz w:val="24"/>
          <w:szCs w:val="22"/>
        </w:rPr>
        <w:t>ic setting.</w:t>
      </w:r>
    </w:p>
    <w:p w:rsidR="003D37F7" w:rsidRPr="00D26ABA" w:rsidRDefault="003D37F7"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following approaches used in the March 2019 submission were retained for the resubmission:</w:t>
      </w:r>
    </w:p>
    <w:p w:rsidR="003D37F7" w:rsidRPr="00D26ABA" w:rsidRDefault="003D37F7" w:rsidP="00A738BF">
      <w:pPr>
        <w:pStyle w:val="2Sections"/>
        <w:numPr>
          <w:ilvl w:val="0"/>
          <w:numId w:val="14"/>
        </w:numPr>
        <w:spacing w:before="0"/>
        <w:ind w:left="1077" w:hanging="357"/>
        <w:jc w:val="both"/>
        <w:rPr>
          <w:rFonts w:eastAsiaTheme="minorHAnsi" w:cstheme="minorBidi"/>
          <w:b w:val="0"/>
          <w:snapToGrid/>
          <w:sz w:val="24"/>
          <w:szCs w:val="22"/>
        </w:rPr>
      </w:pPr>
      <w:r w:rsidRPr="00D26ABA">
        <w:rPr>
          <w:rFonts w:eastAsiaTheme="minorHAnsi" w:cstheme="minorBidi"/>
          <w:b w:val="0"/>
          <w:snapToGrid/>
          <w:sz w:val="24"/>
          <w:szCs w:val="22"/>
        </w:rPr>
        <w:t>Incident patients initially diagnosed with earlier stages of disease that progress to Stage III melanoma were included in the eligible population. The approach used the truncated (10-year) Kaplan-Meier curves of recurrence-free survival from the Sydney Melanoma Unit database for patients diagnosed with Stage I or II disease;</w:t>
      </w:r>
    </w:p>
    <w:p w:rsidR="003D37F7" w:rsidRPr="00D26ABA" w:rsidRDefault="003D37F7" w:rsidP="00517F8C">
      <w:pPr>
        <w:pStyle w:val="TOC4"/>
      </w:pPr>
      <w:r w:rsidRPr="00D26ABA">
        <w:lastRenderedPageBreak/>
        <w:t xml:space="preserve">The proportion of patients with resectable Stage III melanoma was assumed to be </w:t>
      </w:r>
      <w:r w:rsidR="007C7694">
        <w:rPr>
          <w:noProof/>
          <w:color w:val="000000"/>
          <w:highlight w:val="black"/>
        </w:rPr>
        <w:t>''''''</w:t>
      </w:r>
      <w:r w:rsidRPr="00D26ABA">
        <w:t>% based on a market research survey which involved 31 medical oncologists</w:t>
      </w:r>
      <w:r w:rsidR="00F661CE" w:rsidRPr="00D26ABA">
        <w:t>; and</w:t>
      </w:r>
    </w:p>
    <w:p w:rsidR="00F661CE" w:rsidRPr="00D26ABA" w:rsidRDefault="00F661CE" w:rsidP="00A738BF">
      <w:pPr>
        <w:pStyle w:val="ListParagraph"/>
        <w:widowControl/>
        <w:numPr>
          <w:ilvl w:val="0"/>
          <w:numId w:val="15"/>
        </w:numPr>
        <w:spacing w:after="120"/>
        <w:ind w:left="1077" w:hanging="357"/>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The proportion of patients with BRAF V600 positive melanoma was calculated using a prevalence rate (44.5%) previously accepted by the MSAC when it considered the funding of BRAF mutation testing in patients with locally advanced or metastatic melanoma for eligibility for dabrafenib treatment (Application 1172 PSD, April 2013 MSAC meeting).</w:t>
      </w:r>
    </w:p>
    <w:p w:rsidR="00562482" w:rsidRPr="00D26ABA" w:rsidRDefault="00562482"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updated </w:t>
      </w:r>
      <w:r w:rsidR="003E1299" w:rsidRPr="00D26ABA">
        <w:rPr>
          <w:rFonts w:asciiTheme="minorHAnsi" w:eastAsiaTheme="minorHAnsi" w:hAnsiTheme="minorHAnsi" w:cstheme="minorBidi"/>
          <w:snapToGrid/>
          <w:sz w:val="24"/>
          <w:szCs w:val="22"/>
        </w:rPr>
        <w:t xml:space="preserve">utilisation and financial impact </w:t>
      </w:r>
      <w:r w:rsidRPr="00D26ABA">
        <w:rPr>
          <w:rFonts w:asciiTheme="minorHAnsi" w:eastAsiaTheme="minorHAnsi" w:hAnsiTheme="minorHAnsi" w:cstheme="minorBidi"/>
          <w:snapToGrid/>
          <w:sz w:val="24"/>
          <w:szCs w:val="22"/>
        </w:rPr>
        <w:t>estimations are presented below.</w:t>
      </w:r>
      <w:r w:rsidR="00AC32E3" w:rsidRPr="00D26ABA">
        <w:rPr>
          <w:rFonts w:asciiTheme="minorHAnsi" w:eastAsiaTheme="minorHAnsi" w:hAnsiTheme="minorHAnsi" w:cstheme="minorBidi"/>
          <w:snapToGrid/>
          <w:sz w:val="24"/>
          <w:szCs w:val="22"/>
        </w:rPr>
        <w:t xml:space="preserve"> The Secretariat noted that the expected utilisation was significantly reduced </w:t>
      </w:r>
      <w:r w:rsidR="008B11A9">
        <w:rPr>
          <w:rFonts w:asciiTheme="minorHAnsi" w:eastAsiaTheme="minorHAnsi" w:hAnsiTheme="minorHAnsi" w:cstheme="minorBidi"/>
          <w:snapToGrid/>
          <w:sz w:val="24"/>
          <w:szCs w:val="22"/>
        </w:rPr>
        <w:t>(</w:t>
      </w:r>
      <w:r w:rsidR="007C7694">
        <w:rPr>
          <w:rFonts w:asciiTheme="minorHAnsi" w:eastAsiaTheme="minorHAnsi" w:hAnsiTheme="minorHAnsi" w:cstheme="minorBidi"/>
          <w:noProof/>
          <w:snapToGrid/>
          <w:color w:val="000000"/>
          <w:sz w:val="24"/>
          <w:szCs w:val="22"/>
          <w:highlight w:val="black"/>
        </w:rPr>
        <w:t>'''''''</w:t>
      </w:r>
      <w:r w:rsidR="008B11A9">
        <w:rPr>
          <w:rFonts w:asciiTheme="minorHAnsi" w:eastAsiaTheme="minorHAnsi" w:hAnsiTheme="minorHAnsi" w:cstheme="minorBidi"/>
          <w:snapToGrid/>
          <w:sz w:val="24"/>
          <w:szCs w:val="22"/>
        </w:rPr>
        <w:t xml:space="preserve"> and </w:t>
      </w:r>
      <w:r w:rsidR="007C7694">
        <w:rPr>
          <w:rFonts w:asciiTheme="minorHAnsi" w:eastAsiaTheme="minorHAnsi" w:hAnsiTheme="minorHAnsi" w:cstheme="minorBidi"/>
          <w:noProof/>
          <w:snapToGrid/>
          <w:color w:val="000000"/>
          <w:sz w:val="24"/>
          <w:szCs w:val="22"/>
          <w:highlight w:val="black"/>
        </w:rPr>
        <w:t>'''''''</w:t>
      </w:r>
      <w:r w:rsidR="008B11A9">
        <w:rPr>
          <w:rFonts w:asciiTheme="minorHAnsi" w:eastAsiaTheme="minorHAnsi" w:hAnsiTheme="minorHAnsi" w:cstheme="minorBidi"/>
          <w:snapToGrid/>
          <w:sz w:val="24"/>
          <w:szCs w:val="22"/>
        </w:rPr>
        <w:t xml:space="preserve"> patients in Y</w:t>
      </w:r>
      <w:r w:rsidR="00E05100" w:rsidRPr="00D26ABA">
        <w:rPr>
          <w:rFonts w:asciiTheme="minorHAnsi" w:eastAsiaTheme="minorHAnsi" w:hAnsiTheme="minorHAnsi" w:cstheme="minorBidi"/>
          <w:snapToGrid/>
          <w:sz w:val="24"/>
          <w:szCs w:val="22"/>
        </w:rPr>
        <w:t xml:space="preserve">ear 1 and 6) </w:t>
      </w:r>
      <w:r w:rsidR="00AC32E3" w:rsidRPr="00D26ABA">
        <w:rPr>
          <w:rFonts w:asciiTheme="minorHAnsi" w:eastAsiaTheme="minorHAnsi" w:hAnsiTheme="minorHAnsi" w:cstheme="minorBidi"/>
          <w:snapToGrid/>
          <w:sz w:val="24"/>
          <w:szCs w:val="22"/>
        </w:rPr>
        <w:t>compared to the March 2019 submission</w:t>
      </w:r>
      <w:r w:rsidR="00B80A48" w:rsidRPr="00D26ABA">
        <w:rPr>
          <w:rFonts w:asciiTheme="minorHAnsi" w:eastAsiaTheme="minorHAnsi" w:hAnsiTheme="minorHAnsi" w:cstheme="minorBidi"/>
          <w:snapToGrid/>
          <w:sz w:val="24"/>
          <w:szCs w:val="22"/>
        </w:rPr>
        <w:t xml:space="preserve"> </w:t>
      </w:r>
      <w:r w:rsidR="00E05100" w:rsidRPr="00D26ABA">
        <w:rPr>
          <w:rFonts w:asciiTheme="minorHAnsi" w:eastAsiaTheme="minorHAnsi" w:hAnsiTheme="minorHAnsi" w:cstheme="minorBidi"/>
          <w:snapToGrid/>
          <w:sz w:val="24"/>
          <w:szCs w:val="22"/>
        </w:rPr>
        <w:t>(</w:t>
      </w:r>
      <w:r w:rsidR="007C7694">
        <w:rPr>
          <w:rFonts w:asciiTheme="minorHAnsi" w:eastAsiaTheme="minorHAnsi" w:hAnsiTheme="minorHAnsi" w:cstheme="minorBidi"/>
          <w:noProof/>
          <w:snapToGrid/>
          <w:color w:val="000000"/>
          <w:sz w:val="24"/>
          <w:szCs w:val="22"/>
          <w:highlight w:val="black"/>
        </w:rPr>
        <w:t>'''''''''''</w:t>
      </w:r>
      <w:r w:rsidR="00E05100" w:rsidRPr="00D26ABA">
        <w:rPr>
          <w:rFonts w:asciiTheme="minorHAnsi" w:eastAsiaTheme="minorHAnsi" w:hAnsiTheme="minorHAnsi" w:cstheme="minorBidi"/>
          <w:snapToGrid/>
          <w:sz w:val="24"/>
          <w:szCs w:val="22"/>
        </w:rPr>
        <w:t xml:space="preserve"> and </w:t>
      </w:r>
      <w:r w:rsidR="007C7694">
        <w:rPr>
          <w:rFonts w:asciiTheme="minorHAnsi" w:eastAsiaTheme="minorHAnsi" w:hAnsiTheme="minorHAnsi" w:cstheme="minorBidi"/>
          <w:noProof/>
          <w:snapToGrid/>
          <w:color w:val="000000"/>
          <w:sz w:val="24"/>
          <w:szCs w:val="22"/>
          <w:highlight w:val="black"/>
        </w:rPr>
        <w:t>''''''''''</w:t>
      </w:r>
      <w:r w:rsidR="00E05100" w:rsidRPr="00D26ABA">
        <w:rPr>
          <w:rFonts w:asciiTheme="minorHAnsi" w:eastAsiaTheme="minorHAnsi" w:hAnsiTheme="minorHAnsi" w:cstheme="minorBidi"/>
          <w:snapToGrid/>
          <w:sz w:val="24"/>
          <w:szCs w:val="22"/>
        </w:rPr>
        <w:t xml:space="preserve"> respectively) </w:t>
      </w:r>
      <w:r w:rsidR="00B80A48" w:rsidRPr="00D26ABA">
        <w:rPr>
          <w:rFonts w:asciiTheme="minorHAnsi" w:eastAsiaTheme="minorHAnsi" w:hAnsiTheme="minorHAnsi" w:cstheme="minorBidi"/>
          <w:snapToGrid/>
          <w:sz w:val="24"/>
          <w:szCs w:val="22"/>
        </w:rPr>
        <w:t xml:space="preserve">due to the </w:t>
      </w:r>
      <w:r w:rsidR="00E05100" w:rsidRPr="00D26ABA">
        <w:rPr>
          <w:rFonts w:asciiTheme="minorHAnsi" w:eastAsiaTheme="minorHAnsi" w:hAnsiTheme="minorHAnsi" w:cstheme="minorBidi"/>
          <w:snapToGrid/>
          <w:sz w:val="24"/>
          <w:szCs w:val="22"/>
        </w:rPr>
        <w:t>use of the Cancer Australia incidence data and the reduction in treatment uptake rates</w:t>
      </w:r>
      <w:r w:rsidR="00AC32E3" w:rsidRPr="00D26ABA">
        <w:rPr>
          <w:rFonts w:asciiTheme="minorHAnsi" w:eastAsiaTheme="minorHAnsi" w:hAnsiTheme="minorHAnsi" w:cstheme="minorBidi"/>
          <w:snapToGrid/>
          <w:sz w:val="24"/>
          <w:szCs w:val="22"/>
        </w:rPr>
        <w:t>.</w:t>
      </w:r>
      <w:r w:rsidR="00E05100" w:rsidRPr="00D26ABA">
        <w:rPr>
          <w:rFonts w:asciiTheme="minorHAnsi" w:eastAsiaTheme="minorHAnsi" w:hAnsiTheme="minorHAnsi" w:cstheme="minorBidi"/>
          <w:snapToGrid/>
          <w:sz w:val="24"/>
          <w:szCs w:val="22"/>
        </w:rPr>
        <w:t xml:space="preserve"> The net effective cost was reduced due to the reduction in utilisation and the reduced effective price presented in the March 2019 resubmission.</w:t>
      </w:r>
    </w:p>
    <w:p w:rsidR="00A110E5" w:rsidRPr="00A110E5" w:rsidRDefault="00A110E5" w:rsidP="00A110E5">
      <w:pPr>
        <w:keepNext/>
        <w:rPr>
          <w:rFonts w:ascii="Arial Narrow" w:hAnsi="Arial Narrow"/>
          <w:b/>
          <w:sz w:val="20"/>
          <w:szCs w:val="20"/>
        </w:rPr>
      </w:pPr>
      <w:r w:rsidRPr="00A110E5">
        <w:rPr>
          <w:rFonts w:ascii="Arial Narrow" w:hAnsi="Arial Narrow"/>
          <w:b/>
          <w:sz w:val="20"/>
          <w:szCs w:val="20"/>
        </w:rPr>
        <w:t xml:space="preserve">Table </w:t>
      </w:r>
      <w:r w:rsidRPr="00A110E5">
        <w:rPr>
          <w:rFonts w:ascii="Arial Narrow" w:hAnsi="Arial Narrow"/>
          <w:b/>
          <w:sz w:val="20"/>
          <w:szCs w:val="20"/>
        </w:rPr>
        <w:fldChar w:fldCharType="begin"/>
      </w:r>
      <w:r w:rsidRPr="00A110E5">
        <w:rPr>
          <w:rFonts w:ascii="Arial Narrow" w:hAnsi="Arial Narrow"/>
          <w:b/>
          <w:sz w:val="20"/>
          <w:szCs w:val="20"/>
        </w:rPr>
        <w:instrText xml:space="preserve"> SEQ Table \* ARABIC </w:instrText>
      </w:r>
      <w:r w:rsidRPr="00A110E5">
        <w:rPr>
          <w:rFonts w:ascii="Arial Narrow" w:hAnsi="Arial Narrow"/>
          <w:b/>
          <w:sz w:val="20"/>
          <w:szCs w:val="20"/>
        </w:rPr>
        <w:fldChar w:fldCharType="separate"/>
      </w:r>
      <w:r w:rsidR="00DD4529">
        <w:rPr>
          <w:rFonts w:ascii="Arial Narrow" w:hAnsi="Arial Narrow"/>
          <w:b/>
          <w:noProof/>
          <w:sz w:val="20"/>
          <w:szCs w:val="20"/>
        </w:rPr>
        <w:t>3</w:t>
      </w:r>
      <w:r w:rsidRPr="00A110E5">
        <w:rPr>
          <w:rFonts w:ascii="Arial Narrow" w:hAnsi="Arial Narrow"/>
          <w:b/>
          <w:sz w:val="20"/>
          <w:szCs w:val="20"/>
        </w:rPr>
        <w:fldChar w:fldCharType="end"/>
      </w:r>
      <w:r w:rsidRPr="00A110E5">
        <w:rPr>
          <w:rFonts w:ascii="Arial Narrow" w:hAnsi="Arial Narrow"/>
          <w:b/>
          <w:sz w:val="20"/>
          <w:szCs w:val="20"/>
        </w:rPr>
        <w:t>: Estimated use and financial implications</w:t>
      </w:r>
    </w:p>
    <w:tbl>
      <w:tblPr>
        <w:tblStyle w:val="TableGrid"/>
        <w:tblW w:w="9067" w:type="dxa"/>
        <w:tblLook w:val="04A0" w:firstRow="1" w:lastRow="0" w:firstColumn="1" w:lastColumn="0" w:noHBand="0" w:noVBand="1"/>
        <w:tblCaption w:val="Table 3: Estimated use and financial implications"/>
      </w:tblPr>
      <w:tblGrid>
        <w:gridCol w:w="2263"/>
        <w:gridCol w:w="1134"/>
        <w:gridCol w:w="1134"/>
        <w:gridCol w:w="1134"/>
        <w:gridCol w:w="1134"/>
        <w:gridCol w:w="1134"/>
        <w:gridCol w:w="1134"/>
      </w:tblGrid>
      <w:tr w:rsidR="00562482" w:rsidRPr="00D26ABA" w:rsidTr="00D52792">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62482" w:rsidRPr="00D26ABA" w:rsidRDefault="00562482" w:rsidP="00D52792">
            <w:pPr>
              <w:keepNext/>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A55055">
            <w:pPr>
              <w:keepNext/>
              <w:jc w:val="center"/>
              <w:rPr>
                <w:rFonts w:ascii="Arial Narrow" w:hAnsi="Arial Narrow"/>
                <w:b/>
                <w:sz w:val="20"/>
                <w:szCs w:val="20"/>
              </w:rPr>
            </w:pPr>
            <w:r w:rsidRPr="00D26ABA">
              <w:rPr>
                <w:rFonts w:ascii="Arial Narrow" w:hAnsi="Arial Narrow"/>
                <w:b/>
                <w:sz w:val="20"/>
                <w:szCs w:val="20"/>
              </w:rPr>
              <w:t>Year 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pPr>
              <w:keepNext/>
              <w:jc w:val="center"/>
              <w:rPr>
                <w:rFonts w:ascii="Arial Narrow" w:hAnsi="Arial Narrow"/>
                <w:b/>
                <w:sz w:val="20"/>
                <w:szCs w:val="20"/>
              </w:rPr>
            </w:pPr>
            <w:r w:rsidRPr="00D26ABA">
              <w:rPr>
                <w:rFonts w:ascii="Arial Narrow" w:hAnsi="Arial Narrow"/>
                <w:b/>
                <w:sz w:val="20"/>
                <w:szCs w:val="20"/>
              </w:rPr>
              <w:t>Year 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pPr>
              <w:keepNext/>
              <w:jc w:val="center"/>
              <w:rPr>
                <w:rFonts w:ascii="Arial Narrow" w:hAnsi="Arial Narrow"/>
                <w:b/>
                <w:sz w:val="20"/>
                <w:szCs w:val="20"/>
              </w:rPr>
            </w:pPr>
            <w:r w:rsidRPr="00D26ABA">
              <w:rPr>
                <w:rFonts w:ascii="Arial Narrow" w:hAnsi="Arial Narrow"/>
                <w:b/>
                <w:sz w:val="20"/>
                <w:szCs w:val="20"/>
              </w:rPr>
              <w:t>Year 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pPr>
              <w:keepNext/>
              <w:jc w:val="center"/>
              <w:rPr>
                <w:rFonts w:ascii="Arial Narrow" w:hAnsi="Arial Narrow"/>
                <w:b/>
                <w:sz w:val="20"/>
                <w:szCs w:val="20"/>
              </w:rPr>
            </w:pPr>
            <w:r w:rsidRPr="00D26ABA">
              <w:rPr>
                <w:rFonts w:ascii="Arial Narrow" w:hAnsi="Arial Narrow"/>
                <w:b/>
                <w:sz w:val="20"/>
                <w:szCs w:val="20"/>
              </w:rPr>
              <w:t>Year 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pPr>
              <w:keepNext/>
              <w:jc w:val="center"/>
              <w:rPr>
                <w:rFonts w:ascii="Arial Narrow" w:hAnsi="Arial Narrow"/>
                <w:b/>
                <w:sz w:val="20"/>
                <w:szCs w:val="20"/>
              </w:rPr>
            </w:pPr>
            <w:r w:rsidRPr="00D26ABA">
              <w:rPr>
                <w:rFonts w:ascii="Arial Narrow" w:hAnsi="Arial Narrow"/>
                <w:b/>
                <w:sz w:val="20"/>
                <w:szCs w:val="20"/>
              </w:rPr>
              <w:t>Year 5</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pPr>
              <w:keepNext/>
              <w:jc w:val="center"/>
              <w:rPr>
                <w:rFonts w:ascii="Arial Narrow" w:hAnsi="Arial Narrow"/>
                <w:b/>
                <w:sz w:val="20"/>
                <w:szCs w:val="20"/>
              </w:rPr>
            </w:pPr>
            <w:r w:rsidRPr="00D26ABA">
              <w:rPr>
                <w:rFonts w:ascii="Arial Narrow" w:hAnsi="Arial Narrow"/>
                <w:b/>
                <w:sz w:val="20"/>
                <w:szCs w:val="20"/>
              </w:rPr>
              <w:t>Year 6</w:t>
            </w:r>
          </w:p>
        </w:tc>
      </w:tr>
      <w:tr w:rsidR="00562482" w:rsidRPr="00D26ABA" w:rsidTr="00D52792">
        <w:trPr>
          <w:trHeight w:val="6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62482" w:rsidRPr="00D26ABA" w:rsidRDefault="00562482" w:rsidP="00D52792">
            <w:pPr>
              <w:keepNext/>
              <w:rPr>
                <w:rFonts w:ascii="Arial Narrow" w:hAnsi="Arial Narrow"/>
                <w:b/>
                <w:sz w:val="20"/>
                <w:szCs w:val="20"/>
              </w:rPr>
            </w:pPr>
            <w:r w:rsidRPr="00D26ABA">
              <w:rPr>
                <w:rFonts w:ascii="Arial Narrow" w:hAnsi="Arial Narrow"/>
                <w:b/>
                <w:sz w:val="20"/>
                <w:szCs w:val="20"/>
              </w:rPr>
              <w:t xml:space="preserve">Patients </w:t>
            </w:r>
          </w:p>
        </w:tc>
      </w:tr>
      <w:tr w:rsidR="00562482" w:rsidRPr="00D26ABA" w:rsidTr="00D52792">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Eligible patients</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A55055">
            <w:pPr>
              <w:keepNext/>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562482" w:rsidRPr="00D26ABA" w:rsidTr="00D52792">
        <w:trPr>
          <w:trHeight w:val="205"/>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 xml:space="preserve">Uptake rate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rsidP="00A55055">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 (</w:t>
            </w:r>
            <w:r>
              <w:rPr>
                <w:rFonts w:ascii="Arial Narrow" w:hAnsi="Arial Narrow"/>
                <w:noProof/>
                <w:color w:val="000000"/>
                <w:sz w:val="20"/>
                <w:szCs w:val="20"/>
                <w:highlight w:val="black"/>
              </w:rPr>
              <w:t>''''''</w:t>
            </w:r>
            <w:r w:rsidR="00562482" w:rsidRPr="00517F8C">
              <w:rPr>
                <w:rFonts w:ascii="Arial Narrow" w:hAnsi="Arial Narrow"/>
                <w:sz w:val="20"/>
                <w:szCs w:val="20"/>
              </w:rPr>
              <w:t>%)</w:t>
            </w:r>
            <w:r w:rsidR="00562482" w:rsidRPr="00517F8C">
              <w:rPr>
                <w:rFonts w:ascii="Arial Narrow" w:hAnsi="Arial Narrow"/>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517F8C" w:rsidRDefault="007C7694">
            <w:pPr>
              <w:keepNext/>
              <w:jc w:val="center"/>
              <w:rPr>
                <w:rFonts w:ascii="Arial Narrow" w:hAnsi="Arial Narrow"/>
                <w:sz w:val="20"/>
                <w:szCs w:val="20"/>
              </w:rPr>
            </w:pPr>
            <w:r>
              <w:rPr>
                <w:rFonts w:ascii="Arial Narrow" w:hAnsi="Arial Narrow"/>
                <w:noProof/>
                <w:color w:val="000000"/>
                <w:sz w:val="20"/>
                <w:szCs w:val="20"/>
                <w:highlight w:val="black"/>
              </w:rPr>
              <w:t>''''''</w:t>
            </w:r>
            <w:r w:rsidR="00562482" w:rsidRPr="00517F8C">
              <w:rPr>
                <w:rFonts w:ascii="Arial Narrow" w:hAnsi="Arial Narrow"/>
                <w:sz w:val="20"/>
                <w:szCs w:val="20"/>
              </w:rPr>
              <w:t>%</w:t>
            </w:r>
          </w:p>
        </w:tc>
      </w:tr>
      <w:tr w:rsidR="00562482" w:rsidRPr="00D26ABA" w:rsidTr="00D52792">
        <w:trPr>
          <w:trHeight w:val="95"/>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 xml:space="preserve">Total </w:t>
            </w:r>
            <w:r w:rsidR="004F2B3E" w:rsidRPr="00D26ABA">
              <w:rPr>
                <w:rFonts w:ascii="Arial Narrow" w:hAnsi="Arial Narrow"/>
                <w:sz w:val="20"/>
                <w:szCs w:val="20"/>
              </w:rPr>
              <w:t xml:space="preserve">patients </w:t>
            </w:r>
            <w:r w:rsidRPr="00D26ABA">
              <w:rPr>
                <w:rFonts w:ascii="Arial Narrow" w:hAnsi="Arial Narrow"/>
                <w:sz w:val="20"/>
                <w:szCs w:val="20"/>
              </w:rPr>
              <w:t>treated</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A55055">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562482" w:rsidRPr="00D26ABA" w:rsidTr="00D52792">
        <w:trPr>
          <w:trHeight w:val="6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62482" w:rsidRPr="00D26ABA" w:rsidRDefault="00562482" w:rsidP="00D52792">
            <w:pPr>
              <w:keepNext/>
              <w:rPr>
                <w:rFonts w:ascii="Arial Narrow" w:hAnsi="Arial Narrow"/>
                <w:b/>
                <w:sz w:val="20"/>
                <w:szCs w:val="20"/>
              </w:rPr>
            </w:pPr>
            <w:r w:rsidRPr="00D26ABA">
              <w:rPr>
                <w:rFonts w:ascii="Arial Narrow" w:hAnsi="Arial Narrow"/>
                <w:b/>
                <w:sz w:val="20"/>
                <w:szCs w:val="20"/>
              </w:rPr>
              <w:t>Units dispensed</w:t>
            </w:r>
          </w:p>
        </w:tc>
      </w:tr>
      <w:tr w:rsidR="00562482" w:rsidRPr="00D26ABA" w:rsidTr="00D52792">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 xml:space="preserve">Dabrafenib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A5505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62482" w:rsidRPr="00D26ABA" w:rsidTr="00D52792">
        <w:trPr>
          <w:trHeight w:val="92"/>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Trametinib</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A5505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62482" w:rsidRPr="00D26ABA" w:rsidTr="00D52792">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562482" w:rsidP="00D52792">
            <w:pPr>
              <w:keepNext/>
              <w:rPr>
                <w:rFonts w:ascii="Arial Narrow" w:hAnsi="Arial Narrow"/>
                <w:sz w:val="20"/>
                <w:szCs w:val="20"/>
              </w:rPr>
            </w:pPr>
            <w:r w:rsidRPr="00D26ABA">
              <w:rPr>
                <w:rFonts w:ascii="Arial Narrow" w:hAnsi="Arial Narrow"/>
                <w:sz w:val="20"/>
                <w:szCs w:val="20"/>
              </w:rPr>
              <w:t xml:space="preserve">Total </w:t>
            </w:r>
            <w:r w:rsidR="004F2B3E" w:rsidRPr="00D26ABA">
              <w:rPr>
                <w:rFonts w:ascii="Arial Narrow" w:hAnsi="Arial Narrow"/>
                <w:sz w:val="20"/>
                <w:szCs w:val="20"/>
              </w:rPr>
              <w:t>units dispensed</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A55055">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62482" w:rsidRPr="00D26ABA" w:rsidTr="00D52792">
        <w:trPr>
          <w:trHeight w:val="6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62482" w:rsidRPr="00D26ABA" w:rsidRDefault="00562482" w:rsidP="00D52792">
            <w:pPr>
              <w:keepNext/>
              <w:rPr>
                <w:rFonts w:ascii="Arial Narrow" w:hAnsi="Arial Narrow"/>
                <w:b/>
                <w:sz w:val="20"/>
                <w:szCs w:val="20"/>
              </w:rPr>
            </w:pPr>
            <w:r w:rsidRPr="00D26ABA">
              <w:rPr>
                <w:rFonts w:ascii="Arial Narrow" w:hAnsi="Arial Narrow"/>
                <w:b/>
                <w:sz w:val="20"/>
                <w:szCs w:val="20"/>
              </w:rPr>
              <w:t>Net cost to the PBS</w:t>
            </w:r>
            <w:r w:rsidR="004F2B3E" w:rsidRPr="00D26ABA">
              <w:rPr>
                <w:rFonts w:ascii="Arial Narrow" w:hAnsi="Arial Narrow"/>
                <w:b/>
                <w:sz w:val="20"/>
                <w:szCs w:val="20"/>
              </w:rPr>
              <w:t xml:space="preserve"> and RPBS</w:t>
            </w:r>
          </w:p>
        </w:tc>
      </w:tr>
      <w:tr w:rsidR="00562482" w:rsidRPr="00D26ABA" w:rsidTr="00D52792">
        <w:trPr>
          <w:trHeight w:val="61"/>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4F2B3E" w:rsidP="00D52792">
            <w:pPr>
              <w:keepNext/>
              <w:rPr>
                <w:rFonts w:ascii="Arial Narrow" w:hAnsi="Arial Narrow"/>
                <w:sz w:val="20"/>
                <w:szCs w:val="20"/>
              </w:rPr>
            </w:pPr>
            <w:r w:rsidRPr="00D26ABA">
              <w:rPr>
                <w:rFonts w:ascii="Arial Narrow" w:hAnsi="Arial Narrow"/>
                <w:sz w:val="20"/>
                <w:szCs w:val="20"/>
              </w:rPr>
              <w:t>Net published cost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62482" w:rsidRPr="00D26ABA" w:rsidTr="00D52792">
        <w:trPr>
          <w:trHeight w:val="8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D26ABA" w:rsidRDefault="004F2B3E" w:rsidP="00D52792">
            <w:pPr>
              <w:keepNext/>
              <w:rPr>
                <w:rFonts w:ascii="Arial Narrow" w:hAnsi="Arial Narrow"/>
                <w:b/>
                <w:sz w:val="20"/>
                <w:szCs w:val="20"/>
              </w:rPr>
            </w:pPr>
            <w:r w:rsidRPr="00D26ABA">
              <w:rPr>
                <w:rFonts w:ascii="Arial Narrow" w:hAnsi="Arial Narrow"/>
                <w:b/>
                <w:sz w:val="20"/>
                <w:szCs w:val="20"/>
              </w:rPr>
              <w:t>Net effective cost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562482" w:rsidRPr="007C7694" w:rsidRDefault="007C7694" w:rsidP="00D52792">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r>
      <w:tr w:rsidR="004F2B3E" w:rsidRPr="00D26ABA" w:rsidTr="00D52792">
        <w:trPr>
          <w:trHeight w:val="6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F2B3E" w:rsidRPr="00D26ABA" w:rsidRDefault="004F2B3E" w:rsidP="00D52792">
            <w:pPr>
              <w:keepNext/>
              <w:rPr>
                <w:rFonts w:ascii="Arial Narrow" w:hAnsi="Arial Narrow"/>
                <w:b/>
                <w:sz w:val="20"/>
                <w:szCs w:val="20"/>
              </w:rPr>
            </w:pPr>
            <w:r w:rsidRPr="00D26ABA">
              <w:rPr>
                <w:rFonts w:ascii="Arial Narrow" w:hAnsi="Arial Narrow"/>
                <w:b/>
                <w:sz w:val="20"/>
                <w:szCs w:val="20"/>
              </w:rPr>
              <w:t>March 2019 submission</w:t>
            </w:r>
          </w:p>
        </w:tc>
      </w:tr>
      <w:tr w:rsidR="004F2B3E" w:rsidRPr="00D26ABA" w:rsidTr="00D52792">
        <w:trPr>
          <w:trHeight w:val="102"/>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F2B3E" w:rsidRPr="00D26ABA" w:rsidRDefault="004F2B3E" w:rsidP="00D52792">
            <w:pPr>
              <w:keepNext/>
              <w:rPr>
                <w:rFonts w:ascii="Arial Narrow" w:hAnsi="Arial Narrow"/>
                <w:sz w:val="20"/>
                <w:szCs w:val="20"/>
              </w:rPr>
            </w:pPr>
            <w:r w:rsidRPr="00D26ABA">
              <w:rPr>
                <w:rFonts w:ascii="Arial Narrow" w:hAnsi="Arial Narrow"/>
                <w:sz w:val="20"/>
                <w:szCs w:val="20"/>
              </w:rPr>
              <w:t>Total patients treated</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F2B3E" w:rsidRPr="00D26ABA" w:rsidTr="00D52792">
        <w:trPr>
          <w:trHeight w:val="147"/>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F2B3E" w:rsidRPr="00D26ABA" w:rsidRDefault="004F2B3E" w:rsidP="00D52792">
            <w:pPr>
              <w:keepNext/>
              <w:rPr>
                <w:rFonts w:ascii="Arial Narrow" w:hAnsi="Arial Narrow"/>
                <w:sz w:val="20"/>
                <w:szCs w:val="20"/>
              </w:rPr>
            </w:pPr>
            <w:r w:rsidRPr="00D26ABA">
              <w:rPr>
                <w:rFonts w:ascii="Arial Narrow" w:hAnsi="Arial Narrow"/>
                <w:sz w:val="20"/>
                <w:szCs w:val="20"/>
              </w:rPr>
              <w:t>Total units dispensed</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F2B3E" w:rsidRPr="00D26ABA" w:rsidTr="00D52792">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F2B3E" w:rsidRPr="00D26ABA" w:rsidRDefault="004F2B3E" w:rsidP="00D52792">
            <w:pPr>
              <w:keepNext/>
              <w:rPr>
                <w:rFonts w:ascii="Arial Narrow" w:hAnsi="Arial Narrow"/>
                <w:sz w:val="20"/>
                <w:szCs w:val="20"/>
              </w:rPr>
            </w:pPr>
            <w:r w:rsidRPr="00D26ABA">
              <w:rPr>
                <w:rFonts w:ascii="Arial Narrow" w:hAnsi="Arial Narrow"/>
                <w:sz w:val="20"/>
                <w:szCs w:val="20"/>
              </w:rPr>
              <w:t>Net effective cost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F2B3E" w:rsidRPr="007C7694" w:rsidRDefault="007C7694" w:rsidP="00D52792">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bl>
    <w:p w:rsidR="004F2B3E" w:rsidRPr="00D26ABA" w:rsidRDefault="004F2B3E" w:rsidP="00D52792">
      <w:pPr>
        <w:keepNext/>
        <w:rPr>
          <w:rFonts w:ascii="Arial Narrow" w:hAnsi="Arial Narrow"/>
          <w:sz w:val="18"/>
        </w:rPr>
      </w:pPr>
      <w:r w:rsidRPr="00D26ABA">
        <w:rPr>
          <w:rFonts w:ascii="Arial Narrow" w:hAnsi="Arial Narrow"/>
          <w:sz w:val="18"/>
        </w:rPr>
        <w:t>PBS = Pharmaceutical Benefits Scheme; RPBS = Repatriation Pharmaceutical Benefits Scheme</w:t>
      </w:r>
    </w:p>
    <w:p w:rsidR="004F2B3E" w:rsidRPr="00D26ABA" w:rsidRDefault="004F2B3E" w:rsidP="00D52792">
      <w:pPr>
        <w:keepNext/>
        <w:rPr>
          <w:rFonts w:ascii="Arial Narrow" w:hAnsi="Arial Narrow"/>
          <w:sz w:val="18"/>
        </w:rPr>
      </w:pPr>
      <w:r w:rsidRPr="00D26ABA">
        <w:rPr>
          <w:rFonts w:ascii="Arial Narrow" w:hAnsi="Arial Narrow"/>
          <w:sz w:val="18"/>
        </w:rPr>
        <w:t xml:space="preserve">Source: Table 5-2, p9 of the minor </w:t>
      </w:r>
      <w:r w:rsidR="007E3C5B" w:rsidRPr="00D26ABA">
        <w:rPr>
          <w:rFonts w:ascii="Arial Narrow" w:hAnsi="Arial Narrow"/>
          <w:sz w:val="18"/>
        </w:rPr>
        <w:t>re</w:t>
      </w:r>
      <w:r w:rsidRPr="00D26ABA">
        <w:rPr>
          <w:rFonts w:ascii="Arial Narrow" w:hAnsi="Arial Narrow"/>
          <w:sz w:val="18"/>
        </w:rPr>
        <w:t xml:space="preserve">submission and Table 19, p31 of the Dabrafenib+trametinib </w:t>
      </w:r>
      <w:r w:rsidR="00651DCA">
        <w:rPr>
          <w:rFonts w:ascii="Arial Narrow" w:hAnsi="Arial Narrow"/>
          <w:sz w:val="18"/>
        </w:rPr>
        <w:t>PSD</w:t>
      </w:r>
      <w:r w:rsidRPr="00D26ABA">
        <w:rPr>
          <w:rFonts w:ascii="Arial Narrow" w:hAnsi="Arial Narrow"/>
          <w:sz w:val="18"/>
        </w:rPr>
        <w:t>, March 2019</w:t>
      </w:r>
    </w:p>
    <w:p w:rsidR="004F2B3E" w:rsidRPr="00D26ABA" w:rsidRDefault="00562482" w:rsidP="00D52792">
      <w:pPr>
        <w:keepNext/>
        <w:rPr>
          <w:rFonts w:ascii="Arial Narrow" w:hAnsi="Arial Narrow"/>
          <w:sz w:val="18"/>
        </w:rPr>
      </w:pPr>
      <w:r w:rsidRPr="00D26ABA">
        <w:rPr>
          <w:rFonts w:ascii="Arial Narrow" w:hAnsi="Arial Narrow"/>
          <w:sz w:val="18"/>
        </w:rPr>
        <w:t xml:space="preserve">a </w:t>
      </w:r>
      <w:r w:rsidR="004F2B3E" w:rsidRPr="00D26ABA">
        <w:rPr>
          <w:rFonts w:ascii="Arial Narrow" w:hAnsi="Arial Narrow"/>
          <w:sz w:val="18"/>
        </w:rPr>
        <w:t>G</w:t>
      </w:r>
      <w:r w:rsidRPr="00D26ABA">
        <w:rPr>
          <w:rFonts w:ascii="Arial Narrow" w:hAnsi="Arial Narrow"/>
          <w:sz w:val="18"/>
        </w:rPr>
        <w:t>rand</w:t>
      </w:r>
      <w:r w:rsidR="004F2B3E" w:rsidRPr="00D26ABA">
        <w:rPr>
          <w:rFonts w:ascii="Arial Narrow" w:hAnsi="Arial Narrow"/>
          <w:sz w:val="18"/>
        </w:rPr>
        <w:t>fathered patients</w:t>
      </w:r>
    </w:p>
    <w:p w:rsidR="00562482" w:rsidRPr="00D26ABA" w:rsidRDefault="00562482" w:rsidP="00562482">
      <w:pPr>
        <w:rPr>
          <w:rFonts w:ascii="Arial Narrow" w:hAnsi="Arial Narrow"/>
          <w:sz w:val="18"/>
        </w:rPr>
      </w:pPr>
      <w:r w:rsidRPr="00D26ABA">
        <w:rPr>
          <w:rFonts w:ascii="Arial Narrow" w:hAnsi="Arial Narrow"/>
          <w:sz w:val="18"/>
        </w:rPr>
        <w:t xml:space="preserve">b </w:t>
      </w:r>
      <w:r w:rsidR="004F2B3E" w:rsidRPr="00D26ABA">
        <w:rPr>
          <w:rFonts w:ascii="Arial Narrow" w:hAnsi="Arial Narrow"/>
          <w:sz w:val="18"/>
        </w:rPr>
        <w:t>P</w:t>
      </w:r>
      <w:r w:rsidRPr="00D26ABA">
        <w:rPr>
          <w:rFonts w:ascii="Arial Narrow" w:hAnsi="Arial Narrow"/>
          <w:sz w:val="18"/>
        </w:rPr>
        <w:t xml:space="preserve">roportion of grandfathered patients who meet the </w:t>
      </w:r>
      <w:r w:rsidR="00410A24" w:rsidRPr="00D26ABA">
        <w:rPr>
          <w:rFonts w:ascii="Arial Narrow" w:hAnsi="Arial Narrow"/>
          <w:sz w:val="18"/>
        </w:rPr>
        <w:t>proposed</w:t>
      </w:r>
      <w:r w:rsidRPr="00D26ABA">
        <w:rPr>
          <w:rFonts w:ascii="Arial Narrow" w:hAnsi="Arial Narrow"/>
          <w:sz w:val="18"/>
        </w:rPr>
        <w:t xml:space="preserve"> PBS restriction</w:t>
      </w:r>
    </w:p>
    <w:p w:rsidR="00257BA3" w:rsidRDefault="00257BA3" w:rsidP="00257BA3"/>
    <w:p w:rsidR="00141C8A" w:rsidRPr="00827894" w:rsidRDefault="00141C8A" w:rsidP="00141C8A">
      <w:pPr>
        <w:rPr>
          <w:rFonts w:asciiTheme="minorHAnsi" w:hAnsiTheme="minorHAnsi" w:cstheme="minorHAnsi"/>
        </w:rPr>
      </w:pPr>
      <w:r w:rsidRPr="00184A79">
        <w:rPr>
          <w:rFonts w:asciiTheme="minorHAnsi" w:hAnsiTheme="minorHAnsi" w:cs="Arial"/>
        </w:rPr>
        <w:t xml:space="preserve">The redacted table shows that at </w:t>
      </w:r>
      <w:r>
        <w:rPr>
          <w:rFonts w:asciiTheme="minorHAnsi" w:hAnsiTheme="minorHAnsi" w:cs="Arial"/>
        </w:rPr>
        <w:t>Y</w:t>
      </w:r>
      <w:r w:rsidRPr="00184A79">
        <w:rPr>
          <w:rFonts w:asciiTheme="minorHAnsi" w:hAnsiTheme="minorHAnsi" w:cs="Arial"/>
        </w:rPr>
        <w:t xml:space="preserve">ear </w:t>
      </w:r>
      <w:r>
        <w:rPr>
          <w:rFonts w:asciiTheme="minorHAnsi" w:hAnsiTheme="minorHAnsi" w:cs="Arial"/>
        </w:rPr>
        <w:t>6</w:t>
      </w:r>
      <w:r w:rsidRPr="00184A79">
        <w:rPr>
          <w:rFonts w:asciiTheme="minorHAnsi" w:hAnsiTheme="minorHAnsi" w:cs="Arial"/>
        </w:rPr>
        <w:t xml:space="preserve">, the estimated number of patients was </w:t>
      </w:r>
      <w:r>
        <w:rPr>
          <w:rFonts w:asciiTheme="minorHAnsi" w:hAnsiTheme="minorHAnsi" w:cs="Arial"/>
        </w:rPr>
        <w:t>less than 10,000 per year,</w:t>
      </w:r>
      <w:r w:rsidRPr="00184A79">
        <w:rPr>
          <w:rFonts w:asciiTheme="minorHAnsi" w:hAnsiTheme="minorHAnsi" w:cs="Arial"/>
        </w:rPr>
        <w:t xml:space="preserve"> and the net cost to the PBS would be </w:t>
      </w:r>
      <w:r>
        <w:rPr>
          <w:rFonts w:asciiTheme="minorHAnsi" w:hAnsiTheme="minorHAnsi" w:cs="Arial"/>
        </w:rPr>
        <w:t>$10 - $20 million per year</w:t>
      </w:r>
      <w:r w:rsidRPr="00184A79">
        <w:rPr>
          <w:rFonts w:asciiTheme="minorHAnsi" w:hAnsiTheme="minorHAnsi" w:cs="Arial"/>
        </w:rPr>
        <w:t>.</w:t>
      </w:r>
    </w:p>
    <w:p w:rsidR="00141C8A" w:rsidRPr="00D26ABA" w:rsidRDefault="00141C8A" w:rsidP="00257BA3"/>
    <w:p w:rsidR="00257BA3" w:rsidRPr="00D26ABA" w:rsidRDefault="00257BA3" w:rsidP="00257BA3">
      <w:pPr>
        <w:pStyle w:val="Heading2"/>
        <w:rPr>
          <w:rFonts w:asciiTheme="minorHAnsi" w:hAnsiTheme="minorHAnsi" w:cstheme="minorHAnsi"/>
          <w:sz w:val="28"/>
          <w:szCs w:val="28"/>
        </w:rPr>
      </w:pPr>
      <w:r w:rsidRPr="00D26ABA">
        <w:rPr>
          <w:rFonts w:asciiTheme="minorHAnsi" w:hAnsiTheme="minorHAnsi" w:cstheme="minorHAnsi"/>
          <w:sz w:val="28"/>
          <w:szCs w:val="28"/>
        </w:rPr>
        <w:t>Risk-sharing arrangement</w:t>
      </w:r>
    </w:p>
    <w:p w:rsidR="00257BA3" w:rsidRPr="00D26ABA" w:rsidRDefault="00257BA3" w:rsidP="00257BA3"/>
    <w:p w:rsidR="00257BA3" w:rsidRPr="00D26ABA" w:rsidRDefault="00257BA3"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PBAC requested a RSA to account for the uncertain use across the adjuvant and unresectable or metastatic </w:t>
      </w:r>
      <w:r w:rsidR="00D26ABA" w:rsidRPr="00D26ABA">
        <w:rPr>
          <w:rFonts w:asciiTheme="minorHAnsi" w:eastAsiaTheme="minorHAnsi" w:hAnsiTheme="minorHAnsi" w:cstheme="minorBidi"/>
          <w:snapToGrid/>
          <w:sz w:val="24"/>
          <w:szCs w:val="22"/>
        </w:rPr>
        <w:t>settings that</w:t>
      </w:r>
      <w:r w:rsidRPr="00D26ABA">
        <w:rPr>
          <w:rFonts w:asciiTheme="minorHAnsi" w:eastAsiaTheme="minorHAnsi" w:hAnsiTheme="minorHAnsi" w:cstheme="minorBidi"/>
          <w:snapToGrid/>
          <w:sz w:val="24"/>
          <w:szCs w:val="22"/>
        </w:rPr>
        <w:t xml:space="preserve"> included expenditure caps with 100% rebates (paragraph 7.20, </w:t>
      </w:r>
      <w:r w:rsidR="004A37AB" w:rsidRPr="00D26ABA">
        <w:rPr>
          <w:rFonts w:asciiTheme="minorHAnsi" w:eastAsiaTheme="minorHAnsi" w:hAnsiTheme="minorHAnsi" w:cstheme="minorBidi"/>
          <w:snapToGrid/>
          <w:sz w:val="24"/>
          <w:szCs w:val="22"/>
        </w:rPr>
        <w:t>D</w:t>
      </w:r>
      <w:r w:rsidRPr="00D26ABA">
        <w:rPr>
          <w:rFonts w:asciiTheme="minorHAnsi" w:eastAsiaTheme="minorHAnsi" w:hAnsiTheme="minorHAnsi" w:cstheme="minorBidi"/>
          <w:snapToGrid/>
          <w:sz w:val="24"/>
          <w:szCs w:val="22"/>
        </w:rPr>
        <w:t xml:space="preserve">abrafenib+trametinib </w:t>
      </w:r>
      <w:r w:rsidR="00651DCA">
        <w:rPr>
          <w:rFonts w:asciiTheme="minorHAnsi" w:eastAsiaTheme="minorHAnsi" w:hAnsiTheme="minorHAnsi" w:cstheme="minorBidi"/>
          <w:snapToGrid/>
          <w:sz w:val="24"/>
          <w:szCs w:val="22"/>
        </w:rPr>
        <w:t>PSD</w:t>
      </w:r>
      <w:r w:rsidRPr="00D26ABA">
        <w:rPr>
          <w:rFonts w:asciiTheme="minorHAnsi" w:eastAsiaTheme="minorHAnsi" w:hAnsiTheme="minorHAnsi" w:cstheme="minorBidi"/>
          <w:snapToGrid/>
          <w:sz w:val="24"/>
          <w:szCs w:val="22"/>
        </w:rPr>
        <w:t>, March 2019).</w:t>
      </w:r>
    </w:p>
    <w:p w:rsidR="00410A24" w:rsidRPr="00D26ABA" w:rsidRDefault="00257BA3"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lastRenderedPageBreak/>
        <w:t xml:space="preserve">To simplify the implementation of an RSA, the minor </w:t>
      </w:r>
      <w:r w:rsidR="007E3C5B" w:rsidRPr="00D26ABA">
        <w:rPr>
          <w:rFonts w:asciiTheme="minorHAnsi" w:eastAsiaTheme="minorHAnsi" w:hAnsiTheme="minorHAnsi" w:cstheme="minorBidi"/>
          <w:snapToGrid/>
          <w:sz w:val="24"/>
          <w:szCs w:val="22"/>
        </w:rPr>
        <w:t>re</w:t>
      </w:r>
      <w:r w:rsidRPr="00D26ABA">
        <w:rPr>
          <w:rFonts w:asciiTheme="minorHAnsi" w:eastAsiaTheme="minorHAnsi" w:hAnsiTheme="minorHAnsi" w:cstheme="minorBidi"/>
          <w:snapToGrid/>
          <w:sz w:val="24"/>
          <w:szCs w:val="22"/>
        </w:rPr>
        <w:t>submission proposed a single weighted average effective AEMP for all strengths of dabrafenib and trametinib across the adjuvant and unresectable or metastatic settings.</w:t>
      </w:r>
      <w:r w:rsidR="0082464F" w:rsidRPr="00D26ABA">
        <w:rPr>
          <w:rFonts w:asciiTheme="minorHAnsi" w:eastAsiaTheme="minorHAnsi" w:hAnsiTheme="minorHAnsi" w:cstheme="minorBidi"/>
          <w:snapToGrid/>
          <w:sz w:val="24"/>
          <w:szCs w:val="22"/>
        </w:rPr>
        <w:t xml:space="preserve"> </w:t>
      </w:r>
    </w:p>
    <w:p w:rsidR="00B17F18" w:rsidRPr="00D26ABA" w:rsidRDefault="00410A24"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w:t>
      </w:r>
      <w:r w:rsidR="00877AA7" w:rsidRPr="00D26ABA">
        <w:rPr>
          <w:rFonts w:asciiTheme="minorHAnsi" w:eastAsiaTheme="minorHAnsi" w:hAnsiTheme="minorHAnsi" w:cstheme="minorBidi"/>
          <w:snapToGrid/>
          <w:sz w:val="24"/>
          <w:szCs w:val="22"/>
        </w:rPr>
        <w:t xml:space="preserve">estimated </w:t>
      </w:r>
      <w:r w:rsidRPr="00D26ABA">
        <w:rPr>
          <w:rFonts w:asciiTheme="minorHAnsi" w:eastAsiaTheme="minorHAnsi" w:hAnsiTheme="minorHAnsi" w:cstheme="minorBidi"/>
          <w:snapToGrid/>
          <w:sz w:val="24"/>
          <w:szCs w:val="22"/>
        </w:rPr>
        <w:t>u</w:t>
      </w:r>
      <w:r w:rsidR="00877AA7" w:rsidRPr="00D26ABA">
        <w:rPr>
          <w:rFonts w:asciiTheme="minorHAnsi" w:eastAsiaTheme="minorHAnsi" w:hAnsiTheme="minorHAnsi" w:cstheme="minorBidi"/>
          <w:snapToGrid/>
          <w:sz w:val="24"/>
          <w:szCs w:val="22"/>
        </w:rPr>
        <w:t>tilisation</w:t>
      </w:r>
      <w:r w:rsidRPr="00D26ABA">
        <w:rPr>
          <w:rFonts w:asciiTheme="minorHAnsi" w:eastAsiaTheme="minorHAnsi" w:hAnsiTheme="minorHAnsi" w:cstheme="minorBidi"/>
          <w:snapToGrid/>
          <w:sz w:val="24"/>
          <w:szCs w:val="22"/>
        </w:rPr>
        <w:t xml:space="preserve"> of dabrafenib</w:t>
      </w:r>
      <w:r w:rsidR="00B17008" w:rsidRPr="00D26ABA">
        <w:rPr>
          <w:rFonts w:asciiTheme="minorHAnsi" w:eastAsiaTheme="minorHAnsi" w:hAnsiTheme="minorHAnsi" w:cstheme="minorHAnsi"/>
          <w:snapToGrid/>
          <w:sz w:val="24"/>
          <w:szCs w:val="22"/>
        </w:rPr>
        <w:t>±</w:t>
      </w:r>
      <w:r w:rsidRPr="00D26ABA">
        <w:rPr>
          <w:rFonts w:asciiTheme="minorHAnsi" w:eastAsiaTheme="minorHAnsi" w:hAnsiTheme="minorHAnsi" w:cstheme="minorBidi"/>
          <w:snapToGrid/>
          <w:sz w:val="24"/>
          <w:szCs w:val="22"/>
        </w:rPr>
        <w:t>trametinib in the unresectable or metastatic setting was based on a linear extrapolation of current use (August 2015 to July 2018)</w:t>
      </w:r>
      <w:r w:rsidR="006F3986" w:rsidRPr="00D26ABA">
        <w:rPr>
          <w:rFonts w:asciiTheme="minorHAnsi" w:eastAsiaTheme="minorHAnsi" w:hAnsiTheme="minorHAnsi" w:cstheme="minorBidi"/>
          <w:snapToGrid/>
          <w:sz w:val="24"/>
          <w:szCs w:val="22"/>
        </w:rPr>
        <w:t xml:space="preserve"> – see Table </w:t>
      </w:r>
      <w:r w:rsidR="003B77B9" w:rsidRPr="00D26ABA">
        <w:rPr>
          <w:rFonts w:asciiTheme="minorHAnsi" w:eastAsiaTheme="minorHAnsi" w:hAnsiTheme="minorHAnsi" w:cstheme="minorBidi"/>
          <w:snapToGrid/>
          <w:sz w:val="24"/>
          <w:szCs w:val="22"/>
        </w:rPr>
        <w:t>4</w:t>
      </w:r>
      <w:r w:rsidRPr="00D26ABA">
        <w:rPr>
          <w:rFonts w:asciiTheme="minorHAnsi" w:eastAsiaTheme="minorHAnsi" w:hAnsiTheme="minorHAnsi" w:cstheme="minorBidi"/>
          <w:snapToGrid/>
          <w:sz w:val="24"/>
          <w:szCs w:val="22"/>
        </w:rPr>
        <w:t>.</w:t>
      </w:r>
      <w:r w:rsidR="0082464F" w:rsidRPr="00D26ABA">
        <w:rPr>
          <w:rFonts w:asciiTheme="minorHAnsi" w:eastAsiaTheme="minorHAnsi" w:hAnsiTheme="minorHAnsi" w:cstheme="minorBidi"/>
          <w:snapToGrid/>
          <w:sz w:val="24"/>
          <w:szCs w:val="22"/>
        </w:rPr>
        <w:t xml:space="preserve"> </w:t>
      </w:r>
      <w:r w:rsidRPr="00D26ABA">
        <w:rPr>
          <w:rFonts w:asciiTheme="minorHAnsi" w:eastAsiaTheme="minorHAnsi" w:hAnsiTheme="minorHAnsi" w:cstheme="minorBidi"/>
          <w:snapToGrid/>
          <w:sz w:val="24"/>
          <w:szCs w:val="22"/>
        </w:rPr>
        <w:t xml:space="preserve">The minor resubmission noted that there was a recent decline in the number of services processed for dabrafenib and trametinib, but considered that this would be temporary and was due to patients accessing immune oncology services through access programs and clinical trials. </w:t>
      </w:r>
      <w:r w:rsidR="00CC12F8" w:rsidRPr="00D26ABA">
        <w:rPr>
          <w:rFonts w:asciiTheme="minorHAnsi" w:eastAsiaTheme="minorHAnsi" w:hAnsiTheme="minorHAnsi" w:cstheme="minorBidi"/>
          <w:snapToGrid/>
          <w:sz w:val="24"/>
          <w:szCs w:val="22"/>
        </w:rPr>
        <w:t xml:space="preserve">The actual </w:t>
      </w:r>
      <w:r w:rsidR="00311C19" w:rsidRPr="00D26ABA">
        <w:rPr>
          <w:rFonts w:asciiTheme="minorHAnsi" w:eastAsiaTheme="minorHAnsi" w:hAnsiTheme="minorHAnsi" w:cstheme="minorBidi"/>
          <w:snapToGrid/>
          <w:sz w:val="24"/>
          <w:szCs w:val="22"/>
        </w:rPr>
        <w:t xml:space="preserve">utilisation </w:t>
      </w:r>
      <w:r w:rsidR="00CC12F8" w:rsidRPr="00D26ABA">
        <w:rPr>
          <w:rFonts w:asciiTheme="minorHAnsi" w:eastAsiaTheme="minorHAnsi" w:hAnsiTheme="minorHAnsi" w:cstheme="minorBidi"/>
          <w:snapToGrid/>
          <w:sz w:val="24"/>
          <w:szCs w:val="22"/>
        </w:rPr>
        <w:t>for BRAF</w:t>
      </w:r>
      <w:r w:rsidR="006F3986" w:rsidRPr="00D26ABA">
        <w:rPr>
          <w:rFonts w:asciiTheme="minorHAnsi" w:eastAsiaTheme="minorHAnsi" w:hAnsiTheme="minorHAnsi" w:cstheme="minorHAnsi"/>
          <w:snapToGrid/>
          <w:sz w:val="24"/>
          <w:szCs w:val="22"/>
        </w:rPr>
        <w:t>±</w:t>
      </w:r>
      <w:r w:rsidR="006F3986" w:rsidRPr="00D26ABA">
        <w:rPr>
          <w:rFonts w:asciiTheme="minorHAnsi" w:eastAsiaTheme="minorHAnsi" w:hAnsiTheme="minorHAnsi" w:cstheme="minorBidi"/>
          <w:snapToGrid/>
          <w:sz w:val="24"/>
          <w:szCs w:val="22"/>
        </w:rPr>
        <w:t>MEK inhibitor</w:t>
      </w:r>
      <w:r w:rsidR="00CC12F8" w:rsidRPr="00D26ABA">
        <w:rPr>
          <w:rFonts w:asciiTheme="minorHAnsi" w:eastAsiaTheme="minorHAnsi" w:hAnsiTheme="minorHAnsi" w:cstheme="minorBidi"/>
          <w:snapToGrid/>
          <w:sz w:val="24"/>
          <w:szCs w:val="22"/>
        </w:rPr>
        <w:t xml:space="preserve"> therapy to 2018 is summarised below, based on the date of supply.</w:t>
      </w:r>
      <w:r w:rsidR="006F3986" w:rsidRPr="00D26ABA">
        <w:rPr>
          <w:rFonts w:asciiTheme="minorHAnsi" w:eastAsiaTheme="minorHAnsi" w:hAnsiTheme="minorHAnsi" w:cstheme="minorBidi"/>
          <w:snapToGrid/>
          <w:sz w:val="24"/>
          <w:szCs w:val="22"/>
        </w:rPr>
        <w:t xml:space="preserve"> The majority of use in 2018 (approximately 90%) was for dabrafenib+trametinib.</w:t>
      </w:r>
    </w:p>
    <w:p w:rsidR="00A110E5" w:rsidRPr="00A110E5" w:rsidRDefault="00A110E5" w:rsidP="00A110E5">
      <w:pPr>
        <w:pStyle w:val="TableHeading0"/>
        <w:spacing w:after="0"/>
        <w:rPr>
          <w:rFonts w:eastAsiaTheme="minorHAnsi"/>
        </w:rPr>
      </w:pPr>
      <w:r w:rsidRPr="00A110E5">
        <w:rPr>
          <w:rFonts w:eastAsiaTheme="minorHAnsi"/>
        </w:rPr>
        <w:t xml:space="preserve">Table </w:t>
      </w:r>
      <w:r w:rsidRPr="00A110E5">
        <w:rPr>
          <w:rFonts w:eastAsiaTheme="minorHAnsi"/>
        </w:rPr>
        <w:fldChar w:fldCharType="begin"/>
      </w:r>
      <w:r w:rsidRPr="00A110E5">
        <w:rPr>
          <w:rFonts w:eastAsiaTheme="minorHAnsi"/>
        </w:rPr>
        <w:instrText xml:space="preserve"> SEQ Table \* ARABIC </w:instrText>
      </w:r>
      <w:r w:rsidRPr="00A110E5">
        <w:rPr>
          <w:rFonts w:eastAsiaTheme="minorHAnsi"/>
        </w:rPr>
        <w:fldChar w:fldCharType="separate"/>
      </w:r>
      <w:r w:rsidR="00DD4529">
        <w:rPr>
          <w:rFonts w:eastAsiaTheme="minorHAnsi"/>
          <w:noProof/>
        </w:rPr>
        <w:t>4</w:t>
      </w:r>
      <w:r w:rsidRPr="00A110E5">
        <w:rPr>
          <w:rFonts w:eastAsiaTheme="minorHAnsi"/>
        </w:rPr>
        <w:fldChar w:fldCharType="end"/>
      </w:r>
      <w:r w:rsidRPr="00A110E5">
        <w:rPr>
          <w:rFonts w:eastAsiaTheme="minorHAnsi"/>
        </w:rPr>
        <w:t>: Actual use of BRAF±MEK inhibitor therapy in the unresectable or metastatic setting</w:t>
      </w:r>
    </w:p>
    <w:tbl>
      <w:tblPr>
        <w:tblStyle w:val="TableGrid"/>
        <w:tblW w:w="0" w:type="auto"/>
        <w:tblLook w:val="04A0" w:firstRow="1" w:lastRow="0" w:firstColumn="1" w:lastColumn="0" w:noHBand="0" w:noVBand="1"/>
        <w:tblCaption w:val="Table 4: Actual use of BRAF±MEK inhibitor therapy in the unresectable or metastatic setting"/>
      </w:tblPr>
      <w:tblGrid>
        <w:gridCol w:w="3397"/>
        <w:gridCol w:w="1134"/>
        <w:gridCol w:w="1134"/>
        <w:gridCol w:w="1134"/>
        <w:gridCol w:w="1134"/>
        <w:gridCol w:w="1083"/>
      </w:tblGrid>
      <w:tr w:rsidR="00B17F18" w:rsidRPr="00D26ABA" w:rsidTr="0005276A">
        <w:trPr>
          <w:trHeight w:val="56"/>
        </w:trPr>
        <w:tc>
          <w:tcPr>
            <w:tcW w:w="3397" w:type="dxa"/>
            <w:tcMar>
              <w:left w:w="28" w:type="dxa"/>
              <w:right w:w="28" w:type="dxa"/>
            </w:tcMar>
          </w:tcPr>
          <w:p w:rsidR="00B17F18" w:rsidRPr="00D26ABA" w:rsidRDefault="00B17F18" w:rsidP="00B17F18">
            <w:pP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Unresectable or metastatic</w:t>
            </w:r>
          </w:p>
        </w:tc>
        <w:tc>
          <w:tcPr>
            <w:tcW w:w="1134" w:type="dxa"/>
            <w:tcBorders>
              <w:bottom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2014</w:t>
            </w:r>
          </w:p>
        </w:tc>
        <w:tc>
          <w:tcPr>
            <w:tcW w:w="1134" w:type="dxa"/>
            <w:tcBorders>
              <w:bottom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2015</w:t>
            </w:r>
          </w:p>
        </w:tc>
        <w:tc>
          <w:tcPr>
            <w:tcW w:w="1134" w:type="dxa"/>
            <w:tcBorders>
              <w:bottom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2016</w:t>
            </w:r>
          </w:p>
        </w:tc>
        <w:tc>
          <w:tcPr>
            <w:tcW w:w="1134" w:type="dxa"/>
            <w:tcBorders>
              <w:bottom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2017</w:t>
            </w:r>
          </w:p>
        </w:tc>
        <w:tc>
          <w:tcPr>
            <w:tcW w:w="1083" w:type="dxa"/>
            <w:tcBorders>
              <w:bottom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2018</w:t>
            </w:r>
          </w:p>
        </w:tc>
      </w:tr>
      <w:tr w:rsidR="00B17F18" w:rsidRPr="00D26ABA" w:rsidTr="0005276A">
        <w:tc>
          <w:tcPr>
            <w:tcW w:w="3397" w:type="dxa"/>
            <w:tcMar>
              <w:left w:w="28" w:type="dxa"/>
              <w:right w:w="28" w:type="dxa"/>
            </w:tcMar>
          </w:tcPr>
          <w:p w:rsidR="00B17F18" w:rsidRPr="00D26ABA" w:rsidRDefault="00B17F18" w:rsidP="00B17F18">
            <w:pPr>
              <w:rPr>
                <w:rFonts w:ascii="Arial Narrow" w:eastAsiaTheme="minorHAnsi" w:hAnsi="Arial Narrow" w:cstheme="minorBidi"/>
                <w:sz w:val="20"/>
                <w:szCs w:val="20"/>
              </w:rPr>
            </w:pPr>
            <w:r w:rsidRPr="00D26ABA">
              <w:rPr>
                <w:rFonts w:ascii="Arial Narrow" w:eastAsiaTheme="minorHAnsi" w:hAnsi="Arial Narrow" w:cstheme="minorBidi"/>
                <w:sz w:val="20"/>
                <w:szCs w:val="20"/>
              </w:rPr>
              <w:t>Number of patients</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hAnsi="Arial Narrow" w:cs="Calibri"/>
                <w:sz w:val="20"/>
                <w:szCs w:val="20"/>
                <w:highlight w:val="black"/>
              </w:rPr>
            </w:pPr>
            <w:r>
              <w:rPr>
                <w:rFonts w:ascii="Arial Narrow" w:hAnsi="Arial Narrow" w:cs="Calibri"/>
                <w:noProof/>
                <w:color w:val="000000"/>
                <w:sz w:val="20"/>
                <w:szCs w:val="20"/>
                <w:highlight w:val="black"/>
              </w:rPr>
              <w:t>'''''''''''''''</w:t>
            </w:r>
          </w:p>
        </w:tc>
      </w:tr>
      <w:tr w:rsidR="00B17F18" w:rsidRPr="00D26ABA" w:rsidTr="0005276A">
        <w:tc>
          <w:tcPr>
            <w:tcW w:w="3397" w:type="dxa"/>
            <w:tcMar>
              <w:left w:w="28" w:type="dxa"/>
              <w:right w:w="28" w:type="dxa"/>
            </w:tcMar>
          </w:tcPr>
          <w:p w:rsidR="00B17F18" w:rsidRPr="00D26ABA" w:rsidRDefault="00B17F18" w:rsidP="00B17F18">
            <w:pPr>
              <w:rPr>
                <w:rFonts w:ascii="Arial Narrow" w:eastAsiaTheme="minorHAnsi" w:hAnsi="Arial Narrow" w:cstheme="minorBidi"/>
                <w:sz w:val="20"/>
                <w:szCs w:val="20"/>
              </w:rPr>
            </w:pPr>
            <w:r w:rsidRPr="00D26ABA">
              <w:rPr>
                <w:rFonts w:ascii="Arial Narrow" w:eastAsiaTheme="minorHAnsi" w:hAnsi="Arial Narrow" w:cstheme="minorBidi"/>
                <w:sz w:val="20"/>
                <w:szCs w:val="20"/>
              </w:rPr>
              <w:t>Number of prescriptions dispensed</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7C7694" w:rsidRDefault="007C7694" w:rsidP="00B17F18">
            <w:pPr>
              <w:jc w:val="center"/>
              <w:rPr>
                <w:rFonts w:ascii="Arial Narrow" w:eastAsiaTheme="minorHAnsi" w:hAnsi="Arial Narrow" w:cstheme="minorBidi"/>
                <w:sz w:val="20"/>
                <w:szCs w:val="20"/>
                <w:highlight w:val="black"/>
              </w:rPr>
            </w:pPr>
            <w:r>
              <w:rPr>
                <w:rFonts w:ascii="Arial Narrow" w:hAnsi="Arial Narrow" w:cs="Calibri"/>
                <w:noProof/>
                <w:color w:val="000000"/>
                <w:sz w:val="20"/>
                <w:szCs w:val="20"/>
                <w:highlight w:val="black"/>
              </w:rPr>
              <w:t>'''''''''''''''</w:t>
            </w:r>
          </w:p>
        </w:tc>
      </w:tr>
      <w:tr w:rsidR="00B17F18" w:rsidRPr="00D26ABA" w:rsidTr="0005276A">
        <w:tc>
          <w:tcPr>
            <w:tcW w:w="3397" w:type="dxa"/>
            <w:tcMar>
              <w:left w:w="28" w:type="dxa"/>
              <w:right w:w="28" w:type="dxa"/>
            </w:tcMar>
          </w:tcPr>
          <w:p w:rsidR="00B17F18" w:rsidRPr="00D26ABA" w:rsidRDefault="00B17F18" w:rsidP="00B17F18">
            <w:pPr>
              <w:rPr>
                <w:rFonts w:ascii="Arial Narrow" w:eastAsiaTheme="minorHAnsi" w:hAnsi="Arial Narrow" w:cstheme="minorBidi"/>
                <w:sz w:val="20"/>
                <w:szCs w:val="20"/>
              </w:rPr>
            </w:pPr>
            <w:r w:rsidRPr="00D26ABA">
              <w:rPr>
                <w:rFonts w:ascii="Arial Narrow" w:eastAsiaTheme="minorHAnsi" w:hAnsi="Arial Narrow" w:cstheme="minorBidi"/>
                <w:sz w:val="20"/>
                <w:szCs w:val="20"/>
              </w:rPr>
              <w:t>Market growth</w:t>
            </w:r>
          </w:p>
        </w:tc>
        <w:tc>
          <w:tcPr>
            <w:tcW w:w="1134" w:type="dxa"/>
            <w:tcBorders>
              <w:top w:val="single" w:sz="4" w:space="0" w:color="auto"/>
              <w:bottom w:val="single" w:sz="4" w:space="0" w:color="auto"/>
              <w:right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sz w:val="20"/>
                <w:szCs w:val="20"/>
              </w:rPr>
            </w:pPr>
            <w:r w:rsidRPr="00D26ABA">
              <w:rPr>
                <w:rFonts w:ascii="Arial Narrow" w:eastAsiaTheme="minorHAnsi" w:hAnsi="Arial Narrow" w:cstheme="minorBidi"/>
                <w:sz w:val="20"/>
                <w:szCs w:val="20"/>
              </w:rPr>
              <w:t>-</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rsidR="00B17F18" w:rsidRPr="00D26ABA" w:rsidRDefault="00B17F18" w:rsidP="00B17F18">
            <w:pPr>
              <w:jc w:val="center"/>
              <w:rPr>
                <w:rFonts w:ascii="Arial Narrow" w:eastAsiaTheme="minorHAnsi" w:hAnsi="Arial Narrow" w:cstheme="minorBidi"/>
                <w:sz w:val="20"/>
                <w:szCs w:val="20"/>
              </w:rPr>
            </w:pPr>
            <w:r w:rsidRPr="00D26ABA">
              <w:rPr>
                <w:rFonts w:ascii="Arial Narrow" w:eastAsiaTheme="minorHAnsi" w:hAnsi="Arial Narrow" w:cstheme="minorBid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D26ABA" w:rsidRDefault="00B17F18" w:rsidP="00B17F18">
            <w:pPr>
              <w:jc w:val="center"/>
              <w:rPr>
                <w:rFonts w:ascii="Arial Narrow" w:eastAsiaTheme="minorHAnsi" w:hAnsi="Arial Narrow" w:cstheme="minorBidi"/>
                <w:sz w:val="20"/>
                <w:szCs w:val="20"/>
              </w:rPr>
            </w:pPr>
            <w:r w:rsidRPr="00D26ABA">
              <w:rPr>
                <w:rFonts w:ascii="Arial Narrow" w:eastAsiaTheme="minorHAnsi" w:hAnsi="Arial Narrow" w:cstheme="minorBidi"/>
                <w:sz w:val="20"/>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D26ABA" w:rsidRDefault="00B17F18" w:rsidP="00B17F18">
            <w:pPr>
              <w:jc w:val="center"/>
              <w:rPr>
                <w:rFonts w:ascii="Arial Narrow" w:eastAsiaTheme="minorHAnsi" w:hAnsi="Arial Narrow" w:cstheme="minorBidi"/>
                <w:sz w:val="20"/>
                <w:szCs w:val="20"/>
              </w:rPr>
            </w:pPr>
            <w:r w:rsidRPr="00D26ABA">
              <w:rPr>
                <w:rFonts w:ascii="Arial Narrow" w:eastAsiaTheme="minorHAnsi" w:hAnsi="Arial Narrow" w:cstheme="minorBidi"/>
                <w:sz w:val="20"/>
                <w:szCs w:val="20"/>
              </w:rPr>
              <w:t>11%</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B17F18" w:rsidRPr="00D26ABA" w:rsidRDefault="00B17F18" w:rsidP="00B17F18">
            <w:pPr>
              <w:jc w:val="center"/>
              <w:rPr>
                <w:rFonts w:ascii="Arial Narrow" w:eastAsiaTheme="minorHAnsi" w:hAnsi="Arial Narrow" w:cstheme="minorBidi"/>
                <w:sz w:val="20"/>
                <w:szCs w:val="20"/>
              </w:rPr>
            </w:pPr>
            <w:r w:rsidRPr="00D26ABA">
              <w:rPr>
                <w:rFonts w:ascii="Arial Narrow" w:eastAsiaTheme="minorHAnsi" w:hAnsi="Arial Narrow" w:cstheme="minorBidi"/>
                <w:sz w:val="20"/>
                <w:szCs w:val="20"/>
              </w:rPr>
              <w:t>4%</w:t>
            </w:r>
          </w:p>
        </w:tc>
      </w:tr>
    </w:tbl>
    <w:p w:rsidR="00B17F18" w:rsidRPr="00D26ABA" w:rsidRDefault="00B17F18" w:rsidP="00B17F18">
      <w:pPr>
        <w:pStyle w:val="TableFooter"/>
        <w:rPr>
          <w:rFonts w:eastAsiaTheme="minorHAnsi"/>
        </w:rPr>
      </w:pPr>
      <w:r w:rsidRPr="00D26ABA">
        <w:rPr>
          <w:rFonts w:eastAsiaTheme="minorHAnsi"/>
        </w:rPr>
        <w:t>Source: Department of Human Services Pharmacy Claims Database. Extracted on 17 June 2019 based on the date of supply</w:t>
      </w:r>
    </w:p>
    <w:p w:rsidR="00B17F18" w:rsidRDefault="00B17F18" w:rsidP="00B17F18">
      <w:pPr>
        <w:pStyle w:val="TableFooter"/>
        <w:rPr>
          <w:rFonts w:asciiTheme="minorHAnsi" w:eastAsiaTheme="minorHAnsi" w:hAnsiTheme="minorHAnsi"/>
          <w:sz w:val="20"/>
          <w:szCs w:val="20"/>
        </w:rPr>
      </w:pPr>
    </w:p>
    <w:p w:rsidR="00637364" w:rsidRPr="00827894" w:rsidRDefault="00637364" w:rsidP="00637364">
      <w:pPr>
        <w:pStyle w:val="TableFooter"/>
        <w:rPr>
          <w:rFonts w:asciiTheme="minorHAnsi" w:eastAsiaTheme="minorHAnsi" w:hAnsiTheme="minorHAnsi"/>
          <w:sz w:val="24"/>
          <w:szCs w:val="20"/>
        </w:rPr>
      </w:pPr>
      <w:r>
        <w:rPr>
          <w:rFonts w:asciiTheme="minorHAnsi" w:eastAsiaTheme="minorHAnsi" w:hAnsiTheme="minorHAnsi"/>
          <w:sz w:val="24"/>
          <w:szCs w:val="20"/>
        </w:rPr>
        <w:t>The redacted table shows less than 10,000 patients per year with 10,000 – 50,000 scripts dispensed in 2018.</w:t>
      </w:r>
    </w:p>
    <w:p w:rsidR="00637364" w:rsidRPr="00D26ABA" w:rsidRDefault="00637364" w:rsidP="00B17F18">
      <w:pPr>
        <w:pStyle w:val="TableFooter"/>
        <w:rPr>
          <w:rFonts w:asciiTheme="minorHAnsi" w:eastAsiaTheme="minorHAnsi" w:hAnsiTheme="minorHAnsi"/>
          <w:sz w:val="20"/>
          <w:szCs w:val="20"/>
        </w:rPr>
      </w:pPr>
    </w:p>
    <w:p w:rsidR="00EB69CD" w:rsidRPr="00D26ABA" w:rsidRDefault="009D32EB" w:rsidP="00A738BF">
      <w:pPr>
        <w:pStyle w:val="ListParagraph"/>
        <w:widowControl/>
        <w:numPr>
          <w:ilvl w:val="1"/>
          <w:numId w:val="3"/>
        </w:numPr>
        <w:spacing w:after="120"/>
        <w:contextualSpacing w:val="0"/>
        <w:rPr>
          <w:rFonts w:asciiTheme="minorHAnsi" w:eastAsiaTheme="minorHAnsi" w:hAnsiTheme="minorHAnsi" w:cstheme="minorBidi"/>
          <w:snapToGrid/>
          <w:sz w:val="24"/>
          <w:szCs w:val="24"/>
        </w:rPr>
      </w:pPr>
      <w:r w:rsidRPr="00D26ABA">
        <w:rPr>
          <w:rFonts w:asciiTheme="minorHAnsi" w:eastAsiaTheme="minorHAnsi" w:hAnsiTheme="minorHAnsi" w:cstheme="minorBidi"/>
          <w:sz w:val="24"/>
          <w:szCs w:val="24"/>
        </w:rPr>
        <w:t>The</w:t>
      </w:r>
      <w:r w:rsidR="00B17F18" w:rsidRPr="00D26ABA">
        <w:rPr>
          <w:rFonts w:asciiTheme="minorHAnsi" w:eastAsiaTheme="minorHAnsi" w:hAnsiTheme="minorHAnsi" w:cstheme="minorBidi"/>
          <w:sz w:val="24"/>
          <w:szCs w:val="24"/>
        </w:rPr>
        <w:t xml:space="preserve"> Secretariat, noting the </w:t>
      </w:r>
      <w:r w:rsidRPr="00D26ABA">
        <w:rPr>
          <w:rFonts w:asciiTheme="minorHAnsi" w:eastAsiaTheme="minorHAnsi" w:hAnsiTheme="minorHAnsi" w:cstheme="minorBidi"/>
          <w:sz w:val="24"/>
          <w:szCs w:val="24"/>
        </w:rPr>
        <w:t>declining growth in the number of prescriptions dispensed for BRAF</w:t>
      </w:r>
      <w:r w:rsidR="006F3986" w:rsidRPr="00D26ABA">
        <w:rPr>
          <w:rFonts w:asciiTheme="minorHAnsi" w:eastAsiaTheme="minorHAnsi" w:hAnsiTheme="minorHAnsi" w:cstheme="minorHAnsi"/>
          <w:sz w:val="24"/>
          <w:szCs w:val="24"/>
        </w:rPr>
        <w:t>±</w:t>
      </w:r>
      <w:r w:rsidR="006F3986" w:rsidRPr="00D26ABA">
        <w:rPr>
          <w:rFonts w:asciiTheme="minorHAnsi" w:eastAsiaTheme="minorHAnsi" w:hAnsiTheme="minorHAnsi" w:cstheme="minorBidi"/>
          <w:sz w:val="24"/>
          <w:szCs w:val="24"/>
        </w:rPr>
        <w:t>MEK inhibitor</w:t>
      </w:r>
      <w:r w:rsidRPr="00D26ABA">
        <w:rPr>
          <w:rFonts w:asciiTheme="minorHAnsi" w:eastAsiaTheme="minorHAnsi" w:hAnsiTheme="minorHAnsi" w:cstheme="minorBidi"/>
          <w:sz w:val="24"/>
          <w:szCs w:val="24"/>
        </w:rPr>
        <w:t xml:space="preserve"> therapy</w:t>
      </w:r>
      <w:r w:rsidR="00B17F18" w:rsidRPr="00D26ABA">
        <w:rPr>
          <w:rFonts w:asciiTheme="minorHAnsi" w:eastAsiaTheme="minorHAnsi" w:hAnsiTheme="minorHAnsi" w:cstheme="minorBidi"/>
          <w:sz w:val="24"/>
          <w:szCs w:val="24"/>
        </w:rPr>
        <w:t xml:space="preserve">, </w:t>
      </w:r>
      <w:r w:rsidR="00410A24" w:rsidRPr="00D26ABA">
        <w:rPr>
          <w:rFonts w:asciiTheme="minorHAnsi" w:eastAsiaTheme="minorHAnsi" w:hAnsiTheme="minorHAnsi" w:cstheme="minorBidi"/>
          <w:sz w:val="24"/>
          <w:szCs w:val="24"/>
        </w:rPr>
        <w:t>considered that the use of the linear extrapolation</w:t>
      </w:r>
      <w:r w:rsidR="006F3986" w:rsidRPr="00D26ABA">
        <w:rPr>
          <w:rFonts w:asciiTheme="minorHAnsi" w:eastAsiaTheme="minorHAnsi" w:hAnsiTheme="minorHAnsi" w:cstheme="minorBidi"/>
          <w:sz w:val="24"/>
          <w:szCs w:val="24"/>
        </w:rPr>
        <w:t xml:space="preserve">, which predicted approximately </w:t>
      </w:r>
      <w:r w:rsidR="007C7694">
        <w:rPr>
          <w:rFonts w:asciiTheme="minorHAnsi" w:eastAsiaTheme="minorHAnsi" w:hAnsiTheme="minorHAnsi" w:cstheme="minorBidi"/>
          <w:noProof/>
          <w:color w:val="000000"/>
          <w:sz w:val="24"/>
          <w:szCs w:val="24"/>
          <w:highlight w:val="black"/>
        </w:rPr>
        <w:t>'''</w:t>
      </w:r>
      <w:r w:rsidR="006F3986" w:rsidRPr="00D26ABA">
        <w:rPr>
          <w:rFonts w:asciiTheme="minorHAnsi" w:eastAsiaTheme="minorHAnsi" w:hAnsiTheme="minorHAnsi" w:cstheme="minorBidi"/>
          <w:sz w:val="24"/>
          <w:szCs w:val="24"/>
        </w:rPr>
        <w:t>% growth per year,</w:t>
      </w:r>
      <w:r w:rsidR="00410A24" w:rsidRPr="00D26ABA">
        <w:rPr>
          <w:rFonts w:asciiTheme="minorHAnsi" w:eastAsiaTheme="minorHAnsi" w:hAnsiTheme="minorHAnsi" w:cstheme="minorBidi"/>
          <w:sz w:val="24"/>
          <w:szCs w:val="24"/>
        </w:rPr>
        <w:t xml:space="preserve"> </w:t>
      </w:r>
      <w:r w:rsidR="003E5B36" w:rsidRPr="00D26ABA">
        <w:rPr>
          <w:rFonts w:asciiTheme="minorHAnsi" w:eastAsiaTheme="minorHAnsi" w:hAnsiTheme="minorHAnsi" w:cstheme="minorBidi"/>
          <w:sz w:val="24"/>
          <w:szCs w:val="24"/>
        </w:rPr>
        <w:t>overestimate</w:t>
      </w:r>
      <w:r w:rsidR="003347D0" w:rsidRPr="00D26ABA">
        <w:rPr>
          <w:rFonts w:asciiTheme="minorHAnsi" w:eastAsiaTheme="minorHAnsi" w:hAnsiTheme="minorHAnsi" w:cstheme="minorBidi"/>
          <w:sz w:val="24"/>
          <w:szCs w:val="24"/>
        </w:rPr>
        <w:t>d</w:t>
      </w:r>
      <w:r w:rsidR="003E5B36" w:rsidRPr="00D26ABA">
        <w:rPr>
          <w:rFonts w:asciiTheme="minorHAnsi" w:eastAsiaTheme="minorHAnsi" w:hAnsiTheme="minorHAnsi" w:cstheme="minorBidi"/>
          <w:sz w:val="24"/>
          <w:szCs w:val="24"/>
        </w:rPr>
        <w:t xml:space="preserve"> use in future years</w:t>
      </w:r>
      <w:r w:rsidR="003347D0" w:rsidRPr="00D26ABA">
        <w:rPr>
          <w:rFonts w:asciiTheme="minorHAnsi" w:eastAsiaTheme="minorHAnsi" w:hAnsiTheme="minorHAnsi" w:cstheme="minorBidi"/>
          <w:sz w:val="24"/>
          <w:szCs w:val="24"/>
        </w:rPr>
        <w:t xml:space="preserve"> (actual use in 2018 was </w:t>
      </w:r>
      <w:r w:rsidR="00A8689A">
        <w:rPr>
          <w:rFonts w:asciiTheme="minorHAnsi" w:eastAsiaTheme="minorHAnsi" w:hAnsiTheme="minorHAnsi" w:cstheme="minorBidi"/>
          <w:sz w:val="24"/>
          <w:szCs w:val="24"/>
        </w:rPr>
        <w:t>10,000 – 50,000</w:t>
      </w:r>
      <w:r w:rsidR="003347D0" w:rsidRPr="00D26ABA">
        <w:rPr>
          <w:rFonts w:asciiTheme="minorHAnsi" w:eastAsiaTheme="minorHAnsi" w:hAnsiTheme="minorHAnsi" w:cstheme="minorBidi"/>
          <w:sz w:val="24"/>
          <w:szCs w:val="24"/>
        </w:rPr>
        <w:t xml:space="preserve"> prescriptions, estimated use in 2019 was </w:t>
      </w:r>
      <w:r w:rsidR="00A8689A">
        <w:rPr>
          <w:rFonts w:asciiTheme="minorHAnsi" w:eastAsiaTheme="minorHAnsi" w:hAnsiTheme="minorHAnsi" w:cstheme="minorBidi"/>
          <w:sz w:val="24"/>
          <w:szCs w:val="24"/>
        </w:rPr>
        <w:t>10,000 – 50,000</w:t>
      </w:r>
      <w:r w:rsidR="003347D0" w:rsidRPr="00D26ABA">
        <w:rPr>
          <w:rFonts w:asciiTheme="minorHAnsi" w:eastAsiaTheme="minorHAnsi" w:hAnsiTheme="minorHAnsi" w:cstheme="minorBidi"/>
          <w:sz w:val="24"/>
          <w:szCs w:val="24"/>
        </w:rPr>
        <w:t xml:space="preserve"> prescriptions and in 2024 (i.e. Year 6) it was </w:t>
      </w:r>
      <w:r w:rsidR="00A8689A">
        <w:rPr>
          <w:rFonts w:asciiTheme="minorHAnsi" w:eastAsiaTheme="minorHAnsi" w:hAnsiTheme="minorHAnsi" w:cstheme="minorBidi"/>
          <w:sz w:val="24"/>
          <w:szCs w:val="24"/>
        </w:rPr>
        <w:t>10,000 – 50,000</w:t>
      </w:r>
      <w:r w:rsidR="003347D0" w:rsidRPr="00D26ABA">
        <w:rPr>
          <w:rFonts w:asciiTheme="minorHAnsi" w:eastAsiaTheme="minorHAnsi" w:hAnsiTheme="minorHAnsi" w:cstheme="minorBidi"/>
          <w:sz w:val="24"/>
          <w:szCs w:val="24"/>
        </w:rPr>
        <w:t xml:space="preserve"> prescriptions)</w:t>
      </w:r>
      <w:r w:rsidR="003E5B36" w:rsidRPr="00D26ABA">
        <w:rPr>
          <w:rFonts w:asciiTheme="minorHAnsi" w:eastAsiaTheme="minorHAnsi" w:hAnsiTheme="minorHAnsi" w:cstheme="minorBidi"/>
          <w:sz w:val="24"/>
          <w:szCs w:val="24"/>
        </w:rPr>
        <w:t xml:space="preserve">. </w:t>
      </w:r>
      <w:r w:rsidR="008F196C" w:rsidRPr="00D26ABA">
        <w:rPr>
          <w:rFonts w:asciiTheme="minorHAnsi" w:eastAsiaTheme="minorHAnsi" w:hAnsiTheme="minorHAnsi" w:cstheme="minorBidi"/>
          <w:sz w:val="24"/>
          <w:szCs w:val="24"/>
        </w:rPr>
        <w:t xml:space="preserve">The pre-PBAC response reiterated that the decline in use was likely due to increased use in clinical trials and access programs, and that these patients will need access to PBS subsidised medicines in the future. </w:t>
      </w:r>
    </w:p>
    <w:p w:rsidR="003347D0" w:rsidRPr="00D26ABA" w:rsidRDefault="00DF6107" w:rsidP="00A738BF">
      <w:pPr>
        <w:pStyle w:val="ListParagraph"/>
        <w:widowControl/>
        <w:numPr>
          <w:ilvl w:val="1"/>
          <w:numId w:val="3"/>
        </w:numPr>
        <w:spacing w:after="120"/>
        <w:contextualSpacing w:val="0"/>
        <w:rPr>
          <w:rFonts w:asciiTheme="minorHAnsi" w:eastAsiaTheme="minorHAnsi" w:hAnsiTheme="minorHAnsi" w:cstheme="minorBidi"/>
          <w:snapToGrid/>
          <w:sz w:val="24"/>
          <w:szCs w:val="24"/>
        </w:rPr>
      </w:pPr>
      <w:r w:rsidRPr="00D26ABA">
        <w:rPr>
          <w:rFonts w:asciiTheme="minorHAnsi" w:eastAsiaTheme="minorHAnsi" w:hAnsiTheme="minorHAnsi" w:cstheme="minorBidi"/>
          <w:sz w:val="24"/>
          <w:szCs w:val="24"/>
        </w:rPr>
        <w:t>T</w:t>
      </w:r>
      <w:r w:rsidR="003E5B36" w:rsidRPr="00D26ABA">
        <w:rPr>
          <w:rFonts w:asciiTheme="minorHAnsi" w:eastAsiaTheme="minorHAnsi" w:hAnsiTheme="minorHAnsi" w:cstheme="minorBidi"/>
          <w:sz w:val="24"/>
          <w:szCs w:val="24"/>
        </w:rPr>
        <w:t xml:space="preserve">he minor resubmission did not consider reduced use </w:t>
      </w:r>
      <w:r w:rsidR="006F3986" w:rsidRPr="00D26ABA">
        <w:rPr>
          <w:rFonts w:asciiTheme="minorHAnsi" w:eastAsiaTheme="minorHAnsi" w:hAnsiTheme="minorHAnsi" w:cstheme="minorBidi"/>
          <w:sz w:val="24"/>
          <w:szCs w:val="24"/>
        </w:rPr>
        <w:t>of dabrafenib</w:t>
      </w:r>
      <w:r w:rsidR="00AC32E3" w:rsidRPr="00D26ABA">
        <w:rPr>
          <w:rFonts w:asciiTheme="minorHAnsi" w:eastAsiaTheme="minorHAnsi" w:hAnsiTheme="minorHAnsi" w:cstheme="minorHAnsi"/>
          <w:sz w:val="24"/>
          <w:szCs w:val="24"/>
        </w:rPr>
        <w:t>±</w:t>
      </w:r>
      <w:r w:rsidR="006F3986" w:rsidRPr="00D26ABA">
        <w:rPr>
          <w:rFonts w:asciiTheme="minorHAnsi" w:eastAsiaTheme="minorHAnsi" w:hAnsiTheme="minorHAnsi" w:cstheme="minorBidi"/>
          <w:sz w:val="24"/>
          <w:szCs w:val="24"/>
        </w:rPr>
        <w:t xml:space="preserve">trametinib </w:t>
      </w:r>
      <w:r w:rsidR="003E5B36" w:rsidRPr="00D26ABA">
        <w:rPr>
          <w:rFonts w:asciiTheme="minorHAnsi" w:eastAsiaTheme="minorHAnsi" w:hAnsiTheme="minorHAnsi" w:cstheme="minorBidi"/>
          <w:sz w:val="24"/>
          <w:szCs w:val="24"/>
        </w:rPr>
        <w:t>in the unresectable or metastatic setting due to</w:t>
      </w:r>
      <w:r w:rsidR="003347D0" w:rsidRPr="00D26ABA">
        <w:rPr>
          <w:rFonts w:asciiTheme="minorHAnsi" w:eastAsiaTheme="minorHAnsi" w:hAnsiTheme="minorHAnsi" w:cstheme="minorBidi"/>
          <w:sz w:val="24"/>
          <w:szCs w:val="24"/>
        </w:rPr>
        <w:t>:</w:t>
      </w:r>
    </w:p>
    <w:p w:rsidR="003347D0" w:rsidRPr="00D26ABA" w:rsidRDefault="003E5B36" w:rsidP="00A738BF">
      <w:pPr>
        <w:pStyle w:val="ListParagraph"/>
        <w:widowControl/>
        <w:numPr>
          <w:ilvl w:val="1"/>
          <w:numId w:val="12"/>
        </w:numPr>
        <w:spacing w:after="120"/>
        <w:ind w:left="1077" w:hanging="357"/>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use </w:t>
      </w:r>
      <w:r w:rsidR="003347D0" w:rsidRPr="00D26ABA">
        <w:rPr>
          <w:rFonts w:asciiTheme="minorHAnsi" w:eastAsiaTheme="minorHAnsi" w:hAnsiTheme="minorHAnsi" w:cstheme="minorBidi"/>
          <w:snapToGrid/>
          <w:sz w:val="24"/>
          <w:szCs w:val="22"/>
        </w:rPr>
        <w:t xml:space="preserve">of dabrafenib+trametinib </w:t>
      </w:r>
      <w:r w:rsidRPr="00D26ABA">
        <w:rPr>
          <w:rFonts w:asciiTheme="minorHAnsi" w:eastAsiaTheme="minorHAnsi" w:hAnsiTheme="minorHAnsi" w:cstheme="minorBidi"/>
          <w:snapToGrid/>
          <w:sz w:val="24"/>
          <w:szCs w:val="22"/>
        </w:rPr>
        <w:t>in the adjuvant setting which resulted in a cure</w:t>
      </w:r>
      <w:r w:rsidR="00AC32E3" w:rsidRPr="00D26ABA">
        <w:rPr>
          <w:rFonts w:asciiTheme="minorHAnsi" w:eastAsiaTheme="minorHAnsi" w:hAnsiTheme="minorHAnsi" w:cstheme="minorBidi"/>
          <w:snapToGrid/>
          <w:sz w:val="24"/>
          <w:szCs w:val="22"/>
        </w:rPr>
        <w:t xml:space="preserve"> (the March 2019 submission assumed that this would result in approximately </w:t>
      </w:r>
      <w:r w:rsidR="00682077">
        <w:rPr>
          <w:rFonts w:asciiTheme="minorHAnsi" w:eastAsiaTheme="minorHAnsi" w:hAnsiTheme="minorHAnsi" w:cstheme="minorBidi"/>
          <w:snapToGrid/>
          <w:sz w:val="24"/>
          <w:szCs w:val="22"/>
        </w:rPr>
        <w:t xml:space="preserve">less than 10,000 </w:t>
      </w:r>
      <w:r w:rsidR="00AC32E3" w:rsidRPr="00D26ABA">
        <w:rPr>
          <w:rFonts w:asciiTheme="minorHAnsi" w:eastAsiaTheme="minorHAnsi" w:hAnsiTheme="minorHAnsi" w:cstheme="minorBidi"/>
          <w:snapToGrid/>
          <w:sz w:val="24"/>
          <w:szCs w:val="22"/>
        </w:rPr>
        <w:t>less prescriptions dispensed in Year 6)</w:t>
      </w:r>
      <w:r w:rsidR="008F196C" w:rsidRPr="00D26ABA">
        <w:rPr>
          <w:rFonts w:asciiTheme="minorHAnsi" w:eastAsiaTheme="minorHAnsi" w:hAnsiTheme="minorHAnsi" w:cstheme="minorBidi"/>
          <w:snapToGrid/>
          <w:sz w:val="24"/>
          <w:szCs w:val="22"/>
        </w:rPr>
        <w:t xml:space="preserve">. The pre-PBAC response noted that the March 2019 estimate was based on higher utilisation due to the use of Cancer Australia utilisation data and higher assumed uptake rates. Using the updated data would result in </w:t>
      </w:r>
      <w:r w:rsidR="009E056A" w:rsidRPr="00D26ABA">
        <w:rPr>
          <w:rFonts w:asciiTheme="minorHAnsi" w:eastAsiaTheme="minorHAnsi" w:hAnsiTheme="minorHAnsi" w:cstheme="minorBidi"/>
          <w:snapToGrid/>
          <w:sz w:val="24"/>
          <w:szCs w:val="22"/>
        </w:rPr>
        <w:t xml:space="preserve">a reduction of </w:t>
      </w:r>
      <w:r w:rsidR="008F196C" w:rsidRPr="00D26ABA">
        <w:rPr>
          <w:rFonts w:asciiTheme="minorHAnsi" w:eastAsiaTheme="minorHAnsi" w:hAnsiTheme="minorHAnsi" w:cstheme="minorBidi"/>
          <w:snapToGrid/>
          <w:sz w:val="24"/>
          <w:szCs w:val="22"/>
        </w:rPr>
        <w:t xml:space="preserve">approximately </w:t>
      </w:r>
      <w:r w:rsidR="007C7694">
        <w:rPr>
          <w:rFonts w:asciiTheme="minorHAnsi" w:eastAsiaTheme="minorHAnsi" w:hAnsiTheme="minorHAnsi" w:cstheme="minorBidi"/>
          <w:noProof/>
          <w:snapToGrid/>
          <w:color w:val="000000"/>
          <w:sz w:val="24"/>
          <w:szCs w:val="22"/>
          <w:highlight w:val="black"/>
        </w:rPr>
        <w:t>''''''''</w:t>
      </w:r>
      <w:r w:rsidR="008F196C" w:rsidRPr="00D26ABA">
        <w:rPr>
          <w:rFonts w:asciiTheme="minorHAnsi" w:eastAsiaTheme="minorHAnsi" w:hAnsiTheme="minorHAnsi" w:cstheme="minorBidi"/>
          <w:snapToGrid/>
          <w:sz w:val="24"/>
          <w:szCs w:val="22"/>
        </w:rPr>
        <w:t xml:space="preserve"> prescriptions in Year 6</w:t>
      </w:r>
      <w:r w:rsidR="00FE0B33" w:rsidRPr="00D26ABA">
        <w:rPr>
          <w:rFonts w:asciiTheme="minorHAnsi" w:eastAsiaTheme="minorHAnsi" w:hAnsiTheme="minorHAnsi" w:cstheme="minorBidi"/>
          <w:snapToGrid/>
          <w:sz w:val="24"/>
          <w:szCs w:val="22"/>
        </w:rPr>
        <w:t xml:space="preserve">. </w:t>
      </w:r>
      <w:r w:rsidR="00670D72" w:rsidRPr="00D26ABA">
        <w:rPr>
          <w:rFonts w:asciiTheme="minorHAnsi" w:eastAsiaTheme="minorHAnsi" w:hAnsiTheme="minorHAnsi" w:cstheme="minorBidi"/>
          <w:snapToGrid/>
          <w:sz w:val="24"/>
          <w:szCs w:val="22"/>
        </w:rPr>
        <w:t xml:space="preserve">The pre-PBAC response noted the </w:t>
      </w:r>
      <w:r w:rsidR="009E056A" w:rsidRPr="00D26ABA">
        <w:rPr>
          <w:rFonts w:asciiTheme="minorHAnsi" w:eastAsiaTheme="minorHAnsi" w:hAnsiTheme="minorHAnsi" w:cstheme="minorBidi"/>
          <w:snapToGrid/>
          <w:sz w:val="24"/>
          <w:szCs w:val="22"/>
        </w:rPr>
        <w:t xml:space="preserve">impact of this on the relative use in the adjuvant versus unresectable </w:t>
      </w:r>
      <w:r w:rsidR="00B17008" w:rsidRPr="00D26ABA">
        <w:rPr>
          <w:rFonts w:asciiTheme="minorHAnsi" w:eastAsiaTheme="minorHAnsi" w:hAnsiTheme="minorHAnsi" w:cstheme="minorBidi"/>
          <w:snapToGrid/>
          <w:sz w:val="24"/>
          <w:szCs w:val="22"/>
        </w:rPr>
        <w:t xml:space="preserve">or metastatic </w:t>
      </w:r>
      <w:r w:rsidR="009E056A" w:rsidRPr="00D26ABA">
        <w:rPr>
          <w:rFonts w:asciiTheme="minorHAnsi" w:eastAsiaTheme="minorHAnsi" w:hAnsiTheme="minorHAnsi" w:cstheme="minorBidi"/>
          <w:snapToGrid/>
          <w:sz w:val="24"/>
          <w:szCs w:val="22"/>
        </w:rPr>
        <w:t>settings was marginal</w:t>
      </w:r>
      <w:r w:rsidR="003347D0" w:rsidRPr="00D26ABA">
        <w:rPr>
          <w:rFonts w:asciiTheme="minorHAnsi" w:eastAsiaTheme="minorHAnsi" w:hAnsiTheme="minorHAnsi" w:cstheme="minorBidi"/>
          <w:snapToGrid/>
          <w:sz w:val="24"/>
          <w:szCs w:val="22"/>
        </w:rPr>
        <w:t xml:space="preserve">; and </w:t>
      </w:r>
    </w:p>
    <w:p w:rsidR="00EB1770" w:rsidRPr="00D26ABA" w:rsidRDefault="003E5B36" w:rsidP="00A738BF">
      <w:pPr>
        <w:pStyle w:val="ListParagraph"/>
        <w:widowControl/>
        <w:numPr>
          <w:ilvl w:val="1"/>
          <w:numId w:val="12"/>
        </w:numPr>
        <w:spacing w:after="120"/>
        <w:ind w:left="1077" w:hanging="357"/>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patients who have received dabrafenib+trametinib in the adjuvant setting </w:t>
      </w:r>
      <w:r w:rsidR="003347D0" w:rsidRPr="00D26ABA">
        <w:rPr>
          <w:rFonts w:asciiTheme="minorHAnsi" w:eastAsiaTheme="minorHAnsi" w:hAnsiTheme="minorHAnsi" w:cstheme="minorBidi"/>
          <w:snapToGrid/>
          <w:sz w:val="24"/>
          <w:szCs w:val="22"/>
        </w:rPr>
        <w:t xml:space="preserve">receiving </w:t>
      </w:r>
      <w:r w:rsidRPr="00D26ABA">
        <w:rPr>
          <w:rFonts w:asciiTheme="minorHAnsi" w:eastAsiaTheme="minorHAnsi" w:hAnsiTheme="minorHAnsi" w:cstheme="minorBidi"/>
          <w:snapToGrid/>
          <w:sz w:val="24"/>
          <w:szCs w:val="22"/>
        </w:rPr>
        <w:t xml:space="preserve">a PD-1 inhibitor </w:t>
      </w:r>
      <w:r w:rsidR="00CD62B8" w:rsidRPr="00D26ABA">
        <w:rPr>
          <w:rFonts w:asciiTheme="minorHAnsi" w:eastAsiaTheme="minorHAnsi" w:hAnsiTheme="minorHAnsi" w:cstheme="minorBidi"/>
          <w:snapToGrid/>
          <w:sz w:val="24"/>
          <w:szCs w:val="22"/>
        </w:rPr>
        <w:t>(pembrolizumab or nivolumab) or CLTA-4 inhibitor (ipilimumab)</w:t>
      </w:r>
      <w:r w:rsidR="00E7542D" w:rsidRPr="00D26ABA">
        <w:rPr>
          <w:rFonts w:asciiTheme="minorHAnsi" w:eastAsiaTheme="minorHAnsi" w:hAnsiTheme="minorHAnsi" w:cstheme="minorBidi"/>
          <w:snapToGrid/>
          <w:sz w:val="24"/>
          <w:szCs w:val="22"/>
        </w:rPr>
        <w:t xml:space="preserve"> rather than a BRAF</w:t>
      </w:r>
      <w:r w:rsidR="00E7542D" w:rsidRPr="00D26ABA">
        <w:rPr>
          <w:rFonts w:asciiTheme="minorHAnsi" w:eastAsiaTheme="minorHAnsi" w:hAnsiTheme="minorHAnsi" w:cstheme="minorHAnsi"/>
          <w:snapToGrid/>
          <w:sz w:val="24"/>
          <w:szCs w:val="22"/>
        </w:rPr>
        <w:t>±</w:t>
      </w:r>
      <w:r w:rsidR="00E7542D" w:rsidRPr="00D26ABA">
        <w:rPr>
          <w:rFonts w:asciiTheme="minorHAnsi" w:eastAsiaTheme="minorHAnsi" w:hAnsiTheme="minorHAnsi" w:cstheme="minorBidi"/>
          <w:snapToGrid/>
          <w:sz w:val="24"/>
          <w:szCs w:val="22"/>
        </w:rPr>
        <w:t xml:space="preserve"> MEK inhibitor combination</w:t>
      </w:r>
      <w:r w:rsidR="00CD62B8" w:rsidRPr="00D26ABA">
        <w:rPr>
          <w:rFonts w:asciiTheme="minorHAnsi" w:eastAsiaTheme="minorHAnsi" w:hAnsiTheme="minorHAnsi" w:cstheme="minorBidi"/>
          <w:snapToGrid/>
          <w:sz w:val="24"/>
          <w:szCs w:val="22"/>
        </w:rPr>
        <w:t xml:space="preserve"> </w:t>
      </w:r>
      <w:r w:rsidR="003347D0" w:rsidRPr="00D26ABA">
        <w:rPr>
          <w:rFonts w:asciiTheme="minorHAnsi" w:eastAsiaTheme="minorHAnsi" w:hAnsiTheme="minorHAnsi" w:cstheme="minorBidi"/>
          <w:snapToGrid/>
          <w:sz w:val="24"/>
          <w:szCs w:val="22"/>
        </w:rPr>
        <w:t>in the unresectable or metastatic setting</w:t>
      </w:r>
      <w:r w:rsidRPr="00D26ABA">
        <w:rPr>
          <w:rFonts w:asciiTheme="minorHAnsi" w:eastAsiaTheme="minorHAnsi" w:hAnsiTheme="minorHAnsi" w:cstheme="minorBidi"/>
          <w:snapToGrid/>
          <w:sz w:val="24"/>
          <w:szCs w:val="22"/>
        </w:rPr>
        <w:t>.</w:t>
      </w:r>
      <w:r w:rsidR="009E056A" w:rsidRPr="00D26ABA">
        <w:rPr>
          <w:rFonts w:asciiTheme="minorHAnsi" w:eastAsiaTheme="minorHAnsi" w:hAnsiTheme="minorHAnsi" w:cstheme="minorBidi"/>
          <w:snapToGrid/>
          <w:sz w:val="24"/>
          <w:szCs w:val="22"/>
        </w:rPr>
        <w:t xml:space="preserve"> The pre-PBAC response noted that patients who receive 12 </w:t>
      </w:r>
      <w:r w:rsidR="009E056A" w:rsidRPr="00D26ABA">
        <w:rPr>
          <w:rFonts w:asciiTheme="minorHAnsi" w:eastAsiaTheme="minorHAnsi" w:hAnsiTheme="minorHAnsi" w:cstheme="minorBidi"/>
          <w:snapToGrid/>
          <w:sz w:val="24"/>
          <w:szCs w:val="22"/>
        </w:rPr>
        <w:lastRenderedPageBreak/>
        <w:t>months of dabrafenib+trametinib as adjuvant treatment would be retreated with dabrafenib</w:t>
      </w:r>
      <w:r w:rsidR="00B17008" w:rsidRPr="00D26ABA">
        <w:rPr>
          <w:rFonts w:asciiTheme="minorHAnsi" w:eastAsiaTheme="minorHAnsi" w:hAnsiTheme="minorHAnsi" w:cstheme="minorHAnsi"/>
          <w:snapToGrid/>
          <w:sz w:val="24"/>
          <w:szCs w:val="22"/>
        </w:rPr>
        <w:t>±</w:t>
      </w:r>
      <w:r w:rsidR="009E056A" w:rsidRPr="00D26ABA">
        <w:rPr>
          <w:rFonts w:asciiTheme="minorHAnsi" w:eastAsiaTheme="minorHAnsi" w:hAnsiTheme="minorHAnsi" w:cstheme="minorBidi"/>
          <w:snapToGrid/>
          <w:sz w:val="24"/>
          <w:szCs w:val="22"/>
        </w:rPr>
        <w:t>trametinib in the unresectable setting.</w:t>
      </w:r>
    </w:p>
    <w:p w:rsidR="00A110E5" w:rsidRPr="00A110E5" w:rsidRDefault="00A110E5" w:rsidP="00A110E5">
      <w:pPr>
        <w:keepNext/>
        <w:rPr>
          <w:rFonts w:ascii="Arial Narrow" w:eastAsiaTheme="minorHAnsi" w:hAnsi="Arial Narrow" w:cstheme="minorBidi"/>
          <w:b/>
          <w:sz w:val="20"/>
          <w:szCs w:val="20"/>
        </w:rPr>
      </w:pPr>
      <w:r w:rsidRPr="00A110E5">
        <w:rPr>
          <w:rFonts w:ascii="Arial Narrow" w:eastAsiaTheme="minorHAnsi" w:hAnsi="Arial Narrow" w:cstheme="minorBidi"/>
          <w:b/>
          <w:sz w:val="20"/>
          <w:szCs w:val="20"/>
        </w:rPr>
        <w:t xml:space="preserve">Table </w:t>
      </w:r>
      <w:r w:rsidRPr="00A110E5">
        <w:rPr>
          <w:rFonts w:ascii="Arial Narrow" w:eastAsiaTheme="minorHAnsi" w:hAnsi="Arial Narrow" w:cstheme="minorBidi"/>
          <w:b/>
          <w:sz w:val="20"/>
          <w:szCs w:val="20"/>
        </w:rPr>
        <w:fldChar w:fldCharType="begin"/>
      </w:r>
      <w:r w:rsidRPr="00A110E5">
        <w:rPr>
          <w:rFonts w:ascii="Arial Narrow" w:eastAsiaTheme="minorHAnsi" w:hAnsi="Arial Narrow" w:cstheme="minorBidi"/>
          <w:b/>
          <w:sz w:val="20"/>
          <w:szCs w:val="20"/>
        </w:rPr>
        <w:instrText xml:space="preserve"> SEQ Table \* ARABIC </w:instrText>
      </w:r>
      <w:r w:rsidRPr="00A110E5">
        <w:rPr>
          <w:rFonts w:ascii="Arial Narrow" w:eastAsiaTheme="minorHAnsi" w:hAnsi="Arial Narrow" w:cstheme="minorBidi"/>
          <w:b/>
          <w:sz w:val="20"/>
          <w:szCs w:val="20"/>
        </w:rPr>
        <w:fldChar w:fldCharType="separate"/>
      </w:r>
      <w:r w:rsidR="00DD4529">
        <w:rPr>
          <w:rFonts w:ascii="Arial Narrow" w:eastAsiaTheme="minorHAnsi" w:hAnsi="Arial Narrow" w:cstheme="minorBidi"/>
          <w:b/>
          <w:noProof/>
          <w:sz w:val="20"/>
          <w:szCs w:val="20"/>
        </w:rPr>
        <w:t>5</w:t>
      </w:r>
      <w:r w:rsidRPr="00A110E5">
        <w:rPr>
          <w:rFonts w:ascii="Arial Narrow" w:eastAsiaTheme="minorHAnsi" w:hAnsi="Arial Narrow" w:cstheme="minorBidi"/>
          <w:b/>
          <w:sz w:val="20"/>
          <w:szCs w:val="20"/>
        </w:rPr>
        <w:fldChar w:fldCharType="end"/>
      </w:r>
      <w:r w:rsidRPr="00A110E5">
        <w:rPr>
          <w:rFonts w:ascii="Arial Narrow" w:eastAsiaTheme="minorHAnsi" w:hAnsi="Arial Narrow" w:cstheme="minorBidi"/>
          <w:b/>
          <w:sz w:val="20"/>
          <w:szCs w:val="20"/>
        </w:rPr>
        <w:t>: Total estimated dabrafenib and trametinib units dispensed</w:t>
      </w:r>
    </w:p>
    <w:tbl>
      <w:tblPr>
        <w:tblStyle w:val="TableGrid"/>
        <w:tblW w:w="0" w:type="auto"/>
        <w:tblLook w:val="04A0" w:firstRow="1" w:lastRow="0" w:firstColumn="1" w:lastColumn="0" w:noHBand="0" w:noVBand="1"/>
        <w:tblCaption w:val="Table 5: Total estimated dabrafenib and trametinib units dispensed"/>
      </w:tblPr>
      <w:tblGrid>
        <w:gridCol w:w="2122"/>
        <w:gridCol w:w="1134"/>
        <w:gridCol w:w="1134"/>
        <w:gridCol w:w="1134"/>
        <w:gridCol w:w="1134"/>
        <w:gridCol w:w="1134"/>
        <w:gridCol w:w="1224"/>
      </w:tblGrid>
      <w:tr w:rsidR="0047606D" w:rsidRPr="00D26ABA" w:rsidTr="0047606D">
        <w:tc>
          <w:tcPr>
            <w:tcW w:w="2122" w:type="dxa"/>
            <w:vMerge w:val="restart"/>
            <w:tcMar>
              <w:left w:w="28" w:type="dxa"/>
              <w:right w:w="28" w:type="dxa"/>
            </w:tcMar>
          </w:tcPr>
          <w:p w:rsidR="0047606D" w:rsidRPr="00D26ABA" w:rsidRDefault="0047606D" w:rsidP="00BE783B">
            <w:pPr>
              <w:keepNext/>
              <w:rPr>
                <w:rFonts w:ascii="Arial Narrow" w:eastAsiaTheme="minorHAnsi" w:hAnsi="Arial Narrow" w:cstheme="minorBidi"/>
                <w:sz w:val="20"/>
                <w:szCs w:val="20"/>
              </w:rPr>
            </w:pPr>
          </w:p>
        </w:tc>
        <w:tc>
          <w:tcPr>
            <w:tcW w:w="6894" w:type="dxa"/>
            <w:gridSpan w:val="6"/>
            <w:tcMar>
              <w:left w:w="28" w:type="dxa"/>
              <w:right w:w="28" w:type="dxa"/>
            </w:tcMar>
          </w:tcPr>
          <w:p w:rsidR="0047606D" w:rsidRPr="00D26ABA" w:rsidRDefault="0047606D" w:rsidP="00BE783B">
            <w:pPr>
              <w:keepNext/>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Total estimat</w:t>
            </w:r>
            <w:r w:rsidR="00B17008" w:rsidRPr="00D26ABA">
              <w:rPr>
                <w:rFonts w:ascii="Arial Narrow" w:eastAsiaTheme="minorHAnsi" w:hAnsi="Arial Narrow" w:cstheme="minorBidi"/>
                <w:b/>
                <w:sz w:val="20"/>
                <w:szCs w:val="20"/>
              </w:rPr>
              <w:t xml:space="preserve">ed units dispensed – dabrafenib and </w:t>
            </w:r>
            <w:r w:rsidRPr="00D26ABA">
              <w:rPr>
                <w:rFonts w:ascii="Arial Narrow" w:eastAsiaTheme="minorHAnsi" w:hAnsi="Arial Narrow" w:cstheme="minorBidi"/>
                <w:b/>
                <w:sz w:val="20"/>
                <w:szCs w:val="20"/>
              </w:rPr>
              <w:t>trametinib</w:t>
            </w:r>
          </w:p>
        </w:tc>
      </w:tr>
      <w:tr w:rsidR="0047606D" w:rsidRPr="00D26ABA" w:rsidTr="0047606D">
        <w:tc>
          <w:tcPr>
            <w:tcW w:w="2122" w:type="dxa"/>
            <w:vMerge/>
            <w:tcMar>
              <w:left w:w="28" w:type="dxa"/>
              <w:right w:w="28" w:type="dxa"/>
            </w:tcMar>
          </w:tcPr>
          <w:p w:rsidR="0047606D" w:rsidRPr="00D26ABA" w:rsidRDefault="0047606D" w:rsidP="0047606D">
            <w:pPr>
              <w:rPr>
                <w:rFonts w:ascii="Arial Narrow" w:eastAsiaTheme="minorHAnsi" w:hAnsi="Arial Narrow" w:cstheme="minorBidi"/>
                <w:sz w:val="20"/>
                <w:szCs w:val="20"/>
              </w:rPr>
            </w:pPr>
          </w:p>
        </w:tc>
        <w:tc>
          <w:tcPr>
            <w:tcW w:w="113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2019</w:t>
            </w:r>
          </w:p>
        </w:tc>
        <w:tc>
          <w:tcPr>
            <w:tcW w:w="113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2020</w:t>
            </w:r>
          </w:p>
        </w:tc>
        <w:tc>
          <w:tcPr>
            <w:tcW w:w="113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2021</w:t>
            </w:r>
          </w:p>
        </w:tc>
        <w:tc>
          <w:tcPr>
            <w:tcW w:w="113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2022</w:t>
            </w:r>
          </w:p>
        </w:tc>
        <w:tc>
          <w:tcPr>
            <w:tcW w:w="113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2023</w:t>
            </w:r>
          </w:p>
        </w:tc>
        <w:tc>
          <w:tcPr>
            <w:tcW w:w="1224" w:type="dxa"/>
            <w:tcMar>
              <w:left w:w="28" w:type="dxa"/>
              <w:right w:w="28" w:type="dxa"/>
            </w:tcMar>
            <w:vAlign w:val="center"/>
          </w:tcPr>
          <w:p w:rsidR="0047606D" w:rsidRPr="00D26ABA" w:rsidRDefault="0047606D" w:rsidP="0047606D">
            <w:pPr>
              <w:jc w:val="center"/>
              <w:rPr>
                <w:rFonts w:ascii="Arial Narrow" w:eastAsiaTheme="minorHAnsi" w:hAnsi="Arial Narrow" w:cstheme="minorBidi"/>
                <w:b/>
                <w:sz w:val="20"/>
                <w:szCs w:val="20"/>
              </w:rPr>
            </w:pPr>
            <w:r w:rsidRPr="00D26ABA">
              <w:rPr>
                <w:rFonts w:ascii="Arial Narrow" w:eastAsiaTheme="minorHAnsi" w:hAnsi="Arial Narrow" w:cstheme="minorBidi"/>
                <w:b/>
                <w:sz w:val="20"/>
                <w:szCs w:val="20"/>
              </w:rPr>
              <w:t>2024</w:t>
            </w:r>
          </w:p>
        </w:tc>
      </w:tr>
      <w:tr w:rsidR="003347D0" w:rsidRPr="00D26ABA" w:rsidTr="0047606D">
        <w:tc>
          <w:tcPr>
            <w:tcW w:w="2122" w:type="dxa"/>
            <w:tcMar>
              <w:left w:w="28" w:type="dxa"/>
              <w:right w:w="28" w:type="dxa"/>
            </w:tcMar>
          </w:tcPr>
          <w:p w:rsidR="0047606D" w:rsidRPr="00D26ABA" w:rsidRDefault="0047606D" w:rsidP="0047606D">
            <w:pPr>
              <w:rPr>
                <w:rFonts w:ascii="Arial Narrow" w:eastAsiaTheme="minorHAnsi" w:hAnsi="Arial Narrow" w:cstheme="minorBidi"/>
                <w:sz w:val="20"/>
                <w:szCs w:val="20"/>
              </w:rPr>
            </w:pPr>
            <w:r w:rsidRPr="00D26ABA">
              <w:rPr>
                <w:rFonts w:ascii="Arial Narrow" w:eastAsiaTheme="minorHAnsi" w:hAnsi="Arial Narrow" w:cstheme="minorBidi"/>
                <w:sz w:val="20"/>
                <w:szCs w:val="20"/>
              </w:rPr>
              <w:t xml:space="preserve">Adjuvant </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2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3347D0" w:rsidRPr="00D26ABA" w:rsidTr="0047606D">
        <w:tc>
          <w:tcPr>
            <w:tcW w:w="2122" w:type="dxa"/>
            <w:tcMar>
              <w:left w:w="28" w:type="dxa"/>
              <w:right w:w="28" w:type="dxa"/>
            </w:tcMar>
          </w:tcPr>
          <w:p w:rsidR="003347D0" w:rsidRPr="00D26ABA" w:rsidRDefault="0047606D" w:rsidP="0047606D">
            <w:pPr>
              <w:rPr>
                <w:rFonts w:ascii="Arial Narrow" w:eastAsiaTheme="minorHAnsi" w:hAnsi="Arial Narrow" w:cstheme="minorBidi"/>
                <w:sz w:val="20"/>
                <w:szCs w:val="20"/>
              </w:rPr>
            </w:pPr>
            <w:r w:rsidRPr="00D26ABA">
              <w:rPr>
                <w:rFonts w:ascii="Arial Narrow" w:eastAsiaTheme="minorHAnsi" w:hAnsi="Arial Narrow" w:cstheme="minorBidi"/>
                <w:sz w:val="20"/>
                <w:szCs w:val="20"/>
              </w:rPr>
              <w:t>Unresectable or metastatic</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13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24" w:type="dxa"/>
            <w:tcMar>
              <w:left w:w="28" w:type="dxa"/>
              <w:right w:w="28" w:type="dxa"/>
            </w:tcMar>
            <w:vAlign w:val="center"/>
          </w:tcPr>
          <w:p w:rsidR="003347D0" w:rsidRPr="007C7694" w:rsidRDefault="007C7694" w:rsidP="0047606D">
            <w:pPr>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47606D" w:rsidRPr="00D26ABA" w:rsidTr="0047606D">
        <w:tc>
          <w:tcPr>
            <w:tcW w:w="2122" w:type="dxa"/>
            <w:tcMar>
              <w:left w:w="28" w:type="dxa"/>
              <w:right w:w="28" w:type="dxa"/>
            </w:tcMar>
          </w:tcPr>
          <w:p w:rsidR="0047606D" w:rsidRPr="00D26ABA" w:rsidRDefault="0047606D" w:rsidP="003347D0">
            <w:pPr>
              <w:rPr>
                <w:rFonts w:ascii="Arial Narrow" w:eastAsiaTheme="minorHAnsi" w:hAnsi="Arial Narrow" w:cstheme="minorBidi"/>
                <w:sz w:val="20"/>
                <w:szCs w:val="20"/>
              </w:rPr>
            </w:pPr>
            <w:r w:rsidRPr="00D26ABA">
              <w:rPr>
                <w:rFonts w:ascii="Arial Narrow" w:eastAsiaTheme="minorHAnsi" w:hAnsi="Arial Narrow" w:cstheme="minorBidi"/>
                <w:sz w:val="20"/>
                <w:szCs w:val="20"/>
              </w:rPr>
              <w:t>Ratio</w:t>
            </w:r>
          </w:p>
        </w:tc>
        <w:tc>
          <w:tcPr>
            <w:tcW w:w="113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c>
          <w:tcPr>
            <w:tcW w:w="113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c>
          <w:tcPr>
            <w:tcW w:w="113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c>
          <w:tcPr>
            <w:tcW w:w="113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c>
          <w:tcPr>
            <w:tcW w:w="113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c>
          <w:tcPr>
            <w:tcW w:w="1224" w:type="dxa"/>
            <w:tcMar>
              <w:left w:w="28" w:type="dxa"/>
              <w:right w:w="28" w:type="dxa"/>
            </w:tcMar>
            <w:vAlign w:val="center"/>
          </w:tcPr>
          <w:p w:rsidR="0047606D" w:rsidRPr="00517F8C" w:rsidRDefault="007C7694" w:rsidP="0047606D">
            <w:pPr>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 xml:space="preserve">% : </w:t>
            </w:r>
            <w:r>
              <w:rPr>
                <w:rFonts w:ascii="Arial Narrow" w:eastAsiaTheme="minorHAnsi" w:hAnsi="Arial Narrow" w:cstheme="minorBidi"/>
                <w:noProof/>
                <w:color w:val="000000"/>
                <w:sz w:val="20"/>
                <w:szCs w:val="20"/>
                <w:highlight w:val="black"/>
              </w:rPr>
              <w:t>''''''''''</w:t>
            </w:r>
            <w:r w:rsidR="0047606D" w:rsidRPr="00517F8C">
              <w:rPr>
                <w:rFonts w:ascii="Arial Narrow" w:eastAsiaTheme="minorHAnsi" w:hAnsi="Arial Narrow" w:cstheme="minorBidi"/>
                <w:sz w:val="20"/>
                <w:szCs w:val="20"/>
              </w:rPr>
              <w:t>%</w:t>
            </w:r>
          </w:p>
        </w:tc>
      </w:tr>
    </w:tbl>
    <w:p w:rsidR="003347D0" w:rsidRDefault="000263D2" w:rsidP="0047606D">
      <w:pPr>
        <w:spacing w:after="120"/>
        <w:rPr>
          <w:rFonts w:ascii="Arial Narrow" w:eastAsiaTheme="minorHAnsi" w:hAnsi="Arial Narrow" w:cstheme="minorBidi"/>
          <w:sz w:val="18"/>
          <w:szCs w:val="18"/>
        </w:rPr>
      </w:pPr>
      <w:r w:rsidRPr="00D26ABA">
        <w:rPr>
          <w:rFonts w:ascii="Arial Narrow" w:eastAsiaTheme="minorHAnsi" w:hAnsi="Arial Narrow" w:cstheme="minorBidi"/>
          <w:sz w:val="18"/>
          <w:szCs w:val="18"/>
        </w:rPr>
        <w:t xml:space="preserve">Source: Table 5-2, p9 of the minor resubmission and Attachment 1 – Dabrafenib and trametinib utilisation and cost model – April 2019 </w:t>
      </w:r>
      <w:r w:rsidR="00950E47">
        <w:rPr>
          <w:rFonts w:ascii="Arial Narrow" w:eastAsiaTheme="minorHAnsi" w:hAnsi="Arial Narrow" w:cstheme="minorBidi"/>
          <w:sz w:val="18"/>
          <w:szCs w:val="18"/>
        </w:rPr>
        <w:t>–</w:t>
      </w:r>
      <w:r w:rsidRPr="00D26ABA">
        <w:rPr>
          <w:rFonts w:ascii="Arial Narrow" w:eastAsiaTheme="minorHAnsi" w:hAnsi="Arial Narrow" w:cstheme="minorBidi"/>
          <w:sz w:val="18"/>
          <w:szCs w:val="18"/>
        </w:rPr>
        <w:t xml:space="preserve"> Excel</w:t>
      </w:r>
    </w:p>
    <w:p w:rsidR="00950E47" w:rsidRPr="00F45F42" w:rsidRDefault="00950E47" w:rsidP="00950E47">
      <w:pPr>
        <w:pStyle w:val="TableFooter"/>
        <w:rPr>
          <w:rFonts w:asciiTheme="minorHAnsi" w:eastAsiaTheme="minorHAnsi" w:hAnsiTheme="minorHAnsi"/>
          <w:sz w:val="24"/>
          <w:szCs w:val="20"/>
        </w:rPr>
      </w:pPr>
      <w:r>
        <w:rPr>
          <w:rFonts w:asciiTheme="minorHAnsi" w:eastAsiaTheme="minorHAnsi" w:hAnsiTheme="minorHAnsi"/>
          <w:sz w:val="24"/>
          <w:szCs w:val="20"/>
        </w:rPr>
        <w:t>The redacted table shows 10,000 – 50,000 units dispensed in 2024.</w:t>
      </w:r>
    </w:p>
    <w:p w:rsidR="00950E47" w:rsidRPr="00D26ABA" w:rsidRDefault="00950E47" w:rsidP="0047606D">
      <w:pPr>
        <w:spacing w:after="120"/>
        <w:rPr>
          <w:rFonts w:ascii="Arial Narrow" w:eastAsiaTheme="minorHAnsi" w:hAnsi="Arial Narrow" w:cstheme="minorBidi"/>
          <w:sz w:val="18"/>
          <w:szCs w:val="18"/>
        </w:rPr>
      </w:pPr>
    </w:p>
    <w:p w:rsidR="0040066F" w:rsidRPr="00D26ABA" w:rsidRDefault="00410A24"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minor resubmission assumed utilisation in the adjuvant </w:t>
      </w:r>
      <w:r w:rsidRPr="00F068FF">
        <w:rPr>
          <w:rFonts w:asciiTheme="minorHAnsi" w:eastAsiaTheme="minorHAnsi" w:hAnsiTheme="minorHAnsi" w:cstheme="minorBidi"/>
          <w:snapToGrid/>
          <w:sz w:val="24"/>
          <w:szCs w:val="22"/>
        </w:rPr>
        <w:t xml:space="preserve">setting would be </w:t>
      </w:r>
      <w:r w:rsidR="007C7694">
        <w:rPr>
          <w:rFonts w:asciiTheme="minorHAnsi" w:eastAsiaTheme="minorHAnsi" w:hAnsiTheme="minorHAnsi" w:cstheme="minorBidi"/>
          <w:noProof/>
          <w:snapToGrid/>
          <w:color w:val="000000"/>
          <w:sz w:val="24"/>
          <w:szCs w:val="22"/>
          <w:highlight w:val="black"/>
        </w:rPr>
        <w:t>'''''</w:t>
      </w:r>
      <w:r w:rsidRPr="00F068FF">
        <w:rPr>
          <w:rFonts w:asciiTheme="minorHAnsi" w:eastAsiaTheme="minorHAnsi" w:hAnsiTheme="minorHAnsi" w:cstheme="minorBidi"/>
          <w:snapToGrid/>
          <w:sz w:val="24"/>
          <w:szCs w:val="22"/>
        </w:rPr>
        <w:t xml:space="preserve">%, with </w:t>
      </w:r>
      <w:r w:rsidR="007C7694">
        <w:rPr>
          <w:rFonts w:asciiTheme="minorHAnsi" w:eastAsiaTheme="minorHAnsi" w:hAnsiTheme="minorHAnsi" w:cstheme="minorBidi"/>
          <w:noProof/>
          <w:snapToGrid/>
          <w:color w:val="000000"/>
          <w:sz w:val="24"/>
          <w:szCs w:val="22"/>
          <w:highlight w:val="black"/>
        </w:rPr>
        <w:t>'''''</w:t>
      </w:r>
      <w:r w:rsidRPr="00F068FF">
        <w:rPr>
          <w:rFonts w:asciiTheme="minorHAnsi" w:eastAsiaTheme="minorHAnsi" w:hAnsiTheme="minorHAnsi" w:cstheme="minorBidi"/>
          <w:snapToGrid/>
          <w:sz w:val="24"/>
          <w:szCs w:val="22"/>
        </w:rPr>
        <w:t>% of use in the unresectable or metastatic setting.</w:t>
      </w:r>
      <w:r w:rsidR="00263AC9" w:rsidRPr="00D26ABA">
        <w:rPr>
          <w:rFonts w:asciiTheme="minorHAnsi" w:eastAsiaTheme="minorHAnsi" w:hAnsiTheme="minorHAnsi" w:cstheme="minorBidi"/>
          <w:snapToGrid/>
          <w:sz w:val="24"/>
          <w:szCs w:val="22"/>
        </w:rPr>
        <w:t xml:space="preserve"> </w:t>
      </w:r>
    </w:p>
    <w:p w:rsidR="00A110E5" w:rsidRPr="00A110E5" w:rsidRDefault="00A110E5" w:rsidP="00A110E5">
      <w:pPr>
        <w:keepNext/>
        <w:rPr>
          <w:rFonts w:ascii="Arial Narrow" w:eastAsiaTheme="minorHAnsi" w:hAnsi="Arial Narrow" w:cstheme="minorBidi"/>
          <w:b/>
          <w:sz w:val="20"/>
          <w:szCs w:val="20"/>
        </w:rPr>
      </w:pPr>
      <w:r w:rsidRPr="00A110E5">
        <w:rPr>
          <w:rFonts w:ascii="Arial Narrow" w:eastAsiaTheme="minorHAnsi" w:hAnsi="Arial Narrow" w:cstheme="minorBidi"/>
          <w:b/>
          <w:sz w:val="20"/>
          <w:szCs w:val="20"/>
        </w:rPr>
        <w:t xml:space="preserve">Table </w:t>
      </w:r>
      <w:r w:rsidRPr="00A110E5">
        <w:rPr>
          <w:rFonts w:ascii="Arial Narrow" w:eastAsiaTheme="minorHAnsi" w:hAnsi="Arial Narrow" w:cstheme="minorBidi"/>
          <w:b/>
          <w:sz w:val="20"/>
          <w:szCs w:val="20"/>
        </w:rPr>
        <w:fldChar w:fldCharType="begin"/>
      </w:r>
      <w:r w:rsidRPr="00A110E5">
        <w:rPr>
          <w:rFonts w:ascii="Arial Narrow" w:eastAsiaTheme="minorHAnsi" w:hAnsi="Arial Narrow" w:cstheme="minorBidi"/>
          <w:b/>
          <w:sz w:val="20"/>
          <w:szCs w:val="20"/>
        </w:rPr>
        <w:instrText xml:space="preserve"> SEQ Table \* ARABIC </w:instrText>
      </w:r>
      <w:r w:rsidRPr="00A110E5">
        <w:rPr>
          <w:rFonts w:ascii="Arial Narrow" w:eastAsiaTheme="minorHAnsi" w:hAnsi="Arial Narrow" w:cstheme="minorBidi"/>
          <w:b/>
          <w:sz w:val="20"/>
          <w:szCs w:val="20"/>
        </w:rPr>
        <w:fldChar w:fldCharType="separate"/>
      </w:r>
      <w:r w:rsidR="00DD4529">
        <w:rPr>
          <w:rFonts w:ascii="Arial Narrow" w:eastAsiaTheme="minorHAnsi" w:hAnsi="Arial Narrow" w:cstheme="minorBidi"/>
          <w:b/>
          <w:noProof/>
          <w:sz w:val="20"/>
          <w:szCs w:val="20"/>
        </w:rPr>
        <w:t>6</w:t>
      </w:r>
      <w:r w:rsidRPr="00A110E5">
        <w:rPr>
          <w:rFonts w:ascii="Arial Narrow" w:eastAsiaTheme="minorHAnsi" w:hAnsi="Arial Narrow" w:cstheme="minorBidi"/>
          <w:b/>
          <w:sz w:val="20"/>
          <w:szCs w:val="20"/>
        </w:rPr>
        <w:fldChar w:fldCharType="end"/>
      </w:r>
      <w:r w:rsidRPr="00A110E5">
        <w:rPr>
          <w:rFonts w:ascii="Arial Narrow" w:eastAsiaTheme="minorHAnsi" w:hAnsi="Arial Narrow" w:cstheme="minorBidi"/>
          <w:b/>
          <w:sz w:val="20"/>
          <w:szCs w:val="20"/>
        </w:rPr>
        <w:t>: Weighted average effective AEMPs for dabrafenib and trametinib across the adjuvant and unresectable or metastatic settings</w:t>
      </w:r>
    </w:p>
    <w:tbl>
      <w:tblPr>
        <w:tblStyle w:val="TableGrid"/>
        <w:tblW w:w="9016" w:type="dxa"/>
        <w:tblLook w:val="04A0" w:firstRow="1" w:lastRow="0" w:firstColumn="1" w:lastColumn="0" w:noHBand="0" w:noVBand="1"/>
        <w:tblCaption w:val="Table 6: Weighted average effective AEMPs for dabrafenib and trametinib across the adjuvant and unresectable or metastatic settings"/>
      </w:tblPr>
      <w:tblGrid>
        <w:gridCol w:w="2254"/>
        <w:gridCol w:w="2254"/>
        <w:gridCol w:w="2254"/>
        <w:gridCol w:w="2254"/>
      </w:tblGrid>
      <w:tr w:rsidR="0082464F" w:rsidRPr="00D26ABA" w:rsidTr="0040066F">
        <w:trPr>
          <w:trHeight w:val="60"/>
        </w:trPr>
        <w:tc>
          <w:tcPr>
            <w:tcW w:w="2254" w:type="dxa"/>
            <w:tcBorders>
              <w:top w:val="single" w:sz="4" w:space="0" w:color="auto"/>
              <w:left w:val="single" w:sz="4" w:space="0" w:color="auto"/>
              <w:right w:val="single" w:sz="4" w:space="0" w:color="auto"/>
            </w:tcBorders>
            <w:shd w:val="clear" w:color="auto" w:fill="auto"/>
          </w:tcPr>
          <w:p w:rsidR="0082464F" w:rsidRPr="00D26ABA" w:rsidRDefault="0082464F" w:rsidP="00087A7A">
            <w:pPr>
              <w:keepNext/>
              <w:rPr>
                <w:rFonts w:ascii="Arial Narrow" w:hAnsi="Arial Narrow"/>
                <w:sz w:val="20"/>
                <w:szCs w:val="20"/>
              </w:rPr>
            </w:pPr>
          </w:p>
        </w:tc>
        <w:tc>
          <w:tcPr>
            <w:tcW w:w="2254" w:type="dxa"/>
            <w:tcBorders>
              <w:top w:val="single" w:sz="4" w:space="0" w:color="auto"/>
              <w:left w:val="single" w:sz="4" w:space="0" w:color="auto"/>
              <w:right w:val="single" w:sz="4" w:space="0" w:color="auto"/>
            </w:tcBorders>
          </w:tcPr>
          <w:p w:rsidR="0082464F" w:rsidRPr="00D26ABA" w:rsidRDefault="0082464F" w:rsidP="00087A7A">
            <w:pPr>
              <w:keepNext/>
              <w:jc w:val="center"/>
              <w:rPr>
                <w:rFonts w:ascii="Arial Narrow" w:hAnsi="Arial Narrow"/>
                <w:b/>
                <w:sz w:val="20"/>
                <w:szCs w:val="20"/>
              </w:rPr>
            </w:pPr>
            <w:r w:rsidRPr="00D26ABA">
              <w:rPr>
                <w:rFonts w:ascii="Arial Narrow" w:hAnsi="Arial Narrow"/>
                <w:b/>
                <w:sz w:val="20"/>
                <w:szCs w:val="20"/>
              </w:rPr>
              <w:t>Adjuvant (</w:t>
            </w:r>
            <w:r w:rsidR="007C7694">
              <w:rPr>
                <w:rFonts w:ascii="Arial Narrow" w:hAnsi="Arial Narrow"/>
                <w:b/>
                <w:noProof/>
                <w:color w:val="000000"/>
                <w:sz w:val="20"/>
                <w:szCs w:val="20"/>
                <w:highlight w:val="black"/>
              </w:rPr>
              <w:t>''''</w:t>
            </w:r>
            <w:r w:rsidRPr="00D26ABA">
              <w:rPr>
                <w:rFonts w:ascii="Arial Narrow" w:hAnsi="Arial Narrow"/>
                <w:b/>
                <w:sz w:val="20"/>
                <w:szCs w:val="20"/>
              </w:rPr>
              <w:t>%)</w:t>
            </w: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82464F" w:rsidRPr="00D26ABA" w:rsidRDefault="0082464F" w:rsidP="00087A7A">
            <w:pPr>
              <w:keepNext/>
              <w:jc w:val="center"/>
              <w:rPr>
                <w:rFonts w:ascii="Arial Narrow" w:hAnsi="Arial Narrow"/>
                <w:b/>
                <w:sz w:val="20"/>
                <w:szCs w:val="20"/>
              </w:rPr>
            </w:pPr>
            <w:r w:rsidRPr="00D26ABA">
              <w:rPr>
                <w:rFonts w:ascii="Arial Narrow" w:hAnsi="Arial Narrow"/>
                <w:b/>
                <w:sz w:val="20"/>
                <w:szCs w:val="20"/>
              </w:rPr>
              <w:t xml:space="preserve">Metastatic </w:t>
            </w:r>
            <w:r w:rsidRPr="00517F8C">
              <w:rPr>
                <w:rFonts w:ascii="Arial Narrow" w:hAnsi="Arial Narrow"/>
                <w:b/>
                <w:sz w:val="20"/>
                <w:szCs w:val="20"/>
              </w:rPr>
              <w:t>(</w:t>
            </w:r>
            <w:r w:rsidR="007C7694">
              <w:rPr>
                <w:rFonts w:ascii="Arial Narrow" w:hAnsi="Arial Narrow"/>
                <w:b/>
                <w:noProof/>
                <w:color w:val="000000"/>
                <w:sz w:val="20"/>
                <w:szCs w:val="20"/>
                <w:highlight w:val="black"/>
              </w:rPr>
              <w:t>''''''</w:t>
            </w:r>
            <w:r w:rsidRPr="00C53A44">
              <w:rPr>
                <w:rFonts w:ascii="Arial Narrow" w:hAnsi="Arial Narrow"/>
                <w:b/>
                <w:sz w:val="20"/>
                <w:szCs w:val="20"/>
              </w:rPr>
              <w:t>%)</w:t>
            </w: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82464F" w:rsidRPr="00D26ABA" w:rsidRDefault="0082464F" w:rsidP="00087A7A">
            <w:pPr>
              <w:keepNext/>
              <w:jc w:val="center"/>
              <w:rPr>
                <w:rFonts w:ascii="Arial Narrow" w:hAnsi="Arial Narrow"/>
                <w:b/>
                <w:sz w:val="20"/>
                <w:szCs w:val="20"/>
              </w:rPr>
            </w:pPr>
            <w:r w:rsidRPr="00D26ABA">
              <w:rPr>
                <w:rFonts w:ascii="Arial Narrow" w:hAnsi="Arial Narrow"/>
                <w:b/>
                <w:sz w:val="20"/>
                <w:szCs w:val="20"/>
              </w:rPr>
              <w:t>Weighted average AEMP</w:t>
            </w:r>
          </w:p>
        </w:tc>
      </w:tr>
      <w:tr w:rsidR="0082464F" w:rsidRPr="00D26ABA" w:rsidTr="0082464F">
        <w:tc>
          <w:tcPr>
            <w:tcW w:w="2254" w:type="dxa"/>
            <w:tcBorders>
              <w:top w:val="single" w:sz="4" w:space="0" w:color="auto"/>
              <w:left w:val="single" w:sz="4" w:space="0" w:color="auto"/>
              <w:bottom w:val="single" w:sz="4" w:space="0" w:color="auto"/>
              <w:right w:val="single" w:sz="4" w:space="0" w:color="auto"/>
            </w:tcBorders>
            <w:hideMark/>
          </w:tcPr>
          <w:p w:rsidR="0082464F" w:rsidRPr="00D26ABA" w:rsidRDefault="0082464F" w:rsidP="00087A7A">
            <w:pPr>
              <w:keepNext/>
              <w:rPr>
                <w:rFonts w:ascii="Arial Narrow" w:hAnsi="Arial Narrow"/>
                <w:sz w:val="20"/>
                <w:szCs w:val="20"/>
              </w:rPr>
            </w:pPr>
            <w:r w:rsidRPr="00D26ABA">
              <w:rPr>
                <w:rFonts w:ascii="Arial Narrow" w:hAnsi="Arial Narrow"/>
                <w:sz w:val="20"/>
                <w:szCs w:val="20"/>
              </w:rPr>
              <w:t>Dabrafenib 50 mg, 120</w:t>
            </w:r>
          </w:p>
        </w:tc>
        <w:tc>
          <w:tcPr>
            <w:tcW w:w="2254" w:type="dxa"/>
            <w:tcBorders>
              <w:top w:val="single" w:sz="4" w:space="0" w:color="auto"/>
              <w:left w:val="single" w:sz="4" w:space="0" w:color="auto"/>
              <w:bottom w:val="single" w:sz="4" w:space="0" w:color="auto"/>
              <w:right w:val="single" w:sz="4" w:space="0" w:color="auto"/>
            </w:tcBorders>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464F" w:rsidRPr="00D26ABA" w:rsidTr="0082464F">
        <w:tc>
          <w:tcPr>
            <w:tcW w:w="2254" w:type="dxa"/>
            <w:tcBorders>
              <w:left w:val="single" w:sz="4" w:space="0" w:color="auto"/>
              <w:bottom w:val="single" w:sz="4" w:space="0" w:color="auto"/>
              <w:right w:val="single" w:sz="4" w:space="0" w:color="auto"/>
            </w:tcBorders>
            <w:shd w:val="clear" w:color="auto" w:fill="auto"/>
            <w:hideMark/>
          </w:tcPr>
          <w:p w:rsidR="0082464F" w:rsidRPr="00D26ABA" w:rsidRDefault="0082464F" w:rsidP="00087A7A">
            <w:pPr>
              <w:keepNext/>
              <w:rPr>
                <w:rFonts w:ascii="Arial Narrow" w:hAnsi="Arial Narrow"/>
                <w:sz w:val="20"/>
                <w:szCs w:val="20"/>
              </w:rPr>
            </w:pPr>
            <w:r w:rsidRPr="00D26ABA">
              <w:rPr>
                <w:rFonts w:ascii="Arial Narrow" w:hAnsi="Arial Narrow"/>
                <w:sz w:val="20"/>
                <w:szCs w:val="20"/>
              </w:rPr>
              <w:t>Dabrafenib 75 mg, 120</w:t>
            </w:r>
          </w:p>
        </w:tc>
        <w:tc>
          <w:tcPr>
            <w:tcW w:w="2254" w:type="dxa"/>
            <w:tcBorders>
              <w:left w:val="single" w:sz="4" w:space="0" w:color="auto"/>
              <w:bottom w:val="single" w:sz="4" w:space="0" w:color="auto"/>
              <w:right w:val="single" w:sz="4" w:space="0" w:color="auto"/>
            </w:tcBorders>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464F" w:rsidRPr="00D26ABA" w:rsidTr="0082464F">
        <w:tc>
          <w:tcPr>
            <w:tcW w:w="2254" w:type="dxa"/>
            <w:tcBorders>
              <w:top w:val="single" w:sz="4" w:space="0" w:color="auto"/>
              <w:left w:val="single" w:sz="4" w:space="0" w:color="auto"/>
              <w:bottom w:val="single" w:sz="4" w:space="0" w:color="auto"/>
              <w:right w:val="single" w:sz="4" w:space="0" w:color="auto"/>
            </w:tcBorders>
            <w:hideMark/>
          </w:tcPr>
          <w:p w:rsidR="0082464F" w:rsidRPr="00D26ABA" w:rsidRDefault="0082464F" w:rsidP="00087A7A">
            <w:pPr>
              <w:keepNext/>
              <w:rPr>
                <w:rFonts w:ascii="Arial Narrow" w:hAnsi="Arial Narrow"/>
                <w:sz w:val="20"/>
                <w:szCs w:val="20"/>
              </w:rPr>
            </w:pPr>
            <w:r w:rsidRPr="00D26ABA">
              <w:rPr>
                <w:rFonts w:ascii="Arial Narrow" w:hAnsi="Arial Narrow"/>
                <w:sz w:val="20"/>
                <w:szCs w:val="20"/>
              </w:rPr>
              <w:t>Trametinib 0.5 mg, 30</w:t>
            </w:r>
          </w:p>
        </w:tc>
        <w:tc>
          <w:tcPr>
            <w:tcW w:w="2254" w:type="dxa"/>
            <w:tcBorders>
              <w:top w:val="single" w:sz="4" w:space="0" w:color="auto"/>
              <w:left w:val="single" w:sz="4" w:space="0" w:color="auto"/>
              <w:bottom w:val="single" w:sz="4" w:space="0" w:color="auto"/>
              <w:right w:val="single" w:sz="4" w:space="0" w:color="auto"/>
            </w:tcBorders>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464F" w:rsidRPr="00D26ABA" w:rsidTr="0082464F">
        <w:tc>
          <w:tcPr>
            <w:tcW w:w="2254" w:type="dxa"/>
            <w:tcBorders>
              <w:top w:val="single" w:sz="4" w:space="0" w:color="auto"/>
              <w:left w:val="single" w:sz="4" w:space="0" w:color="auto"/>
              <w:bottom w:val="single" w:sz="4" w:space="0" w:color="auto"/>
              <w:right w:val="single" w:sz="4" w:space="0" w:color="auto"/>
            </w:tcBorders>
            <w:hideMark/>
          </w:tcPr>
          <w:p w:rsidR="0082464F" w:rsidRPr="00D26ABA" w:rsidRDefault="0082464F" w:rsidP="00087A7A">
            <w:pPr>
              <w:keepNext/>
              <w:rPr>
                <w:rFonts w:ascii="Arial Narrow" w:hAnsi="Arial Narrow"/>
                <w:sz w:val="20"/>
                <w:szCs w:val="20"/>
              </w:rPr>
            </w:pPr>
            <w:r w:rsidRPr="00D26ABA">
              <w:rPr>
                <w:rFonts w:ascii="Arial Narrow" w:hAnsi="Arial Narrow"/>
                <w:sz w:val="20"/>
                <w:szCs w:val="20"/>
              </w:rPr>
              <w:t>Trametinib 2 mg, 30</w:t>
            </w:r>
          </w:p>
        </w:tc>
        <w:tc>
          <w:tcPr>
            <w:tcW w:w="2254" w:type="dxa"/>
            <w:tcBorders>
              <w:top w:val="single" w:sz="4" w:space="0" w:color="auto"/>
              <w:left w:val="single" w:sz="4" w:space="0" w:color="auto"/>
              <w:bottom w:val="single" w:sz="4" w:space="0" w:color="auto"/>
              <w:right w:val="single" w:sz="4" w:space="0" w:color="auto"/>
            </w:tcBorders>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Borders>
              <w:top w:val="single" w:sz="4" w:space="0" w:color="auto"/>
              <w:left w:val="single" w:sz="4" w:space="0" w:color="auto"/>
              <w:bottom w:val="single" w:sz="4" w:space="0" w:color="auto"/>
              <w:right w:val="single" w:sz="4" w:space="0" w:color="auto"/>
            </w:tcBorders>
            <w:hideMark/>
          </w:tcPr>
          <w:p w:rsidR="0082464F" w:rsidRPr="007C7694" w:rsidRDefault="007C7694" w:rsidP="00087A7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82464F" w:rsidRPr="00D26ABA" w:rsidRDefault="0082464F" w:rsidP="0082464F">
      <w:pPr>
        <w:rPr>
          <w:rFonts w:ascii="Arial Narrow" w:hAnsi="Arial Narrow"/>
          <w:sz w:val="18"/>
          <w:szCs w:val="18"/>
        </w:rPr>
      </w:pPr>
      <w:r w:rsidRPr="00D26ABA">
        <w:rPr>
          <w:rFonts w:ascii="Arial Narrow" w:hAnsi="Arial Narrow"/>
          <w:sz w:val="18"/>
          <w:szCs w:val="18"/>
        </w:rPr>
        <w:t>AEMP = approved ex-manufacturer price</w:t>
      </w:r>
    </w:p>
    <w:p w:rsidR="0082464F" w:rsidRPr="00D26ABA" w:rsidRDefault="0082464F" w:rsidP="0082464F">
      <w:pPr>
        <w:rPr>
          <w:rFonts w:ascii="Arial Narrow" w:hAnsi="Arial Narrow"/>
          <w:sz w:val="18"/>
          <w:szCs w:val="18"/>
        </w:rPr>
      </w:pPr>
      <w:r w:rsidRPr="00D26ABA">
        <w:rPr>
          <w:rFonts w:ascii="Arial Narrow" w:hAnsi="Arial Narrow"/>
          <w:sz w:val="18"/>
          <w:szCs w:val="18"/>
        </w:rPr>
        <w:t xml:space="preserve">Source: Table 2-1, p4 of the minor </w:t>
      </w:r>
      <w:r w:rsidR="007E3C5B" w:rsidRPr="00D26ABA">
        <w:rPr>
          <w:rFonts w:ascii="Arial Narrow" w:hAnsi="Arial Narrow"/>
          <w:sz w:val="18"/>
          <w:szCs w:val="18"/>
        </w:rPr>
        <w:t>re</w:t>
      </w:r>
      <w:r w:rsidRPr="00D26ABA">
        <w:rPr>
          <w:rFonts w:ascii="Arial Narrow" w:hAnsi="Arial Narrow"/>
          <w:sz w:val="18"/>
          <w:szCs w:val="18"/>
        </w:rPr>
        <w:t>submission</w:t>
      </w:r>
    </w:p>
    <w:p w:rsidR="0068056C" w:rsidRPr="00D26ABA" w:rsidRDefault="0068056C" w:rsidP="0068056C">
      <w:pPr>
        <w:rPr>
          <w:lang w:eastAsia="en-US"/>
        </w:rPr>
      </w:pPr>
    </w:p>
    <w:p w:rsidR="0082464F" w:rsidRPr="00D26ABA" w:rsidRDefault="0068056C" w:rsidP="00A738BF">
      <w:pPr>
        <w:pStyle w:val="ListParagraph"/>
        <w:widowControl/>
        <w:numPr>
          <w:ilvl w:val="1"/>
          <w:numId w:val="3"/>
        </w:numPr>
        <w:spacing w:after="120"/>
        <w:contextualSpacing w:val="0"/>
        <w:rPr>
          <w:rFonts w:asciiTheme="minorHAnsi" w:eastAsiaTheme="minorHAnsi" w:hAnsiTheme="minorHAnsi" w:cstheme="minorBidi"/>
          <w:snapToGrid/>
          <w:sz w:val="24"/>
          <w:szCs w:val="22"/>
        </w:rPr>
      </w:pPr>
      <w:r w:rsidRPr="00D26ABA">
        <w:rPr>
          <w:rFonts w:asciiTheme="minorHAnsi" w:eastAsiaTheme="minorHAnsi" w:hAnsiTheme="minorHAnsi" w:cstheme="minorBidi"/>
          <w:snapToGrid/>
          <w:sz w:val="24"/>
          <w:szCs w:val="22"/>
        </w:rPr>
        <w:t xml:space="preserve">The proposed expenditure caps, beyond which a </w:t>
      </w:r>
      <w:r w:rsidR="007C7694">
        <w:rPr>
          <w:rFonts w:asciiTheme="minorHAnsi" w:eastAsiaTheme="minorHAnsi" w:hAnsiTheme="minorHAnsi" w:cstheme="minorBidi"/>
          <w:noProof/>
          <w:snapToGrid/>
          <w:color w:val="000000"/>
          <w:sz w:val="24"/>
          <w:szCs w:val="22"/>
          <w:highlight w:val="black"/>
        </w:rPr>
        <w:t>''''''''</w:t>
      </w:r>
      <w:r w:rsidRPr="00D26ABA">
        <w:rPr>
          <w:rFonts w:asciiTheme="minorHAnsi" w:eastAsiaTheme="minorHAnsi" w:hAnsiTheme="minorHAnsi" w:cstheme="minorBidi"/>
          <w:snapToGrid/>
          <w:sz w:val="24"/>
          <w:szCs w:val="22"/>
        </w:rPr>
        <w:t>% rebate would apply, are presented below.</w:t>
      </w:r>
    </w:p>
    <w:p w:rsidR="00A110E5" w:rsidRPr="00A110E5" w:rsidRDefault="00A110E5" w:rsidP="00A110E5">
      <w:pPr>
        <w:keepNext/>
        <w:rPr>
          <w:rFonts w:ascii="Arial Narrow" w:eastAsiaTheme="minorHAnsi" w:hAnsi="Arial Narrow" w:cstheme="minorBidi"/>
          <w:b/>
          <w:sz w:val="20"/>
          <w:szCs w:val="20"/>
        </w:rPr>
      </w:pPr>
      <w:bookmarkStart w:id="0" w:name="_GoBack"/>
      <w:bookmarkEnd w:id="0"/>
      <w:r w:rsidRPr="00A110E5">
        <w:rPr>
          <w:rFonts w:ascii="Arial Narrow" w:eastAsiaTheme="minorHAnsi" w:hAnsi="Arial Narrow" w:cstheme="minorBidi"/>
          <w:b/>
          <w:sz w:val="20"/>
          <w:szCs w:val="20"/>
        </w:rPr>
        <w:t xml:space="preserve">Table </w:t>
      </w:r>
      <w:r w:rsidRPr="00A110E5">
        <w:rPr>
          <w:rFonts w:ascii="Arial Narrow" w:eastAsiaTheme="minorHAnsi" w:hAnsi="Arial Narrow" w:cstheme="minorBidi"/>
          <w:b/>
          <w:sz w:val="20"/>
          <w:szCs w:val="20"/>
        </w:rPr>
        <w:fldChar w:fldCharType="begin"/>
      </w:r>
      <w:r w:rsidRPr="00A110E5">
        <w:rPr>
          <w:rFonts w:ascii="Arial Narrow" w:eastAsiaTheme="minorHAnsi" w:hAnsi="Arial Narrow" w:cstheme="minorBidi"/>
          <w:b/>
          <w:sz w:val="20"/>
          <w:szCs w:val="20"/>
        </w:rPr>
        <w:instrText xml:space="preserve"> SEQ Table \* ARABIC </w:instrText>
      </w:r>
      <w:r w:rsidRPr="00A110E5">
        <w:rPr>
          <w:rFonts w:ascii="Arial Narrow" w:eastAsiaTheme="minorHAnsi" w:hAnsi="Arial Narrow" w:cstheme="minorBidi"/>
          <w:b/>
          <w:sz w:val="20"/>
          <w:szCs w:val="20"/>
        </w:rPr>
        <w:fldChar w:fldCharType="separate"/>
      </w:r>
      <w:r w:rsidR="00DD4529">
        <w:rPr>
          <w:rFonts w:ascii="Arial Narrow" w:eastAsiaTheme="minorHAnsi" w:hAnsi="Arial Narrow" w:cstheme="minorBidi"/>
          <w:b/>
          <w:noProof/>
          <w:sz w:val="20"/>
          <w:szCs w:val="20"/>
        </w:rPr>
        <w:t>7</w:t>
      </w:r>
      <w:r w:rsidRPr="00A110E5">
        <w:rPr>
          <w:rFonts w:ascii="Arial Narrow" w:eastAsiaTheme="minorHAnsi" w:hAnsi="Arial Narrow" w:cstheme="minorBidi"/>
          <w:b/>
          <w:sz w:val="20"/>
          <w:szCs w:val="20"/>
        </w:rPr>
        <w:fldChar w:fldCharType="end"/>
      </w:r>
      <w:r w:rsidRPr="00A110E5">
        <w:rPr>
          <w:rFonts w:ascii="Arial Narrow" w:eastAsiaTheme="minorHAnsi" w:hAnsi="Arial Narrow" w:cstheme="minorBidi"/>
          <w:b/>
          <w:sz w:val="20"/>
          <w:szCs w:val="20"/>
        </w:rPr>
        <w:t>: Proposed expenditure caps (DPMQ – co-payment) for dabrafenib and trametinib</w:t>
      </w:r>
    </w:p>
    <w:tbl>
      <w:tblPr>
        <w:tblStyle w:val="TableGrid"/>
        <w:tblW w:w="9016" w:type="dxa"/>
        <w:tblLook w:val="04A0" w:firstRow="1" w:lastRow="0" w:firstColumn="1" w:lastColumn="0" w:noHBand="0" w:noVBand="1"/>
        <w:tblCaption w:val="Table 7: Proposed expenditure caps (DPMQ – co-payment) for dabrafenib and trametinib"/>
      </w:tblPr>
      <w:tblGrid>
        <w:gridCol w:w="2263"/>
        <w:gridCol w:w="1134"/>
        <w:gridCol w:w="1134"/>
        <w:gridCol w:w="1134"/>
        <w:gridCol w:w="1134"/>
        <w:gridCol w:w="1134"/>
        <w:gridCol w:w="1083"/>
      </w:tblGrid>
      <w:tr w:rsidR="0068056C" w:rsidRPr="00D26ABA" w:rsidTr="007E3C5B">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8056C" w:rsidRPr="00D26ABA" w:rsidRDefault="0068056C" w:rsidP="00D52792">
            <w:pPr>
              <w:keepNext/>
              <w:jc w:val="center"/>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2</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4</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5</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pPr>
              <w:keepNext/>
              <w:jc w:val="center"/>
              <w:rPr>
                <w:rFonts w:ascii="Arial Narrow" w:hAnsi="Arial Narrow"/>
                <w:b/>
                <w:sz w:val="20"/>
                <w:szCs w:val="20"/>
              </w:rPr>
            </w:pPr>
            <w:r w:rsidRPr="00D26ABA">
              <w:rPr>
                <w:rFonts w:ascii="Arial Narrow" w:hAnsi="Arial Narrow"/>
                <w:b/>
                <w:sz w:val="20"/>
                <w:szCs w:val="20"/>
              </w:rPr>
              <w:t>Year 6</w:t>
            </w:r>
          </w:p>
        </w:tc>
      </w:tr>
      <w:tr w:rsidR="0068056C" w:rsidRPr="00D26ABA" w:rsidTr="007E3C5B">
        <w:trPr>
          <w:trHeight w:val="7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rsidP="00D52792">
            <w:pPr>
              <w:keepNext/>
              <w:rPr>
                <w:rFonts w:ascii="Arial Narrow" w:hAnsi="Arial Narrow"/>
                <w:sz w:val="20"/>
                <w:szCs w:val="20"/>
              </w:rPr>
            </w:pPr>
            <w:r w:rsidRPr="00D26ABA">
              <w:rPr>
                <w:rFonts w:ascii="Arial Narrow" w:hAnsi="Arial Narrow"/>
                <w:sz w:val="20"/>
                <w:szCs w:val="20"/>
              </w:rPr>
              <w:t>Adjuvant use</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68056C" w:rsidRPr="00D26ABA" w:rsidTr="007E3C5B">
        <w:trPr>
          <w:trHeight w:val="115"/>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rsidP="00D52792">
            <w:pPr>
              <w:keepNext/>
              <w:rPr>
                <w:rFonts w:ascii="Arial Narrow" w:hAnsi="Arial Narrow"/>
                <w:sz w:val="20"/>
                <w:szCs w:val="20"/>
              </w:rPr>
            </w:pPr>
            <w:r w:rsidRPr="00D26ABA">
              <w:rPr>
                <w:rFonts w:ascii="Arial Narrow" w:hAnsi="Arial Narrow"/>
                <w:sz w:val="20"/>
                <w:szCs w:val="20"/>
              </w:rPr>
              <w:t xml:space="preserve">Unresectable/metastatic use </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68056C" w:rsidRPr="00D26ABA" w:rsidTr="007E3C5B">
        <w:trPr>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D26ABA" w:rsidRDefault="0068056C" w:rsidP="00D52792">
            <w:pPr>
              <w:keepNext/>
              <w:rPr>
                <w:rFonts w:ascii="Arial Narrow" w:hAnsi="Arial Narrow"/>
                <w:sz w:val="20"/>
                <w:szCs w:val="20"/>
              </w:rPr>
            </w:pPr>
            <w:r w:rsidRPr="00D26ABA">
              <w:rPr>
                <w:rFonts w:ascii="Arial Narrow" w:hAnsi="Arial Narrow"/>
                <w:sz w:val="20"/>
                <w:szCs w:val="20"/>
              </w:rPr>
              <w:t>Expenditure caps</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8056C" w:rsidRPr="007C7694" w:rsidRDefault="007C7694">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bl>
    <w:p w:rsidR="0068056C" w:rsidRPr="00D26ABA" w:rsidRDefault="0068056C" w:rsidP="0068056C">
      <w:pPr>
        <w:rPr>
          <w:rFonts w:ascii="Arial Narrow" w:eastAsiaTheme="minorHAnsi" w:hAnsi="Arial Narrow" w:cstheme="minorBidi"/>
          <w:sz w:val="18"/>
          <w:szCs w:val="18"/>
        </w:rPr>
      </w:pPr>
      <w:r w:rsidRPr="00D26ABA">
        <w:rPr>
          <w:rFonts w:ascii="Arial Narrow" w:eastAsiaTheme="minorHAnsi" w:hAnsi="Arial Narrow" w:cstheme="minorBidi"/>
          <w:sz w:val="18"/>
          <w:szCs w:val="18"/>
        </w:rPr>
        <w:t>DPMQ = dispensed price for maximum quantity</w:t>
      </w:r>
    </w:p>
    <w:p w:rsidR="008A1339" w:rsidRPr="00D26ABA" w:rsidRDefault="0068056C">
      <w:pPr>
        <w:rPr>
          <w:rFonts w:ascii="Arial Narrow" w:eastAsiaTheme="minorHAnsi" w:hAnsi="Arial Narrow" w:cstheme="minorBidi"/>
          <w:sz w:val="18"/>
          <w:szCs w:val="18"/>
        </w:rPr>
      </w:pPr>
      <w:r w:rsidRPr="00D26ABA">
        <w:rPr>
          <w:rFonts w:ascii="Arial Narrow" w:eastAsiaTheme="minorHAnsi" w:hAnsi="Arial Narrow" w:cstheme="minorBidi"/>
          <w:sz w:val="18"/>
          <w:szCs w:val="18"/>
        </w:rPr>
        <w:t xml:space="preserve">Source: Table 6-1, p9 of the minor </w:t>
      </w:r>
      <w:r w:rsidR="007E3C5B" w:rsidRPr="00D26ABA">
        <w:rPr>
          <w:rFonts w:ascii="Arial Narrow" w:eastAsiaTheme="minorHAnsi" w:hAnsi="Arial Narrow" w:cstheme="minorBidi"/>
          <w:sz w:val="18"/>
          <w:szCs w:val="18"/>
        </w:rPr>
        <w:t>re</w:t>
      </w:r>
      <w:r w:rsidRPr="00D26ABA">
        <w:rPr>
          <w:rFonts w:ascii="Arial Narrow" w:eastAsiaTheme="minorHAnsi" w:hAnsi="Arial Narrow" w:cstheme="minorBidi"/>
          <w:sz w:val="18"/>
          <w:szCs w:val="18"/>
        </w:rPr>
        <w:t>submission</w:t>
      </w:r>
    </w:p>
    <w:p w:rsidR="008A1339" w:rsidRPr="00D26ABA" w:rsidRDefault="008A1339" w:rsidP="008A1339"/>
    <w:p w:rsidR="008A1339" w:rsidRPr="00D26ABA" w:rsidRDefault="00284502" w:rsidP="008A1339">
      <w:pPr>
        <w:rPr>
          <w:rFonts w:asciiTheme="minorHAnsi" w:hAnsiTheme="minorHAnsi"/>
          <w:i/>
        </w:rPr>
      </w:pPr>
      <w:r w:rsidRPr="00D26ABA">
        <w:rPr>
          <w:rFonts w:asciiTheme="minorHAnsi" w:hAnsiTheme="minorHAnsi"/>
          <w:i/>
        </w:rPr>
        <w:tab/>
        <w:t>For more detail on PBAC’s view, see Section 5 PBAC outcome.</w:t>
      </w:r>
    </w:p>
    <w:p w:rsidR="00284502" w:rsidRPr="00D26ABA" w:rsidRDefault="00284502" w:rsidP="00284502">
      <w:pPr>
        <w:pStyle w:val="2Sections"/>
      </w:pPr>
      <w:r w:rsidRPr="00D26ABA">
        <w:t>PBAC Outcome</w:t>
      </w:r>
    </w:p>
    <w:p w:rsidR="00284502" w:rsidRPr="008F3700" w:rsidRDefault="00757215"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Following a deferral in March 2019, t</w:t>
      </w:r>
      <w:r w:rsidR="00284502" w:rsidRPr="008F3700">
        <w:rPr>
          <w:rFonts w:asciiTheme="minorHAnsi" w:hAnsiTheme="minorHAnsi" w:cs="Arial"/>
          <w:bCs/>
          <w:snapToGrid w:val="0"/>
        </w:rPr>
        <w:t xml:space="preserve">he PBAC recommended the listing of </w:t>
      </w:r>
      <w:r w:rsidR="0013461A" w:rsidRPr="008F3700">
        <w:rPr>
          <w:rFonts w:asciiTheme="minorHAnsi" w:hAnsiTheme="minorHAnsi" w:cs="Arial"/>
          <w:bCs/>
          <w:snapToGrid w:val="0"/>
        </w:rPr>
        <w:t>dabrafenib in combination with trametinib</w:t>
      </w:r>
      <w:r w:rsidR="00284502" w:rsidRPr="008F3700">
        <w:rPr>
          <w:rFonts w:asciiTheme="minorHAnsi" w:hAnsiTheme="minorHAnsi" w:cs="Arial"/>
          <w:bCs/>
          <w:snapToGrid w:val="0"/>
        </w:rPr>
        <w:t xml:space="preserve">, </w:t>
      </w:r>
      <w:r w:rsidR="0013461A" w:rsidRPr="008F3700">
        <w:rPr>
          <w:rFonts w:asciiTheme="minorHAnsi" w:hAnsiTheme="minorHAnsi" w:cs="Arial"/>
          <w:bCs/>
          <w:snapToGrid w:val="0"/>
        </w:rPr>
        <w:t xml:space="preserve">on the PBS as a </w:t>
      </w:r>
      <w:r w:rsidR="00284502" w:rsidRPr="008F3700">
        <w:rPr>
          <w:rFonts w:asciiTheme="minorHAnsi" w:hAnsiTheme="minorHAnsi" w:cs="Arial"/>
          <w:bCs/>
          <w:snapToGrid w:val="0"/>
        </w:rPr>
        <w:t>General Schedule listing</w:t>
      </w:r>
      <w:r w:rsidR="0013461A" w:rsidRPr="008F3700">
        <w:rPr>
          <w:rFonts w:asciiTheme="minorHAnsi" w:hAnsiTheme="minorHAnsi" w:cs="Arial"/>
          <w:bCs/>
          <w:snapToGrid w:val="0"/>
        </w:rPr>
        <w:t xml:space="preserve">, for the adjuvant treatment </w:t>
      </w:r>
      <w:r w:rsidR="00902E29" w:rsidRPr="008F3700">
        <w:rPr>
          <w:rFonts w:asciiTheme="minorHAnsi" w:hAnsiTheme="minorHAnsi" w:cs="Arial"/>
          <w:bCs/>
          <w:snapToGrid w:val="0"/>
        </w:rPr>
        <w:t>of patients with completely resected BRAF</w:t>
      </w:r>
      <w:r w:rsidR="00FA591E" w:rsidRPr="008F3700">
        <w:rPr>
          <w:rFonts w:asciiTheme="minorHAnsi" w:hAnsiTheme="minorHAnsi" w:cs="Arial"/>
          <w:bCs/>
          <w:snapToGrid w:val="0"/>
        </w:rPr>
        <w:t xml:space="preserve"> </w:t>
      </w:r>
      <w:r w:rsidR="00902E29" w:rsidRPr="008F3700">
        <w:rPr>
          <w:rFonts w:asciiTheme="minorHAnsi" w:hAnsiTheme="minorHAnsi" w:cs="Arial"/>
          <w:bCs/>
          <w:snapToGrid w:val="0"/>
        </w:rPr>
        <w:t xml:space="preserve">V600 mutation positive </w:t>
      </w:r>
      <w:r w:rsidR="0013461A" w:rsidRPr="008F3700">
        <w:rPr>
          <w:rFonts w:asciiTheme="minorHAnsi" w:hAnsiTheme="minorHAnsi" w:cs="Arial"/>
          <w:bCs/>
          <w:snapToGrid w:val="0"/>
        </w:rPr>
        <w:t>Stage IIIB, IIIC or IIID melanoma</w:t>
      </w:r>
      <w:r w:rsidR="00284502" w:rsidRPr="008F3700">
        <w:rPr>
          <w:rFonts w:asciiTheme="minorHAnsi" w:hAnsiTheme="minorHAnsi" w:cs="Arial"/>
          <w:bCs/>
          <w:snapToGrid w:val="0"/>
        </w:rPr>
        <w:t xml:space="preserve">. The PBAC </w:t>
      </w:r>
      <w:r w:rsidR="00FA591E" w:rsidRPr="008F3700">
        <w:rPr>
          <w:rFonts w:asciiTheme="minorHAnsi" w:hAnsiTheme="minorHAnsi" w:cs="Arial"/>
          <w:bCs/>
          <w:snapToGrid w:val="0"/>
        </w:rPr>
        <w:t>wa</w:t>
      </w:r>
      <w:r w:rsidR="00284502" w:rsidRPr="008F3700">
        <w:rPr>
          <w:rFonts w:asciiTheme="minorHAnsi" w:hAnsiTheme="minorHAnsi" w:cs="Arial"/>
          <w:bCs/>
          <w:snapToGrid w:val="0"/>
        </w:rPr>
        <w:t xml:space="preserve">s satisfied that </w:t>
      </w:r>
      <w:r w:rsidR="0013461A" w:rsidRPr="008F3700">
        <w:rPr>
          <w:rFonts w:asciiTheme="minorHAnsi" w:hAnsiTheme="minorHAnsi" w:cs="Arial"/>
          <w:bCs/>
          <w:snapToGrid w:val="0"/>
        </w:rPr>
        <w:t>dabrafenib+trametinib</w:t>
      </w:r>
      <w:r w:rsidR="00284502" w:rsidRPr="008F3700">
        <w:rPr>
          <w:rFonts w:asciiTheme="minorHAnsi" w:hAnsiTheme="minorHAnsi" w:cs="Arial"/>
          <w:bCs/>
          <w:snapToGrid w:val="0"/>
        </w:rPr>
        <w:t xml:space="preserve"> provides, for some patients, a significant improvement in efficacy over </w:t>
      </w:r>
      <w:r w:rsidR="00733654" w:rsidRPr="008F3700">
        <w:rPr>
          <w:rFonts w:asciiTheme="minorHAnsi" w:hAnsiTheme="minorHAnsi" w:cs="Arial"/>
          <w:bCs/>
          <w:snapToGrid w:val="0"/>
        </w:rPr>
        <w:t>routine follow-up, in te</w:t>
      </w:r>
      <w:r w:rsidR="002F0ADC">
        <w:rPr>
          <w:rFonts w:asciiTheme="minorHAnsi" w:hAnsiTheme="minorHAnsi" w:cs="Arial"/>
          <w:bCs/>
          <w:snapToGrid w:val="0"/>
        </w:rPr>
        <w:t>rms of recurrence free survival</w:t>
      </w:r>
      <w:r w:rsidR="00733654" w:rsidRPr="008F3700">
        <w:rPr>
          <w:rFonts w:asciiTheme="minorHAnsi" w:hAnsiTheme="minorHAnsi" w:cs="Arial"/>
          <w:bCs/>
          <w:snapToGrid w:val="0"/>
        </w:rPr>
        <w:t>, and a likely benefit in term</w:t>
      </w:r>
      <w:r w:rsidR="002F0ADC">
        <w:rPr>
          <w:rFonts w:asciiTheme="minorHAnsi" w:hAnsiTheme="minorHAnsi" w:cs="Arial"/>
          <w:bCs/>
          <w:snapToGrid w:val="0"/>
        </w:rPr>
        <w:t>s of overall survival</w:t>
      </w:r>
      <w:r w:rsidR="00733654" w:rsidRPr="008F3700">
        <w:rPr>
          <w:rFonts w:asciiTheme="minorHAnsi" w:hAnsiTheme="minorHAnsi" w:cs="Arial"/>
          <w:bCs/>
          <w:snapToGrid w:val="0"/>
        </w:rPr>
        <w:t>, although there are currently limited data</w:t>
      </w:r>
      <w:r w:rsidR="00284502" w:rsidRPr="008F3700">
        <w:rPr>
          <w:rFonts w:asciiTheme="minorHAnsi" w:hAnsiTheme="minorHAnsi" w:cs="Arial"/>
          <w:bCs/>
          <w:snapToGrid w:val="0"/>
        </w:rPr>
        <w:t>.</w:t>
      </w:r>
      <w:r w:rsidR="00733654" w:rsidRPr="008F3700">
        <w:rPr>
          <w:rFonts w:asciiTheme="minorHAnsi" w:hAnsiTheme="minorHAnsi" w:cs="Arial"/>
          <w:bCs/>
          <w:snapToGrid w:val="0"/>
        </w:rPr>
        <w:t xml:space="preserve"> </w:t>
      </w:r>
    </w:p>
    <w:p w:rsidR="00733654" w:rsidRPr="008F3700" w:rsidRDefault="00733654"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acknowledged the consumer comments, which were </w:t>
      </w:r>
      <w:r w:rsidR="00ED4E7F" w:rsidRPr="008F3700">
        <w:rPr>
          <w:rFonts w:asciiTheme="minorHAnsi" w:hAnsiTheme="minorHAnsi" w:cs="Arial"/>
          <w:bCs/>
          <w:snapToGrid w:val="0"/>
        </w:rPr>
        <w:t xml:space="preserve">again </w:t>
      </w:r>
      <w:r w:rsidRPr="008F3700">
        <w:rPr>
          <w:rFonts w:asciiTheme="minorHAnsi" w:hAnsiTheme="minorHAnsi" w:cs="Arial"/>
          <w:bCs/>
          <w:snapToGrid w:val="0"/>
        </w:rPr>
        <w:t xml:space="preserve">supportive of the PBS listing. In particular, the PBAC noted comments that there are no available </w:t>
      </w:r>
      <w:r w:rsidRPr="008F3700">
        <w:rPr>
          <w:rFonts w:asciiTheme="minorHAnsi" w:hAnsiTheme="minorHAnsi" w:cs="Arial"/>
          <w:bCs/>
          <w:snapToGrid w:val="0"/>
        </w:rPr>
        <w:lastRenderedPageBreak/>
        <w:t>PBS-subsidised adjuvant treatment option</w:t>
      </w:r>
      <w:r w:rsidR="00924327" w:rsidRPr="008F3700">
        <w:rPr>
          <w:rFonts w:asciiTheme="minorHAnsi" w:hAnsiTheme="minorHAnsi" w:cs="Arial"/>
          <w:bCs/>
          <w:snapToGrid w:val="0"/>
        </w:rPr>
        <w:t xml:space="preserve">s for melanoma, that dabrafenib and </w:t>
      </w:r>
      <w:r w:rsidRPr="008F3700">
        <w:rPr>
          <w:rFonts w:asciiTheme="minorHAnsi" w:hAnsiTheme="minorHAnsi" w:cs="Arial"/>
          <w:bCs/>
          <w:snapToGrid w:val="0"/>
        </w:rPr>
        <w:t xml:space="preserve">trametinib are oral agents and that </w:t>
      </w:r>
      <w:r w:rsidR="00D277DB" w:rsidRPr="008F3700">
        <w:rPr>
          <w:rFonts w:asciiTheme="minorHAnsi" w:hAnsiTheme="minorHAnsi" w:cs="Arial"/>
          <w:bCs/>
          <w:snapToGrid w:val="0"/>
        </w:rPr>
        <w:t xml:space="preserve">the </w:t>
      </w:r>
      <w:r w:rsidRPr="008F3700">
        <w:rPr>
          <w:rFonts w:asciiTheme="minorHAnsi" w:hAnsiTheme="minorHAnsi" w:cs="Arial"/>
          <w:bCs/>
          <w:snapToGrid w:val="0"/>
        </w:rPr>
        <w:t>adverse events are manageable.</w:t>
      </w:r>
    </w:p>
    <w:p w:rsidR="00733654" w:rsidRPr="008F3700" w:rsidRDefault="00733654"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noted that the proposed restriction was amended to align with recommendations made in the March 2019 </w:t>
      </w:r>
      <w:r w:rsidR="00E17568">
        <w:rPr>
          <w:rFonts w:asciiTheme="minorHAnsi" w:hAnsiTheme="minorHAnsi" w:cs="Arial"/>
          <w:bCs/>
          <w:snapToGrid w:val="0"/>
        </w:rPr>
        <w:t>PSD</w:t>
      </w:r>
      <w:r w:rsidR="006F6FFF" w:rsidRPr="008F3700">
        <w:rPr>
          <w:rFonts w:asciiTheme="minorHAnsi" w:hAnsiTheme="minorHAnsi" w:cs="Arial"/>
          <w:bCs/>
          <w:snapToGrid w:val="0"/>
        </w:rPr>
        <w:t>, including restricting treatment to patients with Stage IIIB, IIIC or IIID disease, changing the number of repeats in the continuing s</w:t>
      </w:r>
      <w:r w:rsidR="00FA591E" w:rsidRPr="008F3700">
        <w:rPr>
          <w:rFonts w:asciiTheme="minorHAnsi" w:hAnsiTheme="minorHAnsi" w:cs="Arial"/>
          <w:bCs/>
          <w:snapToGrid w:val="0"/>
        </w:rPr>
        <w:t>tage to three and requesting an</w:t>
      </w:r>
      <w:r w:rsidR="006F6FFF" w:rsidRPr="008F3700">
        <w:rPr>
          <w:rFonts w:asciiTheme="minorHAnsi" w:hAnsiTheme="minorHAnsi" w:cs="Arial"/>
          <w:bCs/>
          <w:snapToGrid w:val="0"/>
        </w:rPr>
        <w:t xml:space="preserve"> Authority Required (telephone) listing for initial supply. </w:t>
      </w:r>
      <w:r w:rsidR="001975CC" w:rsidRPr="008F3700">
        <w:rPr>
          <w:rFonts w:asciiTheme="minorHAnsi" w:hAnsiTheme="minorHAnsi" w:cs="Arial"/>
          <w:bCs/>
          <w:snapToGrid w:val="0"/>
        </w:rPr>
        <w:t xml:space="preserve">The PBAC noted that the submission requested an Authority Required (STREAMLINED) listing for continuing supply, </w:t>
      </w:r>
      <w:r w:rsidR="00A8223F" w:rsidRPr="008F3700">
        <w:rPr>
          <w:rFonts w:asciiTheme="minorHAnsi" w:hAnsiTheme="minorHAnsi" w:cs="Arial"/>
          <w:bCs/>
          <w:snapToGrid w:val="0"/>
        </w:rPr>
        <w:t xml:space="preserve">and reiterated its advice from the March 2019 meeting that </w:t>
      </w:r>
      <w:r w:rsidR="001975CC" w:rsidRPr="008F3700">
        <w:rPr>
          <w:rFonts w:asciiTheme="minorHAnsi" w:hAnsiTheme="minorHAnsi" w:cs="Arial"/>
          <w:bCs/>
          <w:snapToGrid w:val="0"/>
        </w:rPr>
        <w:t>an Authority Required (telephone)</w:t>
      </w:r>
      <w:r w:rsidR="00B17008" w:rsidRPr="008F3700">
        <w:rPr>
          <w:rFonts w:asciiTheme="minorHAnsi" w:hAnsiTheme="minorHAnsi" w:cs="Arial"/>
          <w:bCs/>
          <w:snapToGrid w:val="0"/>
        </w:rPr>
        <w:t xml:space="preserve"> would be </w:t>
      </w:r>
      <w:r w:rsidR="00A8223F" w:rsidRPr="008F3700">
        <w:rPr>
          <w:rFonts w:asciiTheme="minorHAnsi" w:hAnsiTheme="minorHAnsi" w:cs="Arial"/>
          <w:bCs/>
          <w:snapToGrid w:val="0"/>
        </w:rPr>
        <w:t>appropriate for</w:t>
      </w:r>
      <w:r w:rsidR="001975CC" w:rsidRPr="008F3700">
        <w:rPr>
          <w:rFonts w:asciiTheme="minorHAnsi" w:hAnsiTheme="minorHAnsi" w:cs="Arial"/>
          <w:bCs/>
          <w:snapToGrid w:val="0"/>
        </w:rPr>
        <w:t xml:space="preserve"> the continuing phase to ensure that treatment </w:t>
      </w:r>
      <w:r w:rsidR="00B17008" w:rsidRPr="008F3700">
        <w:rPr>
          <w:rFonts w:asciiTheme="minorHAnsi" w:hAnsiTheme="minorHAnsi" w:cs="Arial"/>
          <w:bCs/>
          <w:snapToGrid w:val="0"/>
        </w:rPr>
        <w:t>is</w:t>
      </w:r>
      <w:r w:rsidR="001975CC" w:rsidRPr="008F3700">
        <w:rPr>
          <w:rFonts w:asciiTheme="minorHAnsi" w:hAnsiTheme="minorHAnsi" w:cs="Arial"/>
          <w:bCs/>
          <w:snapToGrid w:val="0"/>
        </w:rPr>
        <w:t xml:space="preserve"> capped at 12 months.</w:t>
      </w:r>
    </w:p>
    <w:p w:rsidR="00E465E4" w:rsidRPr="008F3700" w:rsidRDefault="007D1D2E"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The PBAC noted the flow-on restriction changes to the current PBS listings for dabrafenib and trametinib</w:t>
      </w:r>
      <w:r>
        <w:rPr>
          <w:rFonts w:asciiTheme="minorHAnsi" w:hAnsiTheme="minorHAnsi" w:cs="Arial"/>
          <w:bCs/>
          <w:snapToGrid w:val="0"/>
        </w:rPr>
        <w:t xml:space="preserve"> (and the other BRAF</w:t>
      </w:r>
      <w:r>
        <w:rPr>
          <w:rFonts w:asciiTheme="minorHAnsi" w:hAnsiTheme="minorHAnsi" w:cstheme="minorHAnsi"/>
          <w:bCs/>
          <w:snapToGrid w:val="0"/>
        </w:rPr>
        <w:t>±</w:t>
      </w:r>
      <w:r>
        <w:rPr>
          <w:rFonts w:asciiTheme="minorHAnsi" w:hAnsiTheme="minorHAnsi" w:cs="Arial"/>
          <w:bCs/>
          <w:snapToGrid w:val="0"/>
        </w:rPr>
        <w:t>MEK inhibitors)</w:t>
      </w:r>
      <w:r w:rsidRPr="008F3700">
        <w:rPr>
          <w:rFonts w:asciiTheme="minorHAnsi" w:hAnsiTheme="minorHAnsi" w:cs="Arial"/>
          <w:bCs/>
          <w:snapToGrid w:val="0"/>
        </w:rPr>
        <w:t xml:space="preserve"> to allow retreatment in the unresectable or metastatic setting for those patients who </w:t>
      </w:r>
      <w:r>
        <w:rPr>
          <w:rFonts w:asciiTheme="minorHAnsi" w:hAnsiTheme="minorHAnsi" w:cs="Arial"/>
          <w:bCs/>
          <w:snapToGrid w:val="0"/>
        </w:rPr>
        <w:t>experien</w:t>
      </w:r>
      <w:r w:rsidR="007678FE">
        <w:rPr>
          <w:rFonts w:asciiTheme="minorHAnsi" w:hAnsiTheme="minorHAnsi" w:cs="Arial"/>
          <w:bCs/>
          <w:snapToGrid w:val="0"/>
        </w:rPr>
        <w:t>ce disease recurrence at least six</w:t>
      </w:r>
      <w:r>
        <w:rPr>
          <w:rFonts w:asciiTheme="minorHAnsi" w:hAnsiTheme="minorHAnsi" w:cs="Arial"/>
          <w:bCs/>
          <w:snapToGrid w:val="0"/>
        </w:rPr>
        <w:t xml:space="preserve"> </w:t>
      </w:r>
      <w:r w:rsidRPr="008F3700">
        <w:rPr>
          <w:rFonts w:asciiTheme="minorHAnsi" w:hAnsiTheme="minorHAnsi" w:cs="Arial"/>
          <w:bCs/>
          <w:snapToGrid w:val="0"/>
        </w:rPr>
        <w:t xml:space="preserve">months </w:t>
      </w:r>
      <w:r>
        <w:rPr>
          <w:rFonts w:asciiTheme="minorHAnsi" w:hAnsiTheme="minorHAnsi" w:cs="Arial"/>
          <w:bCs/>
          <w:snapToGrid w:val="0"/>
        </w:rPr>
        <w:t>from</w:t>
      </w:r>
      <w:r w:rsidRPr="008F3700">
        <w:rPr>
          <w:rFonts w:asciiTheme="minorHAnsi" w:hAnsiTheme="minorHAnsi" w:cs="Arial"/>
          <w:bCs/>
          <w:snapToGrid w:val="0"/>
        </w:rPr>
        <w:t xml:space="preserve"> </w:t>
      </w:r>
      <w:r>
        <w:rPr>
          <w:rFonts w:asciiTheme="minorHAnsi" w:hAnsiTheme="minorHAnsi" w:cs="Arial"/>
          <w:bCs/>
          <w:snapToGrid w:val="0"/>
        </w:rPr>
        <w:t xml:space="preserve">completion of </w:t>
      </w:r>
      <w:r w:rsidRPr="008F3700">
        <w:rPr>
          <w:rFonts w:asciiTheme="minorHAnsi" w:hAnsiTheme="minorHAnsi" w:cs="Arial"/>
          <w:bCs/>
          <w:snapToGrid w:val="0"/>
        </w:rPr>
        <w:t>treatment in the adjuvant setting</w:t>
      </w:r>
      <w:r>
        <w:rPr>
          <w:rFonts w:asciiTheme="minorHAnsi" w:hAnsiTheme="minorHAnsi" w:cs="Arial"/>
          <w:bCs/>
          <w:snapToGrid w:val="0"/>
        </w:rPr>
        <w:t xml:space="preserve">. </w:t>
      </w:r>
      <w:r w:rsidRPr="008F3700">
        <w:rPr>
          <w:rFonts w:asciiTheme="minorHAnsi" w:hAnsiTheme="minorHAnsi" w:cs="Arial"/>
          <w:bCs/>
          <w:snapToGrid w:val="0"/>
        </w:rPr>
        <w:t>The PBAC noted the flow-on restriction changes to the current PBS listings for the PD-1 inhibitors (nivolumab and pembrolizumab) for unresectable or metastatic disease to limit first-line PD-1 use for BRAF V600 positive patients to those who relapsed during adjuvant dabrafenib+trametinib treatment</w:t>
      </w:r>
      <w:r w:rsidR="007678FE">
        <w:rPr>
          <w:rFonts w:asciiTheme="minorHAnsi" w:hAnsiTheme="minorHAnsi" w:cs="Arial"/>
          <w:bCs/>
          <w:snapToGrid w:val="0"/>
        </w:rPr>
        <w:t>, or within six</w:t>
      </w:r>
      <w:r>
        <w:rPr>
          <w:rFonts w:asciiTheme="minorHAnsi" w:hAnsiTheme="minorHAnsi" w:cs="Arial"/>
          <w:bCs/>
          <w:snapToGrid w:val="0"/>
        </w:rPr>
        <w:t xml:space="preserve"> months from completion of adjuvant dabrafenib+trametinib treatment</w:t>
      </w:r>
      <w:r w:rsidRPr="008F3700">
        <w:rPr>
          <w:rFonts w:asciiTheme="minorHAnsi" w:hAnsiTheme="minorHAnsi" w:cs="Arial"/>
          <w:bCs/>
          <w:snapToGrid w:val="0"/>
        </w:rPr>
        <w:t>.</w:t>
      </w:r>
      <w:r w:rsidR="00A73A45">
        <w:rPr>
          <w:rFonts w:asciiTheme="minorHAnsi" w:hAnsiTheme="minorHAnsi" w:cs="Arial"/>
          <w:bCs/>
          <w:snapToGrid w:val="0"/>
        </w:rPr>
        <w:t xml:space="preserve"> The PBAC considered that similar flow-on restriction changes would be required for ipilimumab, when used in combination with nivolumab.</w:t>
      </w:r>
    </w:p>
    <w:p w:rsidR="00757215" w:rsidRPr="008F3700" w:rsidRDefault="00902E29"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w:t>
      </w:r>
      <w:r w:rsidR="00702898" w:rsidRPr="008F3700">
        <w:rPr>
          <w:rFonts w:asciiTheme="minorHAnsi" w:hAnsiTheme="minorHAnsi" w:cs="Arial"/>
          <w:bCs/>
          <w:snapToGrid w:val="0"/>
        </w:rPr>
        <w:t xml:space="preserve">noted that no new clinical evidence was provided in the minor resubmission. </w:t>
      </w:r>
    </w:p>
    <w:p w:rsidR="00A945AF" w:rsidRPr="008F3700" w:rsidRDefault="00A945AF"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recalled that it had previously considered dabrafenib+trametinib superior compared to placebo in terms of </w:t>
      </w:r>
      <w:r w:rsidR="002F0ADC">
        <w:rPr>
          <w:rFonts w:asciiTheme="minorHAnsi" w:hAnsiTheme="minorHAnsi" w:cs="Arial"/>
          <w:bCs/>
          <w:snapToGrid w:val="0"/>
        </w:rPr>
        <w:t>recurrence free survival</w:t>
      </w:r>
      <w:r w:rsidRPr="008F3700">
        <w:rPr>
          <w:rFonts w:asciiTheme="minorHAnsi" w:hAnsiTheme="minorHAnsi" w:cs="Arial"/>
          <w:bCs/>
          <w:snapToGrid w:val="0"/>
        </w:rPr>
        <w:t>; however</w:t>
      </w:r>
      <w:r w:rsidR="002F0ADC">
        <w:rPr>
          <w:rFonts w:asciiTheme="minorHAnsi" w:hAnsiTheme="minorHAnsi" w:cs="Arial"/>
          <w:bCs/>
          <w:snapToGrid w:val="0"/>
        </w:rPr>
        <w:t>,</w:t>
      </w:r>
      <w:r w:rsidRPr="008F3700">
        <w:rPr>
          <w:rFonts w:asciiTheme="minorHAnsi" w:hAnsiTheme="minorHAnsi" w:cs="Arial"/>
          <w:bCs/>
          <w:snapToGrid w:val="0"/>
        </w:rPr>
        <w:t xml:space="preserve"> due to the immaturity of the data, the magnitude of the treatment effect was uncertain. The PBAC recalled that it had previously considered dabrafenib+trametinib inferior compared to placebo in terms of comparative safety.</w:t>
      </w:r>
    </w:p>
    <w:p w:rsidR="00725D10" w:rsidRPr="008F3700" w:rsidRDefault="007D0E36"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noted that the economic model was re-specified as previously recommended so that the </w:t>
      </w:r>
      <w:r w:rsidR="00D277DB" w:rsidRPr="008F3700">
        <w:rPr>
          <w:rFonts w:asciiTheme="minorHAnsi" w:hAnsiTheme="minorHAnsi" w:cs="Arial"/>
          <w:bCs/>
          <w:snapToGrid w:val="0"/>
        </w:rPr>
        <w:t xml:space="preserve">modelled </w:t>
      </w:r>
      <w:r w:rsidR="002F0ADC">
        <w:rPr>
          <w:rFonts w:asciiTheme="minorHAnsi" w:hAnsiTheme="minorHAnsi" w:cs="Arial"/>
          <w:bCs/>
          <w:snapToGrid w:val="0"/>
        </w:rPr>
        <w:t xml:space="preserve">recurrence free survival and overall survival </w:t>
      </w:r>
      <w:r w:rsidRPr="008F3700">
        <w:rPr>
          <w:rFonts w:asciiTheme="minorHAnsi" w:hAnsiTheme="minorHAnsi" w:cs="Arial"/>
          <w:bCs/>
          <w:snapToGrid w:val="0"/>
        </w:rPr>
        <w:t xml:space="preserve">curves converged </w:t>
      </w:r>
      <w:r w:rsidRPr="007E6FAE">
        <w:rPr>
          <w:rFonts w:asciiTheme="minorHAnsi" w:hAnsiTheme="minorHAnsi" w:cs="Arial"/>
          <w:bCs/>
          <w:snapToGrid w:val="0"/>
        </w:rPr>
        <w:t xml:space="preserve">from </w:t>
      </w:r>
      <w:r w:rsidR="007C7694">
        <w:rPr>
          <w:rFonts w:asciiTheme="minorHAnsi" w:hAnsiTheme="minorHAnsi" w:cs="Arial"/>
          <w:bCs/>
          <w:noProof/>
          <w:snapToGrid w:val="0"/>
          <w:color w:val="000000"/>
          <w:highlight w:val="black"/>
        </w:rPr>
        <w:t>'''</w:t>
      </w:r>
      <w:r w:rsidRPr="00517F8C">
        <w:rPr>
          <w:rFonts w:asciiTheme="minorHAnsi" w:hAnsiTheme="minorHAnsi" w:cs="Arial"/>
          <w:bCs/>
          <w:snapToGrid w:val="0"/>
        </w:rPr>
        <w:t xml:space="preserve"> to </w:t>
      </w:r>
      <w:r w:rsidR="007C7694">
        <w:rPr>
          <w:rFonts w:asciiTheme="minorHAnsi" w:hAnsiTheme="minorHAnsi" w:cs="Arial"/>
          <w:bCs/>
          <w:noProof/>
          <w:snapToGrid w:val="0"/>
          <w:color w:val="000000"/>
          <w:highlight w:val="black"/>
        </w:rPr>
        <w:t>''''''</w:t>
      </w:r>
      <w:r w:rsidRPr="008F3700">
        <w:rPr>
          <w:rFonts w:asciiTheme="minorHAnsi" w:hAnsiTheme="minorHAnsi" w:cs="Arial"/>
          <w:bCs/>
          <w:snapToGrid w:val="0"/>
        </w:rPr>
        <w:t xml:space="preserve"> years, treatment duration was based on the mean duration observed in COMBI-AD trial</w:t>
      </w:r>
      <w:r w:rsidR="00725D10" w:rsidRPr="008F3700">
        <w:rPr>
          <w:rFonts w:asciiTheme="minorHAnsi" w:hAnsiTheme="minorHAnsi" w:cs="Arial"/>
          <w:bCs/>
          <w:snapToGrid w:val="0"/>
        </w:rPr>
        <w:t xml:space="preserve"> (8.2 months for dabrafenib and 8.3 months for trametinib)</w:t>
      </w:r>
      <w:r w:rsidRPr="008F3700">
        <w:rPr>
          <w:rFonts w:asciiTheme="minorHAnsi" w:hAnsiTheme="minorHAnsi" w:cs="Arial"/>
          <w:bCs/>
          <w:snapToGrid w:val="0"/>
        </w:rPr>
        <w:t xml:space="preserve"> and </w:t>
      </w:r>
      <w:r w:rsidR="00725D10" w:rsidRPr="008F3700">
        <w:rPr>
          <w:rFonts w:asciiTheme="minorHAnsi" w:hAnsiTheme="minorHAnsi" w:cs="Arial"/>
          <w:bCs/>
          <w:snapToGrid w:val="0"/>
        </w:rPr>
        <w:t xml:space="preserve">doses were based on the TGA approved Product Information doses to account for wastage. </w:t>
      </w:r>
    </w:p>
    <w:p w:rsidR="00725D10" w:rsidRPr="008F3700" w:rsidRDefault="00725D10"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w:t>
      </w:r>
      <w:r w:rsidR="00D277DB" w:rsidRPr="008F3700">
        <w:rPr>
          <w:rFonts w:asciiTheme="minorHAnsi" w:hAnsiTheme="minorHAnsi" w:cs="Arial"/>
          <w:bCs/>
          <w:snapToGrid w:val="0"/>
        </w:rPr>
        <w:t>noted the revised effective approved ex-manufacturer price</w:t>
      </w:r>
      <w:r w:rsidR="00ED4E7F" w:rsidRPr="008F3700">
        <w:rPr>
          <w:rFonts w:asciiTheme="minorHAnsi" w:hAnsiTheme="minorHAnsi" w:cs="Arial"/>
          <w:bCs/>
          <w:snapToGrid w:val="0"/>
        </w:rPr>
        <w:t xml:space="preserve"> (AEMP)</w:t>
      </w:r>
      <w:r w:rsidR="00D277DB" w:rsidRPr="008F3700">
        <w:rPr>
          <w:rFonts w:asciiTheme="minorHAnsi" w:hAnsiTheme="minorHAnsi" w:cs="Arial"/>
          <w:bCs/>
          <w:snapToGrid w:val="0"/>
        </w:rPr>
        <w:t xml:space="preserve">, and </w:t>
      </w:r>
      <w:r w:rsidRPr="008F3700">
        <w:rPr>
          <w:rFonts w:asciiTheme="minorHAnsi" w:hAnsiTheme="minorHAnsi" w:cs="Arial"/>
          <w:bCs/>
          <w:snapToGrid w:val="0"/>
        </w:rPr>
        <w:t xml:space="preserve">considered that the </w:t>
      </w:r>
      <w:r w:rsidR="00256B98" w:rsidRPr="008F3700">
        <w:rPr>
          <w:rFonts w:asciiTheme="minorHAnsi" w:hAnsiTheme="minorHAnsi" w:cs="Arial"/>
          <w:bCs/>
          <w:snapToGrid w:val="0"/>
        </w:rPr>
        <w:t xml:space="preserve">resulting </w:t>
      </w:r>
      <w:r w:rsidR="002F0ADC">
        <w:rPr>
          <w:rFonts w:asciiTheme="minorHAnsi" w:hAnsiTheme="minorHAnsi" w:cs="Arial"/>
          <w:bCs/>
          <w:snapToGrid w:val="0"/>
        </w:rPr>
        <w:t>incremental cost-effectiveness ratios (</w:t>
      </w:r>
      <w:r w:rsidRPr="008F3700">
        <w:rPr>
          <w:rFonts w:asciiTheme="minorHAnsi" w:hAnsiTheme="minorHAnsi" w:cs="Arial"/>
          <w:bCs/>
          <w:snapToGrid w:val="0"/>
        </w:rPr>
        <w:t>ICER</w:t>
      </w:r>
      <w:r w:rsidR="00256B98" w:rsidRPr="008F3700">
        <w:rPr>
          <w:rFonts w:asciiTheme="minorHAnsi" w:hAnsiTheme="minorHAnsi" w:cs="Arial"/>
          <w:bCs/>
          <w:snapToGrid w:val="0"/>
        </w:rPr>
        <w:t>s</w:t>
      </w:r>
      <w:r w:rsidR="002F0ADC">
        <w:rPr>
          <w:rFonts w:asciiTheme="minorHAnsi" w:hAnsiTheme="minorHAnsi" w:cs="Arial"/>
          <w:bCs/>
          <w:snapToGrid w:val="0"/>
        </w:rPr>
        <w:t>)</w:t>
      </w:r>
      <w:r w:rsidR="00256B98" w:rsidRPr="008F3700">
        <w:rPr>
          <w:rFonts w:asciiTheme="minorHAnsi" w:hAnsiTheme="minorHAnsi" w:cs="Arial"/>
          <w:bCs/>
          <w:snapToGrid w:val="0"/>
        </w:rPr>
        <w:t xml:space="preserve"> (</w:t>
      </w:r>
      <w:r w:rsidR="00DF1E74" w:rsidRPr="008F3700">
        <w:rPr>
          <w:rFonts w:asciiTheme="minorHAnsi" w:hAnsiTheme="minorHAnsi" w:cs="Arial"/>
          <w:bCs/>
          <w:snapToGrid w:val="0"/>
        </w:rPr>
        <w:t xml:space="preserve">see </w:t>
      </w:r>
      <w:r w:rsidR="00256B98" w:rsidRPr="008F3700">
        <w:rPr>
          <w:rFonts w:asciiTheme="minorHAnsi" w:hAnsiTheme="minorHAnsi" w:cs="Arial"/>
          <w:bCs/>
          <w:snapToGrid w:val="0"/>
        </w:rPr>
        <w:t>paragraphs 4</w:t>
      </w:r>
      <w:r w:rsidR="00B17008" w:rsidRPr="008F3700">
        <w:rPr>
          <w:rFonts w:asciiTheme="minorHAnsi" w:hAnsiTheme="minorHAnsi" w:cs="Arial"/>
          <w:bCs/>
          <w:snapToGrid w:val="0"/>
        </w:rPr>
        <w:t xml:space="preserve">.10 and </w:t>
      </w:r>
      <w:r w:rsidR="00256B98" w:rsidRPr="008F3700">
        <w:rPr>
          <w:rFonts w:asciiTheme="minorHAnsi" w:hAnsiTheme="minorHAnsi" w:cs="Arial"/>
          <w:bCs/>
          <w:snapToGrid w:val="0"/>
        </w:rPr>
        <w:t>4.11)</w:t>
      </w:r>
      <w:r w:rsidRPr="008F3700">
        <w:rPr>
          <w:rFonts w:asciiTheme="minorHAnsi" w:hAnsiTheme="minorHAnsi" w:cs="Arial"/>
          <w:bCs/>
          <w:snapToGrid w:val="0"/>
        </w:rPr>
        <w:t xml:space="preserve"> </w:t>
      </w:r>
      <w:r w:rsidR="00256B98" w:rsidRPr="008F3700">
        <w:rPr>
          <w:rFonts w:asciiTheme="minorHAnsi" w:hAnsiTheme="minorHAnsi" w:cs="Arial"/>
          <w:bCs/>
          <w:snapToGrid w:val="0"/>
        </w:rPr>
        <w:t>were</w:t>
      </w:r>
      <w:r w:rsidR="00D277DB" w:rsidRPr="008F3700">
        <w:rPr>
          <w:rFonts w:asciiTheme="minorHAnsi" w:hAnsiTheme="minorHAnsi" w:cs="Arial"/>
          <w:bCs/>
          <w:snapToGrid w:val="0"/>
        </w:rPr>
        <w:t xml:space="preserve"> acceptable</w:t>
      </w:r>
      <w:r w:rsidRPr="008F3700">
        <w:rPr>
          <w:rFonts w:asciiTheme="minorHAnsi" w:hAnsiTheme="minorHAnsi" w:cs="Arial"/>
          <w:bCs/>
          <w:snapToGrid w:val="0"/>
        </w:rPr>
        <w:t xml:space="preserve">. </w:t>
      </w:r>
    </w:p>
    <w:p w:rsidR="00AD6785" w:rsidRPr="008F3700" w:rsidRDefault="00D06B1F" w:rsidP="004E25DA">
      <w:pPr>
        <w:pStyle w:val="3Bodytext"/>
        <w:rPr>
          <w:snapToGrid w:val="0"/>
        </w:rPr>
      </w:pPr>
      <w:r w:rsidRPr="008F3700">
        <w:rPr>
          <w:snapToGrid w:val="0"/>
        </w:rPr>
        <w:t>The PBAC considered that in the context of the uncertain use across the adjuvant and unresectable or metastatic settings,</w:t>
      </w:r>
      <w:r w:rsidR="00AD6785" w:rsidRPr="008F3700">
        <w:rPr>
          <w:snapToGrid w:val="0"/>
        </w:rPr>
        <w:t xml:space="preserve"> the proposal of</w:t>
      </w:r>
      <w:r w:rsidRPr="008F3700">
        <w:rPr>
          <w:snapToGrid w:val="0"/>
        </w:rPr>
        <w:t xml:space="preserve"> a </w:t>
      </w:r>
      <w:r w:rsidR="002F0ADC">
        <w:rPr>
          <w:snapToGrid w:val="0"/>
        </w:rPr>
        <w:t>r</w:t>
      </w:r>
      <w:r w:rsidRPr="008F3700">
        <w:rPr>
          <w:snapToGrid w:val="0"/>
        </w:rPr>
        <w:t>isk</w:t>
      </w:r>
      <w:r w:rsidR="002F0ADC">
        <w:rPr>
          <w:snapToGrid w:val="0"/>
        </w:rPr>
        <w:t>-sharing ar</w:t>
      </w:r>
      <w:r w:rsidRPr="008F3700">
        <w:rPr>
          <w:snapToGrid w:val="0"/>
        </w:rPr>
        <w:t>rangement (RSA)</w:t>
      </w:r>
      <w:r w:rsidR="00AD6785" w:rsidRPr="008F3700">
        <w:rPr>
          <w:snapToGrid w:val="0"/>
        </w:rPr>
        <w:t xml:space="preserve"> consisting of </w:t>
      </w:r>
      <w:r w:rsidR="004E25DA" w:rsidRPr="008F3700">
        <w:rPr>
          <w:snapToGrid w:val="0"/>
        </w:rPr>
        <w:t xml:space="preserve">subsidisation </w:t>
      </w:r>
      <w:r w:rsidR="00AD6785" w:rsidRPr="008F3700">
        <w:rPr>
          <w:snapToGrid w:val="0"/>
        </w:rPr>
        <w:t>caps</w:t>
      </w:r>
      <w:r w:rsidR="004E25DA" w:rsidRPr="008F3700">
        <w:rPr>
          <w:snapToGrid w:val="0"/>
        </w:rPr>
        <w:t>, across both adjuvant and</w:t>
      </w:r>
      <w:r w:rsidR="004E25DA" w:rsidRPr="00D26ABA">
        <w:t xml:space="preserve"> </w:t>
      </w:r>
      <w:r w:rsidR="004E25DA" w:rsidRPr="008F3700">
        <w:rPr>
          <w:rFonts w:eastAsia="Times New Roman" w:cs="Arial"/>
          <w:bCs/>
          <w:snapToGrid w:val="0"/>
          <w:szCs w:val="24"/>
          <w:lang w:eastAsia="en-AU"/>
        </w:rPr>
        <w:t>unresectable or metastatic settings,</w:t>
      </w:r>
      <w:r w:rsidR="00AD6785" w:rsidRPr="008F3700">
        <w:rPr>
          <w:snapToGrid w:val="0"/>
        </w:rPr>
        <w:t xml:space="preserve"> beyond which </w:t>
      </w:r>
      <w:r w:rsidR="007C7694">
        <w:rPr>
          <w:noProof/>
          <w:snapToGrid w:val="0"/>
          <w:color w:val="000000"/>
          <w:highlight w:val="black"/>
        </w:rPr>
        <w:t>'''''''</w:t>
      </w:r>
      <w:r w:rsidR="00AD6785" w:rsidRPr="008F3700">
        <w:rPr>
          <w:snapToGrid w:val="0"/>
        </w:rPr>
        <w:t>% rebates would apply</w:t>
      </w:r>
      <w:r w:rsidRPr="008F3700">
        <w:rPr>
          <w:snapToGrid w:val="0"/>
        </w:rPr>
        <w:t xml:space="preserve"> w</w:t>
      </w:r>
      <w:r w:rsidR="00950C0B" w:rsidRPr="008F3700">
        <w:rPr>
          <w:snapToGrid w:val="0"/>
        </w:rPr>
        <w:t>as</w:t>
      </w:r>
      <w:r w:rsidRPr="008F3700">
        <w:rPr>
          <w:snapToGrid w:val="0"/>
        </w:rPr>
        <w:t xml:space="preserve"> appropriate</w:t>
      </w:r>
      <w:r w:rsidR="00052B36" w:rsidRPr="008F3700">
        <w:rPr>
          <w:snapToGrid w:val="0"/>
        </w:rPr>
        <w:t>.</w:t>
      </w:r>
      <w:r w:rsidR="00AD6785" w:rsidRPr="008F3700">
        <w:rPr>
          <w:snapToGrid w:val="0"/>
        </w:rPr>
        <w:t xml:space="preserve"> The PBAC </w:t>
      </w:r>
      <w:r w:rsidR="00AD6785" w:rsidRPr="008F3700">
        <w:rPr>
          <w:snapToGrid w:val="0"/>
        </w:rPr>
        <w:lastRenderedPageBreak/>
        <w:t>considered that the use of a weighted average effective AEMP for all strengths of dabrafenib and trametinib across the adjuvant and unresectable or metastatic settings</w:t>
      </w:r>
      <w:r w:rsidR="00E65B15" w:rsidRPr="008F3700">
        <w:rPr>
          <w:snapToGrid w:val="0"/>
        </w:rPr>
        <w:t xml:space="preserve"> to be</w:t>
      </w:r>
      <w:r w:rsidR="00AD6785" w:rsidRPr="008F3700">
        <w:rPr>
          <w:snapToGrid w:val="0"/>
        </w:rPr>
        <w:t xml:space="preserve"> reasonable.</w:t>
      </w:r>
      <w:r w:rsidR="00052B36" w:rsidRPr="008F3700">
        <w:rPr>
          <w:snapToGrid w:val="0"/>
        </w:rPr>
        <w:t xml:space="preserve"> </w:t>
      </w:r>
      <w:r w:rsidR="003B690E" w:rsidRPr="008F3700">
        <w:rPr>
          <w:snapToGrid w:val="0"/>
        </w:rPr>
        <w:t xml:space="preserve">The PBAC considered that should the effective price be weighted across the two populations, the weighting applied should be consistent with </w:t>
      </w:r>
      <w:r w:rsidR="00D562F9" w:rsidRPr="008F3700">
        <w:rPr>
          <w:snapToGrid w:val="0"/>
        </w:rPr>
        <w:t>the</w:t>
      </w:r>
      <w:r w:rsidR="008D3900" w:rsidRPr="008F3700">
        <w:rPr>
          <w:snapToGrid w:val="0"/>
        </w:rPr>
        <w:t xml:space="preserve"> agreed</w:t>
      </w:r>
      <w:r w:rsidR="003B690E" w:rsidRPr="008F3700">
        <w:rPr>
          <w:snapToGrid w:val="0"/>
        </w:rPr>
        <w:t xml:space="preserve"> final financial estimates and </w:t>
      </w:r>
      <w:r w:rsidR="004E25DA" w:rsidRPr="008F3700">
        <w:rPr>
          <w:snapToGrid w:val="0"/>
        </w:rPr>
        <w:t>joint R</w:t>
      </w:r>
      <w:r w:rsidR="00824084" w:rsidRPr="008F3700">
        <w:rPr>
          <w:snapToGrid w:val="0"/>
        </w:rPr>
        <w:t>SA</w:t>
      </w:r>
      <w:r w:rsidR="003B690E" w:rsidRPr="008F3700">
        <w:rPr>
          <w:snapToGrid w:val="0"/>
        </w:rPr>
        <w:t xml:space="preserve"> across the two settings.</w:t>
      </w:r>
    </w:p>
    <w:p w:rsidR="00D06B1F" w:rsidRPr="008F3700" w:rsidRDefault="00052B36"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w:t>
      </w:r>
      <w:r w:rsidR="00950C0B" w:rsidRPr="008F3700">
        <w:rPr>
          <w:rFonts w:asciiTheme="minorHAnsi" w:hAnsiTheme="minorHAnsi" w:cs="Arial"/>
          <w:bCs/>
          <w:snapToGrid w:val="0"/>
        </w:rPr>
        <w:t xml:space="preserve">PBAC considered that the proposed expenditure caps </w:t>
      </w:r>
      <w:r w:rsidR="00173101" w:rsidRPr="008F3700">
        <w:rPr>
          <w:rFonts w:asciiTheme="minorHAnsi" w:hAnsiTheme="minorHAnsi" w:cs="Arial"/>
          <w:bCs/>
          <w:snapToGrid w:val="0"/>
        </w:rPr>
        <w:t>for</w:t>
      </w:r>
      <w:r w:rsidR="00950C0B" w:rsidRPr="008F3700">
        <w:rPr>
          <w:rFonts w:asciiTheme="minorHAnsi" w:hAnsiTheme="minorHAnsi" w:cs="Arial"/>
          <w:bCs/>
          <w:snapToGrid w:val="0"/>
        </w:rPr>
        <w:t xml:space="preserve"> the adjuvant setting were appropriate</w:t>
      </w:r>
      <w:r w:rsidR="00173101" w:rsidRPr="008F3700">
        <w:rPr>
          <w:rFonts w:asciiTheme="minorHAnsi" w:hAnsiTheme="minorHAnsi" w:cs="Arial"/>
          <w:bCs/>
          <w:snapToGrid w:val="0"/>
        </w:rPr>
        <w:t>. T</w:t>
      </w:r>
      <w:r w:rsidR="00AD6785" w:rsidRPr="008F3700">
        <w:rPr>
          <w:rFonts w:asciiTheme="minorHAnsi" w:hAnsiTheme="minorHAnsi" w:cs="Arial"/>
          <w:bCs/>
          <w:snapToGrid w:val="0"/>
        </w:rPr>
        <w:t xml:space="preserve">he PBAC </w:t>
      </w:r>
      <w:r w:rsidR="003B690E" w:rsidRPr="008F3700">
        <w:rPr>
          <w:rFonts w:asciiTheme="minorHAnsi" w:hAnsiTheme="minorHAnsi" w:cs="Arial"/>
          <w:bCs/>
          <w:snapToGrid w:val="0"/>
        </w:rPr>
        <w:t>noted that the current R</w:t>
      </w:r>
      <w:r w:rsidR="00824084" w:rsidRPr="008F3700">
        <w:rPr>
          <w:rFonts w:asciiTheme="minorHAnsi" w:hAnsiTheme="minorHAnsi" w:cs="Arial"/>
          <w:bCs/>
          <w:snapToGrid w:val="0"/>
        </w:rPr>
        <w:t xml:space="preserve">SA </w:t>
      </w:r>
      <w:r w:rsidR="008D3900" w:rsidRPr="008F3700">
        <w:rPr>
          <w:rFonts w:asciiTheme="minorHAnsi" w:hAnsiTheme="minorHAnsi" w:cs="Arial"/>
          <w:bCs/>
          <w:snapToGrid w:val="0"/>
        </w:rPr>
        <w:t xml:space="preserve">subsidisation </w:t>
      </w:r>
      <w:r w:rsidR="003B690E" w:rsidRPr="008F3700">
        <w:rPr>
          <w:rFonts w:asciiTheme="minorHAnsi" w:hAnsiTheme="minorHAnsi" w:cs="Arial"/>
          <w:bCs/>
          <w:snapToGrid w:val="0"/>
        </w:rPr>
        <w:t xml:space="preserve">caps </w:t>
      </w:r>
      <w:r w:rsidR="008D3900" w:rsidRPr="008F3700">
        <w:rPr>
          <w:rFonts w:asciiTheme="minorHAnsi" w:hAnsiTheme="minorHAnsi" w:cs="Arial"/>
          <w:bCs/>
          <w:snapToGrid w:val="0"/>
        </w:rPr>
        <w:t xml:space="preserve">for </w:t>
      </w:r>
      <w:r w:rsidR="008D3900" w:rsidRPr="00D26ABA">
        <w:rPr>
          <w:rFonts w:asciiTheme="minorHAnsi" w:eastAsiaTheme="minorHAnsi" w:hAnsiTheme="minorHAnsi" w:cstheme="minorBidi"/>
          <w:szCs w:val="22"/>
        </w:rPr>
        <w:t>BRAF</w:t>
      </w:r>
      <w:r w:rsidR="008D3900" w:rsidRPr="00D26ABA">
        <w:rPr>
          <w:rFonts w:asciiTheme="minorHAnsi" w:eastAsiaTheme="minorHAnsi" w:hAnsiTheme="minorHAnsi" w:cstheme="minorHAnsi"/>
          <w:szCs w:val="22"/>
        </w:rPr>
        <w:t>±</w:t>
      </w:r>
      <w:r w:rsidR="008D3900" w:rsidRPr="00D26ABA">
        <w:rPr>
          <w:rFonts w:asciiTheme="minorHAnsi" w:eastAsiaTheme="minorHAnsi" w:hAnsiTheme="minorHAnsi" w:cstheme="minorBidi"/>
          <w:szCs w:val="22"/>
        </w:rPr>
        <w:t>MEK inhibitors</w:t>
      </w:r>
      <w:r w:rsidR="008D3900" w:rsidRPr="008F3700">
        <w:rPr>
          <w:rFonts w:asciiTheme="minorHAnsi" w:hAnsiTheme="minorHAnsi" w:cs="Arial"/>
          <w:bCs/>
          <w:snapToGrid w:val="0"/>
        </w:rPr>
        <w:t xml:space="preserve"> </w:t>
      </w:r>
      <w:r w:rsidR="003B690E" w:rsidRPr="008F3700">
        <w:rPr>
          <w:rFonts w:asciiTheme="minorHAnsi" w:hAnsiTheme="minorHAnsi" w:cs="Arial"/>
          <w:bCs/>
          <w:snapToGrid w:val="0"/>
        </w:rPr>
        <w:t>are significantly overestimated and are unlikely to represent the actual market for these medicines in the unresectable or metastatic setting</w:t>
      </w:r>
      <w:r w:rsidR="00D26ABA">
        <w:rPr>
          <w:rFonts w:asciiTheme="minorHAnsi" w:hAnsiTheme="minorHAnsi" w:cs="Arial"/>
          <w:bCs/>
          <w:snapToGrid w:val="0"/>
        </w:rPr>
        <w:t xml:space="preserve">. </w:t>
      </w:r>
      <w:r w:rsidR="003B690E" w:rsidRPr="008F3700">
        <w:rPr>
          <w:rFonts w:asciiTheme="minorHAnsi" w:hAnsiTheme="minorHAnsi" w:cs="Arial"/>
          <w:bCs/>
          <w:snapToGrid w:val="0"/>
        </w:rPr>
        <w:t xml:space="preserve">The PBAC therefore </w:t>
      </w:r>
      <w:r w:rsidR="00AD6785" w:rsidRPr="008F3700">
        <w:rPr>
          <w:rFonts w:asciiTheme="minorHAnsi" w:hAnsiTheme="minorHAnsi" w:cs="Arial"/>
          <w:bCs/>
          <w:snapToGrid w:val="0"/>
        </w:rPr>
        <w:t xml:space="preserve">advised that the </w:t>
      </w:r>
      <w:r w:rsidR="008D3900" w:rsidRPr="008F3700">
        <w:rPr>
          <w:rFonts w:asciiTheme="minorHAnsi" w:hAnsiTheme="minorHAnsi" w:cs="Arial"/>
          <w:bCs/>
          <w:snapToGrid w:val="0"/>
        </w:rPr>
        <w:t xml:space="preserve">subsidisation </w:t>
      </w:r>
      <w:r w:rsidR="00173101" w:rsidRPr="008F3700">
        <w:rPr>
          <w:rFonts w:asciiTheme="minorHAnsi" w:hAnsiTheme="minorHAnsi" w:cs="Arial"/>
          <w:bCs/>
          <w:snapToGrid w:val="0"/>
        </w:rPr>
        <w:t xml:space="preserve">caps for the </w:t>
      </w:r>
      <w:r w:rsidR="00AD6785" w:rsidRPr="008F3700">
        <w:rPr>
          <w:rFonts w:asciiTheme="minorHAnsi" w:hAnsiTheme="minorHAnsi" w:cs="Arial"/>
          <w:bCs/>
          <w:snapToGrid w:val="0"/>
        </w:rPr>
        <w:t>unresectable or metastatic setting</w:t>
      </w:r>
      <w:r w:rsidR="008D3900" w:rsidRPr="008F3700">
        <w:rPr>
          <w:rFonts w:asciiTheme="minorHAnsi" w:hAnsiTheme="minorHAnsi" w:cs="Arial"/>
          <w:bCs/>
          <w:snapToGrid w:val="0"/>
        </w:rPr>
        <w:t xml:space="preserve"> in the combined RSA</w:t>
      </w:r>
      <w:r w:rsidR="00AD6785" w:rsidRPr="008F3700">
        <w:rPr>
          <w:rFonts w:asciiTheme="minorHAnsi" w:hAnsiTheme="minorHAnsi" w:cs="Arial"/>
          <w:bCs/>
          <w:snapToGrid w:val="0"/>
        </w:rPr>
        <w:t xml:space="preserve"> </w:t>
      </w:r>
      <w:r w:rsidR="00235614" w:rsidRPr="008F3700">
        <w:rPr>
          <w:rFonts w:asciiTheme="minorHAnsi" w:hAnsiTheme="minorHAnsi" w:cs="Arial"/>
          <w:bCs/>
          <w:snapToGrid w:val="0"/>
        </w:rPr>
        <w:t xml:space="preserve">should </w:t>
      </w:r>
      <w:r w:rsidR="00AD6785" w:rsidRPr="008F3700">
        <w:rPr>
          <w:rFonts w:asciiTheme="minorHAnsi" w:hAnsiTheme="minorHAnsi" w:cs="Arial"/>
          <w:bCs/>
          <w:snapToGrid w:val="0"/>
        </w:rPr>
        <w:t xml:space="preserve">be </w:t>
      </w:r>
      <w:r w:rsidR="008D3900" w:rsidRPr="008F3700">
        <w:rPr>
          <w:rFonts w:asciiTheme="minorHAnsi" w:hAnsiTheme="minorHAnsi" w:cs="Arial"/>
          <w:bCs/>
          <w:snapToGrid w:val="0"/>
        </w:rPr>
        <w:t xml:space="preserve">based on the </w:t>
      </w:r>
      <w:r w:rsidR="00981A49" w:rsidRPr="008F3700">
        <w:rPr>
          <w:rFonts w:asciiTheme="minorHAnsi" w:hAnsiTheme="minorHAnsi" w:cs="Arial"/>
          <w:bCs/>
          <w:snapToGrid w:val="0"/>
        </w:rPr>
        <w:t xml:space="preserve">current actual PBS utilisation </w:t>
      </w:r>
      <w:r w:rsidR="008D3900" w:rsidRPr="008F3700">
        <w:rPr>
          <w:rFonts w:asciiTheme="minorHAnsi" w:hAnsiTheme="minorHAnsi" w:cs="Arial"/>
          <w:bCs/>
          <w:snapToGrid w:val="0"/>
        </w:rPr>
        <w:t>with a small</w:t>
      </w:r>
      <w:r w:rsidR="00981A49" w:rsidRPr="008F3700">
        <w:rPr>
          <w:rFonts w:asciiTheme="minorHAnsi" w:hAnsiTheme="minorHAnsi" w:cs="Arial"/>
          <w:bCs/>
          <w:snapToGrid w:val="0"/>
        </w:rPr>
        <w:t xml:space="preserve"> reduction in utilisation</w:t>
      </w:r>
      <w:r w:rsidRPr="008F3700">
        <w:rPr>
          <w:rFonts w:asciiTheme="minorHAnsi" w:hAnsiTheme="minorHAnsi" w:cs="Arial"/>
          <w:bCs/>
          <w:snapToGrid w:val="0"/>
        </w:rPr>
        <w:t xml:space="preserve"> </w:t>
      </w:r>
      <w:r w:rsidR="008D3900" w:rsidRPr="008F3700">
        <w:rPr>
          <w:rFonts w:asciiTheme="minorHAnsi" w:hAnsiTheme="minorHAnsi" w:cs="Arial"/>
          <w:bCs/>
          <w:snapToGrid w:val="0"/>
        </w:rPr>
        <w:t xml:space="preserve">as outlined in </w:t>
      </w:r>
      <w:r w:rsidR="000900BB">
        <w:rPr>
          <w:rFonts w:asciiTheme="minorHAnsi" w:hAnsiTheme="minorHAnsi" w:cs="Arial"/>
          <w:bCs/>
          <w:snapToGrid w:val="0"/>
        </w:rPr>
        <w:t xml:space="preserve">paragraph </w:t>
      </w:r>
      <w:r w:rsidR="004E25DA" w:rsidRPr="008F3700">
        <w:rPr>
          <w:rFonts w:asciiTheme="minorHAnsi" w:hAnsiTheme="minorHAnsi" w:cs="Arial"/>
          <w:bCs/>
          <w:snapToGrid w:val="0"/>
        </w:rPr>
        <w:t>4.20,</w:t>
      </w:r>
      <w:r w:rsidR="008D3900" w:rsidRPr="008F3700">
        <w:rPr>
          <w:rFonts w:asciiTheme="minorHAnsi" w:hAnsiTheme="minorHAnsi" w:cs="Arial"/>
          <w:bCs/>
          <w:snapToGrid w:val="0"/>
        </w:rPr>
        <w:t xml:space="preserve"> </w:t>
      </w:r>
      <w:r w:rsidRPr="008F3700">
        <w:rPr>
          <w:rFonts w:asciiTheme="minorHAnsi" w:hAnsiTheme="minorHAnsi" w:cs="Arial"/>
          <w:bCs/>
          <w:snapToGrid w:val="0"/>
        </w:rPr>
        <w:t xml:space="preserve">due to patients </w:t>
      </w:r>
      <w:r w:rsidR="00AD6785" w:rsidRPr="008F3700">
        <w:rPr>
          <w:rFonts w:asciiTheme="minorHAnsi" w:hAnsiTheme="minorHAnsi" w:cs="Arial"/>
          <w:bCs/>
          <w:snapToGrid w:val="0"/>
        </w:rPr>
        <w:t>receiving</w:t>
      </w:r>
      <w:r w:rsidRPr="008F3700">
        <w:rPr>
          <w:rFonts w:asciiTheme="minorHAnsi" w:hAnsiTheme="minorHAnsi" w:cs="Arial"/>
          <w:bCs/>
          <w:snapToGrid w:val="0"/>
        </w:rPr>
        <w:t xml:space="preserve"> </w:t>
      </w:r>
      <w:r w:rsidR="00211A6C" w:rsidRPr="008F3700">
        <w:rPr>
          <w:rFonts w:asciiTheme="minorHAnsi" w:hAnsiTheme="minorHAnsi" w:cs="Arial"/>
          <w:bCs/>
          <w:snapToGrid w:val="0"/>
        </w:rPr>
        <w:t xml:space="preserve">adjuvant </w:t>
      </w:r>
      <w:r w:rsidRPr="008F3700">
        <w:rPr>
          <w:rFonts w:asciiTheme="minorHAnsi" w:hAnsiTheme="minorHAnsi" w:cs="Arial"/>
          <w:bCs/>
          <w:snapToGrid w:val="0"/>
        </w:rPr>
        <w:t>treat</w:t>
      </w:r>
      <w:r w:rsidR="00AD6785" w:rsidRPr="008F3700">
        <w:rPr>
          <w:rFonts w:asciiTheme="minorHAnsi" w:hAnsiTheme="minorHAnsi" w:cs="Arial"/>
          <w:bCs/>
          <w:snapToGrid w:val="0"/>
        </w:rPr>
        <w:t>ment</w:t>
      </w:r>
      <w:r w:rsidRPr="008F3700">
        <w:rPr>
          <w:rFonts w:asciiTheme="minorHAnsi" w:hAnsiTheme="minorHAnsi" w:cs="Arial"/>
          <w:bCs/>
          <w:snapToGrid w:val="0"/>
        </w:rPr>
        <w:t xml:space="preserve"> </w:t>
      </w:r>
      <w:r w:rsidR="007B7AFA" w:rsidRPr="008F3700">
        <w:rPr>
          <w:rFonts w:asciiTheme="minorHAnsi" w:hAnsiTheme="minorHAnsi" w:cs="Arial"/>
          <w:bCs/>
          <w:snapToGrid w:val="0"/>
        </w:rPr>
        <w:t>that</w:t>
      </w:r>
      <w:r w:rsidR="003604AC" w:rsidRPr="008F3700">
        <w:rPr>
          <w:rFonts w:asciiTheme="minorHAnsi" w:hAnsiTheme="minorHAnsi" w:cs="Arial"/>
          <w:bCs/>
          <w:snapToGrid w:val="0"/>
        </w:rPr>
        <w:t xml:space="preserve"> resulted in a cure</w:t>
      </w:r>
      <w:r w:rsidR="00D26ABA">
        <w:rPr>
          <w:rFonts w:asciiTheme="minorHAnsi" w:hAnsiTheme="minorHAnsi" w:cs="Arial"/>
          <w:bCs/>
          <w:snapToGrid w:val="0"/>
        </w:rPr>
        <w:t xml:space="preserve">. </w:t>
      </w:r>
      <w:r w:rsidR="00173101" w:rsidRPr="008F3700">
        <w:rPr>
          <w:rFonts w:asciiTheme="minorHAnsi" w:hAnsiTheme="minorHAnsi" w:cs="Arial"/>
          <w:bCs/>
          <w:snapToGrid w:val="0"/>
        </w:rPr>
        <w:t xml:space="preserve">The PBAC noted that it was estimated in the pre-PBAC response that there would be a reduction of approximately </w:t>
      </w:r>
      <w:r w:rsidR="007C7694">
        <w:rPr>
          <w:rFonts w:asciiTheme="minorHAnsi" w:hAnsiTheme="minorHAnsi" w:cs="Arial"/>
          <w:bCs/>
          <w:noProof/>
          <w:snapToGrid w:val="0"/>
          <w:color w:val="000000"/>
          <w:highlight w:val="black"/>
        </w:rPr>
        <w:t xml:space="preserve">'''''''' </w:t>
      </w:r>
      <w:r w:rsidR="00173101" w:rsidRPr="008F3700">
        <w:rPr>
          <w:rFonts w:asciiTheme="minorHAnsi" w:hAnsiTheme="minorHAnsi" w:cs="Arial"/>
          <w:bCs/>
          <w:snapToGrid w:val="0"/>
        </w:rPr>
        <w:t>prescriptions for the unresectable</w:t>
      </w:r>
      <w:r w:rsidR="00F60BC8" w:rsidRPr="008F3700">
        <w:rPr>
          <w:rFonts w:asciiTheme="minorHAnsi" w:hAnsiTheme="minorHAnsi" w:cs="Arial"/>
          <w:bCs/>
          <w:snapToGrid w:val="0"/>
        </w:rPr>
        <w:t xml:space="preserve"> or metastatic</w:t>
      </w:r>
      <w:r w:rsidR="000900BB">
        <w:rPr>
          <w:rFonts w:asciiTheme="minorHAnsi" w:hAnsiTheme="minorHAnsi" w:cs="Arial"/>
          <w:bCs/>
          <w:snapToGrid w:val="0"/>
        </w:rPr>
        <w:t xml:space="preserve"> setting by Y</w:t>
      </w:r>
      <w:r w:rsidR="00173101" w:rsidRPr="008F3700">
        <w:rPr>
          <w:rFonts w:asciiTheme="minorHAnsi" w:hAnsiTheme="minorHAnsi" w:cs="Arial"/>
          <w:bCs/>
          <w:snapToGrid w:val="0"/>
        </w:rPr>
        <w:t>ear 6. The PBAC considered a reduction in use in the unresectable setting was unlikely to be observed in the first year of the adjuvant listing</w:t>
      </w:r>
      <w:r w:rsidR="000900BB">
        <w:rPr>
          <w:rFonts w:asciiTheme="minorHAnsi" w:hAnsiTheme="minorHAnsi" w:cs="Arial"/>
          <w:bCs/>
          <w:snapToGrid w:val="0"/>
        </w:rPr>
        <w:t>;</w:t>
      </w:r>
      <w:r w:rsidR="00211A6C" w:rsidRPr="008F3700">
        <w:rPr>
          <w:rFonts w:asciiTheme="minorHAnsi" w:hAnsiTheme="minorHAnsi" w:cs="Arial"/>
          <w:bCs/>
          <w:snapToGrid w:val="0"/>
        </w:rPr>
        <w:t xml:space="preserve"> however</w:t>
      </w:r>
      <w:r w:rsidR="000900BB">
        <w:rPr>
          <w:rFonts w:asciiTheme="minorHAnsi" w:hAnsiTheme="minorHAnsi" w:cs="Arial"/>
          <w:bCs/>
          <w:snapToGrid w:val="0"/>
        </w:rPr>
        <w:t>,</w:t>
      </w:r>
      <w:r w:rsidR="00211A6C" w:rsidRPr="008F3700">
        <w:rPr>
          <w:rFonts w:asciiTheme="minorHAnsi" w:hAnsiTheme="minorHAnsi" w:cs="Arial"/>
          <w:bCs/>
          <w:snapToGrid w:val="0"/>
        </w:rPr>
        <w:t xml:space="preserve"> from the second year onwards</w:t>
      </w:r>
      <w:r w:rsidR="000900BB">
        <w:rPr>
          <w:rFonts w:asciiTheme="minorHAnsi" w:hAnsiTheme="minorHAnsi" w:cs="Arial"/>
          <w:bCs/>
          <w:snapToGrid w:val="0"/>
        </w:rPr>
        <w:t>,</w:t>
      </w:r>
      <w:r w:rsidR="00211A6C" w:rsidRPr="008F3700">
        <w:rPr>
          <w:rFonts w:asciiTheme="minorHAnsi" w:hAnsiTheme="minorHAnsi" w:cs="Arial"/>
          <w:bCs/>
          <w:snapToGrid w:val="0"/>
        </w:rPr>
        <w:t xml:space="preserve"> a reduction in use in the unresectable </w:t>
      </w:r>
      <w:r w:rsidR="000900BB">
        <w:rPr>
          <w:rFonts w:asciiTheme="minorHAnsi" w:hAnsiTheme="minorHAnsi" w:cs="Arial"/>
          <w:bCs/>
          <w:snapToGrid w:val="0"/>
        </w:rPr>
        <w:t xml:space="preserve">or metastatic </w:t>
      </w:r>
      <w:r w:rsidR="00211A6C" w:rsidRPr="008F3700">
        <w:rPr>
          <w:rFonts w:asciiTheme="minorHAnsi" w:hAnsiTheme="minorHAnsi" w:cs="Arial"/>
          <w:bCs/>
          <w:snapToGrid w:val="0"/>
        </w:rPr>
        <w:t>setting should be accounted for.</w:t>
      </w:r>
      <w:r w:rsidR="00173101" w:rsidRPr="008F3700">
        <w:rPr>
          <w:rFonts w:asciiTheme="minorHAnsi" w:hAnsiTheme="minorHAnsi" w:cs="Arial"/>
          <w:bCs/>
          <w:snapToGrid w:val="0"/>
        </w:rPr>
        <w:t xml:space="preserve"> </w:t>
      </w:r>
    </w:p>
    <w:p w:rsidR="00B361FD" w:rsidRPr="008F3700" w:rsidRDefault="008E0020"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w:t>
      </w:r>
      <w:r w:rsidR="00B361FD" w:rsidRPr="008F3700">
        <w:rPr>
          <w:rFonts w:asciiTheme="minorHAnsi" w:hAnsiTheme="minorHAnsi" w:cs="Arial"/>
          <w:bCs/>
          <w:snapToGrid w:val="0"/>
        </w:rPr>
        <w:t xml:space="preserve">found that the criteria prescribed by the </w:t>
      </w:r>
      <w:r w:rsidR="00B361FD" w:rsidRPr="008F3700">
        <w:rPr>
          <w:rFonts w:asciiTheme="minorHAnsi" w:hAnsiTheme="minorHAnsi" w:cs="Arial"/>
          <w:bCs/>
          <w:i/>
          <w:snapToGrid w:val="0"/>
        </w:rPr>
        <w:t>National Health (Pharmaceutical and Vaccines – Cost Recovery) Regulations 2009</w:t>
      </w:r>
      <w:r w:rsidR="00B361FD" w:rsidRPr="008F3700">
        <w:rPr>
          <w:rFonts w:asciiTheme="minorHAnsi" w:hAnsiTheme="minorHAnsi" w:cs="Arial"/>
          <w:bCs/>
          <w:snapToGrid w:val="0"/>
        </w:rPr>
        <w:t xml:space="preserve"> for Pricing Pathway A were met. Specifically, the PBAC found that in the circumstances of its recommendation for dabrafenib+trametinib:</w:t>
      </w:r>
    </w:p>
    <w:p w:rsidR="00B361FD" w:rsidRPr="008F3700" w:rsidRDefault="008E0020" w:rsidP="00A738BF">
      <w:pPr>
        <w:pStyle w:val="ListParagraph"/>
        <w:numPr>
          <w:ilvl w:val="0"/>
          <w:numId w:val="13"/>
        </w:numPr>
        <w:spacing w:after="120"/>
        <w:rPr>
          <w:rFonts w:asciiTheme="minorHAnsi" w:hAnsiTheme="minorHAnsi"/>
          <w:bCs/>
          <w:sz w:val="24"/>
          <w:szCs w:val="24"/>
        </w:rPr>
      </w:pPr>
      <w:r w:rsidRPr="008F3700">
        <w:rPr>
          <w:rFonts w:asciiTheme="minorHAnsi" w:hAnsiTheme="minorHAnsi"/>
          <w:bCs/>
          <w:sz w:val="24"/>
          <w:szCs w:val="24"/>
        </w:rPr>
        <w:t xml:space="preserve">The </w:t>
      </w:r>
      <w:r w:rsidR="00B361FD" w:rsidRPr="008F3700">
        <w:rPr>
          <w:rFonts w:asciiTheme="minorHAnsi" w:hAnsiTheme="minorHAnsi"/>
          <w:bCs/>
          <w:sz w:val="24"/>
          <w:szCs w:val="24"/>
        </w:rPr>
        <w:t xml:space="preserve">treatment is expected to provide a substantial and clinically relevant improvement in efficacy over placebo in terms of </w:t>
      </w:r>
      <w:r w:rsidR="002F0ADC">
        <w:rPr>
          <w:rFonts w:asciiTheme="minorHAnsi" w:hAnsiTheme="minorHAnsi"/>
          <w:bCs/>
          <w:sz w:val="24"/>
          <w:szCs w:val="24"/>
        </w:rPr>
        <w:t>recurrence free survival</w:t>
      </w:r>
      <w:r w:rsidR="00B361FD" w:rsidRPr="008F3700">
        <w:rPr>
          <w:rFonts w:asciiTheme="minorHAnsi" w:hAnsiTheme="minorHAnsi"/>
          <w:bCs/>
          <w:sz w:val="24"/>
          <w:szCs w:val="24"/>
        </w:rPr>
        <w:t>;</w:t>
      </w:r>
    </w:p>
    <w:p w:rsidR="00B361FD" w:rsidRPr="008F3700" w:rsidRDefault="00B361FD" w:rsidP="00A738BF">
      <w:pPr>
        <w:pStyle w:val="ListParagraph"/>
        <w:numPr>
          <w:ilvl w:val="0"/>
          <w:numId w:val="13"/>
        </w:numPr>
        <w:spacing w:after="120"/>
        <w:rPr>
          <w:rFonts w:asciiTheme="minorHAnsi" w:hAnsiTheme="minorHAnsi"/>
          <w:bCs/>
          <w:sz w:val="24"/>
          <w:szCs w:val="24"/>
        </w:rPr>
      </w:pPr>
      <w:r w:rsidRPr="008F3700">
        <w:rPr>
          <w:rFonts w:asciiTheme="minorHAnsi" w:hAnsiTheme="minorHAnsi"/>
          <w:bCs/>
          <w:sz w:val="24"/>
          <w:szCs w:val="24"/>
        </w:rPr>
        <w:t xml:space="preserve">The treatment is expected to address a high and urgent unmet clinical need as there are currently no medicines for the adjuvant treatment of melanoma listed on the PBS; and </w:t>
      </w:r>
    </w:p>
    <w:p w:rsidR="008E0020" w:rsidRPr="008F3700" w:rsidRDefault="00B361FD" w:rsidP="00A738BF">
      <w:pPr>
        <w:pStyle w:val="ListParagraph"/>
        <w:numPr>
          <w:ilvl w:val="0"/>
          <w:numId w:val="13"/>
        </w:numPr>
        <w:spacing w:after="120"/>
        <w:rPr>
          <w:rFonts w:asciiTheme="minorHAnsi" w:hAnsiTheme="minorHAnsi"/>
          <w:bCs/>
          <w:sz w:val="24"/>
          <w:szCs w:val="24"/>
        </w:rPr>
      </w:pPr>
      <w:r w:rsidRPr="008F3700">
        <w:rPr>
          <w:rFonts w:asciiTheme="minorHAnsi" w:hAnsiTheme="minorHAnsi"/>
          <w:bCs/>
          <w:sz w:val="24"/>
          <w:szCs w:val="24"/>
        </w:rPr>
        <w:t>It would be in the public interest for the subsequent pricing application to be progresses under Pricing Pathway A on the basis of the preceding findings.</w:t>
      </w:r>
    </w:p>
    <w:p w:rsidR="00284502" w:rsidRPr="008F3700" w:rsidRDefault="00284502"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The PBAC recommended that</w:t>
      </w:r>
      <w:r w:rsidR="00D06B1F" w:rsidRPr="008F3700">
        <w:rPr>
          <w:rFonts w:asciiTheme="minorHAnsi" w:hAnsiTheme="minorHAnsi" w:cs="Arial"/>
          <w:bCs/>
          <w:snapToGrid w:val="0"/>
        </w:rPr>
        <w:t xml:space="preserve"> dabrafenib+trametinib</w:t>
      </w:r>
      <w:r w:rsidRPr="008F3700">
        <w:rPr>
          <w:rFonts w:asciiTheme="minorHAnsi" w:hAnsiTheme="minorHAnsi" w:cs="Arial"/>
          <w:bCs/>
          <w:snapToGrid w:val="0"/>
        </w:rPr>
        <w:t xml:space="preserve"> should </w:t>
      </w:r>
      <w:r w:rsidR="00D06B1F" w:rsidRPr="008F3700">
        <w:rPr>
          <w:rFonts w:asciiTheme="minorHAnsi" w:hAnsiTheme="minorHAnsi" w:cs="Arial"/>
          <w:bCs/>
          <w:snapToGrid w:val="0"/>
        </w:rPr>
        <w:t xml:space="preserve">not </w:t>
      </w:r>
      <w:r w:rsidRPr="008F3700">
        <w:rPr>
          <w:rFonts w:asciiTheme="minorHAnsi" w:hAnsiTheme="minorHAnsi" w:cs="Arial"/>
          <w:bCs/>
          <w:snapToGrid w:val="0"/>
        </w:rPr>
        <w:t xml:space="preserve">be treated as interchangeable on an individual patient basis with </w:t>
      </w:r>
      <w:r w:rsidR="00D06B1F" w:rsidRPr="008F3700">
        <w:rPr>
          <w:rFonts w:asciiTheme="minorHAnsi" w:hAnsiTheme="minorHAnsi" w:cs="Arial"/>
          <w:bCs/>
          <w:snapToGrid w:val="0"/>
        </w:rPr>
        <w:t xml:space="preserve">any other drugs. </w:t>
      </w:r>
    </w:p>
    <w:p w:rsidR="007B689C" w:rsidRPr="008F3700" w:rsidRDefault="007B689C"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The PBAC advised that the combination of dabrafenib+trametinib is not suitable for prescribing by nurse practitioners.</w:t>
      </w:r>
    </w:p>
    <w:p w:rsidR="00284502" w:rsidRPr="008F3700" w:rsidRDefault="00284502" w:rsidP="00A738BF">
      <w:pPr>
        <w:widowControl w:val="0"/>
        <w:numPr>
          <w:ilvl w:val="1"/>
          <w:numId w:val="1"/>
        </w:numPr>
        <w:spacing w:after="120"/>
        <w:jc w:val="both"/>
        <w:rPr>
          <w:rFonts w:asciiTheme="minorHAnsi" w:hAnsiTheme="minorHAnsi" w:cs="Arial"/>
          <w:bCs/>
          <w:snapToGrid w:val="0"/>
        </w:rPr>
      </w:pPr>
      <w:r w:rsidRPr="008F3700">
        <w:rPr>
          <w:rFonts w:asciiTheme="minorHAnsi" w:hAnsiTheme="minorHAnsi" w:cs="Arial"/>
          <w:bCs/>
          <w:snapToGrid w:val="0"/>
        </w:rPr>
        <w:t xml:space="preserve">The PBAC recommended that the Early Supply Rule should not apply. </w:t>
      </w:r>
    </w:p>
    <w:p w:rsidR="00284502" w:rsidRPr="008F3700" w:rsidRDefault="00284502" w:rsidP="00A738BF">
      <w:pPr>
        <w:widowControl w:val="0"/>
        <w:numPr>
          <w:ilvl w:val="1"/>
          <w:numId w:val="1"/>
        </w:numPr>
        <w:spacing w:after="120"/>
        <w:jc w:val="both"/>
        <w:rPr>
          <w:rFonts w:asciiTheme="minorHAnsi" w:hAnsiTheme="minorHAnsi" w:cs="Arial"/>
          <w:bCs/>
          <w:i/>
          <w:snapToGrid w:val="0"/>
        </w:rPr>
      </w:pPr>
      <w:r w:rsidRPr="008F3700">
        <w:rPr>
          <w:rFonts w:asciiTheme="minorHAnsi" w:hAnsiTheme="minorHAnsi" w:cs="Arial"/>
          <w:bCs/>
          <w:snapToGrid w:val="0"/>
        </w:rPr>
        <w:t>The PBAC noted that this submission is not eligible for an Independent Review</w:t>
      </w:r>
      <w:r w:rsidR="007B689C" w:rsidRPr="008F3700">
        <w:rPr>
          <w:rFonts w:asciiTheme="minorHAnsi" w:hAnsiTheme="minorHAnsi" w:cs="Arial"/>
          <w:bCs/>
          <w:snapToGrid w:val="0"/>
        </w:rPr>
        <w:t xml:space="preserve"> as it w</w:t>
      </w:r>
      <w:r w:rsidR="00235614" w:rsidRPr="008F3700">
        <w:rPr>
          <w:rFonts w:asciiTheme="minorHAnsi" w:hAnsiTheme="minorHAnsi" w:cs="Arial"/>
          <w:bCs/>
          <w:snapToGrid w:val="0"/>
        </w:rPr>
        <w:t>a</w:t>
      </w:r>
      <w:r w:rsidR="007B689C" w:rsidRPr="008F3700">
        <w:rPr>
          <w:rFonts w:asciiTheme="minorHAnsi" w:hAnsiTheme="minorHAnsi" w:cs="Arial"/>
          <w:bCs/>
          <w:snapToGrid w:val="0"/>
        </w:rPr>
        <w:t>s a positive recommendation</w:t>
      </w:r>
      <w:r w:rsidRPr="008F3700">
        <w:rPr>
          <w:rFonts w:asciiTheme="minorHAnsi" w:hAnsiTheme="minorHAnsi" w:cs="Arial"/>
          <w:bCs/>
          <w:snapToGrid w:val="0"/>
        </w:rPr>
        <w:t xml:space="preserve">. </w:t>
      </w:r>
    </w:p>
    <w:p w:rsidR="00284502" w:rsidRPr="008F3700" w:rsidRDefault="00284502" w:rsidP="00284502">
      <w:pPr>
        <w:spacing w:before="240"/>
        <w:jc w:val="both"/>
        <w:rPr>
          <w:rFonts w:asciiTheme="minorHAnsi" w:hAnsiTheme="minorHAnsi" w:cs="Arial"/>
          <w:b/>
          <w:bCs/>
          <w:snapToGrid w:val="0"/>
        </w:rPr>
      </w:pPr>
      <w:r w:rsidRPr="008F3700">
        <w:rPr>
          <w:rFonts w:asciiTheme="minorHAnsi" w:hAnsiTheme="minorHAnsi" w:cs="Arial"/>
          <w:b/>
          <w:bCs/>
          <w:snapToGrid w:val="0"/>
        </w:rPr>
        <w:t>Outcome:</w:t>
      </w:r>
    </w:p>
    <w:p w:rsidR="00284502" w:rsidRPr="008F3700" w:rsidRDefault="00284502" w:rsidP="00284502">
      <w:pPr>
        <w:jc w:val="both"/>
        <w:rPr>
          <w:rFonts w:asciiTheme="minorHAnsi" w:hAnsiTheme="minorHAnsi" w:cs="Arial"/>
          <w:bCs/>
          <w:snapToGrid w:val="0"/>
        </w:rPr>
      </w:pPr>
      <w:r w:rsidRPr="008F3700">
        <w:rPr>
          <w:rFonts w:asciiTheme="minorHAnsi" w:hAnsiTheme="minorHAnsi" w:cs="Arial"/>
          <w:bCs/>
          <w:snapToGrid w:val="0"/>
        </w:rPr>
        <w:t>Recommended</w:t>
      </w:r>
    </w:p>
    <w:p w:rsidR="003604AC" w:rsidRPr="00D26ABA" w:rsidRDefault="003604AC" w:rsidP="00284502">
      <w:pPr>
        <w:widowControl w:val="0"/>
        <w:jc w:val="both"/>
        <w:rPr>
          <w:rFonts w:asciiTheme="minorHAnsi" w:hAnsiTheme="minorHAnsi" w:cs="Arial"/>
          <w:b/>
          <w:bCs/>
          <w:snapToGrid w:val="0"/>
        </w:rPr>
      </w:pPr>
    </w:p>
    <w:p w:rsidR="00284502" w:rsidRPr="008F3700" w:rsidRDefault="00284502" w:rsidP="00284502">
      <w:pPr>
        <w:pStyle w:val="2Sections"/>
        <w:rPr>
          <w:i/>
        </w:rPr>
      </w:pPr>
      <w:r w:rsidRPr="008F3700">
        <w:lastRenderedPageBreak/>
        <w:t>Recommended listing</w:t>
      </w:r>
    </w:p>
    <w:p w:rsidR="00284502" w:rsidRPr="00D26ABA" w:rsidRDefault="00284502" w:rsidP="00A738BF">
      <w:pPr>
        <w:widowControl w:val="0"/>
        <w:numPr>
          <w:ilvl w:val="1"/>
          <w:numId w:val="1"/>
        </w:numPr>
        <w:spacing w:after="120"/>
        <w:jc w:val="both"/>
        <w:rPr>
          <w:rFonts w:asciiTheme="minorHAnsi" w:hAnsiTheme="minorHAnsi" w:cs="Arial"/>
          <w:bCs/>
          <w:snapToGrid w:val="0"/>
        </w:rPr>
      </w:pPr>
      <w:r w:rsidRPr="00D26ABA">
        <w:rPr>
          <w:rFonts w:asciiTheme="minorHAnsi" w:hAnsiTheme="minorHAnsi" w:cs="Arial"/>
          <w:bCs/>
          <w:snapToGrid w:val="0"/>
        </w:rPr>
        <w:t>Amend existing/recommended listing as follows:</w:t>
      </w:r>
    </w:p>
    <w:tbl>
      <w:tblPr>
        <w:tblW w:w="4994" w:type="pct"/>
        <w:tblLook w:val="0000" w:firstRow="0" w:lastRow="0" w:firstColumn="0" w:lastColumn="0" w:noHBand="0" w:noVBand="0"/>
      </w:tblPr>
      <w:tblGrid>
        <w:gridCol w:w="1695"/>
        <w:gridCol w:w="1139"/>
        <w:gridCol w:w="1277"/>
        <w:gridCol w:w="1983"/>
        <w:gridCol w:w="849"/>
        <w:gridCol w:w="2072"/>
      </w:tblGrid>
      <w:tr w:rsidR="00FA591E" w:rsidRPr="00D26ABA" w:rsidTr="00814C1D">
        <w:trPr>
          <w:cantSplit/>
          <w:trHeight w:val="465"/>
        </w:trPr>
        <w:tc>
          <w:tcPr>
            <w:tcW w:w="1572" w:type="pct"/>
            <w:gridSpan w:val="2"/>
            <w:tcBorders>
              <w:bottom w:val="single" w:sz="4" w:space="0" w:color="auto"/>
            </w:tcBorders>
            <w:tcMar>
              <w:left w:w="28" w:type="dxa"/>
              <w:right w:w="28" w:type="dxa"/>
            </w:tcMar>
          </w:tcPr>
          <w:p w:rsidR="00FA591E" w:rsidRPr="00586CC3" w:rsidRDefault="00FA591E" w:rsidP="00ED1486">
            <w:pPr>
              <w:keepNext/>
              <w:rPr>
                <w:rFonts w:ascii="Arial Narrow" w:hAnsi="Arial Narrow" w:cs="Arial"/>
                <w:b/>
                <w:sz w:val="20"/>
                <w:szCs w:val="20"/>
              </w:rPr>
            </w:pPr>
            <w:r w:rsidRPr="00D26ABA">
              <w:rPr>
                <w:rFonts w:ascii="Arial Narrow" w:hAnsi="Arial Narrow" w:cs="Arial"/>
                <w:b/>
                <w:sz w:val="20"/>
                <w:szCs w:val="20"/>
              </w:rPr>
              <w:t>Name, Restriction, Manner of administration and form</w:t>
            </w:r>
          </w:p>
        </w:tc>
        <w:tc>
          <w:tcPr>
            <w:tcW w:w="708" w:type="pct"/>
            <w:tcBorders>
              <w:bottom w:val="single" w:sz="4" w:space="0" w:color="auto"/>
            </w:tcBorders>
            <w:tcMar>
              <w:left w:w="28" w:type="dxa"/>
              <w:right w:w="28" w:type="dxa"/>
            </w:tcMar>
          </w:tcPr>
          <w:p w:rsidR="00FA591E" w:rsidRPr="00D26ABA" w:rsidRDefault="00FA591E" w:rsidP="00ED1486">
            <w:pPr>
              <w:keepNext/>
              <w:jc w:val="center"/>
              <w:rPr>
                <w:rFonts w:ascii="Arial Narrow" w:hAnsi="Arial Narrow" w:cs="Arial"/>
                <w:b/>
                <w:sz w:val="20"/>
                <w:szCs w:val="20"/>
              </w:rPr>
            </w:pPr>
            <w:r w:rsidRPr="00D26ABA">
              <w:rPr>
                <w:rFonts w:ascii="Arial Narrow" w:hAnsi="Arial Narrow" w:cs="Arial"/>
                <w:b/>
                <w:sz w:val="20"/>
                <w:szCs w:val="20"/>
              </w:rPr>
              <w:t>Max. Qty (packs)</w:t>
            </w:r>
          </w:p>
        </w:tc>
        <w:tc>
          <w:tcPr>
            <w:tcW w:w="1100" w:type="pct"/>
            <w:tcBorders>
              <w:bottom w:val="single" w:sz="4" w:space="0" w:color="auto"/>
            </w:tcBorders>
            <w:tcMar>
              <w:left w:w="28" w:type="dxa"/>
              <w:right w:w="28" w:type="dxa"/>
            </w:tcMar>
          </w:tcPr>
          <w:p w:rsidR="00FA591E" w:rsidRPr="00D26ABA" w:rsidRDefault="00FA591E" w:rsidP="00ED1486">
            <w:pPr>
              <w:keepNext/>
              <w:jc w:val="center"/>
              <w:rPr>
                <w:rFonts w:ascii="Arial Narrow" w:hAnsi="Arial Narrow" w:cs="Arial"/>
                <w:b/>
                <w:sz w:val="20"/>
                <w:szCs w:val="20"/>
              </w:rPr>
            </w:pPr>
            <w:r w:rsidRPr="00D26ABA">
              <w:rPr>
                <w:rFonts w:ascii="Arial Narrow" w:hAnsi="Arial Narrow" w:cs="Arial"/>
                <w:b/>
                <w:sz w:val="20"/>
                <w:szCs w:val="20"/>
              </w:rPr>
              <w:t>№.of</w:t>
            </w:r>
          </w:p>
          <w:p w:rsidR="00FA591E" w:rsidRPr="00D26ABA" w:rsidRDefault="00FA591E" w:rsidP="00ED1486">
            <w:pPr>
              <w:keepNext/>
              <w:jc w:val="center"/>
              <w:rPr>
                <w:rFonts w:ascii="Arial Narrow" w:hAnsi="Arial Narrow" w:cs="Arial"/>
                <w:b/>
                <w:sz w:val="20"/>
                <w:szCs w:val="20"/>
              </w:rPr>
            </w:pPr>
            <w:r w:rsidRPr="00D26ABA">
              <w:rPr>
                <w:rFonts w:ascii="Arial Narrow" w:hAnsi="Arial Narrow" w:cs="Arial"/>
                <w:b/>
                <w:sz w:val="20"/>
                <w:szCs w:val="20"/>
              </w:rPr>
              <w:t>repeats</w:t>
            </w:r>
          </w:p>
        </w:tc>
        <w:tc>
          <w:tcPr>
            <w:tcW w:w="1620" w:type="pct"/>
            <w:gridSpan w:val="2"/>
            <w:tcBorders>
              <w:bottom w:val="single" w:sz="4" w:space="0" w:color="auto"/>
            </w:tcBorders>
            <w:tcMar>
              <w:left w:w="28" w:type="dxa"/>
              <w:right w:w="28" w:type="dxa"/>
            </w:tcMar>
          </w:tcPr>
          <w:p w:rsidR="00FA591E" w:rsidRPr="008F3700" w:rsidRDefault="00FA591E" w:rsidP="00ED1486">
            <w:pPr>
              <w:keepNext/>
              <w:rPr>
                <w:rFonts w:ascii="Arial Narrow" w:hAnsi="Arial Narrow" w:cs="Arial"/>
                <w:b/>
                <w:sz w:val="20"/>
                <w:szCs w:val="20"/>
              </w:rPr>
            </w:pPr>
            <w:r w:rsidRPr="00D26ABA">
              <w:rPr>
                <w:rFonts w:ascii="Arial Narrow" w:hAnsi="Arial Narrow" w:cs="Arial"/>
                <w:b/>
                <w:sz w:val="20"/>
                <w:szCs w:val="20"/>
              </w:rPr>
              <w:t>Proprietary Name and Manufacturer</w:t>
            </w:r>
          </w:p>
        </w:tc>
      </w:tr>
      <w:tr w:rsidR="00FA591E" w:rsidRPr="00D26ABA" w:rsidTr="00814C1D">
        <w:trPr>
          <w:cantSplit/>
          <w:trHeight w:val="567"/>
        </w:trPr>
        <w:tc>
          <w:tcPr>
            <w:tcW w:w="1572" w:type="pct"/>
            <w:gridSpan w:val="2"/>
            <w:tcMar>
              <w:left w:w="28" w:type="dxa"/>
              <w:right w:w="28" w:type="dxa"/>
            </w:tcMar>
          </w:tcPr>
          <w:p w:rsidR="00FA591E" w:rsidRPr="00D26ABA" w:rsidRDefault="00FA591E" w:rsidP="00ED1486">
            <w:pPr>
              <w:keepNext/>
              <w:jc w:val="both"/>
              <w:rPr>
                <w:rFonts w:ascii="Arial Narrow" w:hAnsi="Arial Narrow" w:cs="Arial"/>
                <w:sz w:val="20"/>
                <w:szCs w:val="20"/>
              </w:rPr>
            </w:pPr>
            <w:r w:rsidRPr="00D26ABA">
              <w:rPr>
                <w:rFonts w:ascii="Arial Narrow" w:hAnsi="Arial Narrow" w:cs="Arial"/>
                <w:smallCaps/>
                <w:sz w:val="20"/>
                <w:szCs w:val="20"/>
              </w:rPr>
              <w:t xml:space="preserve">Dabrafenib </w:t>
            </w: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z w:val="20"/>
                <w:szCs w:val="20"/>
              </w:rPr>
              <w:t>Capsule 50 mg, 120</w:t>
            </w: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z w:val="20"/>
                <w:szCs w:val="20"/>
              </w:rPr>
              <w:t>Capsule 75 mg, 120</w:t>
            </w: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mallCaps/>
                <w:sz w:val="20"/>
                <w:szCs w:val="20"/>
              </w:rPr>
            </w:pPr>
            <w:r w:rsidRPr="00D26ABA">
              <w:rPr>
                <w:rFonts w:ascii="Arial Narrow" w:hAnsi="Arial Narrow" w:cs="Arial"/>
                <w:smallCaps/>
                <w:sz w:val="20"/>
                <w:szCs w:val="20"/>
              </w:rPr>
              <w:t>Trametinib</w:t>
            </w: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mallCaps/>
                <w:sz w:val="20"/>
                <w:szCs w:val="20"/>
              </w:rPr>
              <w:t>T</w:t>
            </w:r>
            <w:r w:rsidRPr="00D26ABA">
              <w:rPr>
                <w:rFonts w:ascii="Arial Narrow" w:hAnsi="Arial Narrow" w:cs="Arial"/>
                <w:sz w:val="20"/>
                <w:szCs w:val="20"/>
              </w:rPr>
              <w:t>ablet 500 microgram, 30</w:t>
            </w: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z w:val="20"/>
                <w:szCs w:val="20"/>
              </w:rPr>
              <w:t>Tablet 2 mg, 30</w:t>
            </w:r>
          </w:p>
        </w:tc>
        <w:tc>
          <w:tcPr>
            <w:tcW w:w="708" w:type="pct"/>
            <w:tcMar>
              <w:left w:w="28" w:type="dxa"/>
              <w:right w:w="28" w:type="dxa"/>
            </w:tcMar>
          </w:tcPr>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1</w:t>
            </w: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1</w:t>
            </w: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3</w:t>
            </w: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1</w:t>
            </w: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p>
        </w:tc>
        <w:tc>
          <w:tcPr>
            <w:tcW w:w="1100" w:type="pct"/>
            <w:tcMar>
              <w:left w:w="28" w:type="dxa"/>
              <w:right w:w="28" w:type="dxa"/>
            </w:tcMar>
          </w:tcPr>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Initial: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Continuing: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Initial: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Continuing: 3</w:t>
            </w:r>
          </w:p>
          <w:p w:rsidR="00FA591E" w:rsidRPr="00D26ABA" w:rsidRDefault="00FA591E" w:rsidP="00ED1486">
            <w:pPr>
              <w:keepNext/>
              <w:jc w:val="center"/>
              <w:rPr>
                <w:rFonts w:ascii="Arial Narrow" w:hAnsi="Arial Narrow" w:cs="Arial"/>
                <w:sz w:val="20"/>
                <w:szCs w:val="20"/>
              </w:rPr>
            </w:pP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Initial: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Continuing: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Initial: 3</w:t>
            </w:r>
          </w:p>
          <w:p w:rsidR="00FA591E" w:rsidRPr="00D26ABA" w:rsidRDefault="00FA591E" w:rsidP="00ED1486">
            <w:pPr>
              <w:keepNext/>
              <w:jc w:val="center"/>
              <w:rPr>
                <w:rFonts w:ascii="Arial Narrow" w:hAnsi="Arial Narrow" w:cs="Arial"/>
                <w:sz w:val="20"/>
                <w:szCs w:val="20"/>
              </w:rPr>
            </w:pPr>
            <w:r w:rsidRPr="00D26ABA">
              <w:rPr>
                <w:rFonts w:ascii="Arial Narrow" w:hAnsi="Arial Narrow" w:cs="Arial"/>
                <w:sz w:val="20"/>
                <w:szCs w:val="20"/>
              </w:rPr>
              <w:t>Continuing: 3</w:t>
            </w:r>
          </w:p>
        </w:tc>
        <w:tc>
          <w:tcPr>
            <w:tcW w:w="471" w:type="pct"/>
            <w:tcMar>
              <w:left w:w="28" w:type="dxa"/>
              <w:right w:w="28" w:type="dxa"/>
            </w:tcMar>
          </w:tcPr>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z w:val="20"/>
                <w:szCs w:val="20"/>
              </w:rPr>
              <w:t>Tafinlar</w:t>
            </w: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jc w:val="both"/>
              <w:rPr>
                <w:rFonts w:ascii="Arial Narrow" w:hAnsi="Arial Narrow" w:cs="Arial"/>
                <w:sz w:val="20"/>
                <w:szCs w:val="20"/>
              </w:rPr>
            </w:pPr>
            <w:r w:rsidRPr="00D26ABA">
              <w:rPr>
                <w:rFonts w:ascii="Arial Narrow" w:hAnsi="Arial Narrow" w:cs="Arial"/>
                <w:sz w:val="20"/>
                <w:szCs w:val="20"/>
              </w:rPr>
              <w:t>Mekinist</w:t>
            </w:r>
          </w:p>
          <w:p w:rsidR="00FA591E" w:rsidRPr="00D26ABA" w:rsidRDefault="00FA591E" w:rsidP="00ED1486">
            <w:pPr>
              <w:keepNext/>
              <w:jc w:val="both"/>
              <w:rPr>
                <w:rFonts w:ascii="Arial Narrow" w:hAnsi="Arial Narrow" w:cs="Arial"/>
                <w:sz w:val="20"/>
                <w:szCs w:val="20"/>
              </w:rPr>
            </w:pPr>
          </w:p>
        </w:tc>
        <w:tc>
          <w:tcPr>
            <w:tcW w:w="1148" w:type="pct"/>
            <w:tcMar>
              <w:left w:w="28" w:type="dxa"/>
              <w:right w:w="28" w:type="dxa"/>
            </w:tcMar>
          </w:tcPr>
          <w:p w:rsidR="00FA591E" w:rsidRPr="00D26ABA" w:rsidRDefault="00FA591E" w:rsidP="00ED1486">
            <w:pPr>
              <w:keepNext/>
              <w:jc w:val="both"/>
              <w:rPr>
                <w:rFonts w:ascii="Arial Narrow" w:hAnsi="Arial Narrow" w:cs="Arial"/>
                <w:sz w:val="20"/>
                <w:szCs w:val="20"/>
              </w:rPr>
            </w:pPr>
          </w:p>
          <w:p w:rsidR="00FA591E" w:rsidRPr="00D26ABA" w:rsidRDefault="00FA591E" w:rsidP="00ED1486">
            <w:pPr>
              <w:keepNext/>
              <w:rPr>
                <w:rFonts w:ascii="Arial Narrow" w:hAnsi="Arial Narrow" w:cs="Arial"/>
                <w:sz w:val="20"/>
                <w:szCs w:val="20"/>
              </w:rPr>
            </w:pPr>
            <w:r w:rsidRPr="00D26ABA">
              <w:rPr>
                <w:rFonts w:ascii="Arial Narrow" w:hAnsi="Arial Narrow" w:cs="Arial"/>
                <w:sz w:val="20"/>
                <w:szCs w:val="20"/>
              </w:rPr>
              <w:t>Novartis Australia Pty Ltd</w:t>
            </w:r>
          </w:p>
          <w:p w:rsidR="00FA591E" w:rsidRPr="00D26ABA" w:rsidRDefault="00FA591E" w:rsidP="00ED1486">
            <w:pPr>
              <w:keepNext/>
              <w:rPr>
                <w:rFonts w:ascii="Arial Narrow" w:hAnsi="Arial Narrow" w:cs="Arial"/>
                <w:sz w:val="20"/>
                <w:szCs w:val="20"/>
              </w:rPr>
            </w:pPr>
          </w:p>
          <w:p w:rsidR="00FA591E" w:rsidRPr="00D26ABA" w:rsidRDefault="00FA591E" w:rsidP="00ED1486">
            <w:pPr>
              <w:keepNext/>
              <w:rPr>
                <w:rFonts w:ascii="Arial Narrow" w:hAnsi="Arial Narrow" w:cs="Arial"/>
                <w:sz w:val="20"/>
                <w:szCs w:val="20"/>
              </w:rPr>
            </w:pPr>
          </w:p>
          <w:p w:rsidR="00FA591E" w:rsidRPr="00D26ABA" w:rsidRDefault="00FA591E" w:rsidP="00ED1486">
            <w:pPr>
              <w:keepNext/>
              <w:rPr>
                <w:rFonts w:ascii="Arial Narrow" w:hAnsi="Arial Narrow" w:cs="Arial"/>
                <w:sz w:val="20"/>
                <w:szCs w:val="20"/>
              </w:rPr>
            </w:pPr>
          </w:p>
          <w:p w:rsidR="00FA591E" w:rsidRPr="00D26ABA" w:rsidRDefault="00FA591E" w:rsidP="00ED1486">
            <w:pPr>
              <w:keepNext/>
              <w:rPr>
                <w:rFonts w:ascii="Arial Narrow" w:hAnsi="Arial Narrow" w:cs="Arial"/>
                <w:sz w:val="20"/>
                <w:szCs w:val="20"/>
              </w:rPr>
            </w:pPr>
            <w:r w:rsidRPr="00D26ABA">
              <w:rPr>
                <w:rFonts w:ascii="Arial Narrow" w:hAnsi="Arial Narrow" w:cs="Arial"/>
                <w:sz w:val="20"/>
                <w:szCs w:val="20"/>
              </w:rPr>
              <w:t>Novartis Australia Pty Ltd</w:t>
            </w:r>
          </w:p>
          <w:p w:rsidR="00FA591E" w:rsidRPr="00D26ABA" w:rsidRDefault="00FA591E" w:rsidP="00ED1486">
            <w:pPr>
              <w:keepNext/>
              <w:rPr>
                <w:rFonts w:ascii="Arial Narrow" w:hAnsi="Arial Narrow" w:cs="Arial"/>
                <w:sz w:val="20"/>
                <w:szCs w:val="20"/>
              </w:rPr>
            </w:pPr>
          </w:p>
        </w:tc>
      </w:tr>
      <w:tr w:rsidR="001975CC" w:rsidRPr="00D26ABA" w:rsidTr="00814C1D">
        <w:tblPrEx>
          <w:tblLook w:val="04A0" w:firstRow="1" w:lastRow="0" w:firstColumn="1" w:lastColumn="0" w:noHBand="0" w:noVBand="1"/>
        </w:tblPrEx>
        <w:trPr>
          <w:cantSplit/>
          <w:trHeight w:val="135"/>
        </w:trPr>
        <w:tc>
          <w:tcPr>
            <w:tcW w:w="5000" w:type="pct"/>
            <w:gridSpan w:val="6"/>
            <w:tcBorders>
              <w:top w:val="single" w:sz="4" w:space="0" w:color="auto"/>
              <w:left w:val="single" w:sz="4" w:space="0" w:color="auto"/>
              <w:bottom w:val="single" w:sz="4" w:space="0" w:color="auto"/>
              <w:right w:val="single" w:sz="4" w:space="0" w:color="auto"/>
            </w:tcBorders>
          </w:tcPr>
          <w:p w:rsidR="001975CC" w:rsidRPr="00D26ABA" w:rsidRDefault="001975CC" w:rsidP="00ED1486">
            <w:pPr>
              <w:rPr>
                <w:rFonts w:ascii="Arial Narrow" w:hAnsi="Arial Narrow" w:cstheme="minorHAnsi"/>
                <w:b/>
                <w:sz w:val="20"/>
                <w:szCs w:val="20"/>
              </w:rPr>
            </w:pPr>
            <w:r w:rsidRPr="00D26ABA">
              <w:rPr>
                <w:rFonts w:ascii="Arial Narrow" w:hAnsi="Arial Narrow" w:cstheme="minorHAnsi"/>
                <w:b/>
                <w:sz w:val="20"/>
                <w:szCs w:val="20"/>
              </w:rPr>
              <w:t>Dabrafenib and trametinib</w:t>
            </w:r>
          </w:p>
        </w:tc>
      </w:tr>
      <w:tr w:rsidR="00FA591E" w:rsidRPr="00D26ABA" w:rsidTr="00814C1D">
        <w:tblPrEx>
          <w:tblLook w:val="04A0" w:firstRow="1" w:lastRow="0" w:firstColumn="1" w:lastColumn="0" w:noHBand="0" w:noVBand="1"/>
        </w:tblPrEx>
        <w:trPr>
          <w:cantSplit/>
          <w:trHeight w:val="135"/>
        </w:trPr>
        <w:tc>
          <w:tcPr>
            <w:tcW w:w="940"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Schedule:</w:t>
            </w:r>
          </w:p>
        </w:tc>
        <w:tc>
          <w:tcPr>
            <w:tcW w:w="4060" w:type="pct"/>
            <w:gridSpan w:val="5"/>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General</w:t>
            </w:r>
          </w:p>
        </w:tc>
      </w:tr>
      <w:tr w:rsidR="00FA591E" w:rsidRPr="00D26ABA" w:rsidTr="00814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trHeight w:val="20"/>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b/>
                <w:lang w:eastAsia="en-AU"/>
              </w:rPr>
            </w:pPr>
            <w:r w:rsidRPr="00D26ABA">
              <w:rPr>
                <w:rFonts w:ascii="Arial Narrow" w:hAnsi="Arial Narrow" w:cs="Calibri"/>
                <w:b/>
              </w:rPr>
              <w:t xml:space="preserve">  Prescriber type:</w:t>
            </w:r>
          </w:p>
        </w:tc>
        <w:tc>
          <w:tcPr>
            <w:tcW w:w="406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Midwives</w:t>
            </w:r>
          </w:p>
        </w:tc>
      </w:tr>
      <w:tr w:rsidR="00FA591E" w:rsidRPr="00D26ABA" w:rsidTr="00814C1D">
        <w:tblPrEx>
          <w:tblLook w:val="04A0" w:firstRow="1" w:lastRow="0" w:firstColumn="1" w:lastColumn="0" w:noHBand="0" w:noVBand="1"/>
        </w:tblPrEx>
        <w:trPr>
          <w:cantSplit/>
          <w:trHeight w:val="135"/>
        </w:trPr>
        <w:tc>
          <w:tcPr>
            <w:tcW w:w="940"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Category/program:</w:t>
            </w:r>
          </w:p>
        </w:tc>
        <w:tc>
          <w:tcPr>
            <w:tcW w:w="4060" w:type="pct"/>
            <w:gridSpan w:val="5"/>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00C6232E" w:rsidRPr="00D26ABA">
              <w:rPr>
                <w:rFonts w:ascii="Arial Narrow" w:hAnsi="Arial Narrow"/>
                <w:sz w:val="20"/>
                <w:szCs w:val="20"/>
              </w:rPr>
              <w:t xml:space="preserve"> Authority Required (t</w:t>
            </w:r>
            <w:r w:rsidRPr="00D26ABA">
              <w:rPr>
                <w:rFonts w:ascii="Arial Narrow" w:hAnsi="Arial Narrow"/>
                <w:sz w:val="20"/>
                <w:szCs w:val="20"/>
              </w:rPr>
              <w:t>elephone)</w:t>
            </w:r>
          </w:p>
        </w:tc>
      </w:tr>
      <w:tr w:rsidR="00FA591E" w:rsidRPr="00D26ABA" w:rsidTr="00814C1D">
        <w:tblPrEx>
          <w:tblLook w:val="04A0" w:firstRow="1" w:lastRow="0" w:firstColumn="1" w:lastColumn="0" w:noHBand="0" w:noVBand="1"/>
        </w:tblPrEx>
        <w:trPr>
          <w:cantSplit/>
          <w:trHeight w:val="135"/>
        </w:trPr>
        <w:tc>
          <w:tcPr>
            <w:tcW w:w="940"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FA591E" w:rsidRPr="00D26ABA" w:rsidTr="00814C1D">
        <w:tblPrEx>
          <w:tblLook w:val="04A0" w:firstRow="1" w:lastRow="0" w:firstColumn="1" w:lastColumn="0" w:noHBand="0" w:noVBand="1"/>
        </w:tblPrEx>
        <w:trPr>
          <w:cantSplit/>
          <w:trHeight w:val="135"/>
        </w:trPr>
        <w:tc>
          <w:tcPr>
            <w:tcW w:w="940"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Condition:</w:t>
            </w: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Malignant melanoma</w:t>
            </w:r>
          </w:p>
        </w:tc>
      </w:tr>
      <w:tr w:rsidR="00FA591E" w:rsidRPr="00D26ABA" w:rsidTr="00814C1D">
        <w:tblPrEx>
          <w:tblLook w:val="04A0" w:firstRow="1" w:lastRow="0" w:firstColumn="1" w:lastColumn="0" w:noHBand="0" w:noVBand="1"/>
        </w:tblPrEx>
        <w:trPr>
          <w:cantSplit/>
          <w:trHeight w:val="241"/>
        </w:trPr>
        <w:tc>
          <w:tcPr>
            <w:tcW w:w="940"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Treatment phase:</w:t>
            </w: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Initial treatment</w:t>
            </w:r>
          </w:p>
        </w:tc>
      </w:tr>
      <w:tr w:rsidR="00FA591E" w:rsidRPr="00D26ABA" w:rsidTr="00814C1D">
        <w:tblPrEx>
          <w:tblLook w:val="04A0" w:firstRow="1" w:lastRow="0" w:firstColumn="1" w:lastColumn="0" w:noHBand="0" w:noVBand="1"/>
        </w:tblPrEx>
        <w:trPr>
          <w:cantSplit/>
          <w:trHeight w:val="360"/>
        </w:trPr>
        <w:tc>
          <w:tcPr>
            <w:tcW w:w="940"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Clinical criteria:</w:t>
            </w:r>
          </w:p>
          <w:p w:rsidR="00FA591E" w:rsidRPr="00D26ABA" w:rsidRDefault="00FA591E" w:rsidP="00ED1486">
            <w:pPr>
              <w:rPr>
                <w:rFonts w:ascii="Arial Narrow" w:hAnsi="Arial Narrow" w:cstheme="minorHAnsi"/>
                <w:sz w:val="20"/>
                <w:szCs w:val="20"/>
              </w:rPr>
            </w:pP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 xml:space="preserve">The treatment must be adjuvant to complete surgical resection </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 xml:space="preserve">AND </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The condition must be positive for a BRAF V600 mutation</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Patient must have a WHO performance status of 1 or less</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 xml:space="preserve">Patient must be receiving PBS-subsidised trametinib and dabrafenib concomitantly for this condition </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3B11C8" w:rsidP="003B11C8">
            <w:pPr>
              <w:rPr>
                <w:rFonts w:ascii="Arial Narrow" w:hAnsi="Arial Narrow" w:cstheme="minorHAnsi"/>
                <w:sz w:val="20"/>
                <w:szCs w:val="20"/>
              </w:rPr>
            </w:pPr>
            <w:r w:rsidRPr="00D26ABA">
              <w:rPr>
                <w:rFonts w:ascii="Arial Narrow" w:hAnsi="Arial Narrow" w:cstheme="minorHAnsi"/>
                <w:sz w:val="20"/>
                <w:szCs w:val="20"/>
              </w:rPr>
              <w:t>Patient</w:t>
            </w:r>
            <w:r w:rsidR="00FA591E" w:rsidRPr="00D26ABA">
              <w:rPr>
                <w:rFonts w:ascii="Arial Narrow" w:hAnsi="Arial Narrow" w:cstheme="minorHAnsi"/>
                <w:sz w:val="20"/>
                <w:szCs w:val="20"/>
              </w:rPr>
              <w:t xml:space="preserve"> must not have received prior PBS-subsidised treatment for this condition.</w:t>
            </w:r>
          </w:p>
        </w:tc>
      </w:tr>
      <w:tr w:rsidR="00FA591E" w:rsidRPr="00D26ABA" w:rsidTr="00814C1D">
        <w:tblPrEx>
          <w:tblLook w:val="04A0" w:firstRow="1" w:lastRow="0" w:firstColumn="1" w:lastColumn="0" w:noHBand="0" w:noVBand="1"/>
        </w:tblPrEx>
        <w:trPr>
          <w:cantSplit/>
          <w:trHeight w:val="814"/>
        </w:trPr>
        <w:tc>
          <w:tcPr>
            <w:tcW w:w="940"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Treatment must commence within 12 weeks of complete resection, unless delay is necessary due to post-surgery recovery;</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3B11C8">
            <w:pPr>
              <w:rPr>
                <w:rFonts w:ascii="Arial Narrow" w:hAnsi="Arial Narrow" w:cstheme="minorHAnsi"/>
                <w:sz w:val="20"/>
                <w:szCs w:val="20"/>
              </w:rPr>
            </w:pPr>
            <w:r w:rsidRPr="00D26ABA">
              <w:rPr>
                <w:rFonts w:ascii="Arial Narrow" w:hAnsi="Arial Narrow" w:cstheme="minorHAnsi"/>
                <w:sz w:val="20"/>
                <w:szCs w:val="20"/>
              </w:rPr>
              <w:t>Treatment must not exceed a maximum duration of 12 months</w:t>
            </w:r>
            <w:r w:rsidR="003B11C8" w:rsidRPr="00D26ABA">
              <w:rPr>
                <w:rFonts w:ascii="Arial Narrow" w:hAnsi="Arial Narrow" w:cstheme="minorHAnsi"/>
                <w:sz w:val="20"/>
                <w:szCs w:val="20"/>
              </w:rPr>
              <w:t xml:space="preserve"> for adjuvant treatment of completely resected Stage IIIB, IIIC or IIID melanoma</w:t>
            </w:r>
          </w:p>
        </w:tc>
      </w:tr>
      <w:tr w:rsidR="00FA591E" w:rsidRPr="00D26ABA" w:rsidTr="00814C1D">
        <w:tblPrEx>
          <w:tblLook w:val="04A0" w:firstRow="1" w:lastRow="0" w:firstColumn="1" w:lastColumn="0" w:noHBand="0" w:noVBand="1"/>
        </w:tblPrEx>
        <w:trPr>
          <w:cantSplit/>
          <w:trHeight w:val="291"/>
        </w:trPr>
        <w:tc>
          <w:tcPr>
            <w:tcW w:w="940"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Lines/>
              <w:jc w:val="both"/>
              <w:rPr>
                <w:rFonts w:ascii="Arial Narrow" w:hAnsi="Arial Narrow" w:cstheme="minorHAnsi"/>
                <w:b/>
                <w:i/>
                <w:sz w:val="20"/>
                <w:szCs w:val="20"/>
              </w:rPr>
            </w:pPr>
            <w:r w:rsidRPr="00D26ABA">
              <w:rPr>
                <w:rFonts w:ascii="Arial Narrow" w:hAnsi="Arial Narrow" w:cstheme="minorHAnsi"/>
                <w:b/>
                <w:sz w:val="20"/>
                <w:szCs w:val="20"/>
              </w:rPr>
              <w:t>Notes</w:t>
            </w:r>
            <w:r w:rsidRPr="00D26ABA">
              <w:rPr>
                <w:rFonts w:ascii="Arial Narrow" w:hAnsi="Arial Narrow" w:cstheme="minorHAnsi"/>
                <w:b/>
                <w:i/>
                <w:sz w:val="20"/>
                <w:szCs w:val="20"/>
              </w:rPr>
              <w:t>:</w:t>
            </w:r>
          </w:p>
        </w:tc>
        <w:tc>
          <w:tcPr>
            <w:tcW w:w="4060" w:type="pct"/>
            <w:gridSpan w:val="5"/>
            <w:tcBorders>
              <w:top w:val="single" w:sz="4" w:space="0" w:color="auto"/>
              <w:left w:val="single" w:sz="4" w:space="0" w:color="auto"/>
              <w:bottom w:val="single" w:sz="4" w:space="0" w:color="auto"/>
              <w:right w:val="single" w:sz="4" w:space="0" w:color="auto"/>
            </w:tcBorders>
            <w:hideMark/>
          </w:tcPr>
          <w:p w:rsidR="00FA591E" w:rsidRPr="00D26ABA" w:rsidRDefault="00FA591E" w:rsidP="00A738BF">
            <w:pPr>
              <w:keepLines/>
              <w:numPr>
                <w:ilvl w:val="0"/>
                <w:numId w:val="6"/>
              </w:numPr>
              <w:rPr>
                <w:rFonts w:ascii="Arial Narrow" w:hAnsi="Arial Narrow" w:cstheme="minorHAnsi"/>
                <w:sz w:val="20"/>
                <w:szCs w:val="20"/>
              </w:rPr>
            </w:pPr>
            <w:r w:rsidRPr="00D26ABA">
              <w:rPr>
                <w:rFonts w:ascii="Arial Narrow" w:hAnsi="Arial Narrow" w:cstheme="minorHAnsi"/>
                <w:sz w:val="20"/>
                <w:szCs w:val="20"/>
              </w:rPr>
              <w:t>No increase in the maximum quantity or number of units or number of repeats will be authorised.</w:t>
            </w:r>
          </w:p>
          <w:p w:rsidR="00FA591E" w:rsidRPr="00D26ABA" w:rsidRDefault="00FA591E" w:rsidP="00A738BF">
            <w:pPr>
              <w:keepLines/>
              <w:numPr>
                <w:ilvl w:val="0"/>
                <w:numId w:val="6"/>
              </w:numPr>
              <w:jc w:val="both"/>
              <w:rPr>
                <w:rFonts w:ascii="Arial Narrow" w:hAnsi="Arial Narrow" w:cstheme="minorHAnsi"/>
                <w:i/>
                <w:sz w:val="20"/>
                <w:szCs w:val="20"/>
              </w:rPr>
            </w:pPr>
            <w:r w:rsidRPr="00D26ABA">
              <w:rPr>
                <w:rFonts w:ascii="Arial Narrow" w:hAnsi="Arial Narrow" w:cstheme="minorHAnsi"/>
                <w:sz w:val="20"/>
                <w:szCs w:val="20"/>
              </w:rPr>
              <w:t>Special Pricing Arrangements apply</w:t>
            </w:r>
            <w:r w:rsidRPr="00D26ABA">
              <w:rPr>
                <w:rFonts w:ascii="Arial Narrow" w:hAnsi="Arial Narrow" w:cstheme="minorHAnsi"/>
                <w:i/>
                <w:sz w:val="20"/>
                <w:szCs w:val="20"/>
              </w:rPr>
              <w:t>.</w:t>
            </w:r>
          </w:p>
        </w:tc>
      </w:tr>
    </w:tbl>
    <w:p w:rsidR="00FA591E" w:rsidRPr="00D26ABA" w:rsidRDefault="00FA591E" w:rsidP="00FA591E">
      <w:pPr>
        <w:rPr>
          <w:szCs w:val="22"/>
        </w:rPr>
      </w:pPr>
    </w:p>
    <w:tbl>
      <w:tblPr>
        <w:tblW w:w="5000" w:type="pct"/>
        <w:tblInd w:w="-5" w:type="dxa"/>
        <w:tblLook w:val="04A0" w:firstRow="1" w:lastRow="0" w:firstColumn="1" w:lastColumn="0" w:noHBand="0" w:noVBand="1"/>
      </w:tblPr>
      <w:tblGrid>
        <w:gridCol w:w="1686"/>
        <w:gridCol w:w="7330"/>
      </w:tblGrid>
      <w:tr w:rsidR="001975CC" w:rsidRPr="00D26ABA" w:rsidTr="00824084">
        <w:trPr>
          <w:cantSplit/>
          <w:trHeight w:val="135"/>
        </w:trPr>
        <w:tc>
          <w:tcPr>
            <w:tcW w:w="5000" w:type="pct"/>
            <w:gridSpan w:val="2"/>
            <w:tcBorders>
              <w:top w:val="single" w:sz="4" w:space="0" w:color="auto"/>
              <w:left w:val="single" w:sz="4" w:space="0" w:color="auto"/>
              <w:bottom w:val="single" w:sz="4" w:space="0" w:color="auto"/>
              <w:right w:val="single" w:sz="4" w:space="0" w:color="auto"/>
            </w:tcBorders>
          </w:tcPr>
          <w:p w:rsidR="001975CC" w:rsidRPr="00D26ABA" w:rsidRDefault="001975CC" w:rsidP="00ED1486">
            <w:pPr>
              <w:rPr>
                <w:rFonts w:ascii="Arial Narrow" w:hAnsi="Arial Narrow" w:cstheme="minorHAnsi"/>
                <w:b/>
                <w:sz w:val="20"/>
                <w:szCs w:val="20"/>
              </w:rPr>
            </w:pPr>
            <w:r w:rsidRPr="00D26ABA">
              <w:rPr>
                <w:rFonts w:ascii="Arial Narrow" w:hAnsi="Arial Narrow" w:cstheme="minorHAnsi"/>
                <w:b/>
                <w:sz w:val="20"/>
                <w:szCs w:val="20"/>
              </w:rPr>
              <w:t>Dabrafenib and trametinib</w:t>
            </w:r>
          </w:p>
        </w:tc>
      </w:tr>
      <w:tr w:rsidR="00FA591E" w:rsidRPr="00D26ABA" w:rsidTr="00824084">
        <w:trPr>
          <w:cantSplit/>
          <w:trHeight w:val="135"/>
        </w:trPr>
        <w:tc>
          <w:tcPr>
            <w:tcW w:w="93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Schedule:</w:t>
            </w:r>
          </w:p>
        </w:tc>
        <w:tc>
          <w:tcPr>
            <w:tcW w:w="406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General</w:t>
            </w:r>
          </w:p>
        </w:tc>
      </w:tr>
      <w:tr w:rsidR="00FA591E" w:rsidRPr="00D26ABA" w:rsidTr="0082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b/>
                <w:lang w:eastAsia="en-AU"/>
              </w:rPr>
            </w:pPr>
            <w:r w:rsidRPr="00D26ABA">
              <w:rPr>
                <w:rFonts w:ascii="Arial Narrow" w:hAnsi="Arial Narrow" w:cs="Calibri"/>
                <w:b/>
              </w:rPr>
              <w:lastRenderedPageBreak/>
              <w:t xml:space="preserve">  Prescriber type:</w:t>
            </w:r>
          </w:p>
        </w:tc>
        <w:tc>
          <w:tcPr>
            <w:tcW w:w="40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Midwives</w:t>
            </w:r>
          </w:p>
        </w:tc>
      </w:tr>
      <w:tr w:rsidR="00FA591E" w:rsidRPr="00D26ABA" w:rsidTr="00824084">
        <w:trPr>
          <w:cantSplit/>
          <w:trHeight w:val="249"/>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Category/program</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00C6232E" w:rsidRPr="00D26ABA">
              <w:rPr>
                <w:rFonts w:ascii="Arial Narrow" w:hAnsi="Arial Narrow"/>
                <w:sz w:val="20"/>
                <w:szCs w:val="20"/>
              </w:rPr>
              <w:t xml:space="preserve"> Authority Required (t</w:t>
            </w:r>
            <w:r w:rsidRPr="00D26ABA">
              <w:rPr>
                <w:rFonts w:ascii="Arial Narrow" w:hAnsi="Arial Narrow"/>
                <w:sz w:val="20"/>
                <w:szCs w:val="20"/>
              </w:rPr>
              <w:t>elephone)</w:t>
            </w:r>
          </w:p>
        </w:tc>
      </w:tr>
      <w:tr w:rsidR="00FA591E" w:rsidRPr="00D26ABA" w:rsidTr="00824084">
        <w:trPr>
          <w:cantSplit/>
          <w:trHeight w:val="70"/>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FA591E" w:rsidRPr="00D26ABA" w:rsidTr="00824084">
        <w:trPr>
          <w:cantSplit/>
          <w:trHeight w:val="70"/>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Condition:</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Malignant melanoma</w:t>
            </w:r>
          </w:p>
        </w:tc>
      </w:tr>
      <w:tr w:rsidR="00FA591E" w:rsidRPr="00D26ABA" w:rsidTr="00824084">
        <w:trPr>
          <w:cantSplit/>
          <w:trHeight w:val="70"/>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Treatment phase:</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Continuing treatment</w:t>
            </w:r>
          </w:p>
        </w:tc>
      </w:tr>
      <w:tr w:rsidR="00FA591E" w:rsidRPr="00D26ABA" w:rsidTr="00824084">
        <w:trPr>
          <w:cantSplit/>
          <w:trHeight w:val="690"/>
        </w:trPr>
        <w:tc>
          <w:tcPr>
            <w:tcW w:w="93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Clinical criteria:</w:t>
            </w:r>
          </w:p>
          <w:p w:rsidR="00FA591E" w:rsidRPr="00D26ABA" w:rsidRDefault="00FA591E" w:rsidP="00ED1486">
            <w:pPr>
              <w:keepNext/>
              <w:rPr>
                <w:rFonts w:ascii="Arial Narrow" w:hAnsi="Arial Narrow" w:cstheme="minorHAnsi"/>
                <w:sz w:val="20"/>
                <w:szCs w:val="20"/>
              </w:rPr>
            </w:pP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Patient must have previously been issued with an authority prescription for trametinib and dabrafenib concomitantly for adjuvant treatment following complete surgical resection</w:t>
            </w:r>
          </w:p>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 xml:space="preserve">AND </w:t>
            </w:r>
          </w:p>
          <w:p w:rsidR="00FA591E" w:rsidRPr="00D26ABA" w:rsidRDefault="00FA591E" w:rsidP="00ED1486">
            <w:pPr>
              <w:keepNext/>
              <w:rPr>
                <w:rFonts w:ascii="Arial Narrow" w:hAnsi="Arial Narrow" w:cstheme="minorHAnsi"/>
                <w:sz w:val="20"/>
                <w:szCs w:val="20"/>
              </w:rPr>
            </w:pPr>
            <w:r w:rsidRPr="00D26ABA">
              <w:rPr>
                <w:rFonts w:ascii="Arial Narrow" w:hAnsi="Arial Narrow" w:cstheme="minorHAnsi"/>
                <w:sz w:val="20"/>
                <w:szCs w:val="20"/>
              </w:rPr>
              <w:t>Patient must not have experienced disease recurrence</w:t>
            </w:r>
          </w:p>
        </w:tc>
      </w:tr>
      <w:tr w:rsidR="00FA591E" w:rsidRPr="00D26ABA" w:rsidTr="00824084">
        <w:trPr>
          <w:cantSplit/>
          <w:trHeight w:val="252"/>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3B11C8">
            <w:pPr>
              <w:keepNext/>
              <w:rPr>
                <w:rFonts w:ascii="Arial Narrow" w:hAnsi="Arial Narrow" w:cstheme="minorHAnsi"/>
                <w:sz w:val="20"/>
                <w:szCs w:val="20"/>
              </w:rPr>
            </w:pPr>
            <w:r w:rsidRPr="00D26ABA">
              <w:rPr>
                <w:rFonts w:ascii="Arial Narrow" w:hAnsi="Arial Narrow" w:cstheme="minorHAnsi"/>
                <w:sz w:val="20"/>
                <w:szCs w:val="20"/>
              </w:rPr>
              <w:t xml:space="preserve">Treatment must not exceed a maximum duration of 12 months </w:t>
            </w:r>
            <w:r w:rsidR="003B11C8" w:rsidRPr="00D26ABA">
              <w:rPr>
                <w:rFonts w:ascii="Arial Narrow" w:hAnsi="Arial Narrow" w:cstheme="minorHAnsi"/>
                <w:sz w:val="20"/>
                <w:szCs w:val="20"/>
              </w:rPr>
              <w:t>for adjuvant treatment of completely resected Stage IIIB, IIIC or IIID melanoma</w:t>
            </w:r>
          </w:p>
        </w:tc>
      </w:tr>
      <w:tr w:rsidR="00FA591E" w:rsidRPr="00D26ABA" w:rsidTr="00824084">
        <w:trPr>
          <w:cantSplit/>
          <w:trHeight w:val="252"/>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HAnsi"/>
                <w:b/>
                <w:sz w:val="20"/>
                <w:szCs w:val="20"/>
              </w:rPr>
            </w:pPr>
            <w:r w:rsidRPr="00D26ABA">
              <w:rPr>
                <w:rFonts w:ascii="Arial Narrow" w:hAnsi="Arial Narrow" w:cstheme="minorHAnsi"/>
                <w:b/>
                <w:sz w:val="20"/>
                <w:szCs w:val="20"/>
              </w:rPr>
              <w:t>Notes:</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A738BF">
            <w:pPr>
              <w:keepLines/>
              <w:numPr>
                <w:ilvl w:val="0"/>
                <w:numId w:val="6"/>
              </w:numPr>
              <w:rPr>
                <w:rFonts w:ascii="Arial Narrow" w:hAnsi="Arial Narrow" w:cstheme="minorHAnsi"/>
                <w:sz w:val="20"/>
                <w:szCs w:val="20"/>
              </w:rPr>
            </w:pPr>
            <w:r w:rsidRPr="00D26ABA">
              <w:rPr>
                <w:rFonts w:ascii="Arial Narrow" w:hAnsi="Arial Narrow" w:cstheme="minorHAnsi"/>
                <w:sz w:val="20"/>
                <w:szCs w:val="20"/>
              </w:rPr>
              <w:t>No increase in the maximum quantity or number of units or number of repeats will be authorised.</w:t>
            </w:r>
          </w:p>
          <w:p w:rsidR="00FA591E" w:rsidRPr="00D26ABA" w:rsidRDefault="00FA591E" w:rsidP="00A738BF">
            <w:pPr>
              <w:keepLines/>
              <w:numPr>
                <w:ilvl w:val="0"/>
                <w:numId w:val="6"/>
              </w:numPr>
              <w:jc w:val="both"/>
              <w:rPr>
                <w:rFonts w:ascii="Arial Narrow" w:hAnsi="Arial Narrow" w:cstheme="minorHAnsi"/>
                <w:sz w:val="20"/>
                <w:szCs w:val="20"/>
              </w:rPr>
            </w:pPr>
            <w:r w:rsidRPr="00D26ABA">
              <w:rPr>
                <w:rFonts w:ascii="Arial Narrow" w:hAnsi="Arial Narrow" w:cstheme="minorHAnsi"/>
                <w:sz w:val="20"/>
                <w:szCs w:val="20"/>
              </w:rPr>
              <w:t>Special Pricing Arrangements apply.</w:t>
            </w:r>
          </w:p>
        </w:tc>
      </w:tr>
    </w:tbl>
    <w:p w:rsidR="00FA591E" w:rsidRPr="00D26ABA" w:rsidRDefault="00FA591E" w:rsidP="00FA591E">
      <w:pPr>
        <w:rPr>
          <w:szCs w:val="22"/>
        </w:rPr>
      </w:pPr>
    </w:p>
    <w:tbl>
      <w:tblPr>
        <w:tblW w:w="5000" w:type="pct"/>
        <w:tblInd w:w="-5" w:type="dxa"/>
        <w:tblLook w:val="04A0" w:firstRow="1" w:lastRow="0" w:firstColumn="1" w:lastColumn="0" w:noHBand="0" w:noVBand="1"/>
      </w:tblPr>
      <w:tblGrid>
        <w:gridCol w:w="1686"/>
        <w:gridCol w:w="7330"/>
      </w:tblGrid>
      <w:tr w:rsidR="001975CC" w:rsidRPr="00D26ABA" w:rsidTr="00824084">
        <w:trPr>
          <w:cantSplit/>
          <w:trHeight w:val="135"/>
        </w:trPr>
        <w:tc>
          <w:tcPr>
            <w:tcW w:w="5000" w:type="pct"/>
            <w:gridSpan w:val="2"/>
            <w:tcBorders>
              <w:top w:val="single" w:sz="4" w:space="0" w:color="auto"/>
              <w:left w:val="single" w:sz="4" w:space="0" w:color="auto"/>
              <w:bottom w:val="single" w:sz="4" w:space="0" w:color="auto"/>
              <w:right w:val="single" w:sz="4" w:space="0" w:color="auto"/>
            </w:tcBorders>
          </w:tcPr>
          <w:p w:rsidR="001975CC" w:rsidRPr="00D26ABA" w:rsidRDefault="001975CC" w:rsidP="00ED1486">
            <w:pPr>
              <w:rPr>
                <w:rFonts w:ascii="Arial Narrow" w:hAnsi="Arial Narrow" w:cstheme="minorHAnsi"/>
                <w:b/>
                <w:sz w:val="20"/>
                <w:szCs w:val="20"/>
              </w:rPr>
            </w:pPr>
            <w:r w:rsidRPr="00D26ABA">
              <w:rPr>
                <w:rFonts w:ascii="Arial Narrow" w:hAnsi="Arial Narrow" w:cstheme="minorHAnsi"/>
                <w:b/>
                <w:sz w:val="20"/>
                <w:szCs w:val="20"/>
              </w:rPr>
              <w:t>Dabrafenib and trametinib</w:t>
            </w:r>
          </w:p>
        </w:tc>
      </w:tr>
      <w:tr w:rsidR="00FA591E" w:rsidRPr="00D26ABA" w:rsidTr="00824084">
        <w:trPr>
          <w:cantSplit/>
          <w:trHeight w:val="135"/>
        </w:trPr>
        <w:tc>
          <w:tcPr>
            <w:tcW w:w="93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Schedule:</w:t>
            </w:r>
          </w:p>
        </w:tc>
        <w:tc>
          <w:tcPr>
            <w:tcW w:w="406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General</w:t>
            </w:r>
          </w:p>
        </w:tc>
      </w:tr>
      <w:tr w:rsidR="00FA591E" w:rsidRPr="00D26ABA" w:rsidTr="0082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20"/>
        </w:trPr>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b/>
                <w:lang w:eastAsia="en-AU"/>
              </w:rPr>
            </w:pPr>
            <w:r w:rsidRPr="00D26ABA">
              <w:rPr>
                <w:rFonts w:ascii="Arial Narrow" w:hAnsi="Arial Narrow" w:cs="Calibri"/>
                <w:b/>
              </w:rPr>
              <w:t xml:space="preserve">  Prescriber type:</w:t>
            </w:r>
          </w:p>
        </w:tc>
        <w:tc>
          <w:tcPr>
            <w:tcW w:w="40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A591E" w:rsidRPr="00D26ABA" w:rsidRDefault="00FA591E" w:rsidP="00ED1486">
            <w:pPr>
              <w:pStyle w:val="Tabletext"/>
              <w:keepNext/>
              <w:spacing w:after="0"/>
              <w:rPr>
                <w:rFonts w:ascii="Arial Narrow" w:hAnsi="Arial Narrow" w:cs="Calibri"/>
              </w:rPr>
            </w:pPr>
            <w:r w:rsidRPr="00D26ABA">
              <w:rPr>
                <w:rFonts w:ascii="Arial Narrow" w:hAnsi="Arial Narrow" w:cs="Calibri"/>
              </w:rPr>
              <w:t xml:space="preserve">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Dental  </w:t>
            </w:r>
            <w:r w:rsidRPr="008F3700">
              <w:rPr>
                <w:rFonts w:ascii="Arial Narrow" w:hAnsi="Arial Narrow" w:cs="Calibri"/>
              </w:rPr>
              <w:fldChar w:fldCharType="begin">
                <w:ffData>
                  <w:name w:val=""/>
                  <w:enabled/>
                  <w:calcOnExit w:val="0"/>
                  <w:checkBox>
                    <w:sizeAuto/>
                    <w:default w:val="1"/>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Medical Practitioners  </w:t>
            </w:r>
            <w:r w:rsidRPr="008F3700">
              <w:rPr>
                <w:rFonts w:ascii="Arial Narrow" w:hAnsi="Arial Narrow" w:cs="Calibri"/>
              </w:rPr>
              <w:fldChar w:fldCharType="begin">
                <w:ffData>
                  <w:name w:val="Check3"/>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Nurse practitioners  </w:t>
            </w:r>
            <w:r w:rsidRPr="008F3700">
              <w:rPr>
                <w:rFonts w:ascii="Arial Narrow" w:hAnsi="Arial Narrow" w:cs="Calibri"/>
              </w:rPr>
              <w:fldChar w:fldCharType="begin">
                <w:ffData>
                  <w:name w:val=""/>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 xml:space="preserve">Optometrists  </w:t>
            </w:r>
            <w:r w:rsidRPr="008F3700">
              <w:rPr>
                <w:rFonts w:ascii="Arial Narrow" w:hAnsi="Arial Narrow" w:cs="Calibri"/>
              </w:rPr>
              <w:fldChar w:fldCharType="begin">
                <w:ffData>
                  <w:name w:val="Check5"/>
                  <w:enabled/>
                  <w:calcOnExit w:val="0"/>
                  <w:checkBox>
                    <w:sizeAuto/>
                    <w:default w:val="0"/>
                  </w:checkBox>
                </w:ffData>
              </w:fldChar>
            </w:r>
            <w:r w:rsidRPr="00D26ABA">
              <w:rPr>
                <w:rFonts w:ascii="Arial Narrow" w:hAnsi="Arial Narrow" w:cs="Calibri"/>
              </w:rPr>
              <w:instrText xml:space="preserve"> FORMCHECKBOX </w:instrText>
            </w:r>
            <w:r w:rsidR="00DD4529">
              <w:rPr>
                <w:rFonts w:ascii="Arial Narrow" w:hAnsi="Arial Narrow" w:cs="Calibri"/>
              </w:rPr>
            </w:r>
            <w:r w:rsidR="00DD4529">
              <w:rPr>
                <w:rFonts w:ascii="Arial Narrow" w:hAnsi="Arial Narrow" w:cs="Calibri"/>
              </w:rPr>
              <w:fldChar w:fldCharType="separate"/>
            </w:r>
            <w:r w:rsidRPr="008F3700">
              <w:rPr>
                <w:rFonts w:ascii="Arial Narrow" w:hAnsi="Arial Narrow" w:cs="Calibri"/>
              </w:rPr>
              <w:fldChar w:fldCharType="end"/>
            </w:r>
            <w:r w:rsidRPr="00D26ABA">
              <w:rPr>
                <w:rFonts w:ascii="Arial Narrow" w:hAnsi="Arial Narrow" w:cs="Calibri"/>
              </w:rPr>
              <w:t>Midwives</w:t>
            </w:r>
          </w:p>
        </w:tc>
      </w:tr>
      <w:tr w:rsidR="00FA591E" w:rsidRPr="00D26ABA" w:rsidTr="00824084">
        <w:trPr>
          <w:cantSplit/>
          <w:trHeight w:val="223"/>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Category/program</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C6232E">
            <w:pPr>
              <w:rPr>
                <w:rFonts w:ascii="Arial Narrow" w:hAnsi="Arial Narrow" w:cstheme="minorHAnsi"/>
                <w:sz w:val="20"/>
                <w:szCs w:val="20"/>
              </w:rPr>
            </w:pPr>
            <w:r w:rsidRPr="008F3700">
              <w:rPr>
                <w:rFonts w:ascii="Arial Narrow" w:hAnsi="Arial Narrow"/>
                <w:sz w:val="20"/>
                <w:szCs w:val="20"/>
              </w:rPr>
              <w:fldChar w:fldCharType="begin">
                <w:ffData>
                  <w:name w:val="Check5"/>
                  <w:enabled/>
                  <w:calcOnExit w:val="0"/>
                  <w:checkBox>
                    <w:sizeAuto/>
                    <w:default w:val="1"/>
                  </w:checkBox>
                </w:ffData>
              </w:fldChar>
            </w:r>
            <w:r w:rsidRPr="00D26ABA">
              <w:rPr>
                <w:rFonts w:ascii="Arial Narrow" w:hAnsi="Arial Narrow"/>
                <w:sz w:val="20"/>
                <w:szCs w:val="20"/>
              </w:rPr>
              <w:instrText xml:space="preserve"> FORMCHECKBOX </w:instrText>
            </w:r>
            <w:r w:rsidR="00DD4529">
              <w:rPr>
                <w:rFonts w:ascii="Arial Narrow" w:hAnsi="Arial Narrow"/>
                <w:sz w:val="20"/>
                <w:szCs w:val="20"/>
              </w:rPr>
            </w:r>
            <w:r w:rsidR="00DD4529">
              <w:rPr>
                <w:rFonts w:ascii="Arial Narrow" w:hAnsi="Arial Narrow"/>
                <w:sz w:val="20"/>
                <w:szCs w:val="20"/>
              </w:rPr>
              <w:fldChar w:fldCharType="separate"/>
            </w:r>
            <w:r w:rsidRPr="008F3700">
              <w:rPr>
                <w:rFonts w:ascii="Arial Narrow" w:hAnsi="Arial Narrow"/>
                <w:sz w:val="20"/>
                <w:szCs w:val="20"/>
              </w:rPr>
              <w:fldChar w:fldCharType="end"/>
            </w:r>
            <w:r w:rsidRPr="00D26ABA">
              <w:rPr>
                <w:rFonts w:ascii="Arial Narrow" w:hAnsi="Arial Narrow"/>
                <w:sz w:val="20"/>
                <w:szCs w:val="20"/>
              </w:rPr>
              <w:t xml:space="preserve"> </w:t>
            </w:r>
            <w:r w:rsidR="00C6232E" w:rsidRPr="00D26ABA">
              <w:rPr>
                <w:rFonts w:ascii="Arial Narrow" w:hAnsi="Arial Narrow"/>
                <w:sz w:val="20"/>
                <w:szCs w:val="20"/>
              </w:rPr>
              <w:t>Authority Required (t</w:t>
            </w:r>
            <w:r w:rsidRPr="00D26ABA">
              <w:rPr>
                <w:rFonts w:ascii="Arial Narrow" w:hAnsi="Arial Narrow"/>
                <w:sz w:val="20"/>
                <w:szCs w:val="20"/>
              </w:rPr>
              <w:t>elephone</w:t>
            </w:r>
            <w:r w:rsidR="00C6232E" w:rsidRPr="00D26ABA">
              <w:rPr>
                <w:rFonts w:ascii="Arial Narrow" w:hAnsi="Arial Narrow"/>
                <w:sz w:val="20"/>
                <w:szCs w:val="20"/>
              </w:rPr>
              <w:t>)</w:t>
            </w:r>
          </w:p>
        </w:tc>
      </w:tr>
      <w:tr w:rsidR="00FA591E" w:rsidRPr="00D26ABA" w:rsidTr="00824084">
        <w:trPr>
          <w:cantSplit/>
          <w:trHeight w:val="223"/>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 xml:space="preserve">Severity: </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Resected Stage IIIB, Stage IIIC or Stage IIID</w:t>
            </w:r>
          </w:p>
        </w:tc>
      </w:tr>
      <w:tr w:rsidR="00FA591E" w:rsidRPr="00D26ABA" w:rsidTr="00824084">
        <w:trPr>
          <w:cantSplit/>
          <w:trHeight w:val="223"/>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Condition:</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Malignant melanoma</w:t>
            </w:r>
          </w:p>
        </w:tc>
      </w:tr>
      <w:tr w:rsidR="00FA591E" w:rsidRPr="00D26ABA" w:rsidTr="00824084">
        <w:trPr>
          <w:cantSplit/>
          <w:trHeight w:val="127"/>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Treatment phase:</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Grandfather patients</w:t>
            </w:r>
          </w:p>
        </w:tc>
      </w:tr>
      <w:tr w:rsidR="00FA591E" w:rsidRPr="00D26ABA" w:rsidTr="00824084">
        <w:trPr>
          <w:cantSplit/>
          <w:trHeight w:val="2940"/>
        </w:trPr>
        <w:tc>
          <w:tcPr>
            <w:tcW w:w="935"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Clinical criteria:</w:t>
            </w:r>
          </w:p>
          <w:p w:rsidR="00FA591E" w:rsidRPr="00D26ABA" w:rsidRDefault="00FA591E" w:rsidP="00ED1486">
            <w:pPr>
              <w:rPr>
                <w:rFonts w:ascii="Arial Narrow" w:hAnsi="Arial Narrow" w:cstheme="minorHAnsi"/>
                <w:sz w:val="20"/>
                <w:szCs w:val="20"/>
              </w:rPr>
            </w:pP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Patient must have previously received non-PBS subsidised drug for adjuvant treatment following complete surgical resection</w:t>
            </w:r>
            <w:r w:rsidRPr="00D26ABA">
              <w:rPr>
                <w:rFonts w:ascii="Arial Narrow" w:hAnsi="Arial Narrow" w:cstheme="minorHAnsi"/>
                <w:i/>
                <w:sz w:val="20"/>
                <w:szCs w:val="20"/>
              </w:rPr>
              <w:t xml:space="preserve"> </w:t>
            </w:r>
            <w:r w:rsidRPr="00D26ABA">
              <w:rPr>
                <w:rFonts w:ascii="Arial Narrow" w:hAnsi="Arial Narrow" w:cstheme="minorHAnsi"/>
                <w:sz w:val="20"/>
                <w:szCs w:val="20"/>
              </w:rPr>
              <w:t>prior to [list date]</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The condition must be positive for a BRAF V600 mutation</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Patient must have a WHO performance status of 1 or less</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 xml:space="preserve">The patient must not have evidence of recurrence </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 xml:space="preserve">Patient must be receiving PBS-subsidised trametinib and dabrafenib concomitantly for this condition </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3B11C8" w:rsidP="003B11C8">
            <w:pPr>
              <w:rPr>
                <w:rFonts w:ascii="Arial Narrow" w:hAnsi="Arial Narrow" w:cstheme="minorHAnsi"/>
                <w:sz w:val="20"/>
                <w:szCs w:val="20"/>
              </w:rPr>
            </w:pPr>
            <w:r w:rsidRPr="00D26ABA">
              <w:rPr>
                <w:rFonts w:ascii="Arial Narrow" w:hAnsi="Arial Narrow" w:cstheme="minorHAnsi"/>
                <w:sz w:val="20"/>
                <w:szCs w:val="20"/>
              </w:rPr>
              <w:t>Patient</w:t>
            </w:r>
            <w:r w:rsidR="00FA591E" w:rsidRPr="00D26ABA">
              <w:rPr>
                <w:rFonts w:ascii="Arial Narrow" w:hAnsi="Arial Narrow" w:cstheme="minorHAnsi"/>
                <w:sz w:val="20"/>
                <w:szCs w:val="20"/>
              </w:rPr>
              <w:t xml:space="preserve"> must not have received prior PBS-subsidised treatment for this condition.</w:t>
            </w:r>
          </w:p>
        </w:tc>
      </w:tr>
      <w:tr w:rsidR="00FA591E" w:rsidRPr="00D26ABA" w:rsidTr="00824084">
        <w:trPr>
          <w:cantSplit/>
          <w:trHeight w:val="1052"/>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Treatment criteria:</w:t>
            </w:r>
          </w:p>
        </w:tc>
        <w:tc>
          <w:tcPr>
            <w:tcW w:w="4065" w:type="pct"/>
            <w:tcBorders>
              <w:top w:val="single" w:sz="4" w:space="0" w:color="auto"/>
              <w:left w:val="single" w:sz="4" w:space="0" w:color="auto"/>
              <w:bottom w:val="single" w:sz="4" w:space="0" w:color="auto"/>
              <w:right w:val="single" w:sz="4" w:space="0" w:color="auto"/>
            </w:tcBorders>
            <w:hideMark/>
          </w:tcPr>
          <w:p w:rsidR="00C6232E" w:rsidRPr="00D26ABA" w:rsidRDefault="00FA591E" w:rsidP="00C6232E">
            <w:pPr>
              <w:rPr>
                <w:rFonts w:ascii="Arial Narrow" w:hAnsi="Arial Narrow" w:cstheme="minorHAnsi"/>
                <w:sz w:val="20"/>
                <w:szCs w:val="20"/>
              </w:rPr>
            </w:pPr>
            <w:r w:rsidRPr="00D26ABA">
              <w:rPr>
                <w:rFonts w:ascii="Arial Narrow" w:hAnsi="Arial Narrow" w:cstheme="minorHAnsi"/>
                <w:sz w:val="20"/>
                <w:szCs w:val="20"/>
              </w:rPr>
              <w:t>Non-PBS subsidised treatment must have commenced within 12 weeks of complete surgical resection</w:t>
            </w:r>
            <w:r w:rsidR="00C6232E" w:rsidRPr="00D26ABA">
              <w:rPr>
                <w:rFonts w:ascii="Arial Narrow" w:hAnsi="Arial Narrow" w:cstheme="minorHAnsi"/>
                <w:sz w:val="20"/>
                <w:szCs w:val="20"/>
              </w:rPr>
              <w:t>, unless delay is necessary due to post-surgery recovery,</w:t>
            </w:r>
          </w:p>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AND</w:t>
            </w:r>
          </w:p>
          <w:p w:rsidR="00FA591E" w:rsidRPr="00D26ABA" w:rsidRDefault="00FA591E" w:rsidP="003B11C8">
            <w:pPr>
              <w:rPr>
                <w:rFonts w:ascii="Arial Narrow" w:hAnsi="Arial Narrow" w:cstheme="minorHAnsi"/>
                <w:sz w:val="20"/>
                <w:szCs w:val="20"/>
              </w:rPr>
            </w:pPr>
            <w:r w:rsidRPr="00D26ABA">
              <w:rPr>
                <w:rFonts w:ascii="Arial Narrow" w:hAnsi="Arial Narrow" w:cstheme="minorHAnsi"/>
                <w:sz w:val="20"/>
                <w:szCs w:val="20"/>
              </w:rPr>
              <w:t xml:space="preserve">Treatment must not exceed a maximum duration of 12 months </w:t>
            </w:r>
            <w:r w:rsidR="003B11C8" w:rsidRPr="00D26ABA">
              <w:rPr>
                <w:rFonts w:ascii="Arial Narrow" w:hAnsi="Arial Narrow" w:cstheme="minorHAnsi"/>
                <w:sz w:val="20"/>
                <w:szCs w:val="20"/>
              </w:rPr>
              <w:t>for adjuvant treatment of completely resected Stage IIIB, IIIC or IIID melanoma</w:t>
            </w:r>
          </w:p>
        </w:tc>
      </w:tr>
      <w:tr w:rsidR="00FA591E" w:rsidRPr="00D26ABA" w:rsidTr="00824084">
        <w:trPr>
          <w:cantSplit/>
          <w:trHeight w:val="305"/>
        </w:trPr>
        <w:tc>
          <w:tcPr>
            <w:tcW w:w="93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Notes:</w:t>
            </w:r>
          </w:p>
        </w:tc>
        <w:tc>
          <w:tcPr>
            <w:tcW w:w="4065" w:type="pct"/>
            <w:tcBorders>
              <w:top w:val="single" w:sz="4" w:space="0" w:color="auto"/>
              <w:left w:val="single" w:sz="4" w:space="0" w:color="auto"/>
              <w:bottom w:val="single" w:sz="4" w:space="0" w:color="auto"/>
              <w:right w:val="single" w:sz="4" w:space="0" w:color="auto"/>
            </w:tcBorders>
            <w:hideMark/>
          </w:tcPr>
          <w:p w:rsidR="00FA591E" w:rsidRPr="00D26ABA" w:rsidRDefault="00FA591E" w:rsidP="00A738BF">
            <w:pPr>
              <w:keepLines/>
              <w:numPr>
                <w:ilvl w:val="0"/>
                <w:numId w:val="6"/>
              </w:numPr>
              <w:rPr>
                <w:rFonts w:ascii="Arial Narrow" w:hAnsi="Arial Narrow" w:cstheme="minorHAnsi"/>
                <w:sz w:val="20"/>
                <w:szCs w:val="20"/>
              </w:rPr>
            </w:pPr>
            <w:r w:rsidRPr="00D26ABA">
              <w:rPr>
                <w:rFonts w:ascii="Arial Narrow" w:hAnsi="Arial Narrow" w:cstheme="minorHAnsi"/>
                <w:sz w:val="20"/>
                <w:szCs w:val="20"/>
              </w:rPr>
              <w:t>No increase in the maximum quantity or number of units or number of repeats will be authorised.</w:t>
            </w:r>
          </w:p>
          <w:p w:rsidR="00FA591E" w:rsidRPr="00D26ABA" w:rsidRDefault="00FA591E" w:rsidP="00A738BF">
            <w:pPr>
              <w:keepLines/>
              <w:numPr>
                <w:ilvl w:val="0"/>
                <w:numId w:val="6"/>
              </w:numPr>
              <w:jc w:val="both"/>
              <w:rPr>
                <w:rFonts w:ascii="Arial Narrow" w:hAnsi="Arial Narrow" w:cstheme="minorHAnsi"/>
                <w:sz w:val="20"/>
                <w:szCs w:val="20"/>
              </w:rPr>
            </w:pPr>
            <w:r w:rsidRPr="00D26ABA">
              <w:rPr>
                <w:rFonts w:ascii="Arial Narrow" w:hAnsi="Arial Narrow" w:cstheme="minorHAnsi"/>
                <w:sz w:val="20"/>
                <w:szCs w:val="20"/>
              </w:rPr>
              <w:t>Special Pricing Arrangements apply.</w:t>
            </w:r>
          </w:p>
        </w:tc>
      </w:tr>
    </w:tbl>
    <w:p w:rsidR="00FA591E" w:rsidRPr="00D26ABA" w:rsidRDefault="00FA591E" w:rsidP="00FA591E">
      <w:pPr>
        <w:spacing w:after="160"/>
        <w:jc w:val="both"/>
        <w:rPr>
          <w:rFonts w:asciiTheme="minorHAnsi" w:hAnsiTheme="minorHAnsi" w:cstheme="minorHAnsi"/>
          <w:i/>
        </w:rPr>
      </w:pPr>
    </w:p>
    <w:p w:rsidR="006235FA" w:rsidRDefault="00A84AAB" w:rsidP="00FA591E">
      <w:pPr>
        <w:spacing w:after="160"/>
        <w:jc w:val="both"/>
        <w:rPr>
          <w:rFonts w:asciiTheme="minorHAnsi" w:hAnsiTheme="minorHAnsi" w:cstheme="minorHAnsi"/>
        </w:rPr>
      </w:pPr>
      <w:r w:rsidRPr="00D26ABA">
        <w:rPr>
          <w:rFonts w:asciiTheme="minorHAnsi" w:hAnsiTheme="minorHAnsi" w:cstheme="minorHAnsi"/>
        </w:rPr>
        <w:t>Flow-on changes to t</w:t>
      </w:r>
      <w:r w:rsidR="003360B1" w:rsidRPr="00D26ABA">
        <w:rPr>
          <w:rFonts w:asciiTheme="minorHAnsi" w:hAnsiTheme="minorHAnsi" w:cstheme="minorHAnsi"/>
        </w:rPr>
        <w:t xml:space="preserve">he current </w:t>
      </w:r>
      <w:r w:rsidR="000C00AE" w:rsidRPr="00D26ABA">
        <w:rPr>
          <w:rFonts w:asciiTheme="minorHAnsi" w:hAnsiTheme="minorHAnsi" w:cstheme="minorHAnsi"/>
        </w:rPr>
        <w:t xml:space="preserve">initial treatment </w:t>
      </w:r>
      <w:r w:rsidR="003360B1" w:rsidRPr="00D26ABA">
        <w:rPr>
          <w:rFonts w:asciiTheme="minorHAnsi" w:hAnsiTheme="minorHAnsi" w:cstheme="minorHAnsi"/>
        </w:rPr>
        <w:t xml:space="preserve">restrictions for </w:t>
      </w:r>
      <w:r w:rsidR="00AA49B8" w:rsidRPr="00D26ABA">
        <w:rPr>
          <w:rFonts w:asciiTheme="minorHAnsi" w:hAnsiTheme="minorHAnsi" w:cstheme="minorHAnsi"/>
        </w:rPr>
        <w:t xml:space="preserve">dabrafenib and trametinib </w:t>
      </w:r>
      <w:r w:rsidR="003B11C8" w:rsidRPr="00D26ABA">
        <w:rPr>
          <w:rFonts w:asciiTheme="minorHAnsi" w:hAnsiTheme="minorHAnsi" w:cstheme="minorHAnsi"/>
        </w:rPr>
        <w:t xml:space="preserve">(and vemurafenib+cobimetinib (currently PBS listed) and encorafenib+binimetinib (recommended in November 2018)) </w:t>
      </w:r>
      <w:r w:rsidR="00AA49B8" w:rsidRPr="00D26ABA">
        <w:rPr>
          <w:rFonts w:asciiTheme="minorHAnsi" w:hAnsiTheme="minorHAnsi" w:cstheme="minorHAnsi"/>
        </w:rPr>
        <w:t xml:space="preserve">to </w:t>
      </w:r>
      <w:r w:rsidR="003360B1" w:rsidRPr="00D26ABA">
        <w:rPr>
          <w:rFonts w:asciiTheme="minorHAnsi" w:hAnsiTheme="minorHAnsi" w:cstheme="minorHAnsi"/>
        </w:rPr>
        <w:t>allow retreatment in the unresectable or metastatic setting.</w:t>
      </w:r>
    </w:p>
    <w:p w:rsidR="003360B1" w:rsidRPr="00D26ABA" w:rsidRDefault="006235FA" w:rsidP="006235FA">
      <w:pPr>
        <w:rPr>
          <w:rFonts w:asciiTheme="minorHAnsi" w:hAnsiTheme="minorHAnsi" w:cstheme="minorHAnsi"/>
        </w:rPr>
      </w:pPr>
      <w:r>
        <w:rPr>
          <w:rFonts w:asciiTheme="minorHAnsi" w:hAnsiTheme="minorHAnsi" w:cstheme="minorHAnsi"/>
        </w:rPr>
        <w:br w:type="page"/>
      </w:r>
    </w:p>
    <w:tbl>
      <w:tblPr>
        <w:tblW w:w="5003" w:type="pct"/>
        <w:tblInd w:w="-5" w:type="dxa"/>
        <w:tblLook w:val="04A0" w:firstRow="1" w:lastRow="0" w:firstColumn="1" w:lastColumn="0" w:noHBand="0" w:noVBand="1"/>
      </w:tblPr>
      <w:tblGrid>
        <w:gridCol w:w="1698"/>
        <w:gridCol w:w="7323"/>
      </w:tblGrid>
      <w:tr w:rsidR="00FA591E" w:rsidRPr="00D26ABA" w:rsidTr="00ED1486">
        <w:trPr>
          <w:cantSplit/>
          <w:trHeight w:val="60"/>
        </w:trPr>
        <w:tc>
          <w:tcPr>
            <w:tcW w:w="5000" w:type="pct"/>
            <w:gridSpan w:val="2"/>
            <w:tcBorders>
              <w:top w:val="single" w:sz="4" w:space="0" w:color="auto"/>
              <w:left w:val="single" w:sz="4" w:space="0" w:color="auto"/>
              <w:bottom w:val="single" w:sz="4" w:space="0" w:color="auto"/>
              <w:right w:val="single" w:sz="4" w:space="0" w:color="auto"/>
            </w:tcBorders>
            <w:hideMark/>
          </w:tcPr>
          <w:p w:rsidR="00FA591E" w:rsidRPr="00D26ABA" w:rsidRDefault="00FA591E" w:rsidP="00AA49B8">
            <w:pPr>
              <w:keepNext/>
              <w:rPr>
                <w:rFonts w:ascii="Arial Narrow" w:hAnsi="Arial Narrow"/>
                <w:b/>
                <w:sz w:val="20"/>
                <w:szCs w:val="20"/>
              </w:rPr>
            </w:pPr>
            <w:r w:rsidRPr="00D26ABA">
              <w:rPr>
                <w:rFonts w:ascii="Arial Narrow" w:hAnsi="Arial Narrow"/>
                <w:b/>
                <w:sz w:val="20"/>
                <w:szCs w:val="20"/>
              </w:rPr>
              <w:lastRenderedPageBreak/>
              <w:t>Dabrafenib</w:t>
            </w:r>
            <w:r w:rsidR="003B11C8" w:rsidRPr="00D26ABA">
              <w:rPr>
                <w:rFonts w:ascii="Arial Narrow" w:hAnsi="Arial Narrow"/>
                <w:b/>
                <w:sz w:val="20"/>
                <w:szCs w:val="20"/>
              </w:rPr>
              <w:t xml:space="preserve"> (</w:t>
            </w:r>
            <w:r w:rsidR="006C57B6" w:rsidRPr="00D26ABA">
              <w:rPr>
                <w:rFonts w:ascii="Arial Narrow" w:hAnsi="Arial Narrow"/>
                <w:b/>
                <w:sz w:val="20"/>
                <w:szCs w:val="20"/>
              </w:rPr>
              <w:t xml:space="preserve">and </w:t>
            </w:r>
            <w:r w:rsidR="003B11C8" w:rsidRPr="00D26ABA">
              <w:rPr>
                <w:rFonts w:ascii="Arial Narrow" w:hAnsi="Arial Narrow"/>
                <w:b/>
                <w:sz w:val="20"/>
                <w:szCs w:val="20"/>
              </w:rPr>
              <w:t>vemurafenib and encorafenib)</w:t>
            </w:r>
          </w:p>
        </w:tc>
      </w:tr>
      <w:tr w:rsidR="00FA591E" w:rsidRPr="00D26ABA" w:rsidTr="00ED1486">
        <w:trPr>
          <w:cantSplit/>
          <w:trHeight w:val="135"/>
        </w:trPr>
        <w:tc>
          <w:tcPr>
            <w:tcW w:w="941"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Schedule:</w:t>
            </w:r>
          </w:p>
        </w:tc>
        <w:tc>
          <w:tcPr>
            <w:tcW w:w="4059"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General</w:t>
            </w:r>
          </w:p>
        </w:tc>
      </w:tr>
      <w:tr w:rsidR="00FA591E" w:rsidRPr="00D26ABA" w:rsidTr="00ED1486">
        <w:trPr>
          <w:cantSplit/>
          <w:trHeight w:val="130"/>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cstheme="minorBidi"/>
                <w:snapToGrid w:val="0"/>
                <w:sz w:val="20"/>
                <w:szCs w:val="20"/>
              </w:rPr>
            </w:pPr>
            <w:r w:rsidRPr="00D26ABA">
              <w:rPr>
                <w:rFonts w:ascii="Arial Narrow" w:hAnsi="Arial Narrow"/>
                <w:b/>
                <w:sz w:val="20"/>
                <w:szCs w:val="20"/>
              </w:rPr>
              <w:t>Category/program:</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szCs w:val="20"/>
              </w:rPr>
            </w:pPr>
            <w:r w:rsidRPr="00D26ABA">
              <w:rPr>
                <w:rFonts w:ascii="Arial Narrow" w:hAnsi="Arial Narrow"/>
                <w:sz w:val="20"/>
                <w:szCs w:val="20"/>
              </w:rPr>
              <w:t>Authority required (STREAMLINED)</w:t>
            </w:r>
          </w:p>
        </w:tc>
      </w:tr>
      <w:tr w:rsidR="00FA591E" w:rsidRPr="00D26ABA" w:rsidTr="00ED1486">
        <w:trPr>
          <w:cantSplit/>
          <w:trHeight w:val="176"/>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szCs w:val="20"/>
              </w:rPr>
            </w:pPr>
            <w:r w:rsidRPr="00D26ABA">
              <w:rPr>
                <w:rFonts w:ascii="Arial Narrow" w:hAnsi="Arial Narrow"/>
                <w:b/>
                <w:sz w:val="20"/>
                <w:szCs w:val="20"/>
              </w:rPr>
              <w:t>Severity:</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szCs w:val="20"/>
              </w:rPr>
            </w:pPr>
            <w:r w:rsidRPr="00D26ABA">
              <w:rPr>
                <w:rFonts w:ascii="Arial Narrow" w:hAnsi="Arial Narrow"/>
                <w:sz w:val="20"/>
                <w:szCs w:val="20"/>
              </w:rPr>
              <w:t>Unresectable Stage III or Stage IV</w:t>
            </w:r>
          </w:p>
        </w:tc>
      </w:tr>
      <w:tr w:rsidR="00FA591E" w:rsidRPr="00D26ABA" w:rsidTr="00ED1486">
        <w:trPr>
          <w:cantSplit/>
          <w:trHeight w:val="80"/>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szCs w:val="20"/>
              </w:rPr>
            </w:pPr>
            <w:r w:rsidRPr="00D26ABA">
              <w:rPr>
                <w:rFonts w:ascii="Arial Narrow" w:hAnsi="Arial Narrow"/>
                <w:b/>
                <w:sz w:val="20"/>
                <w:szCs w:val="20"/>
              </w:rPr>
              <w:t>Condition:</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szCs w:val="20"/>
              </w:rPr>
            </w:pPr>
            <w:r w:rsidRPr="00D26ABA">
              <w:rPr>
                <w:rFonts w:ascii="Arial Narrow" w:hAnsi="Arial Narrow"/>
                <w:sz w:val="20"/>
                <w:szCs w:val="20"/>
              </w:rPr>
              <w:t>Malignant melanoma</w:t>
            </w:r>
          </w:p>
        </w:tc>
      </w:tr>
      <w:tr w:rsidR="00FA591E" w:rsidRPr="00D26ABA" w:rsidTr="00ED1486">
        <w:trPr>
          <w:cantSplit/>
          <w:trHeight w:val="112"/>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i/>
                <w:sz w:val="20"/>
                <w:szCs w:val="20"/>
              </w:rPr>
            </w:pPr>
            <w:r w:rsidRPr="00D26ABA">
              <w:rPr>
                <w:rFonts w:ascii="Arial Narrow" w:hAnsi="Arial Narrow"/>
                <w:b/>
                <w:sz w:val="20"/>
                <w:szCs w:val="20"/>
              </w:rPr>
              <w:t>Treatment phase:</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szCs w:val="20"/>
              </w:rPr>
            </w:pPr>
            <w:r w:rsidRPr="00D26ABA">
              <w:rPr>
                <w:rFonts w:ascii="Arial Narrow" w:hAnsi="Arial Narrow"/>
                <w:sz w:val="20"/>
                <w:szCs w:val="20"/>
              </w:rPr>
              <w:t>Initial treatment</w:t>
            </w:r>
          </w:p>
        </w:tc>
      </w:tr>
      <w:tr w:rsidR="00AA49B8" w:rsidRPr="00D26ABA" w:rsidTr="00ED1486">
        <w:trPr>
          <w:cantSplit/>
          <w:trHeight w:val="360"/>
        </w:trPr>
        <w:tc>
          <w:tcPr>
            <w:tcW w:w="941" w:type="pct"/>
            <w:tcBorders>
              <w:top w:val="single" w:sz="4" w:space="0" w:color="auto"/>
              <w:left w:val="single" w:sz="4" w:space="0" w:color="auto"/>
              <w:bottom w:val="single" w:sz="4" w:space="0" w:color="auto"/>
              <w:right w:val="single" w:sz="4" w:space="0" w:color="auto"/>
            </w:tcBorders>
          </w:tcPr>
          <w:p w:rsidR="00AA49B8" w:rsidRPr="00D26ABA" w:rsidRDefault="00AA49B8" w:rsidP="00AA49B8">
            <w:pPr>
              <w:keepNext/>
              <w:rPr>
                <w:rFonts w:ascii="Arial Narrow" w:hAnsi="Arial Narrow"/>
                <w:b/>
                <w:sz w:val="20"/>
                <w:szCs w:val="20"/>
              </w:rPr>
            </w:pPr>
            <w:r w:rsidRPr="00D26ABA">
              <w:rPr>
                <w:rFonts w:ascii="Arial Narrow" w:hAnsi="Arial Narrow"/>
                <w:b/>
                <w:sz w:val="20"/>
                <w:szCs w:val="20"/>
              </w:rPr>
              <w:t>Clinical criteria:</w:t>
            </w:r>
          </w:p>
          <w:p w:rsidR="00AA49B8" w:rsidRPr="00D26ABA" w:rsidRDefault="00AA49B8" w:rsidP="00AA49B8">
            <w:pPr>
              <w:keepNext/>
              <w:rPr>
                <w:rFonts w:ascii="Arial Narrow" w:hAnsi="Arial Narrow"/>
                <w:sz w:val="20"/>
                <w:szCs w:val="20"/>
              </w:rPr>
            </w:pPr>
          </w:p>
        </w:tc>
        <w:tc>
          <w:tcPr>
            <w:tcW w:w="4059" w:type="pct"/>
            <w:tcBorders>
              <w:top w:val="single" w:sz="4" w:space="0" w:color="auto"/>
              <w:left w:val="single" w:sz="4" w:space="0" w:color="auto"/>
              <w:bottom w:val="single" w:sz="4" w:space="0" w:color="auto"/>
              <w:right w:val="single" w:sz="4" w:space="0" w:color="auto"/>
            </w:tcBorders>
            <w:hideMark/>
          </w:tcPr>
          <w:p w:rsidR="00AA49B8" w:rsidRPr="00D26ABA" w:rsidRDefault="00AA49B8" w:rsidP="00AA49B8">
            <w:pPr>
              <w:keepNext/>
              <w:rPr>
                <w:rFonts w:ascii="Arial Narrow" w:hAnsi="Arial Narrow"/>
                <w:sz w:val="20"/>
                <w:szCs w:val="20"/>
              </w:rPr>
            </w:pPr>
            <w:r w:rsidRPr="00D26ABA">
              <w:rPr>
                <w:rFonts w:ascii="Arial Narrow" w:hAnsi="Arial Narrow"/>
                <w:sz w:val="20"/>
                <w:szCs w:val="20"/>
              </w:rPr>
              <w:t>The condition must be positive for a BRAF mutation,</w:t>
            </w:r>
          </w:p>
          <w:p w:rsidR="00AA49B8" w:rsidRPr="00D26ABA" w:rsidRDefault="00AA49B8" w:rsidP="00AA49B8">
            <w:pPr>
              <w:keepNext/>
              <w:rPr>
                <w:rFonts w:ascii="Arial Narrow" w:hAnsi="Arial Narrow"/>
                <w:sz w:val="20"/>
                <w:szCs w:val="20"/>
              </w:rPr>
            </w:pPr>
            <w:r w:rsidRPr="00D26ABA">
              <w:rPr>
                <w:rFonts w:ascii="Arial Narrow" w:hAnsi="Arial Narrow"/>
                <w:sz w:val="20"/>
                <w:szCs w:val="20"/>
              </w:rPr>
              <w:t>AND</w:t>
            </w:r>
          </w:p>
          <w:p w:rsidR="00AA49B8" w:rsidRPr="00D26ABA" w:rsidRDefault="00AA49B8" w:rsidP="00AA49B8">
            <w:pPr>
              <w:keepNext/>
              <w:rPr>
                <w:rFonts w:ascii="Arial Narrow" w:hAnsi="Arial Narrow"/>
                <w:sz w:val="20"/>
                <w:szCs w:val="20"/>
              </w:rPr>
            </w:pPr>
            <w:r w:rsidRPr="00D26ABA">
              <w:rPr>
                <w:rFonts w:ascii="Arial Narrow" w:hAnsi="Arial Narrow"/>
                <w:sz w:val="20"/>
                <w:szCs w:val="20"/>
              </w:rPr>
              <w:t>The patient must not have been treated previously with PBS subsidised therapy for unresectable Stage III or Stage IV disease; OR</w:t>
            </w:r>
          </w:p>
          <w:p w:rsidR="00AA49B8" w:rsidRDefault="00AA49B8" w:rsidP="00AA49B8">
            <w:pPr>
              <w:keepNext/>
              <w:rPr>
                <w:rFonts w:ascii="Arial Narrow" w:hAnsi="Arial Narrow"/>
                <w:sz w:val="20"/>
                <w:szCs w:val="20"/>
              </w:rPr>
            </w:pPr>
            <w:r w:rsidRPr="00D26ABA">
              <w:rPr>
                <w:rFonts w:ascii="Arial Narrow" w:hAnsi="Arial Narrow"/>
                <w:sz w:val="20"/>
                <w:szCs w:val="20"/>
              </w:rPr>
              <w:t>The patient must have developed intolerance to another BRAF inhibitor of a severity necessitating permanent withdrawal,</w:t>
            </w:r>
          </w:p>
          <w:p w:rsidR="007678FE" w:rsidRPr="007B470F" w:rsidRDefault="007678FE" w:rsidP="007678FE">
            <w:pPr>
              <w:keepNext/>
              <w:rPr>
                <w:rFonts w:ascii="Arial Narrow" w:hAnsi="Arial Narrow"/>
                <w:i/>
                <w:sz w:val="20"/>
                <w:szCs w:val="20"/>
              </w:rPr>
            </w:pPr>
            <w:r w:rsidRPr="007B470F">
              <w:rPr>
                <w:rFonts w:ascii="Arial Narrow" w:hAnsi="Arial Narrow"/>
                <w:i/>
                <w:sz w:val="20"/>
                <w:szCs w:val="20"/>
              </w:rPr>
              <w:t xml:space="preserve">AND </w:t>
            </w:r>
          </w:p>
          <w:p w:rsidR="007678FE" w:rsidRPr="00771C37" w:rsidRDefault="007678FE" w:rsidP="007678FE">
            <w:pPr>
              <w:keepNext/>
              <w:rPr>
                <w:rFonts w:ascii="Arial Narrow" w:hAnsi="Arial Narrow"/>
                <w:i/>
                <w:sz w:val="20"/>
                <w:szCs w:val="20"/>
              </w:rPr>
            </w:pPr>
            <w:r w:rsidRPr="00771C37">
              <w:rPr>
                <w:rFonts w:ascii="Arial Narrow" w:hAnsi="Arial Narrow"/>
                <w:i/>
                <w:sz w:val="20"/>
                <w:szCs w:val="20"/>
              </w:rPr>
              <w:t xml:space="preserve">If </w:t>
            </w:r>
            <w:r>
              <w:rPr>
                <w:rFonts w:ascii="Arial Narrow" w:hAnsi="Arial Narrow"/>
                <w:i/>
                <w:sz w:val="20"/>
                <w:szCs w:val="20"/>
              </w:rPr>
              <w:t xml:space="preserve">the </w:t>
            </w:r>
            <w:r w:rsidRPr="00771C37">
              <w:rPr>
                <w:rFonts w:ascii="Arial Narrow" w:hAnsi="Arial Narrow"/>
                <w:i/>
                <w:sz w:val="20"/>
                <w:szCs w:val="20"/>
              </w:rPr>
              <w:t xml:space="preserve">patient has received dabrafenib plus trametinib in the adjuvant setting, </w:t>
            </w:r>
            <w:r>
              <w:rPr>
                <w:rFonts w:ascii="Arial Narrow" w:hAnsi="Arial Narrow"/>
                <w:i/>
                <w:sz w:val="20"/>
                <w:szCs w:val="20"/>
              </w:rPr>
              <w:t xml:space="preserve">the </w:t>
            </w:r>
            <w:r w:rsidRPr="00771C37">
              <w:rPr>
                <w:rFonts w:ascii="Arial Narrow" w:hAnsi="Arial Narrow"/>
                <w:i/>
                <w:sz w:val="20"/>
                <w:szCs w:val="20"/>
              </w:rPr>
              <w:t xml:space="preserve">patient must not have experienced disease recurrence within 6 months of completion of adjuvant </w:t>
            </w:r>
            <w:r>
              <w:rPr>
                <w:rFonts w:ascii="Arial Narrow" w:hAnsi="Arial Narrow"/>
                <w:i/>
                <w:sz w:val="20"/>
                <w:szCs w:val="20"/>
              </w:rPr>
              <w:t>treatment</w:t>
            </w:r>
          </w:p>
          <w:p w:rsidR="00AA49B8" w:rsidRPr="00D26ABA" w:rsidRDefault="00AA49B8" w:rsidP="00AA49B8">
            <w:pPr>
              <w:keepNext/>
              <w:rPr>
                <w:rFonts w:ascii="Arial Narrow" w:hAnsi="Arial Narrow"/>
                <w:sz w:val="20"/>
                <w:szCs w:val="20"/>
              </w:rPr>
            </w:pPr>
            <w:r w:rsidRPr="00D26ABA">
              <w:rPr>
                <w:rFonts w:ascii="Arial Narrow" w:hAnsi="Arial Narrow"/>
                <w:sz w:val="20"/>
                <w:szCs w:val="20"/>
              </w:rPr>
              <w:t>AND</w:t>
            </w:r>
          </w:p>
          <w:p w:rsidR="00AA49B8" w:rsidRPr="00D26ABA" w:rsidRDefault="00AA49B8" w:rsidP="00AA49B8">
            <w:pPr>
              <w:keepNext/>
              <w:rPr>
                <w:rFonts w:ascii="Arial Narrow" w:hAnsi="Arial Narrow"/>
                <w:sz w:val="20"/>
                <w:szCs w:val="20"/>
              </w:rPr>
            </w:pPr>
            <w:r w:rsidRPr="00D26ABA">
              <w:rPr>
                <w:rFonts w:ascii="Arial Narrow" w:hAnsi="Arial Narrow"/>
                <w:sz w:val="20"/>
                <w:szCs w:val="20"/>
              </w:rPr>
              <w:t>Patient must have a WHO performance status of 2 or less</w:t>
            </w:r>
          </w:p>
        </w:tc>
      </w:tr>
      <w:tr w:rsidR="00AA49B8" w:rsidRPr="00D26ABA" w:rsidTr="00ED1486">
        <w:trPr>
          <w:cantSplit/>
          <w:trHeight w:val="360"/>
        </w:trPr>
        <w:tc>
          <w:tcPr>
            <w:tcW w:w="941" w:type="pct"/>
            <w:tcBorders>
              <w:top w:val="single" w:sz="4" w:space="0" w:color="auto"/>
              <w:left w:val="single" w:sz="4" w:space="0" w:color="auto"/>
              <w:bottom w:val="single" w:sz="4" w:space="0" w:color="auto"/>
              <w:right w:val="single" w:sz="4" w:space="0" w:color="auto"/>
            </w:tcBorders>
            <w:hideMark/>
          </w:tcPr>
          <w:p w:rsidR="00AA49B8" w:rsidRPr="00D26ABA" w:rsidRDefault="00AA49B8" w:rsidP="00AA49B8">
            <w:pPr>
              <w:keepNext/>
              <w:rPr>
                <w:rFonts w:ascii="Arial Narrow" w:hAnsi="Arial Narrow"/>
                <w:b/>
                <w:sz w:val="20"/>
                <w:szCs w:val="20"/>
              </w:rPr>
            </w:pPr>
            <w:r w:rsidRPr="00D26ABA">
              <w:rPr>
                <w:rFonts w:ascii="Arial Narrow" w:hAnsi="Arial Narrow"/>
                <w:b/>
                <w:sz w:val="20"/>
                <w:szCs w:val="20"/>
              </w:rPr>
              <w:t>Treatment criteria:</w:t>
            </w:r>
          </w:p>
        </w:tc>
        <w:tc>
          <w:tcPr>
            <w:tcW w:w="4059" w:type="pct"/>
            <w:tcBorders>
              <w:top w:val="single" w:sz="4" w:space="0" w:color="auto"/>
              <w:left w:val="single" w:sz="4" w:space="0" w:color="auto"/>
              <w:bottom w:val="single" w:sz="4" w:space="0" w:color="auto"/>
              <w:right w:val="single" w:sz="4" w:space="0" w:color="auto"/>
            </w:tcBorders>
            <w:hideMark/>
          </w:tcPr>
          <w:p w:rsidR="00AA49B8" w:rsidRPr="00D26ABA" w:rsidRDefault="00AA49B8" w:rsidP="00AA49B8">
            <w:pPr>
              <w:keepNext/>
              <w:rPr>
                <w:rFonts w:ascii="Arial Narrow" w:hAnsi="Arial Narrow"/>
                <w:sz w:val="20"/>
                <w:szCs w:val="20"/>
              </w:rPr>
            </w:pPr>
            <w:r w:rsidRPr="00D26ABA">
              <w:rPr>
                <w:rFonts w:ascii="Arial Narrow" w:hAnsi="Arial Narrow"/>
                <w:sz w:val="20"/>
                <w:szCs w:val="20"/>
              </w:rPr>
              <w:t>Patients who have progressed during treatment with a BRAF inhibitor are no longer eligible to receive PBS-subsidised treatment with this drug</w:t>
            </w:r>
          </w:p>
        </w:tc>
      </w:tr>
    </w:tbl>
    <w:p w:rsidR="00FA591E" w:rsidRPr="00D26ABA" w:rsidRDefault="00FA591E" w:rsidP="00FA591E">
      <w:pPr>
        <w:pStyle w:val="3Bodytext"/>
        <w:numPr>
          <w:ilvl w:val="0"/>
          <w:numId w:val="0"/>
        </w:numPr>
        <w:spacing w:after="0"/>
        <w:rPr>
          <w:sz w:val="20"/>
          <w:szCs w:val="20"/>
        </w:rPr>
      </w:pPr>
    </w:p>
    <w:tbl>
      <w:tblPr>
        <w:tblW w:w="5003" w:type="pct"/>
        <w:tblInd w:w="-5" w:type="dxa"/>
        <w:tblLook w:val="04A0" w:firstRow="1" w:lastRow="0" w:firstColumn="1" w:lastColumn="0" w:noHBand="0" w:noVBand="1"/>
      </w:tblPr>
      <w:tblGrid>
        <w:gridCol w:w="1698"/>
        <w:gridCol w:w="7323"/>
      </w:tblGrid>
      <w:tr w:rsidR="00FA591E" w:rsidRPr="00D26ABA" w:rsidTr="00ED1486">
        <w:trPr>
          <w:cantSplit/>
          <w:trHeight w:val="166"/>
        </w:trPr>
        <w:tc>
          <w:tcPr>
            <w:tcW w:w="5000" w:type="pct"/>
            <w:gridSpan w:val="2"/>
            <w:tcBorders>
              <w:top w:val="single" w:sz="4" w:space="0" w:color="auto"/>
              <w:left w:val="single" w:sz="4" w:space="0" w:color="auto"/>
              <w:bottom w:val="single" w:sz="4" w:space="0" w:color="auto"/>
              <w:right w:val="single" w:sz="4" w:space="0" w:color="auto"/>
            </w:tcBorders>
            <w:hideMark/>
          </w:tcPr>
          <w:p w:rsidR="00FA591E" w:rsidRPr="00D26ABA" w:rsidRDefault="00FA591E" w:rsidP="00AA49B8">
            <w:pPr>
              <w:keepNext/>
              <w:rPr>
                <w:rFonts w:ascii="Arial Narrow" w:hAnsi="Arial Narrow"/>
                <w:b/>
                <w:sz w:val="20"/>
                <w:szCs w:val="22"/>
              </w:rPr>
            </w:pPr>
            <w:r w:rsidRPr="00D26ABA">
              <w:rPr>
                <w:rFonts w:ascii="Arial Narrow" w:hAnsi="Arial Narrow"/>
                <w:b/>
                <w:sz w:val="20"/>
              </w:rPr>
              <w:t>Trametinib</w:t>
            </w:r>
            <w:r w:rsidR="003B11C8" w:rsidRPr="00D26ABA">
              <w:rPr>
                <w:rFonts w:ascii="Arial Narrow" w:hAnsi="Arial Narrow"/>
                <w:b/>
                <w:sz w:val="20"/>
              </w:rPr>
              <w:t xml:space="preserve"> (</w:t>
            </w:r>
            <w:r w:rsidR="006C57B6" w:rsidRPr="00D26ABA">
              <w:rPr>
                <w:rFonts w:ascii="Arial Narrow" w:hAnsi="Arial Narrow"/>
                <w:b/>
                <w:sz w:val="20"/>
              </w:rPr>
              <w:t xml:space="preserve">and </w:t>
            </w:r>
            <w:r w:rsidR="003B11C8" w:rsidRPr="00D26ABA">
              <w:rPr>
                <w:rFonts w:ascii="Arial Narrow" w:hAnsi="Arial Narrow"/>
                <w:b/>
                <w:sz w:val="20"/>
              </w:rPr>
              <w:t>cobimetinib and binimetinib)</w:t>
            </w:r>
          </w:p>
        </w:tc>
      </w:tr>
      <w:tr w:rsidR="00FA591E" w:rsidRPr="00D26ABA" w:rsidTr="00ED1486">
        <w:trPr>
          <w:cantSplit/>
          <w:trHeight w:val="135"/>
        </w:trPr>
        <w:tc>
          <w:tcPr>
            <w:tcW w:w="941"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b/>
                <w:sz w:val="20"/>
                <w:szCs w:val="20"/>
              </w:rPr>
            </w:pPr>
            <w:r w:rsidRPr="00D26ABA">
              <w:rPr>
                <w:rFonts w:ascii="Arial Narrow" w:hAnsi="Arial Narrow" w:cstheme="minorHAnsi"/>
                <w:b/>
                <w:sz w:val="20"/>
                <w:szCs w:val="20"/>
              </w:rPr>
              <w:t>Schedule:</w:t>
            </w:r>
          </w:p>
        </w:tc>
        <w:tc>
          <w:tcPr>
            <w:tcW w:w="4059"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rPr>
                <w:rFonts w:ascii="Arial Narrow" w:hAnsi="Arial Narrow" w:cstheme="minorHAnsi"/>
                <w:sz w:val="20"/>
                <w:szCs w:val="20"/>
              </w:rPr>
            </w:pPr>
            <w:r w:rsidRPr="00D26ABA">
              <w:rPr>
                <w:rFonts w:ascii="Arial Narrow" w:hAnsi="Arial Narrow" w:cstheme="minorHAnsi"/>
                <w:sz w:val="20"/>
                <w:szCs w:val="20"/>
              </w:rPr>
              <w:t>General</w:t>
            </w:r>
          </w:p>
        </w:tc>
      </w:tr>
      <w:tr w:rsidR="00FA591E" w:rsidRPr="00D26ABA" w:rsidTr="00ED1486">
        <w:trPr>
          <w:cantSplit/>
          <w:trHeight w:val="211"/>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rPr>
            </w:pPr>
            <w:r w:rsidRPr="00D26ABA">
              <w:rPr>
                <w:rFonts w:ascii="Arial Narrow" w:hAnsi="Arial Narrow"/>
                <w:b/>
                <w:sz w:val="20"/>
              </w:rPr>
              <w:t>Category/program:</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rPr>
            </w:pPr>
            <w:r w:rsidRPr="00D26ABA">
              <w:rPr>
                <w:rFonts w:ascii="Arial Narrow" w:hAnsi="Arial Narrow"/>
                <w:sz w:val="20"/>
              </w:rPr>
              <w:t>Authority required (STREAMLINED)</w:t>
            </w:r>
          </w:p>
        </w:tc>
      </w:tr>
      <w:tr w:rsidR="00FA591E" w:rsidRPr="00D26ABA" w:rsidTr="00ED1486">
        <w:trPr>
          <w:cantSplit/>
          <w:trHeight w:val="60"/>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rPr>
            </w:pPr>
            <w:r w:rsidRPr="00D26ABA">
              <w:rPr>
                <w:rFonts w:ascii="Arial Narrow" w:hAnsi="Arial Narrow"/>
                <w:b/>
                <w:sz w:val="20"/>
              </w:rPr>
              <w:t>Severity:</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rPr>
            </w:pPr>
            <w:r w:rsidRPr="00D26ABA">
              <w:rPr>
                <w:rFonts w:ascii="Arial Narrow" w:hAnsi="Arial Narrow"/>
                <w:sz w:val="20"/>
              </w:rPr>
              <w:t>Unresectable Stage III or Stage IV</w:t>
            </w:r>
          </w:p>
        </w:tc>
      </w:tr>
      <w:tr w:rsidR="00FA591E" w:rsidRPr="00D26ABA" w:rsidTr="00ED1486">
        <w:trPr>
          <w:cantSplit/>
          <w:trHeight w:val="133"/>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rPr>
            </w:pPr>
            <w:r w:rsidRPr="00D26ABA">
              <w:rPr>
                <w:rFonts w:ascii="Arial Narrow" w:hAnsi="Arial Narrow"/>
                <w:b/>
                <w:sz w:val="20"/>
              </w:rPr>
              <w:t>Condition:</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rPr>
            </w:pPr>
            <w:r w:rsidRPr="00D26ABA">
              <w:rPr>
                <w:rFonts w:ascii="Arial Narrow" w:hAnsi="Arial Narrow"/>
                <w:sz w:val="20"/>
              </w:rPr>
              <w:t>Malignant melanoma</w:t>
            </w:r>
          </w:p>
        </w:tc>
      </w:tr>
      <w:tr w:rsidR="00FA591E" w:rsidRPr="00D26ABA" w:rsidTr="00ED1486">
        <w:trPr>
          <w:cantSplit/>
          <w:trHeight w:val="180"/>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i/>
                <w:sz w:val="20"/>
              </w:rPr>
            </w:pPr>
            <w:r w:rsidRPr="00D26ABA">
              <w:rPr>
                <w:rFonts w:ascii="Arial Narrow"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sz w:val="20"/>
              </w:rPr>
            </w:pPr>
            <w:r w:rsidRPr="00D26ABA">
              <w:rPr>
                <w:rFonts w:ascii="Arial Narrow" w:hAnsi="Arial Narrow"/>
                <w:sz w:val="20"/>
              </w:rPr>
              <w:t>Initial treatment</w:t>
            </w:r>
          </w:p>
        </w:tc>
      </w:tr>
      <w:tr w:rsidR="00FA591E" w:rsidRPr="00D26ABA" w:rsidTr="00ED1486">
        <w:trPr>
          <w:cantSplit/>
          <w:trHeight w:val="102"/>
        </w:trPr>
        <w:tc>
          <w:tcPr>
            <w:tcW w:w="941" w:type="pct"/>
            <w:tcBorders>
              <w:top w:val="single" w:sz="4" w:space="0" w:color="auto"/>
              <w:left w:val="single" w:sz="4" w:space="0" w:color="auto"/>
              <w:bottom w:val="single" w:sz="4" w:space="0" w:color="auto"/>
              <w:right w:val="single" w:sz="4" w:space="0" w:color="auto"/>
            </w:tcBorders>
          </w:tcPr>
          <w:p w:rsidR="00FA591E" w:rsidRPr="00D26ABA" w:rsidRDefault="00FA591E" w:rsidP="00ED1486">
            <w:pPr>
              <w:keepNext/>
              <w:rPr>
                <w:rFonts w:ascii="Arial Narrow" w:hAnsi="Arial Narrow"/>
                <w:sz w:val="20"/>
              </w:rPr>
            </w:pPr>
            <w:r w:rsidRPr="00D26ABA">
              <w:rPr>
                <w:rFonts w:ascii="Arial Narrow"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AA49B8">
            <w:pPr>
              <w:keepNext/>
              <w:rPr>
                <w:rFonts w:ascii="Arial Narrow" w:hAnsi="Arial Narrow"/>
                <w:sz w:val="20"/>
              </w:rPr>
            </w:pPr>
            <w:r w:rsidRPr="00D26ABA">
              <w:rPr>
                <w:rFonts w:ascii="Arial Narrow" w:hAnsi="Arial Narrow"/>
                <w:sz w:val="20"/>
              </w:rPr>
              <w:t>Patient must be rece</w:t>
            </w:r>
            <w:r w:rsidR="00AA49B8" w:rsidRPr="00D26ABA">
              <w:rPr>
                <w:rFonts w:ascii="Arial Narrow" w:hAnsi="Arial Narrow"/>
                <w:sz w:val="20"/>
              </w:rPr>
              <w:t>iving PBS subsidised dabrafenib</w:t>
            </w:r>
            <w:r w:rsidRPr="00D26ABA">
              <w:rPr>
                <w:rFonts w:ascii="Arial Narrow" w:hAnsi="Arial Narrow"/>
                <w:sz w:val="20"/>
              </w:rPr>
              <w:t xml:space="preserve"> concomitantly for this condition</w:t>
            </w:r>
          </w:p>
        </w:tc>
      </w:tr>
      <w:tr w:rsidR="00FA591E" w:rsidRPr="00D26ABA" w:rsidTr="00ED1486">
        <w:trPr>
          <w:cantSplit/>
          <w:trHeight w:val="360"/>
        </w:trPr>
        <w:tc>
          <w:tcPr>
            <w:tcW w:w="941" w:type="pct"/>
            <w:tcBorders>
              <w:top w:val="single" w:sz="4" w:space="0" w:color="auto"/>
              <w:left w:val="single" w:sz="4" w:space="0" w:color="auto"/>
              <w:bottom w:val="single" w:sz="4" w:space="0" w:color="auto"/>
              <w:right w:val="single" w:sz="4" w:space="0" w:color="auto"/>
            </w:tcBorders>
            <w:hideMark/>
          </w:tcPr>
          <w:p w:rsidR="00FA591E" w:rsidRPr="00D26ABA" w:rsidRDefault="00FA591E" w:rsidP="00ED1486">
            <w:pPr>
              <w:keepNext/>
              <w:rPr>
                <w:rFonts w:ascii="Arial Narrow" w:hAnsi="Arial Narrow"/>
                <w:b/>
                <w:sz w:val="20"/>
              </w:rPr>
            </w:pPr>
            <w:r w:rsidRPr="00D26ABA">
              <w:rPr>
                <w:rFonts w:ascii="Arial Narrow"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hideMark/>
          </w:tcPr>
          <w:p w:rsidR="00FA591E" w:rsidRPr="00D26ABA" w:rsidRDefault="00FA591E" w:rsidP="00AA49B8">
            <w:pPr>
              <w:keepNext/>
              <w:rPr>
                <w:rFonts w:ascii="Arial Narrow" w:hAnsi="Arial Narrow"/>
                <w:sz w:val="20"/>
              </w:rPr>
            </w:pPr>
            <w:r w:rsidRPr="00D26ABA">
              <w:rPr>
                <w:rFonts w:ascii="Arial Narrow" w:hAnsi="Arial Narrow"/>
                <w:sz w:val="20"/>
              </w:rPr>
              <w:t xml:space="preserve">Patients who have progressed during treatment with a BRAF inhibitor are no longer eligible to receive PBS-subsidised </w:t>
            </w:r>
            <w:r w:rsidR="00AA49B8" w:rsidRPr="00D26ABA">
              <w:rPr>
                <w:rFonts w:ascii="Arial Narrow" w:hAnsi="Arial Narrow"/>
                <w:sz w:val="20"/>
              </w:rPr>
              <w:t>treatment with this drug</w:t>
            </w:r>
          </w:p>
        </w:tc>
      </w:tr>
    </w:tbl>
    <w:p w:rsidR="00FA591E" w:rsidRPr="00D26ABA" w:rsidRDefault="00FA591E" w:rsidP="00284502">
      <w:pPr>
        <w:widowControl w:val="0"/>
        <w:pBdr>
          <w:bottom w:val="single" w:sz="4" w:space="1" w:color="auto"/>
        </w:pBdr>
        <w:jc w:val="both"/>
        <w:rPr>
          <w:rFonts w:asciiTheme="minorHAnsi" w:hAnsiTheme="minorHAnsi" w:cs="Arial"/>
          <w:bCs/>
          <w:snapToGrid w:val="0"/>
        </w:rPr>
      </w:pPr>
    </w:p>
    <w:p w:rsidR="000F06EE" w:rsidRPr="00D26ABA" w:rsidRDefault="007678FE" w:rsidP="00284502">
      <w:pPr>
        <w:widowControl w:val="0"/>
        <w:pBdr>
          <w:bottom w:val="single" w:sz="4" w:space="1" w:color="auto"/>
        </w:pBdr>
        <w:jc w:val="both"/>
        <w:rPr>
          <w:rFonts w:asciiTheme="minorHAnsi" w:hAnsiTheme="minorHAnsi" w:cs="Arial"/>
          <w:bCs/>
          <w:snapToGrid w:val="0"/>
        </w:rPr>
      </w:pPr>
      <w:r w:rsidRPr="00D26ABA">
        <w:rPr>
          <w:rFonts w:asciiTheme="minorHAnsi" w:hAnsiTheme="minorHAnsi" w:cs="Arial"/>
          <w:bCs/>
          <w:snapToGrid w:val="0"/>
        </w:rPr>
        <w:t xml:space="preserve">Flow on changes to the current initial treatment 1 restriction for the PD-1 inhibitors (nivolumab and pembrolizumab) in the unresectable or metastatic setting to </w:t>
      </w:r>
      <w:r w:rsidRPr="008F3700">
        <w:rPr>
          <w:rFonts w:asciiTheme="minorHAnsi" w:hAnsiTheme="minorHAnsi" w:cs="Arial"/>
          <w:bCs/>
          <w:snapToGrid w:val="0"/>
        </w:rPr>
        <w:t>limit first-line PD-1 use for BRAF V600 positive patients to those who relapsed during adjuvant dabrafenib + trametinib</w:t>
      </w:r>
      <w:r>
        <w:rPr>
          <w:rFonts w:asciiTheme="minorHAnsi" w:hAnsiTheme="minorHAnsi" w:cs="Arial"/>
          <w:bCs/>
          <w:snapToGrid w:val="0"/>
        </w:rPr>
        <w:t>, or within six months of completion of adjuvant dabrafenib+trametinib</w:t>
      </w:r>
      <w:r w:rsidRPr="008F3700">
        <w:rPr>
          <w:rFonts w:asciiTheme="minorHAnsi" w:hAnsiTheme="minorHAnsi" w:cs="Arial"/>
          <w:bCs/>
          <w:snapToGrid w:val="0"/>
        </w:rPr>
        <w:t>.</w:t>
      </w:r>
      <w:r w:rsidR="007922DA">
        <w:rPr>
          <w:rFonts w:asciiTheme="minorHAnsi" w:hAnsiTheme="minorHAnsi" w:cs="Arial"/>
          <w:bCs/>
          <w:snapToGrid w:val="0"/>
        </w:rPr>
        <w:t xml:space="preserve"> Flow on changes to ipilimumab</w:t>
      </w:r>
      <w:r w:rsidR="00A73A45">
        <w:rPr>
          <w:rFonts w:asciiTheme="minorHAnsi" w:hAnsiTheme="minorHAnsi" w:cs="Arial"/>
          <w:bCs/>
          <w:snapToGrid w:val="0"/>
        </w:rPr>
        <w:t>,</w:t>
      </w:r>
      <w:r w:rsidR="007922DA">
        <w:rPr>
          <w:rFonts w:asciiTheme="minorHAnsi" w:hAnsiTheme="minorHAnsi" w:cs="Arial"/>
          <w:bCs/>
          <w:snapToGrid w:val="0"/>
        </w:rPr>
        <w:t xml:space="preserve"> when used in combination with nivolumab</w:t>
      </w:r>
      <w:r w:rsidR="00A73A45">
        <w:rPr>
          <w:rFonts w:asciiTheme="minorHAnsi" w:hAnsiTheme="minorHAnsi" w:cs="Arial"/>
          <w:bCs/>
          <w:snapToGrid w:val="0"/>
        </w:rPr>
        <w:t>,</w:t>
      </w:r>
      <w:r w:rsidR="007922DA">
        <w:rPr>
          <w:rFonts w:asciiTheme="minorHAnsi" w:hAnsiTheme="minorHAnsi" w:cs="Arial"/>
          <w:bCs/>
          <w:snapToGrid w:val="0"/>
        </w:rPr>
        <w:t xml:space="preserve"> are yet to be finalised.</w:t>
      </w:r>
    </w:p>
    <w:p w:rsidR="000F06EE" w:rsidRPr="00D26ABA" w:rsidRDefault="000F06EE" w:rsidP="00284502">
      <w:pPr>
        <w:widowControl w:val="0"/>
        <w:pBdr>
          <w:bottom w:val="single" w:sz="4" w:space="1" w:color="auto"/>
        </w:pBdr>
        <w:jc w:val="both"/>
        <w:rPr>
          <w:rFonts w:asciiTheme="minorHAnsi" w:hAnsiTheme="minorHAnsi" w:cs="Arial"/>
          <w:bCs/>
          <w:snapToGrid w:val="0"/>
        </w:rPr>
      </w:pPr>
    </w:p>
    <w:tbl>
      <w:tblPr>
        <w:tblW w:w="9067" w:type="dxa"/>
        <w:tblLayout w:type="fixed"/>
        <w:tblLook w:val="0000" w:firstRow="0" w:lastRow="0" w:firstColumn="0" w:lastColumn="0" w:noHBand="0" w:noVBand="0"/>
      </w:tblPr>
      <w:tblGrid>
        <w:gridCol w:w="1696"/>
        <w:gridCol w:w="7371"/>
      </w:tblGrid>
      <w:tr w:rsidR="000F06EE" w:rsidRPr="00D26ABA" w:rsidTr="00ED1486">
        <w:trPr>
          <w:cantSplit/>
          <w:trHeight w:val="158"/>
        </w:trPr>
        <w:tc>
          <w:tcPr>
            <w:tcW w:w="9067"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0F06EE" w:rsidRPr="00586CC3" w:rsidRDefault="000F06EE" w:rsidP="00ED1486">
            <w:pPr>
              <w:pStyle w:val="Tabletext"/>
              <w:spacing w:after="0"/>
              <w:rPr>
                <w:rFonts w:ascii="Arial Narrow" w:eastAsia="Calibri" w:hAnsi="Arial Narrow"/>
                <w:b/>
              </w:rPr>
            </w:pPr>
            <w:r w:rsidRPr="00586CC3">
              <w:rPr>
                <w:rFonts w:ascii="Arial Narrow" w:eastAsia="Calibri" w:hAnsi="Arial Narrow"/>
                <w:b/>
              </w:rPr>
              <w:t>Nivolumab and pembrolizumab</w:t>
            </w:r>
          </w:p>
        </w:tc>
      </w:tr>
      <w:tr w:rsidR="000F06EE" w:rsidRPr="00D26ABA" w:rsidTr="00ED1486">
        <w:trPr>
          <w:cantSplit/>
          <w:trHeight w:val="158"/>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Section 100 Efficient Funding of Chemotherapy</w:t>
            </w:r>
          </w:p>
        </w:tc>
      </w:tr>
      <w:tr w:rsidR="000F06EE" w:rsidRPr="00D26ABA" w:rsidTr="00ED1486">
        <w:trPr>
          <w:cantSplit/>
          <w:trHeight w:val="9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8F3700">
              <w:rPr>
                <w:rFonts w:ascii="Arial Narrow" w:eastAsia="Calibri" w:hAnsi="Arial Narrow"/>
              </w:rPr>
              <w:fldChar w:fldCharType="begin">
                <w:ffData>
                  <w:name w:val="Check1"/>
                  <w:enabled/>
                  <w:calcOnExit w:val="0"/>
                  <w:checkBox>
                    <w:sizeAuto/>
                    <w:default w:val="0"/>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 xml:space="preserve">Dental </w:t>
            </w:r>
            <w:r w:rsidRPr="008F3700">
              <w:rPr>
                <w:rFonts w:ascii="Arial Narrow" w:eastAsia="Calibri" w:hAnsi="Arial Narrow"/>
              </w:rPr>
              <w:fldChar w:fldCharType="begin">
                <w:ffData>
                  <w:name w:val=""/>
                  <w:enabled/>
                  <w:calcOnExit w:val="0"/>
                  <w:checkBox>
                    <w:sizeAuto/>
                    <w:default w:val="1"/>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 xml:space="preserve">Medical Practitioners </w:t>
            </w:r>
            <w:r w:rsidRPr="008F3700">
              <w:rPr>
                <w:rFonts w:ascii="Arial Narrow" w:eastAsia="Calibri" w:hAnsi="Arial Narrow"/>
              </w:rPr>
              <w:fldChar w:fldCharType="begin">
                <w:ffData>
                  <w:name w:val="Check3"/>
                  <w:enabled/>
                  <w:calcOnExit w:val="0"/>
                  <w:checkBox>
                    <w:sizeAuto/>
                    <w:default w:val="0"/>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 xml:space="preserve">Nurse practitioners </w:t>
            </w:r>
            <w:r w:rsidRPr="008F3700">
              <w:rPr>
                <w:rFonts w:ascii="Arial Narrow" w:eastAsia="Calibri" w:hAnsi="Arial Narrow"/>
              </w:rPr>
              <w:fldChar w:fldCharType="begin">
                <w:ffData>
                  <w:name w:val=""/>
                  <w:enabled/>
                  <w:calcOnExit w:val="0"/>
                  <w:checkBox>
                    <w:sizeAuto/>
                    <w:default w:val="0"/>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 xml:space="preserve">Optometrists </w:t>
            </w:r>
            <w:r w:rsidRPr="008F3700">
              <w:rPr>
                <w:rFonts w:ascii="Arial Narrow" w:eastAsia="Calibri" w:hAnsi="Arial Narrow"/>
              </w:rPr>
              <w:fldChar w:fldCharType="begin">
                <w:ffData>
                  <w:name w:val="Check5"/>
                  <w:enabled/>
                  <w:calcOnExit w:val="0"/>
                  <w:checkBox>
                    <w:sizeAuto/>
                    <w:default w:val="0"/>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Midwives</w:t>
            </w:r>
          </w:p>
        </w:tc>
      </w:tr>
      <w:tr w:rsidR="000F06EE" w:rsidRPr="00D26ABA" w:rsidTr="00ED1486">
        <w:trPr>
          <w:cantSplit/>
          <w:trHeight w:val="91"/>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Severity:</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 xml:space="preserve">Unresectable Stage III or Stage IV </w:t>
            </w:r>
          </w:p>
        </w:tc>
      </w:tr>
      <w:tr w:rsidR="000F06EE" w:rsidRPr="00D26ABA" w:rsidTr="00ED1486">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Malignant melanoma</w:t>
            </w:r>
          </w:p>
        </w:tc>
      </w:tr>
      <w:tr w:rsidR="000F06EE" w:rsidRPr="00D26ABA" w:rsidTr="00ED1486">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Unresectable Stage III or Stage IV malignant melanoma</w:t>
            </w:r>
          </w:p>
        </w:tc>
      </w:tr>
      <w:tr w:rsidR="000F06EE" w:rsidRPr="00D26ABA" w:rsidTr="00ED1486">
        <w:trPr>
          <w:cantSplit/>
          <w:trHeight w:val="140"/>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Treatment phase: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Initial treatment 1</w:t>
            </w:r>
          </w:p>
        </w:tc>
      </w:tr>
      <w:tr w:rsidR="000F06EE" w:rsidRPr="00D26ABA" w:rsidTr="00ED1486">
        <w:trPr>
          <w:cantSplit/>
          <w:trHeight w:val="186"/>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rPr>
            </w:pPr>
            <w:r w:rsidRPr="008F3700">
              <w:rPr>
                <w:rFonts w:ascii="Arial Narrow" w:eastAsia="Calibri" w:hAnsi="Arial Narrow"/>
              </w:rPr>
              <w:fldChar w:fldCharType="begin">
                <w:ffData>
                  <w:name w:val=""/>
                  <w:enabled/>
                  <w:calcOnExit w:val="0"/>
                  <w:checkBox>
                    <w:sizeAuto/>
                    <w:default w:val="1"/>
                  </w:checkBox>
                </w:ffData>
              </w:fldChar>
            </w:r>
            <w:r w:rsidRPr="00D26ABA">
              <w:rPr>
                <w:rFonts w:ascii="Arial Narrow" w:eastAsia="Calibri" w:hAnsi="Arial Narrow"/>
              </w:rPr>
              <w:instrText xml:space="preserve"> FORMCHECKBOX </w:instrText>
            </w:r>
            <w:r w:rsidR="00DD4529">
              <w:rPr>
                <w:rFonts w:ascii="Arial Narrow" w:eastAsia="Calibri" w:hAnsi="Arial Narrow"/>
              </w:rPr>
            </w:r>
            <w:r w:rsidR="00DD4529">
              <w:rPr>
                <w:rFonts w:ascii="Arial Narrow" w:eastAsia="Calibri" w:hAnsi="Arial Narrow"/>
              </w:rPr>
              <w:fldChar w:fldCharType="separate"/>
            </w:r>
            <w:r w:rsidRPr="008F3700">
              <w:rPr>
                <w:rFonts w:ascii="Arial Narrow" w:eastAsia="Calibri" w:hAnsi="Arial Narrow"/>
              </w:rPr>
              <w:fldChar w:fldCharType="end"/>
            </w:r>
            <w:r w:rsidRPr="00D26ABA">
              <w:rPr>
                <w:rFonts w:ascii="Arial Narrow" w:eastAsia="Calibri" w:hAnsi="Arial Narrow"/>
              </w:rPr>
              <w:t>Streamlined</w:t>
            </w:r>
          </w:p>
        </w:tc>
      </w:tr>
      <w:tr w:rsidR="000F06EE" w:rsidRPr="00D26ABA" w:rsidTr="00ED1486">
        <w:trPr>
          <w:cantSplit/>
          <w:trHeight w:val="149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eastAsia="Calibri" w:hAnsi="Arial Narrow"/>
                <w:b/>
              </w:rPr>
            </w:pPr>
            <w:r w:rsidRPr="00D26ABA">
              <w:rPr>
                <w:rFonts w:ascii="Arial Narrow" w:eastAsia="Calibri" w:hAnsi="Arial Narrow"/>
                <w:b/>
              </w:rPr>
              <w:lastRenderedPageBreak/>
              <w:t>Clinical criteria:</w:t>
            </w:r>
          </w:p>
          <w:p w:rsidR="000F06EE" w:rsidRPr="00D26ABA" w:rsidRDefault="000F06EE" w:rsidP="00ED1486">
            <w:pPr>
              <w:pStyle w:val="Tabletext"/>
              <w:spacing w:after="0"/>
              <w:rPr>
                <w:rFonts w:ascii="Arial Narrow" w:eastAsia="Calibri" w:hAnsi="Arial Narrow"/>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0F06EE" w:rsidRPr="00D26ABA" w:rsidRDefault="000F06EE" w:rsidP="00ED1486">
            <w:pPr>
              <w:pStyle w:val="Tabletext"/>
              <w:spacing w:after="0"/>
              <w:rPr>
                <w:rFonts w:ascii="Arial Narrow" w:hAnsi="Arial Narrow"/>
              </w:rPr>
            </w:pPr>
            <w:r w:rsidRPr="00D26ABA">
              <w:rPr>
                <w:rFonts w:ascii="Arial Narrow" w:hAnsi="Arial Narrow"/>
              </w:rPr>
              <w:t>The condition must be positive for a BRAF V600 mutation,</w:t>
            </w:r>
          </w:p>
          <w:p w:rsidR="000F06EE" w:rsidRPr="00D26ABA" w:rsidRDefault="000F06EE" w:rsidP="00ED1486">
            <w:pPr>
              <w:pStyle w:val="Tabletext"/>
              <w:spacing w:after="0"/>
              <w:rPr>
                <w:rFonts w:ascii="Arial Narrow" w:hAnsi="Arial Narrow"/>
              </w:rPr>
            </w:pPr>
            <w:r w:rsidRPr="00D26ABA">
              <w:rPr>
                <w:rFonts w:ascii="Arial Narrow" w:hAnsi="Arial Narrow"/>
              </w:rPr>
              <w:t>AND</w:t>
            </w:r>
          </w:p>
          <w:p w:rsidR="007678FE" w:rsidRPr="00D26ABA" w:rsidRDefault="007678FE" w:rsidP="007678FE">
            <w:pPr>
              <w:pStyle w:val="Tabletext"/>
              <w:spacing w:after="0"/>
              <w:rPr>
                <w:rFonts w:ascii="Arial Narrow" w:hAnsi="Arial Narrow"/>
              </w:rPr>
            </w:pPr>
            <w:r w:rsidRPr="00D26ABA">
              <w:rPr>
                <w:rFonts w:ascii="Arial Narrow" w:hAnsi="Arial Narrow"/>
              </w:rPr>
              <w:t xml:space="preserve">The patient must have progressed following treatment with a BRAF inhibitor (with or without MEK inhibitor) </w:t>
            </w:r>
            <w:r w:rsidRPr="00D26ABA">
              <w:rPr>
                <w:rFonts w:ascii="Arial Narrow" w:hAnsi="Arial Narrow"/>
                <w:i/>
              </w:rPr>
              <w:t>in the unresectable or metastatic setting</w:t>
            </w:r>
            <w:r w:rsidRPr="00D26ABA">
              <w:rPr>
                <w:rFonts w:ascii="Arial Narrow" w:hAnsi="Arial Narrow"/>
              </w:rPr>
              <w:t xml:space="preserve"> unless contraindicated or not tolerated according to the TGA approved Product Information, OR</w:t>
            </w:r>
          </w:p>
          <w:p w:rsidR="007678FE" w:rsidRPr="00D26ABA" w:rsidRDefault="007678FE" w:rsidP="007678FE">
            <w:pPr>
              <w:pStyle w:val="Tabletext"/>
              <w:spacing w:after="0"/>
              <w:rPr>
                <w:rFonts w:ascii="Arial Narrow" w:hAnsi="Arial Narrow"/>
                <w:i/>
              </w:rPr>
            </w:pPr>
            <w:r w:rsidRPr="00D26ABA">
              <w:rPr>
                <w:rFonts w:ascii="Arial Narrow" w:hAnsi="Arial Narrow"/>
                <w:i/>
              </w:rPr>
              <w:t>The patient must have experienced disease recurrence whilst receiving dabrafenib plus trametinib as an adjuvant treatment for completely resected Stage IIIB, IIIC or IIID melanoma, OR</w:t>
            </w:r>
          </w:p>
          <w:p w:rsidR="007678FE" w:rsidRPr="00771C37" w:rsidRDefault="007678FE" w:rsidP="007678FE">
            <w:pPr>
              <w:pStyle w:val="Tabletext"/>
              <w:spacing w:after="0"/>
              <w:rPr>
                <w:rFonts w:ascii="Arial Narrow" w:hAnsi="Arial Narrow"/>
                <w:i/>
              </w:rPr>
            </w:pPr>
            <w:r w:rsidRPr="00771C37">
              <w:rPr>
                <w:rFonts w:ascii="Arial Narrow" w:hAnsi="Arial Narrow"/>
                <w:i/>
              </w:rPr>
              <w:t xml:space="preserve">The patient must have experienced disease recurrence within </w:t>
            </w:r>
            <w:r>
              <w:rPr>
                <w:rFonts w:ascii="Arial Narrow" w:hAnsi="Arial Narrow"/>
                <w:i/>
              </w:rPr>
              <w:t>6</w:t>
            </w:r>
            <w:r w:rsidRPr="00771C37">
              <w:rPr>
                <w:rFonts w:ascii="Arial Narrow" w:hAnsi="Arial Narrow"/>
                <w:i/>
              </w:rPr>
              <w:t xml:space="preserve"> months of completion of adjuvant dabrafenib plus trametinib treatment</w:t>
            </w:r>
            <w:r>
              <w:rPr>
                <w:rFonts w:ascii="Arial Narrow" w:hAnsi="Arial Narrow"/>
                <w:i/>
              </w:rPr>
              <w:t>,</w:t>
            </w:r>
          </w:p>
          <w:p w:rsidR="000F06EE" w:rsidRPr="00586CC3" w:rsidRDefault="000F06EE" w:rsidP="00ED1486">
            <w:pPr>
              <w:pStyle w:val="Tabletext"/>
              <w:spacing w:after="0"/>
              <w:rPr>
                <w:rFonts w:ascii="Arial Narrow" w:hAnsi="Arial Narrow"/>
              </w:rPr>
            </w:pPr>
            <w:r w:rsidRPr="00586CC3">
              <w:rPr>
                <w:rFonts w:ascii="Arial Narrow" w:hAnsi="Arial Narrow"/>
              </w:rPr>
              <w:t>AND</w:t>
            </w:r>
          </w:p>
          <w:p w:rsidR="000F06EE" w:rsidRPr="00D26ABA" w:rsidRDefault="000F06EE" w:rsidP="00ED1486">
            <w:pPr>
              <w:pStyle w:val="Tabletext"/>
              <w:spacing w:after="0"/>
              <w:rPr>
                <w:rFonts w:ascii="Arial Narrow" w:eastAsia="Calibri" w:hAnsi="Arial Narrow"/>
                <w:i/>
              </w:rPr>
            </w:pPr>
            <w:r w:rsidRPr="00D26ABA">
              <w:rPr>
                <w:rFonts w:ascii="Arial Narrow" w:eastAsia="Calibri" w:hAnsi="Arial Narrow"/>
              </w:rPr>
              <w:t xml:space="preserve">Patient must not have received prior treatment with ipilimumab or a PD-1 (programmed cell death-1) inhibitor for </w:t>
            </w:r>
            <w:r w:rsidRPr="00D26ABA">
              <w:rPr>
                <w:rFonts w:ascii="Arial Narrow" w:eastAsia="Calibri" w:hAnsi="Arial Narrow"/>
                <w:strike/>
              </w:rPr>
              <w:t>this condition</w:t>
            </w:r>
            <w:r w:rsidRPr="00D26ABA">
              <w:rPr>
                <w:rFonts w:ascii="Arial Narrow" w:eastAsia="Calibri" w:hAnsi="Arial Narrow"/>
              </w:rPr>
              <w:t xml:space="preserve"> </w:t>
            </w:r>
            <w:r w:rsidRPr="00D26ABA">
              <w:rPr>
                <w:rFonts w:ascii="Arial Narrow" w:eastAsia="Calibri" w:hAnsi="Arial Narrow"/>
                <w:i/>
              </w:rPr>
              <w:t>the treatment of unresectable Stage III or Stage IV malignant melanoma,</w:t>
            </w:r>
          </w:p>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AND</w:t>
            </w:r>
          </w:p>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The treatment must be the sole PBS-subsidised therapy for this condition,</w:t>
            </w:r>
          </w:p>
          <w:p w:rsidR="000F06EE" w:rsidRPr="00D26ABA" w:rsidRDefault="000F06EE" w:rsidP="00ED1486">
            <w:pPr>
              <w:pStyle w:val="Tabletext"/>
              <w:spacing w:after="0"/>
              <w:rPr>
                <w:rFonts w:ascii="Arial Narrow" w:eastAsia="Calibri" w:hAnsi="Arial Narrow"/>
              </w:rPr>
            </w:pPr>
            <w:r w:rsidRPr="00D26ABA">
              <w:rPr>
                <w:rFonts w:ascii="Arial Narrow" w:eastAsia="Calibri" w:hAnsi="Arial Narrow"/>
              </w:rPr>
              <w:t>AND</w:t>
            </w:r>
          </w:p>
          <w:p w:rsidR="000F06EE" w:rsidRPr="00D26ABA" w:rsidRDefault="00130FCC" w:rsidP="00130FCC">
            <w:pPr>
              <w:pStyle w:val="Tabletext"/>
              <w:keepNext/>
              <w:spacing w:after="0"/>
              <w:rPr>
                <w:rFonts w:ascii="Arial Narrow" w:eastAsia="Calibri" w:hAnsi="Arial Narrow"/>
                <w:i/>
              </w:rPr>
            </w:pPr>
            <w:r w:rsidRPr="00D26ABA">
              <w:rPr>
                <w:rFonts w:ascii="Arial Narrow" w:eastAsia="Calibri" w:hAnsi="Arial Narrow"/>
                <w:i/>
              </w:rPr>
              <w:t>Relevant dosage restriction for nivolumab and pembrolizumab.</w:t>
            </w:r>
          </w:p>
        </w:tc>
      </w:tr>
    </w:tbl>
    <w:p w:rsidR="00A738BF" w:rsidRPr="00A738BF" w:rsidRDefault="00A738BF" w:rsidP="00A738BF">
      <w:pPr>
        <w:pStyle w:val="2Sections"/>
      </w:pPr>
      <w:r w:rsidRPr="00C07617">
        <w:t>Context for Decision</w:t>
      </w:r>
    </w:p>
    <w:p w:rsidR="00A738BF" w:rsidRPr="00C07617" w:rsidRDefault="00A738BF" w:rsidP="00A738BF">
      <w:pPr>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738BF" w:rsidRPr="00A738BF" w:rsidRDefault="00A738BF" w:rsidP="00A738BF">
      <w:pPr>
        <w:pStyle w:val="2Sections"/>
      </w:pPr>
      <w:r>
        <w:t>Sponsor’s Comment</w:t>
      </w:r>
    </w:p>
    <w:p w:rsidR="00A738BF" w:rsidRPr="005B6905" w:rsidRDefault="00C51A57" w:rsidP="005B6905">
      <w:pPr>
        <w:ind w:left="709"/>
        <w:rPr>
          <w:rFonts w:asciiTheme="minorHAnsi" w:hAnsiTheme="minorHAnsi" w:cstheme="minorHAnsi"/>
        </w:rPr>
      </w:pPr>
      <w:r>
        <w:rPr>
          <w:rFonts w:asciiTheme="minorHAnsi" w:hAnsiTheme="minorHAnsi" w:cstheme="minorHAnsi"/>
        </w:rPr>
        <w:t xml:space="preserve">Novartis welcomes the PBAC’s decision to recommend dabrafenib+trametinib for adjuvant treatment of BRAF mutation positive melanoma patients. </w:t>
      </w:r>
    </w:p>
    <w:sectPr w:rsidR="00A738BF" w:rsidRPr="005B6905" w:rsidSect="00BA569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694" w:rsidRDefault="007C7694">
      <w:r>
        <w:separator/>
      </w:r>
    </w:p>
    <w:p w:rsidR="007C7694" w:rsidRDefault="007C7694"/>
  </w:endnote>
  <w:endnote w:type="continuationSeparator" w:id="0">
    <w:p w:rsidR="007C7694" w:rsidRDefault="007C7694">
      <w:r>
        <w:continuationSeparator/>
      </w:r>
    </w:p>
    <w:p w:rsidR="007C7694" w:rsidRDefault="007C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94" w:rsidRDefault="007C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468156"/>
      <w:docPartObj>
        <w:docPartGallery w:val="Page Numbers (Bottom of Page)"/>
        <w:docPartUnique/>
      </w:docPartObj>
    </w:sdtPr>
    <w:sdtEndPr>
      <w:rPr>
        <w:rFonts w:asciiTheme="minorHAnsi" w:hAnsiTheme="minorHAnsi" w:cstheme="minorHAnsi"/>
        <w:noProof/>
      </w:rPr>
    </w:sdtEndPr>
    <w:sdtContent>
      <w:p w:rsidR="00C51E24" w:rsidRDefault="00C51E24">
        <w:pPr>
          <w:pStyle w:val="Footer"/>
          <w:jc w:val="center"/>
        </w:pPr>
      </w:p>
      <w:p w:rsidR="00C51E24" w:rsidRPr="00E334B8" w:rsidRDefault="00C51E24" w:rsidP="00E334B8">
        <w:pPr>
          <w:pStyle w:val="Footer"/>
          <w:jc w:val="center"/>
          <w:rPr>
            <w:rFonts w:asciiTheme="minorHAnsi" w:hAnsiTheme="minorHAnsi" w:cstheme="minorHAnsi"/>
          </w:rPr>
        </w:pPr>
        <w:r w:rsidRPr="00E334B8">
          <w:rPr>
            <w:rFonts w:asciiTheme="minorHAnsi" w:hAnsiTheme="minorHAnsi" w:cstheme="minorHAnsi"/>
            <w:b/>
          </w:rPr>
          <w:fldChar w:fldCharType="begin"/>
        </w:r>
        <w:r w:rsidRPr="00E334B8">
          <w:rPr>
            <w:rFonts w:asciiTheme="minorHAnsi" w:hAnsiTheme="minorHAnsi" w:cstheme="minorHAnsi"/>
            <w:b/>
          </w:rPr>
          <w:instrText xml:space="preserve"> PAGE   \* MERGEFORMAT </w:instrText>
        </w:r>
        <w:r w:rsidRPr="00E334B8">
          <w:rPr>
            <w:rFonts w:asciiTheme="minorHAnsi" w:hAnsiTheme="minorHAnsi" w:cstheme="minorHAnsi"/>
            <w:b/>
          </w:rPr>
          <w:fldChar w:fldCharType="separate"/>
        </w:r>
        <w:r w:rsidR="00DD4529">
          <w:rPr>
            <w:rFonts w:asciiTheme="minorHAnsi" w:hAnsiTheme="minorHAnsi" w:cstheme="minorHAnsi"/>
            <w:b/>
            <w:noProof/>
          </w:rPr>
          <w:t>17</w:t>
        </w:r>
        <w:r w:rsidRPr="00E334B8">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94" w:rsidRDefault="007C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694" w:rsidRDefault="007C7694">
      <w:r>
        <w:separator/>
      </w:r>
    </w:p>
    <w:p w:rsidR="007C7694" w:rsidRDefault="007C7694"/>
  </w:footnote>
  <w:footnote w:type="continuationSeparator" w:id="0">
    <w:p w:rsidR="007C7694" w:rsidRDefault="007C7694">
      <w:r>
        <w:continuationSeparator/>
      </w:r>
    </w:p>
    <w:p w:rsidR="007C7694" w:rsidRDefault="007C7694"/>
  </w:footnote>
  <w:footnote w:id="1">
    <w:p w:rsidR="00C51E24" w:rsidRDefault="00C51E24" w:rsidP="00A05891">
      <w:pPr>
        <w:pStyle w:val="FootnoteText"/>
      </w:pPr>
      <w:r>
        <w:rPr>
          <w:rStyle w:val="FootnoteReference"/>
          <w:rFonts w:eastAsiaTheme="minorEastAsia"/>
        </w:rPr>
        <w:footnoteRef/>
      </w:r>
      <w:r>
        <w:t xml:space="preserve"> </w:t>
      </w:r>
      <w:r w:rsidRPr="002B02E0">
        <w:rPr>
          <w:rFonts w:asciiTheme="minorHAnsi" w:hAnsiTheme="minorHAnsi"/>
          <w:bCs/>
        </w:rPr>
        <w:t xml:space="preserve">Cherny N, Dafni U, Bogaerts J, et al. ESMO-magnitude of clinical benefits scale, version 1.1. </w:t>
      </w:r>
      <w:r w:rsidRPr="002B02E0">
        <w:rPr>
          <w:rFonts w:asciiTheme="minorHAnsi" w:hAnsiTheme="minorHAnsi"/>
          <w:bCs/>
          <w:i/>
        </w:rPr>
        <w:t>Annals of Oncology</w:t>
      </w:r>
      <w:r w:rsidRPr="002B02E0">
        <w:rPr>
          <w:rFonts w:asciiTheme="minorHAnsi" w:hAnsiTheme="minorHAnsi"/>
          <w:bCs/>
        </w:rPr>
        <w:t>. 2017; 28: 2340-2366.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94" w:rsidRDefault="007C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E24" w:rsidRPr="005B27C6" w:rsidRDefault="00C51E24" w:rsidP="005B27C6">
    <w:pPr>
      <w:tabs>
        <w:tab w:val="center" w:pos="4513"/>
        <w:tab w:val="right" w:pos="9026"/>
      </w:tabs>
      <w:ind w:left="360"/>
      <w:jc w:val="center"/>
      <w:rPr>
        <w:rFonts w:asciiTheme="minorHAnsi" w:hAnsiTheme="minorHAnsi" w:cs="Arial"/>
        <w:i/>
        <w:lang w:eastAsia="en-US"/>
      </w:rPr>
    </w:pPr>
    <w:r>
      <w:rPr>
        <w:rFonts w:asciiTheme="minorHAnsi" w:hAnsiTheme="minorHAnsi" w:cs="Arial"/>
        <w:i/>
        <w:lang w:eastAsia="en-US"/>
      </w:rPr>
      <w:t>Public Summary Document</w:t>
    </w:r>
    <w:r w:rsidRPr="005B27C6">
      <w:rPr>
        <w:rFonts w:asciiTheme="minorHAnsi" w:hAnsiTheme="minorHAnsi" w:cs="Arial"/>
        <w:i/>
        <w:lang w:eastAsia="en-US"/>
      </w:rPr>
      <w:t xml:space="preserve"> – July 2019 PBAC Meeting</w:t>
    </w:r>
  </w:p>
  <w:p w:rsidR="00C51E24" w:rsidRDefault="00C51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94" w:rsidRDefault="007C7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7C965FB"/>
    <w:multiLevelType w:val="hybridMultilevel"/>
    <w:tmpl w:val="D3FADDBE"/>
    <w:lvl w:ilvl="0" w:tplc="3DF6637A">
      <w:start w:val="1"/>
      <w:numFmt w:val="bullet"/>
      <w:pStyle w:val="TOC4"/>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F544F"/>
    <w:multiLevelType w:val="hybridMultilevel"/>
    <w:tmpl w:val="4A9A87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D58"/>
    <w:multiLevelType w:val="hybridMultilevel"/>
    <w:tmpl w:val="9C424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A232A"/>
    <w:multiLevelType w:val="multilevel"/>
    <w:tmpl w:val="CEF408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FF5165"/>
    <w:multiLevelType w:val="hybridMultilevel"/>
    <w:tmpl w:val="D050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546C3B"/>
    <w:multiLevelType w:val="multilevel"/>
    <w:tmpl w:val="B574BC1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0445F4"/>
    <w:multiLevelType w:val="multilevel"/>
    <w:tmpl w:val="2EB0A30E"/>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DF85DDB"/>
    <w:multiLevelType w:val="hybridMultilevel"/>
    <w:tmpl w:val="E2C065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18636E7"/>
    <w:multiLevelType w:val="hybridMultilevel"/>
    <w:tmpl w:val="2F568148"/>
    <w:lvl w:ilvl="0" w:tplc="4B1843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2557678"/>
    <w:multiLevelType w:val="hybridMultilevel"/>
    <w:tmpl w:val="49F0EFC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74523CDB"/>
    <w:multiLevelType w:val="multilevel"/>
    <w:tmpl w:val="CEF408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4D033C"/>
    <w:multiLevelType w:val="multilevel"/>
    <w:tmpl w:val="76AE5890"/>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0"/>
  </w:num>
  <w:num w:numId="3">
    <w:abstractNumId w:val="14"/>
  </w:num>
  <w:num w:numId="4">
    <w:abstractNumId w:val="11"/>
  </w:num>
  <w:num w:numId="5">
    <w:abstractNumId w:val="9"/>
  </w:num>
  <w:num w:numId="6">
    <w:abstractNumId w:val="8"/>
  </w:num>
  <w:num w:numId="7">
    <w:abstractNumId w:val="7"/>
  </w:num>
  <w:num w:numId="8">
    <w:abstractNumId w:val="13"/>
  </w:num>
  <w:num w:numId="9">
    <w:abstractNumId w:val="4"/>
  </w:num>
  <w:num w:numId="10">
    <w:abstractNumId w:val="3"/>
  </w:num>
  <w:num w:numId="11">
    <w:abstractNumId w:val="5"/>
  </w:num>
  <w:num w:numId="12">
    <w:abstractNumId w:val="6"/>
  </w:num>
  <w:num w:numId="13">
    <w:abstractNumId w:val="10"/>
  </w:num>
  <w:num w:numId="14">
    <w:abstractNumId w:val="1"/>
  </w:num>
  <w:num w:numId="15">
    <w:abstractNumId w:val="2"/>
  </w:num>
  <w:num w:numId="16">
    <w:abstractNumId w:val="12"/>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A9B"/>
    <w:rsid w:val="00000BD5"/>
    <w:rsid w:val="000025AD"/>
    <w:rsid w:val="0000335D"/>
    <w:rsid w:val="00014FB5"/>
    <w:rsid w:val="00020212"/>
    <w:rsid w:val="0002464A"/>
    <w:rsid w:val="000263D2"/>
    <w:rsid w:val="000302B1"/>
    <w:rsid w:val="0003106B"/>
    <w:rsid w:val="00033B66"/>
    <w:rsid w:val="00034905"/>
    <w:rsid w:val="000418D5"/>
    <w:rsid w:val="000421A1"/>
    <w:rsid w:val="0004240E"/>
    <w:rsid w:val="000430C8"/>
    <w:rsid w:val="00045E26"/>
    <w:rsid w:val="000514B5"/>
    <w:rsid w:val="0005276A"/>
    <w:rsid w:val="00052B36"/>
    <w:rsid w:val="00060E64"/>
    <w:rsid w:val="00062C51"/>
    <w:rsid w:val="00066755"/>
    <w:rsid w:val="00072D08"/>
    <w:rsid w:val="000763D5"/>
    <w:rsid w:val="00077143"/>
    <w:rsid w:val="00082169"/>
    <w:rsid w:val="00087A7A"/>
    <w:rsid w:val="000900BB"/>
    <w:rsid w:val="00090442"/>
    <w:rsid w:val="00095092"/>
    <w:rsid w:val="000955AE"/>
    <w:rsid w:val="000964B6"/>
    <w:rsid w:val="000969AD"/>
    <w:rsid w:val="00097142"/>
    <w:rsid w:val="00097D2A"/>
    <w:rsid w:val="000A4198"/>
    <w:rsid w:val="000A44B2"/>
    <w:rsid w:val="000A51EA"/>
    <w:rsid w:val="000A6546"/>
    <w:rsid w:val="000B1335"/>
    <w:rsid w:val="000B558D"/>
    <w:rsid w:val="000C00AE"/>
    <w:rsid w:val="000C6996"/>
    <w:rsid w:val="000D23BA"/>
    <w:rsid w:val="000D3542"/>
    <w:rsid w:val="000D566E"/>
    <w:rsid w:val="000E1FBF"/>
    <w:rsid w:val="000E2C9C"/>
    <w:rsid w:val="000E681E"/>
    <w:rsid w:val="000F0003"/>
    <w:rsid w:val="000F06EE"/>
    <w:rsid w:val="000F2940"/>
    <w:rsid w:val="000F3384"/>
    <w:rsid w:val="000F4E6A"/>
    <w:rsid w:val="000F7354"/>
    <w:rsid w:val="00104227"/>
    <w:rsid w:val="001107BF"/>
    <w:rsid w:val="00113BDD"/>
    <w:rsid w:val="00114BED"/>
    <w:rsid w:val="0012255B"/>
    <w:rsid w:val="00122FA1"/>
    <w:rsid w:val="0012417C"/>
    <w:rsid w:val="00130FCC"/>
    <w:rsid w:val="00133C66"/>
    <w:rsid w:val="0013461A"/>
    <w:rsid w:val="00136B66"/>
    <w:rsid w:val="00141C8A"/>
    <w:rsid w:val="00142395"/>
    <w:rsid w:val="00142714"/>
    <w:rsid w:val="00143C92"/>
    <w:rsid w:val="001452ED"/>
    <w:rsid w:val="00151E96"/>
    <w:rsid w:val="00155856"/>
    <w:rsid w:val="001618A0"/>
    <w:rsid w:val="00162D4E"/>
    <w:rsid w:val="00163329"/>
    <w:rsid w:val="00164623"/>
    <w:rsid w:val="00165B64"/>
    <w:rsid w:val="00173101"/>
    <w:rsid w:val="00173AB1"/>
    <w:rsid w:val="00180713"/>
    <w:rsid w:val="00181DF8"/>
    <w:rsid w:val="00181F8B"/>
    <w:rsid w:val="001830CE"/>
    <w:rsid w:val="0018643B"/>
    <w:rsid w:val="00194CE6"/>
    <w:rsid w:val="00196307"/>
    <w:rsid w:val="001975CC"/>
    <w:rsid w:val="001A2959"/>
    <w:rsid w:val="001A33EA"/>
    <w:rsid w:val="001A5F19"/>
    <w:rsid w:val="001B017F"/>
    <w:rsid w:val="001B01E3"/>
    <w:rsid w:val="001B2BBC"/>
    <w:rsid w:val="001B5129"/>
    <w:rsid w:val="001B68DE"/>
    <w:rsid w:val="001C059E"/>
    <w:rsid w:val="001C0B4C"/>
    <w:rsid w:val="001C1195"/>
    <w:rsid w:val="001C6399"/>
    <w:rsid w:val="001F0634"/>
    <w:rsid w:val="001F1850"/>
    <w:rsid w:val="001F42EF"/>
    <w:rsid w:val="00203FAC"/>
    <w:rsid w:val="00206CF9"/>
    <w:rsid w:val="00211A6C"/>
    <w:rsid w:val="00213CFB"/>
    <w:rsid w:val="0021553C"/>
    <w:rsid w:val="0021557B"/>
    <w:rsid w:val="00217BE1"/>
    <w:rsid w:val="00221582"/>
    <w:rsid w:val="00235614"/>
    <w:rsid w:val="002518FA"/>
    <w:rsid w:val="00251EC8"/>
    <w:rsid w:val="00253499"/>
    <w:rsid w:val="00256B98"/>
    <w:rsid w:val="00257BA3"/>
    <w:rsid w:val="00263AC9"/>
    <w:rsid w:val="0026716A"/>
    <w:rsid w:val="00267EE0"/>
    <w:rsid w:val="00271BA1"/>
    <w:rsid w:val="002762FA"/>
    <w:rsid w:val="00277505"/>
    <w:rsid w:val="00284502"/>
    <w:rsid w:val="00290AF1"/>
    <w:rsid w:val="00291B26"/>
    <w:rsid w:val="0029458F"/>
    <w:rsid w:val="00296F6F"/>
    <w:rsid w:val="00297318"/>
    <w:rsid w:val="002A104C"/>
    <w:rsid w:val="002A4960"/>
    <w:rsid w:val="002B1AE6"/>
    <w:rsid w:val="002B2DE8"/>
    <w:rsid w:val="002B30F8"/>
    <w:rsid w:val="002B5596"/>
    <w:rsid w:val="002B7410"/>
    <w:rsid w:val="002C12C0"/>
    <w:rsid w:val="002C212F"/>
    <w:rsid w:val="002D1821"/>
    <w:rsid w:val="002D4543"/>
    <w:rsid w:val="002E1C75"/>
    <w:rsid w:val="002E3153"/>
    <w:rsid w:val="002E5B83"/>
    <w:rsid w:val="002E72CA"/>
    <w:rsid w:val="002F0ADC"/>
    <w:rsid w:val="002F600D"/>
    <w:rsid w:val="002F6034"/>
    <w:rsid w:val="00300AD6"/>
    <w:rsid w:val="00300C9C"/>
    <w:rsid w:val="00311C19"/>
    <w:rsid w:val="00311E1E"/>
    <w:rsid w:val="003126AA"/>
    <w:rsid w:val="00314BB5"/>
    <w:rsid w:val="0031699C"/>
    <w:rsid w:val="00317C6C"/>
    <w:rsid w:val="003202AD"/>
    <w:rsid w:val="00325657"/>
    <w:rsid w:val="00326D5B"/>
    <w:rsid w:val="00326E79"/>
    <w:rsid w:val="0032705D"/>
    <w:rsid w:val="003301B1"/>
    <w:rsid w:val="0033263D"/>
    <w:rsid w:val="00334757"/>
    <w:rsid w:val="003347D0"/>
    <w:rsid w:val="0033518A"/>
    <w:rsid w:val="003360B1"/>
    <w:rsid w:val="00336578"/>
    <w:rsid w:val="003367EF"/>
    <w:rsid w:val="0034113B"/>
    <w:rsid w:val="00341AE4"/>
    <w:rsid w:val="00343DAF"/>
    <w:rsid w:val="003604AC"/>
    <w:rsid w:val="0037421F"/>
    <w:rsid w:val="00384988"/>
    <w:rsid w:val="00384F0A"/>
    <w:rsid w:val="0038524B"/>
    <w:rsid w:val="00385598"/>
    <w:rsid w:val="003872CF"/>
    <w:rsid w:val="0039782C"/>
    <w:rsid w:val="003A01C5"/>
    <w:rsid w:val="003A5B4A"/>
    <w:rsid w:val="003B0E78"/>
    <w:rsid w:val="003B11C8"/>
    <w:rsid w:val="003B23C5"/>
    <w:rsid w:val="003B2A75"/>
    <w:rsid w:val="003B6124"/>
    <w:rsid w:val="003B690E"/>
    <w:rsid w:val="003B6FD9"/>
    <w:rsid w:val="003B77B9"/>
    <w:rsid w:val="003C1ECF"/>
    <w:rsid w:val="003C2FB5"/>
    <w:rsid w:val="003D04C4"/>
    <w:rsid w:val="003D37F7"/>
    <w:rsid w:val="003D4AC4"/>
    <w:rsid w:val="003D63B7"/>
    <w:rsid w:val="003E0263"/>
    <w:rsid w:val="003E1299"/>
    <w:rsid w:val="003E468B"/>
    <w:rsid w:val="003E5B36"/>
    <w:rsid w:val="003F1D86"/>
    <w:rsid w:val="003F30B9"/>
    <w:rsid w:val="003F3228"/>
    <w:rsid w:val="003F5C8C"/>
    <w:rsid w:val="0040066F"/>
    <w:rsid w:val="004103A5"/>
    <w:rsid w:val="00410A24"/>
    <w:rsid w:val="00410FDF"/>
    <w:rsid w:val="004252EC"/>
    <w:rsid w:val="00430D39"/>
    <w:rsid w:val="004404D3"/>
    <w:rsid w:val="0044645F"/>
    <w:rsid w:val="004465BD"/>
    <w:rsid w:val="00455208"/>
    <w:rsid w:val="00455951"/>
    <w:rsid w:val="004612F7"/>
    <w:rsid w:val="00463781"/>
    <w:rsid w:val="004637E8"/>
    <w:rsid w:val="00465525"/>
    <w:rsid w:val="00466ADA"/>
    <w:rsid w:val="0047494B"/>
    <w:rsid w:val="0047606D"/>
    <w:rsid w:val="00476245"/>
    <w:rsid w:val="00481935"/>
    <w:rsid w:val="00482726"/>
    <w:rsid w:val="00483035"/>
    <w:rsid w:val="0048407E"/>
    <w:rsid w:val="00485940"/>
    <w:rsid w:val="004A2484"/>
    <w:rsid w:val="004A37AB"/>
    <w:rsid w:val="004A5A85"/>
    <w:rsid w:val="004A71D1"/>
    <w:rsid w:val="004B4BE3"/>
    <w:rsid w:val="004B5640"/>
    <w:rsid w:val="004C1BD7"/>
    <w:rsid w:val="004C31FE"/>
    <w:rsid w:val="004C4A9D"/>
    <w:rsid w:val="004C691D"/>
    <w:rsid w:val="004C6C07"/>
    <w:rsid w:val="004D1416"/>
    <w:rsid w:val="004D1F68"/>
    <w:rsid w:val="004D4AB3"/>
    <w:rsid w:val="004E25DA"/>
    <w:rsid w:val="004E692D"/>
    <w:rsid w:val="004F2B3E"/>
    <w:rsid w:val="004F41ED"/>
    <w:rsid w:val="004F6CD5"/>
    <w:rsid w:val="00501554"/>
    <w:rsid w:val="0050471E"/>
    <w:rsid w:val="00504E0C"/>
    <w:rsid w:val="005054FE"/>
    <w:rsid w:val="00505F60"/>
    <w:rsid w:val="00511687"/>
    <w:rsid w:val="00514CD7"/>
    <w:rsid w:val="0051790F"/>
    <w:rsid w:val="00517F8C"/>
    <w:rsid w:val="005204E6"/>
    <w:rsid w:val="00522DB6"/>
    <w:rsid w:val="00530AD7"/>
    <w:rsid w:val="005319B2"/>
    <w:rsid w:val="00532402"/>
    <w:rsid w:val="00532C74"/>
    <w:rsid w:val="00534E2E"/>
    <w:rsid w:val="00542A5F"/>
    <w:rsid w:val="00542C95"/>
    <w:rsid w:val="005431E3"/>
    <w:rsid w:val="00544552"/>
    <w:rsid w:val="0054527A"/>
    <w:rsid w:val="005528C6"/>
    <w:rsid w:val="00553627"/>
    <w:rsid w:val="005577B7"/>
    <w:rsid w:val="00562482"/>
    <w:rsid w:val="00570E53"/>
    <w:rsid w:val="005714D5"/>
    <w:rsid w:val="00576577"/>
    <w:rsid w:val="00577C4D"/>
    <w:rsid w:val="00577EE5"/>
    <w:rsid w:val="00581932"/>
    <w:rsid w:val="00585CF9"/>
    <w:rsid w:val="00586CC3"/>
    <w:rsid w:val="005915B2"/>
    <w:rsid w:val="005963BB"/>
    <w:rsid w:val="005A3173"/>
    <w:rsid w:val="005A3223"/>
    <w:rsid w:val="005A3DA3"/>
    <w:rsid w:val="005A52C4"/>
    <w:rsid w:val="005B27C6"/>
    <w:rsid w:val="005B3211"/>
    <w:rsid w:val="005B6905"/>
    <w:rsid w:val="005C13E8"/>
    <w:rsid w:val="005C6A88"/>
    <w:rsid w:val="005D03AB"/>
    <w:rsid w:val="005D5017"/>
    <w:rsid w:val="005E1333"/>
    <w:rsid w:val="00601A91"/>
    <w:rsid w:val="00602BA3"/>
    <w:rsid w:val="00604BF2"/>
    <w:rsid w:val="00605B63"/>
    <w:rsid w:val="00606EED"/>
    <w:rsid w:val="00612E34"/>
    <w:rsid w:val="00614159"/>
    <w:rsid w:val="00617C00"/>
    <w:rsid w:val="00622685"/>
    <w:rsid w:val="006235FA"/>
    <w:rsid w:val="00624296"/>
    <w:rsid w:val="00624EF8"/>
    <w:rsid w:val="006263BF"/>
    <w:rsid w:val="00626A05"/>
    <w:rsid w:val="0062748A"/>
    <w:rsid w:val="00630A2C"/>
    <w:rsid w:val="00631287"/>
    <w:rsid w:val="0063231C"/>
    <w:rsid w:val="0063682E"/>
    <w:rsid w:val="00637364"/>
    <w:rsid w:val="0064211E"/>
    <w:rsid w:val="006433C7"/>
    <w:rsid w:val="006436CD"/>
    <w:rsid w:val="0064450D"/>
    <w:rsid w:val="00645284"/>
    <w:rsid w:val="00651169"/>
    <w:rsid w:val="00651DCA"/>
    <w:rsid w:val="0065211B"/>
    <w:rsid w:val="00653D69"/>
    <w:rsid w:val="006551EF"/>
    <w:rsid w:val="006552E6"/>
    <w:rsid w:val="00656D23"/>
    <w:rsid w:val="00657CF1"/>
    <w:rsid w:val="00666FD4"/>
    <w:rsid w:val="006670BE"/>
    <w:rsid w:val="00670A76"/>
    <w:rsid w:val="00670D72"/>
    <w:rsid w:val="006711AA"/>
    <w:rsid w:val="00672B57"/>
    <w:rsid w:val="00675622"/>
    <w:rsid w:val="0067747D"/>
    <w:rsid w:val="006779FE"/>
    <w:rsid w:val="0068056C"/>
    <w:rsid w:val="00682077"/>
    <w:rsid w:val="00684A35"/>
    <w:rsid w:val="0069039D"/>
    <w:rsid w:val="006906DB"/>
    <w:rsid w:val="00691E6C"/>
    <w:rsid w:val="00692C18"/>
    <w:rsid w:val="0069501D"/>
    <w:rsid w:val="00696129"/>
    <w:rsid w:val="00697CF2"/>
    <w:rsid w:val="00697FD4"/>
    <w:rsid w:val="006A12A5"/>
    <w:rsid w:val="006B0000"/>
    <w:rsid w:val="006B01FC"/>
    <w:rsid w:val="006B0D94"/>
    <w:rsid w:val="006B485D"/>
    <w:rsid w:val="006C0E21"/>
    <w:rsid w:val="006C4383"/>
    <w:rsid w:val="006C57B6"/>
    <w:rsid w:val="006C613C"/>
    <w:rsid w:val="006C659A"/>
    <w:rsid w:val="006C708E"/>
    <w:rsid w:val="006C7743"/>
    <w:rsid w:val="006D14E7"/>
    <w:rsid w:val="006D6493"/>
    <w:rsid w:val="006D6EC7"/>
    <w:rsid w:val="006E1BCD"/>
    <w:rsid w:val="006F239A"/>
    <w:rsid w:val="006F268C"/>
    <w:rsid w:val="006F3986"/>
    <w:rsid w:val="006F5125"/>
    <w:rsid w:val="006F6FFF"/>
    <w:rsid w:val="006F79B4"/>
    <w:rsid w:val="00702898"/>
    <w:rsid w:val="00702B6F"/>
    <w:rsid w:val="00706A2F"/>
    <w:rsid w:val="00706D9C"/>
    <w:rsid w:val="0070718E"/>
    <w:rsid w:val="0071340B"/>
    <w:rsid w:val="007174BB"/>
    <w:rsid w:val="00717A07"/>
    <w:rsid w:val="0072025D"/>
    <w:rsid w:val="00723444"/>
    <w:rsid w:val="00723B78"/>
    <w:rsid w:val="007246DE"/>
    <w:rsid w:val="00725D10"/>
    <w:rsid w:val="00730BF3"/>
    <w:rsid w:val="00733654"/>
    <w:rsid w:val="007353D3"/>
    <w:rsid w:val="00742067"/>
    <w:rsid w:val="00751542"/>
    <w:rsid w:val="00753E06"/>
    <w:rsid w:val="00757215"/>
    <w:rsid w:val="00762124"/>
    <w:rsid w:val="0076420C"/>
    <w:rsid w:val="00766C6F"/>
    <w:rsid w:val="007674C5"/>
    <w:rsid w:val="007678FE"/>
    <w:rsid w:val="00774E2C"/>
    <w:rsid w:val="007753C2"/>
    <w:rsid w:val="007838B8"/>
    <w:rsid w:val="007922DA"/>
    <w:rsid w:val="00792D03"/>
    <w:rsid w:val="007A3861"/>
    <w:rsid w:val="007B4BB4"/>
    <w:rsid w:val="007B689C"/>
    <w:rsid w:val="007B7820"/>
    <w:rsid w:val="007B7AFA"/>
    <w:rsid w:val="007C0F57"/>
    <w:rsid w:val="007C40B6"/>
    <w:rsid w:val="007C4675"/>
    <w:rsid w:val="007C729F"/>
    <w:rsid w:val="007C7694"/>
    <w:rsid w:val="007D0E36"/>
    <w:rsid w:val="007D1D2E"/>
    <w:rsid w:val="007D3A1F"/>
    <w:rsid w:val="007E0985"/>
    <w:rsid w:val="007E1D28"/>
    <w:rsid w:val="007E3C5B"/>
    <w:rsid w:val="007E4014"/>
    <w:rsid w:val="007E55D7"/>
    <w:rsid w:val="007E6FAE"/>
    <w:rsid w:val="007F111A"/>
    <w:rsid w:val="007F2641"/>
    <w:rsid w:val="007F398B"/>
    <w:rsid w:val="007F7016"/>
    <w:rsid w:val="007F7C36"/>
    <w:rsid w:val="00806796"/>
    <w:rsid w:val="00812FCF"/>
    <w:rsid w:val="00814C1D"/>
    <w:rsid w:val="008151D6"/>
    <w:rsid w:val="00824084"/>
    <w:rsid w:val="0082464F"/>
    <w:rsid w:val="008268BB"/>
    <w:rsid w:val="00826F6D"/>
    <w:rsid w:val="008306F3"/>
    <w:rsid w:val="00830E40"/>
    <w:rsid w:val="008402B3"/>
    <w:rsid w:val="00847FF5"/>
    <w:rsid w:val="00856DDD"/>
    <w:rsid w:val="00863207"/>
    <w:rsid w:val="00863E68"/>
    <w:rsid w:val="00871DE4"/>
    <w:rsid w:val="00877AA7"/>
    <w:rsid w:val="00882085"/>
    <w:rsid w:val="00883188"/>
    <w:rsid w:val="008847BF"/>
    <w:rsid w:val="00897D58"/>
    <w:rsid w:val="00897F22"/>
    <w:rsid w:val="008A1339"/>
    <w:rsid w:val="008A1956"/>
    <w:rsid w:val="008A282D"/>
    <w:rsid w:val="008A4937"/>
    <w:rsid w:val="008A50F1"/>
    <w:rsid w:val="008B11A9"/>
    <w:rsid w:val="008B47B2"/>
    <w:rsid w:val="008C0DB3"/>
    <w:rsid w:val="008C31A3"/>
    <w:rsid w:val="008C3721"/>
    <w:rsid w:val="008C44B3"/>
    <w:rsid w:val="008C6482"/>
    <w:rsid w:val="008D1B5C"/>
    <w:rsid w:val="008D3900"/>
    <w:rsid w:val="008D3C82"/>
    <w:rsid w:val="008D447E"/>
    <w:rsid w:val="008D74A9"/>
    <w:rsid w:val="008D7A41"/>
    <w:rsid w:val="008E0020"/>
    <w:rsid w:val="008E2C72"/>
    <w:rsid w:val="008E3680"/>
    <w:rsid w:val="008E5870"/>
    <w:rsid w:val="008E61F8"/>
    <w:rsid w:val="008E6869"/>
    <w:rsid w:val="008F1434"/>
    <w:rsid w:val="008F196C"/>
    <w:rsid w:val="008F3700"/>
    <w:rsid w:val="008F7355"/>
    <w:rsid w:val="009009CA"/>
    <w:rsid w:val="00902E29"/>
    <w:rsid w:val="009067B7"/>
    <w:rsid w:val="00907BA2"/>
    <w:rsid w:val="0091057A"/>
    <w:rsid w:val="00924327"/>
    <w:rsid w:val="0092748A"/>
    <w:rsid w:val="00930937"/>
    <w:rsid w:val="00933E6C"/>
    <w:rsid w:val="00937958"/>
    <w:rsid w:val="00941602"/>
    <w:rsid w:val="00942160"/>
    <w:rsid w:val="00950C0B"/>
    <w:rsid w:val="00950E47"/>
    <w:rsid w:val="0095146F"/>
    <w:rsid w:val="009546A0"/>
    <w:rsid w:val="009602C5"/>
    <w:rsid w:val="00962223"/>
    <w:rsid w:val="0096260F"/>
    <w:rsid w:val="00966D0D"/>
    <w:rsid w:val="009704CD"/>
    <w:rsid w:val="00974C21"/>
    <w:rsid w:val="00981A49"/>
    <w:rsid w:val="00992637"/>
    <w:rsid w:val="009A3DD9"/>
    <w:rsid w:val="009A61CA"/>
    <w:rsid w:val="009A6429"/>
    <w:rsid w:val="009B0F67"/>
    <w:rsid w:val="009B3F99"/>
    <w:rsid w:val="009B4D9E"/>
    <w:rsid w:val="009B5A3B"/>
    <w:rsid w:val="009C335F"/>
    <w:rsid w:val="009C703C"/>
    <w:rsid w:val="009D110F"/>
    <w:rsid w:val="009D21B8"/>
    <w:rsid w:val="009D32EB"/>
    <w:rsid w:val="009D3CAA"/>
    <w:rsid w:val="009E056A"/>
    <w:rsid w:val="009E11CB"/>
    <w:rsid w:val="009E40E1"/>
    <w:rsid w:val="009F0EFA"/>
    <w:rsid w:val="009F4CE8"/>
    <w:rsid w:val="009F4E46"/>
    <w:rsid w:val="009F5B65"/>
    <w:rsid w:val="009F5F2E"/>
    <w:rsid w:val="00A05891"/>
    <w:rsid w:val="00A05E05"/>
    <w:rsid w:val="00A06225"/>
    <w:rsid w:val="00A110E5"/>
    <w:rsid w:val="00A1117E"/>
    <w:rsid w:val="00A1236E"/>
    <w:rsid w:val="00A128E6"/>
    <w:rsid w:val="00A14ECF"/>
    <w:rsid w:val="00A21581"/>
    <w:rsid w:val="00A22374"/>
    <w:rsid w:val="00A26D19"/>
    <w:rsid w:val="00A34E6C"/>
    <w:rsid w:val="00A36B05"/>
    <w:rsid w:val="00A37C8D"/>
    <w:rsid w:val="00A40BFA"/>
    <w:rsid w:val="00A5273B"/>
    <w:rsid w:val="00A53A9D"/>
    <w:rsid w:val="00A549E8"/>
    <w:rsid w:val="00A55055"/>
    <w:rsid w:val="00A55FEE"/>
    <w:rsid w:val="00A56F46"/>
    <w:rsid w:val="00A62A11"/>
    <w:rsid w:val="00A62C1A"/>
    <w:rsid w:val="00A62C20"/>
    <w:rsid w:val="00A6426D"/>
    <w:rsid w:val="00A665C1"/>
    <w:rsid w:val="00A70622"/>
    <w:rsid w:val="00A70977"/>
    <w:rsid w:val="00A72D9C"/>
    <w:rsid w:val="00A738BF"/>
    <w:rsid w:val="00A73A45"/>
    <w:rsid w:val="00A744F9"/>
    <w:rsid w:val="00A77613"/>
    <w:rsid w:val="00A8223F"/>
    <w:rsid w:val="00A8390C"/>
    <w:rsid w:val="00A84AAB"/>
    <w:rsid w:val="00A8689A"/>
    <w:rsid w:val="00A928BD"/>
    <w:rsid w:val="00A945AF"/>
    <w:rsid w:val="00AA0578"/>
    <w:rsid w:val="00AA0969"/>
    <w:rsid w:val="00AA12CD"/>
    <w:rsid w:val="00AA49B8"/>
    <w:rsid w:val="00AA4D1C"/>
    <w:rsid w:val="00AB0D2D"/>
    <w:rsid w:val="00AB106C"/>
    <w:rsid w:val="00AC193C"/>
    <w:rsid w:val="00AC32E3"/>
    <w:rsid w:val="00AC5206"/>
    <w:rsid w:val="00AC7680"/>
    <w:rsid w:val="00AD1A91"/>
    <w:rsid w:val="00AD4322"/>
    <w:rsid w:val="00AD47EB"/>
    <w:rsid w:val="00AD542C"/>
    <w:rsid w:val="00AD6785"/>
    <w:rsid w:val="00AE0537"/>
    <w:rsid w:val="00AE0D16"/>
    <w:rsid w:val="00AE11A5"/>
    <w:rsid w:val="00AE13E2"/>
    <w:rsid w:val="00AE22D3"/>
    <w:rsid w:val="00AF62DF"/>
    <w:rsid w:val="00AF68CC"/>
    <w:rsid w:val="00B019C2"/>
    <w:rsid w:val="00B020AF"/>
    <w:rsid w:val="00B1059E"/>
    <w:rsid w:val="00B12632"/>
    <w:rsid w:val="00B1609A"/>
    <w:rsid w:val="00B17008"/>
    <w:rsid w:val="00B176C8"/>
    <w:rsid w:val="00B17F18"/>
    <w:rsid w:val="00B205AA"/>
    <w:rsid w:val="00B22E84"/>
    <w:rsid w:val="00B233AD"/>
    <w:rsid w:val="00B25F04"/>
    <w:rsid w:val="00B25F75"/>
    <w:rsid w:val="00B26B3F"/>
    <w:rsid w:val="00B2778F"/>
    <w:rsid w:val="00B33635"/>
    <w:rsid w:val="00B361FD"/>
    <w:rsid w:val="00B42D59"/>
    <w:rsid w:val="00B43E90"/>
    <w:rsid w:val="00B44321"/>
    <w:rsid w:val="00B467DC"/>
    <w:rsid w:val="00B474BF"/>
    <w:rsid w:val="00B52355"/>
    <w:rsid w:val="00B52E74"/>
    <w:rsid w:val="00B532F2"/>
    <w:rsid w:val="00B56118"/>
    <w:rsid w:val="00B6773F"/>
    <w:rsid w:val="00B74BFC"/>
    <w:rsid w:val="00B75660"/>
    <w:rsid w:val="00B801BA"/>
    <w:rsid w:val="00B80A48"/>
    <w:rsid w:val="00B84D5C"/>
    <w:rsid w:val="00B91547"/>
    <w:rsid w:val="00B9201C"/>
    <w:rsid w:val="00BA1DBA"/>
    <w:rsid w:val="00BA5692"/>
    <w:rsid w:val="00BA7A64"/>
    <w:rsid w:val="00BB04D3"/>
    <w:rsid w:val="00BB541D"/>
    <w:rsid w:val="00BB69F5"/>
    <w:rsid w:val="00BB7EC3"/>
    <w:rsid w:val="00BC4B9A"/>
    <w:rsid w:val="00BD2B98"/>
    <w:rsid w:val="00BD784C"/>
    <w:rsid w:val="00BD791D"/>
    <w:rsid w:val="00BE783B"/>
    <w:rsid w:val="00BF4CB6"/>
    <w:rsid w:val="00C00DA7"/>
    <w:rsid w:val="00C05347"/>
    <w:rsid w:val="00C11B6D"/>
    <w:rsid w:val="00C12768"/>
    <w:rsid w:val="00C24A21"/>
    <w:rsid w:val="00C25EE2"/>
    <w:rsid w:val="00C27B58"/>
    <w:rsid w:val="00C35996"/>
    <w:rsid w:val="00C35CEC"/>
    <w:rsid w:val="00C44E22"/>
    <w:rsid w:val="00C4747E"/>
    <w:rsid w:val="00C51A57"/>
    <w:rsid w:val="00C51E24"/>
    <w:rsid w:val="00C5342C"/>
    <w:rsid w:val="00C53A44"/>
    <w:rsid w:val="00C60272"/>
    <w:rsid w:val="00C603D4"/>
    <w:rsid w:val="00C6232E"/>
    <w:rsid w:val="00C6256A"/>
    <w:rsid w:val="00C71C3F"/>
    <w:rsid w:val="00C72688"/>
    <w:rsid w:val="00C77891"/>
    <w:rsid w:val="00C819F1"/>
    <w:rsid w:val="00C8666C"/>
    <w:rsid w:val="00C87A43"/>
    <w:rsid w:val="00C91449"/>
    <w:rsid w:val="00C92D10"/>
    <w:rsid w:val="00CB1193"/>
    <w:rsid w:val="00CB2DE1"/>
    <w:rsid w:val="00CC12F8"/>
    <w:rsid w:val="00CD62B8"/>
    <w:rsid w:val="00CE10C4"/>
    <w:rsid w:val="00CE27B5"/>
    <w:rsid w:val="00CE589B"/>
    <w:rsid w:val="00CF5D24"/>
    <w:rsid w:val="00D0321E"/>
    <w:rsid w:val="00D06B1F"/>
    <w:rsid w:val="00D07967"/>
    <w:rsid w:val="00D1455A"/>
    <w:rsid w:val="00D1569A"/>
    <w:rsid w:val="00D16EF1"/>
    <w:rsid w:val="00D250F3"/>
    <w:rsid w:val="00D26ABA"/>
    <w:rsid w:val="00D277DB"/>
    <w:rsid w:val="00D31150"/>
    <w:rsid w:val="00D3138B"/>
    <w:rsid w:val="00D31B9E"/>
    <w:rsid w:val="00D3280C"/>
    <w:rsid w:val="00D3406A"/>
    <w:rsid w:val="00D36E46"/>
    <w:rsid w:val="00D4572C"/>
    <w:rsid w:val="00D469B2"/>
    <w:rsid w:val="00D52792"/>
    <w:rsid w:val="00D562F9"/>
    <w:rsid w:val="00D6723F"/>
    <w:rsid w:val="00D741EB"/>
    <w:rsid w:val="00D810BF"/>
    <w:rsid w:val="00D820F3"/>
    <w:rsid w:val="00D83605"/>
    <w:rsid w:val="00D84934"/>
    <w:rsid w:val="00D86493"/>
    <w:rsid w:val="00D91271"/>
    <w:rsid w:val="00D9188B"/>
    <w:rsid w:val="00D919F5"/>
    <w:rsid w:val="00D94F03"/>
    <w:rsid w:val="00D97F0C"/>
    <w:rsid w:val="00DA2CB5"/>
    <w:rsid w:val="00DA427B"/>
    <w:rsid w:val="00DA4BAC"/>
    <w:rsid w:val="00DA5506"/>
    <w:rsid w:val="00DA5D79"/>
    <w:rsid w:val="00DB0151"/>
    <w:rsid w:val="00DD1219"/>
    <w:rsid w:val="00DD1CFC"/>
    <w:rsid w:val="00DD242F"/>
    <w:rsid w:val="00DD4529"/>
    <w:rsid w:val="00DE0549"/>
    <w:rsid w:val="00DE65E2"/>
    <w:rsid w:val="00DE6D27"/>
    <w:rsid w:val="00DF1E74"/>
    <w:rsid w:val="00DF217D"/>
    <w:rsid w:val="00DF26A7"/>
    <w:rsid w:val="00DF482B"/>
    <w:rsid w:val="00DF5122"/>
    <w:rsid w:val="00DF58DC"/>
    <w:rsid w:val="00DF6107"/>
    <w:rsid w:val="00DF6CFE"/>
    <w:rsid w:val="00E02239"/>
    <w:rsid w:val="00E03B8A"/>
    <w:rsid w:val="00E05100"/>
    <w:rsid w:val="00E05FE5"/>
    <w:rsid w:val="00E10E87"/>
    <w:rsid w:val="00E15627"/>
    <w:rsid w:val="00E15724"/>
    <w:rsid w:val="00E164B3"/>
    <w:rsid w:val="00E16910"/>
    <w:rsid w:val="00E17568"/>
    <w:rsid w:val="00E209ED"/>
    <w:rsid w:val="00E236F3"/>
    <w:rsid w:val="00E27234"/>
    <w:rsid w:val="00E279BC"/>
    <w:rsid w:val="00E322F3"/>
    <w:rsid w:val="00E334B8"/>
    <w:rsid w:val="00E37382"/>
    <w:rsid w:val="00E40D71"/>
    <w:rsid w:val="00E423C5"/>
    <w:rsid w:val="00E42BDB"/>
    <w:rsid w:val="00E465E4"/>
    <w:rsid w:val="00E46B26"/>
    <w:rsid w:val="00E54529"/>
    <w:rsid w:val="00E566B7"/>
    <w:rsid w:val="00E57EEB"/>
    <w:rsid w:val="00E62189"/>
    <w:rsid w:val="00E62D94"/>
    <w:rsid w:val="00E65B15"/>
    <w:rsid w:val="00E65E54"/>
    <w:rsid w:val="00E728CC"/>
    <w:rsid w:val="00E7312D"/>
    <w:rsid w:val="00E7542D"/>
    <w:rsid w:val="00E76A04"/>
    <w:rsid w:val="00E80155"/>
    <w:rsid w:val="00E81F28"/>
    <w:rsid w:val="00E848C0"/>
    <w:rsid w:val="00E91B96"/>
    <w:rsid w:val="00E9401B"/>
    <w:rsid w:val="00E941A1"/>
    <w:rsid w:val="00E95CE3"/>
    <w:rsid w:val="00EA2825"/>
    <w:rsid w:val="00EA528B"/>
    <w:rsid w:val="00EB0B63"/>
    <w:rsid w:val="00EB1770"/>
    <w:rsid w:val="00EB1936"/>
    <w:rsid w:val="00EB5088"/>
    <w:rsid w:val="00EB69CD"/>
    <w:rsid w:val="00EC3235"/>
    <w:rsid w:val="00EC67C0"/>
    <w:rsid w:val="00ED1486"/>
    <w:rsid w:val="00ED1644"/>
    <w:rsid w:val="00ED2593"/>
    <w:rsid w:val="00ED4E7F"/>
    <w:rsid w:val="00ED62C9"/>
    <w:rsid w:val="00ED7D9C"/>
    <w:rsid w:val="00EE551E"/>
    <w:rsid w:val="00EF0069"/>
    <w:rsid w:val="00EF1F98"/>
    <w:rsid w:val="00EF44A0"/>
    <w:rsid w:val="00EF49BB"/>
    <w:rsid w:val="00EF4FED"/>
    <w:rsid w:val="00F01118"/>
    <w:rsid w:val="00F0172E"/>
    <w:rsid w:val="00F01FF1"/>
    <w:rsid w:val="00F0459C"/>
    <w:rsid w:val="00F04A2E"/>
    <w:rsid w:val="00F050BD"/>
    <w:rsid w:val="00F05657"/>
    <w:rsid w:val="00F068FF"/>
    <w:rsid w:val="00F12271"/>
    <w:rsid w:val="00F1418E"/>
    <w:rsid w:val="00F1578C"/>
    <w:rsid w:val="00F25578"/>
    <w:rsid w:val="00F258E5"/>
    <w:rsid w:val="00F300BC"/>
    <w:rsid w:val="00F31219"/>
    <w:rsid w:val="00F31638"/>
    <w:rsid w:val="00F3334E"/>
    <w:rsid w:val="00F33CF4"/>
    <w:rsid w:val="00F36CCB"/>
    <w:rsid w:val="00F374E5"/>
    <w:rsid w:val="00F43AF2"/>
    <w:rsid w:val="00F5007E"/>
    <w:rsid w:val="00F50EC4"/>
    <w:rsid w:val="00F521C3"/>
    <w:rsid w:val="00F52232"/>
    <w:rsid w:val="00F550CF"/>
    <w:rsid w:val="00F57A6D"/>
    <w:rsid w:val="00F60BC8"/>
    <w:rsid w:val="00F62202"/>
    <w:rsid w:val="00F638CC"/>
    <w:rsid w:val="00F64CC1"/>
    <w:rsid w:val="00F661CE"/>
    <w:rsid w:val="00F6759B"/>
    <w:rsid w:val="00F71EA4"/>
    <w:rsid w:val="00F72317"/>
    <w:rsid w:val="00F774E4"/>
    <w:rsid w:val="00F80475"/>
    <w:rsid w:val="00F8247A"/>
    <w:rsid w:val="00F8698F"/>
    <w:rsid w:val="00F91D1D"/>
    <w:rsid w:val="00F9629A"/>
    <w:rsid w:val="00F97EFC"/>
    <w:rsid w:val="00FA0492"/>
    <w:rsid w:val="00FA1CFB"/>
    <w:rsid w:val="00FA22B5"/>
    <w:rsid w:val="00FA4DD5"/>
    <w:rsid w:val="00FA5883"/>
    <w:rsid w:val="00FA591E"/>
    <w:rsid w:val="00FA6055"/>
    <w:rsid w:val="00FB322F"/>
    <w:rsid w:val="00FB442F"/>
    <w:rsid w:val="00FB4EF1"/>
    <w:rsid w:val="00FB561E"/>
    <w:rsid w:val="00FC02CF"/>
    <w:rsid w:val="00FC1929"/>
    <w:rsid w:val="00FC3446"/>
    <w:rsid w:val="00FC5B46"/>
    <w:rsid w:val="00FD6D8E"/>
    <w:rsid w:val="00FE0B33"/>
    <w:rsid w:val="00FE0E94"/>
    <w:rsid w:val="00FE1920"/>
    <w:rsid w:val="00FF00BD"/>
    <w:rsid w:val="00FF1ED4"/>
    <w:rsid w:val="00FF2801"/>
    <w:rsid w:val="00FF6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EADA99"/>
  <w15:docId w15:val="{6384E4DD-EF58-4F02-B109-67AC2ED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97D2A"/>
    <w:pPr>
      <w:keepNext/>
      <w:widowControl w:val="0"/>
      <w:snapToGrid w:val="0"/>
      <w:spacing w:before="240" w:after="60"/>
      <w:jc w:val="both"/>
      <w:outlineLvl w:val="3"/>
    </w:pPr>
    <w:rPr>
      <w:rFonts w:ascii="Calibri" w:hAnsi="Calibri" w:cs="Arial"/>
      <w:b/>
      <w:bCs/>
      <w:i/>
      <w:sz w:val="26"/>
      <w:szCs w:val="28"/>
      <w:lang w:eastAsia="en-U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iPriority w:val="99"/>
    <w:semiHidden/>
    <w:unhideWhenUsed/>
    <w:qFormat/>
    <w:rsid w:val="00097D2A"/>
    <w:pPr>
      <w:keepNext/>
      <w:widowControl w:val="0"/>
      <w:snapToGrid w:val="0"/>
      <w:jc w:val="center"/>
      <w:outlineLvl w:val="6"/>
    </w:pPr>
    <w:rPr>
      <w:rFonts w:ascii="Calibri" w:hAnsi="Calibri" w:cs="Arial"/>
      <w:b/>
      <w:sz w:val="20"/>
      <w:szCs w:val="22"/>
      <w:lang w:eastAsia="en-US"/>
    </w:rPr>
  </w:style>
  <w:style w:type="paragraph" w:styleId="Heading8">
    <w:name w:val="heading 8"/>
    <w:basedOn w:val="Normal"/>
    <w:next w:val="Normal"/>
    <w:link w:val="Heading8Char"/>
    <w:uiPriority w:val="99"/>
    <w:semiHidden/>
    <w:unhideWhenUsed/>
    <w:qFormat/>
    <w:rsid w:val="00097D2A"/>
    <w:pPr>
      <w:keepNext/>
      <w:widowControl w:val="0"/>
      <w:snapToGrid w:val="0"/>
      <w:jc w:val="right"/>
      <w:outlineLvl w:val="7"/>
    </w:pPr>
    <w:rPr>
      <w:rFonts w:ascii="Calibri" w:hAnsi="Calibri" w:cs="Arial"/>
      <w:b/>
      <w:szCs w:val="22"/>
      <w:lang w:eastAsia="en-US"/>
    </w:rPr>
  </w:style>
  <w:style w:type="paragraph" w:styleId="Heading9">
    <w:name w:val="heading 9"/>
    <w:basedOn w:val="Normal"/>
    <w:next w:val="Normal"/>
    <w:link w:val="Heading9Char"/>
    <w:uiPriority w:val="99"/>
    <w:semiHidden/>
    <w:unhideWhenUsed/>
    <w:qFormat/>
    <w:rsid w:val="00097D2A"/>
    <w:pPr>
      <w:keepNext/>
      <w:widowControl w:val="0"/>
      <w:snapToGrid w:val="0"/>
      <w:jc w:val="center"/>
      <w:outlineLvl w:val="8"/>
    </w:pPr>
    <w:rPr>
      <w:rFonts w:ascii="Calibri" w:hAnsi="Calibri" w:cs="Arial"/>
      <w:b/>
      <w:color w:val="000000"/>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uiPriority w:val="99"/>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uiPriority w:val="99"/>
    <w:rPr>
      <w:lang w:val="en-AU" w:eastAsia="en-US" w:bidi="ar-SA"/>
    </w:rPr>
  </w:style>
  <w:style w:type="paragraph" w:styleId="Subtitle">
    <w:name w:val="Subtitle"/>
    <w:basedOn w:val="Normal"/>
    <w:link w:val="SubtitleChar"/>
    <w:uiPriority w:val="99"/>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List,Numbered para,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
    <w:basedOn w:val="Normal"/>
    <w:link w:val="CommentTextChar"/>
    <w:qFormat/>
    <w:rsid w:val="00BB7EC3"/>
    <w:rPr>
      <w:sz w:val="20"/>
      <w:szCs w:val="20"/>
    </w:rPr>
  </w:style>
  <w:style w:type="character" w:customStyle="1" w:styleId="CommentTextChar">
    <w:name w:val="Comment Text Char"/>
    <w:aliases w:val="- H19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99"/>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16"/>
    <w:qFormat/>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uiPriority w:val="16"/>
    <w:qFormat/>
    <w:rsid w:val="004A2484"/>
    <w:pPr>
      <w:tabs>
        <w:tab w:val="num" w:pos="643"/>
      </w:tabs>
      <w:ind w:left="643" w:hanging="360"/>
      <w:contextualSpacing/>
    </w:pPr>
  </w:style>
  <w:style w:type="character" w:customStyle="1" w:styleId="TitleChar">
    <w:name w:val="Title Char"/>
    <w:basedOn w:val="DefaultParagraphFont"/>
    <w:link w:val="Title"/>
    <w:uiPriority w:val="99"/>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List Char,Numbered para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3"/>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Notes18">
    <w:name w:val="TableNotes+18"/>
    <w:basedOn w:val="Normal"/>
    <w:rsid w:val="00033B66"/>
    <w:pPr>
      <w:keepLines/>
      <w:spacing w:after="360"/>
      <w:ind w:left="720"/>
    </w:pPr>
    <w:rPr>
      <w:rFonts w:ascii="Arial Narrow" w:hAnsi="Arial Narrow" w:cs="Arial Narrow"/>
      <w:sz w:val="18"/>
      <w:szCs w:val="18"/>
      <w:lang w:eastAsia="en-US"/>
    </w:rPr>
  </w:style>
  <w:style w:type="paragraph" w:customStyle="1" w:styleId="TableFooter">
    <w:name w:val="Table Footer"/>
    <w:basedOn w:val="Normal"/>
    <w:link w:val="TableFooterChar"/>
    <w:qFormat/>
    <w:rsid w:val="001B01E3"/>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1B01E3"/>
    <w:rPr>
      <w:rFonts w:ascii="Arial Narrow" w:hAnsi="Arial Narrow" w:cs="Arial"/>
      <w:snapToGrid w:val="0"/>
      <w:sz w:val="18"/>
      <w:szCs w:val="22"/>
      <w:lang w:eastAsia="en-US"/>
    </w:rPr>
  </w:style>
  <w:style w:type="character" w:customStyle="1" w:styleId="TabletextChar">
    <w:name w:val="Table text Char"/>
    <w:link w:val="Tabletext"/>
    <w:rsid w:val="001B01E3"/>
    <w:rPr>
      <w:rFonts w:ascii="Arial" w:hAnsi="Arial"/>
      <w:lang w:eastAsia="en-US"/>
    </w:rPr>
  </w:style>
  <w:style w:type="character" w:customStyle="1" w:styleId="Heading4Char">
    <w:name w:val="Heading 4 Char"/>
    <w:basedOn w:val="DefaultParagraphFont"/>
    <w:link w:val="Heading4"/>
    <w:semiHidden/>
    <w:rsid w:val="00097D2A"/>
    <w:rPr>
      <w:rFonts w:ascii="Calibri" w:hAnsi="Calibri" w:cs="Arial"/>
      <w:b/>
      <w:bCs/>
      <w:i/>
      <w:sz w:val="26"/>
      <w:szCs w:val="28"/>
      <w:lang w:eastAsia="en-US"/>
    </w:rPr>
  </w:style>
  <w:style w:type="character" w:customStyle="1" w:styleId="Heading7Char">
    <w:name w:val="Heading 7 Char"/>
    <w:basedOn w:val="DefaultParagraphFont"/>
    <w:link w:val="Heading7"/>
    <w:uiPriority w:val="99"/>
    <w:semiHidden/>
    <w:rsid w:val="00097D2A"/>
    <w:rPr>
      <w:rFonts w:ascii="Calibri" w:hAnsi="Calibri" w:cs="Arial"/>
      <w:b/>
      <w:szCs w:val="22"/>
      <w:lang w:eastAsia="en-US"/>
    </w:rPr>
  </w:style>
  <w:style w:type="character" w:customStyle="1" w:styleId="Heading8Char">
    <w:name w:val="Heading 8 Char"/>
    <w:basedOn w:val="DefaultParagraphFont"/>
    <w:link w:val="Heading8"/>
    <w:uiPriority w:val="99"/>
    <w:semiHidden/>
    <w:rsid w:val="00097D2A"/>
    <w:rPr>
      <w:rFonts w:ascii="Calibri" w:hAnsi="Calibri" w:cs="Arial"/>
      <w:b/>
      <w:sz w:val="24"/>
      <w:szCs w:val="22"/>
      <w:lang w:eastAsia="en-US"/>
    </w:rPr>
  </w:style>
  <w:style w:type="character" w:customStyle="1" w:styleId="Heading9Char">
    <w:name w:val="Heading 9 Char"/>
    <w:basedOn w:val="DefaultParagraphFont"/>
    <w:link w:val="Heading9"/>
    <w:uiPriority w:val="99"/>
    <w:semiHidden/>
    <w:rsid w:val="00097D2A"/>
    <w:rPr>
      <w:rFonts w:ascii="Calibri" w:hAnsi="Calibri" w:cs="Arial"/>
      <w:b/>
      <w:color w:val="000000"/>
      <w:szCs w:val="22"/>
      <w:lang w:eastAsia="en-US"/>
    </w:rPr>
  </w:style>
  <w:style w:type="character" w:customStyle="1" w:styleId="Heading5Char">
    <w:name w:val="Heading 5 Char"/>
    <w:basedOn w:val="DefaultParagraphFont"/>
    <w:link w:val="Heading5"/>
    <w:rsid w:val="00097D2A"/>
    <w:rPr>
      <w:b/>
      <w:bCs/>
      <w:i/>
      <w:iCs/>
      <w:sz w:val="26"/>
      <w:szCs w:val="26"/>
    </w:rPr>
  </w:style>
  <w:style w:type="character" w:customStyle="1" w:styleId="Heading6Char">
    <w:name w:val="Heading 6 Char"/>
    <w:basedOn w:val="DefaultParagraphFont"/>
    <w:link w:val="Heading6"/>
    <w:rsid w:val="00097D2A"/>
    <w:rPr>
      <w:b/>
      <w:bCs/>
      <w:sz w:val="22"/>
      <w:szCs w:val="22"/>
    </w:rPr>
  </w:style>
  <w:style w:type="paragraph" w:customStyle="1" w:styleId="msonormal0">
    <w:name w:val="msonormal"/>
    <w:basedOn w:val="Normal"/>
    <w:uiPriority w:val="99"/>
    <w:rsid w:val="00097D2A"/>
    <w:pPr>
      <w:spacing w:before="100" w:after="100"/>
    </w:pPr>
    <w:rPr>
      <w:szCs w:val="22"/>
      <w:lang w:val="en-GB" w:eastAsia="en-US"/>
    </w:rPr>
  </w:style>
  <w:style w:type="paragraph" w:styleId="NormalWeb">
    <w:name w:val="Normal (Web)"/>
    <w:basedOn w:val="Normal"/>
    <w:uiPriority w:val="99"/>
    <w:semiHidden/>
    <w:unhideWhenUsed/>
    <w:rsid w:val="00097D2A"/>
    <w:pPr>
      <w:spacing w:before="100" w:after="100"/>
    </w:pPr>
    <w:rPr>
      <w:szCs w:val="22"/>
      <w:lang w:val="en-GB" w:eastAsia="en-US"/>
    </w:rPr>
  </w:style>
  <w:style w:type="paragraph" w:styleId="TOC1">
    <w:name w:val="toc 1"/>
    <w:basedOn w:val="Normal"/>
    <w:next w:val="Normal"/>
    <w:autoRedefine/>
    <w:uiPriority w:val="39"/>
    <w:semiHidden/>
    <w:unhideWhenUsed/>
    <w:rsid w:val="00097D2A"/>
    <w:pPr>
      <w:widowControl w:val="0"/>
      <w:snapToGrid w:val="0"/>
      <w:spacing w:before="240" w:after="120"/>
    </w:pPr>
    <w:rPr>
      <w:rFonts w:ascii="Calibri" w:hAnsi="Calibri" w:cs="Arial"/>
      <w:bCs/>
      <w:sz w:val="20"/>
      <w:szCs w:val="22"/>
      <w:lang w:eastAsia="en-US"/>
    </w:rPr>
  </w:style>
  <w:style w:type="paragraph" w:styleId="TOC2">
    <w:name w:val="toc 2"/>
    <w:basedOn w:val="Normal"/>
    <w:next w:val="Normal"/>
    <w:autoRedefine/>
    <w:uiPriority w:val="39"/>
    <w:semiHidden/>
    <w:unhideWhenUsed/>
    <w:rsid w:val="00097D2A"/>
    <w:pPr>
      <w:widowControl w:val="0"/>
      <w:tabs>
        <w:tab w:val="left" w:pos="713"/>
        <w:tab w:val="left" w:pos="880"/>
        <w:tab w:val="right" w:leader="dot" w:pos="9016"/>
      </w:tabs>
      <w:snapToGrid w:val="0"/>
      <w:spacing w:before="40"/>
      <w:ind w:left="221"/>
    </w:pPr>
    <w:rPr>
      <w:rFonts w:ascii="Calibri" w:hAnsi="Calibri" w:cs="Arial"/>
      <w:iCs/>
      <w:sz w:val="20"/>
      <w:szCs w:val="22"/>
      <w:lang w:eastAsia="en-US"/>
    </w:rPr>
  </w:style>
  <w:style w:type="paragraph" w:styleId="TOC3">
    <w:name w:val="toc 3"/>
    <w:basedOn w:val="Normal"/>
    <w:next w:val="Normal"/>
    <w:autoRedefine/>
    <w:uiPriority w:val="39"/>
    <w:semiHidden/>
    <w:unhideWhenUsed/>
    <w:rsid w:val="00097D2A"/>
    <w:pPr>
      <w:widowControl w:val="0"/>
      <w:snapToGrid w:val="0"/>
      <w:ind w:left="440"/>
    </w:pPr>
    <w:rPr>
      <w:rFonts w:asciiTheme="minorHAnsi" w:hAnsiTheme="minorHAnsi" w:cs="Arial"/>
      <w:sz w:val="20"/>
      <w:szCs w:val="22"/>
      <w:lang w:eastAsia="en-US"/>
    </w:rPr>
  </w:style>
  <w:style w:type="paragraph" w:styleId="TOC4">
    <w:name w:val="toc 4"/>
    <w:basedOn w:val="Normal"/>
    <w:next w:val="Normal"/>
    <w:autoRedefine/>
    <w:uiPriority w:val="99"/>
    <w:unhideWhenUsed/>
    <w:rsid w:val="00517F8C"/>
    <w:pPr>
      <w:widowControl w:val="0"/>
      <w:numPr>
        <w:numId w:val="14"/>
      </w:numPr>
      <w:snapToGrid w:val="0"/>
      <w:spacing w:after="120"/>
      <w:ind w:left="1077" w:hanging="357"/>
      <w:jc w:val="both"/>
    </w:pPr>
    <w:rPr>
      <w:rFonts w:asciiTheme="minorHAnsi" w:eastAsiaTheme="minorHAnsi" w:hAnsiTheme="minorHAnsi" w:cs="Arial"/>
      <w:lang w:eastAsia="en-US"/>
    </w:rPr>
  </w:style>
  <w:style w:type="paragraph" w:styleId="TOC5">
    <w:name w:val="toc 5"/>
    <w:basedOn w:val="Normal"/>
    <w:next w:val="Normal"/>
    <w:autoRedefine/>
    <w:uiPriority w:val="99"/>
    <w:semiHidden/>
    <w:unhideWhenUsed/>
    <w:rsid w:val="00097D2A"/>
    <w:pPr>
      <w:widowControl w:val="0"/>
      <w:snapToGrid w:val="0"/>
      <w:ind w:left="880"/>
    </w:pPr>
    <w:rPr>
      <w:rFonts w:asciiTheme="minorHAnsi" w:hAnsiTheme="minorHAnsi" w:cs="Arial"/>
      <w:sz w:val="20"/>
      <w:szCs w:val="22"/>
      <w:lang w:eastAsia="en-US"/>
    </w:rPr>
  </w:style>
  <w:style w:type="paragraph" w:styleId="TOC6">
    <w:name w:val="toc 6"/>
    <w:basedOn w:val="Normal"/>
    <w:next w:val="Normal"/>
    <w:autoRedefine/>
    <w:uiPriority w:val="99"/>
    <w:semiHidden/>
    <w:unhideWhenUsed/>
    <w:rsid w:val="00097D2A"/>
    <w:pPr>
      <w:widowControl w:val="0"/>
      <w:snapToGrid w:val="0"/>
      <w:ind w:left="1100"/>
    </w:pPr>
    <w:rPr>
      <w:rFonts w:asciiTheme="minorHAnsi" w:hAnsiTheme="minorHAnsi" w:cs="Arial"/>
      <w:sz w:val="20"/>
      <w:szCs w:val="22"/>
      <w:lang w:eastAsia="en-US"/>
    </w:rPr>
  </w:style>
  <w:style w:type="paragraph" w:styleId="TOC7">
    <w:name w:val="toc 7"/>
    <w:basedOn w:val="Normal"/>
    <w:next w:val="Normal"/>
    <w:autoRedefine/>
    <w:uiPriority w:val="99"/>
    <w:semiHidden/>
    <w:unhideWhenUsed/>
    <w:rsid w:val="00097D2A"/>
    <w:pPr>
      <w:widowControl w:val="0"/>
      <w:snapToGrid w:val="0"/>
      <w:ind w:left="1320"/>
    </w:pPr>
    <w:rPr>
      <w:rFonts w:asciiTheme="minorHAnsi" w:hAnsiTheme="minorHAnsi" w:cs="Arial"/>
      <w:sz w:val="20"/>
      <w:szCs w:val="22"/>
      <w:lang w:eastAsia="en-US"/>
    </w:rPr>
  </w:style>
  <w:style w:type="paragraph" w:styleId="TOC8">
    <w:name w:val="toc 8"/>
    <w:basedOn w:val="Normal"/>
    <w:next w:val="Normal"/>
    <w:autoRedefine/>
    <w:uiPriority w:val="99"/>
    <w:semiHidden/>
    <w:unhideWhenUsed/>
    <w:rsid w:val="00097D2A"/>
    <w:pPr>
      <w:widowControl w:val="0"/>
      <w:snapToGrid w:val="0"/>
      <w:ind w:left="1540"/>
    </w:pPr>
    <w:rPr>
      <w:rFonts w:asciiTheme="minorHAnsi" w:hAnsiTheme="minorHAnsi" w:cs="Arial"/>
      <w:sz w:val="20"/>
      <w:szCs w:val="22"/>
      <w:lang w:eastAsia="en-US"/>
    </w:rPr>
  </w:style>
  <w:style w:type="paragraph" w:styleId="TOC9">
    <w:name w:val="toc 9"/>
    <w:basedOn w:val="Normal"/>
    <w:next w:val="Normal"/>
    <w:autoRedefine/>
    <w:uiPriority w:val="99"/>
    <w:semiHidden/>
    <w:unhideWhenUsed/>
    <w:rsid w:val="00097D2A"/>
    <w:pPr>
      <w:widowControl w:val="0"/>
      <w:snapToGrid w:val="0"/>
      <w:ind w:left="1760"/>
    </w:pPr>
    <w:rPr>
      <w:rFonts w:asciiTheme="minorHAnsi" w:hAnsiTheme="minorHAnsi" w:cs="Arial"/>
      <w:sz w:val="20"/>
      <w:szCs w:val="22"/>
      <w:lang w:eastAsia="en-US"/>
    </w:rPr>
  </w:style>
  <w:style w:type="character" w:customStyle="1" w:styleId="FootnoteTextChar">
    <w:name w:val="Footnote Text Char"/>
    <w:aliases w:val="Footnote Text Char Char Char,Footnote Text Char2 Char,Footnote Text Char Char1 Char"/>
    <w:basedOn w:val="DefaultParagraphFont"/>
    <w:link w:val="FootnoteText"/>
    <w:semiHidden/>
    <w:locked/>
    <w:rsid w:val="00097D2A"/>
    <w:rPr>
      <w:rFonts w:ascii="Calibri" w:hAnsi="Calibri" w:cs="Arial"/>
    </w:rPr>
  </w:style>
  <w:style w:type="paragraph" w:styleId="FootnoteText">
    <w:name w:val="footnote text"/>
    <w:aliases w:val="Footnote Text Char Char,Footnote Text Char2,Footnote Text Char Char1"/>
    <w:basedOn w:val="Normal"/>
    <w:link w:val="FootnoteTextChar"/>
    <w:semiHidden/>
    <w:unhideWhenUsed/>
    <w:rsid w:val="00097D2A"/>
    <w:pPr>
      <w:widowControl w:val="0"/>
      <w:snapToGrid w:val="0"/>
      <w:jc w:val="both"/>
    </w:pPr>
    <w:rPr>
      <w:rFonts w:ascii="Calibri" w:hAnsi="Calibri" w:cs="Arial"/>
      <w:sz w:val="20"/>
      <w:szCs w:val="20"/>
    </w:rPr>
  </w:style>
  <w:style w:type="character" w:customStyle="1" w:styleId="FootnoteTextChar1">
    <w:name w:val="Footnote Text Char1"/>
    <w:basedOn w:val="DefaultParagraphFont"/>
    <w:uiPriority w:val="99"/>
    <w:semiHidden/>
    <w:rsid w:val="00097D2A"/>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097D2A"/>
    <w:rPr>
      <w:rFonts w:ascii="Calibri" w:hAnsi="Calibri" w:cs="Arial"/>
      <w:lang w:eastAsia="en-US"/>
    </w:rPr>
  </w:style>
  <w:style w:type="character" w:customStyle="1" w:styleId="CommentTextChar1">
    <w:name w:val="Comment Text Char1"/>
    <w:aliases w:val="- H19 Char1"/>
    <w:basedOn w:val="DefaultParagraphFont"/>
    <w:uiPriority w:val="99"/>
    <w:semiHidden/>
    <w:rsid w:val="00097D2A"/>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097D2A"/>
    <w:rPr>
      <w:rFonts w:ascii="Calibri" w:eastAsia="Times New Roman" w:hAnsi="Calibri" w:cs="Arial"/>
      <w:szCs w:val="22"/>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097D2A"/>
    <w:rPr>
      <w:rFonts w:ascii="Calibri" w:hAnsi="Calibri" w:cs="Arial"/>
      <w:b/>
      <w:bCs/>
      <w:color w:val="4F81BD" w:themeColor="accent1"/>
      <w:sz w:val="18"/>
      <w:szCs w:val="18"/>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097D2A"/>
    <w:pPr>
      <w:widowControl w:val="0"/>
      <w:snapToGrid w:val="0"/>
      <w:spacing w:after="200"/>
      <w:jc w:val="both"/>
    </w:pPr>
    <w:rPr>
      <w:rFonts w:ascii="Calibri" w:hAnsi="Calibri" w:cs="Arial"/>
      <w:b/>
      <w:bCs/>
      <w:color w:val="4F81BD" w:themeColor="accent1"/>
      <w:sz w:val="18"/>
      <w:szCs w:val="18"/>
    </w:rPr>
  </w:style>
  <w:style w:type="paragraph" w:styleId="ListNumber3">
    <w:name w:val="List Number 3"/>
    <w:basedOn w:val="Normal"/>
    <w:uiPriority w:val="16"/>
    <w:semiHidden/>
    <w:unhideWhenUsed/>
    <w:qFormat/>
    <w:rsid w:val="00097D2A"/>
    <w:pPr>
      <w:tabs>
        <w:tab w:val="num" w:pos="1077"/>
      </w:tabs>
      <w:spacing w:after="240" w:line="360" w:lineRule="auto"/>
      <w:ind w:left="1077" w:hanging="357"/>
    </w:pPr>
    <w:rPr>
      <w:rFonts w:ascii="Arial" w:eastAsiaTheme="minorHAnsi" w:hAnsi="Arial" w:cstheme="minorBidi"/>
      <w:sz w:val="20"/>
      <w:szCs w:val="20"/>
      <w:lang w:eastAsia="en-US"/>
    </w:rPr>
  </w:style>
  <w:style w:type="paragraph" w:styleId="ListNumber4">
    <w:name w:val="List Number 4"/>
    <w:basedOn w:val="Normal"/>
    <w:uiPriority w:val="16"/>
    <w:semiHidden/>
    <w:unhideWhenUsed/>
    <w:qFormat/>
    <w:rsid w:val="00097D2A"/>
    <w:pPr>
      <w:tabs>
        <w:tab w:val="num" w:pos="1435"/>
      </w:tabs>
      <w:spacing w:after="240" w:line="360" w:lineRule="auto"/>
      <w:ind w:left="1435" w:hanging="358"/>
      <w:contextualSpacing/>
    </w:pPr>
    <w:rPr>
      <w:rFonts w:ascii="Arial" w:eastAsiaTheme="minorHAnsi" w:hAnsi="Arial" w:cstheme="minorBidi"/>
      <w:sz w:val="20"/>
      <w:szCs w:val="20"/>
      <w:lang w:eastAsia="en-US"/>
    </w:rPr>
  </w:style>
  <w:style w:type="paragraph" w:styleId="BodyText">
    <w:name w:val="Body Text"/>
    <w:basedOn w:val="Normal"/>
    <w:link w:val="BodyTextChar"/>
    <w:uiPriority w:val="99"/>
    <w:semiHidden/>
    <w:unhideWhenUsed/>
    <w:qFormat/>
    <w:rsid w:val="00097D2A"/>
    <w:pPr>
      <w:widowControl w:val="0"/>
      <w:snapToGrid w:val="0"/>
    </w:pPr>
    <w:rPr>
      <w:rFonts w:ascii="Calibri" w:hAnsi="Calibri" w:cs="Arial"/>
      <w:szCs w:val="22"/>
      <w:lang w:eastAsia="en-US"/>
    </w:rPr>
  </w:style>
  <w:style w:type="character" w:customStyle="1" w:styleId="BodyTextChar">
    <w:name w:val="Body Text Char"/>
    <w:basedOn w:val="DefaultParagraphFont"/>
    <w:link w:val="BodyText"/>
    <w:uiPriority w:val="99"/>
    <w:semiHidden/>
    <w:rsid w:val="00097D2A"/>
    <w:rPr>
      <w:rFonts w:ascii="Calibri" w:hAnsi="Calibri" w:cs="Arial"/>
      <w:sz w:val="24"/>
      <w:szCs w:val="22"/>
      <w:lang w:eastAsia="en-US"/>
    </w:rPr>
  </w:style>
  <w:style w:type="paragraph" w:styleId="BodyTextIndent">
    <w:name w:val="Body Text Indent"/>
    <w:basedOn w:val="Normal"/>
    <w:link w:val="BodyTextIndentChar"/>
    <w:uiPriority w:val="99"/>
    <w:semiHidden/>
    <w:unhideWhenUsed/>
    <w:rsid w:val="00097D2A"/>
    <w:pPr>
      <w:widowControl w:val="0"/>
      <w:snapToGrid w:val="0"/>
      <w:spacing w:after="120"/>
      <w:ind w:left="283"/>
      <w:jc w:val="both"/>
    </w:pPr>
    <w:rPr>
      <w:rFonts w:ascii="Calibri" w:hAnsi="Calibri" w:cs="Arial"/>
      <w:szCs w:val="22"/>
      <w:lang w:eastAsia="en-US"/>
    </w:rPr>
  </w:style>
  <w:style w:type="character" w:customStyle="1" w:styleId="BodyTextIndentChar">
    <w:name w:val="Body Text Indent Char"/>
    <w:basedOn w:val="DefaultParagraphFont"/>
    <w:link w:val="BodyTextIndent"/>
    <w:uiPriority w:val="99"/>
    <w:semiHidden/>
    <w:rsid w:val="00097D2A"/>
    <w:rPr>
      <w:rFonts w:ascii="Calibri" w:hAnsi="Calibri" w:cs="Arial"/>
      <w:sz w:val="24"/>
      <w:szCs w:val="22"/>
      <w:lang w:eastAsia="en-US"/>
    </w:rPr>
  </w:style>
  <w:style w:type="character" w:customStyle="1" w:styleId="BalloonTextChar">
    <w:name w:val="Balloon Text Char"/>
    <w:basedOn w:val="DefaultParagraphFont"/>
    <w:link w:val="BalloonText"/>
    <w:uiPriority w:val="99"/>
    <w:semiHidden/>
    <w:rsid w:val="00097D2A"/>
    <w:rPr>
      <w:rFonts w:ascii="Tahoma" w:hAnsi="Tahoma" w:cs="Tahoma"/>
      <w:sz w:val="16"/>
      <w:szCs w:val="16"/>
    </w:rPr>
  </w:style>
  <w:style w:type="paragraph" w:styleId="Revision">
    <w:name w:val="Revision"/>
    <w:uiPriority w:val="99"/>
    <w:semiHidden/>
    <w:rsid w:val="00097D2A"/>
    <w:pPr>
      <w:snapToGrid w:val="0"/>
    </w:pPr>
    <w:rPr>
      <w:rFonts w:ascii="Arial" w:hAnsi="Arial" w:cs="Arial"/>
      <w:sz w:val="22"/>
      <w:lang w:eastAsia="en-US"/>
    </w:rPr>
  </w:style>
  <w:style w:type="paragraph" w:styleId="TOCHeading">
    <w:name w:val="TOC Heading"/>
    <w:basedOn w:val="Heading1"/>
    <w:next w:val="Normal"/>
    <w:uiPriority w:val="39"/>
    <w:semiHidden/>
    <w:unhideWhenUsed/>
    <w:qFormat/>
    <w:rsid w:val="00097D2A"/>
    <w:pPr>
      <w:keepNext/>
      <w:keepLines/>
      <w:widowControl/>
      <w:spacing w:before="480" w:line="276" w:lineRule="auto"/>
      <w:contextualSpacing w:val="0"/>
      <w:jc w:val="left"/>
      <w:outlineLvl w:val="9"/>
    </w:pPr>
    <w:rPr>
      <w:rFonts w:asciiTheme="majorHAnsi" w:eastAsiaTheme="majorEastAsia" w:hAnsiTheme="majorHAnsi" w:cstheme="majorBidi"/>
      <w:bCs/>
      <w:caps/>
      <w:snapToGrid/>
      <w:color w:val="365F91" w:themeColor="accent1" w:themeShade="BF"/>
      <w:sz w:val="28"/>
      <w:szCs w:val="28"/>
      <w:lang w:val="en-US" w:eastAsia="ja-JP"/>
    </w:rPr>
  </w:style>
  <w:style w:type="paragraph" w:customStyle="1" w:styleId="TableHeader">
    <w:name w:val="Table Header"/>
    <w:basedOn w:val="Normal"/>
    <w:uiPriority w:val="3"/>
    <w:rsid w:val="00097D2A"/>
    <w:pPr>
      <w:widowControl w:val="0"/>
      <w:snapToGrid w:val="0"/>
      <w:jc w:val="both"/>
    </w:pPr>
    <w:rPr>
      <w:rFonts w:ascii="Calibri" w:hAnsi="Calibri" w:cs="Arial"/>
      <w:b/>
      <w:sz w:val="20"/>
      <w:szCs w:val="22"/>
      <w:lang w:eastAsia="en-US"/>
    </w:rPr>
  </w:style>
  <w:style w:type="character" w:customStyle="1" w:styleId="RegularTextChar">
    <w:name w:val="Regular Text Char"/>
    <w:basedOn w:val="BodyTextChar"/>
    <w:link w:val="RegularText"/>
    <w:locked/>
    <w:rsid w:val="00097D2A"/>
    <w:rPr>
      <w:rFonts w:ascii="Calibri" w:hAnsi="Calibri" w:cs="Arial"/>
      <w:b/>
      <w:sz w:val="24"/>
      <w:szCs w:val="22"/>
      <w:lang w:eastAsia="en-US"/>
    </w:rPr>
  </w:style>
  <w:style w:type="paragraph" w:customStyle="1" w:styleId="RegularText">
    <w:name w:val="Regular Text"/>
    <w:basedOn w:val="BodyText"/>
    <w:link w:val="RegularTextChar"/>
    <w:rsid w:val="00097D2A"/>
    <w:rPr>
      <w:b/>
    </w:rPr>
  </w:style>
  <w:style w:type="paragraph" w:customStyle="1" w:styleId="Corpsdetextemarge">
    <w:name w:val="Corps de texte marge"/>
    <w:basedOn w:val="BodyText"/>
    <w:uiPriority w:val="99"/>
    <w:rsid w:val="00097D2A"/>
    <w:pPr>
      <w:widowControl/>
      <w:snapToGrid/>
      <w:jc w:val="both"/>
    </w:pPr>
    <w:rPr>
      <w:rFonts w:ascii="Times" w:hAnsi="Times" w:cs="Times New Roman"/>
      <w:lang w:val="en-US"/>
    </w:rPr>
  </w:style>
  <w:style w:type="paragraph" w:customStyle="1" w:styleId="Bulletpoints">
    <w:name w:val="Bullet points"/>
    <w:basedOn w:val="ListParagraph"/>
    <w:uiPriority w:val="99"/>
    <w:qFormat/>
    <w:rsid w:val="00097D2A"/>
    <w:pPr>
      <w:numPr>
        <w:numId w:val="7"/>
      </w:numPr>
      <w:snapToGrid w:val="0"/>
      <w:ind w:left="425" w:hanging="425"/>
      <w:contextualSpacing w:val="0"/>
    </w:pPr>
    <w:rPr>
      <w:rFonts w:ascii="Calibri" w:eastAsiaTheme="minorHAnsi" w:hAnsi="Calibri"/>
      <w:snapToGrid/>
      <w:sz w:val="24"/>
      <w:szCs w:val="24"/>
    </w:rPr>
  </w:style>
  <w:style w:type="paragraph" w:customStyle="1" w:styleId="TableName">
    <w:name w:val="TableName"/>
    <w:basedOn w:val="Normal"/>
    <w:uiPriority w:val="99"/>
    <w:rsid w:val="00097D2A"/>
    <w:pPr>
      <w:keepNext/>
      <w:spacing w:before="120" w:after="120"/>
      <w:ind w:left="1800" w:hanging="1080"/>
    </w:pPr>
    <w:rPr>
      <w:rFonts w:ascii="Arial Narrow" w:hAnsi="Arial Narrow" w:cs="Arial Narrow"/>
      <w:b/>
      <w:bCs/>
      <w:szCs w:val="22"/>
      <w:lang w:eastAsia="en-US"/>
    </w:rPr>
  </w:style>
  <w:style w:type="paragraph" w:customStyle="1" w:styleId="TableNotes0">
    <w:name w:val="TableNotes+0"/>
    <w:basedOn w:val="TableNotes18"/>
    <w:uiPriority w:val="99"/>
    <w:rsid w:val="00097D2A"/>
    <w:pPr>
      <w:keepNext/>
      <w:spacing w:after="0"/>
    </w:pPr>
  </w:style>
  <w:style w:type="paragraph" w:customStyle="1" w:styleId="Commentitalics">
    <w:name w:val="Comment (italics)"/>
    <w:basedOn w:val="Normal"/>
    <w:next w:val="Normal"/>
    <w:uiPriority w:val="99"/>
    <w:qFormat/>
    <w:rsid w:val="00097D2A"/>
    <w:pPr>
      <w:widowControl w:val="0"/>
      <w:snapToGrid w:val="0"/>
      <w:jc w:val="both"/>
    </w:pPr>
    <w:rPr>
      <w:rFonts w:ascii="Calibri" w:hAnsi="Calibri" w:cs="Arial"/>
      <w:i/>
      <w:lang w:eastAsia="en-US"/>
    </w:rPr>
  </w:style>
  <w:style w:type="character" w:customStyle="1" w:styleId="TableHeadingChar">
    <w:name w:val="Table Heading Char"/>
    <w:link w:val="TableHeading0"/>
    <w:locked/>
    <w:rsid w:val="00097D2A"/>
    <w:rPr>
      <w:rFonts w:ascii="Arial Narrow" w:hAnsi="Arial Narrow" w:cstheme="minorBidi"/>
      <w:b/>
      <w:szCs w:val="22"/>
    </w:rPr>
  </w:style>
  <w:style w:type="paragraph" w:customStyle="1" w:styleId="TableHeading0">
    <w:name w:val="Table Heading"/>
    <w:basedOn w:val="Normal"/>
    <w:link w:val="TableHeadingChar"/>
    <w:qFormat/>
    <w:rsid w:val="00097D2A"/>
    <w:pPr>
      <w:keepNext/>
      <w:spacing w:after="60"/>
    </w:pPr>
    <w:rPr>
      <w:rFonts w:ascii="Arial Narrow" w:hAnsi="Arial Narrow" w:cstheme="minorBidi"/>
      <w:b/>
      <w:sz w:val="20"/>
      <w:szCs w:val="22"/>
    </w:rPr>
  </w:style>
  <w:style w:type="character" w:styleId="FootnoteReference">
    <w:name w:val="footnote reference"/>
    <w:basedOn w:val="DefaultParagraphFont"/>
    <w:semiHidden/>
    <w:unhideWhenUsed/>
    <w:rsid w:val="00097D2A"/>
    <w:rPr>
      <w:vertAlign w:val="superscript"/>
    </w:rPr>
  </w:style>
  <w:style w:type="character" w:customStyle="1" w:styleId="SubtitleChar1">
    <w:name w:val="Subtitle Char1"/>
    <w:basedOn w:val="DefaultParagraphFont"/>
    <w:rsid w:val="00097D2A"/>
    <w:rPr>
      <w:rFonts w:asciiTheme="minorHAnsi" w:eastAsiaTheme="minorEastAsia" w:hAnsiTheme="minorHAnsi" w:cstheme="minorBidi" w:hint="default"/>
      <w:snapToGrid/>
      <w:color w:val="5A5A5A" w:themeColor="text1" w:themeTint="A5"/>
      <w:spacing w:val="15"/>
      <w:sz w:val="22"/>
      <w:szCs w:val="22"/>
      <w:lang w:eastAsia="en-US"/>
    </w:rPr>
  </w:style>
  <w:style w:type="table" w:customStyle="1" w:styleId="PlainTable21">
    <w:name w:val="Plain Table 21"/>
    <w:basedOn w:val="TableNormal"/>
    <w:uiPriority w:val="42"/>
    <w:rsid w:val="00097D2A"/>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59"/>
    <w:rsid w:val="00097D2A"/>
    <w:pPr>
      <w:spacing w:before="57" w:after="57" w:line="360" w:lineRule="auto"/>
      <w:ind w:left="108" w:right="108"/>
    </w:pPr>
    <w:rPr>
      <w:rFonts w:ascii="Arial" w:eastAsiaTheme="minorHAnsi" w:hAnsi="Arial"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Summarybox1">
    <w:name w:val="Summary box1"/>
    <w:basedOn w:val="TableNormal"/>
    <w:next w:val="TableGrid"/>
    <w:uiPriority w:val="39"/>
    <w:rsid w:val="00097D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27056719">
      <w:bodyDiv w:val="1"/>
      <w:marLeft w:val="0"/>
      <w:marRight w:val="0"/>
      <w:marTop w:val="0"/>
      <w:marBottom w:val="0"/>
      <w:divBdr>
        <w:top w:val="none" w:sz="0" w:space="0" w:color="auto"/>
        <w:left w:val="none" w:sz="0" w:space="0" w:color="auto"/>
        <w:bottom w:val="none" w:sz="0" w:space="0" w:color="auto"/>
        <w:right w:val="none" w:sz="0" w:space="0" w:color="auto"/>
      </w:divBdr>
    </w:div>
    <w:div w:id="35797132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0576006">
      <w:bodyDiv w:val="1"/>
      <w:marLeft w:val="0"/>
      <w:marRight w:val="0"/>
      <w:marTop w:val="0"/>
      <w:marBottom w:val="0"/>
      <w:divBdr>
        <w:top w:val="none" w:sz="0" w:space="0" w:color="auto"/>
        <w:left w:val="none" w:sz="0" w:space="0" w:color="auto"/>
        <w:bottom w:val="none" w:sz="0" w:space="0" w:color="auto"/>
        <w:right w:val="none" w:sz="0" w:space="0" w:color="auto"/>
      </w:divBdr>
    </w:div>
    <w:div w:id="905335032">
      <w:bodyDiv w:val="1"/>
      <w:marLeft w:val="0"/>
      <w:marRight w:val="0"/>
      <w:marTop w:val="0"/>
      <w:marBottom w:val="0"/>
      <w:divBdr>
        <w:top w:val="none" w:sz="0" w:space="0" w:color="auto"/>
        <w:left w:val="none" w:sz="0" w:space="0" w:color="auto"/>
        <w:bottom w:val="none" w:sz="0" w:space="0" w:color="auto"/>
        <w:right w:val="none" w:sz="0" w:space="0" w:color="auto"/>
      </w:divBdr>
    </w:div>
    <w:div w:id="1441336224">
      <w:bodyDiv w:val="1"/>
      <w:marLeft w:val="0"/>
      <w:marRight w:val="0"/>
      <w:marTop w:val="0"/>
      <w:marBottom w:val="0"/>
      <w:divBdr>
        <w:top w:val="none" w:sz="0" w:space="0" w:color="auto"/>
        <w:left w:val="none" w:sz="0" w:space="0" w:color="auto"/>
        <w:bottom w:val="none" w:sz="0" w:space="0" w:color="auto"/>
        <w:right w:val="none" w:sz="0" w:space="0" w:color="auto"/>
      </w:divBdr>
    </w:div>
    <w:div w:id="1479150971">
      <w:bodyDiv w:val="1"/>
      <w:marLeft w:val="0"/>
      <w:marRight w:val="0"/>
      <w:marTop w:val="0"/>
      <w:marBottom w:val="0"/>
      <w:divBdr>
        <w:top w:val="none" w:sz="0" w:space="0" w:color="auto"/>
        <w:left w:val="none" w:sz="0" w:space="0" w:color="auto"/>
        <w:bottom w:val="none" w:sz="0" w:space="0" w:color="auto"/>
        <w:right w:val="none" w:sz="0" w:space="0" w:color="auto"/>
      </w:divBdr>
    </w:div>
    <w:div w:id="15950871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9365177">
      <w:bodyDiv w:val="1"/>
      <w:marLeft w:val="0"/>
      <w:marRight w:val="0"/>
      <w:marTop w:val="0"/>
      <w:marBottom w:val="0"/>
      <w:divBdr>
        <w:top w:val="none" w:sz="0" w:space="0" w:color="auto"/>
        <w:left w:val="none" w:sz="0" w:space="0" w:color="auto"/>
        <w:bottom w:val="none" w:sz="0" w:space="0" w:color="auto"/>
        <w:right w:val="none" w:sz="0" w:space="0" w:color="auto"/>
      </w:divBdr>
    </w:div>
    <w:div w:id="1982691540">
      <w:bodyDiv w:val="1"/>
      <w:marLeft w:val="0"/>
      <w:marRight w:val="0"/>
      <w:marTop w:val="0"/>
      <w:marBottom w:val="0"/>
      <w:divBdr>
        <w:top w:val="none" w:sz="0" w:space="0" w:color="auto"/>
        <w:left w:val="none" w:sz="0" w:space="0" w:color="auto"/>
        <w:bottom w:val="none" w:sz="0" w:space="0" w:color="auto"/>
        <w:right w:val="none" w:sz="0" w:space="0" w:color="auto"/>
      </w:divBdr>
    </w:div>
    <w:div w:id="2013992323">
      <w:bodyDiv w:val="1"/>
      <w:marLeft w:val="0"/>
      <w:marRight w:val="0"/>
      <w:marTop w:val="0"/>
      <w:marBottom w:val="0"/>
      <w:divBdr>
        <w:top w:val="none" w:sz="0" w:space="0" w:color="auto"/>
        <w:left w:val="none" w:sz="0" w:space="0" w:color="auto"/>
        <w:bottom w:val="none" w:sz="0" w:space="0" w:color="auto"/>
        <w:right w:val="none" w:sz="0" w:space="0" w:color="auto"/>
      </w:divBdr>
    </w:div>
    <w:div w:id="2104569217">
      <w:bodyDiv w:val="1"/>
      <w:marLeft w:val="0"/>
      <w:marRight w:val="0"/>
      <w:marTop w:val="0"/>
      <w:marBottom w:val="0"/>
      <w:divBdr>
        <w:top w:val="none" w:sz="0" w:space="0" w:color="auto"/>
        <w:left w:val="none" w:sz="0" w:space="0" w:color="auto"/>
        <w:bottom w:val="none" w:sz="0" w:space="0" w:color="auto"/>
        <w:right w:val="none" w:sz="0" w:space="0" w:color="auto"/>
      </w:divBdr>
    </w:div>
    <w:div w:id="21067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6FC04-FAB7-440D-AF79-4EC9E3FF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6678</Words>
  <Characters>41288</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4</cp:revision>
  <cp:lastPrinted>2019-10-18T03:07:00Z</cp:lastPrinted>
  <dcterms:created xsi:type="dcterms:W3CDTF">2019-10-09T02:50:00Z</dcterms:created>
  <dcterms:modified xsi:type="dcterms:W3CDTF">2019-10-18T03:07:00Z</dcterms:modified>
</cp:coreProperties>
</file>