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C5D" w:rsidRDefault="006174E6">
      <w:pPr>
        <w:pStyle w:val="1MainTitle"/>
        <w:ind w:left="1440" w:hanging="1440"/>
      </w:pPr>
      <w:bookmarkStart w:id="0" w:name="_GoBack"/>
      <w:bookmarkEnd w:id="0"/>
      <w:r>
        <w:t>14.03</w:t>
      </w:r>
      <w:r>
        <w:tab/>
        <w:t xml:space="preserve">APREPITANT </w:t>
      </w:r>
      <w:r>
        <w:br/>
        <w:t xml:space="preserve">Capsule 165 mg, </w:t>
      </w:r>
      <w:r>
        <w:br/>
        <w:t>Aprepitant Apotex</w:t>
      </w:r>
      <w:r>
        <w:rPr>
          <w:vertAlign w:val="superscript"/>
        </w:rPr>
        <w:t>®</w:t>
      </w:r>
      <w:r>
        <w:t>, Apotex Pty Ltd.</w:t>
      </w:r>
    </w:p>
    <w:p w:rsidR="00D41C5D" w:rsidRDefault="006174E6">
      <w:pPr>
        <w:pStyle w:val="2Sections"/>
        <w:numPr>
          <w:ilvl w:val="0"/>
          <w:numId w:val="5"/>
        </w:numPr>
      </w:pPr>
      <w:r>
        <w:t xml:space="preserve">Purpose of Application </w:t>
      </w:r>
    </w:p>
    <w:p w:rsidR="00D41C5D" w:rsidRDefault="006174E6">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 requested Section 100 (Efficient Funding of Chemotherapy – Related Benefits) and General Schedule Authority Required (STREAMLINED) listings of a new brand of aprepitant (Aprepitant Apotex</w:t>
      </w:r>
      <w:r>
        <w:rPr>
          <w:rFonts w:asciiTheme="minorHAnsi" w:eastAsiaTheme="minorHAnsi" w:hAnsiTheme="minorHAnsi" w:cstheme="minorHAnsi"/>
          <w:snapToGrid/>
          <w:sz w:val="24"/>
          <w:szCs w:val="22"/>
        </w:rPr>
        <w:t>®)</w:t>
      </w:r>
      <w:r>
        <w:rPr>
          <w:rFonts w:asciiTheme="minorHAnsi" w:eastAsiaTheme="minorHAnsi" w:hAnsiTheme="minorHAnsi" w:cstheme="minorBidi"/>
          <w:snapToGrid/>
          <w:sz w:val="24"/>
          <w:szCs w:val="22"/>
        </w:rPr>
        <w:t xml:space="preserve"> for the same indication as the currently listed brand, Emend</w:t>
      </w:r>
      <w:r>
        <w:rPr>
          <w:rFonts w:asciiTheme="minorHAnsi" w:eastAsiaTheme="minorHAnsi" w:hAnsiTheme="minorHAnsi" w:cstheme="minorHAnsi"/>
          <w:snapToGrid/>
          <w:sz w:val="24"/>
          <w:szCs w:val="22"/>
        </w:rPr>
        <w:t>®</w:t>
      </w:r>
      <w:r>
        <w:rPr>
          <w:rFonts w:asciiTheme="minorHAnsi" w:eastAsiaTheme="minorHAnsi" w:hAnsiTheme="minorHAnsi" w:cstheme="minorBidi"/>
          <w:snapToGrid/>
          <w:sz w:val="24"/>
          <w:szCs w:val="22"/>
        </w:rPr>
        <w:t xml:space="preserve"> (PBS item codes: 2518M and 2550F)</w:t>
      </w:r>
    </w:p>
    <w:p w:rsidR="00D41C5D" w:rsidRDefault="006174E6">
      <w:pPr>
        <w:pStyle w:val="2Sections"/>
        <w:numPr>
          <w:ilvl w:val="0"/>
          <w:numId w:val="5"/>
        </w:numPr>
      </w:pPr>
      <w:r>
        <w:t>Requested listing</w:t>
      </w:r>
    </w:p>
    <w:p w:rsidR="00D41C5D" w:rsidRDefault="006174E6">
      <w:pPr>
        <w:pStyle w:val="3Bodytext"/>
        <w:numPr>
          <w:ilvl w:val="1"/>
          <w:numId w:val="5"/>
        </w:numPr>
      </w:pPr>
      <w:r>
        <w:t>The minor submission requested no changes to the existing listing.</w:t>
      </w:r>
    </w:p>
    <w:p w:rsidR="00D41C5D" w:rsidRDefault="006174E6">
      <w:pPr>
        <w:pStyle w:val="2Sections"/>
        <w:numPr>
          <w:ilvl w:val="0"/>
          <w:numId w:val="5"/>
        </w:numPr>
      </w:pPr>
      <w:r>
        <w:t>Background</w:t>
      </w:r>
    </w:p>
    <w:p w:rsidR="00D41C5D" w:rsidRDefault="006174E6">
      <w:pPr>
        <w:pStyle w:val="3Bodytext"/>
        <w:numPr>
          <w:ilvl w:val="1"/>
          <w:numId w:val="5"/>
        </w:numPr>
      </w:pPr>
      <w:r>
        <w:t>Aprepitant (Aprepitant Apotex, 165 mg capsule) was listed on the Australian Register of Therapeutic Goods (ARTG) on 11 June 2019. It is indicated for use in combination with other antiemetic agents for the prevention of acute and delayed nausea and vomiting associated with initial and repeat courses of:</w:t>
      </w:r>
    </w:p>
    <w:p w:rsidR="00D41C5D" w:rsidRDefault="006174E6">
      <w:pPr>
        <w:pStyle w:val="3Bodytext"/>
        <w:numPr>
          <w:ilvl w:val="2"/>
          <w:numId w:val="5"/>
        </w:numPr>
        <w:ind w:left="2268"/>
      </w:pPr>
      <w:r>
        <w:t>Highly emetogenic cancer chemotherapy</w:t>
      </w:r>
    </w:p>
    <w:p w:rsidR="00D41C5D" w:rsidRDefault="006174E6">
      <w:pPr>
        <w:pStyle w:val="3Bodytext"/>
        <w:numPr>
          <w:ilvl w:val="2"/>
          <w:numId w:val="5"/>
        </w:numPr>
        <w:ind w:left="2268"/>
      </w:pPr>
      <w:r>
        <w:t>Moderately emetogenic cancer chemotherapy</w:t>
      </w:r>
    </w:p>
    <w:p w:rsidR="00D41C5D" w:rsidRDefault="006174E6">
      <w:pPr>
        <w:pStyle w:val="3Bodytext"/>
        <w:numPr>
          <w:ilvl w:val="0"/>
          <w:numId w:val="0"/>
        </w:numPr>
        <w:ind w:left="1440" w:hanging="720"/>
      </w:pPr>
      <w:r>
        <w:t>Aprepitant is also indicated for the prevention of postoperative nausea and vomiting.</w:t>
      </w:r>
    </w:p>
    <w:p w:rsidR="00D41C5D" w:rsidRDefault="006174E6">
      <w:pPr>
        <w:pStyle w:val="3Bodytext"/>
        <w:numPr>
          <w:ilvl w:val="1"/>
          <w:numId w:val="5"/>
        </w:numPr>
      </w:pPr>
      <w:r>
        <w:t xml:space="preserve">The TGA considered that Aprepitant Apotex, as a generic brand of aprepitant, can be considered bioequivalent to Emend®, the existing brand of aprepitant on the PBS. </w:t>
      </w:r>
      <w:r>
        <w:rPr>
          <w:szCs w:val="24"/>
        </w:rPr>
        <w:t>Whilst the listing of a bioequivalent brand does not normally require PBAC consideration, by the time of listing of this brand on the PBS, there will be no equivalent pharmaceutical item listed on the PBS following the deletion of the originator brand, Emend, therefore PBAC recommendation is required.</w:t>
      </w:r>
    </w:p>
    <w:p w:rsidR="00D41C5D" w:rsidRDefault="006174E6">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Current situation</w:t>
      </w:r>
    </w:p>
    <w:p w:rsidR="00D41C5D" w:rsidRDefault="006174E6">
      <w:pPr>
        <w:spacing w:after="120"/>
        <w:outlineLvl w:val="1"/>
        <w:rPr>
          <w:rFonts w:eastAsiaTheme="majorEastAsia"/>
          <w:b/>
          <w:i/>
          <w:lang w:eastAsia="en-US"/>
        </w:rPr>
      </w:pPr>
      <w:r>
        <w:rPr>
          <w:rFonts w:asciiTheme="minorHAnsi" w:eastAsiaTheme="majorEastAsia" w:hAnsiTheme="minorHAnsi" w:cstheme="majorBidi"/>
          <w:b/>
          <w:i/>
          <w:sz w:val="28"/>
          <w:szCs w:val="28"/>
          <w:lang w:eastAsia="en-US"/>
        </w:rPr>
        <w:t>Estimated PBS usage &amp; financial implications</w:t>
      </w:r>
    </w:p>
    <w:p w:rsidR="00D41C5D" w:rsidRDefault="006174E6">
      <w:pPr>
        <w:pStyle w:val="3Bodytext"/>
        <w:numPr>
          <w:ilvl w:val="1"/>
          <w:numId w:val="5"/>
        </w:numPr>
        <w:rPr>
          <w:szCs w:val="24"/>
        </w:rPr>
      </w:pPr>
      <w:r>
        <w:rPr>
          <w:szCs w:val="24"/>
        </w:rPr>
        <w:t>The minor submission estimated a net saving to the PBS as the proposed AEMP ($65.58) is significantly lower than the currently listed brand, Emend ($87.44). No financial estimates were provided.</w:t>
      </w:r>
    </w:p>
    <w:p w:rsidR="00D41C5D" w:rsidRDefault="006174E6">
      <w:pPr>
        <w:rPr>
          <w:rFonts w:asciiTheme="minorHAnsi" w:hAnsiTheme="minorHAnsi" w:cs="Arial"/>
          <w:b/>
          <w:snapToGrid w:val="0"/>
          <w:sz w:val="32"/>
          <w:szCs w:val="32"/>
          <w:lang w:eastAsia="en-US"/>
        </w:rPr>
      </w:pPr>
      <w:r>
        <w:br w:type="page"/>
      </w:r>
    </w:p>
    <w:p w:rsidR="00D41C5D" w:rsidRDefault="006174E6">
      <w:pPr>
        <w:pStyle w:val="2Sections"/>
      </w:pPr>
      <w:r>
        <w:lastRenderedPageBreak/>
        <w:t>PBAC outcome</w:t>
      </w:r>
    </w:p>
    <w:p w:rsidR="00D41C5D" w:rsidRDefault="006174E6">
      <w:pPr>
        <w:pStyle w:val="3Bodytext"/>
        <w:numPr>
          <w:ilvl w:val="1"/>
          <w:numId w:val="5"/>
        </w:numPr>
        <w:rPr>
          <w:szCs w:val="24"/>
        </w:rPr>
      </w:pPr>
      <w:r>
        <w:rPr>
          <w:szCs w:val="24"/>
        </w:rPr>
        <w:t xml:space="preserve">The PBAC recommended Section 100 (Efficient Funding of Chemotherapy – Related Benefits) listing and General Schedule Authority Required (STREAMLINED) listing of a new brand of aprepitant (Aprepitant Apotex) for the same indication as the currently listed brand, Emend® (PBS item codes: 2518M and 2550F). </w:t>
      </w:r>
    </w:p>
    <w:p w:rsidR="00D41C5D" w:rsidRDefault="006174E6">
      <w:pPr>
        <w:pStyle w:val="3Bodytext"/>
        <w:numPr>
          <w:ilvl w:val="1"/>
          <w:numId w:val="5"/>
        </w:numPr>
        <w:rPr>
          <w:szCs w:val="24"/>
        </w:rPr>
      </w:pPr>
      <w:r>
        <w:rPr>
          <w:szCs w:val="24"/>
        </w:rPr>
        <w:t xml:space="preserve">The PBAC noted that the requested listing would be unlikely to result in a cost to the PBS as the sponsor has requested an AEMP lower than the currently listed brand of aprepitant, Emend®. </w:t>
      </w:r>
    </w:p>
    <w:p w:rsidR="00D41C5D" w:rsidRDefault="006174E6">
      <w:pPr>
        <w:pStyle w:val="3Bodytext"/>
        <w:numPr>
          <w:ilvl w:val="1"/>
          <w:numId w:val="5"/>
        </w:numPr>
        <w:rPr>
          <w:szCs w:val="24"/>
        </w:rPr>
      </w:pPr>
      <w:r>
        <w:rPr>
          <w:szCs w:val="24"/>
        </w:rPr>
        <w:t xml:space="preserve">The PBAC noted the sponsor requested that the Aprepitant Apotex brand be ‘a’ flagged against the reference product, Emend, across all item codes. The PBAC considered that ‘a’ flagging would not be possible if the two brands were not available on the PBS at the same time. </w:t>
      </w:r>
    </w:p>
    <w:p w:rsidR="00D41C5D" w:rsidRDefault="006174E6">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sz w:val="24"/>
          <w:szCs w:val="24"/>
        </w:rPr>
        <w:t xml:space="preserve">The PBAC reiterated its previous advice that aprepitant is suitable for prescribing by nurse practitioners on the General Schedule. </w:t>
      </w:r>
    </w:p>
    <w:p w:rsidR="00D41C5D" w:rsidRDefault="006174E6">
      <w:pPr>
        <w:pStyle w:val="ListParagraph"/>
        <w:keepNext/>
        <w:keepLines/>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PBAC reiterated its previous advice that that it is not appropriate to apply the Early Supply Rule to aprepitant.</w:t>
      </w:r>
    </w:p>
    <w:p w:rsidR="00D41C5D" w:rsidRDefault="006174E6">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PBAC recalled its March 2016, it advice that aprepitant should not be treated as interchangeable with any other drugs.</w:t>
      </w:r>
    </w:p>
    <w:p w:rsidR="00D41C5D" w:rsidRDefault="006174E6">
      <w:pPr>
        <w:pStyle w:val="3Bodytext"/>
        <w:numPr>
          <w:ilvl w:val="1"/>
          <w:numId w:val="5"/>
        </w:numPr>
        <w:rPr>
          <w:szCs w:val="24"/>
        </w:rPr>
      </w:pPr>
      <w:r>
        <w:rPr>
          <w:szCs w:val="24"/>
        </w:rPr>
        <w:t>The PBAC noted that this submission is not eligible for an Independent Review as it received a positive recommendation.</w:t>
      </w:r>
    </w:p>
    <w:p w:rsidR="00D41C5D" w:rsidRDefault="006174E6">
      <w:pPr>
        <w:spacing w:before="240"/>
        <w:jc w:val="both"/>
        <w:rPr>
          <w:rFonts w:asciiTheme="minorHAnsi" w:hAnsiTheme="minorHAnsi" w:cs="Arial"/>
          <w:b/>
          <w:bCs/>
          <w:snapToGrid w:val="0"/>
          <w:lang w:val="en-GB"/>
        </w:rPr>
      </w:pPr>
      <w:r>
        <w:rPr>
          <w:rFonts w:asciiTheme="minorHAnsi" w:hAnsiTheme="minorHAnsi" w:cs="Arial"/>
          <w:b/>
          <w:bCs/>
          <w:snapToGrid w:val="0"/>
          <w:lang w:val="en-GB"/>
        </w:rPr>
        <w:t>Outcome:</w:t>
      </w:r>
    </w:p>
    <w:p w:rsidR="00D41C5D" w:rsidRDefault="006174E6">
      <w:pPr>
        <w:jc w:val="both"/>
        <w:rPr>
          <w:rFonts w:asciiTheme="minorHAnsi" w:hAnsiTheme="minorHAnsi" w:cs="Arial"/>
          <w:bCs/>
          <w:snapToGrid w:val="0"/>
          <w:lang w:val="en-GB"/>
        </w:rPr>
      </w:pPr>
      <w:r>
        <w:rPr>
          <w:rFonts w:asciiTheme="minorHAnsi" w:hAnsiTheme="minorHAnsi" w:cs="Arial"/>
          <w:bCs/>
          <w:snapToGrid w:val="0"/>
          <w:lang w:val="en-GB"/>
        </w:rPr>
        <w:t xml:space="preserve">Recommended </w:t>
      </w:r>
    </w:p>
    <w:p w:rsidR="00D41C5D" w:rsidRDefault="00D41C5D">
      <w:pPr>
        <w:widowControl w:val="0"/>
        <w:jc w:val="both"/>
        <w:rPr>
          <w:rFonts w:asciiTheme="minorHAnsi" w:hAnsiTheme="minorHAnsi" w:cs="Arial"/>
          <w:bCs/>
          <w:snapToGrid w:val="0"/>
        </w:rPr>
      </w:pPr>
    </w:p>
    <w:p w:rsidR="00D41C5D" w:rsidRDefault="006174E6">
      <w:pPr>
        <w:pStyle w:val="2Sections"/>
      </w:pPr>
      <w:r>
        <w:t>Recommended listing</w:t>
      </w:r>
    </w:p>
    <w:p w:rsidR="00D41C5D" w:rsidRDefault="006174E6">
      <w:pPr>
        <w:pStyle w:val="3Bodytext"/>
        <w:numPr>
          <w:ilvl w:val="1"/>
          <w:numId w:val="5"/>
        </w:numPr>
        <w:rPr>
          <w:szCs w:val="24"/>
        </w:rPr>
      </w:pPr>
      <w:r>
        <w:rPr>
          <w:szCs w:val="24"/>
        </w:rPr>
        <w:t>Add new item with identical restriction wording to the originator brand, Emend.</w:t>
      </w:r>
    </w:p>
    <w:p w:rsidR="00D41C5D" w:rsidRDefault="006174E6">
      <w:pPr>
        <w:pStyle w:val="2Sections"/>
      </w:pPr>
      <w:r>
        <w:t>Context for Decision</w:t>
      </w:r>
    </w:p>
    <w:p w:rsidR="00D41C5D" w:rsidRDefault="006174E6">
      <w:pPr>
        <w:jc w:val="both"/>
        <w:rPr>
          <w:rFonts w:asciiTheme="minorHAnsi" w:hAnsiTheme="minorHAnsi" w:cs="Arial"/>
        </w:rPr>
      </w:pPr>
      <w:r>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41C5D" w:rsidRDefault="006174E6">
      <w:pPr>
        <w:pStyle w:val="2Sections"/>
      </w:pPr>
      <w:r>
        <w:t>Sponsor’s Comment</w:t>
      </w:r>
    </w:p>
    <w:p w:rsidR="00D41C5D" w:rsidRPr="006174E6" w:rsidRDefault="006174E6" w:rsidP="006174E6">
      <w:pPr>
        <w:spacing w:after="120"/>
        <w:jc w:val="both"/>
        <w:rPr>
          <w:rFonts w:asciiTheme="minorHAnsi" w:hAnsiTheme="minorHAnsi" w:cs="Arial"/>
          <w:bCs/>
        </w:rPr>
      </w:pPr>
      <w:r>
        <w:rPr>
          <w:rFonts w:asciiTheme="minorHAnsi" w:hAnsiTheme="minorHAnsi" w:cs="Arial"/>
          <w:bCs/>
        </w:rPr>
        <w:t>The sponsor had no comment.</w:t>
      </w:r>
    </w:p>
    <w:sectPr w:rsidR="00D41C5D" w:rsidRPr="006174E6">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C5D" w:rsidRDefault="006174E6">
      <w:r>
        <w:separator/>
      </w:r>
    </w:p>
    <w:p w:rsidR="00D41C5D" w:rsidRDefault="00D41C5D"/>
  </w:endnote>
  <w:endnote w:type="continuationSeparator" w:id="0">
    <w:p w:rsidR="00D41C5D" w:rsidRDefault="006174E6">
      <w:r>
        <w:continuationSeparator/>
      </w:r>
    </w:p>
    <w:p w:rsidR="00D41C5D" w:rsidRDefault="00D41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41C5D">
      <w:trPr>
        <w:trHeight w:val="151"/>
      </w:trPr>
      <w:tc>
        <w:tcPr>
          <w:tcW w:w="2250" w:type="pct"/>
          <w:tcBorders>
            <w:top w:val="nil"/>
            <w:left w:val="nil"/>
            <w:bottom w:val="single" w:sz="4" w:space="0" w:color="4F81BD"/>
            <w:right w:val="nil"/>
          </w:tcBorders>
        </w:tcPr>
        <w:p w:rsidR="00D41C5D" w:rsidRDefault="00D41C5D">
          <w:pPr>
            <w:pStyle w:val="Header"/>
            <w:spacing w:line="276" w:lineRule="auto"/>
            <w:rPr>
              <w:rFonts w:ascii="Calibri" w:eastAsia="MS Gothic" w:hAnsi="Calibri"/>
              <w:b/>
              <w:bCs/>
              <w:color w:val="4F81BD"/>
            </w:rPr>
          </w:pPr>
        </w:p>
      </w:tc>
      <w:tc>
        <w:tcPr>
          <w:tcW w:w="500" w:type="pct"/>
          <w:vMerge w:val="restart"/>
          <w:noWrap/>
          <w:vAlign w:val="center"/>
          <w:hideMark/>
        </w:tcPr>
        <w:p w:rsidR="00D41C5D" w:rsidRDefault="006174E6">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D41C5D" w:rsidRDefault="00D41C5D">
          <w:pPr>
            <w:pStyle w:val="Header"/>
            <w:spacing w:line="276" w:lineRule="auto"/>
            <w:rPr>
              <w:rFonts w:ascii="Calibri" w:eastAsia="MS Gothic" w:hAnsi="Calibri"/>
              <w:b/>
              <w:bCs/>
              <w:color w:val="4F81BD"/>
            </w:rPr>
          </w:pPr>
        </w:p>
      </w:tc>
    </w:tr>
    <w:tr w:rsidR="00D41C5D">
      <w:trPr>
        <w:trHeight w:val="150"/>
      </w:trPr>
      <w:tc>
        <w:tcPr>
          <w:tcW w:w="2250" w:type="pct"/>
          <w:tcBorders>
            <w:top w:val="single" w:sz="4" w:space="0" w:color="4F81BD"/>
            <w:left w:val="nil"/>
            <w:bottom w:val="nil"/>
            <w:right w:val="nil"/>
          </w:tcBorders>
        </w:tcPr>
        <w:p w:rsidR="00D41C5D" w:rsidRDefault="00D41C5D">
          <w:pPr>
            <w:pStyle w:val="Header"/>
            <w:spacing w:line="276" w:lineRule="auto"/>
            <w:rPr>
              <w:rFonts w:ascii="Calibri" w:eastAsia="MS Gothic" w:hAnsi="Calibri"/>
              <w:b/>
              <w:bCs/>
              <w:color w:val="4F81BD"/>
            </w:rPr>
          </w:pPr>
        </w:p>
      </w:tc>
      <w:tc>
        <w:tcPr>
          <w:tcW w:w="0" w:type="auto"/>
          <w:vMerge/>
          <w:vAlign w:val="center"/>
          <w:hideMark/>
        </w:tcPr>
        <w:p w:rsidR="00D41C5D" w:rsidRDefault="00D41C5D">
          <w:pPr>
            <w:rPr>
              <w:rFonts w:ascii="Calibri" w:hAnsi="Calibri"/>
              <w:color w:val="365F91"/>
              <w:sz w:val="22"/>
              <w:szCs w:val="22"/>
            </w:rPr>
          </w:pPr>
        </w:p>
      </w:tc>
      <w:tc>
        <w:tcPr>
          <w:tcW w:w="2250" w:type="pct"/>
          <w:tcBorders>
            <w:top w:val="single" w:sz="4" w:space="0" w:color="4F81BD"/>
            <w:left w:val="nil"/>
            <w:bottom w:val="nil"/>
            <w:right w:val="nil"/>
          </w:tcBorders>
        </w:tcPr>
        <w:p w:rsidR="00D41C5D" w:rsidRDefault="00D41C5D">
          <w:pPr>
            <w:pStyle w:val="Header"/>
            <w:spacing w:line="276" w:lineRule="auto"/>
            <w:rPr>
              <w:rFonts w:ascii="Calibri" w:eastAsia="MS Gothic" w:hAnsi="Calibri"/>
              <w:b/>
              <w:bCs/>
              <w:color w:val="4F81BD"/>
            </w:rPr>
          </w:pPr>
        </w:p>
      </w:tc>
    </w:tr>
  </w:tbl>
  <w:p w:rsidR="00D41C5D" w:rsidRDefault="00617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1C5D" w:rsidRDefault="00D41C5D">
    <w:pPr>
      <w:pStyle w:val="Footer"/>
    </w:pPr>
  </w:p>
  <w:p w:rsidR="00D41C5D" w:rsidRDefault="00D41C5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5D" w:rsidRDefault="00D41C5D">
    <w:pPr>
      <w:pStyle w:val="PBACFooter"/>
      <w:rPr>
        <w:rFonts w:asciiTheme="minorHAnsi" w:hAnsiTheme="minorHAnsi" w:cstheme="minorHAnsi"/>
        <w:sz w:val="24"/>
      </w:rPr>
    </w:pPr>
  </w:p>
  <w:p w:rsidR="00D41C5D" w:rsidRDefault="006174E6">
    <w:pPr>
      <w:pStyle w:val="Footer"/>
      <w:keepNext/>
      <w:ind w:left="360"/>
      <w:jc w:val="center"/>
      <w:rPr>
        <w:rFonts w:asciiTheme="minorHAnsi" w:hAnsiTheme="minorHAnsi" w:cs="Arial"/>
      </w:rPr>
    </w:pPr>
    <w:r>
      <w:rPr>
        <w:rFonts w:ascii="Calibri" w:hAnsi="Calibri" w:cs="Arial"/>
        <w:b/>
      </w:rPr>
      <w:fldChar w:fldCharType="begin"/>
    </w:r>
    <w:r>
      <w:rPr>
        <w:rFonts w:ascii="Calibri" w:hAnsi="Calibri" w:cs="Arial"/>
        <w:b/>
      </w:rPr>
      <w:instrText xml:space="preserve"> PAGE   \* MERGEFORMAT </w:instrText>
    </w:r>
    <w:r>
      <w:rPr>
        <w:rFonts w:ascii="Calibri" w:hAnsi="Calibri" w:cs="Arial"/>
        <w:b/>
      </w:rPr>
      <w:fldChar w:fldCharType="separate"/>
    </w:r>
    <w:r w:rsidR="002747FE">
      <w:rPr>
        <w:rFonts w:ascii="Calibri" w:hAnsi="Calibri" w:cs="Arial"/>
        <w:b/>
        <w:noProof/>
      </w:rPr>
      <w:t>1</w:t>
    </w:r>
    <w:r>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41C5D">
      <w:trPr>
        <w:trHeight w:val="151"/>
      </w:trPr>
      <w:tc>
        <w:tcPr>
          <w:tcW w:w="2250" w:type="pct"/>
          <w:tcBorders>
            <w:top w:val="nil"/>
            <w:left w:val="nil"/>
            <w:bottom w:val="single" w:sz="4" w:space="0" w:color="4F81BD"/>
            <w:right w:val="nil"/>
          </w:tcBorders>
        </w:tcPr>
        <w:p w:rsidR="00D41C5D" w:rsidRDefault="00D41C5D">
          <w:pPr>
            <w:pStyle w:val="Header"/>
            <w:spacing w:line="276" w:lineRule="auto"/>
            <w:rPr>
              <w:rFonts w:ascii="Calibri" w:eastAsia="MS Gothic" w:hAnsi="Calibri"/>
              <w:b/>
              <w:bCs/>
              <w:color w:val="4F81BD"/>
            </w:rPr>
          </w:pPr>
        </w:p>
      </w:tc>
      <w:tc>
        <w:tcPr>
          <w:tcW w:w="500" w:type="pct"/>
          <w:vMerge w:val="restart"/>
          <w:noWrap/>
          <w:vAlign w:val="center"/>
          <w:hideMark/>
        </w:tcPr>
        <w:p w:rsidR="00D41C5D" w:rsidRDefault="006174E6">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D41C5D" w:rsidRDefault="00D41C5D">
          <w:pPr>
            <w:pStyle w:val="Header"/>
            <w:spacing w:line="276" w:lineRule="auto"/>
            <w:rPr>
              <w:rFonts w:ascii="Calibri" w:eastAsia="MS Gothic" w:hAnsi="Calibri"/>
              <w:b/>
              <w:bCs/>
              <w:color w:val="4F81BD"/>
            </w:rPr>
          </w:pPr>
        </w:p>
      </w:tc>
    </w:tr>
    <w:tr w:rsidR="00D41C5D">
      <w:trPr>
        <w:trHeight w:val="150"/>
      </w:trPr>
      <w:tc>
        <w:tcPr>
          <w:tcW w:w="2250" w:type="pct"/>
          <w:tcBorders>
            <w:top w:val="single" w:sz="4" w:space="0" w:color="4F81BD"/>
            <w:left w:val="nil"/>
            <w:bottom w:val="nil"/>
            <w:right w:val="nil"/>
          </w:tcBorders>
        </w:tcPr>
        <w:p w:rsidR="00D41C5D" w:rsidRDefault="00D41C5D">
          <w:pPr>
            <w:pStyle w:val="Header"/>
            <w:spacing w:line="276" w:lineRule="auto"/>
            <w:rPr>
              <w:rFonts w:ascii="Calibri" w:eastAsia="MS Gothic" w:hAnsi="Calibri"/>
              <w:b/>
              <w:bCs/>
              <w:color w:val="4F81BD"/>
            </w:rPr>
          </w:pPr>
        </w:p>
      </w:tc>
      <w:tc>
        <w:tcPr>
          <w:tcW w:w="0" w:type="auto"/>
          <w:vMerge/>
          <w:vAlign w:val="center"/>
          <w:hideMark/>
        </w:tcPr>
        <w:p w:rsidR="00D41C5D" w:rsidRDefault="00D41C5D">
          <w:pPr>
            <w:rPr>
              <w:rFonts w:ascii="Calibri" w:hAnsi="Calibri"/>
              <w:color w:val="365F91"/>
              <w:sz w:val="22"/>
              <w:szCs w:val="22"/>
            </w:rPr>
          </w:pPr>
        </w:p>
      </w:tc>
      <w:tc>
        <w:tcPr>
          <w:tcW w:w="2250" w:type="pct"/>
          <w:tcBorders>
            <w:top w:val="single" w:sz="4" w:space="0" w:color="4F81BD"/>
            <w:left w:val="nil"/>
            <w:bottom w:val="nil"/>
            <w:right w:val="nil"/>
          </w:tcBorders>
        </w:tcPr>
        <w:p w:rsidR="00D41C5D" w:rsidRDefault="00D41C5D">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41C5D">
      <w:trPr>
        <w:trHeight w:val="151"/>
      </w:trPr>
      <w:tc>
        <w:tcPr>
          <w:tcW w:w="2250" w:type="pct"/>
          <w:tcBorders>
            <w:top w:val="nil"/>
            <w:left w:val="nil"/>
            <w:bottom w:val="single" w:sz="4" w:space="0" w:color="4F81BD"/>
            <w:right w:val="nil"/>
          </w:tcBorders>
        </w:tcPr>
        <w:p w:rsidR="00D41C5D" w:rsidRDefault="00D41C5D">
          <w:pPr>
            <w:pStyle w:val="Header"/>
            <w:spacing w:line="276" w:lineRule="auto"/>
            <w:rPr>
              <w:rFonts w:ascii="Calibri" w:eastAsia="MS Gothic" w:hAnsi="Calibri"/>
              <w:b/>
              <w:bCs/>
              <w:color w:val="4F81BD"/>
            </w:rPr>
          </w:pPr>
        </w:p>
      </w:tc>
      <w:tc>
        <w:tcPr>
          <w:tcW w:w="500" w:type="pct"/>
          <w:vMerge w:val="restart"/>
          <w:noWrap/>
          <w:vAlign w:val="center"/>
          <w:hideMark/>
        </w:tcPr>
        <w:p w:rsidR="00D41C5D" w:rsidRDefault="006174E6">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D41C5D" w:rsidRDefault="00D41C5D">
          <w:pPr>
            <w:pStyle w:val="Header"/>
            <w:spacing w:line="276" w:lineRule="auto"/>
            <w:rPr>
              <w:rFonts w:ascii="Calibri" w:eastAsia="MS Gothic" w:hAnsi="Calibri"/>
              <w:b/>
              <w:bCs/>
              <w:color w:val="4F81BD"/>
            </w:rPr>
          </w:pPr>
        </w:p>
      </w:tc>
    </w:tr>
    <w:tr w:rsidR="00D41C5D">
      <w:trPr>
        <w:trHeight w:val="150"/>
      </w:trPr>
      <w:tc>
        <w:tcPr>
          <w:tcW w:w="2250" w:type="pct"/>
          <w:tcBorders>
            <w:top w:val="single" w:sz="4" w:space="0" w:color="4F81BD"/>
            <w:left w:val="nil"/>
            <w:bottom w:val="nil"/>
            <w:right w:val="nil"/>
          </w:tcBorders>
        </w:tcPr>
        <w:p w:rsidR="00D41C5D" w:rsidRDefault="00D41C5D">
          <w:pPr>
            <w:pStyle w:val="Header"/>
            <w:spacing w:line="276" w:lineRule="auto"/>
            <w:rPr>
              <w:rFonts w:ascii="Calibri" w:eastAsia="MS Gothic" w:hAnsi="Calibri"/>
              <w:b/>
              <w:bCs/>
              <w:color w:val="4F81BD"/>
            </w:rPr>
          </w:pPr>
        </w:p>
      </w:tc>
      <w:tc>
        <w:tcPr>
          <w:tcW w:w="0" w:type="auto"/>
          <w:vMerge/>
          <w:vAlign w:val="center"/>
          <w:hideMark/>
        </w:tcPr>
        <w:p w:rsidR="00D41C5D" w:rsidRDefault="00D41C5D">
          <w:pPr>
            <w:rPr>
              <w:rFonts w:ascii="Calibri" w:hAnsi="Calibri"/>
              <w:color w:val="365F91"/>
              <w:sz w:val="22"/>
              <w:szCs w:val="22"/>
            </w:rPr>
          </w:pPr>
        </w:p>
      </w:tc>
      <w:tc>
        <w:tcPr>
          <w:tcW w:w="2250" w:type="pct"/>
          <w:tcBorders>
            <w:top w:val="single" w:sz="4" w:space="0" w:color="4F81BD"/>
            <w:left w:val="nil"/>
            <w:bottom w:val="nil"/>
            <w:right w:val="nil"/>
          </w:tcBorders>
        </w:tcPr>
        <w:p w:rsidR="00D41C5D" w:rsidRDefault="00D41C5D">
          <w:pPr>
            <w:pStyle w:val="Header"/>
            <w:spacing w:line="276" w:lineRule="auto"/>
            <w:rPr>
              <w:rFonts w:ascii="Calibri" w:eastAsia="MS Gothic" w:hAnsi="Calibri"/>
              <w:b/>
              <w:bCs/>
              <w:color w:val="4F81BD"/>
            </w:rPr>
          </w:pPr>
        </w:p>
      </w:tc>
    </w:tr>
  </w:tbl>
  <w:p w:rsidR="00D41C5D" w:rsidRDefault="006174E6">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D41C5D" w:rsidRDefault="006174E6">
    <w:pPr>
      <w:pStyle w:val="Footer"/>
      <w:jc w:val="center"/>
      <w:rPr>
        <w:b/>
        <w:i/>
        <w:sz w:val="20"/>
        <w:szCs w:val="20"/>
      </w:rPr>
    </w:pPr>
    <w:r>
      <w:rPr>
        <w:b/>
        <w:i/>
        <w:sz w:val="20"/>
        <w:szCs w:val="20"/>
      </w:rPr>
      <w:t>Commercial-in-Confidence</w:t>
    </w:r>
  </w:p>
  <w:p w:rsidR="00D41C5D" w:rsidRDefault="00D41C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C5D" w:rsidRDefault="006174E6">
      <w:r>
        <w:separator/>
      </w:r>
    </w:p>
    <w:p w:rsidR="00D41C5D" w:rsidRDefault="00D41C5D"/>
  </w:footnote>
  <w:footnote w:type="continuationSeparator" w:id="0">
    <w:p w:rsidR="00D41C5D" w:rsidRDefault="006174E6">
      <w:r>
        <w:continuationSeparator/>
      </w:r>
    </w:p>
    <w:p w:rsidR="00D41C5D" w:rsidRDefault="00D41C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41C5D">
      <w:trPr>
        <w:trHeight w:val="151"/>
      </w:trPr>
      <w:tc>
        <w:tcPr>
          <w:tcW w:w="2389" w:type="pct"/>
          <w:tcBorders>
            <w:top w:val="nil"/>
            <w:left w:val="nil"/>
            <w:bottom w:val="single" w:sz="4" w:space="0" w:color="4F81BD"/>
            <w:right w:val="nil"/>
          </w:tcBorders>
        </w:tcPr>
        <w:p w:rsidR="00D41C5D" w:rsidRDefault="00D41C5D">
          <w:pPr>
            <w:pStyle w:val="Header"/>
            <w:spacing w:line="276" w:lineRule="auto"/>
            <w:rPr>
              <w:rFonts w:ascii="Cambria" w:eastAsia="MS Gothic" w:hAnsi="Cambria"/>
              <w:b/>
              <w:bCs/>
              <w:color w:val="4F81BD"/>
            </w:rPr>
          </w:pPr>
        </w:p>
      </w:tc>
      <w:tc>
        <w:tcPr>
          <w:tcW w:w="333" w:type="pct"/>
          <w:vMerge w:val="restart"/>
          <w:noWrap/>
          <w:vAlign w:val="center"/>
          <w:hideMark/>
        </w:tcPr>
        <w:p w:rsidR="00D41C5D" w:rsidRDefault="006174E6">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D41C5D" w:rsidRDefault="00D41C5D">
          <w:pPr>
            <w:pStyle w:val="Header"/>
            <w:spacing w:line="276" w:lineRule="auto"/>
            <w:rPr>
              <w:rFonts w:ascii="Cambria" w:eastAsia="MS Gothic" w:hAnsi="Cambria"/>
              <w:b/>
              <w:bCs/>
              <w:color w:val="4F81BD"/>
            </w:rPr>
          </w:pPr>
        </w:p>
      </w:tc>
    </w:tr>
    <w:tr w:rsidR="00D41C5D">
      <w:trPr>
        <w:trHeight w:val="150"/>
      </w:trPr>
      <w:tc>
        <w:tcPr>
          <w:tcW w:w="2389" w:type="pct"/>
          <w:tcBorders>
            <w:top w:val="single" w:sz="4" w:space="0" w:color="4F81BD"/>
            <w:left w:val="nil"/>
            <w:bottom w:val="nil"/>
            <w:right w:val="nil"/>
          </w:tcBorders>
        </w:tcPr>
        <w:p w:rsidR="00D41C5D" w:rsidRDefault="00D41C5D">
          <w:pPr>
            <w:pStyle w:val="Header"/>
            <w:spacing w:line="276" w:lineRule="auto"/>
            <w:rPr>
              <w:rFonts w:ascii="Cambria" w:eastAsia="MS Gothic" w:hAnsi="Cambria"/>
              <w:b/>
              <w:bCs/>
              <w:color w:val="4F81BD"/>
            </w:rPr>
          </w:pPr>
        </w:p>
      </w:tc>
      <w:tc>
        <w:tcPr>
          <w:tcW w:w="0" w:type="auto"/>
          <w:vMerge/>
          <w:vAlign w:val="center"/>
          <w:hideMark/>
        </w:tcPr>
        <w:p w:rsidR="00D41C5D" w:rsidRDefault="00D41C5D">
          <w:pPr>
            <w:rPr>
              <w:rFonts w:ascii="Cambria" w:hAnsi="Cambria"/>
              <w:color w:val="4F81BD"/>
              <w:sz w:val="22"/>
              <w:szCs w:val="22"/>
            </w:rPr>
          </w:pPr>
        </w:p>
      </w:tc>
      <w:tc>
        <w:tcPr>
          <w:tcW w:w="2278" w:type="pct"/>
          <w:tcBorders>
            <w:top w:val="single" w:sz="4" w:space="0" w:color="4F81BD"/>
            <w:left w:val="nil"/>
            <w:bottom w:val="nil"/>
            <w:right w:val="nil"/>
          </w:tcBorders>
        </w:tcPr>
        <w:p w:rsidR="00D41C5D" w:rsidRDefault="00D41C5D">
          <w:pPr>
            <w:pStyle w:val="Header"/>
            <w:spacing w:line="276" w:lineRule="auto"/>
            <w:rPr>
              <w:rFonts w:ascii="Cambria" w:eastAsia="MS Gothic" w:hAnsi="Cambria"/>
              <w:b/>
              <w:bCs/>
              <w:color w:val="4F81BD"/>
            </w:rPr>
          </w:pPr>
        </w:p>
      </w:tc>
    </w:tr>
  </w:tbl>
  <w:p w:rsidR="00D41C5D" w:rsidRDefault="00D41C5D">
    <w:pPr>
      <w:pStyle w:val="Header"/>
    </w:pPr>
  </w:p>
  <w:p w:rsidR="00D41C5D" w:rsidRDefault="00D41C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5D" w:rsidRDefault="006174E6">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 – July 2019 PBAC Meeting</w:t>
    </w:r>
  </w:p>
  <w:p w:rsidR="00D41C5D" w:rsidRDefault="00D41C5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84D033C"/>
    <w:multiLevelType w:val="multilevel"/>
    <w:tmpl w:val="D50E3952"/>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5"/>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5"/>
  </w:num>
  <w:num w:numId="15">
    <w:abstractNumId w:val="15"/>
  </w:num>
  <w:num w:numId="16">
    <w:abstractNumId w:val="15"/>
  </w:num>
  <w:num w:numId="17">
    <w:abstractNumId w:val="14"/>
  </w:num>
  <w:num w:numId="18">
    <w:abstractNumId w:val="12"/>
  </w:num>
  <w:num w:numId="19">
    <w:abstractNumId w:val="15"/>
  </w:num>
  <w:num w:numId="20">
    <w:abstractNumId w:val="13"/>
  </w:num>
  <w:num w:numId="21">
    <w:abstractNumId w:val="15"/>
  </w:num>
  <w:num w:numId="22">
    <w:abstractNumId w:val="15"/>
  </w:num>
  <w:num w:numId="23">
    <w:abstractNumId w:val="15"/>
  </w:num>
  <w:num w:numId="24">
    <w:abstractNumId w:val="15"/>
  </w:num>
  <w:num w:numId="25">
    <w:abstractNumId w:val="15"/>
  </w:num>
  <w:num w:numId="2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5D"/>
    <w:rsid w:val="002747FE"/>
    <w:rsid w:val="006174E6"/>
    <w:rsid w:val="00D41C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5:docId w15:val="{B181487F-ADBF-4C36-9CEC-F4D45409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72"/>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72"/>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BB992-34FB-42CC-B2F7-D1BEC33D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2962</Characters>
  <Application>Microsoft Office Word</Application>
  <DocSecurity>2</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4</cp:revision>
  <cp:lastPrinted>2019-10-20T22:00:00Z</cp:lastPrinted>
  <dcterms:created xsi:type="dcterms:W3CDTF">2019-08-01T04:51:00Z</dcterms:created>
  <dcterms:modified xsi:type="dcterms:W3CDTF">2019-10-20T22:00:00Z</dcterms:modified>
</cp:coreProperties>
</file>