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5EF" w:rsidRDefault="00770B90" w:rsidP="00C255EF">
      <w:pPr>
        <w:pStyle w:val="Title"/>
        <w:rPr>
          <w:rFonts w:asciiTheme="minorHAnsi" w:eastAsiaTheme="majorEastAsia" w:hAnsiTheme="minorHAnsi" w:cstheme="minorHAnsi"/>
          <w:sz w:val="36"/>
          <w:szCs w:val="36"/>
        </w:rPr>
      </w:pPr>
      <w:bookmarkStart w:id="0" w:name="_Toc440980439"/>
      <w:r w:rsidRPr="00C255EF">
        <w:rPr>
          <w:rFonts w:asciiTheme="minorHAnsi" w:eastAsiaTheme="majorEastAsia" w:hAnsiTheme="minorHAnsi" w:cstheme="minorHAnsi"/>
          <w:sz w:val="36"/>
          <w:szCs w:val="36"/>
        </w:rPr>
        <w:t>7</w:t>
      </w:r>
      <w:r w:rsidR="00C255EF" w:rsidRPr="00C255EF">
        <w:rPr>
          <w:rFonts w:asciiTheme="minorHAnsi" w:eastAsiaTheme="majorEastAsia" w:hAnsiTheme="minorHAnsi" w:cstheme="minorHAnsi"/>
          <w:sz w:val="36"/>
          <w:szCs w:val="36"/>
        </w:rPr>
        <w:t>.01</w:t>
      </w:r>
      <w:r w:rsidR="00C255EF" w:rsidRPr="00C255EF">
        <w:rPr>
          <w:rFonts w:asciiTheme="minorHAnsi" w:eastAsiaTheme="majorEastAsia" w:hAnsiTheme="minorHAnsi" w:cstheme="minorHAnsi"/>
          <w:sz w:val="36"/>
          <w:szCs w:val="36"/>
        </w:rPr>
        <w:tab/>
        <w:t xml:space="preserve">BEVACIZUMAB </w:t>
      </w:r>
    </w:p>
    <w:p w:rsidR="00C255EF" w:rsidRDefault="009E409C" w:rsidP="00C255EF">
      <w:pPr>
        <w:pStyle w:val="Title"/>
        <w:ind w:firstLine="0"/>
        <w:rPr>
          <w:rFonts w:asciiTheme="minorHAnsi" w:eastAsiaTheme="majorEastAsia" w:hAnsiTheme="minorHAnsi" w:cstheme="minorHAnsi"/>
          <w:sz w:val="36"/>
          <w:szCs w:val="36"/>
        </w:rPr>
      </w:pPr>
      <w:r w:rsidRPr="00C255EF">
        <w:rPr>
          <w:rFonts w:asciiTheme="minorHAnsi" w:eastAsiaTheme="majorEastAsia" w:hAnsiTheme="minorHAnsi" w:cstheme="minorHAnsi"/>
          <w:sz w:val="36"/>
          <w:szCs w:val="36"/>
        </w:rPr>
        <w:t>solution for intravenous i</w:t>
      </w:r>
      <w:r w:rsidR="00C255EF" w:rsidRPr="00C255EF">
        <w:rPr>
          <w:rFonts w:asciiTheme="minorHAnsi" w:eastAsiaTheme="majorEastAsia" w:hAnsiTheme="minorHAnsi" w:cstheme="minorHAnsi"/>
          <w:sz w:val="36"/>
          <w:szCs w:val="36"/>
        </w:rPr>
        <w:t xml:space="preserve">nfusion, 100 mg in 4 mL and </w:t>
      </w:r>
      <w:r w:rsidR="00981755" w:rsidRPr="00C255EF">
        <w:rPr>
          <w:rFonts w:asciiTheme="minorHAnsi" w:eastAsiaTheme="majorEastAsia" w:hAnsiTheme="minorHAnsi" w:cstheme="minorHAnsi"/>
          <w:sz w:val="36"/>
          <w:szCs w:val="36"/>
        </w:rPr>
        <w:t>400 </w:t>
      </w:r>
      <w:r w:rsidRPr="00C255EF">
        <w:rPr>
          <w:rFonts w:asciiTheme="minorHAnsi" w:eastAsiaTheme="majorEastAsia" w:hAnsiTheme="minorHAnsi" w:cstheme="minorHAnsi"/>
          <w:sz w:val="36"/>
          <w:szCs w:val="36"/>
        </w:rPr>
        <w:t xml:space="preserve">mg in 16 mL, </w:t>
      </w:r>
    </w:p>
    <w:p w:rsidR="009E409C" w:rsidRPr="00C255EF" w:rsidRDefault="009E409C" w:rsidP="00C255EF">
      <w:pPr>
        <w:pStyle w:val="Title"/>
        <w:ind w:firstLine="0"/>
        <w:rPr>
          <w:rFonts w:asciiTheme="minorHAnsi" w:eastAsiaTheme="majorEastAsia" w:hAnsiTheme="minorHAnsi" w:cstheme="minorHAnsi"/>
          <w:snapToGrid w:val="0"/>
          <w:sz w:val="36"/>
          <w:szCs w:val="36"/>
        </w:rPr>
      </w:pPr>
      <w:r w:rsidRPr="00C255EF">
        <w:rPr>
          <w:rFonts w:asciiTheme="minorHAnsi" w:eastAsiaTheme="majorEastAsia" w:hAnsiTheme="minorHAnsi" w:cstheme="minorHAnsi"/>
          <w:sz w:val="36"/>
          <w:szCs w:val="36"/>
        </w:rPr>
        <w:t>Avastin®, Roche Products Pty Limited</w:t>
      </w:r>
    </w:p>
    <w:p w:rsidR="00A013C4" w:rsidRPr="00A013C4" w:rsidRDefault="00A013C4" w:rsidP="00FA7870">
      <w:pPr>
        <w:pStyle w:val="PBACheading1"/>
      </w:pPr>
      <w:r w:rsidRPr="00A013C4">
        <w:t xml:space="preserve">Purpose of </w:t>
      </w:r>
      <w:bookmarkEnd w:id="0"/>
      <w:r>
        <w:t>Item</w:t>
      </w:r>
    </w:p>
    <w:p w:rsidR="00753DB8" w:rsidRPr="00753DB8" w:rsidRDefault="00753DB8" w:rsidP="00753DB8">
      <w:pPr>
        <w:pStyle w:val="ListParagraph"/>
      </w:pPr>
      <w:r w:rsidRPr="00753DB8">
        <w:t xml:space="preserve">The </w:t>
      </w:r>
      <w:r w:rsidR="00E220BD">
        <w:t>re</w:t>
      </w:r>
      <w:r w:rsidRPr="00753DB8">
        <w:t>submission requested the Section 100 (Efficient Funding of Chemotherap</w:t>
      </w:r>
      <w:r w:rsidR="00DE1727">
        <w:t xml:space="preserve">y), Authority Required </w:t>
      </w:r>
      <w:r w:rsidRPr="00753DB8">
        <w:t>listing of bevacizumab for the treatment of relapsed or refractory glioblastoma.</w:t>
      </w:r>
    </w:p>
    <w:p w:rsidR="00A013C4" w:rsidRPr="00FC082E" w:rsidRDefault="00A013C4" w:rsidP="00A013C4">
      <w:pPr>
        <w:pStyle w:val="PBACheading1"/>
      </w:pPr>
      <w:r>
        <w:t>Background</w:t>
      </w:r>
    </w:p>
    <w:p w:rsidR="00BE0E97" w:rsidRPr="00BE0E97" w:rsidRDefault="00E220BD" w:rsidP="0041403B">
      <w:pPr>
        <w:pStyle w:val="ListParagraph"/>
        <w:rPr>
          <w:i/>
        </w:rPr>
      </w:pPr>
      <w:r>
        <w:t xml:space="preserve">The resubmission aimed to address concerns raised by the PBAC in its March 2019 deferral of bevacizumab for this indication. </w:t>
      </w:r>
    </w:p>
    <w:p w:rsidR="0073415E" w:rsidRPr="0041403B" w:rsidRDefault="0073415E" w:rsidP="0073415E">
      <w:pPr>
        <w:pStyle w:val="ListParagraph"/>
      </w:pPr>
      <w:r>
        <w:t>In its March 2019 deferral</w:t>
      </w:r>
      <w:r w:rsidR="00E220BD">
        <w:t xml:space="preserve"> “t</w:t>
      </w:r>
      <w:r w:rsidR="00050E05" w:rsidRPr="00F309EB">
        <w:t xml:space="preserve">he PBAC considered that although </w:t>
      </w:r>
      <w:r w:rsidR="00DE1727">
        <w:t>progression free survival (PFS)</w:t>
      </w:r>
      <w:r w:rsidR="00050E05" w:rsidRPr="00F309EB">
        <w:t xml:space="preserve"> and quality of life improvements are plausible outcomes, there remains significant uncertainty regarding the clinical benefit and the magnitude of any benefit. As a result, the PBAC considered that it was unable to determine the cost-effectiveness of bevacizumab in relapsed or refractory glioblastoma based on the information provided in the minor submission, and requested further information to help determine the cost-effectiveness of this therapy.</w:t>
      </w:r>
      <w:r w:rsidR="00E220BD">
        <w:t>”</w:t>
      </w:r>
      <w:r>
        <w:t xml:space="preserve"> (</w:t>
      </w:r>
      <w:r w:rsidRPr="0041403B">
        <w:t>Paragraph 7.1, March 2019</w:t>
      </w:r>
      <w:r w:rsidR="00070E99">
        <w:t xml:space="preserve"> Public Summary Document (PSD)</w:t>
      </w:r>
      <w:r w:rsidRPr="0041403B">
        <w:t>).</w:t>
      </w:r>
    </w:p>
    <w:p w:rsidR="00050E05" w:rsidRPr="0041403B" w:rsidRDefault="0041403B" w:rsidP="0041403B">
      <w:pPr>
        <w:pStyle w:val="ListParagraph"/>
      </w:pPr>
      <w:r w:rsidRPr="0041403B">
        <w:t xml:space="preserve">In March 2019, the PBAC also </w:t>
      </w:r>
      <w:r w:rsidR="00FA7870">
        <w:t>considered that there wa</w:t>
      </w:r>
      <w:r w:rsidR="0073415E" w:rsidRPr="0041403B">
        <w:t xml:space="preserve">s uncertainty regarding the risk versus benefit profile of bevacizumab in glioblastoma </w:t>
      </w:r>
      <w:r w:rsidRPr="0041403B">
        <w:t xml:space="preserve">and that the eligible population is uncertain and there is a risk of leakage outside the requested PBS listing </w:t>
      </w:r>
      <w:r w:rsidR="0073415E" w:rsidRPr="0041403B">
        <w:t xml:space="preserve">(Paragraphs 7.1 and 7.7, March 2019 </w:t>
      </w:r>
      <w:r w:rsidR="00070E99">
        <w:t>PSD</w:t>
      </w:r>
      <w:r w:rsidR="0073415E" w:rsidRPr="0041403B">
        <w:t xml:space="preserve">). </w:t>
      </w:r>
    </w:p>
    <w:p w:rsidR="00050E05" w:rsidRPr="0041403B" w:rsidRDefault="00313487" w:rsidP="00981755">
      <w:pPr>
        <w:pStyle w:val="ListParagraph"/>
        <w:keepNext/>
        <w:keepLines/>
      </w:pPr>
      <w:r>
        <w:t>T</w:t>
      </w:r>
      <w:r w:rsidR="00E220BD">
        <w:t xml:space="preserve">o address </w:t>
      </w:r>
      <w:r w:rsidR="0041403B">
        <w:t>these</w:t>
      </w:r>
      <w:r w:rsidR="00E220BD">
        <w:t xml:space="preserve"> concerns, t</w:t>
      </w:r>
      <w:r>
        <w:t>he resubmission</w:t>
      </w:r>
      <w:r w:rsidR="00050E05">
        <w:t>:</w:t>
      </w:r>
    </w:p>
    <w:p w:rsidR="00E220BD" w:rsidRPr="0041403B" w:rsidRDefault="00DE1727" w:rsidP="00981755">
      <w:pPr>
        <w:pStyle w:val="ListParagraph"/>
        <w:keepNext/>
        <w:keepLines/>
        <w:numPr>
          <w:ilvl w:val="0"/>
          <w:numId w:val="14"/>
        </w:numPr>
        <w:spacing w:after="0"/>
        <w:ind w:left="1077" w:hanging="357"/>
      </w:pPr>
      <w:r>
        <w:t>p</w:t>
      </w:r>
      <w:r w:rsidR="00E220BD">
        <w:t>rovided</w:t>
      </w:r>
      <w:r w:rsidR="00B869B0">
        <w:t xml:space="preserve"> information regarding the safety of bevacizumab in glioblastoma;</w:t>
      </w:r>
    </w:p>
    <w:p w:rsidR="0041403B" w:rsidRDefault="00DE1727" w:rsidP="00981755">
      <w:pPr>
        <w:pStyle w:val="ListParagraph"/>
        <w:keepNext/>
        <w:keepLines/>
        <w:numPr>
          <w:ilvl w:val="0"/>
          <w:numId w:val="14"/>
        </w:numPr>
        <w:spacing w:after="0"/>
        <w:ind w:left="1077" w:hanging="357"/>
      </w:pPr>
      <w:r>
        <w:t>p</w:t>
      </w:r>
      <w:r w:rsidR="0041403B">
        <w:t xml:space="preserve">rovided cost-effectiveness analyses </w:t>
      </w:r>
      <w:r w:rsidR="00B869B0">
        <w:t>(</w:t>
      </w:r>
      <w:r w:rsidR="0041403B">
        <w:t>cost per additiona</w:t>
      </w:r>
      <w:r w:rsidR="00B869B0">
        <w:t xml:space="preserve">l year without progression and </w:t>
      </w:r>
      <w:r w:rsidR="0041403B">
        <w:t>cost per responder</w:t>
      </w:r>
      <w:r w:rsidR="00B869B0">
        <w:t>);</w:t>
      </w:r>
    </w:p>
    <w:p w:rsidR="00B75986" w:rsidRPr="0041403B" w:rsidRDefault="00DE1727" w:rsidP="00981755">
      <w:pPr>
        <w:pStyle w:val="ListParagraph"/>
        <w:keepNext/>
        <w:keepLines/>
        <w:numPr>
          <w:ilvl w:val="0"/>
          <w:numId w:val="14"/>
        </w:numPr>
        <w:spacing w:after="0"/>
        <w:ind w:left="1077" w:hanging="357"/>
      </w:pPr>
      <w:r>
        <w:t>p</w:t>
      </w:r>
      <w:r w:rsidR="0041403B">
        <w:t>rovided u</w:t>
      </w:r>
      <w:r w:rsidR="00B75986">
        <w:t>pdated data from the Patient Access Program</w:t>
      </w:r>
      <w:r w:rsidR="00B869B0">
        <w:t>;</w:t>
      </w:r>
    </w:p>
    <w:p w:rsidR="00E220BD" w:rsidRPr="0041403B" w:rsidRDefault="00DE1727" w:rsidP="00981755">
      <w:pPr>
        <w:pStyle w:val="ListParagraph"/>
        <w:keepNext/>
        <w:keepLines/>
        <w:numPr>
          <w:ilvl w:val="0"/>
          <w:numId w:val="14"/>
        </w:numPr>
        <w:spacing w:after="0"/>
        <w:ind w:left="1077" w:hanging="357"/>
      </w:pPr>
      <w:r>
        <w:t>u</w:t>
      </w:r>
      <w:r w:rsidR="00B869B0">
        <w:t xml:space="preserve">pdated the </w:t>
      </w:r>
      <w:r w:rsidR="00E220BD">
        <w:t>financial estimates</w:t>
      </w:r>
      <w:r w:rsidR="00B869B0">
        <w:t xml:space="preserve"> to reduce the cost to the PBS/RPBS; and</w:t>
      </w:r>
    </w:p>
    <w:p w:rsidR="0073415E" w:rsidRPr="0041403B" w:rsidRDefault="00DE1727" w:rsidP="00981755">
      <w:pPr>
        <w:pStyle w:val="ListParagraph"/>
        <w:keepNext/>
        <w:keepLines/>
        <w:numPr>
          <w:ilvl w:val="0"/>
          <w:numId w:val="14"/>
        </w:numPr>
      </w:pPr>
      <w:r>
        <w:t>p</w:t>
      </w:r>
      <w:r w:rsidR="0073415E">
        <w:t>roposed a</w:t>
      </w:r>
      <w:r w:rsidR="00B869B0">
        <w:t xml:space="preserve"> risk-sharing arrangement (</w:t>
      </w:r>
      <w:r w:rsidR="0073415E">
        <w:t>RSA</w:t>
      </w:r>
      <w:r w:rsidR="00B869B0">
        <w:t>).</w:t>
      </w:r>
    </w:p>
    <w:p w:rsidR="00274FD8" w:rsidRDefault="00274FD8">
      <w:pPr>
        <w:widowControl/>
        <w:spacing w:after="200" w:line="276" w:lineRule="auto"/>
        <w:jc w:val="left"/>
        <w:rPr>
          <w:rFonts w:asciiTheme="minorHAnsi" w:hAnsiTheme="minorHAnsi"/>
          <w:b/>
          <w:sz w:val="32"/>
          <w:szCs w:val="22"/>
        </w:rPr>
      </w:pPr>
      <w:r>
        <w:br w:type="page"/>
      </w:r>
    </w:p>
    <w:p w:rsidR="00877D72" w:rsidRPr="00981755" w:rsidRDefault="00877D72" w:rsidP="00981755">
      <w:pPr>
        <w:pStyle w:val="PBACheading1"/>
      </w:pPr>
      <w:r w:rsidRPr="00981755">
        <w:lastRenderedPageBreak/>
        <w:t>Requested listing</w:t>
      </w:r>
    </w:p>
    <w:p w:rsidR="00877D72" w:rsidRPr="00BE0E97" w:rsidRDefault="00877D72" w:rsidP="00877D72">
      <w:pPr>
        <w:pStyle w:val="ListParagraph"/>
        <w:widowControl/>
      </w:pPr>
      <w:r w:rsidRPr="00BE0E97">
        <w:t>The restriction proposed in the March 2019 pre-PBAC response is outlined below. Suggested additions by the Secretariat are in italics and deletions are in strikethrough.</w:t>
      </w:r>
    </w:p>
    <w:tbl>
      <w:tblPr>
        <w:tblW w:w="4915" w:type="pct"/>
        <w:tblLook w:val="0000" w:firstRow="0" w:lastRow="0" w:firstColumn="0" w:lastColumn="0" w:noHBand="0" w:noVBand="0"/>
      </w:tblPr>
      <w:tblGrid>
        <w:gridCol w:w="1921"/>
        <w:gridCol w:w="1354"/>
        <w:gridCol w:w="733"/>
        <w:gridCol w:w="882"/>
        <w:gridCol w:w="1602"/>
        <w:gridCol w:w="834"/>
        <w:gridCol w:w="1547"/>
      </w:tblGrid>
      <w:tr w:rsidR="00877D72" w:rsidRPr="00AE07CE" w:rsidTr="00B8795F">
        <w:trPr>
          <w:cantSplit/>
          <w:trHeight w:val="465"/>
        </w:trPr>
        <w:tc>
          <w:tcPr>
            <w:tcW w:w="1845" w:type="pct"/>
            <w:gridSpan w:val="2"/>
            <w:tcBorders>
              <w:bottom w:val="single" w:sz="4" w:space="0" w:color="auto"/>
            </w:tcBorders>
          </w:tcPr>
          <w:p w:rsidR="00877D72" w:rsidRPr="00AE07CE" w:rsidRDefault="00877D72" w:rsidP="00B8795F">
            <w:pPr>
              <w:keepNext/>
              <w:spacing w:before="40" w:after="40"/>
              <w:rPr>
                <w:rFonts w:ascii="Arial Narrow" w:hAnsi="Arial Narrow"/>
                <w:b/>
                <w:sz w:val="20"/>
              </w:rPr>
            </w:pPr>
            <w:r w:rsidRPr="00AE07CE">
              <w:rPr>
                <w:rFonts w:ascii="Arial Narrow" w:hAnsi="Arial Narrow"/>
                <w:b/>
                <w:sz w:val="20"/>
              </w:rPr>
              <w:t>Name, Restriction,</w:t>
            </w:r>
          </w:p>
          <w:p w:rsidR="00877D72" w:rsidRPr="00AE07CE" w:rsidRDefault="00877D72" w:rsidP="00B8795F">
            <w:pPr>
              <w:keepNext/>
              <w:spacing w:before="40" w:after="40"/>
              <w:rPr>
                <w:rFonts w:ascii="Arial Narrow" w:hAnsi="Arial Narrow"/>
                <w:b/>
                <w:sz w:val="20"/>
              </w:rPr>
            </w:pPr>
            <w:r w:rsidRPr="00AE07CE">
              <w:rPr>
                <w:rFonts w:ascii="Arial Narrow" w:hAnsi="Arial Narrow"/>
                <w:b/>
                <w:sz w:val="20"/>
              </w:rPr>
              <w:t>Manner of administration and form</w:t>
            </w:r>
          </w:p>
        </w:tc>
        <w:tc>
          <w:tcPr>
            <w:tcW w:w="413" w:type="pct"/>
            <w:tcBorders>
              <w:bottom w:val="single" w:sz="4" w:space="0" w:color="auto"/>
            </w:tcBorders>
          </w:tcPr>
          <w:p w:rsidR="00877D72" w:rsidRPr="00AE07CE" w:rsidRDefault="00877D72" w:rsidP="00B8795F">
            <w:pPr>
              <w:keepNext/>
              <w:spacing w:before="40" w:after="40"/>
              <w:rPr>
                <w:rFonts w:ascii="Arial Narrow" w:hAnsi="Arial Narrow"/>
                <w:b/>
                <w:sz w:val="20"/>
              </w:rPr>
            </w:pPr>
            <w:r w:rsidRPr="00AE07CE">
              <w:rPr>
                <w:rFonts w:ascii="Arial Narrow" w:hAnsi="Arial Narrow"/>
                <w:b/>
                <w:sz w:val="20"/>
              </w:rPr>
              <w:t>Max.</w:t>
            </w:r>
          </w:p>
          <w:p w:rsidR="00877D72" w:rsidRPr="00AE07CE" w:rsidRDefault="00877D72" w:rsidP="00B8795F">
            <w:pPr>
              <w:keepNext/>
              <w:spacing w:before="40" w:after="40"/>
              <w:rPr>
                <w:rFonts w:ascii="Arial Narrow" w:hAnsi="Arial Narrow"/>
                <w:b/>
                <w:sz w:val="20"/>
              </w:rPr>
            </w:pPr>
            <w:r w:rsidRPr="00AE07CE">
              <w:rPr>
                <w:rFonts w:ascii="Arial Narrow" w:hAnsi="Arial Narrow"/>
                <w:b/>
                <w:sz w:val="20"/>
              </w:rPr>
              <w:t>Qty</w:t>
            </w:r>
          </w:p>
        </w:tc>
        <w:tc>
          <w:tcPr>
            <w:tcW w:w="497" w:type="pct"/>
            <w:tcBorders>
              <w:bottom w:val="single" w:sz="4" w:space="0" w:color="auto"/>
            </w:tcBorders>
          </w:tcPr>
          <w:p w:rsidR="00877D72" w:rsidRPr="00AE07CE" w:rsidRDefault="00877D72" w:rsidP="00B8795F">
            <w:pPr>
              <w:keepNext/>
              <w:spacing w:before="40" w:after="40"/>
              <w:rPr>
                <w:rFonts w:ascii="Arial Narrow" w:hAnsi="Arial Narrow"/>
                <w:b/>
                <w:sz w:val="20"/>
              </w:rPr>
            </w:pPr>
            <w:r w:rsidRPr="00AE07CE">
              <w:rPr>
                <w:rFonts w:ascii="Arial Narrow" w:hAnsi="Arial Narrow"/>
                <w:b/>
                <w:sz w:val="20"/>
              </w:rPr>
              <w:t>№.of</w:t>
            </w:r>
          </w:p>
          <w:p w:rsidR="00877D72" w:rsidRPr="00AE07CE" w:rsidRDefault="00877D72" w:rsidP="00B8795F">
            <w:pPr>
              <w:keepNext/>
              <w:spacing w:before="40" w:after="40"/>
              <w:rPr>
                <w:rFonts w:ascii="Arial Narrow" w:hAnsi="Arial Narrow"/>
                <w:b/>
                <w:sz w:val="20"/>
              </w:rPr>
            </w:pPr>
            <w:r w:rsidRPr="00AE07CE">
              <w:rPr>
                <w:rFonts w:ascii="Arial Narrow" w:hAnsi="Arial Narrow"/>
                <w:b/>
                <w:sz w:val="20"/>
              </w:rPr>
              <w:t>Rpts</w:t>
            </w:r>
          </w:p>
        </w:tc>
        <w:tc>
          <w:tcPr>
            <w:tcW w:w="903" w:type="pct"/>
            <w:tcBorders>
              <w:bottom w:val="single" w:sz="4" w:space="0" w:color="auto"/>
            </w:tcBorders>
          </w:tcPr>
          <w:p w:rsidR="00877D72" w:rsidRPr="00AE07CE" w:rsidRDefault="00877D72" w:rsidP="00B8795F">
            <w:pPr>
              <w:keepNext/>
              <w:spacing w:before="40" w:after="40"/>
              <w:rPr>
                <w:rFonts w:ascii="Arial Narrow" w:hAnsi="Arial Narrow"/>
                <w:b/>
                <w:sz w:val="20"/>
              </w:rPr>
            </w:pPr>
            <w:r w:rsidRPr="00AE07CE">
              <w:rPr>
                <w:rFonts w:ascii="Arial Narrow" w:hAnsi="Arial Narrow"/>
                <w:b/>
                <w:sz w:val="20"/>
              </w:rPr>
              <w:t>Dispensed Price for Max. Qty</w:t>
            </w:r>
          </w:p>
        </w:tc>
        <w:tc>
          <w:tcPr>
            <w:tcW w:w="1342" w:type="pct"/>
            <w:gridSpan w:val="2"/>
            <w:tcBorders>
              <w:bottom w:val="single" w:sz="4" w:space="0" w:color="auto"/>
            </w:tcBorders>
          </w:tcPr>
          <w:p w:rsidR="00877D72" w:rsidRPr="007A086B" w:rsidRDefault="00877D72" w:rsidP="00B8795F">
            <w:pPr>
              <w:keepNext/>
              <w:spacing w:before="40" w:after="40"/>
              <w:rPr>
                <w:rFonts w:ascii="Arial Narrow" w:hAnsi="Arial Narrow"/>
                <w:b/>
                <w:sz w:val="20"/>
              </w:rPr>
            </w:pPr>
            <w:r w:rsidRPr="00AE07CE">
              <w:rPr>
                <w:rFonts w:ascii="Arial Narrow" w:hAnsi="Arial Narrow"/>
                <w:b/>
                <w:sz w:val="20"/>
              </w:rPr>
              <w:t>Proprietary Name and Manufacturer</w:t>
            </w:r>
          </w:p>
        </w:tc>
      </w:tr>
      <w:tr w:rsidR="00877D72" w:rsidRPr="00AE07CE" w:rsidTr="00B8795F">
        <w:trPr>
          <w:cantSplit/>
          <w:trHeight w:val="567"/>
        </w:trPr>
        <w:tc>
          <w:tcPr>
            <w:tcW w:w="1845" w:type="pct"/>
            <w:gridSpan w:val="2"/>
          </w:tcPr>
          <w:p w:rsidR="00877D72" w:rsidRPr="00AE07CE" w:rsidRDefault="00877D72" w:rsidP="00B8795F">
            <w:pPr>
              <w:keepNext/>
              <w:spacing w:before="40" w:after="40"/>
              <w:rPr>
                <w:rFonts w:ascii="Arial Narrow" w:hAnsi="Arial Narrow"/>
                <w:smallCaps/>
                <w:sz w:val="20"/>
              </w:rPr>
            </w:pPr>
            <w:r w:rsidRPr="00AE07CE">
              <w:rPr>
                <w:rFonts w:ascii="Arial Narrow" w:hAnsi="Arial Narrow"/>
                <w:smallCaps/>
                <w:sz w:val="20"/>
              </w:rPr>
              <w:t>BEVACIZUMAB</w:t>
            </w:r>
          </w:p>
          <w:p w:rsidR="00877D72" w:rsidRPr="00AE07CE" w:rsidRDefault="00877D72" w:rsidP="00B8795F">
            <w:pPr>
              <w:keepNext/>
              <w:spacing w:before="40" w:after="40"/>
              <w:rPr>
                <w:rFonts w:ascii="Arial Narrow" w:hAnsi="Arial Narrow"/>
                <w:sz w:val="20"/>
              </w:rPr>
            </w:pPr>
            <w:r w:rsidRPr="00AE07CE">
              <w:rPr>
                <w:rFonts w:ascii="Arial Narrow" w:hAnsi="Arial Narrow"/>
                <w:sz w:val="20"/>
              </w:rPr>
              <w:t>Bevacizumab 400 mg/16 mL injection, 16 mL vial</w:t>
            </w:r>
          </w:p>
          <w:p w:rsidR="00877D72" w:rsidRPr="00AE07CE" w:rsidRDefault="00877D72" w:rsidP="00B8795F">
            <w:pPr>
              <w:keepNext/>
              <w:spacing w:before="40" w:after="40"/>
              <w:rPr>
                <w:rFonts w:ascii="Arial Narrow" w:hAnsi="Arial Narrow"/>
                <w:sz w:val="20"/>
              </w:rPr>
            </w:pPr>
          </w:p>
          <w:p w:rsidR="00877D72" w:rsidRPr="00AE07CE" w:rsidRDefault="00877D72" w:rsidP="00B8795F">
            <w:pPr>
              <w:keepNext/>
              <w:spacing w:before="40" w:after="40"/>
              <w:rPr>
                <w:rFonts w:ascii="Arial Narrow" w:hAnsi="Arial Narrow"/>
                <w:sz w:val="20"/>
              </w:rPr>
            </w:pPr>
            <w:r w:rsidRPr="00AE07CE">
              <w:rPr>
                <w:rFonts w:ascii="Arial Narrow" w:hAnsi="Arial Narrow"/>
                <w:sz w:val="20"/>
              </w:rPr>
              <w:t>Bevacizumab 100 mg/4mL injection, 4 mL vial</w:t>
            </w:r>
          </w:p>
        </w:tc>
        <w:tc>
          <w:tcPr>
            <w:tcW w:w="413" w:type="pct"/>
          </w:tcPr>
          <w:p w:rsidR="00877D72" w:rsidRPr="00AE07CE" w:rsidRDefault="00877D72" w:rsidP="00B8795F">
            <w:pPr>
              <w:keepNext/>
              <w:spacing w:before="40" w:after="40"/>
              <w:rPr>
                <w:rFonts w:ascii="Arial Narrow" w:hAnsi="Arial Narrow"/>
                <w:sz w:val="20"/>
              </w:rPr>
            </w:pPr>
          </w:p>
          <w:p w:rsidR="00877D72" w:rsidRPr="00AE07CE" w:rsidRDefault="00877D72" w:rsidP="00B8795F">
            <w:pPr>
              <w:keepNext/>
              <w:spacing w:before="40" w:after="40"/>
              <w:rPr>
                <w:rFonts w:ascii="Arial Narrow" w:hAnsi="Arial Narrow"/>
                <w:sz w:val="20"/>
              </w:rPr>
            </w:pPr>
            <w:r w:rsidRPr="00AE07CE">
              <w:rPr>
                <w:rFonts w:ascii="Arial Narrow" w:hAnsi="Arial Narrow"/>
                <w:sz w:val="20"/>
              </w:rPr>
              <w:t>1,800 mg</w:t>
            </w:r>
          </w:p>
        </w:tc>
        <w:tc>
          <w:tcPr>
            <w:tcW w:w="497" w:type="pct"/>
          </w:tcPr>
          <w:p w:rsidR="00877D72" w:rsidRPr="00AE07CE" w:rsidRDefault="00877D72" w:rsidP="00B8795F">
            <w:pPr>
              <w:keepNext/>
              <w:spacing w:before="40" w:after="40"/>
              <w:rPr>
                <w:rFonts w:ascii="Arial Narrow" w:hAnsi="Arial Narrow"/>
                <w:sz w:val="20"/>
              </w:rPr>
            </w:pPr>
          </w:p>
          <w:p w:rsidR="00877D72" w:rsidRPr="00AE07CE" w:rsidRDefault="00877D72" w:rsidP="00B8795F">
            <w:pPr>
              <w:keepNext/>
              <w:spacing w:before="40" w:after="40"/>
              <w:rPr>
                <w:rFonts w:ascii="Arial Narrow" w:hAnsi="Arial Narrow"/>
                <w:sz w:val="20"/>
              </w:rPr>
            </w:pPr>
            <w:r w:rsidRPr="00AE07CE">
              <w:rPr>
                <w:rFonts w:ascii="Arial Narrow" w:hAnsi="Arial Narrow"/>
                <w:sz w:val="20"/>
              </w:rPr>
              <w:t>5</w:t>
            </w:r>
          </w:p>
        </w:tc>
        <w:tc>
          <w:tcPr>
            <w:tcW w:w="903" w:type="pct"/>
          </w:tcPr>
          <w:p w:rsidR="00877D72" w:rsidRPr="00AE07CE" w:rsidRDefault="00877D72" w:rsidP="00B8795F">
            <w:pPr>
              <w:keepNext/>
              <w:spacing w:before="40" w:after="40"/>
              <w:rPr>
                <w:rFonts w:ascii="Arial Narrow" w:hAnsi="Arial Narrow"/>
                <w:sz w:val="20"/>
              </w:rPr>
            </w:pPr>
            <w:r w:rsidRPr="00AE07CE">
              <w:rPr>
                <w:rFonts w:ascii="Arial Narrow" w:hAnsi="Arial Narrow"/>
                <w:sz w:val="20"/>
              </w:rPr>
              <w:t>Published</w:t>
            </w:r>
          </w:p>
          <w:p w:rsidR="00877D72" w:rsidRPr="00AE07CE" w:rsidRDefault="00877D72" w:rsidP="00B8795F">
            <w:pPr>
              <w:keepNext/>
              <w:spacing w:before="40" w:after="40"/>
              <w:rPr>
                <w:rFonts w:ascii="Arial Narrow" w:hAnsi="Arial Narrow"/>
                <w:sz w:val="20"/>
              </w:rPr>
            </w:pPr>
            <w:r w:rsidRPr="00AE07CE">
              <w:rPr>
                <w:rFonts w:ascii="Arial Narrow" w:hAnsi="Arial Narrow"/>
                <w:sz w:val="20"/>
              </w:rPr>
              <w:t>Public: $7,437.44</w:t>
            </w:r>
          </w:p>
          <w:p w:rsidR="00877D72" w:rsidRPr="00AE07CE" w:rsidRDefault="00877D72" w:rsidP="00B8795F">
            <w:pPr>
              <w:keepNext/>
              <w:spacing w:before="40" w:after="40"/>
              <w:rPr>
                <w:rFonts w:ascii="Arial Narrow" w:hAnsi="Arial Narrow"/>
                <w:sz w:val="20"/>
              </w:rPr>
            </w:pPr>
            <w:r w:rsidRPr="00AE07CE">
              <w:rPr>
                <w:rFonts w:ascii="Arial Narrow" w:hAnsi="Arial Narrow"/>
                <w:sz w:val="20"/>
              </w:rPr>
              <w:t>Private: $</w:t>
            </w:r>
            <w:r w:rsidRPr="00F259B1">
              <w:rPr>
                <w:rFonts w:ascii="Arial Narrow" w:hAnsi="Arial Narrow"/>
                <w:sz w:val="20"/>
              </w:rPr>
              <w:t>7,579.62</w:t>
            </w:r>
          </w:p>
          <w:p w:rsidR="00877D72" w:rsidRPr="00AE07CE" w:rsidRDefault="00877D72" w:rsidP="00B8795F">
            <w:pPr>
              <w:keepNext/>
              <w:spacing w:before="40" w:after="40"/>
              <w:rPr>
                <w:rFonts w:ascii="Arial Narrow" w:hAnsi="Arial Narrow"/>
                <w:sz w:val="20"/>
              </w:rPr>
            </w:pPr>
            <w:r w:rsidRPr="00AE07CE">
              <w:rPr>
                <w:rFonts w:ascii="Arial Narrow" w:hAnsi="Arial Narrow"/>
                <w:sz w:val="20"/>
              </w:rPr>
              <w:t>Effective</w:t>
            </w:r>
          </w:p>
          <w:p w:rsidR="00877D72" w:rsidRPr="00AE07CE" w:rsidRDefault="00877D72" w:rsidP="00B8795F">
            <w:pPr>
              <w:keepNext/>
              <w:spacing w:before="40" w:after="40"/>
              <w:rPr>
                <w:rFonts w:ascii="Arial Narrow" w:hAnsi="Arial Narrow"/>
                <w:sz w:val="20"/>
              </w:rPr>
            </w:pPr>
            <w:r w:rsidRPr="00AE07CE">
              <w:rPr>
                <w:rFonts w:ascii="Arial Narrow" w:hAnsi="Arial Narrow"/>
                <w:sz w:val="20"/>
              </w:rPr>
              <w:t>Public: $</w:t>
            </w:r>
            <w:r w:rsidR="00C00E91">
              <w:rPr>
                <w:rFonts w:ascii="Arial Narrow" w:hAnsi="Arial Narrow"/>
                <w:noProof/>
                <w:color w:val="000000"/>
                <w:sz w:val="20"/>
                <w:highlight w:val="black"/>
              </w:rPr>
              <w:t>''''''''''''''''''''</w:t>
            </w:r>
          </w:p>
          <w:p w:rsidR="00877D72" w:rsidRPr="00AE07CE" w:rsidRDefault="00877D72" w:rsidP="00B8795F">
            <w:pPr>
              <w:keepNext/>
              <w:spacing w:before="40" w:after="40"/>
              <w:rPr>
                <w:rFonts w:ascii="Arial Narrow" w:hAnsi="Arial Narrow"/>
                <w:sz w:val="20"/>
              </w:rPr>
            </w:pPr>
            <w:r w:rsidRPr="00AE07CE">
              <w:rPr>
                <w:rFonts w:ascii="Arial Narrow" w:hAnsi="Arial Narrow"/>
                <w:sz w:val="20"/>
              </w:rPr>
              <w:t>Private: $</w:t>
            </w:r>
            <w:r w:rsidR="00C00E91">
              <w:rPr>
                <w:rFonts w:ascii="Arial Narrow" w:hAnsi="Arial Narrow"/>
                <w:noProof/>
                <w:color w:val="000000"/>
                <w:sz w:val="20"/>
                <w:highlight w:val="black"/>
              </w:rPr>
              <w:t>'''''''''''''''''''</w:t>
            </w:r>
          </w:p>
        </w:tc>
        <w:tc>
          <w:tcPr>
            <w:tcW w:w="470" w:type="pct"/>
          </w:tcPr>
          <w:p w:rsidR="00877D72" w:rsidRPr="00AE07CE" w:rsidRDefault="00877D72" w:rsidP="00B8795F">
            <w:pPr>
              <w:keepNext/>
              <w:spacing w:before="40" w:after="40"/>
              <w:rPr>
                <w:rFonts w:ascii="Arial Narrow" w:hAnsi="Arial Narrow"/>
                <w:sz w:val="20"/>
              </w:rPr>
            </w:pPr>
          </w:p>
          <w:p w:rsidR="00877D72" w:rsidRPr="00AE07CE" w:rsidRDefault="00877D72" w:rsidP="00B8795F">
            <w:pPr>
              <w:keepNext/>
              <w:spacing w:before="40" w:after="40"/>
              <w:rPr>
                <w:rFonts w:ascii="Arial Narrow" w:hAnsi="Arial Narrow"/>
                <w:sz w:val="20"/>
                <w:vertAlign w:val="superscript"/>
              </w:rPr>
            </w:pPr>
            <w:r w:rsidRPr="00AE07CE">
              <w:rPr>
                <w:rFonts w:ascii="Arial Narrow" w:hAnsi="Arial Narrow"/>
                <w:sz w:val="20"/>
              </w:rPr>
              <w:t>Avastin</w:t>
            </w:r>
            <w:r w:rsidRPr="00AE07CE">
              <w:rPr>
                <w:rFonts w:ascii="Arial Narrow" w:hAnsi="Arial Narrow"/>
                <w:sz w:val="20"/>
                <w:vertAlign w:val="superscript"/>
              </w:rPr>
              <w:t>®</w:t>
            </w:r>
          </w:p>
        </w:tc>
        <w:tc>
          <w:tcPr>
            <w:tcW w:w="872" w:type="pct"/>
          </w:tcPr>
          <w:p w:rsidR="00877D72" w:rsidRPr="00AE07CE" w:rsidRDefault="00877D72" w:rsidP="00B8795F">
            <w:pPr>
              <w:keepNext/>
              <w:spacing w:before="40" w:after="40"/>
              <w:rPr>
                <w:rFonts w:ascii="Arial Narrow" w:hAnsi="Arial Narrow"/>
                <w:sz w:val="20"/>
              </w:rPr>
            </w:pPr>
          </w:p>
          <w:p w:rsidR="00877D72" w:rsidRPr="00AE07CE" w:rsidRDefault="00877D72" w:rsidP="00B8795F">
            <w:pPr>
              <w:keepNext/>
              <w:spacing w:before="40" w:after="40"/>
              <w:rPr>
                <w:rFonts w:ascii="Arial Narrow" w:hAnsi="Arial Narrow"/>
                <w:sz w:val="20"/>
              </w:rPr>
            </w:pPr>
            <w:r w:rsidRPr="00AE07CE">
              <w:rPr>
                <w:rFonts w:ascii="Arial Narrow" w:hAnsi="Arial Narrow"/>
                <w:sz w:val="20"/>
              </w:rPr>
              <w:t>Roche</w:t>
            </w:r>
          </w:p>
        </w:tc>
      </w:tr>
      <w:tr w:rsidR="00877D72" w:rsidRPr="00AE07CE" w:rsidTr="00B8795F">
        <w:trPr>
          <w:cantSplit/>
          <w:trHeight w:val="360"/>
        </w:trPr>
        <w:tc>
          <w:tcPr>
            <w:tcW w:w="1082" w:type="pct"/>
            <w:tcBorders>
              <w:top w:val="single" w:sz="4" w:space="0" w:color="auto"/>
              <w:left w:val="single" w:sz="4" w:space="0" w:color="auto"/>
              <w:bottom w:val="single" w:sz="4" w:space="0" w:color="auto"/>
              <w:right w:val="single" w:sz="4" w:space="0" w:color="auto"/>
            </w:tcBorders>
          </w:tcPr>
          <w:p w:rsidR="00877D72" w:rsidRPr="00AE07CE" w:rsidRDefault="00877D72" w:rsidP="00B8795F">
            <w:pPr>
              <w:spacing w:before="40" w:after="40"/>
              <w:rPr>
                <w:rFonts w:ascii="Arial Narrow" w:hAnsi="Arial Narrow"/>
                <w:b/>
                <w:sz w:val="20"/>
              </w:rPr>
            </w:pPr>
            <w:r w:rsidRPr="00AE07CE">
              <w:rPr>
                <w:rFonts w:ascii="Arial Narrow" w:hAnsi="Arial Narrow"/>
                <w:b/>
                <w:sz w:val="20"/>
              </w:rPr>
              <w:t>Category / Program</w:t>
            </w:r>
          </w:p>
        </w:tc>
        <w:tc>
          <w:tcPr>
            <w:tcW w:w="3914" w:type="pct"/>
            <w:gridSpan w:val="6"/>
            <w:tcBorders>
              <w:top w:val="single" w:sz="4" w:space="0" w:color="auto"/>
              <w:left w:val="single" w:sz="4" w:space="0" w:color="auto"/>
              <w:bottom w:val="single" w:sz="4" w:space="0" w:color="auto"/>
              <w:right w:val="single" w:sz="4" w:space="0" w:color="auto"/>
            </w:tcBorders>
          </w:tcPr>
          <w:p w:rsidR="00877D72" w:rsidRPr="00AE07CE" w:rsidRDefault="00877D72" w:rsidP="00B8795F">
            <w:pPr>
              <w:spacing w:before="40" w:after="40"/>
              <w:rPr>
                <w:rFonts w:ascii="Arial Narrow" w:hAnsi="Arial Narrow"/>
                <w:sz w:val="20"/>
              </w:rPr>
            </w:pPr>
            <w:r w:rsidRPr="00AE07CE">
              <w:rPr>
                <w:rFonts w:ascii="Arial Narrow" w:hAnsi="Arial Narrow"/>
                <w:sz w:val="20"/>
              </w:rPr>
              <w:t>Chemotherapy</w:t>
            </w:r>
          </w:p>
        </w:tc>
      </w:tr>
      <w:tr w:rsidR="00877D72" w:rsidRPr="00AE07CE" w:rsidTr="00B8795F">
        <w:trPr>
          <w:cantSplit/>
          <w:trHeight w:val="360"/>
        </w:trPr>
        <w:tc>
          <w:tcPr>
            <w:tcW w:w="1082" w:type="pct"/>
            <w:tcBorders>
              <w:top w:val="single" w:sz="4" w:space="0" w:color="auto"/>
              <w:left w:val="single" w:sz="4" w:space="0" w:color="auto"/>
              <w:bottom w:val="single" w:sz="4" w:space="0" w:color="auto"/>
              <w:right w:val="single" w:sz="4" w:space="0" w:color="auto"/>
            </w:tcBorders>
          </w:tcPr>
          <w:p w:rsidR="00877D72" w:rsidRPr="00AE07CE" w:rsidRDefault="00877D72" w:rsidP="00B8795F">
            <w:pPr>
              <w:spacing w:before="40" w:after="40"/>
              <w:rPr>
                <w:rFonts w:ascii="Arial Narrow" w:hAnsi="Arial Narrow"/>
                <w:b/>
                <w:sz w:val="20"/>
              </w:rPr>
            </w:pPr>
            <w:r w:rsidRPr="00AE07CE">
              <w:rPr>
                <w:rFonts w:ascii="Arial Narrow" w:hAnsi="Arial Narrow"/>
                <w:b/>
                <w:sz w:val="20"/>
              </w:rPr>
              <w:t>Prescriber type:</w:t>
            </w:r>
          </w:p>
        </w:tc>
        <w:tc>
          <w:tcPr>
            <w:tcW w:w="3914" w:type="pct"/>
            <w:gridSpan w:val="6"/>
            <w:tcBorders>
              <w:top w:val="single" w:sz="4" w:space="0" w:color="auto"/>
              <w:left w:val="single" w:sz="4" w:space="0" w:color="auto"/>
              <w:bottom w:val="single" w:sz="4" w:space="0" w:color="auto"/>
              <w:right w:val="single" w:sz="4" w:space="0" w:color="auto"/>
            </w:tcBorders>
          </w:tcPr>
          <w:p w:rsidR="00877D72" w:rsidRPr="00AE07CE" w:rsidRDefault="00877D72" w:rsidP="00B8795F">
            <w:pPr>
              <w:rPr>
                <w:rFonts w:ascii="Arial Narrow" w:hAnsi="Arial Narrow"/>
                <w:sz w:val="20"/>
              </w:rPr>
            </w:pPr>
            <w:r w:rsidRPr="00274711">
              <w:rPr>
                <w:rFonts w:ascii="Arial Narrow" w:hAnsi="Arial Narrow"/>
                <w:sz w:val="20"/>
              </w:rPr>
              <w:fldChar w:fldCharType="begin">
                <w:ffData>
                  <w:name w:val=""/>
                  <w:enabled/>
                  <w:calcOnExit w:val="0"/>
                  <w:checkBox>
                    <w:sizeAuto/>
                    <w:default w:val="1"/>
                  </w:checkBox>
                </w:ffData>
              </w:fldChar>
            </w:r>
            <w:r w:rsidRPr="00AE07CE">
              <w:rPr>
                <w:rFonts w:ascii="Arial Narrow" w:hAnsi="Arial Narrow"/>
                <w:sz w:val="20"/>
              </w:rPr>
              <w:instrText xml:space="preserve"> FORMCHECKBOX </w:instrText>
            </w:r>
            <w:r w:rsidR="001446B6">
              <w:rPr>
                <w:rFonts w:ascii="Arial Narrow" w:hAnsi="Arial Narrow"/>
                <w:sz w:val="20"/>
              </w:rPr>
            </w:r>
            <w:r w:rsidR="001446B6">
              <w:rPr>
                <w:rFonts w:ascii="Arial Narrow" w:hAnsi="Arial Narrow"/>
                <w:sz w:val="20"/>
              </w:rPr>
              <w:fldChar w:fldCharType="separate"/>
            </w:r>
            <w:r w:rsidRPr="00274711">
              <w:rPr>
                <w:rFonts w:ascii="Arial Narrow" w:hAnsi="Arial Narrow"/>
                <w:sz w:val="20"/>
              </w:rPr>
              <w:fldChar w:fldCharType="end"/>
            </w:r>
            <w:r w:rsidRPr="00AE07CE">
              <w:rPr>
                <w:rFonts w:ascii="Arial Narrow" w:hAnsi="Arial Narrow"/>
                <w:sz w:val="20"/>
              </w:rPr>
              <w:t xml:space="preserve">Medical Practitioners </w:t>
            </w:r>
          </w:p>
        </w:tc>
      </w:tr>
      <w:tr w:rsidR="00877D72" w:rsidRPr="00AE07CE" w:rsidTr="00B8795F">
        <w:trPr>
          <w:cantSplit/>
          <w:trHeight w:val="360"/>
        </w:trPr>
        <w:tc>
          <w:tcPr>
            <w:tcW w:w="1082" w:type="pct"/>
            <w:tcBorders>
              <w:top w:val="single" w:sz="4" w:space="0" w:color="auto"/>
              <w:left w:val="single" w:sz="4" w:space="0" w:color="auto"/>
              <w:bottom w:val="single" w:sz="4" w:space="0" w:color="auto"/>
              <w:right w:val="single" w:sz="4" w:space="0" w:color="auto"/>
            </w:tcBorders>
          </w:tcPr>
          <w:p w:rsidR="00877D72" w:rsidRPr="00AE07CE" w:rsidRDefault="00877D72" w:rsidP="00B8795F">
            <w:pPr>
              <w:spacing w:before="40" w:after="40"/>
              <w:rPr>
                <w:rFonts w:ascii="Arial Narrow" w:hAnsi="Arial Narrow"/>
                <w:b/>
                <w:sz w:val="20"/>
              </w:rPr>
            </w:pPr>
            <w:r w:rsidRPr="00AE07CE">
              <w:rPr>
                <w:rFonts w:ascii="Arial Narrow" w:hAnsi="Arial Narrow"/>
                <w:b/>
                <w:sz w:val="20"/>
              </w:rPr>
              <w:t>Condition:</w:t>
            </w:r>
          </w:p>
        </w:tc>
        <w:tc>
          <w:tcPr>
            <w:tcW w:w="3914" w:type="pct"/>
            <w:gridSpan w:val="6"/>
            <w:tcBorders>
              <w:top w:val="single" w:sz="4" w:space="0" w:color="auto"/>
              <w:left w:val="single" w:sz="4" w:space="0" w:color="auto"/>
              <w:bottom w:val="single" w:sz="4" w:space="0" w:color="auto"/>
              <w:right w:val="single" w:sz="4" w:space="0" w:color="auto"/>
            </w:tcBorders>
          </w:tcPr>
          <w:p w:rsidR="00877D72" w:rsidRPr="00AE07CE" w:rsidRDefault="00877D72" w:rsidP="00B8795F">
            <w:pPr>
              <w:rPr>
                <w:rFonts w:ascii="Arial Narrow" w:hAnsi="Arial Narrow"/>
                <w:sz w:val="20"/>
              </w:rPr>
            </w:pPr>
            <w:r w:rsidRPr="00AE07CE">
              <w:rPr>
                <w:rFonts w:ascii="Arial Narrow" w:hAnsi="Arial Narrow"/>
                <w:bCs/>
                <w:sz w:val="20"/>
              </w:rPr>
              <w:t xml:space="preserve">Glioblastoma </w:t>
            </w:r>
          </w:p>
        </w:tc>
      </w:tr>
      <w:tr w:rsidR="00877D72" w:rsidRPr="00AE07CE" w:rsidTr="00B8795F">
        <w:trPr>
          <w:cantSplit/>
          <w:trHeight w:val="70"/>
        </w:trPr>
        <w:tc>
          <w:tcPr>
            <w:tcW w:w="1082" w:type="pct"/>
            <w:tcBorders>
              <w:top w:val="single" w:sz="4" w:space="0" w:color="auto"/>
              <w:left w:val="single" w:sz="4" w:space="0" w:color="auto"/>
              <w:bottom w:val="single" w:sz="4" w:space="0" w:color="auto"/>
              <w:right w:val="single" w:sz="4" w:space="0" w:color="auto"/>
            </w:tcBorders>
          </w:tcPr>
          <w:p w:rsidR="00877D72" w:rsidRPr="00AE07CE" w:rsidRDefault="00877D72" w:rsidP="00B8795F">
            <w:pPr>
              <w:spacing w:before="40" w:after="40"/>
              <w:rPr>
                <w:rFonts w:ascii="Arial Narrow" w:hAnsi="Arial Narrow"/>
                <w:b/>
                <w:sz w:val="20"/>
              </w:rPr>
            </w:pPr>
            <w:r w:rsidRPr="00AE07CE">
              <w:rPr>
                <w:rFonts w:ascii="Arial Narrow" w:hAnsi="Arial Narrow"/>
                <w:b/>
                <w:sz w:val="20"/>
              </w:rPr>
              <w:t>PBS Indication:</w:t>
            </w:r>
          </w:p>
        </w:tc>
        <w:tc>
          <w:tcPr>
            <w:tcW w:w="3914" w:type="pct"/>
            <w:gridSpan w:val="6"/>
            <w:tcBorders>
              <w:top w:val="single" w:sz="4" w:space="0" w:color="auto"/>
              <w:left w:val="single" w:sz="4" w:space="0" w:color="auto"/>
              <w:bottom w:val="single" w:sz="4" w:space="0" w:color="auto"/>
              <w:right w:val="single" w:sz="4" w:space="0" w:color="auto"/>
            </w:tcBorders>
          </w:tcPr>
          <w:p w:rsidR="00877D72" w:rsidRPr="00AE07CE" w:rsidRDefault="00877D72" w:rsidP="00B8795F">
            <w:pPr>
              <w:spacing w:before="40" w:after="40"/>
              <w:rPr>
                <w:rFonts w:ascii="Arial Narrow" w:hAnsi="Arial Narrow"/>
                <w:sz w:val="20"/>
              </w:rPr>
            </w:pPr>
            <w:r w:rsidRPr="00AE07CE">
              <w:rPr>
                <w:rFonts w:ascii="Arial Narrow" w:hAnsi="Arial Narrow"/>
                <w:bCs/>
                <w:sz w:val="20"/>
              </w:rPr>
              <w:t xml:space="preserve">Relapsed or recurrent glioblastoma </w:t>
            </w:r>
          </w:p>
        </w:tc>
      </w:tr>
      <w:tr w:rsidR="00877D72" w:rsidRPr="00AE07CE" w:rsidTr="00B8795F">
        <w:trPr>
          <w:cantSplit/>
          <w:trHeight w:val="360"/>
        </w:trPr>
        <w:tc>
          <w:tcPr>
            <w:tcW w:w="1082" w:type="pct"/>
            <w:tcBorders>
              <w:top w:val="single" w:sz="4" w:space="0" w:color="auto"/>
              <w:left w:val="single" w:sz="4" w:space="0" w:color="auto"/>
              <w:bottom w:val="single" w:sz="4" w:space="0" w:color="auto"/>
              <w:right w:val="single" w:sz="4" w:space="0" w:color="auto"/>
            </w:tcBorders>
          </w:tcPr>
          <w:p w:rsidR="00877D72" w:rsidRPr="00AE07CE" w:rsidRDefault="00877D72" w:rsidP="00B8795F">
            <w:pPr>
              <w:spacing w:before="40" w:after="40"/>
              <w:rPr>
                <w:rFonts w:ascii="Arial Narrow" w:hAnsi="Arial Narrow"/>
                <w:i/>
                <w:sz w:val="20"/>
              </w:rPr>
            </w:pPr>
            <w:r w:rsidRPr="00AE07CE">
              <w:rPr>
                <w:rFonts w:ascii="Arial Narrow" w:hAnsi="Arial Narrow"/>
                <w:b/>
                <w:sz w:val="20"/>
              </w:rPr>
              <w:t>Treatment phase:</w:t>
            </w:r>
          </w:p>
        </w:tc>
        <w:tc>
          <w:tcPr>
            <w:tcW w:w="3914" w:type="pct"/>
            <w:gridSpan w:val="6"/>
            <w:tcBorders>
              <w:top w:val="single" w:sz="4" w:space="0" w:color="auto"/>
              <w:left w:val="single" w:sz="4" w:space="0" w:color="auto"/>
              <w:bottom w:val="single" w:sz="4" w:space="0" w:color="auto"/>
              <w:right w:val="single" w:sz="4" w:space="0" w:color="auto"/>
            </w:tcBorders>
          </w:tcPr>
          <w:p w:rsidR="00877D72" w:rsidRPr="00AE07CE" w:rsidRDefault="00877D72" w:rsidP="00B8795F">
            <w:pPr>
              <w:spacing w:before="40" w:after="40"/>
              <w:rPr>
                <w:rFonts w:ascii="Arial Narrow" w:hAnsi="Arial Narrow"/>
                <w:b/>
                <w:sz w:val="20"/>
              </w:rPr>
            </w:pPr>
            <w:r w:rsidRPr="00AE07CE">
              <w:rPr>
                <w:rFonts w:ascii="Arial Narrow" w:hAnsi="Arial Narrow"/>
                <w:b/>
                <w:bCs/>
                <w:sz w:val="20"/>
              </w:rPr>
              <w:t xml:space="preserve">Initial </w:t>
            </w:r>
          </w:p>
        </w:tc>
      </w:tr>
      <w:tr w:rsidR="00877D72" w:rsidRPr="00AE07CE" w:rsidTr="00B8795F">
        <w:trPr>
          <w:cantSplit/>
          <w:trHeight w:val="360"/>
        </w:trPr>
        <w:tc>
          <w:tcPr>
            <w:tcW w:w="1082" w:type="pct"/>
            <w:tcBorders>
              <w:top w:val="single" w:sz="4" w:space="0" w:color="auto"/>
              <w:left w:val="single" w:sz="4" w:space="0" w:color="auto"/>
              <w:bottom w:val="single" w:sz="4" w:space="0" w:color="auto"/>
              <w:right w:val="single" w:sz="4" w:space="0" w:color="auto"/>
            </w:tcBorders>
          </w:tcPr>
          <w:p w:rsidR="00877D72" w:rsidRPr="00AE07CE" w:rsidRDefault="00877D72" w:rsidP="00B8795F">
            <w:pPr>
              <w:spacing w:before="40" w:after="40"/>
              <w:rPr>
                <w:rFonts w:ascii="Arial Narrow" w:hAnsi="Arial Narrow"/>
                <w:sz w:val="20"/>
              </w:rPr>
            </w:pPr>
            <w:r w:rsidRPr="00AE07CE">
              <w:rPr>
                <w:rFonts w:ascii="Arial Narrow" w:hAnsi="Arial Narrow"/>
                <w:b/>
                <w:sz w:val="20"/>
              </w:rPr>
              <w:t>Restriction Level / Method:</w:t>
            </w:r>
          </w:p>
        </w:tc>
        <w:tc>
          <w:tcPr>
            <w:tcW w:w="3914" w:type="pct"/>
            <w:gridSpan w:val="6"/>
            <w:tcBorders>
              <w:top w:val="single" w:sz="4" w:space="0" w:color="auto"/>
              <w:left w:val="single" w:sz="4" w:space="0" w:color="auto"/>
              <w:bottom w:val="single" w:sz="4" w:space="0" w:color="auto"/>
              <w:right w:val="single" w:sz="4" w:space="0" w:color="auto"/>
            </w:tcBorders>
          </w:tcPr>
          <w:p w:rsidR="00877D72" w:rsidRPr="00AE07CE" w:rsidRDefault="00877D72" w:rsidP="00B8795F">
            <w:pPr>
              <w:spacing w:before="40" w:after="40"/>
              <w:rPr>
                <w:rFonts w:ascii="Arial Narrow" w:hAnsi="Arial Narrow"/>
                <w:sz w:val="20"/>
              </w:rPr>
            </w:pPr>
            <w:r w:rsidRPr="00AE07CE">
              <w:rPr>
                <w:rFonts w:ascii="Arial Narrow" w:hAnsi="Arial Narrow"/>
                <w:sz w:val="20"/>
              </w:rPr>
              <w:t>Authority Required - In Writing</w:t>
            </w:r>
          </w:p>
        </w:tc>
      </w:tr>
      <w:tr w:rsidR="00877D72" w:rsidRPr="00AE07CE" w:rsidTr="00B8795F">
        <w:trPr>
          <w:cantSplit/>
          <w:trHeight w:val="360"/>
        </w:trPr>
        <w:tc>
          <w:tcPr>
            <w:tcW w:w="1082" w:type="pct"/>
            <w:tcBorders>
              <w:top w:val="single" w:sz="4" w:space="0" w:color="auto"/>
              <w:left w:val="single" w:sz="4" w:space="0" w:color="auto"/>
              <w:bottom w:val="single" w:sz="4" w:space="0" w:color="auto"/>
              <w:right w:val="single" w:sz="4" w:space="0" w:color="auto"/>
            </w:tcBorders>
          </w:tcPr>
          <w:p w:rsidR="00877D72" w:rsidRPr="00AE07CE" w:rsidRDefault="00877D72" w:rsidP="00B8795F">
            <w:pPr>
              <w:spacing w:before="40" w:after="40"/>
              <w:rPr>
                <w:rFonts w:ascii="Arial Narrow" w:hAnsi="Arial Narrow"/>
                <w:sz w:val="20"/>
              </w:rPr>
            </w:pPr>
            <w:r w:rsidRPr="00AE07CE">
              <w:rPr>
                <w:rFonts w:ascii="Arial Narrow" w:hAnsi="Arial Narrow"/>
                <w:b/>
                <w:sz w:val="20"/>
              </w:rPr>
              <w:t>Clinical criteria:</w:t>
            </w:r>
          </w:p>
        </w:tc>
        <w:tc>
          <w:tcPr>
            <w:tcW w:w="3914" w:type="pct"/>
            <w:gridSpan w:val="6"/>
            <w:tcBorders>
              <w:top w:val="single" w:sz="4" w:space="0" w:color="auto"/>
              <w:left w:val="single" w:sz="4" w:space="0" w:color="auto"/>
              <w:bottom w:val="single" w:sz="4" w:space="0" w:color="auto"/>
              <w:right w:val="single" w:sz="4" w:space="0" w:color="auto"/>
            </w:tcBorders>
          </w:tcPr>
          <w:p w:rsidR="00877D72" w:rsidRPr="00AE07CE" w:rsidRDefault="00877D72" w:rsidP="00B8795F">
            <w:pPr>
              <w:pStyle w:val="TableText"/>
              <w:spacing w:before="20" w:after="20"/>
              <w:rPr>
                <w:rFonts w:ascii="Arial Narrow" w:eastAsia="Times New Roman" w:hAnsi="Arial Narrow" w:cs="Arial"/>
                <w:color w:val="000000"/>
                <w:szCs w:val="20"/>
                <w:lang w:eastAsia="en-AU"/>
              </w:rPr>
            </w:pPr>
            <w:r w:rsidRPr="00AE07CE">
              <w:rPr>
                <w:rFonts w:ascii="Arial Narrow" w:eastAsia="Times New Roman" w:hAnsi="Arial Narrow" w:cs="Arial"/>
                <w:color w:val="000000"/>
                <w:szCs w:val="20"/>
                <w:lang w:eastAsia="en-AU"/>
              </w:rPr>
              <w:t xml:space="preserve">Patient must have confirmed glioblastoma, </w:t>
            </w:r>
          </w:p>
          <w:p w:rsidR="00877D72" w:rsidRPr="00AE07CE" w:rsidRDefault="00877D72" w:rsidP="00B8795F">
            <w:pPr>
              <w:pStyle w:val="TableText"/>
              <w:spacing w:before="20" w:after="20"/>
              <w:rPr>
                <w:rFonts w:ascii="Arial Narrow" w:eastAsia="Times New Roman" w:hAnsi="Arial Narrow" w:cs="Arial"/>
                <w:color w:val="000000"/>
                <w:szCs w:val="20"/>
                <w:lang w:eastAsia="en-AU"/>
              </w:rPr>
            </w:pPr>
            <w:r w:rsidRPr="00AE07CE">
              <w:rPr>
                <w:rFonts w:ascii="Arial Narrow" w:eastAsia="Times New Roman" w:hAnsi="Arial Narrow" w:cs="Arial"/>
                <w:color w:val="000000"/>
                <w:szCs w:val="20"/>
                <w:lang w:eastAsia="en-AU"/>
              </w:rPr>
              <w:t>AND</w:t>
            </w:r>
          </w:p>
          <w:p w:rsidR="00877D72" w:rsidRPr="00AE07CE" w:rsidRDefault="00877D72" w:rsidP="00B8795F">
            <w:pPr>
              <w:rPr>
                <w:rFonts w:ascii="Arial Narrow" w:hAnsi="Arial Narrow"/>
                <w:color w:val="000000"/>
                <w:sz w:val="20"/>
              </w:rPr>
            </w:pPr>
            <w:r w:rsidRPr="00AE07CE">
              <w:rPr>
                <w:rFonts w:ascii="Arial Narrow" w:hAnsi="Arial Narrow"/>
                <w:color w:val="000000"/>
                <w:sz w:val="20"/>
              </w:rPr>
              <w:t>Patient must have radiologic evidence of evaluable disease AND</w:t>
            </w:r>
          </w:p>
          <w:p w:rsidR="00877D72" w:rsidRPr="00AE07CE" w:rsidRDefault="00877D72" w:rsidP="00B8795F">
            <w:pPr>
              <w:rPr>
                <w:rFonts w:ascii="Arial Narrow" w:hAnsi="Arial Narrow"/>
                <w:color w:val="000000"/>
                <w:sz w:val="20"/>
              </w:rPr>
            </w:pPr>
            <w:r w:rsidRPr="00AE07CE">
              <w:rPr>
                <w:rFonts w:ascii="Arial Narrow" w:hAnsi="Arial Narrow"/>
                <w:color w:val="000000"/>
                <w:sz w:val="20"/>
              </w:rPr>
              <w:t>Patient must have evidence of symptomatic progression,</w:t>
            </w:r>
          </w:p>
          <w:p w:rsidR="00877D72" w:rsidRPr="00AE07CE" w:rsidRDefault="00877D72" w:rsidP="00B8795F">
            <w:pPr>
              <w:pStyle w:val="TableText"/>
              <w:spacing w:before="20" w:after="20"/>
              <w:rPr>
                <w:rFonts w:ascii="Arial Narrow" w:eastAsia="Times New Roman" w:hAnsi="Arial Narrow" w:cs="Arial"/>
                <w:color w:val="000000"/>
                <w:szCs w:val="20"/>
                <w:lang w:eastAsia="en-AU"/>
              </w:rPr>
            </w:pPr>
            <w:r w:rsidRPr="00AE07CE">
              <w:rPr>
                <w:rFonts w:ascii="Arial Narrow" w:eastAsia="Times New Roman" w:hAnsi="Arial Narrow" w:cs="Arial"/>
                <w:color w:val="000000"/>
                <w:szCs w:val="20"/>
                <w:lang w:eastAsia="en-AU"/>
              </w:rPr>
              <w:t>AND</w:t>
            </w:r>
          </w:p>
          <w:p w:rsidR="00877D72" w:rsidRPr="00AE07CE" w:rsidRDefault="00877D72" w:rsidP="00B8795F">
            <w:pPr>
              <w:pStyle w:val="TableText"/>
              <w:spacing w:before="20" w:after="20"/>
              <w:rPr>
                <w:rFonts w:ascii="Arial Narrow" w:eastAsia="Times New Roman" w:hAnsi="Arial Narrow" w:cs="Arial"/>
                <w:color w:val="000000"/>
                <w:szCs w:val="20"/>
                <w:lang w:eastAsia="en-AU"/>
              </w:rPr>
            </w:pPr>
            <w:r w:rsidRPr="00AE07CE">
              <w:rPr>
                <w:rFonts w:ascii="Arial Narrow" w:eastAsia="Times New Roman" w:hAnsi="Arial Narrow" w:cs="Arial"/>
                <w:color w:val="000000"/>
                <w:szCs w:val="20"/>
                <w:lang w:eastAsia="en-AU"/>
              </w:rPr>
              <w:t>Patient must have progressed on or be intolerant to temozolomide,</w:t>
            </w:r>
          </w:p>
          <w:p w:rsidR="00877D72" w:rsidRPr="00AE07CE" w:rsidRDefault="00877D72" w:rsidP="00B8795F">
            <w:pPr>
              <w:pStyle w:val="TableText"/>
              <w:spacing w:before="20" w:after="20"/>
              <w:rPr>
                <w:rFonts w:ascii="Arial Narrow" w:eastAsia="Times New Roman" w:hAnsi="Arial Narrow" w:cs="Arial"/>
                <w:color w:val="000000"/>
                <w:szCs w:val="20"/>
                <w:lang w:eastAsia="en-AU"/>
              </w:rPr>
            </w:pPr>
            <w:r w:rsidRPr="00AE07CE">
              <w:rPr>
                <w:rFonts w:ascii="Arial Narrow" w:eastAsia="Times New Roman" w:hAnsi="Arial Narrow" w:cs="Arial"/>
                <w:color w:val="000000"/>
                <w:szCs w:val="20"/>
                <w:lang w:eastAsia="en-AU"/>
              </w:rPr>
              <w:t>AND</w:t>
            </w:r>
          </w:p>
          <w:p w:rsidR="00877D72" w:rsidRPr="00AE07CE" w:rsidRDefault="00877D72" w:rsidP="00B8795F">
            <w:pPr>
              <w:spacing w:before="40" w:after="40"/>
              <w:rPr>
                <w:rFonts w:ascii="Arial Narrow" w:hAnsi="Arial Narrow"/>
                <w:color w:val="000000"/>
                <w:sz w:val="20"/>
              </w:rPr>
            </w:pPr>
            <w:r w:rsidRPr="00AE07CE">
              <w:rPr>
                <w:rFonts w:ascii="Arial Narrow" w:hAnsi="Arial Narrow"/>
                <w:color w:val="000000"/>
                <w:sz w:val="20"/>
              </w:rPr>
              <w:t>Initial treatment must be limited to 12 weeks under this restriction,</w:t>
            </w:r>
          </w:p>
          <w:p w:rsidR="00877D72" w:rsidRPr="00AE07CE" w:rsidRDefault="00877D72" w:rsidP="00B8795F">
            <w:pPr>
              <w:pStyle w:val="Default"/>
              <w:rPr>
                <w:rFonts w:ascii="Arial Narrow" w:hAnsi="Arial Narrow"/>
                <w:sz w:val="20"/>
                <w:szCs w:val="20"/>
              </w:rPr>
            </w:pPr>
            <w:r w:rsidRPr="00AE07CE">
              <w:rPr>
                <w:rFonts w:ascii="Arial Narrow" w:hAnsi="Arial Narrow"/>
                <w:sz w:val="20"/>
                <w:szCs w:val="20"/>
              </w:rPr>
              <w:t>AND</w:t>
            </w:r>
          </w:p>
          <w:p w:rsidR="00877D72" w:rsidRPr="00AE07CE" w:rsidRDefault="00877D72" w:rsidP="00B8795F">
            <w:pPr>
              <w:pStyle w:val="Default"/>
              <w:rPr>
                <w:rFonts w:ascii="Arial Narrow" w:hAnsi="Arial Narrow"/>
                <w:sz w:val="20"/>
                <w:szCs w:val="20"/>
              </w:rPr>
            </w:pPr>
            <w:r w:rsidRPr="00AE07CE">
              <w:rPr>
                <w:rFonts w:ascii="Arial Narrow" w:hAnsi="Arial Narrow"/>
                <w:sz w:val="20"/>
                <w:szCs w:val="20"/>
              </w:rPr>
              <w:t xml:space="preserve">Patient must have an Eastern Cooperative Oncology Group (ECOG) performance status score of 2 or less, </w:t>
            </w:r>
          </w:p>
          <w:p w:rsidR="00877D72" w:rsidRPr="00AE07CE" w:rsidRDefault="00877D72" w:rsidP="00B8795F">
            <w:pPr>
              <w:pStyle w:val="Default"/>
              <w:rPr>
                <w:rFonts w:ascii="Arial Narrow" w:hAnsi="Arial Narrow"/>
                <w:sz w:val="20"/>
                <w:szCs w:val="20"/>
              </w:rPr>
            </w:pPr>
            <w:r w:rsidRPr="00AE07CE">
              <w:rPr>
                <w:rFonts w:ascii="Arial Narrow" w:hAnsi="Arial Narrow"/>
                <w:sz w:val="20"/>
                <w:szCs w:val="20"/>
              </w:rPr>
              <w:t>AND</w:t>
            </w:r>
          </w:p>
          <w:p w:rsidR="00877D72" w:rsidRDefault="00877D72" w:rsidP="00B8795F">
            <w:pPr>
              <w:pStyle w:val="Default"/>
              <w:rPr>
                <w:rFonts w:ascii="Arial Narrow" w:hAnsi="Arial Narrow"/>
                <w:sz w:val="20"/>
                <w:szCs w:val="20"/>
              </w:rPr>
            </w:pPr>
            <w:r w:rsidRPr="00AE07CE">
              <w:rPr>
                <w:rFonts w:ascii="Arial Narrow" w:hAnsi="Arial Narrow"/>
                <w:sz w:val="20"/>
                <w:szCs w:val="20"/>
              </w:rPr>
              <w:t>The condition must be previously untreated with this drug,</w:t>
            </w:r>
          </w:p>
          <w:p w:rsidR="00594B16" w:rsidRPr="00594B16" w:rsidRDefault="00594B16" w:rsidP="00B8795F">
            <w:pPr>
              <w:pStyle w:val="Default"/>
              <w:rPr>
                <w:rFonts w:ascii="Arial Narrow" w:hAnsi="Arial Narrow"/>
                <w:i/>
                <w:sz w:val="20"/>
                <w:szCs w:val="20"/>
              </w:rPr>
            </w:pPr>
            <w:r w:rsidRPr="00594B16">
              <w:rPr>
                <w:rFonts w:ascii="Arial Narrow" w:hAnsi="Arial Narrow"/>
                <w:i/>
                <w:sz w:val="20"/>
                <w:szCs w:val="20"/>
              </w:rPr>
              <w:t>AND</w:t>
            </w:r>
          </w:p>
          <w:p w:rsidR="00DD4679" w:rsidRPr="00594B16" w:rsidRDefault="00DD4679" w:rsidP="00DD4679">
            <w:pPr>
              <w:pStyle w:val="Default"/>
              <w:rPr>
                <w:rFonts w:ascii="Arial Narrow" w:hAnsi="Arial Narrow"/>
                <w:i/>
                <w:sz w:val="20"/>
                <w:szCs w:val="20"/>
              </w:rPr>
            </w:pPr>
            <w:r w:rsidRPr="00594B16">
              <w:rPr>
                <w:rFonts w:ascii="Arial Narrow" w:hAnsi="Arial Narrow"/>
                <w:i/>
                <w:sz w:val="20"/>
                <w:szCs w:val="20"/>
              </w:rPr>
              <w:t xml:space="preserve">The treatment must be the sole PBS-subsidised therapy for this condition </w:t>
            </w:r>
          </w:p>
          <w:p w:rsidR="00877D72" w:rsidRPr="00AE07CE" w:rsidRDefault="00877D72" w:rsidP="00B8795F">
            <w:pPr>
              <w:pStyle w:val="Default"/>
              <w:rPr>
                <w:rFonts w:ascii="Arial Narrow" w:hAnsi="Arial Narrow"/>
                <w:sz w:val="20"/>
                <w:szCs w:val="20"/>
              </w:rPr>
            </w:pPr>
            <w:r w:rsidRPr="00AE07CE">
              <w:rPr>
                <w:rFonts w:ascii="Arial Narrow" w:hAnsi="Arial Narrow"/>
                <w:sz w:val="20"/>
                <w:szCs w:val="20"/>
              </w:rPr>
              <w:t>AND</w:t>
            </w:r>
          </w:p>
          <w:p w:rsidR="00877D72" w:rsidRPr="00AE07CE" w:rsidRDefault="00877D72" w:rsidP="00B8795F">
            <w:pPr>
              <w:pStyle w:val="Default"/>
              <w:rPr>
                <w:rFonts w:ascii="Arial Narrow" w:hAnsi="Arial Narrow"/>
                <w:sz w:val="20"/>
                <w:szCs w:val="20"/>
              </w:rPr>
            </w:pPr>
            <w:r w:rsidRPr="00AE07CE">
              <w:rPr>
                <w:rFonts w:ascii="Arial Narrow" w:hAnsi="Arial Narrow"/>
                <w:sz w:val="20"/>
                <w:szCs w:val="20"/>
              </w:rPr>
              <w:t>The treatment must not exceed a dose of 10 mg per kg every 2 weeks; OR</w:t>
            </w:r>
          </w:p>
          <w:p w:rsidR="00877D72" w:rsidRPr="00AE07CE" w:rsidRDefault="00877D72" w:rsidP="00B8795F">
            <w:pPr>
              <w:pStyle w:val="Default"/>
              <w:rPr>
                <w:rFonts w:ascii="Arial Narrow" w:hAnsi="Arial Narrow"/>
                <w:sz w:val="20"/>
                <w:szCs w:val="20"/>
              </w:rPr>
            </w:pPr>
            <w:r w:rsidRPr="00AE07CE">
              <w:rPr>
                <w:rFonts w:ascii="Arial Narrow" w:hAnsi="Arial Narrow"/>
                <w:sz w:val="20"/>
                <w:szCs w:val="20"/>
              </w:rPr>
              <w:t>The treatment must not exceed a dose of 15 mg per kg every 3 weeks.</w:t>
            </w:r>
          </w:p>
        </w:tc>
      </w:tr>
      <w:tr w:rsidR="00877D72" w:rsidRPr="00AE07CE" w:rsidTr="00B8795F">
        <w:trPr>
          <w:cantSplit/>
          <w:trHeight w:val="360"/>
        </w:trPr>
        <w:tc>
          <w:tcPr>
            <w:tcW w:w="1082" w:type="pct"/>
            <w:tcBorders>
              <w:top w:val="single" w:sz="4" w:space="0" w:color="auto"/>
              <w:left w:val="single" w:sz="4" w:space="0" w:color="auto"/>
              <w:bottom w:val="single" w:sz="4" w:space="0" w:color="auto"/>
              <w:right w:val="single" w:sz="4" w:space="0" w:color="auto"/>
            </w:tcBorders>
          </w:tcPr>
          <w:p w:rsidR="00877D72" w:rsidRPr="00AE07CE" w:rsidRDefault="00877D72" w:rsidP="00B8795F">
            <w:pPr>
              <w:spacing w:before="40" w:after="40"/>
              <w:rPr>
                <w:rFonts w:ascii="Arial Narrow" w:hAnsi="Arial Narrow"/>
                <w:i/>
                <w:sz w:val="20"/>
              </w:rPr>
            </w:pPr>
            <w:r w:rsidRPr="00AE07CE">
              <w:rPr>
                <w:rFonts w:ascii="Arial Narrow" w:hAnsi="Arial Narrow"/>
                <w:b/>
                <w:sz w:val="20"/>
              </w:rPr>
              <w:t>Administrative Advice</w:t>
            </w:r>
          </w:p>
        </w:tc>
        <w:tc>
          <w:tcPr>
            <w:tcW w:w="3914" w:type="pct"/>
            <w:gridSpan w:val="6"/>
            <w:tcBorders>
              <w:top w:val="single" w:sz="4" w:space="0" w:color="auto"/>
              <w:left w:val="single" w:sz="4" w:space="0" w:color="auto"/>
              <w:bottom w:val="single" w:sz="4" w:space="0" w:color="auto"/>
              <w:right w:val="single" w:sz="4" w:space="0" w:color="auto"/>
            </w:tcBorders>
          </w:tcPr>
          <w:p w:rsidR="00877D72" w:rsidRPr="00AE07CE" w:rsidRDefault="00877D72" w:rsidP="00B8795F">
            <w:pPr>
              <w:spacing w:before="40" w:after="40"/>
              <w:rPr>
                <w:rFonts w:ascii="Arial Narrow" w:hAnsi="Arial Narrow"/>
                <w:sz w:val="20"/>
              </w:rPr>
            </w:pPr>
            <w:r w:rsidRPr="00AE07CE">
              <w:rPr>
                <w:rFonts w:ascii="Arial Narrow" w:hAnsi="Arial Narrow"/>
                <w:sz w:val="20"/>
              </w:rPr>
              <w:t>The authority application must be made in writing and must include:</w:t>
            </w:r>
          </w:p>
          <w:p w:rsidR="00877D72" w:rsidRPr="00AE07CE" w:rsidRDefault="00877D72" w:rsidP="00B8795F">
            <w:pPr>
              <w:spacing w:before="40" w:after="40"/>
              <w:rPr>
                <w:rFonts w:ascii="Arial Narrow" w:hAnsi="Arial Narrow"/>
                <w:sz w:val="20"/>
              </w:rPr>
            </w:pPr>
            <w:r w:rsidRPr="00AE07CE">
              <w:rPr>
                <w:rFonts w:ascii="Arial Narrow" w:hAnsi="Arial Narrow"/>
                <w:sz w:val="20"/>
              </w:rPr>
              <w:t>(1) a completed authority prescription form;</w:t>
            </w:r>
          </w:p>
          <w:p w:rsidR="00877D72" w:rsidRPr="00AE07CE" w:rsidRDefault="00877D72" w:rsidP="00B8795F">
            <w:pPr>
              <w:spacing w:before="40" w:after="40"/>
              <w:rPr>
                <w:rFonts w:ascii="Arial Narrow" w:hAnsi="Arial Narrow"/>
                <w:sz w:val="20"/>
              </w:rPr>
            </w:pPr>
            <w:r w:rsidRPr="00AE07CE">
              <w:rPr>
                <w:rFonts w:ascii="Arial Narrow" w:hAnsi="Arial Narrow"/>
                <w:sz w:val="20"/>
              </w:rPr>
              <w:t xml:space="preserve">(2) a completed Glioblastoma PBS Authority Application - Supporting Information Form; </w:t>
            </w:r>
          </w:p>
          <w:p w:rsidR="00877D72" w:rsidRPr="00AE07CE" w:rsidRDefault="00877D72" w:rsidP="00B8795F">
            <w:pPr>
              <w:spacing w:before="40" w:after="40"/>
              <w:rPr>
                <w:rFonts w:ascii="Arial Narrow" w:hAnsi="Arial Narrow"/>
                <w:sz w:val="20"/>
              </w:rPr>
            </w:pPr>
            <w:r w:rsidRPr="00AE07CE">
              <w:rPr>
                <w:rFonts w:ascii="Arial Narrow" w:hAnsi="Arial Narrow"/>
                <w:sz w:val="20"/>
              </w:rPr>
              <w:t>(3) evidence of confirmed glioblastoma;</w:t>
            </w:r>
          </w:p>
          <w:p w:rsidR="00877D72" w:rsidRPr="00AE07CE" w:rsidRDefault="00877D72" w:rsidP="00B8795F">
            <w:pPr>
              <w:spacing w:before="40" w:after="40"/>
              <w:rPr>
                <w:rFonts w:ascii="Arial Narrow" w:hAnsi="Arial Narrow"/>
                <w:sz w:val="20"/>
              </w:rPr>
            </w:pPr>
            <w:r w:rsidRPr="00AE07CE">
              <w:rPr>
                <w:rFonts w:ascii="Arial Narrow" w:hAnsi="Arial Narrow"/>
                <w:sz w:val="20"/>
              </w:rPr>
              <w:t>(4) evidence that the patient has either progressed on, or is intolerant to, temozolomide.</w:t>
            </w:r>
          </w:p>
          <w:p w:rsidR="00877D72" w:rsidRPr="00AE07CE" w:rsidRDefault="00877D72" w:rsidP="00B8795F">
            <w:pPr>
              <w:spacing w:before="40" w:after="40"/>
              <w:rPr>
                <w:rFonts w:ascii="Arial Narrow" w:hAnsi="Arial Narrow"/>
                <w:sz w:val="20"/>
              </w:rPr>
            </w:pPr>
          </w:p>
          <w:p w:rsidR="00877D72" w:rsidRPr="00AE07CE" w:rsidRDefault="00877D72" w:rsidP="00B8795F">
            <w:pPr>
              <w:spacing w:before="40" w:after="40"/>
              <w:rPr>
                <w:rFonts w:ascii="Arial Narrow" w:hAnsi="Arial Narrow"/>
                <w:sz w:val="20"/>
              </w:rPr>
            </w:pPr>
            <w:r w:rsidRPr="00AE07CE">
              <w:rPr>
                <w:rFonts w:ascii="Arial Narrow" w:hAnsi="Arial Narrow"/>
                <w:sz w:val="20"/>
              </w:rPr>
              <w:t>NOTE: Special Pricing Arrangements apply.</w:t>
            </w:r>
          </w:p>
        </w:tc>
      </w:tr>
      <w:tr w:rsidR="00877D72" w:rsidRPr="00AE07CE" w:rsidTr="00B8795F">
        <w:trPr>
          <w:cantSplit/>
          <w:trHeight w:val="360"/>
        </w:trPr>
        <w:tc>
          <w:tcPr>
            <w:tcW w:w="1082" w:type="pct"/>
            <w:tcBorders>
              <w:top w:val="single" w:sz="4" w:space="0" w:color="auto"/>
              <w:left w:val="single" w:sz="4" w:space="0" w:color="auto"/>
              <w:bottom w:val="single" w:sz="4" w:space="0" w:color="auto"/>
              <w:right w:val="single" w:sz="4" w:space="0" w:color="auto"/>
            </w:tcBorders>
          </w:tcPr>
          <w:p w:rsidR="00877D72" w:rsidRPr="00AE07CE" w:rsidRDefault="00877D72" w:rsidP="00B8795F">
            <w:pPr>
              <w:spacing w:before="40" w:after="40"/>
              <w:rPr>
                <w:rFonts w:ascii="Arial Narrow" w:hAnsi="Arial Narrow"/>
                <w:b/>
                <w:i/>
                <w:sz w:val="20"/>
              </w:rPr>
            </w:pPr>
            <w:r w:rsidRPr="00AE07CE">
              <w:rPr>
                <w:rFonts w:ascii="Arial Narrow" w:hAnsi="Arial Narrow"/>
                <w:b/>
                <w:i/>
                <w:sz w:val="20"/>
              </w:rPr>
              <w:lastRenderedPageBreak/>
              <w:t>Prescriber instructions</w:t>
            </w:r>
          </w:p>
        </w:tc>
        <w:tc>
          <w:tcPr>
            <w:tcW w:w="3914" w:type="pct"/>
            <w:gridSpan w:val="6"/>
            <w:tcBorders>
              <w:top w:val="single" w:sz="4" w:space="0" w:color="auto"/>
              <w:left w:val="single" w:sz="4" w:space="0" w:color="auto"/>
              <w:bottom w:val="single" w:sz="4" w:space="0" w:color="auto"/>
              <w:right w:val="single" w:sz="4" w:space="0" w:color="auto"/>
            </w:tcBorders>
          </w:tcPr>
          <w:p w:rsidR="00877D72" w:rsidRPr="00AE07CE" w:rsidRDefault="00877D72" w:rsidP="00B8795F">
            <w:pPr>
              <w:spacing w:before="40" w:after="40"/>
              <w:rPr>
                <w:rFonts w:ascii="Arial Narrow" w:hAnsi="Arial Narrow"/>
                <w:sz w:val="20"/>
              </w:rPr>
            </w:pPr>
            <w:r w:rsidRPr="00AE07CE">
              <w:rPr>
                <w:rFonts w:ascii="Arial Narrow" w:hAnsi="Arial Narrow"/>
                <w:sz w:val="20"/>
              </w:rPr>
              <w:t>Symptomatic progression is defined as:</w:t>
            </w:r>
          </w:p>
          <w:p w:rsidR="00877D72" w:rsidRPr="00AE07CE" w:rsidRDefault="00877D72" w:rsidP="00B8795F">
            <w:pPr>
              <w:spacing w:before="40" w:after="40"/>
              <w:rPr>
                <w:rFonts w:ascii="Arial Narrow" w:hAnsi="Arial Narrow"/>
                <w:i/>
                <w:sz w:val="20"/>
              </w:rPr>
            </w:pPr>
            <w:r w:rsidRPr="00AE07CE">
              <w:rPr>
                <w:rFonts w:ascii="Arial Narrow" w:hAnsi="Arial Narrow"/>
                <w:sz w:val="20"/>
              </w:rPr>
              <w:t xml:space="preserve">Deterioration of neurologic function </w:t>
            </w:r>
            <w:r w:rsidRPr="00AE07CE">
              <w:rPr>
                <w:rFonts w:ascii="Arial Narrow" w:hAnsi="Arial Narrow"/>
                <w:strike/>
                <w:sz w:val="20"/>
              </w:rPr>
              <w:t>i.e.</w:t>
            </w:r>
            <w:r w:rsidRPr="00AE07CE">
              <w:rPr>
                <w:rFonts w:ascii="Arial Narrow" w:hAnsi="Arial Narrow"/>
                <w:i/>
                <w:sz w:val="20"/>
              </w:rPr>
              <w:t>which may include</w:t>
            </w:r>
            <w:r w:rsidRPr="00AE07CE">
              <w:rPr>
                <w:rFonts w:ascii="Arial Narrow" w:hAnsi="Arial Narrow"/>
                <w:sz w:val="20"/>
              </w:rPr>
              <w:t xml:space="preserve"> motor dysfunction, seizures, lack of co-ordination, changes to personality, reduced ability to communicate, neurocognitive decline </w:t>
            </w:r>
            <w:r w:rsidRPr="00AE07CE">
              <w:rPr>
                <w:rFonts w:ascii="Arial Narrow" w:hAnsi="Arial Narrow"/>
                <w:i/>
                <w:sz w:val="20"/>
              </w:rPr>
              <w:t>OR</w:t>
            </w:r>
          </w:p>
          <w:p w:rsidR="00877D72" w:rsidRPr="00AE07CE" w:rsidRDefault="00877D72" w:rsidP="00B8795F">
            <w:pPr>
              <w:spacing w:before="40" w:after="40"/>
              <w:rPr>
                <w:rFonts w:ascii="Arial Narrow" w:hAnsi="Arial Narrow"/>
                <w:strike/>
                <w:sz w:val="20"/>
              </w:rPr>
            </w:pPr>
            <w:r w:rsidRPr="00AE07CE">
              <w:rPr>
                <w:rFonts w:ascii="Arial Narrow" w:hAnsi="Arial Narrow"/>
                <w:strike/>
                <w:sz w:val="20"/>
              </w:rPr>
              <w:t>A significant increase in corticosteroid dose for symptom control</w:t>
            </w:r>
          </w:p>
          <w:p w:rsidR="00877D72" w:rsidRPr="00AE07CE" w:rsidRDefault="00877D72" w:rsidP="00B8795F">
            <w:pPr>
              <w:spacing w:before="40" w:after="40"/>
              <w:rPr>
                <w:rFonts w:ascii="Arial Narrow" w:hAnsi="Arial Narrow"/>
                <w:sz w:val="20"/>
              </w:rPr>
            </w:pPr>
            <w:r w:rsidRPr="00AE07CE">
              <w:rPr>
                <w:rFonts w:ascii="Arial Narrow" w:hAnsi="Arial Narrow"/>
                <w:strike/>
                <w:sz w:val="20"/>
              </w:rPr>
              <w:t>Deterioration of general symptoms</w:t>
            </w:r>
            <w:r w:rsidRPr="00AE07CE">
              <w:rPr>
                <w:rFonts w:ascii="Arial Narrow" w:hAnsi="Arial Narrow"/>
                <w:sz w:val="20"/>
              </w:rPr>
              <w:t xml:space="preserve"> </w:t>
            </w:r>
            <w:r w:rsidRPr="00AE07CE">
              <w:rPr>
                <w:rFonts w:ascii="Arial Narrow" w:hAnsi="Arial Narrow"/>
                <w:i/>
                <w:sz w:val="20"/>
              </w:rPr>
              <w:t xml:space="preserve">Increasing symptoms of raised intracranial pressure which may include </w:t>
            </w:r>
            <w:r w:rsidRPr="00AE07CE">
              <w:rPr>
                <w:rFonts w:ascii="Arial Narrow" w:hAnsi="Arial Narrow"/>
                <w:strike/>
                <w:sz w:val="20"/>
              </w:rPr>
              <w:t>i.e</w:t>
            </w:r>
            <w:r w:rsidRPr="00AE07CE">
              <w:rPr>
                <w:rFonts w:ascii="Arial Narrow" w:hAnsi="Arial Narrow"/>
                <w:sz w:val="20"/>
              </w:rPr>
              <w:t>. headache, nausea, vomiting or poorly controlled vasogenic oedema</w:t>
            </w:r>
          </w:p>
        </w:tc>
      </w:tr>
    </w:tbl>
    <w:p w:rsidR="00877D72" w:rsidRPr="00AE07CE" w:rsidRDefault="00877D72" w:rsidP="00877D72">
      <w:pPr>
        <w:rPr>
          <w:szCs w:val="22"/>
        </w:rPr>
      </w:pPr>
    </w:p>
    <w:p w:rsidR="00877D72" w:rsidRPr="00AE07CE" w:rsidRDefault="00877D72" w:rsidP="00877D72">
      <w:pPr>
        <w:rPr>
          <w:szCs w:val="22"/>
        </w:rPr>
      </w:pPr>
    </w:p>
    <w:tbl>
      <w:tblPr>
        <w:tblW w:w="4915" w:type="pct"/>
        <w:tblLook w:val="0000" w:firstRow="0" w:lastRow="0" w:firstColumn="0" w:lastColumn="0" w:noHBand="0" w:noVBand="0"/>
      </w:tblPr>
      <w:tblGrid>
        <w:gridCol w:w="1920"/>
        <w:gridCol w:w="6943"/>
      </w:tblGrid>
      <w:tr w:rsidR="00877D72" w:rsidRPr="00AE07CE" w:rsidTr="00B8795F">
        <w:trPr>
          <w:cantSplit/>
          <w:trHeight w:val="360"/>
        </w:trPr>
        <w:tc>
          <w:tcPr>
            <w:tcW w:w="1083" w:type="pct"/>
            <w:tcBorders>
              <w:top w:val="single" w:sz="4" w:space="0" w:color="auto"/>
              <w:left w:val="single" w:sz="4" w:space="0" w:color="auto"/>
              <w:bottom w:val="single" w:sz="4" w:space="0" w:color="auto"/>
              <w:right w:val="single" w:sz="4" w:space="0" w:color="auto"/>
            </w:tcBorders>
          </w:tcPr>
          <w:p w:rsidR="00877D72" w:rsidRPr="00AE07CE" w:rsidRDefault="00877D72" w:rsidP="007E7DA9">
            <w:pPr>
              <w:keepNext/>
              <w:keepLines/>
              <w:spacing w:before="40" w:after="40"/>
              <w:rPr>
                <w:rFonts w:ascii="Arial Narrow" w:hAnsi="Arial Narrow"/>
                <w:i/>
                <w:sz w:val="20"/>
              </w:rPr>
            </w:pPr>
            <w:r w:rsidRPr="00AE07CE">
              <w:rPr>
                <w:rFonts w:ascii="Arial Narrow" w:hAnsi="Arial Narrow"/>
                <w:b/>
                <w:sz w:val="20"/>
              </w:rPr>
              <w:t>Treatment phase:</w:t>
            </w:r>
          </w:p>
        </w:tc>
        <w:tc>
          <w:tcPr>
            <w:tcW w:w="3917" w:type="pct"/>
            <w:tcBorders>
              <w:top w:val="single" w:sz="4" w:space="0" w:color="auto"/>
              <w:left w:val="single" w:sz="4" w:space="0" w:color="auto"/>
              <w:bottom w:val="single" w:sz="4" w:space="0" w:color="auto"/>
              <w:right w:val="single" w:sz="4" w:space="0" w:color="auto"/>
            </w:tcBorders>
          </w:tcPr>
          <w:p w:rsidR="00877D72" w:rsidRPr="00AE07CE" w:rsidRDefault="00877D72" w:rsidP="007E7DA9">
            <w:pPr>
              <w:keepNext/>
              <w:keepLines/>
              <w:spacing w:before="40" w:after="40"/>
              <w:rPr>
                <w:rFonts w:ascii="Arial Narrow" w:hAnsi="Arial Narrow"/>
                <w:b/>
                <w:sz w:val="20"/>
              </w:rPr>
            </w:pPr>
            <w:r w:rsidRPr="00AE07CE">
              <w:rPr>
                <w:rFonts w:ascii="Arial Narrow" w:hAnsi="Arial Narrow"/>
                <w:b/>
                <w:bCs/>
                <w:sz w:val="20"/>
              </w:rPr>
              <w:t>Continuing</w:t>
            </w:r>
          </w:p>
        </w:tc>
      </w:tr>
      <w:tr w:rsidR="00877D72" w:rsidRPr="00AE07CE" w:rsidTr="00B8795F">
        <w:trPr>
          <w:cantSplit/>
          <w:trHeight w:val="360"/>
        </w:trPr>
        <w:tc>
          <w:tcPr>
            <w:tcW w:w="1083" w:type="pct"/>
            <w:tcBorders>
              <w:top w:val="single" w:sz="4" w:space="0" w:color="auto"/>
              <w:left w:val="single" w:sz="4" w:space="0" w:color="auto"/>
              <w:bottom w:val="single" w:sz="4" w:space="0" w:color="auto"/>
              <w:right w:val="single" w:sz="4" w:space="0" w:color="auto"/>
            </w:tcBorders>
          </w:tcPr>
          <w:p w:rsidR="00877D72" w:rsidRPr="00AE07CE" w:rsidRDefault="00877D72" w:rsidP="007E7DA9">
            <w:pPr>
              <w:keepNext/>
              <w:keepLines/>
              <w:spacing w:before="40" w:after="40"/>
              <w:rPr>
                <w:rFonts w:ascii="Arial Narrow" w:hAnsi="Arial Narrow"/>
                <w:sz w:val="20"/>
              </w:rPr>
            </w:pPr>
            <w:r w:rsidRPr="00AE07CE">
              <w:rPr>
                <w:rFonts w:ascii="Arial Narrow" w:hAnsi="Arial Narrow"/>
                <w:b/>
                <w:sz w:val="20"/>
              </w:rPr>
              <w:t>Restriction Level / Method:</w:t>
            </w:r>
          </w:p>
        </w:tc>
        <w:tc>
          <w:tcPr>
            <w:tcW w:w="3917" w:type="pct"/>
            <w:tcBorders>
              <w:top w:val="single" w:sz="4" w:space="0" w:color="auto"/>
              <w:left w:val="single" w:sz="4" w:space="0" w:color="auto"/>
              <w:bottom w:val="single" w:sz="4" w:space="0" w:color="auto"/>
              <w:right w:val="single" w:sz="4" w:space="0" w:color="auto"/>
            </w:tcBorders>
          </w:tcPr>
          <w:p w:rsidR="00877D72" w:rsidRPr="00AE07CE" w:rsidRDefault="00877D72" w:rsidP="007E7DA9">
            <w:pPr>
              <w:keepNext/>
              <w:keepLines/>
              <w:spacing w:before="40" w:after="40"/>
              <w:rPr>
                <w:rFonts w:ascii="Arial Narrow" w:hAnsi="Arial Narrow"/>
                <w:sz w:val="20"/>
              </w:rPr>
            </w:pPr>
            <w:r w:rsidRPr="00AE07CE">
              <w:rPr>
                <w:rFonts w:ascii="Arial Narrow" w:hAnsi="Arial Narrow"/>
                <w:sz w:val="20"/>
              </w:rPr>
              <w:t>Authority Required - Telephone</w:t>
            </w:r>
          </w:p>
        </w:tc>
      </w:tr>
      <w:tr w:rsidR="00877D72" w:rsidRPr="00AE07CE" w:rsidTr="00B8795F">
        <w:trPr>
          <w:cantSplit/>
          <w:trHeight w:val="360"/>
        </w:trPr>
        <w:tc>
          <w:tcPr>
            <w:tcW w:w="1083" w:type="pct"/>
            <w:tcBorders>
              <w:top w:val="single" w:sz="4" w:space="0" w:color="auto"/>
              <w:left w:val="single" w:sz="4" w:space="0" w:color="auto"/>
              <w:bottom w:val="single" w:sz="4" w:space="0" w:color="auto"/>
              <w:right w:val="single" w:sz="4" w:space="0" w:color="auto"/>
            </w:tcBorders>
          </w:tcPr>
          <w:p w:rsidR="00877D72" w:rsidRPr="00AE07CE" w:rsidRDefault="00877D72" w:rsidP="007E7DA9">
            <w:pPr>
              <w:keepNext/>
              <w:keepLines/>
              <w:spacing w:before="40" w:after="40"/>
              <w:rPr>
                <w:rFonts w:ascii="Arial Narrow" w:hAnsi="Arial Narrow"/>
                <w:sz w:val="20"/>
              </w:rPr>
            </w:pPr>
            <w:r w:rsidRPr="00AE07CE">
              <w:rPr>
                <w:rFonts w:ascii="Arial Narrow" w:hAnsi="Arial Narrow"/>
                <w:b/>
                <w:sz w:val="20"/>
              </w:rPr>
              <w:t>Clinical criteria:</w:t>
            </w:r>
          </w:p>
        </w:tc>
        <w:tc>
          <w:tcPr>
            <w:tcW w:w="3917" w:type="pct"/>
            <w:tcBorders>
              <w:top w:val="single" w:sz="4" w:space="0" w:color="auto"/>
              <w:left w:val="single" w:sz="4" w:space="0" w:color="auto"/>
              <w:bottom w:val="single" w:sz="4" w:space="0" w:color="auto"/>
              <w:right w:val="single" w:sz="4" w:space="0" w:color="auto"/>
            </w:tcBorders>
          </w:tcPr>
          <w:p w:rsidR="00877D72" w:rsidRPr="00AE07CE" w:rsidRDefault="00877D72" w:rsidP="007E7DA9">
            <w:pPr>
              <w:pStyle w:val="TableText"/>
              <w:keepNext/>
              <w:keepLines/>
              <w:spacing w:before="20" w:after="20"/>
              <w:rPr>
                <w:rFonts w:ascii="Arial Narrow" w:eastAsiaTheme="minorHAnsi" w:hAnsi="Arial Narrow"/>
                <w:bCs/>
                <w:szCs w:val="20"/>
                <w:lang w:eastAsia="en-US"/>
              </w:rPr>
            </w:pPr>
            <w:r w:rsidRPr="00AE07CE">
              <w:rPr>
                <w:rFonts w:ascii="Arial Narrow" w:eastAsiaTheme="minorHAnsi" w:hAnsi="Arial Narrow"/>
                <w:bCs/>
                <w:szCs w:val="20"/>
                <w:lang w:eastAsia="en-US"/>
              </w:rPr>
              <w:t xml:space="preserve">Patient must have previously been issued with an authority prescription for this drug for this condition, </w:t>
            </w:r>
          </w:p>
          <w:p w:rsidR="00877D72" w:rsidRPr="00AE07CE" w:rsidRDefault="00877D72" w:rsidP="007E7DA9">
            <w:pPr>
              <w:pStyle w:val="TableText"/>
              <w:keepNext/>
              <w:keepLines/>
              <w:spacing w:before="20" w:after="20"/>
              <w:rPr>
                <w:rFonts w:ascii="Arial Narrow" w:eastAsiaTheme="minorHAnsi" w:hAnsi="Arial Narrow"/>
                <w:bCs/>
                <w:szCs w:val="20"/>
                <w:lang w:eastAsia="en-US"/>
              </w:rPr>
            </w:pPr>
            <w:r w:rsidRPr="00AE07CE">
              <w:rPr>
                <w:rFonts w:ascii="Arial Narrow" w:eastAsiaTheme="minorHAnsi" w:hAnsi="Arial Narrow"/>
                <w:bCs/>
                <w:szCs w:val="20"/>
                <w:lang w:eastAsia="en-US"/>
              </w:rPr>
              <w:t>AND</w:t>
            </w:r>
          </w:p>
          <w:p w:rsidR="00877D72" w:rsidRPr="00AE07CE" w:rsidRDefault="00877D72" w:rsidP="007E7DA9">
            <w:pPr>
              <w:pStyle w:val="TableText"/>
              <w:keepNext/>
              <w:keepLines/>
              <w:spacing w:before="20" w:after="20"/>
              <w:rPr>
                <w:strike/>
              </w:rPr>
            </w:pPr>
            <w:r w:rsidRPr="00AE07CE">
              <w:rPr>
                <w:rFonts w:ascii="Arial Narrow" w:eastAsiaTheme="minorHAnsi" w:hAnsi="Arial Narrow"/>
                <w:bCs/>
                <w:szCs w:val="20"/>
                <w:lang w:eastAsia="en-US"/>
              </w:rPr>
              <w:t>Patient must not have evidence of symptomatic progression</w:t>
            </w:r>
            <w:r w:rsidRPr="00AE07CE">
              <w:rPr>
                <w:rFonts w:ascii="Arial Narrow" w:eastAsiaTheme="minorHAnsi" w:hAnsi="Arial Narrow"/>
                <w:bCs/>
                <w:strike/>
                <w:szCs w:val="20"/>
                <w:lang w:eastAsia="en-US"/>
              </w:rPr>
              <w:t>,</w:t>
            </w:r>
            <w:r w:rsidRPr="00AE07CE">
              <w:rPr>
                <w:strike/>
              </w:rPr>
              <w:t xml:space="preserve"> </w:t>
            </w:r>
            <w:r w:rsidRPr="00AE07CE">
              <w:rPr>
                <w:rFonts w:ascii="Arial Narrow" w:hAnsi="Arial Narrow"/>
                <w:strike/>
              </w:rPr>
              <w:t>AND</w:t>
            </w:r>
          </w:p>
          <w:p w:rsidR="00877D72" w:rsidRPr="00AE07CE" w:rsidRDefault="00877D72" w:rsidP="007E7DA9">
            <w:pPr>
              <w:pStyle w:val="TableText"/>
              <w:keepNext/>
              <w:keepLines/>
              <w:spacing w:before="20" w:after="20"/>
              <w:rPr>
                <w:rFonts w:ascii="Arial Narrow" w:eastAsiaTheme="minorHAnsi" w:hAnsi="Arial Narrow"/>
                <w:bCs/>
                <w:strike/>
                <w:szCs w:val="20"/>
                <w:lang w:eastAsia="en-US"/>
              </w:rPr>
            </w:pPr>
            <w:r w:rsidRPr="00AE07CE">
              <w:rPr>
                <w:rFonts w:ascii="Arial Narrow" w:eastAsiaTheme="minorHAnsi" w:hAnsi="Arial Narrow"/>
                <w:bCs/>
                <w:strike/>
                <w:szCs w:val="20"/>
                <w:lang w:eastAsia="en-US"/>
              </w:rPr>
              <w:t>Patient must not have evidence of radiographic progression</w:t>
            </w:r>
          </w:p>
          <w:p w:rsidR="00877D72" w:rsidRPr="00594B16" w:rsidRDefault="00877D72" w:rsidP="007E7DA9">
            <w:pPr>
              <w:pStyle w:val="TableText"/>
              <w:keepNext/>
              <w:keepLines/>
              <w:spacing w:before="20" w:after="20"/>
              <w:rPr>
                <w:rFonts w:ascii="Arial Narrow" w:eastAsiaTheme="minorHAnsi" w:hAnsi="Arial Narrow"/>
                <w:bCs/>
                <w:i/>
                <w:szCs w:val="20"/>
                <w:lang w:eastAsia="en-US"/>
              </w:rPr>
            </w:pPr>
            <w:r w:rsidRPr="00594B16">
              <w:rPr>
                <w:rFonts w:ascii="Arial Narrow" w:eastAsiaTheme="minorHAnsi" w:hAnsi="Arial Narrow"/>
                <w:bCs/>
                <w:i/>
                <w:szCs w:val="20"/>
                <w:lang w:eastAsia="en-US"/>
              </w:rPr>
              <w:t>AND</w:t>
            </w:r>
          </w:p>
          <w:p w:rsidR="00877D72" w:rsidRPr="00594B16" w:rsidRDefault="00877D72" w:rsidP="007E7DA9">
            <w:pPr>
              <w:pStyle w:val="Default"/>
              <w:keepNext/>
              <w:keepLines/>
              <w:rPr>
                <w:rFonts w:ascii="Arial Narrow" w:hAnsi="Arial Narrow"/>
                <w:i/>
                <w:sz w:val="20"/>
                <w:szCs w:val="20"/>
              </w:rPr>
            </w:pPr>
            <w:r w:rsidRPr="00594B16">
              <w:rPr>
                <w:rFonts w:ascii="Arial Narrow" w:hAnsi="Arial Narrow"/>
                <w:i/>
                <w:sz w:val="20"/>
                <w:szCs w:val="20"/>
              </w:rPr>
              <w:t xml:space="preserve">The treatment must be the sole PBS-subsidised therapy for this condition </w:t>
            </w:r>
          </w:p>
          <w:p w:rsidR="00877D72" w:rsidRPr="00AE07CE" w:rsidRDefault="00877D72" w:rsidP="007E7DA9">
            <w:pPr>
              <w:pStyle w:val="Default"/>
              <w:keepNext/>
              <w:keepLines/>
              <w:rPr>
                <w:rFonts w:ascii="Arial Narrow" w:hAnsi="Arial Narrow"/>
                <w:sz w:val="20"/>
                <w:szCs w:val="20"/>
              </w:rPr>
            </w:pPr>
            <w:r w:rsidRPr="00AE07CE">
              <w:rPr>
                <w:rFonts w:ascii="Arial Narrow" w:hAnsi="Arial Narrow"/>
                <w:sz w:val="20"/>
                <w:szCs w:val="20"/>
              </w:rPr>
              <w:t>AND</w:t>
            </w:r>
          </w:p>
          <w:p w:rsidR="00877D72" w:rsidRPr="00AE07CE" w:rsidRDefault="00877D72" w:rsidP="007E7DA9">
            <w:pPr>
              <w:pStyle w:val="Default"/>
              <w:keepNext/>
              <w:keepLines/>
              <w:rPr>
                <w:rFonts w:ascii="Arial Narrow" w:hAnsi="Arial Narrow"/>
                <w:sz w:val="20"/>
                <w:szCs w:val="20"/>
              </w:rPr>
            </w:pPr>
            <w:r w:rsidRPr="00AE07CE">
              <w:rPr>
                <w:rFonts w:ascii="Arial Narrow" w:hAnsi="Arial Narrow"/>
                <w:sz w:val="20"/>
                <w:szCs w:val="20"/>
              </w:rPr>
              <w:t>The treatment must not exceed a dose of 10 mg per kg every 2 weeks; OR</w:t>
            </w:r>
          </w:p>
          <w:p w:rsidR="00877D72" w:rsidRPr="00AE07CE" w:rsidRDefault="00877D72" w:rsidP="007E7DA9">
            <w:pPr>
              <w:pStyle w:val="Default"/>
              <w:keepNext/>
              <w:keepLines/>
              <w:rPr>
                <w:rFonts w:ascii="Arial Narrow" w:hAnsi="Arial Narrow"/>
                <w:szCs w:val="20"/>
              </w:rPr>
            </w:pPr>
            <w:r w:rsidRPr="00AE07CE">
              <w:rPr>
                <w:rFonts w:ascii="Arial Narrow" w:hAnsi="Arial Narrow"/>
                <w:sz w:val="20"/>
                <w:szCs w:val="20"/>
              </w:rPr>
              <w:t>The treatment must not exceed a dose of 15 mg per kg every 3 weeks.</w:t>
            </w:r>
          </w:p>
        </w:tc>
      </w:tr>
      <w:tr w:rsidR="00877D72" w:rsidRPr="00AE07CE" w:rsidTr="00B8795F">
        <w:trPr>
          <w:cantSplit/>
          <w:trHeight w:val="360"/>
        </w:trPr>
        <w:tc>
          <w:tcPr>
            <w:tcW w:w="1083" w:type="pct"/>
            <w:tcBorders>
              <w:top w:val="single" w:sz="4" w:space="0" w:color="auto"/>
              <w:left w:val="single" w:sz="4" w:space="0" w:color="auto"/>
              <w:bottom w:val="single" w:sz="4" w:space="0" w:color="auto"/>
              <w:right w:val="single" w:sz="4" w:space="0" w:color="auto"/>
            </w:tcBorders>
          </w:tcPr>
          <w:p w:rsidR="00877D72" w:rsidRPr="00AE07CE" w:rsidRDefault="00877D72" w:rsidP="007E7DA9">
            <w:pPr>
              <w:keepNext/>
              <w:keepLines/>
              <w:spacing w:before="40" w:after="40"/>
              <w:rPr>
                <w:rFonts w:ascii="Arial Narrow" w:hAnsi="Arial Narrow"/>
                <w:i/>
                <w:sz w:val="20"/>
              </w:rPr>
            </w:pPr>
            <w:r w:rsidRPr="00AE07CE">
              <w:rPr>
                <w:rFonts w:ascii="Arial Narrow" w:hAnsi="Arial Narrow"/>
                <w:b/>
                <w:sz w:val="20"/>
              </w:rPr>
              <w:t>Administrative Advice</w:t>
            </w:r>
          </w:p>
        </w:tc>
        <w:tc>
          <w:tcPr>
            <w:tcW w:w="3917" w:type="pct"/>
            <w:tcBorders>
              <w:top w:val="single" w:sz="4" w:space="0" w:color="auto"/>
              <w:left w:val="single" w:sz="4" w:space="0" w:color="auto"/>
              <w:bottom w:val="single" w:sz="4" w:space="0" w:color="auto"/>
              <w:right w:val="single" w:sz="4" w:space="0" w:color="auto"/>
            </w:tcBorders>
          </w:tcPr>
          <w:p w:rsidR="00877D72" w:rsidRPr="00AE07CE" w:rsidRDefault="00877D72" w:rsidP="007E7DA9">
            <w:pPr>
              <w:keepNext/>
              <w:keepLines/>
              <w:spacing w:before="40" w:after="40"/>
              <w:rPr>
                <w:rFonts w:ascii="Arial Narrow" w:hAnsi="Arial Narrow"/>
                <w:sz w:val="20"/>
              </w:rPr>
            </w:pPr>
            <w:r w:rsidRPr="00AE07CE">
              <w:rPr>
                <w:rFonts w:ascii="Arial Narrow" w:hAnsi="Arial Narrow"/>
                <w:sz w:val="20"/>
              </w:rPr>
              <w:t>Applications for authorisation under this criterion may be made by telephone by contacting the Department of Human Services on 1800 700 270 (hours of operation 8 a.m. to 5 p.m. EST Monday to Friday).</w:t>
            </w:r>
          </w:p>
          <w:p w:rsidR="00877D72" w:rsidRPr="00AE07CE" w:rsidRDefault="00877D72" w:rsidP="007E7DA9">
            <w:pPr>
              <w:keepNext/>
              <w:keepLines/>
              <w:spacing w:before="40" w:after="40"/>
              <w:rPr>
                <w:rFonts w:ascii="Arial Narrow" w:hAnsi="Arial Narrow"/>
                <w:sz w:val="20"/>
              </w:rPr>
            </w:pPr>
          </w:p>
          <w:p w:rsidR="00877D72" w:rsidRPr="00AE07CE" w:rsidRDefault="00877D72" w:rsidP="007E7DA9">
            <w:pPr>
              <w:keepNext/>
              <w:keepLines/>
              <w:spacing w:before="40" w:after="40"/>
              <w:rPr>
                <w:rFonts w:ascii="Arial Narrow" w:hAnsi="Arial Narrow"/>
                <w:sz w:val="20"/>
              </w:rPr>
            </w:pPr>
            <w:r w:rsidRPr="00AE07CE">
              <w:rPr>
                <w:rFonts w:ascii="Arial Narrow" w:hAnsi="Arial Narrow"/>
                <w:sz w:val="20"/>
              </w:rPr>
              <w:t>NOTE: Special Pricing Arrangements apply</w:t>
            </w:r>
          </w:p>
        </w:tc>
      </w:tr>
      <w:tr w:rsidR="00877D72" w:rsidRPr="00AE07CE" w:rsidTr="00B8795F">
        <w:trPr>
          <w:cantSplit/>
          <w:trHeight w:val="991"/>
        </w:trPr>
        <w:tc>
          <w:tcPr>
            <w:tcW w:w="1083" w:type="pct"/>
            <w:tcBorders>
              <w:top w:val="single" w:sz="4" w:space="0" w:color="auto"/>
              <w:left w:val="single" w:sz="4" w:space="0" w:color="auto"/>
              <w:bottom w:val="single" w:sz="4" w:space="0" w:color="auto"/>
              <w:right w:val="single" w:sz="4" w:space="0" w:color="auto"/>
            </w:tcBorders>
          </w:tcPr>
          <w:p w:rsidR="00877D72" w:rsidRPr="00AE07CE" w:rsidRDefault="00877D72" w:rsidP="007E7DA9">
            <w:pPr>
              <w:keepNext/>
              <w:keepLines/>
              <w:spacing w:before="40" w:after="40"/>
              <w:rPr>
                <w:rFonts w:ascii="Arial Narrow" w:hAnsi="Arial Narrow"/>
                <w:b/>
                <w:sz w:val="20"/>
              </w:rPr>
            </w:pPr>
            <w:r w:rsidRPr="00AE07CE">
              <w:rPr>
                <w:rFonts w:ascii="Arial Narrow" w:hAnsi="Arial Narrow"/>
                <w:b/>
                <w:sz w:val="20"/>
              </w:rPr>
              <w:t>Prescriber instructions</w:t>
            </w:r>
          </w:p>
        </w:tc>
        <w:tc>
          <w:tcPr>
            <w:tcW w:w="3917" w:type="pct"/>
            <w:tcBorders>
              <w:top w:val="single" w:sz="4" w:space="0" w:color="auto"/>
              <w:left w:val="single" w:sz="4" w:space="0" w:color="auto"/>
              <w:bottom w:val="single" w:sz="4" w:space="0" w:color="auto"/>
              <w:right w:val="single" w:sz="4" w:space="0" w:color="auto"/>
            </w:tcBorders>
          </w:tcPr>
          <w:p w:rsidR="00877D72" w:rsidRPr="00AE07CE" w:rsidRDefault="00877D72" w:rsidP="007E7DA9">
            <w:pPr>
              <w:keepNext/>
              <w:keepLines/>
              <w:spacing w:before="40" w:after="40"/>
              <w:rPr>
                <w:rFonts w:ascii="Arial Narrow" w:hAnsi="Arial Narrow"/>
                <w:sz w:val="20"/>
              </w:rPr>
            </w:pPr>
            <w:r w:rsidRPr="00AE07CE">
              <w:rPr>
                <w:rFonts w:ascii="Arial Narrow" w:hAnsi="Arial Narrow"/>
                <w:sz w:val="20"/>
              </w:rPr>
              <w:t>Symptomatic progression is defined as:</w:t>
            </w:r>
          </w:p>
          <w:p w:rsidR="00877D72" w:rsidRPr="00AE07CE" w:rsidRDefault="00877D72" w:rsidP="007E7DA9">
            <w:pPr>
              <w:keepNext/>
              <w:keepLines/>
              <w:spacing w:before="40" w:after="40"/>
              <w:rPr>
                <w:rFonts w:ascii="Arial Narrow" w:hAnsi="Arial Narrow"/>
                <w:i/>
                <w:sz w:val="20"/>
              </w:rPr>
            </w:pPr>
            <w:r w:rsidRPr="00AE07CE">
              <w:rPr>
                <w:rFonts w:ascii="Arial Narrow" w:hAnsi="Arial Narrow"/>
                <w:sz w:val="20"/>
              </w:rPr>
              <w:t xml:space="preserve">Deterioration of neurologic function </w:t>
            </w:r>
            <w:r w:rsidRPr="00AE07CE">
              <w:rPr>
                <w:rFonts w:ascii="Arial Narrow" w:hAnsi="Arial Narrow"/>
                <w:strike/>
                <w:sz w:val="20"/>
              </w:rPr>
              <w:t>i.e.</w:t>
            </w:r>
            <w:r w:rsidRPr="00AE07CE">
              <w:rPr>
                <w:rFonts w:ascii="Arial Narrow" w:hAnsi="Arial Narrow"/>
                <w:i/>
                <w:sz w:val="20"/>
              </w:rPr>
              <w:t>which may include</w:t>
            </w:r>
            <w:r w:rsidRPr="00AE07CE">
              <w:rPr>
                <w:rFonts w:ascii="Arial Narrow" w:hAnsi="Arial Narrow"/>
                <w:sz w:val="20"/>
              </w:rPr>
              <w:t xml:space="preserve"> motor dysfunction, seizures, lack of co-ordination, changes to personality, reduced ability to communicate, neurocognitive decline </w:t>
            </w:r>
            <w:r w:rsidRPr="00AE07CE">
              <w:rPr>
                <w:rFonts w:ascii="Arial Narrow" w:hAnsi="Arial Narrow"/>
                <w:i/>
                <w:sz w:val="20"/>
              </w:rPr>
              <w:t>OR</w:t>
            </w:r>
          </w:p>
          <w:p w:rsidR="00877D72" w:rsidRPr="00AE07CE" w:rsidRDefault="00877D72" w:rsidP="007E7DA9">
            <w:pPr>
              <w:keepNext/>
              <w:keepLines/>
              <w:spacing w:before="40" w:after="40"/>
              <w:rPr>
                <w:rFonts w:ascii="Arial Narrow" w:hAnsi="Arial Narrow"/>
                <w:strike/>
                <w:sz w:val="20"/>
              </w:rPr>
            </w:pPr>
            <w:r w:rsidRPr="00AE07CE">
              <w:rPr>
                <w:rFonts w:ascii="Arial Narrow" w:hAnsi="Arial Narrow"/>
                <w:strike/>
                <w:sz w:val="20"/>
              </w:rPr>
              <w:t>A significant increase in corticosteroid dose for symptom control</w:t>
            </w:r>
          </w:p>
          <w:p w:rsidR="00877D72" w:rsidRPr="00AE07CE" w:rsidRDefault="00877D72" w:rsidP="007E7DA9">
            <w:pPr>
              <w:keepNext/>
              <w:keepLines/>
              <w:spacing w:before="40" w:after="40"/>
              <w:rPr>
                <w:rFonts w:ascii="Arial Narrow" w:hAnsi="Arial Narrow"/>
                <w:sz w:val="20"/>
              </w:rPr>
            </w:pPr>
            <w:r w:rsidRPr="00AE07CE">
              <w:rPr>
                <w:rFonts w:ascii="Arial Narrow" w:hAnsi="Arial Narrow"/>
                <w:strike/>
                <w:sz w:val="20"/>
              </w:rPr>
              <w:t>Deterioration of general symptoms</w:t>
            </w:r>
            <w:r w:rsidRPr="00AE07CE">
              <w:rPr>
                <w:rFonts w:ascii="Arial Narrow" w:hAnsi="Arial Narrow"/>
                <w:sz w:val="20"/>
              </w:rPr>
              <w:t xml:space="preserve"> </w:t>
            </w:r>
            <w:r w:rsidRPr="00AE07CE">
              <w:rPr>
                <w:rFonts w:ascii="Arial Narrow" w:hAnsi="Arial Narrow"/>
                <w:i/>
                <w:sz w:val="20"/>
              </w:rPr>
              <w:t xml:space="preserve">Increasing symptoms of raised intracranial pressure which may include </w:t>
            </w:r>
            <w:r w:rsidRPr="00AE07CE">
              <w:rPr>
                <w:rFonts w:ascii="Arial Narrow" w:hAnsi="Arial Narrow"/>
                <w:strike/>
                <w:sz w:val="20"/>
              </w:rPr>
              <w:t>i.e</w:t>
            </w:r>
            <w:r w:rsidRPr="00AE07CE">
              <w:rPr>
                <w:rFonts w:ascii="Arial Narrow" w:hAnsi="Arial Narrow"/>
                <w:sz w:val="20"/>
              </w:rPr>
              <w:t>. headache, nausea, vomiting or poorly controlled vasogenic oedema</w:t>
            </w:r>
          </w:p>
        </w:tc>
      </w:tr>
    </w:tbl>
    <w:p w:rsidR="009E409C" w:rsidRDefault="009E409C" w:rsidP="009E409C">
      <w:pPr>
        <w:pStyle w:val="ListParagraph"/>
        <w:numPr>
          <w:ilvl w:val="0"/>
          <w:numId w:val="0"/>
        </w:numPr>
        <w:ind w:left="720"/>
        <w:rPr>
          <w:rFonts w:eastAsiaTheme="minorHAnsi" w:cstheme="minorBidi"/>
          <w:snapToGrid/>
          <w:szCs w:val="22"/>
        </w:rPr>
      </w:pPr>
    </w:p>
    <w:p w:rsidR="005A3CD9" w:rsidRDefault="003902D3" w:rsidP="005A3CD9">
      <w:pPr>
        <w:pStyle w:val="ListParagraph"/>
      </w:pPr>
      <w:r>
        <w:t xml:space="preserve">The proposed price was </w:t>
      </w:r>
      <w:r w:rsidR="00C00E91">
        <w:rPr>
          <w:noProof/>
          <w:color w:val="000000"/>
          <w:highlight w:val="black"/>
        </w:rPr>
        <w:t>'''''</w:t>
      </w:r>
      <w:r>
        <w:t>% lower than the price proposed in the November 2010 submission (based on the effective Approved Ex-Manufacturer Price</w:t>
      </w:r>
      <w:r w:rsidR="00AF1F10">
        <w:t xml:space="preserve"> for an 800 mg dose</w:t>
      </w:r>
      <w:r>
        <w:t>) and the same as the price proposed in the March 2019 submission. The proposed price is consistent with the price for advanced cervical cancer, which is the lowest price indication listed on the PBS.</w:t>
      </w:r>
      <w:r w:rsidR="00DE1727">
        <w:t xml:space="preserve"> T</w:t>
      </w:r>
      <w:r w:rsidR="00DE1727" w:rsidRPr="00DE1727">
        <w:t xml:space="preserve">he resubmission stated that the sponsor is anticipating that a biosimilar of bevacizumab will enter the market during the second year of listing, and that while the exact timing of PBS-listing is not known, the listing of a biosimilar will trigger a </w:t>
      </w:r>
      <w:r w:rsidR="00DE1727" w:rsidRPr="00FA24CC">
        <w:t>25</w:t>
      </w:r>
      <w:r w:rsidR="00DE1727" w:rsidRPr="00DE1727">
        <w:t>% statutory price reduction</w:t>
      </w:r>
      <w:r w:rsidR="00DE1727">
        <w:t>.</w:t>
      </w:r>
      <w:r w:rsidR="00DE1727" w:rsidRPr="00DE1727">
        <w:t xml:space="preserve"> </w:t>
      </w:r>
    </w:p>
    <w:p w:rsidR="001F34F6" w:rsidRPr="00B36AF2" w:rsidRDefault="00960BC2" w:rsidP="00B36AF2">
      <w:pPr>
        <w:pStyle w:val="ListParagraph"/>
      </w:pPr>
      <w:r w:rsidRPr="00BE0E97">
        <w:t xml:space="preserve">In its previous consideration, the PBAC considered that the restriction should specify that bevacizumab must be the sole PBS-subsidised therapy for this condition </w:t>
      </w:r>
      <w:r w:rsidR="00BE0E97" w:rsidRPr="00BE0E97">
        <w:t>(Paragraph 2.7</w:t>
      </w:r>
      <w:r w:rsidR="00BE0E97">
        <w:t>, March 2019</w:t>
      </w:r>
      <w:r w:rsidR="00070E99">
        <w:t xml:space="preserve"> PSD</w:t>
      </w:r>
      <w:r w:rsidR="00BE0E97" w:rsidRPr="00BE0E97">
        <w:t xml:space="preserve">). </w:t>
      </w:r>
      <w:r w:rsidRPr="00BE0E97">
        <w:t xml:space="preserve">This </w:t>
      </w:r>
      <w:r w:rsidR="0088360E">
        <w:t>wa</w:t>
      </w:r>
      <w:r w:rsidRPr="00BE0E97">
        <w:t xml:space="preserve">s consistent with the TGA approved </w:t>
      </w:r>
      <w:r w:rsidRPr="00BE0E97">
        <w:lastRenderedPageBreak/>
        <w:t xml:space="preserve">indication for bevacizumab, which states it is indicated for use as a single agent in this condition. However, the resubmission proposed </w:t>
      </w:r>
      <w:r w:rsidR="000A7B1F" w:rsidRPr="00BE0E97">
        <w:t xml:space="preserve">that bevacizumab be listed for </w:t>
      </w:r>
      <w:r w:rsidRPr="00BE0E97">
        <w:t>use in combination with chemotherapy</w:t>
      </w:r>
      <w:r w:rsidR="009E33B5">
        <w:t xml:space="preserve"> and provided new information from</w:t>
      </w:r>
      <w:r w:rsidR="000A7B1F" w:rsidRPr="00BE0E97">
        <w:t xml:space="preserve"> a </w:t>
      </w:r>
      <w:r w:rsidR="001F34F6" w:rsidRPr="00BE0E97">
        <w:t>survey of neuro-oncologists</w:t>
      </w:r>
      <w:r w:rsidR="009E33B5">
        <w:t>, which</w:t>
      </w:r>
      <w:r w:rsidR="001F34F6" w:rsidRPr="00BE0E97">
        <w:t xml:space="preserve"> </w:t>
      </w:r>
      <w:r w:rsidR="008B7C3B" w:rsidRPr="00BE0E97">
        <w:t>indicated that</w:t>
      </w:r>
      <w:r w:rsidR="001F34F6" w:rsidRPr="00BE0E97">
        <w:t xml:space="preserve"> 55% of patients use </w:t>
      </w:r>
      <w:r w:rsidR="008B7C3B" w:rsidRPr="00BE0E97">
        <w:t xml:space="preserve">bevacizumab </w:t>
      </w:r>
      <w:r w:rsidR="001F34F6" w:rsidRPr="00BE0E97">
        <w:t>as monot</w:t>
      </w:r>
      <w:r w:rsidR="008B7C3B" w:rsidRPr="00BE0E97">
        <w:t xml:space="preserve">herapy and 45% of patients use bevacizumab </w:t>
      </w:r>
      <w:r w:rsidR="001F34F6" w:rsidRPr="00BE0E97">
        <w:t>in combination with chemotherapy</w:t>
      </w:r>
      <w:r w:rsidR="008B7C3B" w:rsidRPr="00BE0E97">
        <w:t xml:space="preserve"> (based on responses from three neuro-oncologists experienced in the use of bevacizumab to treat relapsed glioblastoma).</w:t>
      </w:r>
      <w:r w:rsidR="00B36AF2" w:rsidRPr="00B36AF2">
        <w:t xml:space="preserve"> </w:t>
      </w:r>
      <w:r w:rsidR="00B36AF2">
        <w:t xml:space="preserve">As such, </w:t>
      </w:r>
      <w:r w:rsidR="00B36AF2" w:rsidRPr="00B36AF2">
        <w:t xml:space="preserve">the PBAC advised that the restriction should not specify whether bevacizumab should be used </w:t>
      </w:r>
      <w:r w:rsidR="00B36AF2">
        <w:t xml:space="preserve">as monotherapy (or </w:t>
      </w:r>
      <w:r w:rsidR="00B36AF2" w:rsidRPr="00B36AF2">
        <w:t>in combination with chemotherapy</w:t>
      </w:r>
      <w:r w:rsidR="00B36AF2">
        <w:t>)</w:t>
      </w:r>
      <w:r w:rsidR="00B36AF2" w:rsidRPr="00B36AF2">
        <w:t xml:space="preserve"> to allow clinician judgement.</w:t>
      </w:r>
    </w:p>
    <w:p w:rsidR="00877D72" w:rsidRPr="001F0E95" w:rsidRDefault="00877D72" w:rsidP="00877D72">
      <w:pPr>
        <w:pStyle w:val="ListParagraph"/>
        <w:widowControl/>
      </w:pPr>
      <w:r w:rsidRPr="00BE0E97">
        <w:t xml:space="preserve">The restriction proposed in the </w:t>
      </w:r>
      <w:r w:rsidR="004615B4" w:rsidRPr="00BE0E97">
        <w:t xml:space="preserve">previous </w:t>
      </w:r>
      <w:r w:rsidRPr="00BE0E97">
        <w:t>submission stated that the patient must have confirmed glioblastoma, but did not specify how this should be diagnosed or confirmed. To address this, the</w:t>
      </w:r>
      <w:r w:rsidR="004615B4" w:rsidRPr="00BE0E97">
        <w:t xml:space="preserve"> previous</w:t>
      </w:r>
      <w:r w:rsidRPr="00BE0E97">
        <w:t xml:space="preserve"> pre-PBAC response proposed the addition of criteria in the initial PBS-restriction specifying that patients must have both radiologic evidence of evaluable disease and symptomatic progression after treatment in the first-line setting (unless the patient is intolerant to temozolomide). </w:t>
      </w:r>
      <w:r w:rsidRPr="001F0E95">
        <w:t xml:space="preserve">The </w:t>
      </w:r>
      <w:r w:rsidR="001F0E95" w:rsidRPr="001F0E95">
        <w:t>PBAC considered</w:t>
      </w:r>
      <w:r w:rsidR="004615B4" w:rsidRPr="001F0E95">
        <w:t xml:space="preserve"> </w:t>
      </w:r>
      <w:r w:rsidRPr="001F0E95">
        <w:t xml:space="preserve">that symptomatic progression should be defined as: deterioration of neurologic function (which may include motor dysfunction, seizures, lack of co-ordination, changes to personality, reduced ability to communicate or neurocognitive decline) or increasing symptoms of raised intracranial pressure (which may include headache, nausea, vomiting or poorly controlled vasogenic oedema). The </w:t>
      </w:r>
      <w:r w:rsidR="001F0E95">
        <w:t>PBAC considered t</w:t>
      </w:r>
      <w:r w:rsidRPr="001F0E95">
        <w:t xml:space="preserve">hat ‘a significant increase in corticosteroid dose for symptom control’ </w:t>
      </w:r>
      <w:r w:rsidR="001F0E95">
        <w:t>was</w:t>
      </w:r>
      <w:r w:rsidR="004615B4" w:rsidRPr="001F0E95">
        <w:t xml:space="preserve"> not </w:t>
      </w:r>
      <w:r w:rsidRPr="001F0E95">
        <w:t xml:space="preserve">required because corticosteroids would be increased </w:t>
      </w:r>
      <w:r w:rsidR="007E7DA9" w:rsidRPr="001F0E95">
        <w:t>due to</w:t>
      </w:r>
      <w:r w:rsidRPr="001F0E95">
        <w:t xml:space="preserve"> deterioration of neurological function or raised intracranial pressure, rather than a marker on its own. </w:t>
      </w:r>
    </w:p>
    <w:p w:rsidR="00877D72" w:rsidRPr="004D38D4" w:rsidRDefault="00877D72" w:rsidP="004D38D4">
      <w:pPr>
        <w:pStyle w:val="ListParagraph"/>
      </w:pPr>
      <w:r w:rsidRPr="00BE0E97">
        <w:t xml:space="preserve">The </w:t>
      </w:r>
      <w:r w:rsidR="004D38D4">
        <w:t xml:space="preserve">submission proposed an </w:t>
      </w:r>
      <w:r w:rsidR="0021347A">
        <w:t xml:space="preserve">‘initial treatment’ restriction </w:t>
      </w:r>
      <w:r w:rsidR="004D38D4">
        <w:t>that woul</w:t>
      </w:r>
      <w:r w:rsidR="0021347A">
        <w:t xml:space="preserve">d </w:t>
      </w:r>
      <w:r w:rsidRPr="00BE0E97">
        <w:t xml:space="preserve">provide 12 weeks of therapy. </w:t>
      </w:r>
      <w:r w:rsidR="004D38D4">
        <w:t xml:space="preserve">The PBAC noted that </w:t>
      </w:r>
      <w:r w:rsidR="004D38D4" w:rsidRPr="004D38D4">
        <w:t>advice provided in correspondence (</w:t>
      </w:r>
      <w:r w:rsidR="004D38D4">
        <w:t xml:space="preserve">from seven neuro-oncologists) </w:t>
      </w:r>
      <w:r w:rsidR="004D38D4" w:rsidRPr="004D38D4">
        <w:t>stated “patients who respond to treatment with bevacizumab generally respond rapidly, with symptomatic improvement evident within two to four doses of treatment (4-8 weeks). If a patient is not benefiting from treatment at this point, bevacizumab is typically discontinued”.</w:t>
      </w:r>
      <w:r w:rsidR="004D38D4">
        <w:t xml:space="preserve"> </w:t>
      </w:r>
      <w:r w:rsidR="004D38D4" w:rsidRPr="004D38D4">
        <w:t>As such, the PBAC considered that an initial treatment period of eight weeks (rather than 12 weeks) would be sufficient to determine patient response and to minimise unnecessary use in those patients who do not respond.</w:t>
      </w:r>
    </w:p>
    <w:p w:rsidR="00877D72" w:rsidRDefault="00877D72" w:rsidP="00567EEB">
      <w:pPr>
        <w:pStyle w:val="ListParagraph"/>
      </w:pPr>
      <w:r w:rsidRPr="001F0E95">
        <w:t xml:space="preserve">For continuing access beyond the initial </w:t>
      </w:r>
      <w:r w:rsidR="001F0E95" w:rsidRPr="001F0E95">
        <w:t>treatment phase</w:t>
      </w:r>
      <w:r w:rsidRPr="001F0E95">
        <w:t xml:space="preserve">, patients must not have evidence of worsening symptomatic progression. </w:t>
      </w:r>
      <w:r w:rsidR="0079380B" w:rsidRPr="001F0E95">
        <w:t>The resubmission stated this would permit continuing treatment only in patients benefiting from therapy.</w:t>
      </w:r>
      <w:r w:rsidRPr="001F0E95">
        <w:t xml:space="preserve"> The </w:t>
      </w:r>
      <w:r w:rsidR="001F0E95" w:rsidRPr="001F0E95">
        <w:t xml:space="preserve">PBAC considered </w:t>
      </w:r>
      <w:r w:rsidRPr="001F0E95">
        <w:t xml:space="preserve">that the definition of symptomatic progression should align with the initial restriction. The </w:t>
      </w:r>
      <w:r w:rsidR="001F0E95" w:rsidRPr="001F0E95">
        <w:t>PBAC considered</w:t>
      </w:r>
      <w:r w:rsidRPr="001F0E95">
        <w:t xml:space="preserve"> that it </w:t>
      </w:r>
      <w:r w:rsidR="001F0E95" w:rsidRPr="001F0E95">
        <w:t xml:space="preserve">was </w:t>
      </w:r>
      <w:r w:rsidR="004615B4" w:rsidRPr="001F0E95">
        <w:t xml:space="preserve">not </w:t>
      </w:r>
      <w:r w:rsidRPr="001F0E95">
        <w:t xml:space="preserve">necessary to specify that the ‘patient must not have evidence of radiographic progression’ in the continuation criteria as </w:t>
      </w:r>
      <w:r w:rsidR="004615B4" w:rsidRPr="001F0E95">
        <w:t xml:space="preserve">this may encourage unnecessary imaging procedures and </w:t>
      </w:r>
      <w:r w:rsidRPr="001F0E95">
        <w:t xml:space="preserve">symptomatic progression alone </w:t>
      </w:r>
      <w:r w:rsidR="004615B4" w:rsidRPr="001F0E95">
        <w:t xml:space="preserve">may </w:t>
      </w:r>
      <w:r w:rsidRPr="001F0E95">
        <w:t>be sufficient.</w:t>
      </w:r>
    </w:p>
    <w:p w:rsidR="005A3CD9" w:rsidRPr="001F0E95" w:rsidRDefault="005A3CD9" w:rsidP="005A3CD9">
      <w:pPr>
        <w:pStyle w:val="ListParagraph"/>
        <w:numPr>
          <w:ilvl w:val="0"/>
          <w:numId w:val="0"/>
        </w:numPr>
        <w:ind w:left="720"/>
      </w:pPr>
    </w:p>
    <w:p w:rsidR="00567EEB" w:rsidRDefault="00C42D2D" w:rsidP="001F0E95">
      <w:pPr>
        <w:pStyle w:val="ListParagraph"/>
      </w:pPr>
      <w:r>
        <w:lastRenderedPageBreak/>
        <w:t>While th</w:t>
      </w:r>
      <w:r w:rsidR="00B869B0">
        <w:t>e</w:t>
      </w:r>
      <w:r>
        <w:t xml:space="preserve"> re</w:t>
      </w:r>
      <w:r w:rsidR="00B869B0">
        <w:t xml:space="preserve">submission did not propose a grandfathered restriction </w:t>
      </w:r>
      <w:r>
        <w:t xml:space="preserve">it </w:t>
      </w:r>
      <w:r w:rsidR="00B869B0">
        <w:t>stated that it “</w:t>
      </w:r>
      <w:r w:rsidR="00B869B0" w:rsidRPr="00B869B0">
        <w:t xml:space="preserve">expects some patients receiving </w:t>
      </w:r>
      <w:r w:rsidR="00B869B0">
        <w:t xml:space="preserve">bevacizumab </w:t>
      </w:r>
      <w:r w:rsidR="00B869B0" w:rsidRPr="00B869B0">
        <w:t xml:space="preserve">under the </w:t>
      </w:r>
      <w:r w:rsidR="00B869B0">
        <w:t>Patient Access Program</w:t>
      </w:r>
      <w:r w:rsidR="00B869B0" w:rsidRPr="00B869B0">
        <w:t xml:space="preserve"> t</w:t>
      </w:r>
      <w:r w:rsidR="00B869B0">
        <w:t>o be grandfathered onto the PBS” (page 15).</w:t>
      </w:r>
      <w:r w:rsidR="00B869B0" w:rsidRPr="00B869B0">
        <w:t xml:space="preserve"> </w:t>
      </w:r>
      <w:r>
        <w:t>However, i</w:t>
      </w:r>
      <w:r w:rsidR="00567EEB" w:rsidRPr="00567EEB">
        <w:t>n March 2019, the “PBAC considered that if patients have already paid to access bevacizumab through the Patient Access Program it would not be appropriate to subsidise these doses through the PBS (i.e. on-going supply should be provided by the sponsor).</w:t>
      </w:r>
      <w:r w:rsidR="00567EEB">
        <w:t>” (Paragraph 6.30, March 2019</w:t>
      </w:r>
      <w:r w:rsidR="00140CE8">
        <w:t xml:space="preserve"> PSD</w:t>
      </w:r>
      <w:r w:rsidR="00567EEB">
        <w:t>).</w:t>
      </w:r>
      <w:r w:rsidR="00567EEB" w:rsidRPr="00567EEB">
        <w:t xml:space="preserve"> </w:t>
      </w:r>
      <w:r w:rsidR="00567EEB">
        <w:t xml:space="preserve">The March 2019 </w:t>
      </w:r>
      <w:r w:rsidR="00140CE8">
        <w:t xml:space="preserve">PSD </w:t>
      </w:r>
      <w:r w:rsidR="00567EEB">
        <w:t>also outlined that “a</w:t>
      </w:r>
      <w:r w:rsidR="00567EEB" w:rsidRPr="00567EEB">
        <w:t>n alternative option may be for the sponsor to establish a compassionate access program following a positive PBAC recommendation until the date of PBS listing wherein patients are not charged for access</w:t>
      </w:r>
      <w:r w:rsidR="00567EEB">
        <w:t xml:space="preserve">” (Paragraph 2.12, March 2019 </w:t>
      </w:r>
      <w:r w:rsidR="00140CE8">
        <w:t>PSD</w:t>
      </w:r>
      <w:r w:rsidR="00567EEB">
        <w:t>)</w:t>
      </w:r>
      <w:r w:rsidR="00567EEB" w:rsidRPr="00567EEB">
        <w:t>.</w:t>
      </w:r>
      <w:r w:rsidR="00567EEB">
        <w:t xml:space="preserve"> </w:t>
      </w:r>
      <w:r w:rsidR="001F0E95">
        <w:t xml:space="preserve">The pre-PBAC response stated that the sponsor is </w:t>
      </w:r>
      <w:r w:rsidR="001F0E95" w:rsidRPr="001F0E95">
        <w:t>willing to establish a compassionate access program, following the point at which pricing and the Risk Share Arrangement (RSA) is agreed upon.</w:t>
      </w:r>
    </w:p>
    <w:p w:rsidR="00EC3FCB" w:rsidRDefault="00EC3FCB" w:rsidP="0097485D">
      <w:pPr>
        <w:pStyle w:val="ListParagraph"/>
      </w:pPr>
      <w:r w:rsidRPr="0060307D">
        <w:t>The Product Information states that the recommended dose of bevacizumab for Grade IV glioma (glioblastoma) is either: 10 mg/kg every two weeks; or 15 mg/kg every three weeks. The propo</w:t>
      </w:r>
      <w:r w:rsidR="00CC1FD5">
        <w:t>sed maximum amount and repeats w</w:t>
      </w:r>
      <w:r w:rsidRPr="0060307D">
        <w:t>ould allow either regimen to be used</w:t>
      </w:r>
      <w:r>
        <w:t>, with a n</w:t>
      </w:r>
      <w:r w:rsidRPr="0060307D">
        <w:t>ote indicating that doses over 10 mg/kg every two weeks or 15 mg/kg every t</w:t>
      </w:r>
      <w:r>
        <w:t>hree weeks will not be approved</w:t>
      </w:r>
      <w:r w:rsidRPr="0060307D">
        <w:t>.</w:t>
      </w:r>
      <w:r>
        <w:t xml:space="preserve"> The PBAC noted this would correspond with a maximum of 3 repeats in the initial setting (with a note stating that ‘initial treatment must be limited to 8 weeks under this restriction’). The PBAC noted that the submission had requested a maximum of 5 repeats in the continuation setting, which would allow for 12 weeks of therapy per original prescription. The PBAC considered this was appropriate in the context of a rapidly progressing condition. </w:t>
      </w:r>
    </w:p>
    <w:p w:rsidR="00960BC2" w:rsidRPr="00050E05" w:rsidRDefault="00960BC2" w:rsidP="007E7DA9">
      <w:pPr>
        <w:pStyle w:val="PBACHeading10"/>
        <w:keepNext/>
        <w:keepLines/>
        <w:numPr>
          <w:ilvl w:val="0"/>
          <w:numId w:val="1"/>
        </w:numPr>
        <w:spacing w:before="240" w:after="120"/>
        <w:ind w:left="709" w:hanging="709"/>
        <w:rPr>
          <w:rFonts w:asciiTheme="minorHAnsi" w:hAnsiTheme="minorHAnsi"/>
          <w:sz w:val="32"/>
          <w:szCs w:val="32"/>
        </w:rPr>
      </w:pPr>
      <w:r w:rsidRPr="00050E05">
        <w:rPr>
          <w:rFonts w:asciiTheme="minorHAnsi" w:hAnsiTheme="minorHAnsi"/>
          <w:sz w:val="32"/>
          <w:szCs w:val="32"/>
        </w:rPr>
        <w:t>Comparator</w:t>
      </w:r>
    </w:p>
    <w:p w:rsidR="001F34F6" w:rsidRPr="00BE0E97" w:rsidRDefault="00DF03CF" w:rsidP="007E7DA9">
      <w:pPr>
        <w:pStyle w:val="ListParagraph"/>
        <w:keepNext/>
        <w:keepLines/>
        <w:widowControl/>
      </w:pPr>
      <w:r>
        <w:t>At the March 2019 meeting</w:t>
      </w:r>
      <w:r w:rsidR="001F34F6" w:rsidRPr="00BE0E97">
        <w:t xml:space="preserve">, the PBAC considered that standard care (salvage chemotherapy, best supportive care) </w:t>
      </w:r>
      <w:r w:rsidR="00A016A6" w:rsidRPr="00BE0E97">
        <w:t>wa</w:t>
      </w:r>
      <w:r w:rsidR="001F34F6" w:rsidRPr="00BE0E97">
        <w:t>s the appropriate comparator (Paragraph 5.3</w:t>
      </w:r>
      <w:r w:rsidR="00DD4679" w:rsidRPr="00BE0E97">
        <w:t xml:space="preserve">, March 2019 </w:t>
      </w:r>
      <w:r w:rsidR="00140CE8">
        <w:t>PSD</w:t>
      </w:r>
      <w:r w:rsidR="001F34F6" w:rsidRPr="00BE0E97">
        <w:t>).</w:t>
      </w:r>
    </w:p>
    <w:p w:rsidR="000A7B1F" w:rsidRDefault="001F34F6" w:rsidP="000A7B1F">
      <w:pPr>
        <w:pStyle w:val="ListParagraph"/>
        <w:widowControl/>
      </w:pPr>
      <w:r w:rsidRPr="00BE0E97">
        <w:t xml:space="preserve">The </w:t>
      </w:r>
      <w:r w:rsidR="00BE0E97">
        <w:t>re</w:t>
      </w:r>
      <w:r w:rsidRPr="00BE0E97">
        <w:t xml:space="preserve">submission </w:t>
      </w:r>
      <w:r w:rsidR="000A7B1F" w:rsidRPr="00BE0E97">
        <w:t xml:space="preserve">used lomustine as a proxy for standard care (salvage chemotherapy) </w:t>
      </w:r>
      <w:r w:rsidRPr="00BE0E97">
        <w:t>stat</w:t>
      </w:r>
      <w:r w:rsidR="000A7B1F" w:rsidRPr="00BE0E97">
        <w:t>ing</w:t>
      </w:r>
      <w:r w:rsidRPr="00BE0E97">
        <w:t xml:space="preserve"> that</w:t>
      </w:r>
      <w:r w:rsidR="000A7B1F" w:rsidRPr="00BE0E97">
        <w:t>, according to a survey of neuro-oncologists, 73% of patients with relapsed/refractory glioblastoma currently receive lomustine rather than temozolomide or another chemotherapy, and that “n</w:t>
      </w:r>
      <w:r w:rsidR="00960BC2" w:rsidRPr="00BE0E97">
        <w:t>o current second-line therapies for these patients are considered effective</w:t>
      </w:r>
      <w:r w:rsidR="000A7B1F" w:rsidRPr="00BE0E97">
        <w:t xml:space="preserve">”. </w:t>
      </w:r>
    </w:p>
    <w:p w:rsidR="00DB50A5" w:rsidRPr="00BE0E97" w:rsidRDefault="00DB50A5" w:rsidP="000A7B1F">
      <w:pPr>
        <w:pStyle w:val="ListParagraph"/>
        <w:widowControl/>
      </w:pPr>
      <w:r>
        <w:t>The resubmission stated that no other therapies are currently in late stage (Phase III) clinical development for the treatment of relapsed or refractory glioblastoma.</w:t>
      </w:r>
    </w:p>
    <w:p w:rsidR="00313487" w:rsidRPr="00313487" w:rsidRDefault="00313487" w:rsidP="00313487">
      <w:pPr>
        <w:keepNext/>
        <w:keepLines/>
        <w:widowControl/>
        <w:numPr>
          <w:ilvl w:val="0"/>
          <w:numId w:val="1"/>
        </w:numPr>
        <w:spacing w:before="240" w:after="120"/>
        <w:ind w:left="709" w:hanging="709"/>
        <w:jc w:val="left"/>
        <w:outlineLvl w:val="0"/>
        <w:rPr>
          <w:rFonts w:asciiTheme="minorHAnsi" w:hAnsiTheme="minorHAnsi"/>
          <w:b/>
          <w:sz w:val="32"/>
          <w:szCs w:val="32"/>
        </w:rPr>
      </w:pPr>
      <w:r w:rsidRPr="00313487">
        <w:rPr>
          <w:rFonts w:asciiTheme="minorHAnsi" w:hAnsiTheme="minorHAnsi"/>
          <w:b/>
          <w:sz w:val="32"/>
          <w:szCs w:val="32"/>
        </w:rPr>
        <w:t>Consideration of the evidence</w:t>
      </w:r>
    </w:p>
    <w:p w:rsidR="008B7C3B" w:rsidRDefault="008B7C3B" w:rsidP="008B7C3B">
      <w:pPr>
        <w:keepNext/>
        <w:keepLines/>
        <w:widowControl/>
        <w:spacing w:before="240" w:after="120"/>
        <w:jc w:val="left"/>
        <w:outlineLvl w:val="1"/>
      </w:pPr>
      <w:r>
        <w:rPr>
          <w:rFonts w:asciiTheme="minorHAnsi" w:eastAsiaTheme="majorEastAsia" w:hAnsiTheme="minorHAnsi" w:cstheme="majorBidi"/>
          <w:b/>
          <w:i/>
          <w:snapToGrid/>
          <w:sz w:val="28"/>
          <w:szCs w:val="28"/>
        </w:rPr>
        <w:t>Comparative efficacy</w:t>
      </w:r>
    </w:p>
    <w:p w:rsidR="00DF03CF" w:rsidRPr="00AE07CE" w:rsidRDefault="005F4225" w:rsidP="0041403B">
      <w:pPr>
        <w:pStyle w:val="ListParagraph"/>
        <w:widowControl/>
      </w:pPr>
      <w:r w:rsidRPr="00AE07CE">
        <w:t xml:space="preserve">Details of the </w:t>
      </w:r>
      <w:r>
        <w:t>key studie</w:t>
      </w:r>
      <w:r w:rsidRPr="00AE07CE">
        <w:t xml:space="preserve">s presented in the </w:t>
      </w:r>
      <w:r>
        <w:t>re</w:t>
      </w:r>
      <w:r w:rsidRPr="00AE07CE">
        <w:t>submission are in the table below.</w:t>
      </w:r>
      <w:r>
        <w:t xml:space="preserve"> </w:t>
      </w:r>
      <w:r w:rsidR="008B7C3B" w:rsidRPr="00BE0E97">
        <w:t xml:space="preserve">No new studies were included compared with the previous submission. </w:t>
      </w:r>
    </w:p>
    <w:p w:rsidR="00E706C4" w:rsidRPr="00E706C4" w:rsidRDefault="00E706C4" w:rsidP="00E706C4">
      <w:pPr>
        <w:pStyle w:val="PBACHeading10"/>
        <w:keepNext/>
        <w:keepLines/>
        <w:outlineLvl w:val="9"/>
        <w:rPr>
          <w:rFonts w:ascii="Arial Narrow" w:hAnsi="Arial Narrow" w:cs="Times New Roman"/>
          <w:snapToGrid/>
          <w:sz w:val="20"/>
          <w:szCs w:val="24"/>
          <w:lang w:eastAsia="en-AU"/>
        </w:rPr>
      </w:pPr>
      <w:r w:rsidRPr="00E706C4">
        <w:rPr>
          <w:rFonts w:ascii="Arial Narrow" w:hAnsi="Arial Narrow" w:cs="Times New Roman"/>
          <w:snapToGrid/>
          <w:sz w:val="20"/>
          <w:szCs w:val="24"/>
          <w:lang w:eastAsia="en-AU"/>
        </w:rPr>
        <w:lastRenderedPageBreak/>
        <w:t xml:space="preserve">Table </w:t>
      </w:r>
      <w:r w:rsidRPr="00E706C4">
        <w:rPr>
          <w:rFonts w:ascii="Arial Narrow" w:hAnsi="Arial Narrow" w:cs="Times New Roman"/>
          <w:snapToGrid/>
          <w:sz w:val="20"/>
          <w:szCs w:val="24"/>
          <w:lang w:eastAsia="en-AU"/>
        </w:rPr>
        <w:fldChar w:fldCharType="begin"/>
      </w:r>
      <w:r w:rsidRPr="00E706C4">
        <w:rPr>
          <w:rFonts w:ascii="Arial Narrow" w:hAnsi="Arial Narrow" w:cs="Times New Roman"/>
          <w:snapToGrid/>
          <w:sz w:val="20"/>
          <w:szCs w:val="24"/>
          <w:lang w:eastAsia="en-AU"/>
        </w:rPr>
        <w:instrText xml:space="preserve"> SEQ Table \* ARABIC </w:instrText>
      </w:r>
      <w:r w:rsidRPr="00E706C4">
        <w:rPr>
          <w:rFonts w:ascii="Arial Narrow" w:hAnsi="Arial Narrow" w:cs="Times New Roman"/>
          <w:snapToGrid/>
          <w:sz w:val="20"/>
          <w:szCs w:val="24"/>
          <w:lang w:eastAsia="en-AU"/>
        </w:rPr>
        <w:fldChar w:fldCharType="separate"/>
      </w:r>
      <w:r w:rsidR="001446B6">
        <w:rPr>
          <w:rFonts w:ascii="Arial Narrow" w:hAnsi="Arial Narrow" w:cs="Times New Roman"/>
          <w:noProof/>
          <w:snapToGrid/>
          <w:sz w:val="20"/>
          <w:szCs w:val="24"/>
          <w:lang w:eastAsia="en-AU"/>
        </w:rPr>
        <w:t>1</w:t>
      </w:r>
      <w:r w:rsidRPr="00E706C4">
        <w:rPr>
          <w:rFonts w:ascii="Arial Narrow" w:hAnsi="Arial Narrow" w:cs="Times New Roman"/>
          <w:snapToGrid/>
          <w:sz w:val="20"/>
          <w:szCs w:val="24"/>
          <w:lang w:eastAsia="en-AU"/>
        </w:rPr>
        <w:fldChar w:fldCharType="end"/>
      </w:r>
      <w:r w:rsidRPr="00E706C4">
        <w:rPr>
          <w:rFonts w:ascii="Arial Narrow" w:hAnsi="Arial Narrow" w:cs="Times New Roman"/>
          <w:snapToGrid/>
          <w:sz w:val="20"/>
          <w:szCs w:val="24"/>
          <w:lang w:eastAsia="en-AU"/>
        </w:rPr>
        <w:t>: Trials and associated reports presented in the resubmission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Trials and associated reports presented in the resubmission"/>
      </w:tblPr>
      <w:tblGrid>
        <w:gridCol w:w="1707"/>
        <w:gridCol w:w="4774"/>
        <w:gridCol w:w="2404"/>
      </w:tblGrid>
      <w:tr w:rsidR="00DF03CF" w:rsidRPr="00AE07CE" w:rsidTr="0041403B">
        <w:tc>
          <w:tcPr>
            <w:tcW w:w="1707" w:type="dxa"/>
          </w:tcPr>
          <w:p w:rsidR="00DF03CF" w:rsidRPr="00AE07CE" w:rsidRDefault="00DF03CF" w:rsidP="0041403B">
            <w:pPr>
              <w:keepNext/>
              <w:keepLines/>
              <w:rPr>
                <w:rFonts w:ascii="Arial Narrow" w:hAnsi="Arial Narrow"/>
                <w:b/>
                <w:sz w:val="20"/>
              </w:rPr>
            </w:pPr>
            <w:r w:rsidRPr="00AE07CE">
              <w:rPr>
                <w:rFonts w:ascii="Arial Narrow" w:hAnsi="Arial Narrow"/>
                <w:b/>
                <w:sz w:val="20"/>
              </w:rPr>
              <w:t>Trial ID / First author</w:t>
            </w:r>
          </w:p>
        </w:tc>
        <w:tc>
          <w:tcPr>
            <w:tcW w:w="4774" w:type="dxa"/>
          </w:tcPr>
          <w:p w:rsidR="00DF03CF" w:rsidRPr="00AE07CE" w:rsidRDefault="00DF03CF" w:rsidP="0041403B">
            <w:pPr>
              <w:keepNext/>
              <w:keepLines/>
              <w:rPr>
                <w:rFonts w:ascii="Arial Narrow" w:hAnsi="Arial Narrow"/>
                <w:b/>
                <w:sz w:val="20"/>
              </w:rPr>
            </w:pPr>
            <w:r w:rsidRPr="00AE07CE">
              <w:rPr>
                <w:rFonts w:ascii="Arial Narrow" w:hAnsi="Arial Narrow"/>
                <w:b/>
                <w:sz w:val="20"/>
              </w:rPr>
              <w:t>Protocol title / Publication title</w:t>
            </w:r>
          </w:p>
        </w:tc>
        <w:tc>
          <w:tcPr>
            <w:tcW w:w="2404" w:type="dxa"/>
          </w:tcPr>
          <w:p w:rsidR="00DF03CF" w:rsidRPr="00AE07CE" w:rsidRDefault="00DF03CF" w:rsidP="0041403B">
            <w:pPr>
              <w:keepNext/>
              <w:keepLines/>
              <w:rPr>
                <w:rFonts w:ascii="Arial Narrow" w:hAnsi="Arial Narrow"/>
                <w:b/>
                <w:sz w:val="20"/>
              </w:rPr>
            </w:pPr>
            <w:r w:rsidRPr="00AE07CE">
              <w:rPr>
                <w:rFonts w:ascii="Arial Narrow" w:hAnsi="Arial Narrow"/>
                <w:b/>
                <w:sz w:val="20"/>
              </w:rPr>
              <w:t>Publication citation</w:t>
            </w:r>
          </w:p>
        </w:tc>
      </w:tr>
      <w:tr w:rsidR="00DF03CF" w:rsidRPr="00AE07CE" w:rsidTr="0041403B">
        <w:tc>
          <w:tcPr>
            <w:tcW w:w="1707" w:type="dxa"/>
          </w:tcPr>
          <w:p w:rsidR="00DF03CF" w:rsidRPr="00AE07CE" w:rsidRDefault="00DF03CF" w:rsidP="0041403B">
            <w:pPr>
              <w:keepNext/>
              <w:keepLines/>
              <w:rPr>
                <w:rFonts w:ascii="Arial Narrow" w:hAnsi="Arial Narrow"/>
                <w:sz w:val="20"/>
              </w:rPr>
            </w:pPr>
            <w:r w:rsidRPr="00AE07CE">
              <w:rPr>
                <w:rFonts w:ascii="Arial Narrow" w:hAnsi="Arial Narrow"/>
                <w:sz w:val="20"/>
              </w:rPr>
              <w:t>BELOB</w:t>
            </w:r>
          </w:p>
          <w:p w:rsidR="00DF03CF" w:rsidRPr="00AE07CE" w:rsidRDefault="00DF03CF" w:rsidP="0041403B">
            <w:pPr>
              <w:keepNext/>
              <w:keepLines/>
              <w:rPr>
                <w:rFonts w:ascii="Arial Narrow" w:hAnsi="Arial Narrow"/>
                <w:sz w:val="20"/>
              </w:rPr>
            </w:pPr>
          </w:p>
          <w:p w:rsidR="00DF03CF" w:rsidRPr="00AE07CE" w:rsidRDefault="00DF03CF" w:rsidP="0041403B">
            <w:pPr>
              <w:keepNext/>
              <w:keepLines/>
              <w:rPr>
                <w:rFonts w:ascii="Arial Narrow" w:hAnsi="Arial Narrow"/>
                <w:sz w:val="20"/>
              </w:rPr>
            </w:pPr>
            <w:r w:rsidRPr="00AE07CE">
              <w:rPr>
                <w:rFonts w:ascii="Arial Narrow" w:hAnsi="Arial Narrow"/>
                <w:sz w:val="20"/>
              </w:rPr>
              <w:t>Taal et al 2014</w:t>
            </w:r>
          </w:p>
          <w:p w:rsidR="00DF03CF" w:rsidRPr="00AE07CE" w:rsidRDefault="00DF03CF" w:rsidP="0041403B">
            <w:pPr>
              <w:keepNext/>
              <w:keepLines/>
              <w:rPr>
                <w:rFonts w:ascii="Arial Narrow" w:hAnsi="Arial Narrow"/>
                <w:sz w:val="20"/>
              </w:rPr>
            </w:pPr>
          </w:p>
        </w:tc>
        <w:tc>
          <w:tcPr>
            <w:tcW w:w="4774" w:type="dxa"/>
          </w:tcPr>
          <w:p w:rsidR="00DF03CF" w:rsidRPr="00AE07CE" w:rsidRDefault="00DF03CF" w:rsidP="0041403B">
            <w:pPr>
              <w:keepNext/>
              <w:keepLines/>
              <w:rPr>
                <w:rFonts w:ascii="Arial Narrow" w:hAnsi="Arial Narrow"/>
                <w:sz w:val="20"/>
              </w:rPr>
            </w:pPr>
            <w:r w:rsidRPr="00AE07CE">
              <w:rPr>
                <w:rFonts w:ascii="Arial Narrow" w:hAnsi="Arial Narrow"/>
                <w:sz w:val="20"/>
              </w:rPr>
              <w:t>Single-agent bevacizumab or lomustine versus a combination of bevacizumab plus lomustine in patients with recurrent glioblastoma (BELOB trial): a randomised controlled phase 2 trial</w:t>
            </w:r>
          </w:p>
        </w:tc>
        <w:tc>
          <w:tcPr>
            <w:tcW w:w="2404" w:type="dxa"/>
          </w:tcPr>
          <w:p w:rsidR="00DF03CF" w:rsidRPr="00AE07CE" w:rsidRDefault="00DF03CF" w:rsidP="0041403B">
            <w:pPr>
              <w:keepNext/>
              <w:keepLines/>
              <w:rPr>
                <w:rFonts w:ascii="Arial Narrow" w:hAnsi="Arial Narrow"/>
                <w:sz w:val="20"/>
              </w:rPr>
            </w:pPr>
            <w:r w:rsidRPr="00AE07CE">
              <w:rPr>
                <w:rFonts w:ascii="Arial Narrow" w:hAnsi="Arial Narrow"/>
                <w:i/>
                <w:sz w:val="20"/>
              </w:rPr>
              <w:t>Lancet Oncol 2014; 15: 943–53</w:t>
            </w:r>
          </w:p>
        </w:tc>
      </w:tr>
      <w:tr w:rsidR="00DF03CF" w:rsidRPr="00AE07CE" w:rsidTr="0041403B">
        <w:tc>
          <w:tcPr>
            <w:tcW w:w="1707" w:type="dxa"/>
          </w:tcPr>
          <w:p w:rsidR="00DF03CF" w:rsidRPr="00AE07CE" w:rsidRDefault="00DF03CF" w:rsidP="0041403B">
            <w:pPr>
              <w:keepNext/>
              <w:keepLines/>
              <w:rPr>
                <w:rFonts w:ascii="Arial Narrow" w:hAnsi="Arial Narrow" w:cstheme="minorHAnsi"/>
                <w:sz w:val="20"/>
              </w:rPr>
            </w:pPr>
            <w:r w:rsidRPr="00AE07CE">
              <w:rPr>
                <w:rFonts w:ascii="Arial Narrow" w:hAnsi="Arial Narrow" w:cstheme="minorHAnsi"/>
                <w:sz w:val="20"/>
              </w:rPr>
              <w:t>AVAREG</w:t>
            </w:r>
          </w:p>
          <w:p w:rsidR="00DF03CF" w:rsidRPr="00AE07CE" w:rsidRDefault="00DF03CF" w:rsidP="0041403B">
            <w:pPr>
              <w:keepNext/>
              <w:keepLines/>
              <w:rPr>
                <w:rFonts w:ascii="Arial Narrow" w:hAnsi="Arial Narrow" w:cstheme="minorHAnsi"/>
                <w:sz w:val="20"/>
              </w:rPr>
            </w:pPr>
          </w:p>
          <w:p w:rsidR="00DF03CF" w:rsidRPr="00AE07CE" w:rsidRDefault="00DF03CF" w:rsidP="0041403B">
            <w:pPr>
              <w:keepNext/>
              <w:keepLines/>
              <w:rPr>
                <w:rFonts w:ascii="Arial Narrow" w:hAnsi="Arial Narrow" w:cstheme="minorHAnsi"/>
                <w:sz w:val="20"/>
              </w:rPr>
            </w:pPr>
            <w:r w:rsidRPr="00AE07CE">
              <w:rPr>
                <w:rFonts w:ascii="Arial Narrow" w:hAnsi="Arial Narrow" w:cstheme="minorHAnsi"/>
                <w:sz w:val="20"/>
              </w:rPr>
              <w:t xml:space="preserve">Brandes et al 2016 </w:t>
            </w:r>
          </w:p>
        </w:tc>
        <w:tc>
          <w:tcPr>
            <w:tcW w:w="4774" w:type="dxa"/>
          </w:tcPr>
          <w:p w:rsidR="00DF03CF" w:rsidRPr="00AE07CE" w:rsidRDefault="00DF03CF" w:rsidP="0041403B">
            <w:pPr>
              <w:keepNext/>
              <w:keepLines/>
              <w:autoSpaceDE w:val="0"/>
              <w:autoSpaceDN w:val="0"/>
              <w:adjustRightInd w:val="0"/>
              <w:rPr>
                <w:rFonts w:ascii="Arial Narrow" w:hAnsi="Arial Narrow"/>
                <w:sz w:val="20"/>
              </w:rPr>
            </w:pPr>
            <w:r w:rsidRPr="00AE07CE">
              <w:rPr>
                <w:rFonts w:ascii="Arial Narrow" w:hAnsi="Arial Narrow"/>
                <w:sz w:val="20"/>
              </w:rPr>
              <w:t>AVAREG: a phase 2, randomized, noncomparative study of fotemustine or bevacizumab for patients with recurrent glioblastoma</w:t>
            </w:r>
          </w:p>
        </w:tc>
        <w:tc>
          <w:tcPr>
            <w:tcW w:w="2404" w:type="dxa"/>
          </w:tcPr>
          <w:p w:rsidR="00DF03CF" w:rsidRPr="00AE07CE" w:rsidRDefault="00DF03CF" w:rsidP="0041403B">
            <w:pPr>
              <w:keepNext/>
              <w:keepLines/>
              <w:rPr>
                <w:rFonts w:ascii="Arial Narrow" w:hAnsi="Arial Narrow"/>
                <w:sz w:val="20"/>
              </w:rPr>
            </w:pPr>
            <w:r w:rsidRPr="00AE07CE">
              <w:rPr>
                <w:rFonts w:ascii="Arial Narrow" w:hAnsi="Arial Narrow"/>
                <w:i/>
                <w:sz w:val="20"/>
              </w:rPr>
              <w:t>Neuro-Oncology 18(9), 1304–1312, 2016</w:t>
            </w:r>
          </w:p>
        </w:tc>
      </w:tr>
      <w:tr w:rsidR="00DF03CF" w:rsidRPr="00AE07CE" w:rsidTr="0041403B">
        <w:tc>
          <w:tcPr>
            <w:tcW w:w="1707" w:type="dxa"/>
          </w:tcPr>
          <w:p w:rsidR="00DF03CF" w:rsidRPr="00AE07CE" w:rsidRDefault="00DF03CF" w:rsidP="0041403B">
            <w:pPr>
              <w:keepNext/>
              <w:keepLines/>
              <w:rPr>
                <w:rFonts w:ascii="Arial Narrow" w:hAnsi="Arial Narrow" w:cstheme="minorHAnsi"/>
                <w:sz w:val="20"/>
              </w:rPr>
            </w:pPr>
            <w:r w:rsidRPr="00AE07CE">
              <w:rPr>
                <w:rFonts w:ascii="Arial Narrow" w:hAnsi="Arial Narrow" w:cstheme="minorHAnsi"/>
                <w:sz w:val="20"/>
              </w:rPr>
              <w:t>EORTC</w:t>
            </w:r>
          </w:p>
          <w:p w:rsidR="00DF03CF" w:rsidRPr="00AE07CE" w:rsidRDefault="00DF03CF" w:rsidP="0041403B">
            <w:pPr>
              <w:keepNext/>
              <w:keepLines/>
              <w:rPr>
                <w:rFonts w:ascii="Arial Narrow" w:hAnsi="Arial Narrow" w:cstheme="minorHAnsi"/>
                <w:sz w:val="20"/>
              </w:rPr>
            </w:pPr>
            <w:r w:rsidRPr="00AE07CE">
              <w:rPr>
                <w:rFonts w:ascii="Arial Narrow" w:hAnsi="Arial Narrow" w:cstheme="minorHAnsi"/>
                <w:sz w:val="20"/>
              </w:rPr>
              <w:t xml:space="preserve">Wick </w:t>
            </w:r>
            <w:r>
              <w:rPr>
                <w:rFonts w:ascii="Arial Narrow" w:hAnsi="Arial Narrow" w:cstheme="minorHAnsi"/>
                <w:sz w:val="20"/>
              </w:rPr>
              <w:t xml:space="preserve">et al </w:t>
            </w:r>
            <w:r w:rsidRPr="00AE07CE">
              <w:rPr>
                <w:rFonts w:ascii="Arial Narrow" w:hAnsi="Arial Narrow" w:cstheme="minorHAnsi"/>
                <w:sz w:val="20"/>
              </w:rPr>
              <w:t xml:space="preserve">2017 </w:t>
            </w:r>
          </w:p>
        </w:tc>
        <w:tc>
          <w:tcPr>
            <w:tcW w:w="4774" w:type="dxa"/>
          </w:tcPr>
          <w:p w:rsidR="00DF03CF" w:rsidRPr="00AE07CE" w:rsidRDefault="00DF03CF" w:rsidP="0041403B">
            <w:pPr>
              <w:keepNext/>
              <w:keepLines/>
              <w:autoSpaceDE w:val="0"/>
              <w:autoSpaceDN w:val="0"/>
              <w:adjustRightInd w:val="0"/>
              <w:rPr>
                <w:rFonts w:ascii="Arial Narrow" w:hAnsi="Arial Narrow"/>
                <w:sz w:val="20"/>
              </w:rPr>
            </w:pPr>
            <w:r w:rsidRPr="00AE07CE">
              <w:rPr>
                <w:rFonts w:ascii="Arial Narrow" w:hAnsi="Arial Narrow"/>
                <w:sz w:val="20"/>
              </w:rPr>
              <w:t>Lomustine and Bevacizumab in Progressive</w:t>
            </w:r>
          </w:p>
          <w:p w:rsidR="00DF03CF" w:rsidRPr="00AE07CE" w:rsidRDefault="00DF03CF" w:rsidP="0041403B">
            <w:pPr>
              <w:keepNext/>
              <w:keepLines/>
              <w:rPr>
                <w:rFonts w:ascii="Arial Narrow" w:hAnsi="Arial Narrow"/>
                <w:sz w:val="20"/>
              </w:rPr>
            </w:pPr>
            <w:r w:rsidRPr="00AE07CE">
              <w:rPr>
                <w:rFonts w:ascii="Arial Narrow" w:hAnsi="Arial Narrow"/>
                <w:sz w:val="20"/>
              </w:rPr>
              <w:t>Glioblastoma</w:t>
            </w:r>
          </w:p>
        </w:tc>
        <w:tc>
          <w:tcPr>
            <w:tcW w:w="2404" w:type="dxa"/>
          </w:tcPr>
          <w:p w:rsidR="00DF03CF" w:rsidRPr="00AE07CE" w:rsidRDefault="00DF03CF" w:rsidP="0041403B">
            <w:pPr>
              <w:keepNext/>
              <w:keepLines/>
              <w:rPr>
                <w:rFonts w:ascii="Arial Narrow" w:hAnsi="Arial Narrow"/>
                <w:sz w:val="20"/>
              </w:rPr>
            </w:pPr>
            <w:r w:rsidRPr="00AE07CE">
              <w:rPr>
                <w:rFonts w:ascii="Arial Narrow" w:hAnsi="Arial Narrow"/>
                <w:i/>
                <w:sz w:val="20"/>
              </w:rPr>
              <w:t>N Engl J Med 2017;377:1954-63.</w:t>
            </w:r>
          </w:p>
        </w:tc>
      </w:tr>
    </w:tbl>
    <w:p w:rsidR="00DF03CF" w:rsidRDefault="00DF03CF" w:rsidP="00DF03CF">
      <w:pPr>
        <w:pStyle w:val="ListParagraph"/>
        <w:widowControl/>
        <w:numPr>
          <w:ilvl w:val="0"/>
          <w:numId w:val="0"/>
        </w:numPr>
        <w:spacing w:after="160"/>
        <w:ind w:left="720"/>
      </w:pPr>
    </w:p>
    <w:p w:rsidR="00D655BE" w:rsidRPr="00BE5FAF" w:rsidRDefault="00D655BE" w:rsidP="00D655BE">
      <w:pPr>
        <w:pStyle w:val="ListParagraph"/>
        <w:widowControl/>
        <w:spacing w:after="160"/>
      </w:pPr>
      <w:r w:rsidRPr="00BE5FAF">
        <w:t xml:space="preserve">The key features of the </w:t>
      </w:r>
      <w:r>
        <w:t xml:space="preserve">studies presented </w:t>
      </w:r>
      <w:r w:rsidRPr="00BE5FAF">
        <w:t>are summarised in the table below</w:t>
      </w:r>
      <w:r>
        <w:t xml:space="preserve">. </w:t>
      </w:r>
    </w:p>
    <w:p w:rsidR="00E706C4" w:rsidRPr="00E706C4" w:rsidRDefault="00E706C4" w:rsidP="00E706C4">
      <w:pPr>
        <w:keepNext/>
        <w:keepLines/>
        <w:widowControl/>
        <w:rPr>
          <w:rStyle w:val="CommentReference"/>
        </w:rPr>
      </w:pPr>
      <w:r w:rsidRPr="00E706C4">
        <w:rPr>
          <w:rStyle w:val="CommentReference"/>
        </w:rPr>
        <w:t xml:space="preserve">Table </w:t>
      </w:r>
      <w:r w:rsidRPr="00E706C4">
        <w:rPr>
          <w:rStyle w:val="CommentReference"/>
        </w:rPr>
        <w:fldChar w:fldCharType="begin"/>
      </w:r>
      <w:r w:rsidRPr="00E706C4">
        <w:rPr>
          <w:rStyle w:val="CommentReference"/>
        </w:rPr>
        <w:instrText xml:space="preserve"> SEQ Table \* ARABIC </w:instrText>
      </w:r>
      <w:r w:rsidRPr="00E706C4">
        <w:rPr>
          <w:rStyle w:val="CommentReference"/>
        </w:rPr>
        <w:fldChar w:fldCharType="separate"/>
      </w:r>
      <w:r w:rsidR="001446B6">
        <w:rPr>
          <w:rStyle w:val="CommentReference"/>
          <w:noProof/>
        </w:rPr>
        <w:t>2</w:t>
      </w:r>
      <w:r w:rsidRPr="00E706C4">
        <w:rPr>
          <w:rStyle w:val="CommentReference"/>
        </w:rPr>
        <w:fldChar w:fldCharType="end"/>
      </w:r>
      <w:r w:rsidRPr="00E706C4">
        <w:rPr>
          <w:rStyle w:val="CommentReference"/>
        </w:rPr>
        <w:t>: Key features of the included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Key features of the included evidence"/>
      </w:tblPr>
      <w:tblGrid>
        <w:gridCol w:w="1614"/>
        <w:gridCol w:w="330"/>
        <w:gridCol w:w="2147"/>
        <w:gridCol w:w="1420"/>
        <w:gridCol w:w="2372"/>
        <w:gridCol w:w="1133"/>
      </w:tblGrid>
      <w:tr w:rsidR="00BB1A52" w:rsidRPr="00BE5FAF" w:rsidTr="00F74934">
        <w:tc>
          <w:tcPr>
            <w:tcW w:w="0" w:type="auto"/>
            <w:shd w:val="clear" w:color="auto" w:fill="auto"/>
            <w:vAlign w:val="center"/>
          </w:tcPr>
          <w:p w:rsidR="00BB1A52" w:rsidRPr="00BE5FAF" w:rsidRDefault="00BB1A52" w:rsidP="00FA7870">
            <w:pPr>
              <w:pStyle w:val="Tabletext0"/>
              <w:keepNext/>
              <w:keepLines/>
              <w:rPr>
                <w:b/>
              </w:rPr>
            </w:pPr>
            <w:r w:rsidRPr="00BE5FAF">
              <w:rPr>
                <w:b/>
              </w:rPr>
              <w:t>Trial</w:t>
            </w:r>
          </w:p>
        </w:tc>
        <w:tc>
          <w:tcPr>
            <w:tcW w:w="0" w:type="auto"/>
            <w:shd w:val="clear" w:color="auto" w:fill="auto"/>
            <w:vAlign w:val="center"/>
          </w:tcPr>
          <w:p w:rsidR="00BB1A52" w:rsidRPr="00BE5FAF" w:rsidRDefault="00BB1A52" w:rsidP="00FA7870">
            <w:pPr>
              <w:pStyle w:val="Tabletext0"/>
              <w:keepNext/>
              <w:keepLines/>
              <w:jc w:val="center"/>
              <w:rPr>
                <w:b/>
              </w:rPr>
            </w:pPr>
            <w:r w:rsidRPr="00BE5FAF">
              <w:rPr>
                <w:b/>
              </w:rPr>
              <w:t>N</w:t>
            </w:r>
          </w:p>
        </w:tc>
        <w:tc>
          <w:tcPr>
            <w:tcW w:w="0" w:type="auto"/>
            <w:shd w:val="clear" w:color="auto" w:fill="auto"/>
            <w:vAlign w:val="center"/>
          </w:tcPr>
          <w:p w:rsidR="00BB1A52" w:rsidRPr="00BE5FAF" w:rsidRDefault="00BB1A52" w:rsidP="00FA7870">
            <w:pPr>
              <w:pStyle w:val="Tabletext0"/>
              <w:keepNext/>
              <w:keepLines/>
              <w:jc w:val="center"/>
              <w:rPr>
                <w:b/>
              </w:rPr>
            </w:pPr>
            <w:r w:rsidRPr="00BE5FAF">
              <w:rPr>
                <w:b/>
              </w:rPr>
              <w:t>Design/ duration</w:t>
            </w:r>
          </w:p>
        </w:tc>
        <w:tc>
          <w:tcPr>
            <w:tcW w:w="1420" w:type="dxa"/>
            <w:shd w:val="clear" w:color="auto" w:fill="auto"/>
            <w:vAlign w:val="center"/>
          </w:tcPr>
          <w:p w:rsidR="00BB1A52" w:rsidRPr="00BE5FAF" w:rsidRDefault="00BB1A52" w:rsidP="00FA7870">
            <w:pPr>
              <w:pStyle w:val="Tabletext0"/>
              <w:keepNext/>
              <w:keepLines/>
              <w:jc w:val="center"/>
              <w:rPr>
                <w:b/>
              </w:rPr>
            </w:pPr>
            <w:r>
              <w:rPr>
                <w:b/>
              </w:rPr>
              <w:t>Treatments</w:t>
            </w:r>
          </w:p>
        </w:tc>
        <w:tc>
          <w:tcPr>
            <w:tcW w:w="2372" w:type="dxa"/>
            <w:shd w:val="clear" w:color="auto" w:fill="auto"/>
            <w:vAlign w:val="center"/>
          </w:tcPr>
          <w:p w:rsidR="00BB1A52" w:rsidRPr="00BE5FAF" w:rsidRDefault="00BB1A52" w:rsidP="00FA7870">
            <w:pPr>
              <w:pStyle w:val="Tabletext0"/>
              <w:keepNext/>
              <w:keepLines/>
              <w:jc w:val="center"/>
              <w:rPr>
                <w:b/>
              </w:rPr>
            </w:pPr>
            <w:r w:rsidRPr="00BE5FAF">
              <w:rPr>
                <w:b/>
              </w:rPr>
              <w:t>Patient population</w:t>
            </w:r>
          </w:p>
        </w:tc>
        <w:tc>
          <w:tcPr>
            <w:tcW w:w="0" w:type="auto"/>
            <w:shd w:val="clear" w:color="auto" w:fill="auto"/>
            <w:vAlign w:val="center"/>
          </w:tcPr>
          <w:p w:rsidR="00BB1A52" w:rsidRPr="00BE5FAF" w:rsidRDefault="00BB1A52" w:rsidP="00FA7870">
            <w:pPr>
              <w:pStyle w:val="Tabletext0"/>
              <w:keepNext/>
              <w:keepLines/>
              <w:jc w:val="center"/>
              <w:rPr>
                <w:b/>
              </w:rPr>
            </w:pPr>
            <w:r w:rsidRPr="00BE5FAF">
              <w:rPr>
                <w:b/>
              </w:rPr>
              <w:t>Outcomes</w:t>
            </w:r>
          </w:p>
        </w:tc>
      </w:tr>
      <w:tr w:rsidR="00BB1A52" w:rsidRPr="00BE5FAF" w:rsidTr="00F74934">
        <w:tc>
          <w:tcPr>
            <w:tcW w:w="0" w:type="auto"/>
            <w:shd w:val="clear" w:color="auto" w:fill="auto"/>
          </w:tcPr>
          <w:p w:rsidR="00BB1A52" w:rsidRPr="009E449F" w:rsidRDefault="00BB1A52" w:rsidP="00FA7870">
            <w:pPr>
              <w:pStyle w:val="Tabletext0"/>
              <w:keepNext/>
              <w:keepLines/>
            </w:pPr>
            <w:r w:rsidRPr="00D655BE">
              <w:t xml:space="preserve">Taal 2014 </w:t>
            </w:r>
            <w:r w:rsidRPr="00D655BE">
              <w:rPr>
                <w:rFonts w:cstheme="minorHAnsi"/>
              </w:rPr>
              <w:t>(BELOB)</w:t>
            </w:r>
          </w:p>
        </w:tc>
        <w:tc>
          <w:tcPr>
            <w:tcW w:w="0" w:type="auto"/>
            <w:shd w:val="clear" w:color="auto" w:fill="auto"/>
            <w:vAlign w:val="center"/>
          </w:tcPr>
          <w:p w:rsidR="00BB1A52" w:rsidRPr="00BE5FAF" w:rsidRDefault="00BB1A52" w:rsidP="00FA7870">
            <w:pPr>
              <w:pStyle w:val="Tabletext0"/>
              <w:keepNext/>
              <w:keepLines/>
              <w:jc w:val="center"/>
            </w:pPr>
            <w:r>
              <w:t>153</w:t>
            </w:r>
          </w:p>
        </w:tc>
        <w:tc>
          <w:tcPr>
            <w:tcW w:w="0" w:type="auto"/>
            <w:shd w:val="clear" w:color="auto" w:fill="auto"/>
            <w:vAlign w:val="center"/>
          </w:tcPr>
          <w:p w:rsidR="00BB1A52" w:rsidRDefault="00BB1A52" w:rsidP="00FA7870">
            <w:pPr>
              <w:pStyle w:val="Tabletext0"/>
              <w:keepNext/>
              <w:keepLines/>
              <w:jc w:val="center"/>
            </w:pPr>
            <w:r>
              <w:t>Phase 2, R, OL, MC</w:t>
            </w:r>
          </w:p>
        </w:tc>
        <w:tc>
          <w:tcPr>
            <w:tcW w:w="1420" w:type="dxa"/>
            <w:shd w:val="clear" w:color="auto" w:fill="auto"/>
            <w:vAlign w:val="center"/>
          </w:tcPr>
          <w:p w:rsidR="00BB1A52" w:rsidRDefault="00BB1A52" w:rsidP="00FA7870">
            <w:pPr>
              <w:pStyle w:val="Tabletext0"/>
              <w:keepNext/>
              <w:keepLines/>
              <w:numPr>
                <w:ilvl w:val="0"/>
                <w:numId w:val="4"/>
              </w:numPr>
              <w:ind w:left="210" w:hanging="210"/>
            </w:pPr>
            <w:r>
              <w:t>beva</w:t>
            </w:r>
          </w:p>
          <w:p w:rsidR="00BB1A52" w:rsidRDefault="00BB1A52" w:rsidP="00FA7870">
            <w:pPr>
              <w:pStyle w:val="Tabletext0"/>
              <w:keepNext/>
              <w:keepLines/>
              <w:numPr>
                <w:ilvl w:val="0"/>
                <w:numId w:val="4"/>
              </w:numPr>
              <w:ind w:left="210" w:hanging="210"/>
            </w:pPr>
            <w:r>
              <w:t>beva+lomustine</w:t>
            </w:r>
          </w:p>
          <w:p w:rsidR="00BB1A52" w:rsidRDefault="00BB1A52" w:rsidP="00FA7870">
            <w:pPr>
              <w:pStyle w:val="Tabletext0"/>
              <w:keepNext/>
              <w:keepLines/>
              <w:numPr>
                <w:ilvl w:val="0"/>
                <w:numId w:val="4"/>
              </w:numPr>
              <w:ind w:left="210" w:hanging="210"/>
            </w:pPr>
            <w:r>
              <w:t>lomustine</w:t>
            </w:r>
          </w:p>
        </w:tc>
        <w:tc>
          <w:tcPr>
            <w:tcW w:w="2372" w:type="dxa"/>
            <w:shd w:val="clear" w:color="auto" w:fill="auto"/>
            <w:vAlign w:val="center"/>
          </w:tcPr>
          <w:p w:rsidR="00BB1A52" w:rsidRPr="00BE5FAF" w:rsidRDefault="00BB1A52" w:rsidP="00FA7870">
            <w:pPr>
              <w:pStyle w:val="Tabletext0"/>
              <w:keepNext/>
              <w:keepLines/>
              <w:jc w:val="center"/>
            </w:pPr>
            <w:r>
              <w:t>1st recurrence of glioblastoma after chemoradiotherapy</w:t>
            </w:r>
          </w:p>
        </w:tc>
        <w:tc>
          <w:tcPr>
            <w:tcW w:w="0" w:type="auto"/>
            <w:shd w:val="clear" w:color="auto" w:fill="auto"/>
            <w:vAlign w:val="center"/>
          </w:tcPr>
          <w:p w:rsidR="00BB1A52" w:rsidRDefault="00BB1A52" w:rsidP="00FA7870">
            <w:pPr>
              <w:pStyle w:val="Tabletext0"/>
              <w:keepNext/>
              <w:keepLines/>
              <w:jc w:val="center"/>
            </w:pPr>
            <w:r>
              <w:t>OS at 9 months,</w:t>
            </w:r>
          </w:p>
          <w:p w:rsidR="00BB1A52" w:rsidRPr="00BE5FAF" w:rsidRDefault="00BB1A52" w:rsidP="00FA7870">
            <w:pPr>
              <w:pStyle w:val="Tabletext0"/>
              <w:keepNext/>
              <w:keepLines/>
              <w:jc w:val="center"/>
            </w:pPr>
            <w:r>
              <w:t>Median PFS</w:t>
            </w:r>
          </w:p>
        </w:tc>
      </w:tr>
      <w:tr w:rsidR="00BB1A52" w:rsidRPr="00BE5FAF" w:rsidTr="00F74934">
        <w:tc>
          <w:tcPr>
            <w:tcW w:w="0" w:type="auto"/>
            <w:shd w:val="clear" w:color="auto" w:fill="auto"/>
          </w:tcPr>
          <w:p w:rsidR="00BB1A52" w:rsidRPr="00BE5FAF" w:rsidRDefault="00BB1A52" w:rsidP="00FA7870">
            <w:pPr>
              <w:pStyle w:val="Tabletext0"/>
              <w:keepNext/>
              <w:keepLines/>
            </w:pPr>
            <w:r w:rsidRPr="009E449F">
              <w:t>Wick 2017</w:t>
            </w:r>
            <w:r>
              <w:t xml:space="preserve"> </w:t>
            </w:r>
            <w:r w:rsidRPr="00BB1A52">
              <w:t>(EORTC)</w:t>
            </w:r>
          </w:p>
        </w:tc>
        <w:tc>
          <w:tcPr>
            <w:tcW w:w="0" w:type="auto"/>
            <w:shd w:val="clear" w:color="auto" w:fill="auto"/>
            <w:vAlign w:val="center"/>
          </w:tcPr>
          <w:p w:rsidR="00BB1A52" w:rsidRPr="00BE5FAF" w:rsidRDefault="00BB1A52" w:rsidP="00FA7870">
            <w:pPr>
              <w:pStyle w:val="Tabletext0"/>
              <w:keepNext/>
              <w:keepLines/>
              <w:jc w:val="center"/>
            </w:pPr>
            <w:r>
              <w:t>437</w:t>
            </w:r>
          </w:p>
        </w:tc>
        <w:tc>
          <w:tcPr>
            <w:tcW w:w="0" w:type="auto"/>
            <w:shd w:val="clear" w:color="auto" w:fill="auto"/>
            <w:vAlign w:val="center"/>
          </w:tcPr>
          <w:p w:rsidR="00BB1A52" w:rsidRPr="00BE5FAF" w:rsidRDefault="00BB1A52" w:rsidP="00FA7870">
            <w:pPr>
              <w:pStyle w:val="Tabletext0"/>
              <w:keepNext/>
              <w:keepLines/>
              <w:jc w:val="center"/>
            </w:pPr>
            <w:r>
              <w:t>Phase 3, R,</w:t>
            </w:r>
          </w:p>
        </w:tc>
        <w:tc>
          <w:tcPr>
            <w:tcW w:w="1420" w:type="dxa"/>
            <w:shd w:val="clear" w:color="auto" w:fill="auto"/>
            <w:vAlign w:val="center"/>
          </w:tcPr>
          <w:p w:rsidR="00BB1A52" w:rsidRDefault="00BB1A52" w:rsidP="00FA7870">
            <w:pPr>
              <w:pStyle w:val="Tabletext0"/>
              <w:keepNext/>
              <w:keepLines/>
              <w:numPr>
                <w:ilvl w:val="0"/>
                <w:numId w:val="5"/>
              </w:numPr>
              <w:ind w:left="210" w:hanging="210"/>
            </w:pPr>
            <w:r>
              <w:t>beva+lomustine</w:t>
            </w:r>
          </w:p>
          <w:p w:rsidR="00BB1A52" w:rsidRPr="00BE5FAF" w:rsidRDefault="00BB1A52" w:rsidP="00FA7870">
            <w:pPr>
              <w:pStyle w:val="Tabletext0"/>
              <w:keepNext/>
              <w:keepLines/>
              <w:numPr>
                <w:ilvl w:val="0"/>
                <w:numId w:val="5"/>
              </w:numPr>
              <w:ind w:left="210" w:hanging="210"/>
            </w:pPr>
            <w:r>
              <w:t>lomustine</w:t>
            </w:r>
          </w:p>
        </w:tc>
        <w:tc>
          <w:tcPr>
            <w:tcW w:w="2372" w:type="dxa"/>
            <w:shd w:val="clear" w:color="auto" w:fill="auto"/>
            <w:vAlign w:val="center"/>
          </w:tcPr>
          <w:p w:rsidR="00BB1A52" w:rsidRPr="00BE5FAF" w:rsidRDefault="00BB1A52" w:rsidP="00FA7870">
            <w:pPr>
              <w:pStyle w:val="Tabletext0"/>
              <w:keepNext/>
              <w:keepLines/>
              <w:jc w:val="center"/>
            </w:pPr>
            <w:r>
              <w:t>1st recurrence of glioblastoma after chemoradiotherapy</w:t>
            </w:r>
          </w:p>
        </w:tc>
        <w:tc>
          <w:tcPr>
            <w:tcW w:w="0" w:type="auto"/>
            <w:shd w:val="clear" w:color="auto" w:fill="auto"/>
            <w:vAlign w:val="center"/>
          </w:tcPr>
          <w:p w:rsidR="00BB1A52" w:rsidRDefault="00BB1A52" w:rsidP="00FA7870">
            <w:pPr>
              <w:pStyle w:val="Tabletext0"/>
              <w:keepNext/>
              <w:keepLines/>
              <w:jc w:val="center"/>
            </w:pPr>
            <w:r>
              <w:t>OS, PFS</w:t>
            </w:r>
          </w:p>
          <w:p w:rsidR="00BB1A52" w:rsidRPr="00BE5FAF" w:rsidRDefault="00BB1A52" w:rsidP="00FA7870">
            <w:pPr>
              <w:pStyle w:val="Tabletext0"/>
              <w:keepNext/>
              <w:keepLines/>
              <w:jc w:val="center"/>
            </w:pPr>
          </w:p>
        </w:tc>
      </w:tr>
      <w:tr w:rsidR="00BB1A52" w:rsidRPr="00BE5FAF" w:rsidTr="00F74934">
        <w:tc>
          <w:tcPr>
            <w:tcW w:w="0" w:type="auto"/>
            <w:shd w:val="clear" w:color="auto" w:fill="auto"/>
          </w:tcPr>
          <w:p w:rsidR="00BB1A52" w:rsidRPr="00D655BE" w:rsidRDefault="00BB1A52" w:rsidP="00FA7870">
            <w:pPr>
              <w:pStyle w:val="Tabletext0"/>
              <w:keepNext/>
              <w:keepLines/>
            </w:pPr>
            <w:r w:rsidRPr="00D655BE">
              <w:rPr>
                <w:rFonts w:cstheme="minorHAnsi"/>
              </w:rPr>
              <w:t>Brandes 2016 (AVAREG)</w:t>
            </w:r>
          </w:p>
        </w:tc>
        <w:tc>
          <w:tcPr>
            <w:tcW w:w="0" w:type="auto"/>
            <w:shd w:val="clear" w:color="auto" w:fill="auto"/>
            <w:vAlign w:val="center"/>
          </w:tcPr>
          <w:p w:rsidR="00BB1A52" w:rsidRPr="00BE5FAF" w:rsidRDefault="00BB1A52" w:rsidP="00FA7870">
            <w:pPr>
              <w:pStyle w:val="Tabletext0"/>
              <w:keepNext/>
              <w:keepLines/>
              <w:jc w:val="center"/>
            </w:pPr>
            <w:r>
              <w:t>91</w:t>
            </w:r>
          </w:p>
        </w:tc>
        <w:tc>
          <w:tcPr>
            <w:tcW w:w="0" w:type="auto"/>
            <w:shd w:val="clear" w:color="auto" w:fill="auto"/>
            <w:vAlign w:val="center"/>
          </w:tcPr>
          <w:p w:rsidR="00BB1A52" w:rsidRPr="00BE5FAF" w:rsidRDefault="00BB1A52" w:rsidP="00FA7870">
            <w:pPr>
              <w:pStyle w:val="Tabletext0"/>
              <w:keepNext/>
              <w:keepLines/>
              <w:jc w:val="center"/>
            </w:pPr>
            <w:r>
              <w:t>Phase 2, R, OL, “non-comparative”</w:t>
            </w:r>
          </w:p>
        </w:tc>
        <w:tc>
          <w:tcPr>
            <w:tcW w:w="1420" w:type="dxa"/>
            <w:shd w:val="clear" w:color="auto" w:fill="auto"/>
            <w:vAlign w:val="center"/>
          </w:tcPr>
          <w:p w:rsidR="00BB1A52" w:rsidRDefault="00BB1A52" w:rsidP="00FA7870">
            <w:pPr>
              <w:pStyle w:val="Tabletext0"/>
              <w:keepNext/>
              <w:keepLines/>
              <w:numPr>
                <w:ilvl w:val="0"/>
                <w:numId w:val="6"/>
              </w:numPr>
              <w:ind w:left="259" w:hanging="259"/>
            </w:pPr>
            <w:r>
              <w:t>beva</w:t>
            </w:r>
          </w:p>
          <w:p w:rsidR="00BB1A52" w:rsidRPr="00BE5FAF" w:rsidRDefault="00BB1A52" w:rsidP="00FA7870">
            <w:pPr>
              <w:pStyle w:val="Tabletext0"/>
              <w:keepNext/>
              <w:keepLines/>
              <w:numPr>
                <w:ilvl w:val="0"/>
                <w:numId w:val="6"/>
              </w:numPr>
              <w:ind w:left="259" w:hanging="259"/>
            </w:pPr>
            <w:r>
              <w:t>fotemustine</w:t>
            </w:r>
          </w:p>
        </w:tc>
        <w:tc>
          <w:tcPr>
            <w:tcW w:w="2372" w:type="dxa"/>
            <w:shd w:val="clear" w:color="auto" w:fill="auto"/>
            <w:vAlign w:val="center"/>
          </w:tcPr>
          <w:p w:rsidR="00BB1A52" w:rsidRPr="00BE5FAF" w:rsidRDefault="00BB1A52" w:rsidP="00FA7870">
            <w:pPr>
              <w:pStyle w:val="Tabletext0"/>
              <w:keepNext/>
              <w:keepLines/>
              <w:jc w:val="center"/>
            </w:pPr>
            <w:r>
              <w:t>1st recurrence of glioblastoma after chemoradiotherapy</w:t>
            </w:r>
          </w:p>
        </w:tc>
        <w:tc>
          <w:tcPr>
            <w:tcW w:w="0" w:type="auto"/>
            <w:shd w:val="clear" w:color="auto" w:fill="auto"/>
            <w:vAlign w:val="center"/>
          </w:tcPr>
          <w:p w:rsidR="00BB1A52" w:rsidRPr="00BE5FAF" w:rsidRDefault="00BB1A52" w:rsidP="00FA7870">
            <w:pPr>
              <w:pStyle w:val="Tabletext0"/>
              <w:keepNext/>
              <w:keepLines/>
              <w:jc w:val="center"/>
            </w:pPr>
            <w:r>
              <w:t>OS at 6 months</w:t>
            </w:r>
          </w:p>
        </w:tc>
      </w:tr>
    </w:tbl>
    <w:p w:rsidR="00D655BE" w:rsidRPr="00BE5FAF" w:rsidRDefault="00D655BE" w:rsidP="00FA7870">
      <w:pPr>
        <w:pStyle w:val="TableFooter"/>
        <w:keepNext/>
        <w:keepLines/>
        <w:widowControl/>
      </w:pPr>
      <w:r w:rsidRPr="00BE5FAF">
        <w:t xml:space="preserve">Source: </w:t>
      </w:r>
      <w:r w:rsidR="00EB6CB4">
        <w:t xml:space="preserve">Ameratunga et al, </w:t>
      </w:r>
    </w:p>
    <w:p w:rsidR="00D655BE" w:rsidRPr="00BE5FAF" w:rsidRDefault="00D655BE" w:rsidP="00FA7870">
      <w:pPr>
        <w:pStyle w:val="TableFooter"/>
        <w:keepNext/>
        <w:keepLines/>
        <w:widowControl/>
      </w:pPr>
      <w:r w:rsidRPr="00BE5FAF">
        <w:t xml:space="preserve">Abbreviations: DB, double blind; MC, multi-centre; </w:t>
      </w:r>
      <w:r w:rsidR="00F74934">
        <w:t xml:space="preserve">OL, open-label; </w:t>
      </w:r>
      <w:r w:rsidRPr="00BE5FAF">
        <w:t>R, randomised.</w:t>
      </w:r>
    </w:p>
    <w:p w:rsidR="00BE0E97" w:rsidRDefault="00BE0E97" w:rsidP="003130EE">
      <w:pPr>
        <w:pStyle w:val="ListParagraph"/>
        <w:numPr>
          <w:ilvl w:val="0"/>
          <w:numId w:val="0"/>
        </w:numPr>
        <w:ind w:left="720"/>
      </w:pPr>
    </w:p>
    <w:p w:rsidR="00BE0E97" w:rsidRPr="00BE0E97" w:rsidRDefault="00BE0E97" w:rsidP="00DF03CF">
      <w:pPr>
        <w:pStyle w:val="ListParagraph"/>
      </w:pPr>
      <w:r w:rsidRPr="00BE0E97">
        <w:t xml:space="preserve">The resubmission stated that </w:t>
      </w:r>
      <w:r w:rsidR="00DF03CF">
        <w:t xml:space="preserve">Wick </w:t>
      </w:r>
      <w:r w:rsidRPr="00BE0E97">
        <w:t xml:space="preserve">2017 and Taal 2014 were the only randomised controlled trials </w:t>
      </w:r>
      <w:r w:rsidR="00DF03CF">
        <w:t xml:space="preserve">(RCT) </w:t>
      </w:r>
      <w:r w:rsidRPr="00BE0E97">
        <w:t xml:space="preserve">of bevacizumab versus </w:t>
      </w:r>
      <w:r w:rsidR="00DF03CF">
        <w:t>no anti-angiogenic therapy in recurrent glioblastoma</w:t>
      </w:r>
      <w:r w:rsidRPr="00BE0E97">
        <w:t xml:space="preserve"> that were identified and included in a recent Cochrane review of anti-angiogenic therapy for high-grade glioma (Ameratunga et al 2018). Both studies compared </w:t>
      </w:r>
      <w:r w:rsidR="00DF03CF">
        <w:t xml:space="preserve">bevacizumab </w:t>
      </w:r>
      <w:r w:rsidRPr="00BE0E97">
        <w:t xml:space="preserve">in combination with chemotherapy (lomustine) versus chemotherapy (lomustine) alone, </w:t>
      </w:r>
      <w:r w:rsidR="00BD7045">
        <w:t>with</w:t>
      </w:r>
      <w:r w:rsidRPr="00BE0E97">
        <w:t xml:space="preserve"> Taal 2014 also compar</w:t>
      </w:r>
      <w:r w:rsidR="00BD7045">
        <w:t>ing</w:t>
      </w:r>
      <w:r w:rsidRPr="00BE0E97">
        <w:t xml:space="preserve"> </w:t>
      </w:r>
      <w:r w:rsidR="00DF03CF">
        <w:t xml:space="preserve">bevacizumab </w:t>
      </w:r>
      <w:r w:rsidRPr="00BE0E97">
        <w:t>monotherapy v</w:t>
      </w:r>
      <w:r w:rsidR="00DF03CF">
        <w:t>ersu</w:t>
      </w:r>
      <w:r w:rsidRPr="00BE0E97">
        <w:t xml:space="preserve">s chemotherapy (lomustine). The resubmission conducted a pooled analysis of both studies. </w:t>
      </w:r>
    </w:p>
    <w:p w:rsidR="00BE0E97" w:rsidRDefault="00B552A1" w:rsidP="00BE0E97">
      <w:pPr>
        <w:pStyle w:val="ListParagraph"/>
        <w:widowControl/>
      </w:pPr>
      <w:r>
        <w:t>W</w:t>
      </w:r>
      <w:r w:rsidR="00BE0E97" w:rsidRPr="00BE0E97">
        <w:t>hile Brandes 2016 also compare</w:t>
      </w:r>
      <w:r w:rsidR="00DF03CF">
        <w:t>d</w:t>
      </w:r>
      <w:r w:rsidR="00BE0E97" w:rsidRPr="00BE0E97">
        <w:t xml:space="preserve"> bevacizumab to chemotherapy (fotemusine) in recurrent </w:t>
      </w:r>
      <w:r w:rsidR="00DF03CF">
        <w:t>glioblastoma</w:t>
      </w:r>
      <w:r w:rsidR="00BE0E97" w:rsidRPr="00BE0E97">
        <w:t>, it was excluded from the Cochrane review</w:t>
      </w:r>
      <w:r w:rsidR="00DF03CF">
        <w:t xml:space="preserve"> because it was a </w:t>
      </w:r>
      <w:r w:rsidR="00BE0E97" w:rsidRPr="00BE0E97">
        <w:t>“non-comparative</w:t>
      </w:r>
      <w:r w:rsidR="00DF03CF">
        <w:t>”</w:t>
      </w:r>
      <w:r w:rsidR="00BE0E97" w:rsidRPr="00BE0E97">
        <w:t xml:space="preserve"> RCT </w:t>
      </w:r>
      <w:r w:rsidR="00DF03CF">
        <w:t>(t</w:t>
      </w:r>
      <w:r w:rsidR="00DF03CF" w:rsidRPr="00BE0E97">
        <w:t>he publication states that no formal efficacy comparison was made between the treatment arms</w:t>
      </w:r>
      <w:r w:rsidR="00DF03CF">
        <w:t>) and that there were</w:t>
      </w:r>
      <w:r w:rsidR="00BE0E97" w:rsidRPr="00BE0E97">
        <w:t xml:space="preserve"> inadequate data to assess </w:t>
      </w:r>
      <w:r w:rsidR="00BD7045">
        <w:t xml:space="preserve">the </w:t>
      </w:r>
      <w:r w:rsidR="00BE0E97" w:rsidRPr="00BE0E97">
        <w:t>endpoints of th</w:t>
      </w:r>
      <w:r w:rsidR="00DF03CF">
        <w:t>e Cochrane review’</w:t>
      </w:r>
      <w:r w:rsidR="00BE0E97" w:rsidRPr="00BE0E97">
        <w:t>s meta-analysis (hazard ratios for OS and PFS)</w:t>
      </w:r>
      <w:r w:rsidR="00DF03CF">
        <w:t>.</w:t>
      </w:r>
      <w:r w:rsidR="00BE0E97" w:rsidRPr="00BE0E97">
        <w:t xml:space="preserve"> </w:t>
      </w:r>
      <w:r w:rsidR="00DF03CF">
        <w:t xml:space="preserve">The resubmission also excluded </w:t>
      </w:r>
      <w:r w:rsidR="00BE0E97" w:rsidRPr="00BE0E97">
        <w:t xml:space="preserve">Brandes 2016 from </w:t>
      </w:r>
      <w:r w:rsidR="007E7DA9">
        <w:t>its</w:t>
      </w:r>
      <w:r w:rsidR="00BE0E97" w:rsidRPr="00BE0E97">
        <w:t xml:space="preserve"> cost-effectiveness analysis </w:t>
      </w:r>
      <w:r w:rsidR="00DF03CF">
        <w:t>as the publication did</w:t>
      </w:r>
      <w:r w:rsidR="00BE0E97" w:rsidRPr="00BE0E97">
        <w:t xml:space="preserve"> not report the median number of treatment cycles or </w:t>
      </w:r>
      <w:r w:rsidR="00DF03CF">
        <w:t>fotemustine</w:t>
      </w:r>
      <w:r w:rsidR="00BE0E97" w:rsidRPr="00BE0E97">
        <w:t xml:space="preserve"> doses.</w:t>
      </w:r>
    </w:p>
    <w:p w:rsidR="00B552A1" w:rsidRDefault="00B552A1" w:rsidP="00C42D2D">
      <w:pPr>
        <w:pStyle w:val="ListParagraph"/>
      </w:pPr>
      <w:r>
        <w:t xml:space="preserve">The resubmission stated that Wick </w:t>
      </w:r>
      <w:r w:rsidRPr="00BE0E97">
        <w:t>2017 and Taal 2014</w:t>
      </w:r>
      <w:r>
        <w:t xml:space="preserve"> </w:t>
      </w:r>
      <w:r w:rsidRPr="00B552A1">
        <w:t xml:space="preserve">used the Response Assessment in Neuro-Oncology (RANO) criteria to define disease progression and response (Wen </w:t>
      </w:r>
      <w:r w:rsidRPr="00B552A1">
        <w:lastRenderedPageBreak/>
        <w:t>et al 2010),</w:t>
      </w:r>
      <w:r w:rsidR="007E7DA9">
        <w:rPr>
          <w:rStyle w:val="FootnoteReference"/>
        </w:rPr>
        <w:footnoteReference w:id="1"/>
      </w:r>
      <w:r w:rsidRPr="00B552A1">
        <w:t xml:space="preserve"> with the </w:t>
      </w:r>
      <w:r w:rsidR="00C42D2D" w:rsidRPr="00DB50A5">
        <w:t xml:space="preserve">objective response rate (ORR) </w:t>
      </w:r>
      <w:r w:rsidRPr="00B552A1">
        <w:t xml:space="preserve">being the sum of the complete and partial response rates. </w:t>
      </w:r>
    </w:p>
    <w:p w:rsidR="005F4225" w:rsidRPr="00BE0E97" w:rsidRDefault="005F4225" w:rsidP="00B552A1">
      <w:pPr>
        <w:pStyle w:val="ListParagraph"/>
        <w:widowControl/>
        <w:spacing w:after="240"/>
      </w:pPr>
      <w:r>
        <w:t xml:space="preserve">The results of the studies are presented below for </w:t>
      </w:r>
      <w:r w:rsidRPr="00C42D2D">
        <w:rPr>
          <w:u w:val="single"/>
        </w:rPr>
        <w:t>bevacizumab monotherapy</w:t>
      </w:r>
      <w:r>
        <w:t xml:space="preserve"> for the outcomes of objective response rate and median progression free survival (PFS). </w:t>
      </w:r>
    </w:p>
    <w:p w:rsidR="00E706C4" w:rsidRPr="00E706C4" w:rsidRDefault="00E706C4" w:rsidP="00E706C4">
      <w:pPr>
        <w:keepNext/>
        <w:keepLines/>
        <w:ind w:left="709" w:hanging="709"/>
        <w:contextualSpacing/>
        <w:rPr>
          <w:rFonts w:ascii="Arial Narrow" w:hAnsi="Arial Narrow"/>
          <w:b/>
          <w:sz w:val="20"/>
        </w:rPr>
      </w:pPr>
      <w:r w:rsidRPr="00E706C4">
        <w:rPr>
          <w:rFonts w:ascii="Arial Narrow" w:hAnsi="Arial Narrow"/>
          <w:b/>
          <w:sz w:val="20"/>
        </w:rPr>
        <w:t xml:space="preserve">Table </w:t>
      </w:r>
      <w:r w:rsidRPr="00E706C4">
        <w:rPr>
          <w:rFonts w:ascii="Arial Narrow" w:hAnsi="Arial Narrow"/>
          <w:b/>
          <w:sz w:val="20"/>
        </w:rPr>
        <w:fldChar w:fldCharType="begin"/>
      </w:r>
      <w:r w:rsidRPr="00E706C4">
        <w:rPr>
          <w:rFonts w:ascii="Arial Narrow" w:hAnsi="Arial Narrow"/>
          <w:b/>
          <w:sz w:val="20"/>
        </w:rPr>
        <w:instrText xml:space="preserve"> SEQ Table \* ARABIC </w:instrText>
      </w:r>
      <w:r w:rsidRPr="00E706C4">
        <w:rPr>
          <w:rFonts w:ascii="Arial Narrow" w:hAnsi="Arial Narrow"/>
          <w:b/>
          <w:sz w:val="20"/>
        </w:rPr>
        <w:fldChar w:fldCharType="separate"/>
      </w:r>
      <w:r w:rsidR="001446B6">
        <w:rPr>
          <w:rFonts w:ascii="Arial Narrow" w:hAnsi="Arial Narrow"/>
          <w:b/>
          <w:noProof/>
          <w:sz w:val="20"/>
        </w:rPr>
        <w:t>3</w:t>
      </w:r>
      <w:r w:rsidRPr="00E706C4">
        <w:rPr>
          <w:rFonts w:ascii="Arial Narrow" w:hAnsi="Arial Narrow"/>
          <w:b/>
          <w:sz w:val="20"/>
        </w:rPr>
        <w:fldChar w:fldCharType="end"/>
      </w:r>
      <w:r w:rsidRPr="00E706C4">
        <w:rPr>
          <w:rFonts w:ascii="Arial Narrow" w:hAnsi="Arial Narrow"/>
          <w:b/>
          <w:sz w:val="20"/>
        </w:rPr>
        <w:t>: Bevacizumab monotherapy versus salvage chemotherapy (relapsed glioblastoma)</w:t>
      </w:r>
    </w:p>
    <w:tbl>
      <w:tblPr>
        <w:tblStyle w:val="TableGrid2"/>
        <w:tblW w:w="5000" w:type="pct"/>
        <w:tblLook w:val="04A0" w:firstRow="1" w:lastRow="0" w:firstColumn="1" w:lastColumn="0" w:noHBand="0" w:noVBand="1"/>
        <w:tblCaption w:val="Table 3: Bevacizumab monotherapy versus salvage chemotherapy (relapsed glioblastoma)"/>
      </w:tblPr>
      <w:tblGrid>
        <w:gridCol w:w="1656"/>
        <w:gridCol w:w="1049"/>
        <w:gridCol w:w="772"/>
        <w:gridCol w:w="1049"/>
        <w:gridCol w:w="772"/>
        <w:gridCol w:w="1049"/>
        <w:gridCol w:w="772"/>
        <w:gridCol w:w="1049"/>
        <w:gridCol w:w="848"/>
      </w:tblGrid>
      <w:tr w:rsidR="001F34F6" w:rsidRPr="00CA3ED8" w:rsidTr="00D17D2D">
        <w:tc>
          <w:tcPr>
            <w:tcW w:w="918" w:type="pct"/>
            <w:vMerge w:val="restart"/>
            <w:tcBorders>
              <w:right w:val="double" w:sz="4" w:space="0" w:color="auto"/>
            </w:tcBorders>
          </w:tcPr>
          <w:p w:rsidR="001F34F6" w:rsidRPr="00CA3ED8" w:rsidRDefault="001F34F6" w:rsidP="001F34F6">
            <w:pPr>
              <w:keepNext/>
              <w:keepLines/>
              <w:widowControl/>
              <w:jc w:val="center"/>
              <w:rPr>
                <w:rFonts w:ascii="Arial Narrow" w:hAnsi="Arial Narrow" w:cstheme="minorHAnsi"/>
                <w:b/>
                <w:snapToGrid/>
              </w:rPr>
            </w:pPr>
            <w:r w:rsidRPr="00CA3ED8">
              <w:rPr>
                <w:rFonts w:ascii="Arial Narrow" w:hAnsi="Arial Narrow" w:cstheme="minorHAnsi"/>
                <w:b/>
                <w:snapToGrid/>
              </w:rPr>
              <w:t>Comparator treatment</w:t>
            </w:r>
          </w:p>
        </w:tc>
        <w:tc>
          <w:tcPr>
            <w:tcW w:w="582" w:type="pct"/>
            <w:tcBorders>
              <w:left w:val="double" w:sz="4" w:space="0" w:color="auto"/>
            </w:tcBorders>
          </w:tcPr>
          <w:p w:rsidR="001F34F6" w:rsidRPr="00CA3ED8" w:rsidRDefault="001F34F6" w:rsidP="001F34F6">
            <w:pPr>
              <w:keepNext/>
              <w:keepLines/>
              <w:widowControl/>
              <w:jc w:val="center"/>
              <w:rPr>
                <w:rFonts w:ascii="Arial Narrow" w:hAnsi="Arial Narrow" w:cstheme="minorHAnsi"/>
                <w:b/>
                <w:snapToGrid/>
              </w:rPr>
            </w:pPr>
            <w:r w:rsidRPr="00CA3ED8">
              <w:rPr>
                <w:rFonts w:ascii="Arial Narrow" w:hAnsi="Arial Narrow" w:cstheme="minorHAnsi"/>
                <w:b/>
                <w:snapToGrid/>
              </w:rPr>
              <w:t>Beva</w:t>
            </w:r>
          </w:p>
        </w:tc>
        <w:tc>
          <w:tcPr>
            <w:tcW w:w="428" w:type="pct"/>
            <w:tcBorders>
              <w:right w:val="double" w:sz="4" w:space="0" w:color="auto"/>
            </w:tcBorders>
          </w:tcPr>
          <w:p w:rsidR="001F34F6" w:rsidRPr="00CA3ED8" w:rsidRDefault="001F34F6" w:rsidP="001F34F6">
            <w:pPr>
              <w:keepNext/>
              <w:keepLines/>
              <w:widowControl/>
              <w:jc w:val="left"/>
              <w:rPr>
                <w:rFonts w:ascii="Arial Narrow" w:hAnsi="Arial Narrow" w:cstheme="minorHAnsi"/>
                <w:b/>
                <w:snapToGrid/>
              </w:rPr>
            </w:pPr>
            <w:r w:rsidRPr="00CA3ED8">
              <w:rPr>
                <w:rFonts w:ascii="Arial Narrow" w:hAnsi="Arial Narrow" w:cstheme="minorHAnsi"/>
                <w:b/>
                <w:snapToGrid/>
              </w:rPr>
              <w:t>C</w:t>
            </w:r>
            <w:r>
              <w:rPr>
                <w:rFonts w:ascii="Arial Narrow" w:hAnsi="Arial Narrow" w:cstheme="minorHAnsi"/>
                <w:b/>
                <w:snapToGrid/>
              </w:rPr>
              <w:t>hemo</w:t>
            </w:r>
          </w:p>
        </w:tc>
        <w:tc>
          <w:tcPr>
            <w:tcW w:w="582" w:type="pct"/>
            <w:tcBorders>
              <w:right w:val="double" w:sz="4" w:space="0" w:color="auto"/>
            </w:tcBorders>
          </w:tcPr>
          <w:p w:rsidR="001F34F6" w:rsidRPr="00CA3ED8" w:rsidRDefault="001F34F6" w:rsidP="001F34F6">
            <w:pPr>
              <w:keepNext/>
              <w:keepLines/>
              <w:widowControl/>
              <w:jc w:val="center"/>
              <w:rPr>
                <w:rFonts w:ascii="Arial Narrow" w:hAnsi="Arial Narrow" w:cstheme="minorHAnsi"/>
                <w:b/>
                <w:snapToGrid/>
              </w:rPr>
            </w:pPr>
            <w:r w:rsidRPr="00CA3ED8">
              <w:rPr>
                <w:rFonts w:ascii="Arial Narrow" w:hAnsi="Arial Narrow" w:cstheme="minorHAnsi"/>
                <w:b/>
                <w:snapToGrid/>
              </w:rPr>
              <w:t>Beva</w:t>
            </w:r>
          </w:p>
        </w:tc>
        <w:tc>
          <w:tcPr>
            <w:tcW w:w="428" w:type="pct"/>
            <w:tcBorders>
              <w:right w:val="double" w:sz="4" w:space="0" w:color="auto"/>
            </w:tcBorders>
          </w:tcPr>
          <w:p w:rsidR="001F34F6" w:rsidRPr="00CA3ED8" w:rsidRDefault="001F34F6" w:rsidP="001F34F6">
            <w:pPr>
              <w:keepNext/>
              <w:keepLines/>
              <w:widowControl/>
              <w:jc w:val="left"/>
              <w:rPr>
                <w:rFonts w:ascii="Arial Narrow" w:hAnsi="Arial Narrow" w:cstheme="minorHAnsi"/>
                <w:b/>
                <w:snapToGrid/>
              </w:rPr>
            </w:pPr>
            <w:r w:rsidRPr="00CA3ED8">
              <w:rPr>
                <w:rFonts w:ascii="Arial Narrow" w:hAnsi="Arial Narrow" w:cstheme="minorHAnsi"/>
                <w:b/>
                <w:snapToGrid/>
              </w:rPr>
              <w:t>C</w:t>
            </w:r>
            <w:r>
              <w:rPr>
                <w:rFonts w:ascii="Arial Narrow" w:hAnsi="Arial Narrow" w:cstheme="minorHAnsi"/>
                <w:b/>
                <w:snapToGrid/>
              </w:rPr>
              <w:t>hemo</w:t>
            </w:r>
          </w:p>
        </w:tc>
        <w:tc>
          <w:tcPr>
            <w:tcW w:w="582" w:type="pct"/>
            <w:tcBorders>
              <w:left w:val="double" w:sz="4" w:space="0" w:color="auto"/>
            </w:tcBorders>
          </w:tcPr>
          <w:p w:rsidR="001F34F6" w:rsidRPr="00CA3ED8" w:rsidRDefault="001F34F6" w:rsidP="001F34F6">
            <w:pPr>
              <w:keepNext/>
              <w:keepLines/>
              <w:widowControl/>
              <w:jc w:val="left"/>
              <w:rPr>
                <w:rFonts w:ascii="Arial Narrow" w:hAnsi="Arial Narrow" w:cstheme="minorHAnsi"/>
                <w:b/>
                <w:snapToGrid/>
              </w:rPr>
            </w:pPr>
            <w:r w:rsidRPr="00CA3ED8">
              <w:rPr>
                <w:rFonts w:ascii="Arial Narrow" w:hAnsi="Arial Narrow" w:cstheme="minorHAnsi"/>
                <w:b/>
                <w:snapToGrid/>
              </w:rPr>
              <w:t>Beva</w:t>
            </w:r>
          </w:p>
        </w:tc>
        <w:tc>
          <w:tcPr>
            <w:tcW w:w="428" w:type="pct"/>
            <w:tcBorders>
              <w:right w:val="double" w:sz="4" w:space="0" w:color="auto"/>
            </w:tcBorders>
          </w:tcPr>
          <w:p w:rsidR="001F34F6" w:rsidRPr="00CA3ED8" w:rsidRDefault="001F34F6" w:rsidP="001F34F6">
            <w:pPr>
              <w:keepNext/>
              <w:keepLines/>
              <w:widowControl/>
              <w:jc w:val="left"/>
              <w:rPr>
                <w:rFonts w:ascii="Arial Narrow" w:hAnsi="Arial Narrow" w:cstheme="minorHAnsi"/>
                <w:b/>
                <w:snapToGrid/>
              </w:rPr>
            </w:pPr>
            <w:r w:rsidRPr="00CA3ED8">
              <w:rPr>
                <w:rFonts w:ascii="Arial Narrow" w:hAnsi="Arial Narrow" w:cstheme="minorHAnsi"/>
                <w:b/>
                <w:snapToGrid/>
              </w:rPr>
              <w:t>C</w:t>
            </w:r>
            <w:r>
              <w:rPr>
                <w:rFonts w:ascii="Arial Narrow" w:hAnsi="Arial Narrow" w:cstheme="minorHAnsi"/>
                <w:b/>
                <w:snapToGrid/>
              </w:rPr>
              <w:t>hemo</w:t>
            </w:r>
          </w:p>
        </w:tc>
        <w:tc>
          <w:tcPr>
            <w:tcW w:w="582" w:type="pct"/>
            <w:tcBorders>
              <w:left w:val="double" w:sz="4" w:space="0" w:color="auto"/>
            </w:tcBorders>
          </w:tcPr>
          <w:p w:rsidR="001F34F6" w:rsidRPr="00CA3ED8" w:rsidRDefault="001F34F6" w:rsidP="001F34F6">
            <w:pPr>
              <w:keepNext/>
              <w:keepLines/>
              <w:widowControl/>
              <w:jc w:val="center"/>
              <w:rPr>
                <w:rFonts w:ascii="Arial Narrow" w:hAnsi="Arial Narrow" w:cstheme="minorHAnsi"/>
                <w:b/>
                <w:snapToGrid/>
              </w:rPr>
            </w:pPr>
            <w:r w:rsidRPr="00CA3ED8">
              <w:rPr>
                <w:rFonts w:ascii="Arial Narrow" w:hAnsi="Arial Narrow" w:cstheme="minorHAnsi"/>
                <w:b/>
                <w:snapToGrid/>
              </w:rPr>
              <w:t>Beva</w:t>
            </w:r>
          </w:p>
        </w:tc>
        <w:tc>
          <w:tcPr>
            <w:tcW w:w="470" w:type="pct"/>
          </w:tcPr>
          <w:p w:rsidR="001F34F6" w:rsidRPr="00CA3ED8" w:rsidRDefault="001F34F6" w:rsidP="001F34F6">
            <w:pPr>
              <w:keepNext/>
              <w:keepLines/>
              <w:widowControl/>
              <w:jc w:val="left"/>
              <w:rPr>
                <w:rFonts w:ascii="Arial Narrow" w:hAnsi="Arial Narrow" w:cstheme="minorHAnsi"/>
                <w:b/>
                <w:snapToGrid/>
              </w:rPr>
            </w:pPr>
            <w:r w:rsidRPr="00CA3ED8">
              <w:rPr>
                <w:rFonts w:ascii="Arial Narrow" w:hAnsi="Arial Narrow" w:cstheme="minorHAnsi"/>
                <w:b/>
                <w:snapToGrid/>
              </w:rPr>
              <w:t>C</w:t>
            </w:r>
            <w:r>
              <w:rPr>
                <w:rFonts w:ascii="Arial Narrow" w:hAnsi="Arial Narrow" w:cstheme="minorHAnsi"/>
                <w:b/>
                <w:snapToGrid/>
              </w:rPr>
              <w:t>hemo</w:t>
            </w:r>
          </w:p>
        </w:tc>
      </w:tr>
      <w:tr w:rsidR="001F34F6" w:rsidRPr="00CA3ED8" w:rsidTr="00D17D2D">
        <w:tc>
          <w:tcPr>
            <w:tcW w:w="918" w:type="pct"/>
            <w:vMerge/>
            <w:tcBorders>
              <w:bottom w:val="double" w:sz="4" w:space="0" w:color="auto"/>
              <w:right w:val="double" w:sz="4" w:space="0" w:color="auto"/>
            </w:tcBorders>
          </w:tcPr>
          <w:p w:rsidR="001F34F6" w:rsidRPr="00CA3ED8" w:rsidRDefault="001F34F6" w:rsidP="001F34F6">
            <w:pPr>
              <w:keepNext/>
              <w:keepLines/>
              <w:widowControl/>
              <w:jc w:val="center"/>
              <w:rPr>
                <w:rFonts w:ascii="Arial Narrow" w:hAnsi="Arial Narrow" w:cstheme="minorHAnsi"/>
                <w:b/>
                <w:snapToGrid/>
              </w:rPr>
            </w:pPr>
          </w:p>
        </w:tc>
        <w:tc>
          <w:tcPr>
            <w:tcW w:w="1010" w:type="pct"/>
            <w:gridSpan w:val="2"/>
            <w:tcBorders>
              <w:left w:val="double" w:sz="4" w:space="0" w:color="auto"/>
              <w:bottom w:val="double" w:sz="4" w:space="0" w:color="auto"/>
              <w:right w:val="double" w:sz="4" w:space="0" w:color="auto"/>
            </w:tcBorders>
            <w:vAlign w:val="center"/>
          </w:tcPr>
          <w:p w:rsidR="001F34F6" w:rsidRPr="00CA3ED8" w:rsidRDefault="001F34F6" w:rsidP="001F34F6">
            <w:pPr>
              <w:keepNext/>
              <w:keepLines/>
              <w:widowControl/>
              <w:jc w:val="center"/>
              <w:rPr>
                <w:rFonts w:ascii="Arial Narrow" w:hAnsi="Arial Narrow" w:cstheme="minorHAnsi"/>
                <w:b/>
                <w:snapToGrid/>
              </w:rPr>
            </w:pPr>
            <w:r w:rsidRPr="00CA3ED8">
              <w:rPr>
                <w:rFonts w:ascii="Arial Narrow" w:hAnsi="Arial Narrow" w:cstheme="minorHAnsi"/>
                <w:b/>
                <w:snapToGrid/>
              </w:rPr>
              <w:t>N</w:t>
            </w:r>
          </w:p>
        </w:tc>
        <w:tc>
          <w:tcPr>
            <w:tcW w:w="1010" w:type="pct"/>
            <w:gridSpan w:val="2"/>
            <w:tcBorders>
              <w:left w:val="double" w:sz="4" w:space="0" w:color="auto"/>
              <w:bottom w:val="double" w:sz="4" w:space="0" w:color="auto"/>
              <w:right w:val="double" w:sz="4" w:space="0" w:color="auto"/>
            </w:tcBorders>
          </w:tcPr>
          <w:p w:rsidR="001F34F6" w:rsidRPr="00CA3ED8" w:rsidRDefault="00EF299F" w:rsidP="00313487">
            <w:pPr>
              <w:keepNext/>
              <w:keepLines/>
              <w:widowControl/>
              <w:jc w:val="center"/>
              <w:rPr>
                <w:rFonts w:ascii="Arial Narrow" w:hAnsi="Arial Narrow" w:cstheme="minorHAnsi"/>
                <w:b/>
                <w:snapToGrid/>
              </w:rPr>
            </w:pPr>
            <w:r w:rsidRPr="00EF299F">
              <w:rPr>
                <w:rFonts w:ascii="Arial Narrow" w:hAnsi="Arial Narrow" w:cstheme="minorHAnsi"/>
                <w:b/>
                <w:snapToGrid/>
              </w:rPr>
              <w:t>Median number of 6-week cycles (IQR)</w:t>
            </w:r>
          </w:p>
        </w:tc>
        <w:tc>
          <w:tcPr>
            <w:tcW w:w="1010" w:type="pct"/>
            <w:gridSpan w:val="2"/>
            <w:tcBorders>
              <w:left w:val="double" w:sz="4" w:space="0" w:color="auto"/>
              <w:bottom w:val="double" w:sz="4" w:space="0" w:color="auto"/>
              <w:right w:val="double" w:sz="4" w:space="0" w:color="auto"/>
            </w:tcBorders>
          </w:tcPr>
          <w:p w:rsidR="001F34F6" w:rsidRPr="00CA3ED8" w:rsidRDefault="001F34F6" w:rsidP="001F34F6">
            <w:pPr>
              <w:keepNext/>
              <w:keepLines/>
              <w:widowControl/>
              <w:jc w:val="center"/>
              <w:rPr>
                <w:rFonts w:ascii="Arial Narrow" w:hAnsi="Arial Narrow" w:cstheme="minorHAnsi"/>
                <w:b/>
                <w:snapToGrid/>
              </w:rPr>
            </w:pPr>
            <w:r w:rsidRPr="00CA3ED8">
              <w:rPr>
                <w:rFonts w:ascii="Arial Narrow" w:hAnsi="Arial Narrow" w:cstheme="minorHAnsi"/>
                <w:b/>
                <w:snapToGrid/>
              </w:rPr>
              <w:t>ORR (CR+PR) (%)</w:t>
            </w:r>
          </w:p>
        </w:tc>
        <w:tc>
          <w:tcPr>
            <w:tcW w:w="1052" w:type="pct"/>
            <w:gridSpan w:val="2"/>
            <w:tcBorders>
              <w:left w:val="double" w:sz="4" w:space="0" w:color="auto"/>
              <w:bottom w:val="double" w:sz="4" w:space="0" w:color="auto"/>
            </w:tcBorders>
            <w:vAlign w:val="center"/>
          </w:tcPr>
          <w:p w:rsidR="001F34F6" w:rsidRPr="00CA3ED8" w:rsidRDefault="001F34F6" w:rsidP="001F34F6">
            <w:pPr>
              <w:keepNext/>
              <w:keepLines/>
              <w:widowControl/>
              <w:jc w:val="center"/>
              <w:rPr>
                <w:rFonts w:ascii="Arial Narrow" w:hAnsi="Arial Narrow" w:cstheme="minorHAnsi"/>
                <w:b/>
                <w:snapToGrid/>
              </w:rPr>
            </w:pPr>
            <w:r w:rsidRPr="00CA3ED8">
              <w:rPr>
                <w:rFonts w:ascii="Arial Narrow" w:hAnsi="Arial Narrow" w:cstheme="minorHAnsi"/>
                <w:b/>
                <w:snapToGrid/>
              </w:rPr>
              <w:t>Median PFS (months)</w:t>
            </w:r>
          </w:p>
        </w:tc>
      </w:tr>
      <w:tr w:rsidR="001F34F6" w:rsidRPr="00CA3ED8" w:rsidTr="00F64FA1">
        <w:tc>
          <w:tcPr>
            <w:tcW w:w="5000" w:type="pct"/>
            <w:gridSpan w:val="9"/>
          </w:tcPr>
          <w:p w:rsidR="001F34F6" w:rsidRPr="00960BC2" w:rsidRDefault="001F34F6" w:rsidP="001F34F6">
            <w:pPr>
              <w:keepNext/>
              <w:keepLines/>
              <w:widowControl/>
              <w:jc w:val="left"/>
              <w:rPr>
                <w:rFonts w:ascii="Arial Narrow" w:hAnsi="Arial Narrow" w:cstheme="minorHAnsi"/>
                <w:snapToGrid/>
              </w:rPr>
            </w:pPr>
            <w:r w:rsidRPr="00CA3ED8">
              <w:rPr>
                <w:rFonts w:ascii="Arial Narrow" w:hAnsi="Arial Narrow" w:cstheme="minorHAnsi"/>
                <w:b/>
                <w:snapToGrid/>
              </w:rPr>
              <w:t>Taal 2014</w:t>
            </w:r>
            <w:r w:rsidRPr="004F51AA">
              <w:rPr>
                <w:rFonts w:ascii="Arial Narrow" w:hAnsi="Arial Narrow" w:cstheme="minorHAnsi"/>
                <w:b/>
                <w:snapToGrid/>
              </w:rPr>
              <w:t xml:space="preserve"> </w:t>
            </w:r>
            <w:r w:rsidRPr="00CA3ED8">
              <w:rPr>
                <w:rFonts w:ascii="Arial Narrow" w:hAnsi="Arial Narrow" w:cstheme="minorHAnsi"/>
                <w:b/>
                <w:snapToGrid/>
              </w:rPr>
              <w:t>(BELOB)</w:t>
            </w:r>
            <w:r>
              <w:rPr>
                <w:rFonts w:ascii="Arial Narrow" w:hAnsi="Arial Narrow" w:cstheme="minorHAnsi"/>
                <w:b/>
                <w:snapToGrid/>
              </w:rPr>
              <w:t xml:space="preserve"> </w:t>
            </w:r>
            <w:r>
              <w:rPr>
                <w:rFonts w:ascii="Arial Narrow" w:hAnsi="Arial Narrow" w:cstheme="minorHAnsi"/>
                <w:snapToGrid/>
              </w:rPr>
              <w:t>Phase 2 (up to 46 months)</w:t>
            </w:r>
          </w:p>
        </w:tc>
      </w:tr>
      <w:tr w:rsidR="001F34F6" w:rsidRPr="00CA3ED8" w:rsidTr="00D17D2D">
        <w:tc>
          <w:tcPr>
            <w:tcW w:w="918" w:type="pct"/>
            <w:tcBorders>
              <w:right w:val="double" w:sz="4" w:space="0" w:color="auto"/>
            </w:tcBorders>
          </w:tcPr>
          <w:p w:rsidR="001F34F6" w:rsidRPr="00CA3ED8" w:rsidRDefault="001F34F6" w:rsidP="006322F3">
            <w:pPr>
              <w:keepNext/>
              <w:keepLines/>
              <w:widowControl/>
              <w:jc w:val="left"/>
              <w:rPr>
                <w:rFonts w:ascii="Arial Narrow" w:hAnsi="Arial Narrow" w:cstheme="minorHAnsi"/>
                <w:snapToGrid/>
              </w:rPr>
            </w:pPr>
            <w:r w:rsidRPr="004F51AA">
              <w:rPr>
                <w:rFonts w:ascii="Arial Narrow" w:hAnsi="Arial Narrow" w:cstheme="minorHAnsi"/>
                <w:snapToGrid/>
              </w:rPr>
              <w:t>L</w:t>
            </w:r>
            <w:r w:rsidRPr="00CA3ED8">
              <w:rPr>
                <w:rFonts w:ascii="Arial Narrow" w:hAnsi="Arial Narrow" w:cstheme="minorHAnsi"/>
                <w:snapToGrid/>
              </w:rPr>
              <w:t>omustine</w:t>
            </w:r>
            <w:r w:rsidRPr="004F51AA">
              <w:rPr>
                <w:rFonts w:ascii="Arial Narrow" w:hAnsi="Arial Narrow" w:cstheme="minorHAnsi"/>
                <w:snapToGrid/>
              </w:rPr>
              <w:t xml:space="preserve"> </w:t>
            </w:r>
          </w:p>
        </w:tc>
        <w:tc>
          <w:tcPr>
            <w:tcW w:w="582" w:type="pct"/>
            <w:tcBorders>
              <w:left w:val="double" w:sz="4" w:space="0" w:color="auto"/>
            </w:tcBorders>
            <w:vAlign w:val="center"/>
          </w:tcPr>
          <w:p w:rsidR="001F34F6" w:rsidRPr="00CA3ED8" w:rsidRDefault="001F34F6" w:rsidP="001F34F6">
            <w:pPr>
              <w:keepNext/>
              <w:keepLines/>
              <w:widowControl/>
              <w:jc w:val="center"/>
              <w:rPr>
                <w:rFonts w:ascii="Arial Narrow" w:hAnsi="Arial Narrow" w:cstheme="minorHAnsi"/>
                <w:snapToGrid/>
              </w:rPr>
            </w:pPr>
            <w:r w:rsidRPr="00CA3ED8">
              <w:rPr>
                <w:rFonts w:ascii="Arial Narrow" w:hAnsi="Arial Narrow" w:cstheme="minorHAnsi"/>
                <w:snapToGrid/>
              </w:rPr>
              <w:t>50</w:t>
            </w:r>
          </w:p>
        </w:tc>
        <w:tc>
          <w:tcPr>
            <w:tcW w:w="428" w:type="pct"/>
            <w:tcBorders>
              <w:right w:val="double" w:sz="4" w:space="0" w:color="auto"/>
            </w:tcBorders>
            <w:vAlign w:val="center"/>
          </w:tcPr>
          <w:p w:rsidR="001F34F6" w:rsidRPr="00CA3ED8" w:rsidRDefault="001F34F6" w:rsidP="001F34F6">
            <w:pPr>
              <w:keepNext/>
              <w:keepLines/>
              <w:widowControl/>
              <w:jc w:val="center"/>
              <w:rPr>
                <w:rFonts w:ascii="Arial Narrow" w:hAnsi="Arial Narrow" w:cstheme="minorHAnsi"/>
                <w:snapToGrid/>
              </w:rPr>
            </w:pPr>
            <w:r w:rsidRPr="00CA3ED8">
              <w:rPr>
                <w:rFonts w:ascii="Arial Narrow" w:hAnsi="Arial Narrow" w:cstheme="minorHAnsi"/>
                <w:snapToGrid/>
              </w:rPr>
              <w:t>46</w:t>
            </w:r>
          </w:p>
        </w:tc>
        <w:tc>
          <w:tcPr>
            <w:tcW w:w="582" w:type="pct"/>
            <w:tcBorders>
              <w:right w:val="double" w:sz="4" w:space="0" w:color="auto"/>
            </w:tcBorders>
            <w:vAlign w:val="center"/>
          </w:tcPr>
          <w:p w:rsidR="001F34F6" w:rsidRPr="00CA3ED8" w:rsidRDefault="001F34F6" w:rsidP="001F34F6">
            <w:pPr>
              <w:keepNext/>
              <w:keepLines/>
              <w:widowControl/>
              <w:jc w:val="center"/>
              <w:rPr>
                <w:rFonts w:ascii="Arial Narrow" w:hAnsi="Arial Narrow" w:cstheme="minorHAnsi"/>
                <w:snapToGrid/>
              </w:rPr>
            </w:pPr>
            <w:r w:rsidRPr="004F51AA">
              <w:rPr>
                <w:rFonts w:ascii="Arial Narrow" w:hAnsi="Arial Narrow" w:cstheme="minorHAnsi"/>
                <w:snapToGrid/>
              </w:rPr>
              <w:t>2</w:t>
            </w:r>
            <w:r w:rsidR="00D54345">
              <w:rPr>
                <w:rFonts w:ascii="Arial Narrow" w:hAnsi="Arial Narrow" w:cstheme="minorHAnsi"/>
                <w:snapToGrid/>
              </w:rPr>
              <w:t xml:space="preserve"> (1-3)</w:t>
            </w:r>
          </w:p>
        </w:tc>
        <w:tc>
          <w:tcPr>
            <w:tcW w:w="428" w:type="pct"/>
            <w:tcBorders>
              <w:right w:val="double" w:sz="4" w:space="0" w:color="auto"/>
            </w:tcBorders>
            <w:vAlign w:val="center"/>
          </w:tcPr>
          <w:p w:rsidR="001F34F6" w:rsidRPr="00CA3ED8" w:rsidRDefault="001F34F6" w:rsidP="001F34F6">
            <w:pPr>
              <w:keepNext/>
              <w:keepLines/>
              <w:widowControl/>
              <w:jc w:val="center"/>
              <w:rPr>
                <w:rFonts w:ascii="Arial Narrow" w:hAnsi="Arial Narrow" w:cstheme="minorHAnsi"/>
                <w:snapToGrid/>
              </w:rPr>
            </w:pPr>
            <w:r w:rsidRPr="004F51AA">
              <w:rPr>
                <w:rFonts w:ascii="Arial Narrow" w:hAnsi="Arial Narrow" w:cstheme="minorHAnsi"/>
                <w:snapToGrid/>
              </w:rPr>
              <w:t>1</w:t>
            </w:r>
            <w:r w:rsidR="00D54345">
              <w:rPr>
                <w:rFonts w:ascii="Arial Narrow" w:hAnsi="Arial Narrow" w:cstheme="minorHAnsi"/>
                <w:snapToGrid/>
              </w:rPr>
              <w:t xml:space="preserve"> (1-3)</w:t>
            </w:r>
          </w:p>
        </w:tc>
        <w:tc>
          <w:tcPr>
            <w:tcW w:w="582" w:type="pct"/>
            <w:tcBorders>
              <w:left w:val="double" w:sz="4" w:space="0" w:color="auto"/>
            </w:tcBorders>
            <w:vAlign w:val="center"/>
          </w:tcPr>
          <w:p w:rsidR="001F34F6" w:rsidRPr="00594B16" w:rsidRDefault="001F34F6" w:rsidP="001F34F6">
            <w:pPr>
              <w:widowControl/>
              <w:jc w:val="center"/>
              <w:rPr>
                <w:rFonts w:ascii="Arial Narrow" w:eastAsia="SimSun" w:hAnsi="Arial Narrow" w:cs="Calibri"/>
                <w:lang w:eastAsia="zh-CN"/>
              </w:rPr>
            </w:pPr>
            <w:r w:rsidRPr="00594B16">
              <w:rPr>
                <w:rFonts w:ascii="Arial Narrow" w:eastAsia="SimSun" w:hAnsi="Arial Narrow" w:cs="Calibri"/>
                <w:lang w:eastAsia="zh-CN"/>
              </w:rPr>
              <w:t>38</w:t>
            </w:r>
            <w:r w:rsidR="005B7F27">
              <w:rPr>
                <w:rFonts w:ascii="Arial Narrow" w:eastAsia="SimSun" w:hAnsi="Arial Narrow" w:cs="Calibri"/>
                <w:lang w:eastAsia="zh-CN"/>
              </w:rPr>
              <w:t>%</w:t>
            </w:r>
          </w:p>
          <w:p w:rsidR="001F34F6" w:rsidRPr="00CA3ED8" w:rsidRDefault="001F34F6" w:rsidP="001F34F6">
            <w:pPr>
              <w:keepNext/>
              <w:keepLines/>
              <w:widowControl/>
              <w:jc w:val="center"/>
              <w:rPr>
                <w:rFonts w:ascii="Arial Narrow" w:hAnsi="Arial Narrow" w:cstheme="minorHAnsi"/>
                <w:snapToGrid/>
              </w:rPr>
            </w:pPr>
            <w:r w:rsidRPr="00594B16">
              <w:rPr>
                <w:rFonts w:ascii="Arial Narrow" w:eastAsia="SimSun" w:hAnsi="Arial Narrow" w:cs="Calibri"/>
                <w:lang w:eastAsia="zh-CN"/>
              </w:rPr>
              <w:t>(24, 53)</w:t>
            </w:r>
          </w:p>
        </w:tc>
        <w:tc>
          <w:tcPr>
            <w:tcW w:w="428" w:type="pct"/>
            <w:tcBorders>
              <w:right w:val="double" w:sz="4" w:space="0" w:color="auto"/>
            </w:tcBorders>
            <w:vAlign w:val="center"/>
          </w:tcPr>
          <w:p w:rsidR="001F34F6" w:rsidRPr="00594B16" w:rsidRDefault="001F34F6" w:rsidP="001F34F6">
            <w:pPr>
              <w:widowControl/>
              <w:jc w:val="center"/>
              <w:rPr>
                <w:rFonts w:ascii="Arial Narrow" w:eastAsia="SimSun" w:hAnsi="Arial Narrow" w:cs="Calibri"/>
                <w:lang w:eastAsia="zh-CN"/>
              </w:rPr>
            </w:pPr>
            <w:r w:rsidRPr="00594B16">
              <w:rPr>
                <w:rFonts w:ascii="Arial Narrow" w:eastAsia="SimSun" w:hAnsi="Arial Narrow" w:cs="Calibri"/>
                <w:lang w:eastAsia="zh-CN"/>
              </w:rPr>
              <w:t>5</w:t>
            </w:r>
            <w:r w:rsidR="005B7F27">
              <w:rPr>
                <w:rFonts w:ascii="Arial Narrow" w:eastAsia="SimSun" w:hAnsi="Arial Narrow" w:cs="Calibri"/>
                <w:lang w:eastAsia="zh-CN"/>
              </w:rPr>
              <w:t>%</w:t>
            </w:r>
          </w:p>
          <w:p w:rsidR="001F34F6" w:rsidRPr="00CA3ED8" w:rsidRDefault="001F34F6" w:rsidP="001F34F6">
            <w:pPr>
              <w:keepNext/>
              <w:keepLines/>
              <w:widowControl/>
              <w:jc w:val="center"/>
              <w:rPr>
                <w:rFonts w:ascii="Arial Narrow" w:hAnsi="Arial Narrow" w:cstheme="minorHAnsi"/>
                <w:snapToGrid/>
              </w:rPr>
            </w:pPr>
            <w:r w:rsidRPr="00594B16">
              <w:rPr>
                <w:rFonts w:ascii="Arial Narrow" w:eastAsia="SimSun" w:hAnsi="Arial Narrow" w:cs="Calibri"/>
                <w:lang w:eastAsia="zh-CN"/>
              </w:rPr>
              <w:t>(1, 7)</w:t>
            </w:r>
          </w:p>
        </w:tc>
        <w:tc>
          <w:tcPr>
            <w:tcW w:w="582" w:type="pct"/>
            <w:tcBorders>
              <w:left w:val="double" w:sz="4" w:space="0" w:color="auto"/>
            </w:tcBorders>
            <w:vAlign w:val="center"/>
          </w:tcPr>
          <w:p w:rsidR="001F34F6" w:rsidRPr="00594B16" w:rsidRDefault="001F34F6" w:rsidP="001F34F6">
            <w:pPr>
              <w:widowControl/>
              <w:jc w:val="center"/>
              <w:rPr>
                <w:rFonts w:ascii="Arial Narrow" w:eastAsia="SimSun" w:hAnsi="Arial Narrow" w:cs="Calibri"/>
                <w:lang w:eastAsia="zh-CN"/>
              </w:rPr>
            </w:pPr>
            <w:r w:rsidRPr="00594B16">
              <w:rPr>
                <w:rFonts w:ascii="Arial Narrow" w:eastAsia="SimSun" w:hAnsi="Arial Narrow" w:cs="Calibri"/>
                <w:lang w:eastAsia="zh-CN"/>
              </w:rPr>
              <w:t>3</w:t>
            </w:r>
          </w:p>
          <w:p w:rsidR="001F34F6" w:rsidRPr="00CA3ED8" w:rsidRDefault="001F34F6" w:rsidP="001F34F6">
            <w:pPr>
              <w:keepNext/>
              <w:keepLines/>
              <w:widowControl/>
              <w:jc w:val="center"/>
              <w:rPr>
                <w:rFonts w:ascii="Arial Narrow" w:hAnsi="Arial Narrow" w:cstheme="minorHAnsi"/>
                <w:snapToGrid/>
              </w:rPr>
            </w:pPr>
            <w:r w:rsidRPr="00594B16">
              <w:rPr>
                <w:rFonts w:ascii="Arial Narrow" w:eastAsia="SimSun" w:hAnsi="Arial Narrow" w:cs="Calibri"/>
                <w:lang w:eastAsia="zh-CN"/>
              </w:rPr>
              <w:t>(3, 4)</w:t>
            </w:r>
          </w:p>
        </w:tc>
        <w:tc>
          <w:tcPr>
            <w:tcW w:w="470" w:type="pct"/>
            <w:vAlign w:val="center"/>
          </w:tcPr>
          <w:p w:rsidR="001F34F6" w:rsidRPr="00594B16" w:rsidRDefault="001F34F6" w:rsidP="001F34F6">
            <w:pPr>
              <w:widowControl/>
              <w:jc w:val="center"/>
              <w:rPr>
                <w:rFonts w:ascii="Arial Narrow" w:eastAsia="SimSun" w:hAnsi="Arial Narrow" w:cs="Calibri"/>
                <w:lang w:eastAsia="zh-CN"/>
              </w:rPr>
            </w:pPr>
            <w:r w:rsidRPr="00594B16">
              <w:rPr>
                <w:rFonts w:ascii="Arial Narrow" w:eastAsia="SimSun" w:hAnsi="Arial Narrow" w:cs="Calibri"/>
                <w:lang w:eastAsia="zh-CN"/>
              </w:rPr>
              <w:t>1</w:t>
            </w:r>
          </w:p>
          <w:p w:rsidR="001F34F6" w:rsidRPr="00CA3ED8" w:rsidRDefault="001F34F6" w:rsidP="001F34F6">
            <w:pPr>
              <w:keepNext/>
              <w:keepLines/>
              <w:widowControl/>
              <w:jc w:val="center"/>
              <w:rPr>
                <w:rFonts w:ascii="Arial Narrow" w:hAnsi="Arial Narrow" w:cstheme="minorHAnsi"/>
                <w:snapToGrid/>
              </w:rPr>
            </w:pPr>
            <w:r w:rsidRPr="00594B16">
              <w:rPr>
                <w:rFonts w:ascii="Arial Narrow" w:eastAsia="SimSun" w:hAnsi="Arial Narrow" w:cs="Calibri"/>
                <w:lang w:eastAsia="zh-CN"/>
              </w:rPr>
              <w:t>(1, 3)</w:t>
            </w:r>
          </w:p>
        </w:tc>
      </w:tr>
      <w:tr w:rsidR="001F34F6" w:rsidRPr="00CA3ED8" w:rsidTr="00F64FA1">
        <w:tc>
          <w:tcPr>
            <w:tcW w:w="5000" w:type="pct"/>
            <w:gridSpan w:val="9"/>
          </w:tcPr>
          <w:p w:rsidR="001F34F6" w:rsidRPr="00960BC2" w:rsidRDefault="001F34F6" w:rsidP="006322F3">
            <w:pPr>
              <w:keepNext/>
              <w:keepLines/>
              <w:widowControl/>
              <w:jc w:val="left"/>
              <w:rPr>
                <w:rFonts w:ascii="Arial Narrow" w:hAnsi="Arial Narrow" w:cstheme="minorHAnsi"/>
                <w:snapToGrid/>
              </w:rPr>
            </w:pPr>
            <w:r w:rsidRPr="00CA3ED8">
              <w:rPr>
                <w:rFonts w:ascii="Arial Narrow" w:hAnsi="Arial Narrow" w:cstheme="minorHAnsi"/>
                <w:b/>
                <w:snapToGrid/>
              </w:rPr>
              <w:t>Brandes 2016 (AVAREG)</w:t>
            </w:r>
            <w:r>
              <w:rPr>
                <w:rFonts w:ascii="Arial Narrow" w:hAnsi="Arial Narrow" w:cstheme="minorHAnsi"/>
                <w:b/>
                <w:snapToGrid/>
              </w:rPr>
              <w:t xml:space="preserve"> </w:t>
            </w:r>
            <w:r>
              <w:rPr>
                <w:rFonts w:ascii="Arial Narrow" w:hAnsi="Arial Narrow" w:cstheme="minorHAnsi"/>
                <w:snapToGrid/>
              </w:rPr>
              <w:t>Phase 2 (up to 22 months)</w:t>
            </w:r>
            <w:r w:rsidR="00D17D2D">
              <w:rPr>
                <w:rFonts w:ascii="Arial Narrow" w:hAnsi="Arial Narrow" w:cstheme="minorHAnsi"/>
                <w:snapToGrid/>
              </w:rPr>
              <w:t xml:space="preserve">. Excluded </w:t>
            </w:r>
            <w:r w:rsidR="00D17D2D" w:rsidRPr="006322F3">
              <w:rPr>
                <w:rFonts w:ascii="Arial Narrow" w:hAnsi="Arial Narrow" w:cstheme="minorHAnsi"/>
                <w:snapToGrid/>
              </w:rPr>
              <w:t xml:space="preserve">from Cochrane </w:t>
            </w:r>
            <w:r w:rsidR="006322F3" w:rsidRPr="006322F3">
              <w:rPr>
                <w:rFonts w:ascii="Arial Narrow" w:hAnsi="Arial Narrow" w:cstheme="minorHAnsi"/>
                <w:snapToGrid/>
              </w:rPr>
              <w:t>review</w:t>
            </w:r>
            <w:r w:rsidR="006322F3">
              <w:rPr>
                <w:rFonts w:ascii="Arial Narrow" w:hAnsi="Arial Narrow" w:cstheme="minorHAnsi"/>
                <w:snapToGrid/>
              </w:rPr>
              <w:t>.</w:t>
            </w:r>
          </w:p>
        </w:tc>
      </w:tr>
      <w:tr w:rsidR="001F34F6" w:rsidRPr="00CA3ED8" w:rsidTr="00D17D2D">
        <w:tc>
          <w:tcPr>
            <w:tcW w:w="918" w:type="pct"/>
            <w:tcBorders>
              <w:bottom w:val="double" w:sz="4" w:space="0" w:color="auto"/>
              <w:right w:val="double" w:sz="4" w:space="0" w:color="auto"/>
            </w:tcBorders>
          </w:tcPr>
          <w:p w:rsidR="001F34F6" w:rsidRPr="00CA3ED8" w:rsidRDefault="001F34F6" w:rsidP="001F34F6">
            <w:pPr>
              <w:keepNext/>
              <w:keepLines/>
              <w:widowControl/>
              <w:jc w:val="left"/>
              <w:rPr>
                <w:rFonts w:ascii="Arial Narrow" w:hAnsi="Arial Narrow" w:cstheme="minorHAnsi"/>
                <w:snapToGrid/>
              </w:rPr>
            </w:pPr>
            <w:r>
              <w:rPr>
                <w:rFonts w:ascii="Arial Narrow" w:hAnsi="Arial Narrow" w:cstheme="minorHAnsi"/>
                <w:snapToGrid/>
              </w:rPr>
              <w:t>F</w:t>
            </w:r>
            <w:r w:rsidRPr="00CA3ED8">
              <w:rPr>
                <w:rFonts w:ascii="Arial Narrow" w:hAnsi="Arial Narrow" w:cstheme="minorHAnsi"/>
                <w:snapToGrid/>
              </w:rPr>
              <w:t>otemustine</w:t>
            </w:r>
          </w:p>
        </w:tc>
        <w:tc>
          <w:tcPr>
            <w:tcW w:w="582" w:type="pct"/>
            <w:tcBorders>
              <w:left w:val="double" w:sz="4" w:space="0" w:color="auto"/>
              <w:bottom w:val="double" w:sz="4" w:space="0" w:color="auto"/>
            </w:tcBorders>
            <w:vAlign w:val="center"/>
          </w:tcPr>
          <w:p w:rsidR="001F34F6" w:rsidRPr="00CA3ED8" w:rsidRDefault="001F34F6" w:rsidP="001F34F6">
            <w:pPr>
              <w:keepNext/>
              <w:keepLines/>
              <w:widowControl/>
              <w:jc w:val="center"/>
              <w:rPr>
                <w:rFonts w:ascii="Arial Narrow" w:hAnsi="Arial Narrow" w:cstheme="minorHAnsi"/>
                <w:snapToGrid/>
              </w:rPr>
            </w:pPr>
            <w:r w:rsidRPr="00CA3ED8">
              <w:rPr>
                <w:rFonts w:ascii="Arial Narrow" w:hAnsi="Arial Narrow" w:cstheme="minorHAnsi"/>
                <w:snapToGrid/>
              </w:rPr>
              <w:t>59</w:t>
            </w:r>
          </w:p>
        </w:tc>
        <w:tc>
          <w:tcPr>
            <w:tcW w:w="428" w:type="pct"/>
            <w:tcBorders>
              <w:bottom w:val="double" w:sz="4" w:space="0" w:color="auto"/>
              <w:right w:val="double" w:sz="4" w:space="0" w:color="auto"/>
            </w:tcBorders>
            <w:vAlign w:val="center"/>
          </w:tcPr>
          <w:p w:rsidR="001F34F6" w:rsidRPr="00CA3ED8" w:rsidRDefault="001F34F6" w:rsidP="001F34F6">
            <w:pPr>
              <w:keepNext/>
              <w:keepLines/>
              <w:widowControl/>
              <w:jc w:val="center"/>
              <w:rPr>
                <w:rFonts w:ascii="Arial Narrow" w:hAnsi="Arial Narrow" w:cstheme="minorHAnsi"/>
                <w:snapToGrid/>
              </w:rPr>
            </w:pPr>
            <w:r w:rsidRPr="00CA3ED8">
              <w:rPr>
                <w:rFonts w:ascii="Arial Narrow" w:hAnsi="Arial Narrow" w:cstheme="minorHAnsi"/>
                <w:snapToGrid/>
              </w:rPr>
              <w:t>32</w:t>
            </w:r>
          </w:p>
        </w:tc>
        <w:tc>
          <w:tcPr>
            <w:tcW w:w="582" w:type="pct"/>
            <w:tcBorders>
              <w:bottom w:val="double" w:sz="4" w:space="0" w:color="auto"/>
              <w:right w:val="double" w:sz="4" w:space="0" w:color="auto"/>
            </w:tcBorders>
          </w:tcPr>
          <w:p w:rsidR="001F34F6" w:rsidRPr="004F51AA" w:rsidRDefault="000A7B1F" w:rsidP="001F34F6">
            <w:pPr>
              <w:keepNext/>
              <w:keepLines/>
              <w:widowControl/>
              <w:jc w:val="center"/>
              <w:rPr>
                <w:rFonts w:ascii="Arial Narrow" w:hAnsi="Arial Narrow" w:cstheme="minorHAnsi"/>
                <w:snapToGrid/>
              </w:rPr>
            </w:pPr>
            <w:r>
              <w:rPr>
                <w:rFonts w:ascii="Arial Narrow" w:hAnsi="Arial Narrow" w:cstheme="minorHAnsi"/>
                <w:snapToGrid/>
              </w:rPr>
              <w:t>NR</w:t>
            </w:r>
          </w:p>
        </w:tc>
        <w:tc>
          <w:tcPr>
            <w:tcW w:w="428" w:type="pct"/>
            <w:tcBorders>
              <w:bottom w:val="double" w:sz="4" w:space="0" w:color="auto"/>
              <w:right w:val="double" w:sz="4" w:space="0" w:color="auto"/>
            </w:tcBorders>
          </w:tcPr>
          <w:p w:rsidR="001F34F6" w:rsidRPr="004F51AA" w:rsidRDefault="000A7B1F" w:rsidP="001F34F6">
            <w:pPr>
              <w:keepNext/>
              <w:keepLines/>
              <w:widowControl/>
              <w:jc w:val="center"/>
              <w:rPr>
                <w:rFonts w:ascii="Arial Narrow" w:hAnsi="Arial Narrow" w:cstheme="minorHAnsi"/>
                <w:snapToGrid/>
              </w:rPr>
            </w:pPr>
            <w:r>
              <w:rPr>
                <w:rFonts w:ascii="Arial Narrow" w:hAnsi="Arial Narrow" w:cstheme="minorHAnsi"/>
                <w:snapToGrid/>
              </w:rPr>
              <w:t>NR</w:t>
            </w:r>
          </w:p>
        </w:tc>
        <w:tc>
          <w:tcPr>
            <w:tcW w:w="582" w:type="pct"/>
            <w:tcBorders>
              <w:left w:val="double" w:sz="4" w:space="0" w:color="auto"/>
              <w:bottom w:val="double" w:sz="4" w:space="0" w:color="auto"/>
            </w:tcBorders>
            <w:vAlign w:val="center"/>
          </w:tcPr>
          <w:p w:rsidR="001F34F6" w:rsidRPr="00CA3ED8" w:rsidRDefault="001F34F6" w:rsidP="001F34F6">
            <w:pPr>
              <w:keepNext/>
              <w:keepLines/>
              <w:widowControl/>
              <w:jc w:val="center"/>
              <w:rPr>
                <w:rFonts w:ascii="Arial Narrow" w:hAnsi="Arial Narrow" w:cstheme="minorHAnsi"/>
                <w:snapToGrid/>
              </w:rPr>
            </w:pPr>
            <w:r w:rsidRPr="00CA3ED8">
              <w:rPr>
                <w:rFonts w:ascii="Arial Narrow" w:hAnsi="Arial Narrow" w:cstheme="minorHAnsi"/>
                <w:snapToGrid/>
              </w:rPr>
              <w:t>29</w:t>
            </w:r>
            <w:r w:rsidR="005B7F27">
              <w:rPr>
                <w:rFonts w:ascii="Arial Narrow" w:hAnsi="Arial Narrow" w:cstheme="minorHAnsi"/>
                <w:snapToGrid/>
              </w:rPr>
              <w:t>%</w:t>
            </w:r>
          </w:p>
        </w:tc>
        <w:tc>
          <w:tcPr>
            <w:tcW w:w="428" w:type="pct"/>
            <w:tcBorders>
              <w:bottom w:val="double" w:sz="4" w:space="0" w:color="auto"/>
              <w:right w:val="double" w:sz="4" w:space="0" w:color="auto"/>
            </w:tcBorders>
            <w:vAlign w:val="center"/>
          </w:tcPr>
          <w:p w:rsidR="001F34F6" w:rsidRPr="00CA3ED8" w:rsidRDefault="001F34F6" w:rsidP="001F34F6">
            <w:pPr>
              <w:keepNext/>
              <w:keepLines/>
              <w:widowControl/>
              <w:jc w:val="center"/>
              <w:rPr>
                <w:rFonts w:ascii="Arial Narrow" w:hAnsi="Arial Narrow" w:cstheme="minorHAnsi"/>
                <w:snapToGrid/>
              </w:rPr>
            </w:pPr>
            <w:r w:rsidRPr="00CA3ED8">
              <w:rPr>
                <w:rFonts w:ascii="Arial Narrow" w:hAnsi="Arial Narrow" w:cstheme="minorHAnsi"/>
                <w:snapToGrid/>
              </w:rPr>
              <w:t>9</w:t>
            </w:r>
            <w:r w:rsidR="005B7F27">
              <w:rPr>
                <w:rFonts w:ascii="Arial Narrow" w:hAnsi="Arial Narrow" w:cstheme="minorHAnsi"/>
                <w:snapToGrid/>
              </w:rPr>
              <w:t>%</w:t>
            </w:r>
          </w:p>
        </w:tc>
        <w:tc>
          <w:tcPr>
            <w:tcW w:w="582" w:type="pct"/>
            <w:tcBorders>
              <w:left w:val="double" w:sz="4" w:space="0" w:color="auto"/>
              <w:bottom w:val="double" w:sz="4" w:space="0" w:color="auto"/>
            </w:tcBorders>
            <w:vAlign w:val="center"/>
          </w:tcPr>
          <w:p w:rsidR="001F34F6" w:rsidRPr="00CA3ED8" w:rsidRDefault="001F34F6" w:rsidP="001F34F6">
            <w:pPr>
              <w:keepNext/>
              <w:keepLines/>
              <w:widowControl/>
              <w:jc w:val="center"/>
              <w:rPr>
                <w:rFonts w:ascii="Arial Narrow" w:hAnsi="Arial Narrow" w:cstheme="minorHAnsi"/>
                <w:snapToGrid/>
              </w:rPr>
            </w:pPr>
            <w:r w:rsidRPr="00CA3ED8">
              <w:rPr>
                <w:rFonts w:ascii="Arial Narrow" w:hAnsi="Arial Narrow" w:cstheme="minorHAnsi"/>
                <w:snapToGrid/>
              </w:rPr>
              <w:t>3.4</w:t>
            </w:r>
          </w:p>
        </w:tc>
        <w:tc>
          <w:tcPr>
            <w:tcW w:w="470" w:type="pct"/>
            <w:tcBorders>
              <w:bottom w:val="double" w:sz="4" w:space="0" w:color="auto"/>
            </w:tcBorders>
            <w:vAlign w:val="center"/>
          </w:tcPr>
          <w:p w:rsidR="001F34F6" w:rsidRPr="00CA3ED8" w:rsidRDefault="001F34F6" w:rsidP="001F34F6">
            <w:pPr>
              <w:keepNext/>
              <w:keepLines/>
              <w:widowControl/>
              <w:jc w:val="center"/>
              <w:rPr>
                <w:rFonts w:ascii="Arial Narrow" w:hAnsi="Arial Narrow" w:cstheme="minorHAnsi"/>
                <w:snapToGrid/>
              </w:rPr>
            </w:pPr>
            <w:r w:rsidRPr="00CA3ED8">
              <w:rPr>
                <w:rFonts w:ascii="Arial Narrow" w:hAnsi="Arial Narrow" w:cstheme="minorHAnsi"/>
                <w:snapToGrid/>
              </w:rPr>
              <w:t>3.4</w:t>
            </w:r>
          </w:p>
        </w:tc>
      </w:tr>
    </w:tbl>
    <w:p w:rsidR="000A7B1F" w:rsidRPr="00CA3ED8" w:rsidRDefault="000A7B1F" w:rsidP="000A7B1F">
      <w:pPr>
        <w:keepNext/>
        <w:keepLines/>
        <w:widowControl/>
        <w:spacing w:after="120"/>
        <w:contextualSpacing/>
        <w:jc w:val="left"/>
        <w:rPr>
          <w:rFonts w:ascii="Arial Narrow" w:hAnsi="Arial Narrow" w:cs="Times New Roman"/>
          <w:snapToGrid/>
          <w:sz w:val="18"/>
          <w:szCs w:val="18"/>
          <w:lang w:eastAsia="en-AU"/>
        </w:rPr>
      </w:pPr>
      <w:r w:rsidRPr="00CA3ED8">
        <w:rPr>
          <w:rFonts w:ascii="Arial Narrow" w:hAnsi="Arial Narrow" w:cs="Times New Roman"/>
          <w:snapToGrid/>
          <w:sz w:val="18"/>
          <w:szCs w:val="18"/>
          <w:lang w:eastAsia="en-AU"/>
        </w:rPr>
        <w:t>Source: Table 1, p4 of the minor resubmission.</w:t>
      </w:r>
    </w:p>
    <w:p w:rsidR="000A7B1F" w:rsidRPr="00CA3ED8" w:rsidRDefault="000A7B1F" w:rsidP="000A7B1F">
      <w:pPr>
        <w:widowControl/>
        <w:spacing w:after="120"/>
        <w:contextualSpacing/>
        <w:jc w:val="left"/>
        <w:rPr>
          <w:rFonts w:ascii="Arial Narrow" w:hAnsi="Arial Narrow" w:cs="Times New Roman"/>
          <w:snapToGrid/>
          <w:sz w:val="18"/>
          <w:szCs w:val="18"/>
          <w:lang w:eastAsia="en-AU"/>
        </w:rPr>
      </w:pPr>
      <w:r w:rsidRPr="00CA3ED8">
        <w:rPr>
          <w:rFonts w:ascii="Arial Narrow" w:hAnsi="Arial Narrow" w:cs="Times New Roman"/>
          <w:snapToGrid/>
          <w:sz w:val="18"/>
          <w:szCs w:val="18"/>
          <w:lang w:eastAsia="en-AU"/>
        </w:rPr>
        <w:t>Bev</w:t>
      </w:r>
      <w:r>
        <w:rPr>
          <w:rFonts w:ascii="Arial Narrow" w:hAnsi="Arial Narrow" w:cs="Times New Roman"/>
          <w:snapToGrid/>
          <w:sz w:val="18"/>
          <w:szCs w:val="18"/>
          <w:lang w:eastAsia="en-AU"/>
        </w:rPr>
        <w:t>a</w:t>
      </w:r>
      <w:r w:rsidRPr="00CA3ED8">
        <w:rPr>
          <w:rFonts w:ascii="Arial Narrow" w:hAnsi="Arial Narrow" w:cs="Times New Roman"/>
          <w:snapToGrid/>
          <w:sz w:val="18"/>
          <w:szCs w:val="18"/>
          <w:lang w:eastAsia="en-AU"/>
        </w:rPr>
        <w:t xml:space="preserve"> = bevacizumab; ORR = objective response rate, CR= complete response, </w:t>
      </w:r>
      <w:r w:rsidR="00D54345">
        <w:rPr>
          <w:rFonts w:ascii="Arial Narrow" w:hAnsi="Arial Narrow" w:cs="Times New Roman"/>
          <w:snapToGrid/>
          <w:sz w:val="18"/>
          <w:szCs w:val="18"/>
          <w:lang w:eastAsia="en-AU"/>
        </w:rPr>
        <w:t xml:space="preserve">IQR = inter-quartile range; </w:t>
      </w:r>
      <w:r>
        <w:rPr>
          <w:rFonts w:ascii="Arial Narrow" w:hAnsi="Arial Narrow" w:cs="Times New Roman"/>
          <w:snapToGrid/>
          <w:sz w:val="18"/>
          <w:szCs w:val="18"/>
          <w:lang w:eastAsia="en-AU"/>
        </w:rPr>
        <w:t xml:space="preserve">NR  = not reported, </w:t>
      </w:r>
      <w:r w:rsidRPr="00CA3ED8">
        <w:rPr>
          <w:rFonts w:ascii="Arial Narrow" w:hAnsi="Arial Narrow" w:cs="Times New Roman"/>
          <w:snapToGrid/>
          <w:sz w:val="18"/>
          <w:szCs w:val="18"/>
          <w:lang w:eastAsia="en-AU"/>
        </w:rPr>
        <w:t>PR =partial response, PFS = progression free survival, OS = overall survival</w:t>
      </w:r>
    </w:p>
    <w:p w:rsidR="000A7B1F" w:rsidRDefault="000A7B1F" w:rsidP="000A7B1F">
      <w:pPr>
        <w:widowControl/>
        <w:spacing w:after="120"/>
        <w:contextualSpacing/>
        <w:jc w:val="left"/>
        <w:rPr>
          <w:rFonts w:ascii="Arial Narrow" w:hAnsi="Arial Narrow" w:cs="Times New Roman"/>
          <w:snapToGrid/>
          <w:sz w:val="18"/>
          <w:szCs w:val="18"/>
          <w:lang w:eastAsia="en-AU"/>
        </w:rPr>
      </w:pPr>
      <w:r>
        <w:rPr>
          <w:rFonts w:ascii="Arial Narrow" w:hAnsi="Arial Narrow" w:cs="Times New Roman"/>
          <w:snapToGrid/>
          <w:sz w:val="18"/>
          <w:szCs w:val="18"/>
          <w:lang w:eastAsia="en-AU"/>
        </w:rPr>
        <w:t xml:space="preserve">Bevacizumab dose: </w:t>
      </w:r>
      <w:r w:rsidRPr="00594B16">
        <w:rPr>
          <w:rFonts w:ascii="Arial Narrow" w:hAnsi="Arial Narrow" w:cs="Times New Roman"/>
          <w:snapToGrid/>
          <w:sz w:val="18"/>
          <w:szCs w:val="18"/>
          <w:lang w:eastAsia="en-AU"/>
        </w:rPr>
        <w:t>10 mg/kg q2w</w:t>
      </w:r>
    </w:p>
    <w:p w:rsidR="000A7B1F" w:rsidRDefault="000A7B1F" w:rsidP="000A7B1F">
      <w:pPr>
        <w:widowControl/>
        <w:spacing w:after="120"/>
        <w:contextualSpacing/>
        <w:jc w:val="left"/>
        <w:rPr>
          <w:rFonts w:ascii="Arial Narrow" w:hAnsi="Arial Narrow" w:cs="Times New Roman"/>
          <w:snapToGrid/>
          <w:sz w:val="18"/>
          <w:szCs w:val="18"/>
          <w:lang w:eastAsia="en-AU"/>
        </w:rPr>
      </w:pPr>
      <w:r w:rsidRPr="00CA3ED8">
        <w:rPr>
          <w:rFonts w:ascii="Arial Narrow" w:hAnsi="Arial Narrow" w:cs="Times New Roman"/>
          <w:snapToGrid/>
          <w:sz w:val="18"/>
          <w:szCs w:val="18"/>
          <w:vertAlign w:val="superscript"/>
          <w:lang w:eastAsia="en-AU"/>
        </w:rPr>
        <w:t>a</w:t>
      </w:r>
      <w:r>
        <w:rPr>
          <w:rFonts w:ascii="Arial Narrow" w:hAnsi="Arial Narrow" w:cs="Times New Roman"/>
          <w:snapToGrid/>
          <w:sz w:val="18"/>
          <w:szCs w:val="18"/>
          <w:lang w:eastAsia="en-AU"/>
        </w:rPr>
        <w:t xml:space="preserve"> Lomustine dose: </w:t>
      </w:r>
      <w:r w:rsidRPr="00960BC2">
        <w:rPr>
          <w:rFonts w:ascii="Arial Narrow" w:hAnsi="Arial Narrow" w:cs="Times New Roman"/>
          <w:snapToGrid/>
          <w:sz w:val="18"/>
          <w:szCs w:val="18"/>
          <w:lang w:eastAsia="en-AU"/>
        </w:rPr>
        <w:t>110 mg/m</w:t>
      </w:r>
      <w:r w:rsidRPr="00960BC2">
        <w:rPr>
          <w:rFonts w:ascii="Arial Narrow" w:hAnsi="Arial Narrow" w:cs="Times New Roman"/>
          <w:snapToGrid/>
          <w:sz w:val="18"/>
          <w:szCs w:val="18"/>
          <w:vertAlign w:val="superscript"/>
          <w:lang w:eastAsia="en-AU"/>
        </w:rPr>
        <w:t>2</w:t>
      </w:r>
      <w:r w:rsidRPr="00960BC2">
        <w:rPr>
          <w:rFonts w:ascii="Arial Narrow" w:hAnsi="Arial Narrow" w:cs="Times New Roman"/>
          <w:snapToGrid/>
          <w:sz w:val="18"/>
          <w:szCs w:val="18"/>
          <w:lang w:eastAsia="en-AU"/>
        </w:rPr>
        <w:t xml:space="preserve"> q6w</w:t>
      </w:r>
      <w:r w:rsidR="006322F3">
        <w:rPr>
          <w:rFonts w:ascii="Arial Narrow" w:hAnsi="Arial Narrow" w:cs="Times New Roman"/>
          <w:snapToGrid/>
          <w:sz w:val="18"/>
          <w:szCs w:val="18"/>
          <w:lang w:eastAsia="en-AU"/>
        </w:rPr>
        <w:t xml:space="preserve"> for 6 cycles</w:t>
      </w:r>
    </w:p>
    <w:p w:rsidR="000A7B1F" w:rsidRPr="00CA3ED8" w:rsidRDefault="000A7B1F" w:rsidP="00B552A1">
      <w:pPr>
        <w:widowControl/>
        <w:spacing w:after="240"/>
        <w:ind w:left="720" w:hanging="720"/>
        <w:rPr>
          <w:rFonts w:ascii="Arial Narrow" w:hAnsi="Arial Narrow" w:cs="Times New Roman"/>
          <w:snapToGrid/>
          <w:sz w:val="18"/>
          <w:szCs w:val="18"/>
          <w:lang w:eastAsia="en-AU"/>
        </w:rPr>
      </w:pPr>
      <w:r>
        <w:rPr>
          <w:rFonts w:ascii="Arial Narrow" w:hAnsi="Arial Narrow" w:cs="Times New Roman"/>
          <w:snapToGrid/>
          <w:sz w:val="18"/>
          <w:szCs w:val="18"/>
          <w:vertAlign w:val="superscript"/>
          <w:lang w:eastAsia="en-AU"/>
        </w:rPr>
        <w:t>b</w:t>
      </w:r>
      <w:r>
        <w:rPr>
          <w:rFonts w:ascii="Arial Narrow" w:hAnsi="Arial Narrow" w:cs="Times New Roman"/>
          <w:snapToGrid/>
          <w:sz w:val="18"/>
          <w:szCs w:val="18"/>
          <w:lang w:eastAsia="en-AU"/>
        </w:rPr>
        <w:t xml:space="preserve"> Fotemustine dose: </w:t>
      </w:r>
      <w:r w:rsidRPr="00960BC2">
        <w:rPr>
          <w:rFonts w:ascii="Arial Narrow" w:hAnsi="Arial Narrow" w:cs="Times New Roman"/>
          <w:snapToGrid/>
          <w:sz w:val="18"/>
          <w:szCs w:val="18"/>
          <w:lang w:eastAsia="en-AU"/>
        </w:rPr>
        <w:t>Induction: 75 mg/m</w:t>
      </w:r>
      <w:r w:rsidRPr="00F12886">
        <w:rPr>
          <w:rFonts w:ascii="Arial Narrow" w:hAnsi="Arial Narrow" w:cs="Times New Roman"/>
          <w:snapToGrid/>
          <w:sz w:val="18"/>
          <w:szCs w:val="18"/>
          <w:vertAlign w:val="superscript"/>
          <w:lang w:eastAsia="en-AU"/>
        </w:rPr>
        <w:t>2</w:t>
      </w:r>
      <w:r w:rsidRPr="00960BC2">
        <w:rPr>
          <w:rFonts w:ascii="Arial Narrow" w:hAnsi="Arial Narrow" w:cs="Times New Roman"/>
          <w:snapToGrid/>
          <w:sz w:val="18"/>
          <w:szCs w:val="18"/>
          <w:lang w:eastAsia="en-AU"/>
        </w:rPr>
        <w:t xml:space="preserve"> on days 1, 8, 15</w:t>
      </w:r>
      <w:r>
        <w:rPr>
          <w:rFonts w:ascii="Arial Narrow" w:hAnsi="Arial Narrow" w:cs="Times New Roman"/>
          <w:snapToGrid/>
          <w:sz w:val="18"/>
          <w:szCs w:val="18"/>
          <w:lang w:eastAsia="en-AU"/>
        </w:rPr>
        <w:t xml:space="preserve">.  </w:t>
      </w:r>
      <w:r w:rsidRPr="00960BC2">
        <w:rPr>
          <w:rFonts w:ascii="Arial Narrow" w:hAnsi="Arial Narrow" w:cs="Times New Roman"/>
          <w:snapToGrid/>
          <w:sz w:val="18"/>
          <w:szCs w:val="18"/>
          <w:lang w:eastAsia="en-AU"/>
        </w:rPr>
        <w:t>Maintenance: 100 mg/m</w:t>
      </w:r>
      <w:r w:rsidRPr="00F12886">
        <w:rPr>
          <w:rFonts w:ascii="Arial Narrow" w:hAnsi="Arial Narrow" w:cs="Times New Roman"/>
          <w:snapToGrid/>
          <w:sz w:val="18"/>
          <w:szCs w:val="18"/>
          <w:vertAlign w:val="superscript"/>
          <w:lang w:eastAsia="en-AU"/>
        </w:rPr>
        <w:t>2</w:t>
      </w:r>
      <w:r w:rsidRPr="00960BC2">
        <w:rPr>
          <w:rFonts w:ascii="Arial Narrow" w:hAnsi="Arial Narrow" w:cs="Times New Roman"/>
          <w:snapToGrid/>
          <w:sz w:val="18"/>
          <w:szCs w:val="18"/>
          <w:lang w:eastAsia="en-AU"/>
        </w:rPr>
        <w:t xml:space="preserve"> (max.) q3w</w:t>
      </w:r>
    </w:p>
    <w:p w:rsidR="000F12EF" w:rsidRPr="00BE0E97" w:rsidRDefault="000F12EF" w:rsidP="00B552A1">
      <w:pPr>
        <w:pStyle w:val="ListParagraph"/>
        <w:widowControl/>
        <w:spacing w:after="240"/>
      </w:pPr>
      <w:r>
        <w:t xml:space="preserve">The results of the studies are presented below for </w:t>
      </w:r>
      <w:r w:rsidRPr="00C42D2D">
        <w:rPr>
          <w:u w:val="single"/>
        </w:rPr>
        <w:t>bevacizumab in combination with lomustine</w:t>
      </w:r>
      <w:r>
        <w:t xml:space="preserve">. </w:t>
      </w:r>
    </w:p>
    <w:p w:rsidR="00E706C4" w:rsidRPr="00E706C4" w:rsidRDefault="00E706C4" w:rsidP="00E706C4">
      <w:pPr>
        <w:keepNext/>
        <w:keepLines/>
        <w:ind w:left="709" w:hanging="709"/>
        <w:contextualSpacing/>
        <w:rPr>
          <w:rFonts w:ascii="Arial Narrow" w:hAnsi="Arial Narrow"/>
          <w:b/>
          <w:sz w:val="20"/>
        </w:rPr>
      </w:pPr>
      <w:r w:rsidRPr="00E706C4">
        <w:rPr>
          <w:rFonts w:ascii="Arial Narrow" w:hAnsi="Arial Narrow"/>
          <w:b/>
          <w:sz w:val="20"/>
        </w:rPr>
        <w:lastRenderedPageBreak/>
        <w:t xml:space="preserve">Table </w:t>
      </w:r>
      <w:r w:rsidRPr="00E706C4">
        <w:rPr>
          <w:rFonts w:ascii="Arial Narrow" w:hAnsi="Arial Narrow"/>
          <w:b/>
          <w:sz w:val="20"/>
        </w:rPr>
        <w:fldChar w:fldCharType="begin"/>
      </w:r>
      <w:r w:rsidRPr="00E706C4">
        <w:rPr>
          <w:rFonts w:ascii="Arial Narrow" w:hAnsi="Arial Narrow"/>
          <w:b/>
          <w:sz w:val="20"/>
        </w:rPr>
        <w:instrText xml:space="preserve"> SEQ Table \* ARABIC </w:instrText>
      </w:r>
      <w:r w:rsidRPr="00E706C4">
        <w:rPr>
          <w:rFonts w:ascii="Arial Narrow" w:hAnsi="Arial Narrow"/>
          <w:b/>
          <w:sz w:val="20"/>
        </w:rPr>
        <w:fldChar w:fldCharType="separate"/>
      </w:r>
      <w:r w:rsidR="001446B6">
        <w:rPr>
          <w:rFonts w:ascii="Arial Narrow" w:hAnsi="Arial Narrow"/>
          <w:b/>
          <w:noProof/>
          <w:sz w:val="20"/>
        </w:rPr>
        <w:t>4</w:t>
      </w:r>
      <w:r w:rsidRPr="00E706C4">
        <w:rPr>
          <w:rFonts w:ascii="Arial Narrow" w:hAnsi="Arial Narrow"/>
          <w:b/>
          <w:sz w:val="20"/>
        </w:rPr>
        <w:fldChar w:fldCharType="end"/>
      </w:r>
      <w:r w:rsidRPr="00E706C4">
        <w:rPr>
          <w:rFonts w:ascii="Arial Narrow" w:hAnsi="Arial Narrow"/>
          <w:b/>
          <w:sz w:val="20"/>
        </w:rPr>
        <w:t>: Bevacizumab plus lomustine versus lomustine (relapsed glioblastoma)</w:t>
      </w:r>
    </w:p>
    <w:tbl>
      <w:tblPr>
        <w:tblStyle w:val="TableGrid2"/>
        <w:tblW w:w="0" w:type="auto"/>
        <w:tblLayout w:type="fixed"/>
        <w:tblLook w:val="04A0" w:firstRow="1" w:lastRow="0" w:firstColumn="1" w:lastColumn="0" w:noHBand="0" w:noVBand="1"/>
        <w:tblCaption w:val="Table 4: Bevacizumab plus lomustine versus lomustine (relapsed glioblastoma)"/>
      </w:tblPr>
      <w:tblGrid>
        <w:gridCol w:w="1555"/>
        <w:gridCol w:w="992"/>
        <w:gridCol w:w="567"/>
        <w:gridCol w:w="992"/>
        <w:gridCol w:w="851"/>
        <w:gridCol w:w="1134"/>
        <w:gridCol w:w="992"/>
        <w:gridCol w:w="992"/>
        <w:gridCol w:w="941"/>
      </w:tblGrid>
      <w:tr w:rsidR="001F34F6" w:rsidRPr="00CA3ED8" w:rsidTr="000F12EF">
        <w:tc>
          <w:tcPr>
            <w:tcW w:w="1555" w:type="dxa"/>
            <w:vMerge w:val="restart"/>
            <w:tcBorders>
              <w:right w:val="double" w:sz="4" w:space="0" w:color="auto"/>
            </w:tcBorders>
          </w:tcPr>
          <w:p w:rsidR="001F34F6" w:rsidRPr="00CA3ED8" w:rsidRDefault="001F34F6" w:rsidP="00407D73">
            <w:pPr>
              <w:keepNext/>
              <w:keepLines/>
              <w:widowControl/>
              <w:jc w:val="center"/>
              <w:rPr>
                <w:rFonts w:ascii="Arial Narrow" w:hAnsi="Arial Narrow" w:cstheme="minorHAnsi"/>
                <w:b/>
                <w:snapToGrid/>
              </w:rPr>
            </w:pPr>
            <w:r w:rsidRPr="00CA3ED8">
              <w:rPr>
                <w:rFonts w:ascii="Arial Narrow" w:hAnsi="Arial Narrow" w:cstheme="minorHAnsi"/>
                <w:b/>
                <w:snapToGrid/>
              </w:rPr>
              <w:t>Comparator treatment</w:t>
            </w:r>
          </w:p>
        </w:tc>
        <w:tc>
          <w:tcPr>
            <w:tcW w:w="992" w:type="dxa"/>
            <w:tcBorders>
              <w:left w:val="double" w:sz="4" w:space="0" w:color="auto"/>
            </w:tcBorders>
          </w:tcPr>
          <w:p w:rsidR="001F34F6" w:rsidRPr="00CA3ED8" w:rsidRDefault="001F34F6" w:rsidP="00407D73">
            <w:pPr>
              <w:keepNext/>
              <w:keepLines/>
              <w:widowControl/>
              <w:jc w:val="center"/>
              <w:rPr>
                <w:rFonts w:ascii="Arial Narrow" w:hAnsi="Arial Narrow" w:cstheme="minorHAnsi"/>
                <w:b/>
                <w:snapToGrid/>
              </w:rPr>
            </w:pPr>
            <w:r w:rsidRPr="00CA3ED8">
              <w:rPr>
                <w:rFonts w:ascii="Arial Narrow" w:hAnsi="Arial Narrow" w:cstheme="minorHAnsi"/>
                <w:b/>
                <w:snapToGrid/>
              </w:rPr>
              <w:t>Bev</w:t>
            </w:r>
            <w:r>
              <w:rPr>
                <w:rFonts w:ascii="Arial Narrow" w:hAnsi="Arial Narrow" w:cstheme="minorHAnsi"/>
                <w:b/>
                <w:snapToGrid/>
              </w:rPr>
              <w:t>+Lom</w:t>
            </w:r>
          </w:p>
        </w:tc>
        <w:tc>
          <w:tcPr>
            <w:tcW w:w="567" w:type="dxa"/>
            <w:tcBorders>
              <w:right w:val="double" w:sz="4" w:space="0" w:color="auto"/>
            </w:tcBorders>
          </w:tcPr>
          <w:p w:rsidR="001F34F6" w:rsidRPr="00CA3ED8" w:rsidRDefault="001F34F6" w:rsidP="00407D73">
            <w:pPr>
              <w:keepNext/>
              <w:keepLines/>
              <w:widowControl/>
              <w:jc w:val="left"/>
              <w:rPr>
                <w:rFonts w:ascii="Arial Narrow" w:hAnsi="Arial Narrow" w:cstheme="minorHAnsi"/>
                <w:b/>
                <w:snapToGrid/>
              </w:rPr>
            </w:pPr>
            <w:r>
              <w:rPr>
                <w:rFonts w:ascii="Arial Narrow" w:hAnsi="Arial Narrow" w:cstheme="minorHAnsi"/>
                <w:b/>
                <w:snapToGrid/>
              </w:rPr>
              <w:t>Lom</w:t>
            </w:r>
          </w:p>
        </w:tc>
        <w:tc>
          <w:tcPr>
            <w:tcW w:w="992" w:type="dxa"/>
            <w:tcBorders>
              <w:right w:val="double" w:sz="4" w:space="0" w:color="auto"/>
            </w:tcBorders>
          </w:tcPr>
          <w:p w:rsidR="001F34F6" w:rsidRPr="00CA3ED8" w:rsidRDefault="001F34F6" w:rsidP="00407D73">
            <w:pPr>
              <w:keepNext/>
              <w:keepLines/>
              <w:widowControl/>
              <w:jc w:val="center"/>
              <w:rPr>
                <w:rFonts w:ascii="Arial Narrow" w:hAnsi="Arial Narrow" w:cstheme="minorHAnsi"/>
                <w:b/>
                <w:snapToGrid/>
              </w:rPr>
            </w:pPr>
            <w:r w:rsidRPr="00CA3ED8">
              <w:rPr>
                <w:rFonts w:ascii="Arial Narrow" w:hAnsi="Arial Narrow" w:cstheme="minorHAnsi"/>
                <w:b/>
                <w:snapToGrid/>
              </w:rPr>
              <w:t>Bev</w:t>
            </w:r>
            <w:r>
              <w:rPr>
                <w:rFonts w:ascii="Arial Narrow" w:hAnsi="Arial Narrow" w:cstheme="minorHAnsi"/>
                <w:b/>
                <w:snapToGrid/>
              </w:rPr>
              <w:t>+Lom</w:t>
            </w:r>
          </w:p>
        </w:tc>
        <w:tc>
          <w:tcPr>
            <w:tcW w:w="851" w:type="dxa"/>
            <w:tcBorders>
              <w:right w:val="double" w:sz="4" w:space="0" w:color="auto"/>
            </w:tcBorders>
          </w:tcPr>
          <w:p w:rsidR="001F34F6" w:rsidRPr="00CA3ED8" w:rsidRDefault="001F34F6" w:rsidP="00407D73">
            <w:pPr>
              <w:keepNext/>
              <w:keepLines/>
              <w:widowControl/>
              <w:jc w:val="left"/>
              <w:rPr>
                <w:rFonts w:ascii="Arial Narrow" w:hAnsi="Arial Narrow" w:cstheme="minorHAnsi"/>
                <w:b/>
                <w:snapToGrid/>
              </w:rPr>
            </w:pPr>
            <w:r>
              <w:rPr>
                <w:rFonts w:ascii="Arial Narrow" w:hAnsi="Arial Narrow" w:cstheme="minorHAnsi"/>
                <w:b/>
                <w:snapToGrid/>
              </w:rPr>
              <w:t>Lom</w:t>
            </w:r>
          </w:p>
        </w:tc>
        <w:tc>
          <w:tcPr>
            <w:tcW w:w="1134" w:type="dxa"/>
            <w:tcBorders>
              <w:left w:val="double" w:sz="4" w:space="0" w:color="auto"/>
            </w:tcBorders>
          </w:tcPr>
          <w:p w:rsidR="001F34F6" w:rsidRPr="000F12EF" w:rsidRDefault="001F34F6" w:rsidP="00407D73">
            <w:pPr>
              <w:keepNext/>
              <w:keepLines/>
              <w:widowControl/>
              <w:jc w:val="center"/>
              <w:rPr>
                <w:rFonts w:ascii="Arial Narrow" w:hAnsi="Arial Narrow" w:cstheme="minorHAnsi"/>
                <w:b/>
                <w:snapToGrid/>
              </w:rPr>
            </w:pPr>
            <w:r w:rsidRPr="000F12EF">
              <w:rPr>
                <w:rFonts w:ascii="Arial Narrow" w:hAnsi="Arial Narrow" w:cstheme="minorHAnsi"/>
                <w:b/>
                <w:snapToGrid/>
              </w:rPr>
              <w:t>Bev+Lom</w:t>
            </w:r>
          </w:p>
        </w:tc>
        <w:tc>
          <w:tcPr>
            <w:tcW w:w="992" w:type="dxa"/>
            <w:tcBorders>
              <w:right w:val="double" w:sz="4" w:space="0" w:color="auto"/>
            </w:tcBorders>
          </w:tcPr>
          <w:p w:rsidR="001F34F6" w:rsidRPr="000F12EF" w:rsidRDefault="001F34F6" w:rsidP="00407D73">
            <w:pPr>
              <w:keepNext/>
              <w:keepLines/>
              <w:widowControl/>
              <w:jc w:val="left"/>
              <w:rPr>
                <w:rFonts w:ascii="Arial Narrow" w:hAnsi="Arial Narrow" w:cstheme="minorHAnsi"/>
                <w:b/>
                <w:snapToGrid/>
              </w:rPr>
            </w:pPr>
            <w:r w:rsidRPr="000F12EF">
              <w:rPr>
                <w:rFonts w:ascii="Arial Narrow" w:hAnsi="Arial Narrow" w:cstheme="minorHAnsi"/>
                <w:b/>
                <w:snapToGrid/>
              </w:rPr>
              <w:t>Lom</w:t>
            </w:r>
          </w:p>
        </w:tc>
        <w:tc>
          <w:tcPr>
            <w:tcW w:w="992" w:type="dxa"/>
            <w:tcBorders>
              <w:left w:val="double" w:sz="4" w:space="0" w:color="auto"/>
            </w:tcBorders>
          </w:tcPr>
          <w:p w:rsidR="001F34F6" w:rsidRPr="00CA3ED8" w:rsidRDefault="001F34F6" w:rsidP="00407D73">
            <w:pPr>
              <w:keepNext/>
              <w:keepLines/>
              <w:widowControl/>
              <w:jc w:val="center"/>
              <w:rPr>
                <w:rFonts w:ascii="Arial Narrow" w:hAnsi="Arial Narrow" w:cstheme="minorHAnsi"/>
                <w:b/>
                <w:snapToGrid/>
              </w:rPr>
            </w:pPr>
            <w:r w:rsidRPr="00CA3ED8">
              <w:rPr>
                <w:rFonts w:ascii="Arial Narrow" w:hAnsi="Arial Narrow" w:cstheme="minorHAnsi"/>
                <w:b/>
                <w:snapToGrid/>
              </w:rPr>
              <w:t>Bev</w:t>
            </w:r>
            <w:r>
              <w:rPr>
                <w:rFonts w:ascii="Arial Narrow" w:hAnsi="Arial Narrow" w:cstheme="minorHAnsi"/>
                <w:b/>
                <w:snapToGrid/>
              </w:rPr>
              <w:t>+Lom</w:t>
            </w:r>
          </w:p>
        </w:tc>
        <w:tc>
          <w:tcPr>
            <w:tcW w:w="941" w:type="dxa"/>
          </w:tcPr>
          <w:p w:rsidR="001F34F6" w:rsidRPr="00CA3ED8" w:rsidRDefault="001F34F6" w:rsidP="00407D73">
            <w:pPr>
              <w:keepNext/>
              <w:keepLines/>
              <w:widowControl/>
              <w:jc w:val="left"/>
              <w:rPr>
                <w:rFonts w:ascii="Arial Narrow" w:hAnsi="Arial Narrow" w:cstheme="minorHAnsi"/>
                <w:b/>
                <w:snapToGrid/>
              </w:rPr>
            </w:pPr>
            <w:r>
              <w:rPr>
                <w:rFonts w:ascii="Arial Narrow" w:hAnsi="Arial Narrow" w:cstheme="minorHAnsi"/>
                <w:b/>
                <w:snapToGrid/>
              </w:rPr>
              <w:t>Lom</w:t>
            </w:r>
          </w:p>
        </w:tc>
      </w:tr>
      <w:tr w:rsidR="003C1C9C" w:rsidRPr="00CA3ED8" w:rsidTr="000F12EF">
        <w:tc>
          <w:tcPr>
            <w:tcW w:w="1555" w:type="dxa"/>
            <w:vMerge/>
            <w:tcBorders>
              <w:bottom w:val="double" w:sz="4" w:space="0" w:color="auto"/>
              <w:right w:val="double" w:sz="4" w:space="0" w:color="auto"/>
            </w:tcBorders>
          </w:tcPr>
          <w:p w:rsidR="001F34F6" w:rsidRPr="00CA3ED8" w:rsidRDefault="001F34F6" w:rsidP="00407D73">
            <w:pPr>
              <w:keepNext/>
              <w:keepLines/>
              <w:widowControl/>
              <w:jc w:val="center"/>
              <w:rPr>
                <w:rFonts w:ascii="Arial Narrow" w:hAnsi="Arial Narrow" w:cstheme="minorHAnsi"/>
                <w:b/>
                <w:snapToGrid/>
              </w:rPr>
            </w:pPr>
          </w:p>
        </w:tc>
        <w:tc>
          <w:tcPr>
            <w:tcW w:w="1559" w:type="dxa"/>
            <w:gridSpan w:val="2"/>
            <w:tcBorders>
              <w:left w:val="double" w:sz="4" w:space="0" w:color="auto"/>
              <w:bottom w:val="double" w:sz="4" w:space="0" w:color="auto"/>
              <w:right w:val="double" w:sz="4" w:space="0" w:color="auto"/>
            </w:tcBorders>
            <w:vAlign w:val="center"/>
          </w:tcPr>
          <w:p w:rsidR="001F34F6" w:rsidRPr="00CA3ED8" w:rsidRDefault="001F34F6" w:rsidP="00407D73">
            <w:pPr>
              <w:keepNext/>
              <w:keepLines/>
              <w:widowControl/>
              <w:jc w:val="center"/>
              <w:rPr>
                <w:rFonts w:ascii="Arial Narrow" w:hAnsi="Arial Narrow" w:cstheme="minorHAnsi"/>
                <w:b/>
                <w:snapToGrid/>
              </w:rPr>
            </w:pPr>
            <w:r w:rsidRPr="00CA3ED8">
              <w:rPr>
                <w:rFonts w:ascii="Arial Narrow" w:hAnsi="Arial Narrow" w:cstheme="minorHAnsi"/>
                <w:b/>
                <w:snapToGrid/>
              </w:rPr>
              <w:t>N</w:t>
            </w:r>
          </w:p>
        </w:tc>
        <w:tc>
          <w:tcPr>
            <w:tcW w:w="1843" w:type="dxa"/>
            <w:gridSpan w:val="2"/>
            <w:tcBorders>
              <w:left w:val="double" w:sz="4" w:space="0" w:color="auto"/>
              <w:bottom w:val="double" w:sz="4" w:space="0" w:color="auto"/>
              <w:right w:val="double" w:sz="4" w:space="0" w:color="auto"/>
            </w:tcBorders>
          </w:tcPr>
          <w:p w:rsidR="001F34F6" w:rsidRPr="00CA3ED8" w:rsidRDefault="001F34F6" w:rsidP="00407D73">
            <w:pPr>
              <w:keepNext/>
              <w:keepLines/>
              <w:widowControl/>
              <w:jc w:val="center"/>
              <w:rPr>
                <w:rFonts w:ascii="Arial Narrow" w:hAnsi="Arial Narrow" w:cstheme="minorHAnsi"/>
                <w:b/>
                <w:snapToGrid/>
              </w:rPr>
            </w:pPr>
            <w:r w:rsidRPr="00CA3ED8">
              <w:rPr>
                <w:rFonts w:ascii="Arial Narrow" w:hAnsi="Arial Narrow" w:cstheme="minorHAnsi"/>
                <w:b/>
                <w:snapToGrid/>
              </w:rPr>
              <w:t xml:space="preserve">Median </w:t>
            </w:r>
            <w:r w:rsidR="00EF299F">
              <w:rPr>
                <w:rFonts w:ascii="Arial Narrow" w:hAnsi="Arial Narrow" w:cstheme="minorHAnsi"/>
                <w:b/>
                <w:snapToGrid/>
              </w:rPr>
              <w:t xml:space="preserve">number of 6-week </w:t>
            </w:r>
            <w:r>
              <w:rPr>
                <w:rFonts w:ascii="Arial Narrow" w:hAnsi="Arial Narrow" w:cstheme="minorHAnsi"/>
                <w:b/>
                <w:snapToGrid/>
              </w:rPr>
              <w:t>cycles</w:t>
            </w:r>
            <w:r w:rsidR="00D54345">
              <w:rPr>
                <w:rFonts w:ascii="Arial Narrow" w:hAnsi="Arial Narrow" w:cstheme="minorHAnsi"/>
                <w:b/>
                <w:snapToGrid/>
              </w:rPr>
              <w:t xml:space="preserve"> (IQR)</w:t>
            </w:r>
          </w:p>
        </w:tc>
        <w:tc>
          <w:tcPr>
            <w:tcW w:w="2126" w:type="dxa"/>
            <w:gridSpan w:val="2"/>
            <w:tcBorders>
              <w:left w:val="double" w:sz="4" w:space="0" w:color="auto"/>
              <w:bottom w:val="double" w:sz="4" w:space="0" w:color="auto"/>
              <w:right w:val="double" w:sz="4" w:space="0" w:color="auto"/>
            </w:tcBorders>
          </w:tcPr>
          <w:p w:rsidR="001F34F6" w:rsidRPr="000F12EF" w:rsidRDefault="000F12EF" w:rsidP="00407D73">
            <w:pPr>
              <w:keepNext/>
              <w:keepLines/>
              <w:widowControl/>
              <w:jc w:val="center"/>
              <w:rPr>
                <w:rFonts w:ascii="Arial Narrow" w:hAnsi="Arial Narrow" w:cstheme="minorHAnsi"/>
                <w:b/>
                <w:snapToGrid/>
              </w:rPr>
            </w:pPr>
            <w:r>
              <w:rPr>
                <w:rFonts w:ascii="Arial Narrow" w:hAnsi="Arial Narrow" w:cstheme="minorHAnsi"/>
                <w:b/>
                <w:snapToGrid/>
              </w:rPr>
              <w:t xml:space="preserve">ORR (CR+PR), </w:t>
            </w:r>
            <w:r w:rsidR="001F34F6" w:rsidRPr="000F12EF">
              <w:rPr>
                <w:rFonts w:ascii="Arial Narrow" w:hAnsi="Arial Narrow" w:cstheme="minorHAnsi"/>
                <w:b/>
                <w:snapToGrid/>
              </w:rPr>
              <w:t>%</w:t>
            </w:r>
          </w:p>
        </w:tc>
        <w:tc>
          <w:tcPr>
            <w:tcW w:w="1933" w:type="dxa"/>
            <w:gridSpan w:val="2"/>
            <w:tcBorders>
              <w:left w:val="double" w:sz="4" w:space="0" w:color="auto"/>
              <w:bottom w:val="double" w:sz="4" w:space="0" w:color="auto"/>
            </w:tcBorders>
            <w:vAlign w:val="center"/>
          </w:tcPr>
          <w:p w:rsidR="001F34F6" w:rsidRPr="00CA3ED8" w:rsidRDefault="001F34F6" w:rsidP="00407D73">
            <w:pPr>
              <w:keepNext/>
              <w:keepLines/>
              <w:widowControl/>
              <w:jc w:val="center"/>
              <w:rPr>
                <w:rFonts w:ascii="Arial Narrow" w:hAnsi="Arial Narrow" w:cstheme="minorHAnsi"/>
                <w:b/>
                <w:snapToGrid/>
              </w:rPr>
            </w:pPr>
            <w:r w:rsidRPr="00CA3ED8">
              <w:rPr>
                <w:rFonts w:ascii="Arial Narrow" w:hAnsi="Arial Narrow" w:cstheme="minorHAnsi"/>
                <w:b/>
                <w:snapToGrid/>
              </w:rPr>
              <w:t>Median PFS</w:t>
            </w:r>
            <w:r w:rsidR="000F12EF">
              <w:rPr>
                <w:rFonts w:ascii="Arial Narrow" w:hAnsi="Arial Narrow" w:cstheme="minorHAnsi"/>
                <w:b/>
                <w:snapToGrid/>
              </w:rPr>
              <w:t xml:space="preserve">, </w:t>
            </w:r>
            <w:r w:rsidRPr="00CA3ED8">
              <w:rPr>
                <w:rFonts w:ascii="Arial Narrow" w:hAnsi="Arial Narrow" w:cstheme="minorHAnsi"/>
                <w:b/>
                <w:snapToGrid/>
              </w:rPr>
              <w:t>months</w:t>
            </w:r>
            <w:r w:rsidR="000F12EF">
              <w:rPr>
                <w:rFonts w:ascii="Arial Narrow" w:hAnsi="Arial Narrow" w:cstheme="minorHAnsi"/>
                <w:b/>
                <w:snapToGrid/>
              </w:rPr>
              <w:t xml:space="preserve"> (95% CI</w:t>
            </w:r>
            <w:r w:rsidRPr="00CA3ED8">
              <w:rPr>
                <w:rFonts w:ascii="Arial Narrow" w:hAnsi="Arial Narrow" w:cstheme="minorHAnsi"/>
                <w:b/>
                <w:snapToGrid/>
              </w:rPr>
              <w:t>)</w:t>
            </w:r>
          </w:p>
        </w:tc>
      </w:tr>
      <w:tr w:rsidR="003C1C9C" w:rsidRPr="00CA3ED8" w:rsidTr="00DC65B0">
        <w:tc>
          <w:tcPr>
            <w:tcW w:w="9016" w:type="dxa"/>
            <w:gridSpan w:val="9"/>
          </w:tcPr>
          <w:p w:rsidR="003C1C9C" w:rsidRPr="000F12EF" w:rsidRDefault="003C1C9C" w:rsidP="00407D73">
            <w:pPr>
              <w:keepNext/>
              <w:keepLines/>
              <w:widowControl/>
              <w:jc w:val="left"/>
              <w:rPr>
                <w:rFonts w:ascii="Arial Narrow" w:hAnsi="Arial Narrow" w:cstheme="minorHAnsi"/>
                <w:snapToGrid/>
              </w:rPr>
            </w:pPr>
            <w:r w:rsidRPr="000F12EF">
              <w:rPr>
                <w:rFonts w:ascii="Arial Narrow" w:hAnsi="Arial Narrow" w:cstheme="minorHAnsi"/>
                <w:snapToGrid/>
              </w:rPr>
              <w:t>Taal 2014 (BELOB) Phase 2 (up to 46 months)</w:t>
            </w:r>
          </w:p>
        </w:tc>
      </w:tr>
      <w:tr w:rsidR="003C1C9C" w:rsidRPr="00CA3ED8" w:rsidTr="000F12EF">
        <w:tc>
          <w:tcPr>
            <w:tcW w:w="1555" w:type="dxa"/>
            <w:tcBorders>
              <w:right w:val="double" w:sz="4" w:space="0" w:color="auto"/>
            </w:tcBorders>
          </w:tcPr>
          <w:p w:rsidR="003C1C9C" w:rsidRPr="00CA3ED8" w:rsidRDefault="00EA38D7" w:rsidP="00407D73">
            <w:pPr>
              <w:keepNext/>
              <w:keepLines/>
              <w:widowControl/>
              <w:jc w:val="left"/>
              <w:rPr>
                <w:rFonts w:ascii="Arial Narrow" w:hAnsi="Arial Narrow" w:cstheme="minorHAnsi"/>
                <w:snapToGrid/>
              </w:rPr>
            </w:pPr>
            <w:r>
              <w:rPr>
                <w:rFonts w:ascii="Arial Narrow" w:hAnsi="Arial Narrow" w:cstheme="minorHAnsi"/>
                <w:snapToGrid/>
              </w:rPr>
              <w:t>L</w:t>
            </w:r>
            <w:r w:rsidR="003C1C9C" w:rsidRPr="00CA3ED8">
              <w:rPr>
                <w:rFonts w:ascii="Arial Narrow" w:hAnsi="Arial Narrow" w:cstheme="minorHAnsi"/>
                <w:snapToGrid/>
              </w:rPr>
              <w:t>omustine</w:t>
            </w:r>
            <w:r w:rsidR="00977859">
              <w:rPr>
                <w:rFonts w:ascii="Arial Narrow" w:hAnsi="Arial Narrow" w:cstheme="minorHAnsi"/>
                <w:snapToGrid/>
              </w:rPr>
              <w:t xml:space="preserve"> </w:t>
            </w:r>
            <w:r w:rsidR="00977859">
              <w:rPr>
                <w:rFonts w:ascii="Arial Narrow" w:hAnsi="Arial Narrow" w:cstheme="minorHAnsi"/>
                <w:snapToGrid/>
                <w:vertAlign w:val="superscript"/>
              </w:rPr>
              <w:t>a</w:t>
            </w:r>
            <w:r w:rsidR="003C1C9C" w:rsidRPr="00CA3ED8">
              <w:rPr>
                <w:rFonts w:ascii="Arial Narrow" w:hAnsi="Arial Narrow" w:cstheme="minorHAnsi"/>
                <w:snapToGrid/>
              </w:rPr>
              <w:t xml:space="preserve"> </w:t>
            </w:r>
          </w:p>
        </w:tc>
        <w:tc>
          <w:tcPr>
            <w:tcW w:w="992" w:type="dxa"/>
            <w:tcBorders>
              <w:left w:val="double" w:sz="4" w:space="0" w:color="auto"/>
            </w:tcBorders>
            <w:vAlign w:val="center"/>
          </w:tcPr>
          <w:p w:rsidR="003C1C9C" w:rsidRPr="00CA3ED8" w:rsidRDefault="003C1C9C" w:rsidP="00407D73">
            <w:pPr>
              <w:keepNext/>
              <w:keepLines/>
              <w:widowControl/>
              <w:jc w:val="center"/>
              <w:rPr>
                <w:rFonts w:ascii="Arial Narrow" w:hAnsi="Arial Narrow" w:cstheme="minorHAnsi"/>
                <w:snapToGrid/>
              </w:rPr>
            </w:pPr>
            <w:r w:rsidRPr="00CA3ED8">
              <w:rPr>
                <w:rFonts w:ascii="Arial Narrow" w:hAnsi="Arial Narrow" w:cstheme="minorHAnsi"/>
                <w:snapToGrid/>
              </w:rPr>
              <w:t>52</w:t>
            </w:r>
          </w:p>
        </w:tc>
        <w:tc>
          <w:tcPr>
            <w:tcW w:w="567" w:type="dxa"/>
            <w:tcBorders>
              <w:right w:val="double" w:sz="4" w:space="0" w:color="auto"/>
            </w:tcBorders>
            <w:vAlign w:val="center"/>
          </w:tcPr>
          <w:p w:rsidR="003C1C9C" w:rsidRPr="00CA3ED8" w:rsidRDefault="003C1C9C" w:rsidP="00407D73">
            <w:pPr>
              <w:keepNext/>
              <w:keepLines/>
              <w:widowControl/>
              <w:jc w:val="center"/>
              <w:rPr>
                <w:rFonts w:ascii="Arial Narrow" w:hAnsi="Arial Narrow" w:cstheme="minorHAnsi"/>
                <w:snapToGrid/>
              </w:rPr>
            </w:pPr>
            <w:r w:rsidRPr="00CA3ED8">
              <w:rPr>
                <w:rFonts w:ascii="Arial Narrow" w:hAnsi="Arial Narrow" w:cstheme="minorHAnsi"/>
                <w:snapToGrid/>
              </w:rPr>
              <w:t>46</w:t>
            </w:r>
          </w:p>
        </w:tc>
        <w:tc>
          <w:tcPr>
            <w:tcW w:w="992" w:type="dxa"/>
            <w:tcBorders>
              <w:right w:val="double" w:sz="4" w:space="0" w:color="auto"/>
            </w:tcBorders>
            <w:vAlign w:val="center"/>
          </w:tcPr>
          <w:p w:rsidR="003C1C9C" w:rsidRPr="004F51AA" w:rsidRDefault="00D54345" w:rsidP="00407D73">
            <w:pPr>
              <w:keepNext/>
              <w:keepLines/>
              <w:widowControl/>
              <w:jc w:val="center"/>
              <w:rPr>
                <w:rFonts w:ascii="Arial Narrow" w:hAnsi="Arial Narrow" w:cstheme="minorHAnsi"/>
                <w:snapToGrid/>
              </w:rPr>
            </w:pPr>
            <w:r>
              <w:rPr>
                <w:rFonts w:ascii="Arial Narrow" w:hAnsi="Arial Narrow" w:cstheme="minorHAnsi"/>
                <w:snapToGrid/>
              </w:rPr>
              <w:t>3 (2-7)</w:t>
            </w:r>
          </w:p>
        </w:tc>
        <w:tc>
          <w:tcPr>
            <w:tcW w:w="851" w:type="dxa"/>
            <w:tcBorders>
              <w:right w:val="double" w:sz="4" w:space="0" w:color="auto"/>
            </w:tcBorders>
            <w:vAlign w:val="center"/>
          </w:tcPr>
          <w:p w:rsidR="003C1C9C" w:rsidRPr="004F51AA" w:rsidRDefault="003C1C9C" w:rsidP="00407D73">
            <w:pPr>
              <w:keepNext/>
              <w:keepLines/>
              <w:widowControl/>
              <w:jc w:val="center"/>
              <w:rPr>
                <w:rFonts w:ascii="Arial Narrow" w:hAnsi="Arial Narrow" w:cstheme="minorHAnsi"/>
                <w:snapToGrid/>
              </w:rPr>
            </w:pPr>
            <w:r w:rsidRPr="004F51AA">
              <w:rPr>
                <w:rFonts w:ascii="Arial Narrow" w:hAnsi="Arial Narrow" w:cstheme="minorHAnsi"/>
                <w:snapToGrid/>
              </w:rPr>
              <w:t>1</w:t>
            </w:r>
            <w:r w:rsidR="00D54345">
              <w:rPr>
                <w:rFonts w:ascii="Arial Narrow" w:hAnsi="Arial Narrow" w:cstheme="minorHAnsi"/>
                <w:snapToGrid/>
              </w:rPr>
              <w:t xml:space="preserve"> (1-3)</w:t>
            </w:r>
          </w:p>
        </w:tc>
        <w:tc>
          <w:tcPr>
            <w:tcW w:w="1134" w:type="dxa"/>
            <w:tcBorders>
              <w:left w:val="double" w:sz="4" w:space="0" w:color="auto"/>
            </w:tcBorders>
            <w:vAlign w:val="center"/>
          </w:tcPr>
          <w:p w:rsidR="003C1C9C" w:rsidRPr="00CA3ED8" w:rsidRDefault="003C1C9C" w:rsidP="00407D73">
            <w:pPr>
              <w:keepNext/>
              <w:keepLines/>
              <w:widowControl/>
              <w:jc w:val="center"/>
              <w:rPr>
                <w:rFonts w:ascii="Arial Narrow" w:hAnsi="Arial Narrow" w:cstheme="minorHAnsi"/>
                <w:snapToGrid/>
              </w:rPr>
            </w:pPr>
            <w:r w:rsidRPr="00CA3ED8">
              <w:rPr>
                <w:rFonts w:ascii="Arial Narrow" w:hAnsi="Arial Narrow" w:cstheme="minorHAnsi"/>
                <w:snapToGrid/>
              </w:rPr>
              <w:t>39</w:t>
            </w:r>
            <w:r w:rsidR="00BD7045">
              <w:rPr>
                <w:rFonts w:ascii="Arial Narrow" w:hAnsi="Arial Narrow" w:cstheme="minorHAnsi"/>
                <w:snapToGrid/>
              </w:rPr>
              <w:t>%</w:t>
            </w:r>
          </w:p>
        </w:tc>
        <w:tc>
          <w:tcPr>
            <w:tcW w:w="992" w:type="dxa"/>
            <w:tcBorders>
              <w:right w:val="double" w:sz="4" w:space="0" w:color="auto"/>
            </w:tcBorders>
            <w:vAlign w:val="center"/>
          </w:tcPr>
          <w:p w:rsidR="003C1C9C" w:rsidRPr="000F12EF" w:rsidRDefault="003C1C9C" w:rsidP="00407D73">
            <w:pPr>
              <w:keepNext/>
              <w:keepLines/>
              <w:widowControl/>
              <w:jc w:val="center"/>
              <w:rPr>
                <w:rFonts w:ascii="Arial Narrow" w:hAnsi="Arial Narrow" w:cstheme="minorHAnsi"/>
                <w:snapToGrid/>
              </w:rPr>
            </w:pPr>
            <w:r w:rsidRPr="000F12EF">
              <w:rPr>
                <w:rFonts w:ascii="Arial Narrow" w:eastAsia="SimSun" w:hAnsi="Arial Narrow" w:cs="Calibri"/>
                <w:lang w:eastAsia="zh-CN"/>
              </w:rPr>
              <w:t>5</w:t>
            </w:r>
            <w:r w:rsidR="00BD7045">
              <w:rPr>
                <w:rFonts w:ascii="Arial Narrow" w:eastAsia="SimSun" w:hAnsi="Arial Narrow" w:cs="Calibri"/>
                <w:lang w:eastAsia="zh-CN"/>
              </w:rPr>
              <w:t>%</w:t>
            </w:r>
            <w:r w:rsidR="005F4225" w:rsidRPr="000F12EF">
              <w:rPr>
                <w:rFonts w:ascii="Arial Narrow" w:eastAsia="SimSun" w:hAnsi="Arial Narrow" w:cs="Calibri"/>
                <w:lang w:eastAsia="zh-CN"/>
              </w:rPr>
              <w:t xml:space="preserve"> </w:t>
            </w:r>
            <w:r w:rsidRPr="000F12EF">
              <w:rPr>
                <w:rFonts w:ascii="Arial Narrow" w:eastAsia="SimSun" w:hAnsi="Arial Narrow" w:cs="Calibri"/>
                <w:lang w:eastAsia="zh-CN"/>
              </w:rPr>
              <w:t>(1, 7)</w:t>
            </w:r>
          </w:p>
        </w:tc>
        <w:tc>
          <w:tcPr>
            <w:tcW w:w="992" w:type="dxa"/>
            <w:tcBorders>
              <w:left w:val="double" w:sz="4" w:space="0" w:color="auto"/>
            </w:tcBorders>
            <w:vAlign w:val="center"/>
          </w:tcPr>
          <w:p w:rsidR="003C1C9C" w:rsidRPr="00CA3ED8" w:rsidRDefault="003C1C9C" w:rsidP="00407D73">
            <w:pPr>
              <w:keepNext/>
              <w:keepLines/>
              <w:widowControl/>
              <w:jc w:val="center"/>
              <w:rPr>
                <w:rFonts w:ascii="Arial Narrow" w:hAnsi="Arial Narrow" w:cstheme="minorHAnsi"/>
                <w:snapToGrid/>
              </w:rPr>
            </w:pPr>
            <w:r w:rsidRPr="00CA3ED8">
              <w:rPr>
                <w:rFonts w:ascii="Arial Narrow" w:hAnsi="Arial Narrow" w:cstheme="minorHAnsi"/>
                <w:snapToGrid/>
              </w:rPr>
              <w:t>4</w:t>
            </w:r>
          </w:p>
        </w:tc>
        <w:tc>
          <w:tcPr>
            <w:tcW w:w="941" w:type="dxa"/>
            <w:vAlign w:val="center"/>
          </w:tcPr>
          <w:p w:rsidR="003C1C9C" w:rsidRPr="00CA3ED8" w:rsidRDefault="003C1C9C" w:rsidP="00407D73">
            <w:pPr>
              <w:keepNext/>
              <w:keepLines/>
              <w:widowControl/>
              <w:jc w:val="center"/>
              <w:rPr>
                <w:rFonts w:ascii="Arial Narrow" w:hAnsi="Arial Narrow" w:cstheme="minorHAnsi"/>
                <w:snapToGrid/>
              </w:rPr>
            </w:pPr>
            <w:r w:rsidRPr="00594B16">
              <w:rPr>
                <w:rFonts w:ascii="Arial Narrow" w:eastAsia="SimSun" w:hAnsi="Arial Narrow" w:cs="Calibri"/>
                <w:lang w:eastAsia="zh-CN"/>
              </w:rPr>
              <w:t>1</w:t>
            </w:r>
            <w:r w:rsidR="000F12EF">
              <w:rPr>
                <w:rFonts w:ascii="Arial Narrow" w:eastAsia="SimSun" w:hAnsi="Arial Narrow" w:cs="Calibri"/>
                <w:lang w:eastAsia="zh-CN"/>
              </w:rPr>
              <w:t xml:space="preserve"> </w:t>
            </w:r>
            <w:r w:rsidRPr="00594B16">
              <w:rPr>
                <w:rFonts w:ascii="Arial Narrow" w:eastAsia="SimSun" w:hAnsi="Arial Narrow" w:cs="Calibri"/>
                <w:lang w:eastAsia="zh-CN"/>
              </w:rPr>
              <w:t>(1, 3)</w:t>
            </w:r>
          </w:p>
        </w:tc>
      </w:tr>
      <w:tr w:rsidR="003C1C9C" w:rsidRPr="00CA3ED8" w:rsidTr="00DC65B0">
        <w:tc>
          <w:tcPr>
            <w:tcW w:w="9016" w:type="dxa"/>
            <w:gridSpan w:val="9"/>
          </w:tcPr>
          <w:p w:rsidR="003C1C9C" w:rsidRPr="000F12EF" w:rsidRDefault="003C1C9C" w:rsidP="00407D73">
            <w:pPr>
              <w:keepNext/>
              <w:keepLines/>
              <w:widowControl/>
              <w:jc w:val="left"/>
              <w:rPr>
                <w:rFonts w:ascii="Arial Narrow" w:hAnsi="Arial Narrow" w:cstheme="minorHAnsi"/>
                <w:snapToGrid/>
              </w:rPr>
            </w:pPr>
            <w:r w:rsidRPr="000F12EF">
              <w:rPr>
                <w:rFonts w:ascii="Arial Narrow" w:hAnsi="Arial Narrow" w:cstheme="minorHAnsi"/>
                <w:snapToGrid/>
              </w:rPr>
              <w:t>Wick 2017 (EORTC) Phase 3 (37 months)</w:t>
            </w:r>
          </w:p>
        </w:tc>
      </w:tr>
      <w:tr w:rsidR="003C1C9C" w:rsidRPr="00CA3ED8" w:rsidTr="000F12EF">
        <w:tc>
          <w:tcPr>
            <w:tcW w:w="1555" w:type="dxa"/>
            <w:tcBorders>
              <w:bottom w:val="double" w:sz="4" w:space="0" w:color="auto"/>
              <w:right w:val="double" w:sz="4" w:space="0" w:color="auto"/>
            </w:tcBorders>
          </w:tcPr>
          <w:p w:rsidR="003C1C9C" w:rsidRPr="000F12EF" w:rsidRDefault="003C1C9C" w:rsidP="00407D73">
            <w:pPr>
              <w:keepNext/>
              <w:keepLines/>
              <w:widowControl/>
              <w:jc w:val="left"/>
              <w:rPr>
                <w:rFonts w:ascii="Arial Narrow" w:hAnsi="Arial Narrow" w:cstheme="minorHAnsi"/>
                <w:snapToGrid/>
                <w:vertAlign w:val="superscript"/>
              </w:rPr>
            </w:pPr>
            <w:r>
              <w:rPr>
                <w:rFonts w:ascii="Arial Narrow" w:hAnsi="Arial Narrow" w:cstheme="minorHAnsi"/>
                <w:snapToGrid/>
              </w:rPr>
              <w:t>L</w:t>
            </w:r>
            <w:r w:rsidRPr="00CA3ED8">
              <w:rPr>
                <w:rFonts w:ascii="Arial Narrow" w:hAnsi="Arial Narrow" w:cstheme="minorHAnsi"/>
                <w:snapToGrid/>
              </w:rPr>
              <w:t xml:space="preserve">omustine </w:t>
            </w:r>
            <w:r w:rsidR="000F12EF">
              <w:rPr>
                <w:rFonts w:ascii="Arial Narrow" w:hAnsi="Arial Narrow" w:cstheme="minorHAnsi"/>
                <w:snapToGrid/>
                <w:vertAlign w:val="superscript"/>
              </w:rPr>
              <w:t>b</w:t>
            </w:r>
          </w:p>
        </w:tc>
        <w:tc>
          <w:tcPr>
            <w:tcW w:w="992" w:type="dxa"/>
            <w:tcBorders>
              <w:left w:val="double" w:sz="4" w:space="0" w:color="auto"/>
              <w:bottom w:val="double" w:sz="4" w:space="0" w:color="auto"/>
            </w:tcBorders>
            <w:vAlign w:val="center"/>
          </w:tcPr>
          <w:p w:rsidR="003C1C9C" w:rsidRPr="00CA3ED8" w:rsidRDefault="003C1C9C" w:rsidP="00407D73">
            <w:pPr>
              <w:keepNext/>
              <w:keepLines/>
              <w:widowControl/>
              <w:jc w:val="center"/>
              <w:rPr>
                <w:rFonts w:ascii="Arial Narrow" w:hAnsi="Arial Narrow" w:cstheme="minorHAnsi"/>
                <w:snapToGrid/>
              </w:rPr>
            </w:pPr>
            <w:r w:rsidRPr="00CA3ED8">
              <w:rPr>
                <w:rFonts w:ascii="Arial Narrow" w:hAnsi="Arial Narrow" w:cstheme="minorHAnsi"/>
                <w:snapToGrid/>
              </w:rPr>
              <w:t>288</w:t>
            </w:r>
          </w:p>
        </w:tc>
        <w:tc>
          <w:tcPr>
            <w:tcW w:w="567" w:type="dxa"/>
            <w:tcBorders>
              <w:bottom w:val="double" w:sz="4" w:space="0" w:color="auto"/>
              <w:right w:val="double" w:sz="4" w:space="0" w:color="auto"/>
            </w:tcBorders>
            <w:vAlign w:val="center"/>
          </w:tcPr>
          <w:p w:rsidR="003C1C9C" w:rsidRPr="00CA3ED8" w:rsidRDefault="003C1C9C" w:rsidP="00407D73">
            <w:pPr>
              <w:keepNext/>
              <w:keepLines/>
              <w:widowControl/>
              <w:jc w:val="center"/>
              <w:rPr>
                <w:rFonts w:ascii="Arial Narrow" w:hAnsi="Arial Narrow" w:cstheme="minorHAnsi"/>
                <w:snapToGrid/>
              </w:rPr>
            </w:pPr>
            <w:r w:rsidRPr="00CA3ED8">
              <w:rPr>
                <w:rFonts w:ascii="Arial Narrow" w:hAnsi="Arial Narrow" w:cstheme="minorHAnsi"/>
                <w:snapToGrid/>
              </w:rPr>
              <w:t>149</w:t>
            </w:r>
          </w:p>
        </w:tc>
        <w:tc>
          <w:tcPr>
            <w:tcW w:w="992" w:type="dxa"/>
            <w:tcBorders>
              <w:bottom w:val="double" w:sz="4" w:space="0" w:color="auto"/>
              <w:right w:val="double" w:sz="4" w:space="0" w:color="auto"/>
            </w:tcBorders>
            <w:vAlign w:val="center"/>
          </w:tcPr>
          <w:p w:rsidR="003C1C9C" w:rsidRPr="007C7EB1" w:rsidRDefault="003C1C9C" w:rsidP="00407D73">
            <w:pPr>
              <w:keepNext/>
              <w:keepLines/>
              <w:widowControl/>
              <w:jc w:val="center"/>
              <w:rPr>
                <w:rFonts w:ascii="Arial Narrow" w:hAnsi="Arial Narrow" w:cstheme="minorHAnsi"/>
                <w:snapToGrid/>
                <w:vertAlign w:val="superscript"/>
              </w:rPr>
            </w:pPr>
            <w:r w:rsidRPr="004F51AA">
              <w:rPr>
                <w:rFonts w:ascii="Arial Narrow" w:hAnsi="Arial Narrow" w:cstheme="minorHAnsi"/>
                <w:snapToGrid/>
              </w:rPr>
              <w:t>3</w:t>
            </w:r>
            <w:r w:rsidR="007C7EB1">
              <w:rPr>
                <w:rFonts w:ascii="Arial Narrow" w:hAnsi="Arial Narrow" w:cstheme="minorHAnsi"/>
                <w:snapToGrid/>
              </w:rPr>
              <w:t xml:space="preserve"> </w:t>
            </w:r>
            <w:r w:rsidR="000F12EF">
              <w:rPr>
                <w:rFonts w:ascii="Arial Narrow" w:hAnsi="Arial Narrow" w:cstheme="minorHAnsi"/>
                <w:snapToGrid/>
                <w:vertAlign w:val="superscript"/>
              </w:rPr>
              <w:t>c</w:t>
            </w:r>
          </w:p>
        </w:tc>
        <w:tc>
          <w:tcPr>
            <w:tcW w:w="851" w:type="dxa"/>
            <w:tcBorders>
              <w:bottom w:val="double" w:sz="4" w:space="0" w:color="auto"/>
              <w:right w:val="double" w:sz="4" w:space="0" w:color="auto"/>
            </w:tcBorders>
            <w:vAlign w:val="center"/>
          </w:tcPr>
          <w:p w:rsidR="003C1C9C" w:rsidRPr="00CA3ED8" w:rsidRDefault="003C1C9C" w:rsidP="00407D73">
            <w:pPr>
              <w:keepNext/>
              <w:keepLines/>
              <w:widowControl/>
              <w:jc w:val="center"/>
              <w:rPr>
                <w:rFonts w:ascii="Arial Narrow" w:hAnsi="Arial Narrow" w:cstheme="minorHAnsi"/>
                <w:snapToGrid/>
              </w:rPr>
            </w:pPr>
            <w:r w:rsidRPr="004F51AA">
              <w:rPr>
                <w:rFonts w:ascii="Arial Narrow" w:hAnsi="Arial Narrow" w:cstheme="minorHAnsi"/>
                <w:snapToGrid/>
              </w:rPr>
              <w:t>1</w:t>
            </w:r>
          </w:p>
        </w:tc>
        <w:tc>
          <w:tcPr>
            <w:tcW w:w="1134" w:type="dxa"/>
            <w:tcBorders>
              <w:left w:val="double" w:sz="4" w:space="0" w:color="auto"/>
              <w:bottom w:val="double" w:sz="4" w:space="0" w:color="auto"/>
            </w:tcBorders>
            <w:vAlign w:val="center"/>
          </w:tcPr>
          <w:p w:rsidR="000F12EF" w:rsidRDefault="003C1C9C" w:rsidP="00407D73">
            <w:pPr>
              <w:keepNext/>
              <w:keepLines/>
              <w:widowControl/>
              <w:jc w:val="center"/>
              <w:rPr>
                <w:rFonts w:ascii="Arial Narrow" w:hAnsi="Arial Narrow" w:cstheme="minorHAnsi"/>
                <w:snapToGrid/>
              </w:rPr>
            </w:pPr>
            <w:r w:rsidRPr="00CA3ED8">
              <w:rPr>
                <w:rFonts w:ascii="Arial Narrow" w:hAnsi="Arial Narrow" w:cstheme="minorHAnsi"/>
                <w:snapToGrid/>
              </w:rPr>
              <w:t>41.5</w:t>
            </w:r>
            <w:r w:rsidR="00BD7045">
              <w:rPr>
                <w:rFonts w:ascii="Arial Narrow" w:hAnsi="Arial Narrow" w:cstheme="minorHAnsi"/>
                <w:snapToGrid/>
              </w:rPr>
              <w:t>%</w:t>
            </w:r>
            <w:r w:rsidR="00F12886">
              <w:rPr>
                <w:rFonts w:ascii="Arial Narrow" w:hAnsi="Arial Narrow" w:cstheme="minorHAnsi"/>
                <w:snapToGrid/>
              </w:rPr>
              <w:t xml:space="preserve"> </w:t>
            </w:r>
          </w:p>
          <w:p w:rsidR="003C1C9C" w:rsidRPr="00CA3ED8" w:rsidRDefault="003C1C9C" w:rsidP="00407D73">
            <w:pPr>
              <w:keepNext/>
              <w:keepLines/>
              <w:widowControl/>
              <w:jc w:val="center"/>
              <w:rPr>
                <w:rFonts w:ascii="Arial Narrow" w:hAnsi="Arial Narrow" w:cstheme="minorHAnsi"/>
                <w:snapToGrid/>
              </w:rPr>
            </w:pPr>
            <w:r w:rsidRPr="00594B16">
              <w:rPr>
                <w:rFonts w:ascii="Arial Narrow" w:eastAsia="SimSun" w:hAnsi="Arial Narrow" w:cs="Calibri"/>
                <w:lang w:eastAsia="zh-CN"/>
              </w:rPr>
              <w:t>(35.5, 47.8)</w:t>
            </w:r>
          </w:p>
        </w:tc>
        <w:tc>
          <w:tcPr>
            <w:tcW w:w="992" w:type="dxa"/>
            <w:tcBorders>
              <w:bottom w:val="double" w:sz="4" w:space="0" w:color="auto"/>
              <w:right w:val="double" w:sz="4" w:space="0" w:color="auto"/>
            </w:tcBorders>
            <w:vAlign w:val="center"/>
          </w:tcPr>
          <w:p w:rsidR="000F12EF" w:rsidRPr="000F12EF" w:rsidRDefault="003C1C9C" w:rsidP="00407D73">
            <w:pPr>
              <w:keepNext/>
              <w:keepLines/>
              <w:widowControl/>
              <w:jc w:val="center"/>
              <w:rPr>
                <w:rFonts w:ascii="Arial Narrow" w:hAnsi="Arial Narrow" w:cstheme="minorHAnsi"/>
                <w:snapToGrid/>
              </w:rPr>
            </w:pPr>
            <w:r w:rsidRPr="000F12EF">
              <w:rPr>
                <w:rFonts w:ascii="Arial Narrow" w:hAnsi="Arial Narrow" w:cstheme="minorHAnsi"/>
                <w:snapToGrid/>
              </w:rPr>
              <w:t>13.9</w:t>
            </w:r>
            <w:r w:rsidR="00BD7045">
              <w:rPr>
                <w:rFonts w:ascii="Arial Narrow" w:hAnsi="Arial Narrow" w:cstheme="minorHAnsi"/>
                <w:snapToGrid/>
              </w:rPr>
              <w:t>%</w:t>
            </w:r>
          </w:p>
          <w:p w:rsidR="003C1C9C" w:rsidRPr="000F12EF" w:rsidRDefault="003C1C9C" w:rsidP="00407D73">
            <w:pPr>
              <w:keepNext/>
              <w:keepLines/>
              <w:widowControl/>
              <w:jc w:val="center"/>
              <w:rPr>
                <w:rFonts w:ascii="Arial Narrow" w:hAnsi="Arial Narrow" w:cstheme="minorHAnsi"/>
                <w:snapToGrid/>
              </w:rPr>
            </w:pPr>
            <w:r w:rsidRPr="000F12EF">
              <w:rPr>
                <w:rFonts w:ascii="Arial Narrow" w:hAnsi="Arial Narrow" w:cstheme="minorHAnsi"/>
                <w:snapToGrid/>
              </w:rPr>
              <w:t>(8.6, 20.8)</w:t>
            </w:r>
          </w:p>
        </w:tc>
        <w:tc>
          <w:tcPr>
            <w:tcW w:w="992" w:type="dxa"/>
            <w:tcBorders>
              <w:left w:val="double" w:sz="4" w:space="0" w:color="auto"/>
              <w:bottom w:val="double" w:sz="4" w:space="0" w:color="auto"/>
            </w:tcBorders>
            <w:vAlign w:val="center"/>
          </w:tcPr>
          <w:p w:rsidR="000F12EF" w:rsidRDefault="003C1C9C" w:rsidP="00407D73">
            <w:pPr>
              <w:keepNext/>
              <w:keepLines/>
              <w:widowControl/>
              <w:jc w:val="center"/>
              <w:rPr>
                <w:rFonts w:ascii="Arial Narrow" w:hAnsi="Arial Narrow" w:cstheme="minorHAnsi"/>
                <w:snapToGrid/>
              </w:rPr>
            </w:pPr>
            <w:r w:rsidRPr="00594B16">
              <w:rPr>
                <w:rFonts w:ascii="Arial Narrow" w:hAnsi="Arial Narrow" w:cstheme="minorHAnsi"/>
                <w:snapToGrid/>
              </w:rPr>
              <w:t>4.2</w:t>
            </w:r>
            <w:r w:rsidR="005F4225">
              <w:rPr>
                <w:rFonts w:ascii="Arial Narrow" w:hAnsi="Arial Narrow" w:cstheme="minorHAnsi"/>
                <w:snapToGrid/>
              </w:rPr>
              <w:t xml:space="preserve"> </w:t>
            </w:r>
          </w:p>
          <w:p w:rsidR="003C1C9C" w:rsidRPr="00CA3ED8" w:rsidRDefault="003C1C9C" w:rsidP="00407D73">
            <w:pPr>
              <w:keepNext/>
              <w:keepLines/>
              <w:widowControl/>
              <w:jc w:val="center"/>
              <w:rPr>
                <w:rFonts w:ascii="Arial Narrow" w:hAnsi="Arial Narrow" w:cstheme="minorHAnsi"/>
                <w:snapToGrid/>
              </w:rPr>
            </w:pPr>
            <w:r w:rsidRPr="00594B16">
              <w:rPr>
                <w:rFonts w:ascii="Arial Narrow" w:hAnsi="Arial Narrow" w:cstheme="minorHAnsi"/>
                <w:snapToGrid/>
              </w:rPr>
              <w:t>(3.7, 4.3)</w:t>
            </w:r>
          </w:p>
        </w:tc>
        <w:tc>
          <w:tcPr>
            <w:tcW w:w="941" w:type="dxa"/>
            <w:tcBorders>
              <w:bottom w:val="double" w:sz="4" w:space="0" w:color="auto"/>
            </w:tcBorders>
            <w:vAlign w:val="center"/>
          </w:tcPr>
          <w:p w:rsidR="000F12EF" w:rsidRDefault="003C1C9C" w:rsidP="00407D73">
            <w:pPr>
              <w:keepNext/>
              <w:keepLines/>
              <w:widowControl/>
              <w:jc w:val="center"/>
              <w:rPr>
                <w:rFonts w:ascii="Arial Narrow" w:hAnsi="Arial Narrow" w:cstheme="minorHAnsi"/>
                <w:snapToGrid/>
              </w:rPr>
            </w:pPr>
            <w:r w:rsidRPr="00594B16">
              <w:rPr>
                <w:rFonts w:ascii="Arial Narrow" w:hAnsi="Arial Narrow" w:cstheme="minorHAnsi"/>
                <w:snapToGrid/>
              </w:rPr>
              <w:t>1.5</w:t>
            </w:r>
            <w:r w:rsidR="00EA38D7">
              <w:rPr>
                <w:rFonts w:ascii="Arial Narrow" w:hAnsi="Arial Narrow" w:cstheme="minorHAnsi"/>
                <w:snapToGrid/>
              </w:rPr>
              <w:t xml:space="preserve"> </w:t>
            </w:r>
          </w:p>
          <w:p w:rsidR="003C1C9C" w:rsidRPr="00CA3ED8" w:rsidRDefault="003C1C9C" w:rsidP="00407D73">
            <w:pPr>
              <w:keepNext/>
              <w:keepLines/>
              <w:widowControl/>
              <w:jc w:val="center"/>
              <w:rPr>
                <w:rFonts w:ascii="Arial Narrow" w:hAnsi="Arial Narrow" w:cstheme="minorHAnsi"/>
                <w:snapToGrid/>
              </w:rPr>
            </w:pPr>
            <w:r w:rsidRPr="00594B16">
              <w:rPr>
                <w:rFonts w:ascii="Arial Narrow" w:hAnsi="Arial Narrow" w:cstheme="minorHAnsi"/>
                <w:snapToGrid/>
              </w:rPr>
              <w:t>(1.5, 2.5)</w:t>
            </w:r>
          </w:p>
        </w:tc>
      </w:tr>
      <w:tr w:rsidR="00DC65B0" w:rsidRPr="00CA3ED8" w:rsidTr="000F12EF">
        <w:tc>
          <w:tcPr>
            <w:tcW w:w="1555" w:type="dxa"/>
            <w:tcBorders>
              <w:top w:val="double" w:sz="4" w:space="0" w:color="auto"/>
              <w:right w:val="double" w:sz="4" w:space="0" w:color="auto"/>
            </w:tcBorders>
          </w:tcPr>
          <w:p w:rsidR="00DC65B0" w:rsidRPr="007C7EB1" w:rsidRDefault="00DC65B0" w:rsidP="00407D73">
            <w:pPr>
              <w:keepNext/>
              <w:keepLines/>
              <w:widowControl/>
              <w:jc w:val="left"/>
              <w:rPr>
                <w:rFonts w:ascii="Arial Narrow" w:hAnsi="Arial Narrow" w:cstheme="minorHAnsi"/>
                <w:b/>
                <w:snapToGrid/>
              </w:rPr>
            </w:pPr>
            <w:r w:rsidRPr="007C7EB1">
              <w:rPr>
                <w:rFonts w:ascii="Arial Narrow" w:hAnsi="Arial Narrow" w:cstheme="minorHAnsi"/>
                <w:b/>
                <w:snapToGrid/>
              </w:rPr>
              <w:t>Pooled analysis</w:t>
            </w:r>
          </w:p>
        </w:tc>
        <w:tc>
          <w:tcPr>
            <w:tcW w:w="992" w:type="dxa"/>
            <w:tcBorders>
              <w:top w:val="double" w:sz="4" w:space="0" w:color="auto"/>
              <w:left w:val="double" w:sz="4" w:space="0" w:color="auto"/>
            </w:tcBorders>
            <w:vAlign w:val="center"/>
          </w:tcPr>
          <w:p w:rsidR="00DC65B0" w:rsidRPr="000F12EF" w:rsidRDefault="000F12EF" w:rsidP="00407D73">
            <w:pPr>
              <w:keepNext/>
              <w:keepLines/>
              <w:widowControl/>
              <w:jc w:val="center"/>
              <w:rPr>
                <w:rFonts w:ascii="Arial Narrow" w:hAnsi="Arial Narrow" w:cstheme="minorHAnsi"/>
                <w:snapToGrid/>
                <w:vertAlign w:val="superscript"/>
              </w:rPr>
            </w:pPr>
            <w:r>
              <w:rPr>
                <w:rFonts w:ascii="Arial Narrow" w:hAnsi="Arial Narrow" w:cstheme="minorHAnsi"/>
                <w:snapToGrid/>
              </w:rPr>
              <w:t xml:space="preserve">332 </w:t>
            </w:r>
            <w:r>
              <w:rPr>
                <w:rFonts w:ascii="Arial Narrow" w:hAnsi="Arial Narrow" w:cstheme="minorHAnsi"/>
                <w:snapToGrid/>
                <w:vertAlign w:val="superscript"/>
              </w:rPr>
              <w:t>d</w:t>
            </w:r>
          </w:p>
        </w:tc>
        <w:tc>
          <w:tcPr>
            <w:tcW w:w="567" w:type="dxa"/>
            <w:tcBorders>
              <w:top w:val="double" w:sz="4" w:space="0" w:color="auto"/>
              <w:right w:val="double" w:sz="4" w:space="0" w:color="auto"/>
            </w:tcBorders>
            <w:vAlign w:val="center"/>
          </w:tcPr>
          <w:p w:rsidR="00DC65B0" w:rsidRPr="00CA3ED8" w:rsidRDefault="000F12EF" w:rsidP="00407D73">
            <w:pPr>
              <w:keepNext/>
              <w:keepLines/>
              <w:widowControl/>
              <w:jc w:val="center"/>
              <w:rPr>
                <w:rFonts w:ascii="Arial Narrow" w:hAnsi="Arial Narrow" w:cstheme="minorHAnsi"/>
                <w:snapToGrid/>
              </w:rPr>
            </w:pPr>
            <w:r>
              <w:rPr>
                <w:rFonts w:ascii="Arial Narrow" w:hAnsi="Arial Narrow" w:cstheme="minorHAnsi"/>
                <w:snapToGrid/>
              </w:rPr>
              <w:t>195</w:t>
            </w:r>
          </w:p>
        </w:tc>
        <w:tc>
          <w:tcPr>
            <w:tcW w:w="992" w:type="dxa"/>
            <w:tcBorders>
              <w:top w:val="double" w:sz="4" w:space="0" w:color="auto"/>
              <w:right w:val="double" w:sz="4" w:space="0" w:color="auto"/>
            </w:tcBorders>
            <w:vAlign w:val="center"/>
          </w:tcPr>
          <w:p w:rsidR="00DC65B0" w:rsidRPr="004F51AA" w:rsidRDefault="005F4225" w:rsidP="00407D73">
            <w:pPr>
              <w:keepNext/>
              <w:keepLines/>
              <w:widowControl/>
              <w:jc w:val="center"/>
              <w:rPr>
                <w:rFonts w:ascii="Arial Narrow" w:hAnsi="Arial Narrow" w:cstheme="minorHAnsi"/>
                <w:snapToGrid/>
              </w:rPr>
            </w:pPr>
            <w:r>
              <w:rPr>
                <w:rFonts w:ascii="Arial Narrow" w:hAnsi="Arial Narrow" w:cstheme="minorHAnsi"/>
                <w:snapToGrid/>
              </w:rPr>
              <w:t>3</w:t>
            </w:r>
          </w:p>
        </w:tc>
        <w:tc>
          <w:tcPr>
            <w:tcW w:w="851" w:type="dxa"/>
            <w:tcBorders>
              <w:top w:val="double" w:sz="4" w:space="0" w:color="auto"/>
              <w:right w:val="double" w:sz="4" w:space="0" w:color="auto"/>
            </w:tcBorders>
            <w:vAlign w:val="center"/>
          </w:tcPr>
          <w:p w:rsidR="00DC65B0" w:rsidRPr="004F51AA" w:rsidRDefault="005F4225" w:rsidP="00407D73">
            <w:pPr>
              <w:keepNext/>
              <w:keepLines/>
              <w:widowControl/>
              <w:jc w:val="center"/>
              <w:rPr>
                <w:rFonts w:ascii="Arial Narrow" w:hAnsi="Arial Narrow" w:cstheme="minorHAnsi"/>
                <w:snapToGrid/>
              </w:rPr>
            </w:pPr>
            <w:r>
              <w:rPr>
                <w:rFonts w:ascii="Arial Narrow" w:hAnsi="Arial Narrow" w:cstheme="minorHAnsi"/>
                <w:snapToGrid/>
              </w:rPr>
              <w:t>1</w:t>
            </w:r>
          </w:p>
        </w:tc>
        <w:tc>
          <w:tcPr>
            <w:tcW w:w="1134" w:type="dxa"/>
            <w:tcBorders>
              <w:top w:val="double" w:sz="4" w:space="0" w:color="auto"/>
              <w:left w:val="double" w:sz="4" w:space="0" w:color="auto"/>
            </w:tcBorders>
            <w:vAlign w:val="center"/>
          </w:tcPr>
          <w:p w:rsidR="00DC65B0" w:rsidRPr="00CA3ED8" w:rsidRDefault="005F4225" w:rsidP="00407D73">
            <w:pPr>
              <w:keepNext/>
              <w:keepLines/>
              <w:widowControl/>
              <w:jc w:val="center"/>
              <w:rPr>
                <w:rFonts w:ascii="Arial Narrow" w:hAnsi="Arial Narrow" w:cstheme="minorHAnsi"/>
                <w:snapToGrid/>
              </w:rPr>
            </w:pPr>
            <w:r>
              <w:rPr>
                <w:rFonts w:ascii="Arial Narrow" w:hAnsi="Arial Narrow" w:cstheme="minorHAnsi"/>
                <w:snapToGrid/>
              </w:rPr>
              <w:t>40.5%</w:t>
            </w:r>
          </w:p>
        </w:tc>
        <w:tc>
          <w:tcPr>
            <w:tcW w:w="992" w:type="dxa"/>
            <w:tcBorders>
              <w:top w:val="double" w:sz="4" w:space="0" w:color="auto"/>
              <w:right w:val="double" w:sz="4" w:space="0" w:color="auto"/>
            </w:tcBorders>
            <w:vAlign w:val="center"/>
          </w:tcPr>
          <w:p w:rsidR="00DC65B0" w:rsidRPr="000F12EF" w:rsidRDefault="005F4225" w:rsidP="00407D73">
            <w:pPr>
              <w:keepNext/>
              <w:keepLines/>
              <w:widowControl/>
              <w:jc w:val="center"/>
              <w:rPr>
                <w:rFonts w:ascii="Arial Narrow" w:hAnsi="Arial Narrow" w:cstheme="minorHAnsi"/>
                <w:snapToGrid/>
              </w:rPr>
            </w:pPr>
            <w:r w:rsidRPr="000F12EF">
              <w:rPr>
                <w:rFonts w:ascii="Arial Narrow" w:hAnsi="Arial Narrow" w:cstheme="minorHAnsi"/>
                <w:snapToGrid/>
              </w:rPr>
              <w:t>11.8%</w:t>
            </w:r>
          </w:p>
        </w:tc>
        <w:tc>
          <w:tcPr>
            <w:tcW w:w="992" w:type="dxa"/>
            <w:tcBorders>
              <w:top w:val="double" w:sz="4" w:space="0" w:color="auto"/>
              <w:left w:val="double" w:sz="4" w:space="0" w:color="auto"/>
            </w:tcBorders>
            <w:vAlign w:val="center"/>
          </w:tcPr>
          <w:p w:rsidR="00DC65B0" w:rsidRPr="00594B16" w:rsidRDefault="005F4225" w:rsidP="00407D73">
            <w:pPr>
              <w:keepNext/>
              <w:keepLines/>
              <w:widowControl/>
              <w:jc w:val="center"/>
              <w:rPr>
                <w:rFonts w:ascii="Arial Narrow" w:hAnsi="Arial Narrow" w:cstheme="minorHAnsi"/>
                <w:snapToGrid/>
              </w:rPr>
            </w:pPr>
            <w:r>
              <w:rPr>
                <w:rFonts w:ascii="Arial Narrow" w:hAnsi="Arial Narrow" w:cstheme="minorHAnsi"/>
                <w:snapToGrid/>
              </w:rPr>
              <w:t>4.17</w:t>
            </w:r>
          </w:p>
        </w:tc>
        <w:tc>
          <w:tcPr>
            <w:tcW w:w="941" w:type="dxa"/>
            <w:tcBorders>
              <w:top w:val="double" w:sz="4" w:space="0" w:color="auto"/>
            </w:tcBorders>
            <w:vAlign w:val="center"/>
          </w:tcPr>
          <w:p w:rsidR="00DC65B0" w:rsidRPr="00594B16" w:rsidRDefault="005F4225" w:rsidP="00407D73">
            <w:pPr>
              <w:keepNext/>
              <w:keepLines/>
              <w:widowControl/>
              <w:jc w:val="center"/>
              <w:rPr>
                <w:rFonts w:ascii="Arial Narrow" w:hAnsi="Arial Narrow" w:cstheme="minorHAnsi"/>
                <w:snapToGrid/>
              </w:rPr>
            </w:pPr>
            <w:r>
              <w:rPr>
                <w:rFonts w:ascii="Arial Narrow" w:hAnsi="Arial Narrow" w:cstheme="minorHAnsi"/>
                <w:snapToGrid/>
              </w:rPr>
              <w:t>1.38</w:t>
            </w:r>
          </w:p>
        </w:tc>
      </w:tr>
    </w:tbl>
    <w:p w:rsidR="00CA3ED8" w:rsidRPr="00CA3ED8" w:rsidRDefault="00CA3ED8" w:rsidP="00407D73">
      <w:pPr>
        <w:keepNext/>
        <w:keepLines/>
        <w:widowControl/>
        <w:spacing w:after="120"/>
        <w:contextualSpacing/>
        <w:jc w:val="left"/>
        <w:rPr>
          <w:rFonts w:ascii="Arial Narrow" w:hAnsi="Arial Narrow" w:cs="Times New Roman"/>
          <w:snapToGrid/>
          <w:sz w:val="18"/>
          <w:szCs w:val="18"/>
          <w:lang w:eastAsia="en-AU"/>
        </w:rPr>
      </w:pPr>
      <w:r w:rsidRPr="00CA3ED8">
        <w:rPr>
          <w:rFonts w:ascii="Arial Narrow" w:hAnsi="Arial Narrow" w:cs="Times New Roman"/>
          <w:snapToGrid/>
          <w:sz w:val="18"/>
          <w:szCs w:val="18"/>
          <w:lang w:eastAsia="en-AU"/>
        </w:rPr>
        <w:t>Source: Table 1, p4 of the minor resubmission.</w:t>
      </w:r>
    </w:p>
    <w:p w:rsidR="00CA3ED8" w:rsidRPr="00CA3ED8" w:rsidRDefault="00CA3ED8" w:rsidP="00407D73">
      <w:pPr>
        <w:keepNext/>
        <w:keepLines/>
        <w:widowControl/>
        <w:spacing w:after="120"/>
        <w:contextualSpacing/>
        <w:jc w:val="left"/>
        <w:rPr>
          <w:rFonts w:ascii="Arial Narrow" w:hAnsi="Arial Narrow" w:cs="Times New Roman"/>
          <w:snapToGrid/>
          <w:sz w:val="18"/>
          <w:szCs w:val="18"/>
          <w:lang w:eastAsia="en-AU"/>
        </w:rPr>
      </w:pPr>
      <w:r w:rsidRPr="00CA3ED8">
        <w:rPr>
          <w:rFonts w:ascii="Arial Narrow" w:hAnsi="Arial Narrow" w:cs="Times New Roman"/>
          <w:snapToGrid/>
          <w:sz w:val="18"/>
          <w:szCs w:val="18"/>
          <w:lang w:eastAsia="en-AU"/>
        </w:rPr>
        <w:t xml:space="preserve">Bev = bevacizumab; </w:t>
      </w:r>
      <w:r w:rsidR="005F4225" w:rsidRPr="00CA3ED8">
        <w:rPr>
          <w:rFonts w:ascii="Arial Narrow" w:hAnsi="Arial Narrow" w:cs="Times New Roman"/>
          <w:snapToGrid/>
          <w:sz w:val="18"/>
          <w:szCs w:val="18"/>
          <w:lang w:eastAsia="en-AU"/>
        </w:rPr>
        <w:t>CR= complete response</w:t>
      </w:r>
      <w:r w:rsidR="005F4225">
        <w:rPr>
          <w:rFonts w:ascii="Arial Narrow" w:hAnsi="Arial Narrow" w:cs="Times New Roman"/>
          <w:snapToGrid/>
          <w:sz w:val="18"/>
          <w:szCs w:val="18"/>
          <w:lang w:eastAsia="en-AU"/>
        </w:rPr>
        <w:t>; Lom = lomustine;</w:t>
      </w:r>
      <w:r w:rsidR="005F4225" w:rsidRPr="00CA3ED8">
        <w:rPr>
          <w:rFonts w:ascii="Arial Narrow" w:hAnsi="Arial Narrow" w:cs="Times New Roman"/>
          <w:snapToGrid/>
          <w:sz w:val="18"/>
          <w:szCs w:val="18"/>
          <w:lang w:eastAsia="en-AU"/>
        </w:rPr>
        <w:t xml:space="preserve"> </w:t>
      </w:r>
      <w:r w:rsidRPr="00CA3ED8">
        <w:rPr>
          <w:rFonts w:ascii="Arial Narrow" w:hAnsi="Arial Narrow" w:cs="Times New Roman"/>
          <w:snapToGrid/>
          <w:sz w:val="18"/>
          <w:szCs w:val="18"/>
          <w:lang w:eastAsia="en-AU"/>
        </w:rPr>
        <w:t>ORR = objective response rate</w:t>
      </w:r>
      <w:r w:rsidR="005F4225">
        <w:rPr>
          <w:rFonts w:ascii="Arial Narrow" w:hAnsi="Arial Narrow" w:cs="Times New Roman"/>
          <w:snapToGrid/>
          <w:sz w:val="18"/>
          <w:szCs w:val="18"/>
          <w:lang w:eastAsia="en-AU"/>
        </w:rPr>
        <w:t xml:space="preserve">; </w:t>
      </w:r>
      <w:r w:rsidR="005F4225" w:rsidRPr="00CA3ED8">
        <w:rPr>
          <w:rFonts w:ascii="Arial Narrow" w:hAnsi="Arial Narrow" w:cs="Times New Roman"/>
          <w:snapToGrid/>
          <w:sz w:val="18"/>
          <w:szCs w:val="18"/>
          <w:lang w:eastAsia="en-AU"/>
        </w:rPr>
        <w:t>OS = overall survival</w:t>
      </w:r>
      <w:r w:rsidR="005F4225">
        <w:rPr>
          <w:rFonts w:ascii="Arial Narrow" w:hAnsi="Arial Narrow" w:cs="Times New Roman"/>
          <w:snapToGrid/>
          <w:sz w:val="18"/>
          <w:szCs w:val="18"/>
          <w:lang w:eastAsia="en-AU"/>
        </w:rPr>
        <w:t>; PR =partial response;</w:t>
      </w:r>
      <w:r w:rsidRPr="00CA3ED8">
        <w:rPr>
          <w:rFonts w:ascii="Arial Narrow" w:hAnsi="Arial Narrow" w:cs="Times New Roman"/>
          <w:snapToGrid/>
          <w:sz w:val="18"/>
          <w:szCs w:val="18"/>
          <w:lang w:eastAsia="en-AU"/>
        </w:rPr>
        <w:t xml:space="preserve"> PFS = progression free survival </w:t>
      </w:r>
    </w:p>
    <w:p w:rsidR="00960BC2" w:rsidRDefault="00960BC2" w:rsidP="00407D73">
      <w:pPr>
        <w:keepNext/>
        <w:keepLines/>
        <w:widowControl/>
        <w:spacing w:after="120"/>
        <w:contextualSpacing/>
        <w:jc w:val="left"/>
        <w:rPr>
          <w:rFonts w:ascii="Arial Narrow" w:hAnsi="Arial Narrow" w:cs="Times New Roman"/>
          <w:snapToGrid/>
          <w:sz w:val="18"/>
          <w:szCs w:val="18"/>
          <w:lang w:eastAsia="en-AU"/>
        </w:rPr>
      </w:pPr>
      <w:r>
        <w:rPr>
          <w:rFonts w:ascii="Arial Narrow" w:hAnsi="Arial Narrow" w:cs="Times New Roman"/>
          <w:snapToGrid/>
          <w:sz w:val="18"/>
          <w:szCs w:val="18"/>
          <w:lang w:eastAsia="en-AU"/>
        </w:rPr>
        <w:t xml:space="preserve">Bevacizumab dose: </w:t>
      </w:r>
      <w:r w:rsidRPr="00594B16">
        <w:rPr>
          <w:rFonts w:ascii="Arial Narrow" w:hAnsi="Arial Narrow" w:cs="Times New Roman"/>
          <w:snapToGrid/>
          <w:sz w:val="18"/>
          <w:szCs w:val="18"/>
          <w:lang w:eastAsia="en-AU"/>
        </w:rPr>
        <w:t>10 mg/kg q2w</w:t>
      </w:r>
    </w:p>
    <w:p w:rsidR="00CA3ED8" w:rsidRDefault="00960BC2" w:rsidP="00407D73">
      <w:pPr>
        <w:keepNext/>
        <w:keepLines/>
        <w:widowControl/>
        <w:spacing w:after="120"/>
        <w:contextualSpacing/>
        <w:jc w:val="left"/>
        <w:rPr>
          <w:rFonts w:ascii="Arial Narrow" w:hAnsi="Arial Narrow" w:cs="Times New Roman"/>
          <w:i/>
          <w:snapToGrid/>
          <w:sz w:val="18"/>
          <w:szCs w:val="18"/>
          <w:lang w:eastAsia="en-AU"/>
        </w:rPr>
      </w:pPr>
      <w:r w:rsidRPr="00CA3ED8">
        <w:rPr>
          <w:rFonts w:ascii="Arial Narrow" w:hAnsi="Arial Narrow" w:cs="Times New Roman"/>
          <w:snapToGrid/>
          <w:sz w:val="18"/>
          <w:szCs w:val="18"/>
          <w:vertAlign w:val="superscript"/>
          <w:lang w:eastAsia="en-AU"/>
        </w:rPr>
        <w:t>a</w:t>
      </w:r>
      <w:r>
        <w:rPr>
          <w:rFonts w:ascii="Arial Narrow" w:hAnsi="Arial Narrow" w:cs="Times New Roman"/>
          <w:snapToGrid/>
          <w:sz w:val="18"/>
          <w:szCs w:val="18"/>
          <w:lang w:eastAsia="en-AU"/>
        </w:rPr>
        <w:t xml:space="preserve"> Lomustine dose</w:t>
      </w:r>
      <w:r w:rsidR="00977859">
        <w:rPr>
          <w:rFonts w:ascii="Arial Narrow" w:hAnsi="Arial Narrow" w:cs="Times New Roman"/>
          <w:snapToGrid/>
          <w:sz w:val="18"/>
          <w:szCs w:val="18"/>
          <w:lang w:eastAsia="en-AU"/>
        </w:rPr>
        <w:t xml:space="preserve"> in monotherapy arm</w:t>
      </w:r>
      <w:r>
        <w:rPr>
          <w:rFonts w:ascii="Arial Narrow" w:hAnsi="Arial Narrow" w:cs="Times New Roman"/>
          <w:snapToGrid/>
          <w:sz w:val="18"/>
          <w:szCs w:val="18"/>
          <w:lang w:eastAsia="en-AU"/>
        </w:rPr>
        <w:t xml:space="preserve">: </w:t>
      </w:r>
      <w:r w:rsidRPr="00960BC2">
        <w:rPr>
          <w:rFonts w:ascii="Arial Narrow" w:hAnsi="Arial Narrow" w:cs="Times New Roman"/>
          <w:snapToGrid/>
          <w:sz w:val="18"/>
          <w:szCs w:val="18"/>
          <w:lang w:eastAsia="en-AU"/>
        </w:rPr>
        <w:t>110 mg/m</w:t>
      </w:r>
      <w:r w:rsidRPr="00960BC2">
        <w:rPr>
          <w:rFonts w:ascii="Arial Narrow" w:hAnsi="Arial Narrow" w:cs="Times New Roman"/>
          <w:snapToGrid/>
          <w:sz w:val="18"/>
          <w:szCs w:val="18"/>
          <w:vertAlign w:val="superscript"/>
          <w:lang w:eastAsia="en-AU"/>
        </w:rPr>
        <w:t>2</w:t>
      </w:r>
      <w:r w:rsidRPr="00960BC2">
        <w:rPr>
          <w:rFonts w:ascii="Arial Narrow" w:hAnsi="Arial Narrow" w:cs="Times New Roman"/>
          <w:snapToGrid/>
          <w:sz w:val="18"/>
          <w:szCs w:val="18"/>
          <w:lang w:eastAsia="en-AU"/>
        </w:rPr>
        <w:t xml:space="preserve"> q6w</w:t>
      </w:r>
      <w:r w:rsidR="00977859">
        <w:rPr>
          <w:rFonts w:ascii="Arial Narrow" w:hAnsi="Arial Narrow" w:cs="Times New Roman"/>
          <w:snapToGrid/>
          <w:sz w:val="18"/>
          <w:szCs w:val="18"/>
          <w:lang w:eastAsia="en-AU"/>
        </w:rPr>
        <w:t xml:space="preserve"> (max. 6 cycles). In the combination arm, most patients (44/52) received lomustine 9</w:t>
      </w:r>
      <w:r w:rsidR="00977859" w:rsidRPr="00960BC2">
        <w:rPr>
          <w:rFonts w:ascii="Arial Narrow" w:hAnsi="Arial Narrow" w:cs="Times New Roman"/>
          <w:snapToGrid/>
          <w:sz w:val="18"/>
          <w:szCs w:val="18"/>
          <w:lang w:eastAsia="en-AU"/>
        </w:rPr>
        <w:t>0 mg/m</w:t>
      </w:r>
      <w:r w:rsidR="00977859" w:rsidRPr="00960BC2">
        <w:rPr>
          <w:rFonts w:ascii="Arial Narrow" w:hAnsi="Arial Narrow" w:cs="Times New Roman"/>
          <w:snapToGrid/>
          <w:sz w:val="18"/>
          <w:szCs w:val="18"/>
          <w:vertAlign w:val="superscript"/>
          <w:lang w:eastAsia="en-AU"/>
        </w:rPr>
        <w:t>2</w:t>
      </w:r>
      <w:r w:rsidR="00977859" w:rsidRPr="00960BC2">
        <w:rPr>
          <w:rFonts w:ascii="Arial Narrow" w:hAnsi="Arial Narrow" w:cs="Times New Roman"/>
          <w:snapToGrid/>
          <w:sz w:val="18"/>
          <w:szCs w:val="18"/>
          <w:lang w:eastAsia="en-AU"/>
        </w:rPr>
        <w:t xml:space="preserve"> q6w</w:t>
      </w:r>
      <w:r w:rsidR="00977859">
        <w:rPr>
          <w:rFonts w:ascii="Arial Narrow" w:hAnsi="Arial Narrow" w:cs="Times New Roman"/>
          <w:snapToGrid/>
          <w:sz w:val="18"/>
          <w:szCs w:val="18"/>
          <w:lang w:eastAsia="en-AU"/>
        </w:rPr>
        <w:t xml:space="preserve">, </w:t>
      </w:r>
      <w:r w:rsidR="00977859" w:rsidRPr="00BD7045">
        <w:rPr>
          <w:rFonts w:ascii="Arial Narrow" w:hAnsi="Arial Narrow" w:cs="Times New Roman"/>
          <w:snapToGrid/>
          <w:sz w:val="18"/>
          <w:szCs w:val="18"/>
          <w:lang w:eastAsia="en-AU"/>
        </w:rPr>
        <w:t xml:space="preserve">the remaining patients (8/52) received </w:t>
      </w:r>
      <w:r w:rsidR="000F12EF" w:rsidRPr="00BD7045">
        <w:rPr>
          <w:rFonts w:ascii="Arial Narrow" w:hAnsi="Arial Narrow" w:cs="Times New Roman"/>
          <w:snapToGrid/>
          <w:sz w:val="18"/>
          <w:szCs w:val="18"/>
          <w:lang w:eastAsia="en-AU"/>
        </w:rPr>
        <w:t>110 mg/m</w:t>
      </w:r>
      <w:r w:rsidR="000F12EF" w:rsidRPr="00BD7045">
        <w:rPr>
          <w:rFonts w:ascii="Arial Narrow" w:hAnsi="Arial Narrow" w:cs="Times New Roman"/>
          <w:snapToGrid/>
          <w:sz w:val="18"/>
          <w:szCs w:val="18"/>
          <w:vertAlign w:val="superscript"/>
          <w:lang w:eastAsia="en-AU"/>
        </w:rPr>
        <w:t>2</w:t>
      </w:r>
      <w:r w:rsidR="000F12EF" w:rsidRPr="00BD7045">
        <w:rPr>
          <w:rFonts w:ascii="Arial Narrow" w:hAnsi="Arial Narrow" w:cs="Times New Roman"/>
          <w:snapToGrid/>
          <w:sz w:val="18"/>
          <w:szCs w:val="18"/>
          <w:lang w:eastAsia="en-AU"/>
        </w:rPr>
        <w:t xml:space="preserve"> q6w. </w:t>
      </w:r>
      <w:r w:rsidR="005F4225" w:rsidRPr="00BD7045">
        <w:rPr>
          <w:rFonts w:ascii="Arial Narrow" w:hAnsi="Arial Narrow" w:cs="Times New Roman"/>
          <w:snapToGrid/>
          <w:sz w:val="18"/>
          <w:szCs w:val="18"/>
          <w:lang w:eastAsia="en-AU"/>
        </w:rPr>
        <w:t>While the resubmission also presented the results separately for the different lomustine doses, only the combined results are presented here for simplicity and given the small number of patients who received the higher dose.</w:t>
      </w:r>
      <w:r w:rsidR="005F4225">
        <w:rPr>
          <w:rFonts w:ascii="Arial Narrow" w:hAnsi="Arial Narrow" w:cs="Times New Roman"/>
          <w:i/>
          <w:snapToGrid/>
          <w:sz w:val="18"/>
          <w:szCs w:val="18"/>
          <w:lang w:eastAsia="en-AU"/>
        </w:rPr>
        <w:t xml:space="preserve"> </w:t>
      </w:r>
      <w:r w:rsidR="005F4225" w:rsidRPr="005F4225">
        <w:rPr>
          <w:rFonts w:ascii="Arial Narrow" w:hAnsi="Arial Narrow" w:cs="Times New Roman"/>
          <w:i/>
          <w:snapToGrid/>
          <w:sz w:val="18"/>
          <w:szCs w:val="18"/>
          <w:lang w:eastAsia="en-AU"/>
        </w:rPr>
        <w:t xml:space="preserve"> </w:t>
      </w:r>
    </w:p>
    <w:p w:rsidR="000F12EF" w:rsidRPr="000F12EF" w:rsidRDefault="000F12EF" w:rsidP="00407D73">
      <w:pPr>
        <w:keepNext/>
        <w:keepLines/>
        <w:widowControl/>
        <w:spacing w:after="120"/>
        <w:contextualSpacing/>
        <w:jc w:val="left"/>
        <w:rPr>
          <w:rFonts w:ascii="Arial Narrow" w:hAnsi="Arial Narrow" w:cs="Times New Roman"/>
          <w:snapToGrid/>
          <w:sz w:val="18"/>
          <w:szCs w:val="18"/>
          <w:lang w:eastAsia="en-AU"/>
        </w:rPr>
      </w:pPr>
      <w:r>
        <w:rPr>
          <w:rFonts w:ascii="Arial Narrow" w:hAnsi="Arial Narrow" w:cs="Times New Roman"/>
          <w:snapToGrid/>
          <w:sz w:val="18"/>
          <w:szCs w:val="18"/>
          <w:vertAlign w:val="superscript"/>
          <w:lang w:eastAsia="en-AU"/>
        </w:rPr>
        <w:t>b</w:t>
      </w:r>
      <w:r>
        <w:rPr>
          <w:rFonts w:ascii="Arial Narrow" w:hAnsi="Arial Narrow" w:cs="Times New Roman"/>
          <w:snapToGrid/>
          <w:sz w:val="18"/>
          <w:szCs w:val="18"/>
          <w:lang w:eastAsia="en-AU"/>
        </w:rPr>
        <w:t xml:space="preserve"> </w:t>
      </w:r>
      <w:r w:rsidRPr="000F12EF">
        <w:rPr>
          <w:rFonts w:ascii="Arial Narrow" w:hAnsi="Arial Narrow" w:cs="Times New Roman"/>
          <w:snapToGrid/>
          <w:sz w:val="18"/>
          <w:szCs w:val="18"/>
          <w:lang w:eastAsia="en-AU"/>
        </w:rPr>
        <w:t xml:space="preserve">Lomustine dose in monotherapy arm: 110 mg/m2 q6w (max. 6 cycles). Lomustine dose in </w:t>
      </w:r>
      <w:r>
        <w:rPr>
          <w:rFonts w:ascii="Arial Narrow" w:hAnsi="Arial Narrow" w:cs="Times New Roman"/>
          <w:snapToGrid/>
          <w:sz w:val="18"/>
          <w:szCs w:val="18"/>
          <w:lang w:eastAsia="en-AU"/>
        </w:rPr>
        <w:t>the combination arm:</w:t>
      </w:r>
      <w:r w:rsidRPr="000F12EF">
        <w:rPr>
          <w:rFonts w:ascii="Arial Narrow" w:hAnsi="Arial Narrow" w:cs="Times New Roman"/>
          <w:snapToGrid/>
          <w:sz w:val="18"/>
          <w:szCs w:val="18"/>
          <w:lang w:eastAsia="en-AU"/>
        </w:rPr>
        <w:t xml:space="preserve"> 90 mg/m2 q6w</w:t>
      </w:r>
    </w:p>
    <w:p w:rsidR="007C7EB1" w:rsidRDefault="000F12EF" w:rsidP="00407D73">
      <w:pPr>
        <w:keepNext/>
        <w:keepLines/>
        <w:widowControl/>
        <w:spacing w:after="120"/>
        <w:contextualSpacing/>
        <w:jc w:val="left"/>
        <w:rPr>
          <w:rFonts w:ascii="Arial Narrow" w:hAnsi="Arial Narrow" w:cs="Times New Roman"/>
          <w:snapToGrid/>
          <w:sz w:val="18"/>
          <w:szCs w:val="18"/>
          <w:lang w:eastAsia="en-AU"/>
        </w:rPr>
      </w:pPr>
      <w:r>
        <w:rPr>
          <w:rFonts w:ascii="Arial Narrow" w:hAnsi="Arial Narrow" w:cs="Times New Roman"/>
          <w:snapToGrid/>
          <w:sz w:val="18"/>
          <w:szCs w:val="18"/>
          <w:vertAlign w:val="superscript"/>
          <w:lang w:eastAsia="en-AU"/>
        </w:rPr>
        <w:t>c</w:t>
      </w:r>
      <w:r w:rsidR="007C7EB1" w:rsidRPr="007C7EB1">
        <w:rPr>
          <w:rFonts w:ascii="Arial Narrow" w:hAnsi="Arial Narrow" w:cs="Times New Roman"/>
          <w:snapToGrid/>
          <w:sz w:val="18"/>
          <w:szCs w:val="18"/>
          <w:lang w:eastAsia="en-AU"/>
        </w:rPr>
        <w:t xml:space="preserve"> Not reported in the publication</w:t>
      </w:r>
      <w:r w:rsidR="007C7EB1">
        <w:rPr>
          <w:rFonts w:ascii="Arial Narrow" w:hAnsi="Arial Narrow" w:cs="Times New Roman"/>
          <w:snapToGrid/>
          <w:sz w:val="18"/>
          <w:szCs w:val="18"/>
          <w:lang w:eastAsia="en-AU"/>
        </w:rPr>
        <w:t>. E</w:t>
      </w:r>
      <w:r w:rsidR="007C7EB1" w:rsidRPr="007C7EB1">
        <w:rPr>
          <w:rFonts w:ascii="Arial Narrow" w:hAnsi="Arial Narrow" w:cs="Times New Roman"/>
          <w:snapToGrid/>
          <w:sz w:val="18"/>
          <w:szCs w:val="18"/>
          <w:lang w:eastAsia="en-AU"/>
        </w:rPr>
        <w:t xml:space="preserve">stimated </w:t>
      </w:r>
      <w:r w:rsidR="007C7EB1">
        <w:rPr>
          <w:rFonts w:ascii="Arial Narrow" w:hAnsi="Arial Narrow" w:cs="Times New Roman"/>
          <w:snapToGrid/>
          <w:sz w:val="18"/>
          <w:szCs w:val="18"/>
          <w:lang w:eastAsia="en-AU"/>
        </w:rPr>
        <w:t xml:space="preserve">by the resubmission based on </w:t>
      </w:r>
      <w:r w:rsidR="007C7EB1" w:rsidRPr="007C7EB1">
        <w:rPr>
          <w:rFonts w:ascii="Arial Narrow" w:hAnsi="Arial Narrow" w:cs="Times New Roman"/>
          <w:snapToGrid/>
          <w:sz w:val="18"/>
          <w:szCs w:val="18"/>
          <w:lang w:eastAsia="en-AU"/>
        </w:rPr>
        <w:t>patient numbers and median cycles in the other treatment groups.</w:t>
      </w:r>
    </w:p>
    <w:p w:rsidR="000F12EF" w:rsidRPr="000F12EF" w:rsidRDefault="000F12EF" w:rsidP="00407D73">
      <w:pPr>
        <w:keepNext/>
        <w:keepLines/>
        <w:widowControl/>
        <w:spacing w:after="240"/>
        <w:ind w:left="720" w:hanging="720"/>
        <w:rPr>
          <w:rFonts w:ascii="Arial Narrow" w:hAnsi="Arial Narrow" w:cs="Times New Roman"/>
          <w:snapToGrid/>
          <w:sz w:val="18"/>
          <w:szCs w:val="18"/>
          <w:lang w:eastAsia="en-AU"/>
        </w:rPr>
      </w:pPr>
      <w:r>
        <w:rPr>
          <w:rFonts w:ascii="Arial Narrow" w:hAnsi="Arial Narrow" w:cs="Times New Roman"/>
          <w:snapToGrid/>
          <w:sz w:val="18"/>
          <w:szCs w:val="18"/>
          <w:vertAlign w:val="superscript"/>
          <w:lang w:eastAsia="en-AU"/>
        </w:rPr>
        <w:t>d</w:t>
      </w:r>
      <w:r>
        <w:rPr>
          <w:rFonts w:ascii="Arial Narrow" w:hAnsi="Arial Narrow" w:cs="Times New Roman"/>
          <w:snapToGrid/>
          <w:sz w:val="18"/>
          <w:szCs w:val="18"/>
          <w:lang w:eastAsia="en-AU"/>
        </w:rPr>
        <w:t xml:space="preserve"> The resubmission’s pooled analysis did not include the 8 patients who received lomustine </w:t>
      </w:r>
      <w:r w:rsidRPr="00960BC2">
        <w:rPr>
          <w:rFonts w:ascii="Arial Narrow" w:hAnsi="Arial Narrow" w:cs="Times New Roman"/>
          <w:snapToGrid/>
          <w:sz w:val="18"/>
          <w:szCs w:val="18"/>
          <w:lang w:eastAsia="en-AU"/>
        </w:rPr>
        <w:t>110 mg/m</w:t>
      </w:r>
      <w:r w:rsidRPr="00960BC2">
        <w:rPr>
          <w:rFonts w:ascii="Arial Narrow" w:hAnsi="Arial Narrow" w:cs="Times New Roman"/>
          <w:snapToGrid/>
          <w:sz w:val="18"/>
          <w:szCs w:val="18"/>
          <w:vertAlign w:val="superscript"/>
          <w:lang w:eastAsia="en-AU"/>
        </w:rPr>
        <w:t>2</w:t>
      </w:r>
      <w:r w:rsidRPr="00960BC2">
        <w:rPr>
          <w:rFonts w:ascii="Arial Narrow" w:hAnsi="Arial Narrow" w:cs="Times New Roman"/>
          <w:snapToGrid/>
          <w:sz w:val="18"/>
          <w:szCs w:val="18"/>
          <w:lang w:eastAsia="en-AU"/>
        </w:rPr>
        <w:t xml:space="preserve"> q6w</w:t>
      </w:r>
      <w:r>
        <w:rPr>
          <w:rFonts w:ascii="Arial Narrow" w:hAnsi="Arial Narrow" w:cs="Times New Roman"/>
          <w:snapToGrid/>
          <w:sz w:val="18"/>
          <w:szCs w:val="18"/>
          <w:lang w:eastAsia="en-AU"/>
        </w:rPr>
        <w:t xml:space="preserve"> in the combination arm.</w:t>
      </w:r>
    </w:p>
    <w:p w:rsidR="00BD7045" w:rsidRPr="00DB50A5" w:rsidRDefault="00BD7045" w:rsidP="00BD7045">
      <w:pPr>
        <w:pStyle w:val="ListParagraph"/>
        <w:keepNext/>
        <w:keepLines/>
      </w:pPr>
      <w:r>
        <w:t xml:space="preserve">The PBAC noted that the median duration of treatment in the Patient Access Program was 15 weeks (3.4 months), which was broadly consistent with the median PFS observed across the </w:t>
      </w:r>
      <w:r w:rsidR="00C833FF">
        <w:t>studie</w:t>
      </w:r>
      <w:r>
        <w:t xml:space="preserve">s (3 to 4.2 months). </w:t>
      </w:r>
    </w:p>
    <w:p w:rsidR="00594B16" w:rsidRDefault="00DB50A5" w:rsidP="00DB50A5">
      <w:pPr>
        <w:pStyle w:val="ListParagraph"/>
        <w:widowControl/>
      </w:pPr>
      <w:r w:rsidRPr="00DB50A5">
        <w:t>The resubmission stated that the ORR</w:t>
      </w:r>
      <w:r w:rsidR="00407D73">
        <w:t>s</w:t>
      </w:r>
      <w:r w:rsidRPr="00DB50A5">
        <w:t xml:space="preserve"> with bevacizumab are consistent with the observations of seven senior Australian neuro-oncologists involve</w:t>
      </w:r>
      <w:r>
        <w:t>d in the care of patients with glioblastoma</w:t>
      </w:r>
      <w:r w:rsidRPr="00DB50A5">
        <w:t xml:space="preserve">, that “up to 30-40% of patients appear to gain a meaningful clinical benefit from treatment </w:t>
      </w:r>
      <w:r>
        <w:t xml:space="preserve">with bevacizumab”. </w:t>
      </w:r>
      <w:r w:rsidRPr="00DB50A5">
        <w:t>The</w:t>
      </w:r>
      <w:r w:rsidR="00B75986">
        <w:t xml:space="preserve"> resubmission stated that the</w:t>
      </w:r>
      <w:r w:rsidRPr="00DB50A5">
        <w:t>se improvements include: a reduction in swelling on the brain; an improvement in overall symptoms (e.g., headaches) and specific neurological deficits (e.g., movement and motor function, coordination, changes to personality, ability to communicate); a reduction in dexamethasone dose and corticosteroid-related complications (pneumocystis pneumonia, candidiasis, diabetes, psychosis, myopathy); improvements in the social, physical, functional and emotional well-being of patients and carers.</w:t>
      </w:r>
    </w:p>
    <w:p w:rsidR="00B75986" w:rsidRDefault="00B75986" w:rsidP="007752B7">
      <w:pPr>
        <w:pStyle w:val="ListParagraph"/>
      </w:pPr>
      <w:r w:rsidRPr="004B1ED3">
        <w:t>The</w:t>
      </w:r>
      <w:r w:rsidR="004B1ED3" w:rsidRPr="004B1ED3">
        <w:t xml:space="preserve"> previous</w:t>
      </w:r>
      <w:r w:rsidRPr="004B1ED3">
        <w:t xml:space="preserve"> submission claimed that bevacizumab has been shown to result in a small but clinically relevant proportion of patients achieving a long-lasting response. The resubmission provided updated data from the Patient Access Program (</w:t>
      </w:r>
      <w:r w:rsidR="007752B7" w:rsidRPr="007752B7">
        <w:t xml:space="preserve">based on data from </w:t>
      </w:r>
      <w:r w:rsidR="00C00E91">
        <w:rPr>
          <w:noProof/>
          <w:color w:val="000000"/>
          <w:highlight w:val="black"/>
        </w:rPr>
        <w:t>''''''''''</w:t>
      </w:r>
      <w:r w:rsidR="007752B7" w:rsidRPr="007752B7">
        <w:t xml:space="preserve"> patients who were treated with bevacizumab for relapsed or refractory glioblastoma between 10 October 2010 and 29 March 2019</w:t>
      </w:r>
      <w:r w:rsidR="007752B7">
        <w:t>)</w:t>
      </w:r>
      <w:r w:rsidR="007752B7" w:rsidRPr="007752B7">
        <w:t xml:space="preserve"> </w:t>
      </w:r>
      <w:r w:rsidRPr="004B1ED3">
        <w:t xml:space="preserve">that showed that 33% of patients continue bevacizumab for six months or more, 12% continue for 12 months or more, and 5% continue for 18 months or more. As stated in the March 2019 </w:t>
      </w:r>
      <w:r w:rsidR="00140CE8">
        <w:t>PSD</w:t>
      </w:r>
      <w:r w:rsidRPr="004B1ED3">
        <w:t xml:space="preserve">, it was unclear whether treatment duration was an adequate proxy for duration of response, particularly in the context of patients having paid a significant upfront cost for bevacizumab, and given the lack of alternative treatment options and the lack of a control arm for this comparison (Paragraph 6.15, March 2019 </w:t>
      </w:r>
      <w:r w:rsidR="00140CE8">
        <w:t>PSD</w:t>
      </w:r>
      <w:r w:rsidRPr="004B1ED3">
        <w:t xml:space="preserve">). </w:t>
      </w:r>
    </w:p>
    <w:p w:rsidR="003C1C9C" w:rsidRDefault="003C1C9C" w:rsidP="003C1C9C">
      <w:pPr>
        <w:keepNext/>
        <w:keepLines/>
        <w:widowControl/>
        <w:spacing w:before="240" w:after="120"/>
        <w:jc w:val="left"/>
        <w:outlineLvl w:val="1"/>
        <w:rPr>
          <w:rFonts w:asciiTheme="minorHAnsi" w:eastAsiaTheme="majorEastAsia" w:hAnsiTheme="minorHAnsi" w:cstheme="majorBidi"/>
          <w:b/>
          <w:i/>
          <w:snapToGrid/>
          <w:sz w:val="28"/>
          <w:szCs w:val="28"/>
        </w:rPr>
      </w:pPr>
      <w:r>
        <w:rPr>
          <w:rFonts w:asciiTheme="minorHAnsi" w:eastAsiaTheme="majorEastAsia" w:hAnsiTheme="minorHAnsi" w:cstheme="majorBidi"/>
          <w:b/>
          <w:i/>
          <w:snapToGrid/>
          <w:sz w:val="28"/>
          <w:szCs w:val="28"/>
        </w:rPr>
        <w:lastRenderedPageBreak/>
        <w:t>Comparative harms</w:t>
      </w:r>
    </w:p>
    <w:p w:rsidR="00355C53" w:rsidRDefault="00355C53" w:rsidP="00355C53">
      <w:pPr>
        <w:pStyle w:val="ListParagraph"/>
        <w:widowControl/>
        <w:rPr>
          <w:szCs w:val="24"/>
        </w:rPr>
      </w:pPr>
      <w:r>
        <w:t>In March 2017 “t</w:t>
      </w:r>
      <w:r w:rsidRPr="00355C53">
        <w:t xml:space="preserve">he PBAC considered that there was insufficient information in the minor submission to draw a conclusion around the comparative safety and the risk versus benefit of bevacizumab. The PBAC considered that bevacizumab is generally well tolerated when used in other disease settings, however in the context of the uncertain clinical benefit in glioblastoma, it would be useful and important to evaluate the risk versus benefit profile” (Paragraph 6.20, March 2019 </w:t>
      </w:r>
      <w:r w:rsidR="00140CE8">
        <w:t>PSD</w:t>
      </w:r>
      <w:r w:rsidRPr="00355C53">
        <w:t>).</w:t>
      </w:r>
    </w:p>
    <w:p w:rsidR="00355C53" w:rsidRDefault="00355C53" w:rsidP="00355C53">
      <w:pPr>
        <w:pStyle w:val="ListParagraph"/>
      </w:pPr>
      <w:r>
        <w:t>To address this, the resubmission referred to t</w:t>
      </w:r>
      <w:r w:rsidRPr="00355C53">
        <w:t>he Cochrane review of anti-angiogenic therapy for high-grade glioma</w:t>
      </w:r>
      <w:r>
        <w:t>, which</w:t>
      </w:r>
      <w:r w:rsidRPr="00355C53">
        <w:t xml:space="preserve"> stated “similar to trials of anti-angiogenic therapies in other solid tumours, adverse events related to this class of therapy (in glioblastoma) included hypertension and proteinuria, poor wound healing, and the potential for thromboembolic events, although generally, the rate of grade 3 and 4 adverse events was low (&lt; 14.1%) and in keeping with the literature”. The report further stated “the studies of bevacizumab reported similar rates of common and serious toxicities including wound complications (0.8%to 3.3%), hypertension (4.2% to 27%), thromboembolic complications (2.5% to 7.7%), and gastrointestinal perforation (0.8% to 5.3%). These findings mainly differed due to different combination regimens and different populations of people” (Ameratunga 2018, p.2, 19).</w:t>
      </w:r>
    </w:p>
    <w:p w:rsidR="007607B0" w:rsidRPr="000A5C29" w:rsidRDefault="007607B0" w:rsidP="002D28BE">
      <w:pPr>
        <w:pStyle w:val="ListParagraph"/>
        <w:numPr>
          <w:ilvl w:val="0"/>
          <w:numId w:val="0"/>
        </w:numPr>
        <w:ind w:left="720"/>
        <w:rPr>
          <w:rFonts w:ascii="Calibri" w:eastAsia="Calibri" w:hAnsi="Calibri"/>
          <w:snapToGrid/>
          <w:szCs w:val="22"/>
        </w:rPr>
      </w:pPr>
      <w:r w:rsidRPr="004B1ED3">
        <w:t xml:space="preserve">Adverse events reported in Taal 2014 (which </w:t>
      </w:r>
      <w:r w:rsidR="00355C53">
        <w:t>include</w:t>
      </w:r>
      <w:r w:rsidRPr="004B1ED3">
        <w:t xml:space="preserve">d a bevacizumab monotherapy arm) are reported below. </w:t>
      </w:r>
    </w:p>
    <w:p w:rsidR="00E706C4" w:rsidRPr="00E706C4" w:rsidRDefault="00E706C4" w:rsidP="00E706C4">
      <w:pPr>
        <w:keepNext/>
        <w:keepLines/>
        <w:widowControl/>
        <w:rPr>
          <w:rStyle w:val="CommentReference"/>
        </w:rPr>
      </w:pPr>
      <w:r w:rsidRPr="00E706C4">
        <w:rPr>
          <w:rStyle w:val="CommentReference"/>
        </w:rPr>
        <w:t xml:space="preserve">Table </w:t>
      </w:r>
      <w:r w:rsidRPr="00E706C4">
        <w:rPr>
          <w:rStyle w:val="CommentReference"/>
        </w:rPr>
        <w:fldChar w:fldCharType="begin"/>
      </w:r>
      <w:r w:rsidRPr="00E706C4">
        <w:rPr>
          <w:rStyle w:val="CommentReference"/>
        </w:rPr>
        <w:instrText xml:space="preserve"> SEQ Table \* ARABIC </w:instrText>
      </w:r>
      <w:r w:rsidRPr="00E706C4">
        <w:rPr>
          <w:rStyle w:val="CommentReference"/>
        </w:rPr>
        <w:fldChar w:fldCharType="separate"/>
      </w:r>
      <w:r w:rsidR="001446B6">
        <w:rPr>
          <w:rStyle w:val="CommentReference"/>
          <w:noProof/>
        </w:rPr>
        <w:t>5</w:t>
      </w:r>
      <w:r w:rsidRPr="00E706C4">
        <w:rPr>
          <w:rStyle w:val="CommentReference"/>
        </w:rPr>
        <w:fldChar w:fldCharType="end"/>
      </w:r>
      <w:r w:rsidRPr="00E706C4">
        <w:rPr>
          <w:rStyle w:val="CommentReference"/>
        </w:rPr>
        <w:t>: Grade 3 or higher adverse events reported in Taal 2014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Grade 3 or higher adverse events reported in Taal 2014"/>
      </w:tblPr>
      <w:tblGrid>
        <w:gridCol w:w="2485"/>
        <w:gridCol w:w="1843"/>
        <w:gridCol w:w="3076"/>
        <w:gridCol w:w="1612"/>
      </w:tblGrid>
      <w:tr w:rsidR="00586410" w:rsidRPr="00BE5FAF" w:rsidTr="00313487">
        <w:tc>
          <w:tcPr>
            <w:tcW w:w="1378" w:type="pct"/>
            <w:shd w:val="clear" w:color="auto" w:fill="auto"/>
            <w:vAlign w:val="center"/>
          </w:tcPr>
          <w:p w:rsidR="00586410" w:rsidRPr="00BE5FAF" w:rsidRDefault="00407D73" w:rsidP="00355C53">
            <w:pPr>
              <w:pStyle w:val="Tabletext0"/>
              <w:keepNext/>
              <w:keepLines/>
              <w:rPr>
                <w:b/>
              </w:rPr>
            </w:pPr>
            <w:r>
              <w:rPr>
                <w:b/>
              </w:rPr>
              <w:t>Grade 3 of higher adverse event</w:t>
            </w:r>
          </w:p>
        </w:tc>
        <w:tc>
          <w:tcPr>
            <w:tcW w:w="1022" w:type="pct"/>
            <w:vAlign w:val="center"/>
          </w:tcPr>
          <w:p w:rsidR="00586410" w:rsidRDefault="00586410" w:rsidP="00355C53">
            <w:pPr>
              <w:pStyle w:val="Tabletext0"/>
              <w:keepNext/>
              <w:keepLines/>
              <w:jc w:val="center"/>
              <w:rPr>
                <w:rFonts w:eastAsia="Calibri"/>
                <w:b/>
              </w:rPr>
            </w:pPr>
            <w:r w:rsidRPr="00DF1F43">
              <w:rPr>
                <w:rFonts w:eastAsia="Calibri"/>
                <w:b/>
              </w:rPr>
              <w:t>Beva</w:t>
            </w:r>
          </w:p>
          <w:p w:rsidR="004B1ED3" w:rsidRPr="00BE5FAF" w:rsidRDefault="004B1ED3" w:rsidP="00355C53">
            <w:pPr>
              <w:pStyle w:val="Tabletext0"/>
              <w:keepNext/>
              <w:keepLines/>
              <w:jc w:val="center"/>
              <w:rPr>
                <w:b/>
              </w:rPr>
            </w:pPr>
            <w:r>
              <w:rPr>
                <w:rFonts w:eastAsia="Calibri"/>
                <w:b/>
              </w:rPr>
              <w:t>N = 50</w:t>
            </w:r>
          </w:p>
        </w:tc>
        <w:tc>
          <w:tcPr>
            <w:tcW w:w="1706" w:type="pct"/>
            <w:vAlign w:val="center"/>
          </w:tcPr>
          <w:p w:rsidR="00586410" w:rsidRDefault="00586410" w:rsidP="00355C53">
            <w:pPr>
              <w:pStyle w:val="Tabletext0"/>
              <w:keepNext/>
              <w:keepLines/>
              <w:jc w:val="center"/>
              <w:rPr>
                <w:rFonts w:eastAsia="Calibri"/>
                <w:b/>
              </w:rPr>
            </w:pPr>
            <w:r w:rsidRPr="00DF1F43">
              <w:rPr>
                <w:rFonts w:eastAsia="Calibri"/>
                <w:b/>
              </w:rPr>
              <w:t>Beva+ lom</w:t>
            </w:r>
          </w:p>
          <w:p w:rsidR="004B1ED3" w:rsidRPr="00BE5FAF" w:rsidRDefault="004B1ED3" w:rsidP="00355C53">
            <w:pPr>
              <w:pStyle w:val="Tabletext0"/>
              <w:keepNext/>
              <w:keepLines/>
              <w:jc w:val="center"/>
              <w:rPr>
                <w:b/>
              </w:rPr>
            </w:pPr>
            <w:r>
              <w:rPr>
                <w:rFonts w:eastAsia="Calibri"/>
                <w:b/>
              </w:rPr>
              <w:t>N = 52</w:t>
            </w:r>
          </w:p>
        </w:tc>
        <w:tc>
          <w:tcPr>
            <w:tcW w:w="894" w:type="pct"/>
            <w:shd w:val="clear" w:color="auto" w:fill="auto"/>
            <w:vAlign w:val="center"/>
          </w:tcPr>
          <w:p w:rsidR="00586410" w:rsidRDefault="00586410" w:rsidP="00355C53">
            <w:pPr>
              <w:pStyle w:val="Tabletext0"/>
              <w:keepNext/>
              <w:keepLines/>
              <w:jc w:val="center"/>
              <w:rPr>
                <w:rFonts w:eastAsia="Calibri"/>
                <w:b/>
              </w:rPr>
            </w:pPr>
            <w:r w:rsidRPr="00DF1F43">
              <w:rPr>
                <w:rFonts w:eastAsia="Calibri"/>
                <w:b/>
              </w:rPr>
              <w:t>Lomustine</w:t>
            </w:r>
          </w:p>
          <w:p w:rsidR="004B1ED3" w:rsidRPr="00BE5FAF" w:rsidRDefault="004B1ED3" w:rsidP="00355C53">
            <w:pPr>
              <w:pStyle w:val="Tabletext0"/>
              <w:keepNext/>
              <w:keepLines/>
              <w:jc w:val="center"/>
              <w:rPr>
                <w:b/>
              </w:rPr>
            </w:pPr>
            <w:r>
              <w:rPr>
                <w:rFonts w:eastAsia="Calibri"/>
                <w:b/>
              </w:rPr>
              <w:t>N= 46</w:t>
            </w:r>
          </w:p>
        </w:tc>
      </w:tr>
      <w:tr w:rsidR="00586410" w:rsidRPr="00BE5FAF" w:rsidTr="00586410">
        <w:tc>
          <w:tcPr>
            <w:tcW w:w="1378" w:type="pct"/>
            <w:shd w:val="clear" w:color="auto" w:fill="auto"/>
          </w:tcPr>
          <w:p w:rsidR="00586410" w:rsidRPr="009E449F" w:rsidRDefault="00FC0116" w:rsidP="00355C53">
            <w:pPr>
              <w:pStyle w:val="Tabletext0"/>
              <w:keepNext/>
              <w:keepLines/>
            </w:pPr>
            <w:r>
              <w:t>H</w:t>
            </w:r>
            <w:r w:rsidR="004B1ED3">
              <w:t>ypertension</w:t>
            </w:r>
          </w:p>
        </w:tc>
        <w:tc>
          <w:tcPr>
            <w:tcW w:w="1022" w:type="pct"/>
            <w:shd w:val="clear" w:color="auto" w:fill="auto"/>
            <w:vAlign w:val="center"/>
          </w:tcPr>
          <w:p w:rsidR="00586410" w:rsidRDefault="004B1ED3" w:rsidP="00355C53">
            <w:pPr>
              <w:pStyle w:val="Tabletext0"/>
              <w:keepNext/>
              <w:keepLines/>
              <w:ind w:left="210"/>
              <w:jc w:val="center"/>
            </w:pPr>
            <w:r>
              <w:t>13 (26%)</w:t>
            </w:r>
          </w:p>
        </w:tc>
        <w:tc>
          <w:tcPr>
            <w:tcW w:w="1706" w:type="pct"/>
            <w:shd w:val="clear" w:color="auto" w:fill="auto"/>
            <w:vAlign w:val="center"/>
          </w:tcPr>
          <w:p w:rsidR="00586410" w:rsidRPr="00BE5FAF" w:rsidRDefault="004B1ED3" w:rsidP="00355C53">
            <w:pPr>
              <w:pStyle w:val="Tabletext0"/>
              <w:keepNext/>
              <w:keepLines/>
              <w:jc w:val="center"/>
            </w:pPr>
            <w:r>
              <w:t>14</w:t>
            </w:r>
            <w:r w:rsidR="00FC0116">
              <w:t xml:space="preserve"> (27%)</w:t>
            </w:r>
          </w:p>
        </w:tc>
        <w:tc>
          <w:tcPr>
            <w:tcW w:w="894" w:type="pct"/>
            <w:shd w:val="clear" w:color="auto" w:fill="auto"/>
            <w:vAlign w:val="center"/>
          </w:tcPr>
          <w:p w:rsidR="00586410" w:rsidRPr="00BE5FAF" w:rsidRDefault="004B1ED3" w:rsidP="00355C53">
            <w:pPr>
              <w:pStyle w:val="Tabletext0"/>
              <w:keepNext/>
              <w:keepLines/>
              <w:jc w:val="center"/>
            </w:pPr>
            <w:r>
              <w:t>3 (7%)</w:t>
            </w:r>
          </w:p>
        </w:tc>
      </w:tr>
      <w:tr w:rsidR="00586410" w:rsidRPr="00BE5FAF" w:rsidTr="00586410">
        <w:tc>
          <w:tcPr>
            <w:tcW w:w="1378" w:type="pct"/>
            <w:shd w:val="clear" w:color="auto" w:fill="auto"/>
          </w:tcPr>
          <w:p w:rsidR="00586410" w:rsidRPr="00BE5FAF" w:rsidRDefault="00FC0116" w:rsidP="00355C53">
            <w:pPr>
              <w:pStyle w:val="Tabletext0"/>
              <w:keepNext/>
              <w:keepLines/>
            </w:pPr>
            <w:r>
              <w:t>I</w:t>
            </w:r>
            <w:r w:rsidR="004B1ED3">
              <w:t>nfection</w:t>
            </w:r>
          </w:p>
        </w:tc>
        <w:tc>
          <w:tcPr>
            <w:tcW w:w="1022" w:type="pct"/>
            <w:shd w:val="clear" w:color="auto" w:fill="auto"/>
            <w:vAlign w:val="center"/>
          </w:tcPr>
          <w:p w:rsidR="00586410" w:rsidRPr="00BE5FAF" w:rsidRDefault="004B1ED3" w:rsidP="00355C53">
            <w:pPr>
              <w:pStyle w:val="Tabletext0"/>
              <w:keepNext/>
              <w:keepLines/>
              <w:ind w:left="210"/>
              <w:jc w:val="center"/>
            </w:pPr>
            <w:r>
              <w:t>3 (6%)</w:t>
            </w:r>
          </w:p>
        </w:tc>
        <w:tc>
          <w:tcPr>
            <w:tcW w:w="1706" w:type="pct"/>
            <w:shd w:val="clear" w:color="auto" w:fill="auto"/>
            <w:vAlign w:val="center"/>
          </w:tcPr>
          <w:p w:rsidR="00586410" w:rsidRPr="00BE5FAF" w:rsidRDefault="004B1ED3" w:rsidP="00355C53">
            <w:pPr>
              <w:pStyle w:val="Tabletext0"/>
              <w:keepNext/>
              <w:keepLines/>
              <w:jc w:val="center"/>
            </w:pPr>
            <w:r>
              <w:t>5</w:t>
            </w:r>
            <w:r w:rsidR="00FC0116">
              <w:t xml:space="preserve"> (10%)</w:t>
            </w:r>
          </w:p>
        </w:tc>
        <w:tc>
          <w:tcPr>
            <w:tcW w:w="894" w:type="pct"/>
            <w:shd w:val="clear" w:color="auto" w:fill="auto"/>
            <w:vAlign w:val="center"/>
          </w:tcPr>
          <w:p w:rsidR="00586410" w:rsidRPr="00BE5FAF" w:rsidRDefault="004B1ED3" w:rsidP="00355C53">
            <w:pPr>
              <w:pStyle w:val="Tabletext0"/>
              <w:keepNext/>
              <w:keepLines/>
              <w:jc w:val="center"/>
            </w:pPr>
            <w:r>
              <w:t>2 (4%)</w:t>
            </w:r>
          </w:p>
        </w:tc>
      </w:tr>
      <w:tr w:rsidR="00586410" w:rsidRPr="00BE5FAF" w:rsidTr="00586410">
        <w:tc>
          <w:tcPr>
            <w:tcW w:w="1378" w:type="pct"/>
            <w:shd w:val="clear" w:color="auto" w:fill="auto"/>
          </w:tcPr>
          <w:p w:rsidR="00586410" w:rsidRPr="00D655BE" w:rsidRDefault="004B1ED3" w:rsidP="00355C53">
            <w:pPr>
              <w:pStyle w:val="Tabletext0"/>
              <w:keepNext/>
              <w:keepLines/>
            </w:pPr>
            <w:r>
              <w:t xml:space="preserve">Thrombosis </w:t>
            </w:r>
          </w:p>
        </w:tc>
        <w:tc>
          <w:tcPr>
            <w:tcW w:w="1022" w:type="pct"/>
            <w:shd w:val="clear" w:color="auto" w:fill="auto"/>
            <w:vAlign w:val="center"/>
          </w:tcPr>
          <w:p w:rsidR="00586410" w:rsidRPr="00BE5FAF" w:rsidRDefault="00FC0116" w:rsidP="00355C53">
            <w:pPr>
              <w:pStyle w:val="Tabletext0"/>
              <w:keepNext/>
              <w:keepLines/>
              <w:ind w:left="259"/>
              <w:jc w:val="center"/>
            </w:pPr>
            <w:r>
              <w:t>0</w:t>
            </w:r>
          </w:p>
        </w:tc>
        <w:tc>
          <w:tcPr>
            <w:tcW w:w="1706" w:type="pct"/>
            <w:shd w:val="clear" w:color="auto" w:fill="auto"/>
            <w:vAlign w:val="center"/>
          </w:tcPr>
          <w:p w:rsidR="00586410" w:rsidRPr="00BE5FAF" w:rsidRDefault="002F107F" w:rsidP="00355C53">
            <w:pPr>
              <w:pStyle w:val="Tabletext0"/>
              <w:keepNext/>
              <w:keepLines/>
              <w:jc w:val="center"/>
            </w:pPr>
            <w:r>
              <w:t>3 (6%)</w:t>
            </w:r>
          </w:p>
        </w:tc>
        <w:tc>
          <w:tcPr>
            <w:tcW w:w="894" w:type="pct"/>
            <w:shd w:val="clear" w:color="auto" w:fill="auto"/>
            <w:vAlign w:val="center"/>
          </w:tcPr>
          <w:p w:rsidR="00586410" w:rsidRPr="00BE5FAF" w:rsidRDefault="00FC0116" w:rsidP="00355C53">
            <w:pPr>
              <w:pStyle w:val="Tabletext0"/>
              <w:keepNext/>
              <w:keepLines/>
              <w:jc w:val="center"/>
            </w:pPr>
            <w:r>
              <w:t>0</w:t>
            </w:r>
          </w:p>
        </w:tc>
      </w:tr>
      <w:tr w:rsidR="00586410" w:rsidRPr="00BE5FAF" w:rsidTr="00586410">
        <w:tc>
          <w:tcPr>
            <w:tcW w:w="1378" w:type="pct"/>
            <w:shd w:val="clear" w:color="auto" w:fill="auto"/>
          </w:tcPr>
          <w:p w:rsidR="00586410" w:rsidRPr="00D655BE" w:rsidRDefault="00F12E7B" w:rsidP="00355C53">
            <w:pPr>
              <w:pStyle w:val="Tabletext0"/>
              <w:keepNext/>
              <w:keepLines/>
            </w:pPr>
            <w:r>
              <w:t>P</w:t>
            </w:r>
            <w:r w:rsidR="00FC0116">
              <w:t>latelet count</w:t>
            </w:r>
          </w:p>
        </w:tc>
        <w:tc>
          <w:tcPr>
            <w:tcW w:w="1022" w:type="pct"/>
            <w:shd w:val="clear" w:color="auto" w:fill="auto"/>
            <w:vAlign w:val="center"/>
          </w:tcPr>
          <w:p w:rsidR="00586410" w:rsidRPr="00BE5FAF" w:rsidRDefault="00FC0116" w:rsidP="00355C53">
            <w:pPr>
              <w:pStyle w:val="Tabletext0"/>
              <w:keepNext/>
              <w:keepLines/>
              <w:ind w:left="259"/>
              <w:jc w:val="center"/>
            </w:pPr>
            <w:r>
              <w:t>1 (2%)</w:t>
            </w:r>
          </w:p>
        </w:tc>
        <w:tc>
          <w:tcPr>
            <w:tcW w:w="1706" w:type="pct"/>
            <w:shd w:val="clear" w:color="auto" w:fill="auto"/>
            <w:vAlign w:val="center"/>
          </w:tcPr>
          <w:p w:rsidR="00586410" w:rsidRPr="00BE5FAF" w:rsidRDefault="00FC0116" w:rsidP="00355C53">
            <w:pPr>
              <w:pStyle w:val="Tabletext0"/>
              <w:keepNext/>
              <w:keepLines/>
              <w:jc w:val="center"/>
            </w:pPr>
            <w:r>
              <w:t>9 (17%)</w:t>
            </w:r>
          </w:p>
        </w:tc>
        <w:tc>
          <w:tcPr>
            <w:tcW w:w="894" w:type="pct"/>
            <w:shd w:val="clear" w:color="auto" w:fill="auto"/>
            <w:vAlign w:val="center"/>
          </w:tcPr>
          <w:p w:rsidR="00586410" w:rsidRPr="00BE5FAF" w:rsidRDefault="00FC0116" w:rsidP="00355C53">
            <w:pPr>
              <w:pStyle w:val="Tabletext0"/>
              <w:keepNext/>
              <w:keepLines/>
              <w:jc w:val="center"/>
            </w:pPr>
            <w:r>
              <w:t>9 (20%)</w:t>
            </w:r>
          </w:p>
        </w:tc>
      </w:tr>
      <w:tr w:rsidR="00586410" w:rsidRPr="00BE5FAF" w:rsidTr="00586410">
        <w:tc>
          <w:tcPr>
            <w:tcW w:w="1378" w:type="pct"/>
            <w:shd w:val="clear" w:color="auto" w:fill="auto"/>
          </w:tcPr>
          <w:p w:rsidR="00586410" w:rsidRPr="00D655BE" w:rsidRDefault="00F12E7B" w:rsidP="00355C53">
            <w:pPr>
              <w:pStyle w:val="Tabletext0"/>
              <w:keepNext/>
              <w:keepLines/>
            </w:pPr>
            <w:r>
              <w:t>W</w:t>
            </w:r>
            <w:r w:rsidR="00FC0116">
              <w:t>hite cell count</w:t>
            </w:r>
          </w:p>
        </w:tc>
        <w:tc>
          <w:tcPr>
            <w:tcW w:w="1022" w:type="pct"/>
            <w:shd w:val="clear" w:color="auto" w:fill="auto"/>
            <w:vAlign w:val="center"/>
          </w:tcPr>
          <w:p w:rsidR="00586410" w:rsidRPr="00BE5FAF" w:rsidRDefault="00FC0116" w:rsidP="00355C53">
            <w:pPr>
              <w:pStyle w:val="Tabletext0"/>
              <w:keepNext/>
              <w:keepLines/>
              <w:ind w:left="259"/>
              <w:jc w:val="center"/>
            </w:pPr>
            <w:r>
              <w:t>0</w:t>
            </w:r>
          </w:p>
        </w:tc>
        <w:tc>
          <w:tcPr>
            <w:tcW w:w="1706" w:type="pct"/>
            <w:shd w:val="clear" w:color="auto" w:fill="auto"/>
            <w:vAlign w:val="center"/>
          </w:tcPr>
          <w:p w:rsidR="00586410" w:rsidRPr="00BE5FAF" w:rsidRDefault="00FC0116" w:rsidP="00355C53">
            <w:pPr>
              <w:pStyle w:val="Tabletext0"/>
              <w:keepNext/>
              <w:keepLines/>
              <w:jc w:val="center"/>
            </w:pPr>
            <w:r>
              <w:t>6 (12%)</w:t>
            </w:r>
          </w:p>
        </w:tc>
        <w:tc>
          <w:tcPr>
            <w:tcW w:w="894" w:type="pct"/>
            <w:shd w:val="clear" w:color="auto" w:fill="auto"/>
            <w:vAlign w:val="center"/>
          </w:tcPr>
          <w:p w:rsidR="00586410" w:rsidRPr="00BE5FAF" w:rsidRDefault="00FC0116" w:rsidP="00355C53">
            <w:pPr>
              <w:pStyle w:val="Tabletext0"/>
              <w:keepNext/>
              <w:keepLines/>
              <w:jc w:val="center"/>
            </w:pPr>
            <w:r>
              <w:t>8 (17%)</w:t>
            </w:r>
          </w:p>
        </w:tc>
      </w:tr>
      <w:tr w:rsidR="00F12E7B" w:rsidRPr="00BE5FAF" w:rsidTr="00586410">
        <w:tc>
          <w:tcPr>
            <w:tcW w:w="1378" w:type="pct"/>
            <w:shd w:val="clear" w:color="auto" w:fill="auto"/>
          </w:tcPr>
          <w:p w:rsidR="00F12E7B" w:rsidRDefault="00F12E7B" w:rsidP="00F12E7B">
            <w:pPr>
              <w:pStyle w:val="Tabletext0"/>
              <w:keepNext/>
              <w:keepLines/>
            </w:pPr>
            <w:r>
              <w:t>Nausea and vomiting</w:t>
            </w:r>
          </w:p>
        </w:tc>
        <w:tc>
          <w:tcPr>
            <w:tcW w:w="1022" w:type="pct"/>
            <w:shd w:val="clear" w:color="auto" w:fill="auto"/>
            <w:vAlign w:val="center"/>
          </w:tcPr>
          <w:p w:rsidR="00F12E7B" w:rsidRDefault="00F12E7B" w:rsidP="00355C53">
            <w:pPr>
              <w:pStyle w:val="Tabletext0"/>
              <w:keepNext/>
              <w:keepLines/>
              <w:ind w:left="259"/>
              <w:jc w:val="center"/>
            </w:pPr>
            <w:r>
              <w:t>1 (2%)</w:t>
            </w:r>
          </w:p>
        </w:tc>
        <w:tc>
          <w:tcPr>
            <w:tcW w:w="1706" w:type="pct"/>
            <w:shd w:val="clear" w:color="auto" w:fill="auto"/>
            <w:vAlign w:val="center"/>
          </w:tcPr>
          <w:p w:rsidR="00F12E7B" w:rsidRDefault="00F12E7B" w:rsidP="00355C53">
            <w:pPr>
              <w:pStyle w:val="Tabletext0"/>
              <w:keepNext/>
              <w:keepLines/>
              <w:jc w:val="center"/>
            </w:pPr>
            <w:r>
              <w:t>1 (2%)</w:t>
            </w:r>
          </w:p>
        </w:tc>
        <w:tc>
          <w:tcPr>
            <w:tcW w:w="894" w:type="pct"/>
            <w:shd w:val="clear" w:color="auto" w:fill="auto"/>
            <w:vAlign w:val="center"/>
          </w:tcPr>
          <w:p w:rsidR="00F12E7B" w:rsidRDefault="00F12E7B" w:rsidP="00355C53">
            <w:pPr>
              <w:pStyle w:val="Tabletext0"/>
              <w:keepNext/>
              <w:keepLines/>
              <w:jc w:val="center"/>
            </w:pPr>
            <w:r>
              <w:t>2 (4%)</w:t>
            </w:r>
          </w:p>
        </w:tc>
      </w:tr>
    </w:tbl>
    <w:p w:rsidR="00586410" w:rsidRPr="00BE5FAF" w:rsidRDefault="00586410" w:rsidP="00355C53">
      <w:pPr>
        <w:pStyle w:val="TableFooter"/>
        <w:keepNext/>
        <w:keepLines/>
        <w:widowControl/>
        <w:spacing w:after="240"/>
      </w:pPr>
      <w:r w:rsidRPr="00BE5FAF">
        <w:t xml:space="preserve">Source: </w:t>
      </w:r>
      <w:r>
        <w:t xml:space="preserve">Table 2, Taal 2014 </w:t>
      </w:r>
    </w:p>
    <w:p w:rsidR="00355C53" w:rsidRPr="004B1ED3" w:rsidRDefault="00355C53" w:rsidP="00355C53">
      <w:pPr>
        <w:pStyle w:val="ListParagraph"/>
      </w:pPr>
      <w:r w:rsidRPr="004B1ED3">
        <w:t xml:space="preserve">The resubmission stated that intracranial haemorrhage (ICH) is the adverse event of most concern when considering using bevacizumab to treat glioblastoma. Wick 2017 reported that one patient died due to ICH in the bevacizumab + lomustine arm (out of 283 patients). The resubmission also stated that a retrospective study of 1,024 patients with ICH and 4,191 patients who received bevacizumab for treatment of cancer at a US medical centre demonstrated ICH in cancer patients treated with </w:t>
      </w:r>
      <w:r>
        <w:t xml:space="preserve">bevacizumab </w:t>
      </w:r>
      <w:r w:rsidRPr="004B1ED3">
        <w:t xml:space="preserve">was rare (12 patients) and the rate did not appear </w:t>
      </w:r>
      <w:r>
        <w:t xml:space="preserve">to be </w:t>
      </w:r>
      <w:r w:rsidRPr="004B1ED3">
        <w:t xml:space="preserve">increased over the </w:t>
      </w:r>
      <w:r>
        <w:t xml:space="preserve">baseline </w:t>
      </w:r>
      <w:r w:rsidRPr="004B1ED3">
        <w:t xml:space="preserve">ICH rate in a similar population not treated with </w:t>
      </w:r>
      <w:r>
        <w:t xml:space="preserve">bevacizumab </w:t>
      </w:r>
      <w:r w:rsidRPr="004B1ED3">
        <w:t xml:space="preserve">(Khasraw et al 2012).  </w:t>
      </w:r>
    </w:p>
    <w:p w:rsidR="00567EEB" w:rsidRPr="00567EEB" w:rsidRDefault="00567EEB" w:rsidP="00567EEB">
      <w:pPr>
        <w:spacing w:before="120" w:after="120"/>
        <w:outlineLvl w:val="1"/>
        <w:rPr>
          <w:rFonts w:asciiTheme="minorHAnsi" w:hAnsiTheme="minorHAnsi"/>
          <w:b/>
          <w:bCs/>
          <w:i/>
          <w:sz w:val="28"/>
          <w:szCs w:val="28"/>
        </w:rPr>
      </w:pPr>
      <w:bookmarkStart w:id="1" w:name="_Toc524520436"/>
      <w:r w:rsidRPr="00567EEB">
        <w:rPr>
          <w:rFonts w:asciiTheme="minorHAnsi" w:hAnsiTheme="minorHAnsi"/>
          <w:b/>
          <w:bCs/>
          <w:i/>
          <w:sz w:val="28"/>
          <w:szCs w:val="28"/>
        </w:rPr>
        <w:t>Benefits/harms</w:t>
      </w:r>
      <w:bookmarkEnd w:id="1"/>
    </w:p>
    <w:p w:rsidR="00B8795F" w:rsidRPr="003130EE" w:rsidRDefault="00B8795F" w:rsidP="00B8795F">
      <w:pPr>
        <w:widowControl/>
        <w:numPr>
          <w:ilvl w:val="1"/>
          <w:numId w:val="1"/>
        </w:numPr>
        <w:rPr>
          <w:rFonts w:asciiTheme="minorHAnsi" w:hAnsiTheme="minorHAnsi"/>
          <w:sz w:val="24"/>
        </w:rPr>
      </w:pPr>
      <w:r w:rsidRPr="003130EE">
        <w:rPr>
          <w:rFonts w:asciiTheme="minorHAnsi" w:hAnsiTheme="minorHAnsi"/>
          <w:sz w:val="24"/>
        </w:rPr>
        <w:t xml:space="preserve">A summary of the comparative benefits and harms for </w:t>
      </w:r>
      <w:r w:rsidR="004524DF" w:rsidRPr="003130EE">
        <w:rPr>
          <w:rFonts w:asciiTheme="minorHAnsi" w:hAnsiTheme="minorHAnsi"/>
          <w:sz w:val="24"/>
        </w:rPr>
        <w:t xml:space="preserve">bevacizumab (as monotherapy, or in combination with lomustine) versus lomustine </w:t>
      </w:r>
      <w:r w:rsidRPr="003130EE">
        <w:rPr>
          <w:rFonts w:asciiTheme="minorHAnsi" w:hAnsiTheme="minorHAnsi"/>
          <w:sz w:val="24"/>
        </w:rPr>
        <w:t xml:space="preserve">is presented in </w:t>
      </w:r>
      <w:r w:rsidR="00567EEB" w:rsidRPr="003130EE">
        <w:rPr>
          <w:rFonts w:asciiTheme="minorHAnsi" w:hAnsiTheme="minorHAnsi"/>
          <w:sz w:val="24"/>
        </w:rPr>
        <w:t>the table below</w:t>
      </w:r>
      <w:r w:rsidRPr="003130EE">
        <w:rPr>
          <w:rFonts w:asciiTheme="minorHAnsi" w:hAnsiTheme="minorHAnsi"/>
          <w:sz w:val="24"/>
        </w:rPr>
        <w:t>.</w:t>
      </w:r>
    </w:p>
    <w:p w:rsidR="00B8795F" w:rsidRPr="00567EEB" w:rsidRDefault="00B8795F" w:rsidP="004524DF">
      <w:pPr>
        <w:widowControl/>
        <w:ind w:left="720"/>
        <w:rPr>
          <w:rFonts w:ascii="Calibri" w:eastAsia="Calibri" w:hAnsi="Calibri"/>
          <w:snapToGrid/>
          <w:sz w:val="24"/>
          <w:szCs w:val="22"/>
        </w:rPr>
      </w:pPr>
    </w:p>
    <w:p w:rsidR="00E706C4" w:rsidRPr="00E706C4" w:rsidRDefault="00E706C4" w:rsidP="00E706C4">
      <w:pPr>
        <w:keepNext/>
        <w:widowControl/>
        <w:rPr>
          <w:rFonts w:ascii="Arial Narrow" w:eastAsia="Calibri" w:hAnsi="Arial Narrow"/>
          <w:b/>
          <w:snapToGrid/>
          <w:sz w:val="20"/>
          <w:szCs w:val="22"/>
        </w:rPr>
      </w:pPr>
      <w:r w:rsidRPr="00E706C4">
        <w:rPr>
          <w:rFonts w:ascii="Arial Narrow" w:eastAsia="Calibri" w:hAnsi="Arial Narrow"/>
          <w:b/>
          <w:snapToGrid/>
          <w:sz w:val="20"/>
          <w:szCs w:val="22"/>
        </w:rPr>
        <w:t xml:space="preserve">Table </w:t>
      </w:r>
      <w:r w:rsidRPr="00E706C4">
        <w:rPr>
          <w:rFonts w:ascii="Arial Narrow" w:eastAsia="Calibri" w:hAnsi="Arial Narrow"/>
          <w:b/>
          <w:snapToGrid/>
          <w:sz w:val="20"/>
          <w:szCs w:val="22"/>
        </w:rPr>
        <w:fldChar w:fldCharType="begin"/>
      </w:r>
      <w:r w:rsidRPr="00E706C4">
        <w:rPr>
          <w:rFonts w:ascii="Arial Narrow" w:eastAsia="Calibri" w:hAnsi="Arial Narrow"/>
          <w:b/>
          <w:snapToGrid/>
          <w:sz w:val="20"/>
          <w:szCs w:val="22"/>
        </w:rPr>
        <w:instrText xml:space="preserve"> SEQ Table \* ARABIC </w:instrText>
      </w:r>
      <w:r w:rsidRPr="00E706C4">
        <w:rPr>
          <w:rFonts w:ascii="Arial Narrow" w:eastAsia="Calibri" w:hAnsi="Arial Narrow"/>
          <w:b/>
          <w:snapToGrid/>
          <w:sz w:val="20"/>
          <w:szCs w:val="22"/>
        </w:rPr>
        <w:fldChar w:fldCharType="separate"/>
      </w:r>
      <w:r w:rsidR="001446B6">
        <w:rPr>
          <w:rFonts w:ascii="Arial Narrow" w:eastAsia="Calibri" w:hAnsi="Arial Narrow"/>
          <w:b/>
          <w:noProof/>
          <w:snapToGrid/>
          <w:sz w:val="20"/>
          <w:szCs w:val="22"/>
        </w:rPr>
        <w:t>6</w:t>
      </w:r>
      <w:r w:rsidRPr="00E706C4">
        <w:rPr>
          <w:rFonts w:ascii="Arial Narrow" w:eastAsia="Calibri" w:hAnsi="Arial Narrow"/>
          <w:b/>
          <w:snapToGrid/>
          <w:sz w:val="20"/>
          <w:szCs w:val="22"/>
        </w:rPr>
        <w:fldChar w:fldCharType="end"/>
      </w:r>
      <w:r w:rsidRPr="00E706C4">
        <w:rPr>
          <w:rFonts w:ascii="Arial Narrow" w:eastAsia="Calibri" w:hAnsi="Arial Narrow"/>
          <w:b/>
          <w:snapToGrid/>
          <w:sz w:val="20"/>
          <w:szCs w:val="22"/>
        </w:rPr>
        <w:t>: Summary of comparative benefits and harms</w:t>
      </w:r>
    </w:p>
    <w:tbl>
      <w:tblPr>
        <w:tblStyle w:val="TableGridbeth5"/>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8: Summary of comparative benefits and harms across the 24-week placebo controlled trials"/>
      </w:tblPr>
      <w:tblGrid>
        <w:gridCol w:w="1248"/>
        <w:gridCol w:w="778"/>
        <w:gridCol w:w="1203"/>
        <w:gridCol w:w="991"/>
        <w:gridCol w:w="708"/>
        <w:gridCol w:w="993"/>
        <w:gridCol w:w="994"/>
        <w:gridCol w:w="991"/>
        <w:gridCol w:w="1101"/>
      </w:tblGrid>
      <w:tr w:rsidR="00DC4E37" w:rsidRPr="000410DA" w:rsidTr="00B8795F">
        <w:trPr>
          <w:cnfStyle w:val="100000000000" w:firstRow="1" w:lastRow="0" w:firstColumn="0" w:lastColumn="0" w:oddVBand="0" w:evenVBand="0" w:oddHBand="0" w:evenHBand="0" w:firstRowFirstColumn="0" w:firstRowLastColumn="0" w:lastRowFirstColumn="0" w:lastRowLastColumn="0"/>
        </w:trPr>
        <w:tc>
          <w:tcPr>
            <w:tcW w:w="5000" w:type="pct"/>
            <w:gridSpan w:val="9"/>
            <w:shd w:val="clear" w:color="auto" w:fill="auto"/>
            <w:vAlign w:val="center"/>
          </w:tcPr>
          <w:p w:rsidR="00DC4E37" w:rsidRPr="00DC4E37" w:rsidRDefault="00DC4E37" w:rsidP="00B8795F">
            <w:pPr>
              <w:keepNext/>
              <w:widowControl/>
              <w:jc w:val="left"/>
              <w:rPr>
                <w:rFonts w:ascii="Arial Narrow" w:eastAsia="Calibri" w:hAnsi="Arial Narrow"/>
                <w:snapToGrid/>
                <w:sz w:val="20"/>
                <w:szCs w:val="22"/>
              </w:rPr>
            </w:pPr>
            <w:r w:rsidRPr="00DC4E37">
              <w:rPr>
                <w:rFonts w:ascii="Arial Narrow" w:eastAsia="Calibri" w:hAnsi="Arial Narrow"/>
                <w:snapToGrid/>
                <w:sz w:val="20"/>
                <w:szCs w:val="22"/>
                <w:u w:val="single"/>
              </w:rPr>
              <w:t>Benefits</w:t>
            </w:r>
          </w:p>
        </w:tc>
      </w:tr>
      <w:tr w:rsidR="00B8795F" w:rsidRPr="000410DA" w:rsidTr="00B8795F">
        <w:tc>
          <w:tcPr>
            <w:tcW w:w="5000" w:type="pct"/>
            <w:gridSpan w:val="9"/>
            <w:shd w:val="clear" w:color="auto" w:fill="auto"/>
            <w:vAlign w:val="center"/>
          </w:tcPr>
          <w:p w:rsidR="00B8795F" w:rsidRPr="00407D73" w:rsidRDefault="00A3758D" w:rsidP="00B8795F">
            <w:pPr>
              <w:keepNext/>
              <w:widowControl/>
              <w:jc w:val="left"/>
              <w:rPr>
                <w:rFonts w:ascii="Arial Narrow" w:eastAsia="Calibri" w:hAnsi="Arial Narrow"/>
                <w:b/>
                <w:snapToGrid/>
                <w:sz w:val="20"/>
                <w:szCs w:val="22"/>
              </w:rPr>
            </w:pPr>
            <w:r w:rsidRPr="00407D73">
              <w:rPr>
                <w:rFonts w:ascii="Arial Narrow" w:eastAsia="Calibri" w:hAnsi="Arial Narrow"/>
                <w:b/>
                <w:snapToGrid/>
                <w:sz w:val="20"/>
                <w:szCs w:val="22"/>
              </w:rPr>
              <w:t>Overall response rate</w:t>
            </w:r>
          </w:p>
        </w:tc>
      </w:tr>
      <w:tr w:rsidR="00A3758D" w:rsidRPr="000410DA" w:rsidTr="00266C16">
        <w:tc>
          <w:tcPr>
            <w:tcW w:w="693" w:type="pct"/>
            <w:vMerge w:val="restart"/>
            <w:shd w:val="clear" w:color="auto" w:fill="auto"/>
            <w:vAlign w:val="center"/>
          </w:tcPr>
          <w:p w:rsidR="00A3758D" w:rsidRPr="001C784F" w:rsidRDefault="00A3758D" w:rsidP="00A3758D">
            <w:pPr>
              <w:keepNext/>
              <w:widowControl/>
              <w:jc w:val="left"/>
              <w:rPr>
                <w:rFonts w:ascii="Arial Narrow" w:eastAsia="Calibri" w:hAnsi="Arial Narrow"/>
                <w:b/>
                <w:snapToGrid/>
                <w:sz w:val="20"/>
                <w:szCs w:val="22"/>
              </w:rPr>
            </w:pPr>
            <w:r w:rsidRPr="001C784F">
              <w:rPr>
                <w:rFonts w:ascii="Arial Narrow" w:eastAsia="Calibri" w:hAnsi="Arial Narrow"/>
                <w:b/>
                <w:snapToGrid/>
                <w:sz w:val="20"/>
                <w:szCs w:val="22"/>
              </w:rPr>
              <w:t>Study</w:t>
            </w:r>
          </w:p>
        </w:tc>
        <w:tc>
          <w:tcPr>
            <w:tcW w:w="432" w:type="pct"/>
            <w:vMerge w:val="restart"/>
            <w:vAlign w:val="center"/>
          </w:tcPr>
          <w:p w:rsidR="00A3758D" w:rsidRPr="001C784F" w:rsidRDefault="00A3758D" w:rsidP="00A3758D">
            <w:pPr>
              <w:keepNext/>
              <w:widowControl/>
              <w:jc w:val="center"/>
              <w:rPr>
                <w:rFonts w:ascii="Arial Narrow" w:eastAsia="Calibri" w:hAnsi="Arial Narrow"/>
                <w:b/>
                <w:snapToGrid/>
                <w:sz w:val="20"/>
                <w:szCs w:val="22"/>
              </w:rPr>
            </w:pPr>
            <w:r w:rsidRPr="001C784F">
              <w:rPr>
                <w:rFonts w:ascii="Arial Narrow" w:eastAsia="Calibri" w:hAnsi="Arial Narrow"/>
                <w:b/>
                <w:snapToGrid/>
                <w:sz w:val="20"/>
                <w:szCs w:val="22"/>
              </w:rPr>
              <w:t>Beva</w:t>
            </w:r>
          </w:p>
        </w:tc>
        <w:tc>
          <w:tcPr>
            <w:tcW w:w="668" w:type="pct"/>
            <w:vMerge w:val="restart"/>
            <w:vAlign w:val="center"/>
          </w:tcPr>
          <w:p w:rsidR="00A3758D" w:rsidRPr="00117DB6" w:rsidRDefault="00A3758D" w:rsidP="00A3758D">
            <w:pPr>
              <w:keepNext/>
              <w:widowControl/>
              <w:jc w:val="center"/>
              <w:rPr>
                <w:rFonts w:ascii="Arial Narrow" w:eastAsia="Calibri" w:hAnsi="Arial Narrow"/>
                <w:b/>
                <w:snapToGrid/>
                <w:sz w:val="20"/>
                <w:szCs w:val="22"/>
              </w:rPr>
            </w:pPr>
            <w:r w:rsidRPr="00117DB6">
              <w:rPr>
                <w:rFonts w:ascii="Arial Narrow" w:eastAsia="Calibri" w:hAnsi="Arial Narrow"/>
                <w:b/>
                <w:snapToGrid/>
                <w:sz w:val="20"/>
                <w:szCs w:val="22"/>
              </w:rPr>
              <w:t>Beva+ lom</w:t>
            </w:r>
          </w:p>
        </w:tc>
        <w:tc>
          <w:tcPr>
            <w:tcW w:w="550" w:type="pct"/>
            <w:vMerge w:val="restart"/>
            <w:shd w:val="clear" w:color="auto" w:fill="auto"/>
            <w:vAlign w:val="center"/>
          </w:tcPr>
          <w:p w:rsidR="00A3758D" w:rsidRPr="00117DB6" w:rsidRDefault="00A3758D" w:rsidP="00A3758D">
            <w:pPr>
              <w:keepNext/>
              <w:widowControl/>
              <w:jc w:val="center"/>
              <w:rPr>
                <w:rFonts w:ascii="Arial Narrow" w:eastAsia="Calibri" w:hAnsi="Arial Narrow"/>
                <w:b/>
                <w:snapToGrid/>
                <w:sz w:val="20"/>
                <w:szCs w:val="22"/>
              </w:rPr>
            </w:pPr>
            <w:r w:rsidRPr="00117DB6">
              <w:rPr>
                <w:rFonts w:ascii="Arial Narrow" w:eastAsia="Calibri" w:hAnsi="Arial Narrow"/>
                <w:b/>
                <w:snapToGrid/>
                <w:sz w:val="20"/>
                <w:szCs w:val="22"/>
              </w:rPr>
              <w:t>Lomustine</w:t>
            </w:r>
          </w:p>
        </w:tc>
        <w:tc>
          <w:tcPr>
            <w:tcW w:w="1496" w:type="pct"/>
            <w:gridSpan w:val="3"/>
            <w:shd w:val="clear" w:color="auto" w:fill="auto"/>
            <w:vAlign w:val="center"/>
          </w:tcPr>
          <w:p w:rsidR="00A3758D" w:rsidRPr="00117DB6" w:rsidRDefault="00A3758D" w:rsidP="00A3758D">
            <w:pPr>
              <w:keepNext/>
              <w:widowControl/>
              <w:jc w:val="center"/>
              <w:rPr>
                <w:rFonts w:ascii="Arial Narrow" w:eastAsia="Calibri" w:hAnsi="Arial Narrow"/>
                <w:b/>
                <w:snapToGrid/>
                <w:sz w:val="20"/>
                <w:szCs w:val="22"/>
              </w:rPr>
            </w:pPr>
            <w:r w:rsidRPr="00117DB6">
              <w:rPr>
                <w:rFonts w:ascii="Arial Narrow" w:eastAsia="Calibri" w:hAnsi="Arial Narrow"/>
                <w:b/>
                <w:snapToGrid/>
                <w:sz w:val="20"/>
                <w:szCs w:val="22"/>
              </w:rPr>
              <w:t>Events/100 patients</w:t>
            </w:r>
          </w:p>
        </w:tc>
        <w:tc>
          <w:tcPr>
            <w:tcW w:w="1161" w:type="pct"/>
            <w:gridSpan w:val="2"/>
            <w:shd w:val="clear" w:color="auto" w:fill="auto"/>
            <w:vAlign w:val="center"/>
          </w:tcPr>
          <w:p w:rsidR="00A3758D" w:rsidRPr="00117DB6" w:rsidRDefault="00A3758D" w:rsidP="00117DB6">
            <w:pPr>
              <w:keepNext/>
              <w:widowControl/>
              <w:jc w:val="center"/>
              <w:rPr>
                <w:rFonts w:ascii="Arial Narrow" w:eastAsia="Calibri" w:hAnsi="Arial Narrow"/>
                <w:b/>
                <w:snapToGrid/>
                <w:sz w:val="20"/>
                <w:szCs w:val="22"/>
              </w:rPr>
            </w:pPr>
            <w:r w:rsidRPr="00117DB6">
              <w:rPr>
                <w:rFonts w:ascii="Arial Narrow" w:eastAsia="Calibri" w:hAnsi="Arial Narrow"/>
                <w:b/>
                <w:snapToGrid/>
                <w:sz w:val="20"/>
                <w:szCs w:val="22"/>
              </w:rPr>
              <w:t>RD</w:t>
            </w:r>
            <w:r w:rsidR="00A6791D" w:rsidRPr="00117DB6">
              <w:rPr>
                <w:rFonts w:ascii="Arial Narrow" w:eastAsia="Calibri" w:hAnsi="Arial Narrow"/>
                <w:b/>
                <w:snapToGrid/>
                <w:sz w:val="20"/>
                <w:szCs w:val="22"/>
              </w:rPr>
              <w:t xml:space="preserve"> </w:t>
            </w:r>
            <w:r w:rsidR="00586410" w:rsidRPr="00117DB6">
              <w:rPr>
                <w:rFonts w:ascii="Arial Narrow" w:eastAsia="Calibri" w:hAnsi="Arial Narrow"/>
                <w:b/>
                <w:snapToGrid/>
                <w:sz w:val="20"/>
                <w:szCs w:val="22"/>
              </w:rPr>
              <w:t xml:space="preserve">verus lom </w:t>
            </w:r>
          </w:p>
        </w:tc>
      </w:tr>
      <w:tr w:rsidR="00A6791D" w:rsidRPr="000410DA" w:rsidTr="00266C16">
        <w:tc>
          <w:tcPr>
            <w:tcW w:w="693" w:type="pct"/>
            <w:vMerge/>
            <w:shd w:val="clear" w:color="auto" w:fill="auto"/>
            <w:vAlign w:val="center"/>
          </w:tcPr>
          <w:p w:rsidR="00A6791D" w:rsidRPr="001C784F" w:rsidRDefault="00A6791D" w:rsidP="00A6791D">
            <w:pPr>
              <w:keepNext/>
              <w:widowControl/>
              <w:jc w:val="left"/>
              <w:rPr>
                <w:rFonts w:ascii="Arial Narrow" w:eastAsia="Calibri" w:hAnsi="Arial Narrow"/>
                <w:snapToGrid/>
                <w:sz w:val="20"/>
                <w:szCs w:val="22"/>
              </w:rPr>
            </w:pPr>
          </w:p>
        </w:tc>
        <w:tc>
          <w:tcPr>
            <w:tcW w:w="432" w:type="pct"/>
            <w:vMerge/>
            <w:shd w:val="clear" w:color="auto" w:fill="auto"/>
            <w:vAlign w:val="center"/>
          </w:tcPr>
          <w:p w:rsidR="00A6791D" w:rsidRPr="001C784F" w:rsidRDefault="00A6791D" w:rsidP="00A6791D">
            <w:pPr>
              <w:keepNext/>
              <w:widowControl/>
              <w:jc w:val="center"/>
              <w:rPr>
                <w:rFonts w:ascii="Arial Narrow" w:eastAsia="Calibri" w:hAnsi="Arial Narrow"/>
                <w:snapToGrid/>
                <w:sz w:val="20"/>
                <w:szCs w:val="22"/>
              </w:rPr>
            </w:pPr>
          </w:p>
        </w:tc>
        <w:tc>
          <w:tcPr>
            <w:tcW w:w="668" w:type="pct"/>
            <w:vMerge/>
            <w:shd w:val="clear" w:color="auto" w:fill="auto"/>
            <w:vAlign w:val="center"/>
          </w:tcPr>
          <w:p w:rsidR="00A6791D" w:rsidRPr="00117DB6" w:rsidRDefault="00A6791D" w:rsidP="00A6791D">
            <w:pPr>
              <w:keepNext/>
              <w:widowControl/>
              <w:jc w:val="center"/>
              <w:rPr>
                <w:rFonts w:ascii="Arial Narrow" w:eastAsia="Calibri" w:hAnsi="Arial Narrow"/>
                <w:snapToGrid/>
                <w:sz w:val="20"/>
                <w:szCs w:val="22"/>
              </w:rPr>
            </w:pPr>
          </w:p>
        </w:tc>
        <w:tc>
          <w:tcPr>
            <w:tcW w:w="550" w:type="pct"/>
            <w:vMerge/>
            <w:shd w:val="clear" w:color="auto" w:fill="auto"/>
            <w:vAlign w:val="center"/>
          </w:tcPr>
          <w:p w:rsidR="00A6791D" w:rsidRPr="00117DB6" w:rsidRDefault="00A6791D" w:rsidP="00A6791D">
            <w:pPr>
              <w:keepNext/>
              <w:widowControl/>
              <w:jc w:val="center"/>
              <w:rPr>
                <w:rFonts w:ascii="Arial Narrow" w:eastAsia="Calibri" w:hAnsi="Arial Narrow"/>
                <w:snapToGrid/>
                <w:sz w:val="20"/>
                <w:szCs w:val="22"/>
              </w:rPr>
            </w:pPr>
          </w:p>
        </w:tc>
        <w:tc>
          <w:tcPr>
            <w:tcW w:w="393" w:type="pct"/>
            <w:shd w:val="clear" w:color="auto" w:fill="auto"/>
            <w:vAlign w:val="center"/>
          </w:tcPr>
          <w:p w:rsidR="00A6791D" w:rsidRPr="00117DB6" w:rsidRDefault="00A6791D" w:rsidP="00A6791D">
            <w:pPr>
              <w:keepNext/>
              <w:widowControl/>
              <w:jc w:val="center"/>
              <w:rPr>
                <w:rFonts w:ascii="Arial Narrow" w:eastAsia="Calibri" w:hAnsi="Arial Narrow"/>
                <w:b/>
                <w:snapToGrid/>
                <w:sz w:val="20"/>
                <w:szCs w:val="22"/>
              </w:rPr>
            </w:pPr>
            <w:r w:rsidRPr="00117DB6">
              <w:rPr>
                <w:rFonts w:ascii="Arial Narrow" w:eastAsia="Calibri" w:hAnsi="Arial Narrow"/>
                <w:b/>
                <w:snapToGrid/>
                <w:sz w:val="20"/>
                <w:szCs w:val="22"/>
              </w:rPr>
              <w:t>Beva</w:t>
            </w:r>
          </w:p>
        </w:tc>
        <w:tc>
          <w:tcPr>
            <w:tcW w:w="551" w:type="pct"/>
            <w:shd w:val="clear" w:color="auto" w:fill="auto"/>
            <w:vAlign w:val="center"/>
          </w:tcPr>
          <w:p w:rsidR="00A6791D" w:rsidRPr="00117DB6" w:rsidRDefault="00A6791D" w:rsidP="00A6791D">
            <w:pPr>
              <w:keepNext/>
              <w:widowControl/>
              <w:jc w:val="center"/>
              <w:rPr>
                <w:rFonts w:ascii="Arial Narrow" w:eastAsia="Calibri" w:hAnsi="Arial Narrow"/>
                <w:b/>
                <w:snapToGrid/>
                <w:sz w:val="20"/>
                <w:szCs w:val="22"/>
              </w:rPr>
            </w:pPr>
            <w:r w:rsidRPr="00117DB6">
              <w:rPr>
                <w:rFonts w:ascii="Arial Narrow" w:eastAsia="Calibri" w:hAnsi="Arial Narrow"/>
                <w:b/>
                <w:snapToGrid/>
                <w:sz w:val="20"/>
                <w:szCs w:val="22"/>
              </w:rPr>
              <w:t>Beva+ lom</w:t>
            </w:r>
          </w:p>
        </w:tc>
        <w:tc>
          <w:tcPr>
            <w:tcW w:w="552" w:type="pct"/>
            <w:shd w:val="clear" w:color="auto" w:fill="auto"/>
            <w:vAlign w:val="center"/>
          </w:tcPr>
          <w:p w:rsidR="00A6791D" w:rsidRPr="00117DB6" w:rsidRDefault="00A6791D" w:rsidP="00A6791D">
            <w:pPr>
              <w:keepNext/>
              <w:widowControl/>
              <w:jc w:val="center"/>
              <w:rPr>
                <w:rFonts w:ascii="Arial Narrow" w:eastAsia="Calibri" w:hAnsi="Arial Narrow"/>
                <w:b/>
                <w:snapToGrid/>
                <w:sz w:val="20"/>
                <w:szCs w:val="22"/>
              </w:rPr>
            </w:pPr>
            <w:r w:rsidRPr="00117DB6">
              <w:rPr>
                <w:rFonts w:ascii="Arial Narrow" w:eastAsia="Calibri" w:hAnsi="Arial Narrow"/>
                <w:b/>
                <w:snapToGrid/>
                <w:sz w:val="20"/>
                <w:szCs w:val="22"/>
              </w:rPr>
              <w:t>Lomustine</w:t>
            </w:r>
          </w:p>
        </w:tc>
        <w:tc>
          <w:tcPr>
            <w:tcW w:w="550" w:type="pct"/>
            <w:shd w:val="clear" w:color="auto" w:fill="auto"/>
            <w:vAlign w:val="center"/>
          </w:tcPr>
          <w:p w:rsidR="00A6791D" w:rsidRPr="00117DB6" w:rsidRDefault="00A6791D" w:rsidP="00355C53">
            <w:pPr>
              <w:keepNext/>
              <w:widowControl/>
              <w:jc w:val="center"/>
              <w:rPr>
                <w:rFonts w:ascii="Arial Narrow" w:eastAsia="Calibri" w:hAnsi="Arial Narrow"/>
                <w:snapToGrid/>
                <w:sz w:val="20"/>
                <w:szCs w:val="22"/>
              </w:rPr>
            </w:pPr>
            <w:r w:rsidRPr="00117DB6">
              <w:rPr>
                <w:rFonts w:ascii="Arial Narrow" w:eastAsia="Calibri" w:hAnsi="Arial Narrow"/>
                <w:b/>
                <w:snapToGrid/>
                <w:sz w:val="20"/>
                <w:szCs w:val="22"/>
              </w:rPr>
              <w:t>Beva</w:t>
            </w:r>
          </w:p>
        </w:tc>
        <w:tc>
          <w:tcPr>
            <w:tcW w:w="611" w:type="pct"/>
            <w:shd w:val="clear" w:color="auto" w:fill="auto"/>
            <w:vAlign w:val="center"/>
          </w:tcPr>
          <w:p w:rsidR="00A6791D" w:rsidRPr="00117DB6" w:rsidRDefault="00A6791D" w:rsidP="00355C53">
            <w:pPr>
              <w:keepNext/>
              <w:widowControl/>
              <w:jc w:val="center"/>
              <w:rPr>
                <w:rFonts w:ascii="Arial Narrow" w:eastAsia="Calibri" w:hAnsi="Arial Narrow"/>
                <w:snapToGrid/>
                <w:sz w:val="20"/>
                <w:szCs w:val="22"/>
              </w:rPr>
            </w:pPr>
            <w:r w:rsidRPr="00117DB6">
              <w:rPr>
                <w:rFonts w:ascii="Arial Narrow" w:eastAsia="Calibri" w:hAnsi="Arial Narrow"/>
                <w:b/>
                <w:snapToGrid/>
                <w:sz w:val="20"/>
                <w:szCs w:val="22"/>
              </w:rPr>
              <w:t>Beva+ lom</w:t>
            </w:r>
          </w:p>
        </w:tc>
      </w:tr>
      <w:tr w:rsidR="00A6791D" w:rsidRPr="000410DA" w:rsidTr="00266C16">
        <w:tc>
          <w:tcPr>
            <w:tcW w:w="693" w:type="pct"/>
            <w:shd w:val="clear" w:color="auto" w:fill="auto"/>
            <w:vAlign w:val="center"/>
          </w:tcPr>
          <w:p w:rsidR="00A6791D" w:rsidRPr="001C784F" w:rsidRDefault="00A6791D" w:rsidP="00B8795F">
            <w:pPr>
              <w:keepNext/>
              <w:widowControl/>
              <w:jc w:val="left"/>
              <w:rPr>
                <w:rFonts w:ascii="Arial Narrow" w:eastAsia="Calibri" w:hAnsi="Arial Narrow"/>
                <w:snapToGrid/>
                <w:sz w:val="20"/>
                <w:szCs w:val="22"/>
              </w:rPr>
            </w:pPr>
            <w:r w:rsidRPr="001C784F">
              <w:rPr>
                <w:rFonts w:ascii="Arial Narrow" w:eastAsia="Calibri" w:hAnsi="Arial Narrow"/>
                <w:snapToGrid/>
                <w:sz w:val="20"/>
                <w:szCs w:val="22"/>
              </w:rPr>
              <w:t>Taal 2014</w:t>
            </w:r>
          </w:p>
        </w:tc>
        <w:tc>
          <w:tcPr>
            <w:tcW w:w="432" w:type="pct"/>
            <w:shd w:val="clear" w:color="auto" w:fill="auto"/>
            <w:vAlign w:val="center"/>
          </w:tcPr>
          <w:p w:rsidR="00A6791D" w:rsidRPr="00167B61" w:rsidRDefault="00167B61" w:rsidP="00167B61">
            <w:pPr>
              <w:keepNext/>
              <w:widowControl/>
              <w:jc w:val="center"/>
              <w:rPr>
                <w:rFonts w:ascii="Arial Narrow" w:eastAsia="Calibri" w:hAnsi="Arial Narrow"/>
                <w:snapToGrid/>
                <w:sz w:val="20"/>
                <w:szCs w:val="22"/>
              </w:rPr>
            </w:pPr>
            <w:r w:rsidRPr="00167B61">
              <w:rPr>
                <w:rFonts w:ascii="Arial Narrow" w:eastAsia="Calibri" w:hAnsi="Arial Narrow"/>
                <w:snapToGrid/>
                <w:sz w:val="20"/>
                <w:szCs w:val="22"/>
              </w:rPr>
              <w:t>18/48</w:t>
            </w:r>
          </w:p>
        </w:tc>
        <w:tc>
          <w:tcPr>
            <w:tcW w:w="668" w:type="pct"/>
            <w:shd w:val="clear" w:color="auto" w:fill="auto"/>
            <w:vAlign w:val="center"/>
          </w:tcPr>
          <w:p w:rsidR="00A6791D" w:rsidRPr="00117DB6" w:rsidRDefault="00167B61" w:rsidP="00B8795F">
            <w:pPr>
              <w:keepNext/>
              <w:widowControl/>
              <w:jc w:val="center"/>
              <w:rPr>
                <w:rFonts w:ascii="Arial Narrow" w:eastAsia="Calibri" w:hAnsi="Arial Narrow"/>
                <w:snapToGrid/>
                <w:sz w:val="20"/>
                <w:szCs w:val="22"/>
              </w:rPr>
            </w:pPr>
            <w:r w:rsidRPr="00117DB6">
              <w:rPr>
                <w:rFonts w:ascii="Arial Narrow" w:eastAsia="Calibri" w:hAnsi="Arial Narrow"/>
                <w:snapToGrid/>
                <w:sz w:val="20"/>
                <w:szCs w:val="22"/>
              </w:rPr>
              <w:t>19/49</w:t>
            </w:r>
          </w:p>
        </w:tc>
        <w:tc>
          <w:tcPr>
            <w:tcW w:w="550" w:type="pct"/>
            <w:shd w:val="clear" w:color="auto" w:fill="auto"/>
            <w:vAlign w:val="center"/>
          </w:tcPr>
          <w:p w:rsidR="00A6791D" w:rsidRPr="00117DB6" w:rsidRDefault="00167B61" w:rsidP="00B8795F">
            <w:pPr>
              <w:keepNext/>
              <w:widowControl/>
              <w:jc w:val="center"/>
              <w:rPr>
                <w:rFonts w:ascii="Arial Narrow" w:eastAsia="Calibri" w:hAnsi="Arial Narrow"/>
                <w:snapToGrid/>
                <w:sz w:val="20"/>
                <w:szCs w:val="22"/>
              </w:rPr>
            </w:pPr>
            <w:r w:rsidRPr="00117DB6">
              <w:rPr>
                <w:rFonts w:ascii="Arial Narrow" w:eastAsia="Calibri" w:hAnsi="Arial Narrow"/>
                <w:snapToGrid/>
                <w:sz w:val="20"/>
                <w:szCs w:val="22"/>
              </w:rPr>
              <w:t>2/41</w:t>
            </w:r>
          </w:p>
        </w:tc>
        <w:tc>
          <w:tcPr>
            <w:tcW w:w="393" w:type="pct"/>
            <w:shd w:val="clear" w:color="auto" w:fill="auto"/>
            <w:vAlign w:val="center"/>
          </w:tcPr>
          <w:p w:rsidR="00A6791D" w:rsidRPr="00117DB6" w:rsidRDefault="00167B61" w:rsidP="00B8795F">
            <w:pPr>
              <w:keepNext/>
              <w:widowControl/>
              <w:jc w:val="center"/>
              <w:rPr>
                <w:rFonts w:ascii="Arial Narrow" w:eastAsia="Calibri" w:hAnsi="Arial Narrow"/>
                <w:snapToGrid/>
                <w:sz w:val="20"/>
                <w:szCs w:val="22"/>
              </w:rPr>
            </w:pPr>
            <w:r w:rsidRPr="00117DB6">
              <w:rPr>
                <w:rFonts w:ascii="Arial Narrow" w:eastAsia="Calibri" w:hAnsi="Arial Narrow"/>
                <w:snapToGrid/>
                <w:sz w:val="20"/>
                <w:szCs w:val="22"/>
              </w:rPr>
              <w:t>38</w:t>
            </w:r>
          </w:p>
        </w:tc>
        <w:tc>
          <w:tcPr>
            <w:tcW w:w="551" w:type="pct"/>
            <w:shd w:val="clear" w:color="auto" w:fill="auto"/>
            <w:vAlign w:val="center"/>
          </w:tcPr>
          <w:p w:rsidR="00A6791D" w:rsidRPr="00117DB6" w:rsidRDefault="00167B61" w:rsidP="00B8795F">
            <w:pPr>
              <w:keepNext/>
              <w:widowControl/>
              <w:jc w:val="center"/>
              <w:rPr>
                <w:rFonts w:ascii="Arial Narrow" w:eastAsia="Calibri" w:hAnsi="Arial Narrow"/>
                <w:snapToGrid/>
                <w:sz w:val="20"/>
                <w:szCs w:val="22"/>
              </w:rPr>
            </w:pPr>
            <w:r w:rsidRPr="00117DB6">
              <w:rPr>
                <w:rFonts w:ascii="Arial Narrow" w:eastAsia="Calibri" w:hAnsi="Arial Narrow"/>
                <w:snapToGrid/>
                <w:sz w:val="20"/>
                <w:szCs w:val="22"/>
              </w:rPr>
              <w:t>39</w:t>
            </w:r>
          </w:p>
        </w:tc>
        <w:tc>
          <w:tcPr>
            <w:tcW w:w="552" w:type="pct"/>
            <w:shd w:val="clear" w:color="auto" w:fill="auto"/>
            <w:vAlign w:val="center"/>
          </w:tcPr>
          <w:p w:rsidR="00A6791D" w:rsidRPr="00117DB6" w:rsidRDefault="00167B61" w:rsidP="00B8795F">
            <w:pPr>
              <w:keepNext/>
              <w:widowControl/>
              <w:jc w:val="center"/>
              <w:rPr>
                <w:rFonts w:ascii="Arial Narrow" w:eastAsia="Calibri" w:hAnsi="Arial Narrow"/>
                <w:snapToGrid/>
                <w:sz w:val="20"/>
                <w:szCs w:val="22"/>
              </w:rPr>
            </w:pPr>
            <w:r w:rsidRPr="00117DB6">
              <w:rPr>
                <w:rFonts w:ascii="Arial Narrow" w:eastAsia="Calibri" w:hAnsi="Arial Narrow"/>
                <w:snapToGrid/>
                <w:sz w:val="20"/>
                <w:szCs w:val="22"/>
              </w:rPr>
              <w:t>5</w:t>
            </w:r>
          </w:p>
        </w:tc>
        <w:tc>
          <w:tcPr>
            <w:tcW w:w="550" w:type="pct"/>
            <w:shd w:val="clear" w:color="auto" w:fill="auto"/>
            <w:vAlign w:val="center"/>
          </w:tcPr>
          <w:p w:rsidR="00A6791D" w:rsidRPr="00117DB6" w:rsidRDefault="00117DB6" w:rsidP="00B8795F">
            <w:pPr>
              <w:keepNext/>
              <w:widowControl/>
              <w:jc w:val="center"/>
              <w:rPr>
                <w:rFonts w:ascii="Arial Narrow" w:eastAsia="Calibri" w:hAnsi="Arial Narrow"/>
                <w:snapToGrid/>
                <w:sz w:val="20"/>
                <w:szCs w:val="22"/>
              </w:rPr>
            </w:pPr>
            <w:r w:rsidRPr="00117DB6">
              <w:rPr>
                <w:rFonts w:ascii="Arial Narrow" w:eastAsia="Calibri" w:hAnsi="Arial Narrow"/>
                <w:snapToGrid/>
                <w:sz w:val="20"/>
                <w:szCs w:val="22"/>
              </w:rPr>
              <w:t>33%</w:t>
            </w:r>
          </w:p>
        </w:tc>
        <w:tc>
          <w:tcPr>
            <w:tcW w:w="611" w:type="pct"/>
            <w:shd w:val="clear" w:color="auto" w:fill="auto"/>
            <w:vAlign w:val="center"/>
          </w:tcPr>
          <w:p w:rsidR="00A6791D" w:rsidRPr="00117DB6" w:rsidRDefault="00117DB6" w:rsidP="00B8795F">
            <w:pPr>
              <w:keepNext/>
              <w:widowControl/>
              <w:jc w:val="center"/>
              <w:rPr>
                <w:rFonts w:ascii="Arial Narrow" w:eastAsia="Calibri" w:hAnsi="Arial Narrow"/>
                <w:snapToGrid/>
                <w:sz w:val="20"/>
                <w:szCs w:val="22"/>
              </w:rPr>
            </w:pPr>
            <w:r>
              <w:rPr>
                <w:rFonts w:ascii="Arial Narrow" w:eastAsia="Calibri" w:hAnsi="Arial Narrow"/>
                <w:snapToGrid/>
                <w:sz w:val="20"/>
                <w:szCs w:val="22"/>
              </w:rPr>
              <w:t>34%</w:t>
            </w:r>
          </w:p>
        </w:tc>
      </w:tr>
      <w:tr w:rsidR="00A6791D" w:rsidRPr="000410DA" w:rsidTr="00266C16">
        <w:tc>
          <w:tcPr>
            <w:tcW w:w="693" w:type="pct"/>
            <w:shd w:val="clear" w:color="auto" w:fill="auto"/>
            <w:vAlign w:val="center"/>
          </w:tcPr>
          <w:p w:rsidR="00A6791D" w:rsidRPr="001C784F" w:rsidRDefault="00A6791D" w:rsidP="00B8795F">
            <w:pPr>
              <w:keepNext/>
              <w:widowControl/>
              <w:jc w:val="left"/>
              <w:rPr>
                <w:rFonts w:ascii="Arial Narrow" w:eastAsia="Calibri" w:hAnsi="Arial Narrow"/>
                <w:snapToGrid/>
                <w:sz w:val="20"/>
                <w:szCs w:val="22"/>
              </w:rPr>
            </w:pPr>
            <w:r w:rsidRPr="001C784F">
              <w:rPr>
                <w:rFonts w:ascii="Arial Narrow" w:eastAsia="Calibri" w:hAnsi="Arial Narrow"/>
                <w:snapToGrid/>
                <w:sz w:val="20"/>
                <w:szCs w:val="22"/>
              </w:rPr>
              <w:t>Wick 2017</w:t>
            </w:r>
          </w:p>
        </w:tc>
        <w:tc>
          <w:tcPr>
            <w:tcW w:w="432" w:type="pct"/>
            <w:shd w:val="clear" w:color="auto" w:fill="auto"/>
            <w:vAlign w:val="center"/>
          </w:tcPr>
          <w:p w:rsidR="00A6791D" w:rsidRPr="001C784F" w:rsidRDefault="001C784F" w:rsidP="00B8795F">
            <w:pPr>
              <w:keepNext/>
              <w:widowControl/>
              <w:jc w:val="center"/>
              <w:rPr>
                <w:rFonts w:ascii="Arial Narrow" w:eastAsia="Calibri" w:hAnsi="Arial Narrow"/>
                <w:snapToGrid/>
                <w:sz w:val="20"/>
                <w:szCs w:val="22"/>
              </w:rPr>
            </w:pPr>
            <w:r w:rsidRPr="001C784F">
              <w:rPr>
                <w:rFonts w:ascii="Arial Narrow" w:eastAsia="Calibri" w:hAnsi="Arial Narrow"/>
                <w:snapToGrid/>
                <w:sz w:val="20"/>
                <w:szCs w:val="22"/>
              </w:rPr>
              <w:t>-</w:t>
            </w:r>
          </w:p>
        </w:tc>
        <w:tc>
          <w:tcPr>
            <w:tcW w:w="668" w:type="pct"/>
            <w:shd w:val="clear" w:color="auto" w:fill="auto"/>
            <w:vAlign w:val="center"/>
          </w:tcPr>
          <w:p w:rsidR="00A6791D" w:rsidRPr="00117DB6" w:rsidRDefault="00701906" w:rsidP="00701906">
            <w:pPr>
              <w:keepNext/>
              <w:widowControl/>
              <w:jc w:val="center"/>
              <w:rPr>
                <w:rFonts w:ascii="Arial Narrow" w:eastAsia="Calibri" w:hAnsi="Arial Narrow"/>
                <w:snapToGrid/>
                <w:sz w:val="20"/>
                <w:szCs w:val="22"/>
              </w:rPr>
            </w:pPr>
            <w:r w:rsidRPr="00117DB6">
              <w:rPr>
                <w:rFonts w:ascii="Arial Narrow" w:eastAsia="Calibri" w:hAnsi="Arial Narrow"/>
                <w:snapToGrid/>
                <w:sz w:val="20"/>
                <w:szCs w:val="22"/>
              </w:rPr>
              <w:t>108/260</w:t>
            </w:r>
          </w:p>
        </w:tc>
        <w:tc>
          <w:tcPr>
            <w:tcW w:w="550" w:type="pct"/>
            <w:shd w:val="clear" w:color="auto" w:fill="auto"/>
            <w:vAlign w:val="center"/>
          </w:tcPr>
          <w:p w:rsidR="00A6791D" w:rsidRPr="00117DB6" w:rsidRDefault="00701906" w:rsidP="00B8795F">
            <w:pPr>
              <w:keepNext/>
              <w:widowControl/>
              <w:jc w:val="center"/>
              <w:rPr>
                <w:rFonts w:ascii="Arial Narrow" w:eastAsia="Calibri" w:hAnsi="Arial Narrow"/>
                <w:snapToGrid/>
                <w:sz w:val="20"/>
                <w:szCs w:val="22"/>
              </w:rPr>
            </w:pPr>
            <w:r w:rsidRPr="00117DB6">
              <w:rPr>
                <w:rFonts w:ascii="Arial Narrow" w:eastAsia="Calibri" w:hAnsi="Arial Narrow"/>
                <w:snapToGrid/>
                <w:sz w:val="20"/>
                <w:szCs w:val="22"/>
              </w:rPr>
              <w:t>19/137</w:t>
            </w:r>
          </w:p>
        </w:tc>
        <w:tc>
          <w:tcPr>
            <w:tcW w:w="393" w:type="pct"/>
            <w:shd w:val="clear" w:color="auto" w:fill="auto"/>
            <w:vAlign w:val="center"/>
          </w:tcPr>
          <w:p w:rsidR="00A6791D" w:rsidRPr="00117DB6" w:rsidRDefault="001C784F" w:rsidP="00B8795F">
            <w:pPr>
              <w:keepNext/>
              <w:widowControl/>
              <w:jc w:val="center"/>
              <w:rPr>
                <w:rFonts w:ascii="Arial Narrow" w:eastAsia="Calibri" w:hAnsi="Arial Narrow"/>
                <w:snapToGrid/>
                <w:sz w:val="20"/>
                <w:szCs w:val="22"/>
              </w:rPr>
            </w:pPr>
            <w:r w:rsidRPr="00117DB6">
              <w:rPr>
                <w:rFonts w:ascii="Arial Narrow" w:eastAsia="Calibri" w:hAnsi="Arial Narrow"/>
                <w:snapToGrid/>
                <w:sz w:val="20"/>
                <w:szCs w:val="22"/>
              </w:rPr>
              <w:t>-</w:t>
            </w:r>
          </w:p>
        </w:tc>
        <w:tc>
          <w:tcPr>
            <w:tcW w:w="551" w:type="pct"/>
            <w:shd w:val="clear" w:color="auto" w:fill="auto"/>
            <w:vAlign w:val="center"/>
          </w:tcPr>
          <w:p w:rsidR="00A6791D" w:rsidRPr="00117DB6" w:rsidRDefault="00701906" w:rsidP="00B8795F">
            <w:pPr>
              <w:keepNext/>
              <w:widowControl/>
              <w:jc w:val="center"/>
              <w:rPr>
                <w:rFonts w:ascii="Arial Narrow" w:eastAsia="Calibri" w:hAnsi="Arial Narrow"/>
                <w:snapToGrid/>
                <w:sz w:val="20"/>
                <w:szCs w:val="22"/>
              </w:rPr>
            </w:pPr>
            <w:r w:rsidRPr="00117DB6">
              <w:rPr>
                <w:rFonts w:ascii="Arial Narrow" w:eastAsia="Calibri" w:hAnsi="Arial Narrow"/>
                <w:snapToGrid/>
                <w:sz w:val="20"/>
                <w:szCs w:val="22"/>
              </w:rPr>
              <w:t>42</w:t>
            </w:r>
          </w:p>
        </w:tc>
        <w:tc>
          <w:tcPr>
            <w:tcW w:w="552" w:type="pct"/>
            <w:shd w:val="clear" w:color="auto" w:fill="auto"/>
            <w:vAlign w:val="center"/>
          </w:tcPr>
          <w:p w:rsidR="00A6791D" w:rsidRPr="00117DB6" w:rsidRDefault="00701906" w:rsidP="00B8795F">
            <w:pPr>
              <w:keepNext/>
              <w:widowControl/>
              <w:jc w:val="center"/>
              <w:rPr>
                <w:rFonts w:ascii="Arial Narrow" w:eastAsia="Calibri" w:hAnsi="Arial Narrow"/>
                <w:snapToGrid/>
                <w:sz w:val="20"/>
                <w:szCs w:val="22"/>
              </w:rPr>
            </w:pPr>
            <w:r w:rsidRPr="00117DB6">
              <w:rPr>
                <w:rFonts w:ascii="Arial Narrow" w:eastAsia="Calibri" w:hAnsi="Arial Narrow"/>
                <w:snapToGrid/>
                <w:sz w:val="20"/>
                <w:szCs w:val="22"/>
              </w:rPr>
              <w:t>14</w:t>
            </w:r>
          </w:p>
        </w:tc>
        <w:tc>
          <w:tcPr>
            <w:tcW w:w="550" w:type="pct"/>
            <w:shd w:val="clear" w:color="auto" w:fill="auto"/>
            <w:vAlign w:val="center"/>
          </w:tcPr>
          <w:p w:rsidR="00A6791D" w:rsidRPr="00117DB6" w:rsidRDefault="001C784F" w:rsidP="00B8795F">
            <w:pPr>
              <w:keepNext/>
              <w:widowControl/>
              <w:jc w:val="center"/>
              <w:rPr>
                <w:rFonts w:ascii="Arial Narrow" w:eastAsia="Calibri" w:hAnsi="Arial Narrow"/>
                <w:snapToGrid/>
                <w:sz w:val="20"/>
                <w:szCs w:val="22"/>
              </w:rPr>
            </w:pPr>
            <w:r w:rsidRPr="00117DB6">
              <w:rPr>
                <w:rFonts w:ascii="Arial Narrow" w:eastAsia="Calibri" w:hAnsi="Arial Narrow"/>
                <w:snapToGrid/>
                <w:sz w:val="20"/>
                <w:szCs w:val="22"/>
              </w:rPr>
              <w:t>-</w:t>
            </w:r>
          </w:p>
        </w:tc>
        <w:tc>
          <w:tcPr>
            <w:tcW w:w="611" w:type="pct"/>
            <w:shd w:val="clear" w:color="auto" w:fill="auto"/>
            <w:vAlign w:val="center"/>
          </w:tcPr>
          <w:p w:rsidR="00A6791D" w:rsidRPr="00117DB6" w:rsidRDefault="00117DB6" w:rsidP="00B8795F">
            <w:pPr>
              <w:keepNext/>
              <w:widowControl/>
              <w:jc w:val="center"/>
              <w:rPr>
                <w:rFonts w:ascii="Arial Narrow" w:eastAsia="Calibri" w:hAnsi="Arial Narrow"/>
                <w:snapToGrid/>
                <w:sz w:val="20"/>
                <w:szCs w:val="22"/>
              </w:rPr>
            </w:pPr>
            <w:r>
              <w:rPr>
                <w:rFonts w:ascii="Arial Narrow" w:eastAsia="Calibri" w:hAnsi="Arial Narrow"/>
                <w:snapToGrid/>
                <w:sz w:val="20"/>
                <w:szCs w:val="22"/>
              </w:rPr>
              <w:t>28%</w:t>
            </w:r>
          </w:p>
        </w:tc>
      </w:tr>
      <w:tr w:rsidR="00B8795F" w:rsidRPr="000410DA" w:rsidTr="00B8795F">
        <w:tc>
          <w:tcPr>
            <w:tcW w:w="5000" w:type="pct"/>
            <w:gridSpan w:val="9"/>
            <w:tcBorders>
              <w:top w:val="double" w:sz="4" w:space="0" w:color="auto"/>
            </w:tcBorders>
            <w:shd w:val="clear" w:color="auto" w:fill="auto"/>
            <w:vAlign w:val="center"/>
          </w:tcPr>
          <w:p w:rsidR="00B8795F" w:rsidRPr="00DF1F43" w:rsidRDefault="00B8795F" w:rsidP="00B8795F">
            <w:pPr>
              <w:keepNext/>
              <w:widowControl/>
              <w:jc w:val="left"/>
              <w:rPr>
                <w:rFonts w:ascii="Arial Narrow" w:eastAsia="Calibri" w:hAnsi="Arial Narrow"/>
                <w:b/>
                <w:snapToGrid/>
                <w:sz w:val="20"/>
                <w:szCs w:val="22"/>
                <w:u w:val="single"/>
              </w:rPr>
            </w:pPr>
            <w:r w:rsidRPr="00DF1F43">
              <w:rPr>
                <w:rFonts w:ascii="Arial Narrow" w:eastAsia="Calibri" w:hAnsi="Arial Narrow"/>
                <w:b/>
                <w:snapToGrid/>
                <w:sz w:val="20"/>
                <w:szCs w:val="22"/>
                <w:u w:val="single"/>
              </w:rPr>
              <w:t>Harms</w:t>
            </w:r>
          </w:p>
        </w:tc>
      </w:tr>
      <w:tr w:rsidR="00266C16" w:rsidRPr="000410DA" w:rsidTr="00313487">
        <w:tc>
          <w:tcPr>
            <w:tcW w:w="693" w:type="pct"/>
            <w:vMerge w:val="restart"/>
            <w:shd w:val="clear" w:color="auto" w:fill="auto"/>
            <w:vAlign w:val="center"/>
          </w:tcPr>
          <w:p w:rsidR="00266C16" w:rsidRPr="001C784F" w:rsidRDefault="00266C16" w:rsidP="00313487">
            <w:pPr>
              <w:keepNext/>
              <w:widowControl/>
              <w:jc w:val="left"/>
              <w:rPr>
                <w:rFonts w:ascii="Arial Narrow" w:eastAsia="Calibri" w:hAnsi="Arial Narrow"/>
                <w:b/>
                <w:snapToGrid/>
                <w:sz w:val="20"/>
                <w:szCs w:val="22"/>
              </w:rPr>
            </w:pPr>
            <w:r w:rsidRPr="001C784F">
              <w:rPr>
                <w:rFonts w:ascii="Arial Narrow" w:eastAsia="Calibri" w:hAnsi="Arial Narrow"/>
                <w:b/>
                <w:snapToGrid/>
                <w:sz w:val="20"/>
                <w:szCs w:val="22"/>
              </w:rPr>
              <w:t>Study</w:t>
            </w:r>
          </w:p>
        </w:tc>
        <w:tc>
          <w:tcPr>
            <w:tcW w:w="432" w:type="pct"/>
            <w:vMerge w:val="restart"/>
            <w:vAlign w:val="center"/>
          </w:tcPr>
          <w:p w:rsidR="00266C16" w:rsidRPr="00DF1F43" w:rsidRDefault="00266C16" w:rsidP="00313487">
            <w:pPr>
              <w:keepNext/>
              <w:widowControl/>
              <w:jc w:val="center"/>
              <w:rPr>
                <w:rFonts w:ascii="Arial Narrow" w:eastAsia="Calibri" w:hAnsi="Arial Narrow"/>
                <w:b/>
                <w:snapToGrid/>
                <w:sz w:val="20"/>
                <w:szCs w:val="22"/>
              </w:rPr>
            </w:pPr>
            <w:r w:rsidRPr="00DF1F43">
              <w:rPr>
                <w:rFonts w:ascii="Arial Narrow" w:eastAsia="Calibri" w:hAnsi="Arial Narrow"/>
                <w:b/>
                <w:snapToGrid/>
                <w:sz w:val="20"/>
                <w:szCs w:val="22"/>
              </w:rPr>
              <w:t>Beva</w:t>
            </w:r>
          </w:p>
        </w:tc>
        <w:tc>
          <w:tcPr>
            <w:tcW w:w="668" w:type="pct"/>
            <w:vMerge w:val="restart"/>
            <w:vAlign w:val="center"/>
          </w:tcPr>
          <w:p w:rsidR="00266C16" w:rsidRPr="00DF1F43" w:rsidRDefault="00266C16" w:rsidP="00313487">
            <w:pPr>
              <w:keepNext/>
              <w:widowControl/>
              <w:jc w:val="center"/>
              <w:rPr>
                <w:rFonts w:ascii="Arial Narrow" w:eastAsia="Calibri" w:hAnsi="Arial Narrow"/>
                <w:b/>
                <w:snapToGrid/>
                <w:sz w:val="20"/>
                <w:szCs w:val="22"/>
              </w:rPr>
            </w:pPr>
            <w:r w:rsidRPr="00DF1F43">
              <w:rPr>
                <w:rFonts w:ascii="Arial Narrow" w:eastAsia="Calibri" w:hAnsi="Arial Narrow"/>
                <w:b/>
                <w:snapToGrid/>
                <w:sz w:val="20"/>
                <w:szCs w:val="22"/>
              </w:rPr>
              <w:t>Beva+ lom</w:t>
            </w:r>
          </w:p>
        </w:tc>
        <w:tc>
          <w:tcPr>
            <w:tcW w:w="550" w:type="pct"/>
            <w:vMerge w:val="restart"/>
            <w:shd w:val="clear" w:color="auto" w:fill="auto"/>
            <w:vAlign w:val="center"/>
          </w:tcPr>
          <w:p w:rsidR="00266C16" w:rsidRPr="00DF1F43" w:rsidRDefault="00266C16" w:rsidP="00313487">
            <w:pPr>
              <w:keepNext/>
              <w:widowControl/>
              <w:jc w:val="center"/>
              <w:rPr>
                <w:rFonts w:ascii="Arial Narrow" w:eastAsia="Calibri" w:hAnsi="Arial Narrow"/>
                <w:b/>
                <w:snapToGrid/>
                <w:sz w:val="20"/>
                <w:szCs w:val="22"/>
              </w:rPr>
            </w:pPr>
            <w:r w:rsidRPr="00DF1F43">
              <w:rPr>
                <w:rFonts w:ascii="Arial Narrow" w:eastAsia="Calibri" w:hAnsi="Arial Narrow"/>
                <w:b/>
                <w:snapToGrid/>
                <w:sz w:val="20"/>
                <w:szCs w:val="22"/>
              </w:rPr>
              <w:t>Lomustine</w:t>
            </w:r>
          </w:p>
        </w:tc>
        <w:tc>
          <w:tcPr>
            <w:tcW w:w="1496" w:type="pct"/>
            <w:gridSpan w:val="3"/>
            <w:shd w:val="clear" w:color="auto" w:fill="auto"/>
            <w:vAlign w:val="center"/>
          </w:tcPr>
          <w:p w:rsidR="00266C16" w:rsidRPr="00DF1F43" w:rsidRDefault="00266C16" w:rsidP="00313487">
            <w:pPr>
              <w:keepNext/>
              <w:widowControl/>
              <w:jc w:val="center"/>
              <w:rPr>
                <w:rFonts w:ascii="Arial Narrow" w:eastAsia="Calibri" w:hAnsi="Arial Narrow"/>
                <w:b/>
                <w:snapToGrid/>
                <w:sz w:val="20"/>
                <w:szCs w:val="22"/>
              </w:rPr>
            </w:pPr>
            <w:r w:rsidRPr="00DF1F43">
              <w:rPr>
                <w:rFonts w:ascii="Arial Narrow" w:eastAsia="Calibri" w:hAnsi="Arial Narrow"/>
                <w:b/>
                <w:snapToGrid/>
                <w:sz w:val="20"/>
                <w:szCs w:val="22"/>
              </w:rPr>
              <w:t>Events/100 patients</w:t>
            </w:r>
          </w:p>
        </w:tc>
        <w:tc>
          <w:tcPr>
            <w:tcW w:w="1161" w:type="pct"/>
            <w:gridSpan w:val="2"/>
            <w:shd w:val="clear" w:color="auto" w:fill="auto"/>
            <w:vAlign w:val="center"/>
          </w:tcPr>
          <w:p w:rsidR="00266C16" w:rsidRPr="00DF1F43" w:rsidRDefault="00266C16" w:rsidP="00117DB6">
            <w:pPr>
              <w:keepNext/>
              <w:widowControl/>
              <w:jc w:val="center"/>
              <w:rPr>
                <w:rFonts w:ascii="Arial Narrow" w:eastAsia="Calibri" w:hAnsi="Arial Narrow"/>
                <w:b/>
                <w:snapToGrid/>
                <w:sz w:val="20"/>
                <w:szCs w:val="22"/>
              </w:rPr>
            </w:pPr>
            <w:r w:rsidRPr="00DF1F43">
              <w:rPr>
                <w:rFonts w:ascii="Arial Narrow" w:eastAsia="Calibri" w:hAnsi="Arial Narrow"/>
                <w:b/>
                <w:snapToGrid/>
                <w:sz w:val="20"/>
                <w:szCs w:val="22"/>
              </w:rPr>
              <w:t xml:space="preserve">RD </w:t>
            </w:r>
            <w:r w:rsidR="00586410">
              <w:rPr>
                <w:rFonts w:ascii="Arial Narrow" w:eastAsia="Calibri" w:hAnsi="Arial Narrow"/>
                <w:b/>
                <w:snapToGrid/>
                <w:sz w:val="20"/>
                <w:szCs w:val="22"/>
              </w:rPr>
              <w:t xml:space="preserve">versus lom </w:t>
            </w:r>
          </w:p>
        </w:tc>
      </w:tr>
      <w:tr w:rsidR="00266C16" w:rsidRPr="000410DA" w:rsidTr="00313487">
        <w:tc>
          <w:tcPr>
            <w:tcW w:w="693" w:type="pct"/>
            <w:vMerge/>
            <w:shd w:val="clear" w:color="auto" w:fill="auto"/>
            <w:vAlign w:val="center"/>
          </w:tcPr>
          <w:p w:rsidR="00266C16" w:rsidRPr="001C784F" w:rsidRDefault="00266C16" w:rsidP="00313487">
            <w:pPr>
              <w:keepNext/>
              <w:widowControl/>
              <w:jc w:val="left"/>
              <w:rPr>
                <w:rFonts w:ascii="Arial Narrow" w:eastAsia="Calibri" w:hAnsi="Arial Narrow"/>
                <w:snapToGrid/>
                <w:sz w:val="20"/>
                <w:szCs w:val="22"/>
              </w:rPr>
            </w:pPr>
          </w:p>
        </w:tc>
        <w:tc>
          <w:tcPr>
            <w:tcW w:w="432" w:type="pct"/>
            <w:vMerge/>
            <w:shd w:val="clear" w:color="auto" w:fill="auto"/>
            <w:vAlign w:val="center"/>
          </w:tcPr>
          <w:p w:rsidR="00266C16" w:rsidRPr="00DF1F43" w:rsidRDefault="00266C16" w:rsidP="00313487">
            <w:pPr>
              <w:keepNext/>
              <w:widowControl/>
              <w:jc w:val="center"/>
              <w:rPr>
                <w:rFonts w:ascii="Arial Narrow" w:eastAsia="Calibri" w:hAnsi="Arial Narrow"/>
                <w:snapToGrid/>
                <w:sz w:val="20"/>
                <w:szCs w:val="22"/>
              </w:rPr>
            </w:pPr>
          </w:p>
        </w:tc>
        <w:tc>
          <w:tcPr>
            <w:tcW w:w="668" w:type="pct"/>
            <w:vMerge/>
            <w:shd w:val="clear" w:color="auto" w:fill="auto"/>
            <w:vAlign w:val="center"/>
          </w:tcPr>
          <w:p w:rsidR="00266C16" w:rsidRPr="00DF1F43" w:rsidRDefault="00266C16" w:rsidP="00313487">
            <w:pPr>
              <w:keepNext/>
              <w:widowControl/>
              <w:jc w:val="center"/>
              <w:rPr>
                <w:rFonts w:ascii="Arial Narrow" w:eastAsia="Calibri" w:hAnsi="Arial Narrow"/>
                <w:snapToGrid/>
                <w:sz w:val="20"/>
                <w:szCs w:val="22"/>
              </w:rPr>
            </w:pPr>
          </w:p>
        </w:tc>
        <w:tc>
          <w:tcPr>
            <w:tcW w:w="550" w:type="pct"/>
            <w:vMerge/>
            <w:shd w:val="clear" w:color="auto" w:fill="auto"/>
            <w:vAlign w:val="center"/>
          </w:tcPr>
          <w:p w:rsidR="00266C16" w:rsidRPr="00DF1F43" w:rsidRDefault="00266C16" w:rsidP="00313487">
            <w:pPr>
              <w:keepNext/>
              <w:widowControl/>
              <w:jc w:val="center"/>
              <w:rPr>
                <w:rFonts w:ascii="Arial Narrow" w:eastAsia="Calibri" w:hAnsi="Arial Narrow"/>
                <w:snapToGrid/>
                <w:sz w:val="20"/>
                <w:szCs w:val="22"/>
              </w:rPr>
            </w:pPr>
          </w:p>
        </w:tc>
        <w:tc>
          <w:tcPr>
            <w:tcW w:w="393" w:type="pct"/>
            <w:shd w:val="clear" w:color="auto" w:fill="auto"/>
            <w:vAlign w:val="center"/>
          </w:tcPr>
          <w:p w:rsidR="00266C16" w:rsidRPr="00DF1F43" w:rsidRDefault="00266C16" w:rsidP="00313487">
            <w:pPr>
              <w:keepNext/>
              <w:widowControl/>
              <w:jc w:val="center"/>
              <w:rPr>
                <w:rFonts w:ascii="Arial Narrow" w:eastAsia="Calibri" w:hAnsi="Arial Narrow"/>
                <w:b/>
                <w:snapToGrid/>
                <w:sz w:val="20"/>
                <w:szCs w:val="22"/>
              </w:rPr>
            </w:pPr>
            <w:r w:rsidRPr="00DF1F43">
              <w:rPr>
                <w:rFonts w:ascii="Arial Narrow" w:eastAsia="Calibri" w:hAnsi="Arial Narrow"/>
                <w:b/>
                <w:snapToGrid/>
                <w:sz w:val="20"/>
                <w:szCs w:val="22"/>
              </w:rPr>
              <w:t>Beva</w:t>
            </w:r>
          </w:p>
        </w:tc>
        <w:tc>
          <w:tcPr>
            <w:tcW w:w="551" w:type="pct"/>
            <w:shd w:val="clear" w:color="auto" w:fill="auto"/>
            <w:vAlign w:val="center"/>
          </w:tcPr>
          <w:p w:rsidR="00266C16" w:rsidRPr="00DF1F43" w:rsidRDefault="00266C16" w:rsidP="00313487">
            <w:pPr>
              <w:keepNext/>
              <w:widowControl/>
              <w:jc w:val="center"/>
              <w:rPr>
                <w:rFonts w:ascii="Arial Narrow" w:eastAsia="Calibri" w:hAnsi="Arial Narrow"/>
                <w:b/>
                <w:snapToGrid/>
                <w:sz w:val="20"/>
                <w:szCs w:val="22"/>
              </w:rPr>
            </w:pPr>
            <w:r w:rsidRPr="00DF1F43">
              <w:rPr>
                <w:rFonts w:ascii="Arial Narrow" w:eastAsia="Calibri" w:hAnsi="Arial Narrow"/>
                <w:b/>
                <w:snapToGrid/>
                <w:sz w:val="20"/>
                <w:szCs w:val="22"/>
              </w:rPr>
              <w:t>Beva+ lom</w:t>
            </w:r>
          </w:p>
        </w:tc>
        <w:tc>
          <w:tcPr>
            <w:tcW w:w="552" w:type="pct"/>
            <w:shd w:val="clear" w:color="auto" w:fill="auto"/>
            <w:vAlign w:val="center"/>
          </w:tcPr>
          <w:p w:rsidR="00266C16" w:rsidRPr="00DF1F43" w:rsidRDefault="00266C16" w:rsidP="00313487">
            <w:pPr>
              <w:keepNext/>
              <w:widowControl/>
              <w:jc w:val="center"/>
              <w:rPr>
                <w:rFonts w:ascii="Arial Narrow" w:eastAsia="Calibri" w:hAnsi="Arial Narrow"/>
                <w:b/>
                <w:snapToGrid/>
                <w:sz w:val="20"/>
                <w:szCs w:val="22"/>
              </w:rPr>
            </w:pPr>
            <w:r w:rsidRPr="00DF1F43">
              <w:rPr>
                <w:rFonts w:ascii="Arial Narrow" w:eastAsia="Calibri" w:hAnsi="Arial Narrow"/>
                <w:b/>
                <w:snapToGrid/>
                <w:sz w:val="20"/>
                <w:szCs w:val="22"/>
              </w:rPr>
              <w:t>Lomustine</w:t>
            </w:r>
          </w:p>
        </w:tc>
        <w:tc>
          <w:tcPr>
            <w:tcW w:w="550" w:type="pct"/>
            <w:shd w:val="clear" w:color="auto" w:fill="auto"/>
            <w:vAlign w:val="center"/>
          </w:tcPr>
          <w:p w:rsidR="00266C16" w:rsidRPr="00DF1F43" w:rsidRDefault="00266C16" w:rsidP="00355C53">
            <w:pPr>
              <w:keepNext/>
              <w:widowControl/>
              <w:jc w:val="center"/>
              <w:rPr>
                <w:rFonts w:ascii="Arial Narrow" w:eastAsia="Calibri" w:hAnsi="Arial Narrow"/>
                <w:snapToGrid/>
                <w:sz w:val="20"/>
                <w:szCs w:val="22"/>
              </w:rPr>
            </w:pPr>
            <w:r w:rsidRPr="00DF1F43">
              <w:rPr>
                <w:rFonts w:ascii="Arial Narrow" w:eastAsia="Calibri" w:hAnsi="Arial Narrow"/>
                <w:b/>
                <w:snapToGrid/>
                <w:sz w:val="20"/>
                <w:szCs w:val="22"/>
              </w:rPr>
              <w:t>Beva</w:t>
            </w:r>
          </w:p>
        </w:tc>
        <w:tc>
          <w:tcPr>
            <w:tcW w:w="611" w:type="pct"/>
            <w:shd w:val="clear" w:color="auto" w:fill="auto"/>
            <w:vAlign w:val="center"/>
          </w:tcPr>
          <w:p w:rsidR="00266C16" w:rsidRPr="00DF1F43" w:rsidRDefault="00266C16" w:rsidP="00355C53">
            <w:pPr>
              <w:keepNext/>
              <w:widowControl/>
              <w:jc w:val="center"/>
              <w:rPr>
                <w:rFonts w:ascii="Arial Narrow" w:eastAsia="Calibri" w:hAnsi="Arial Narrow"/>
                <w:snapToGrid/>
                <w:sz w:val="20"/>
                <w:szCs w:val="22"/>
              </w:rPr>
            </w:pPr>
            <w:r w:rsidRPr="00DF1F43">
              <w:rPr>
                <w:rFonts w:ascii="Arial Narrow" w:eastAsia="Calibri" w:hAnsi="Arial Narrow"/>
                <w:b/>
                <w:snapToGrid/>
                <w:sz w:val="20"/>
                <w:szCs w:val="22"/>
              </w:rPr>
              <w:t>Beva+ lom</w:t>
            </w:r>
          </w:p>
        </w:tc>
      </w:tr>
      <w:tr w:rsidR="00266C16" w:rsidRPr="000410DA" w:rsidTr="00266C16">
        <w:tc>
          <w:tcPr>
            <w:tcW w:w="5000" w:type="pct"/>
            <w:gridSpan w:val="9"/>
            <w:shd w:val="clear" w:color="auto" w:fill="auto"/>
            <w:vAlign w:val="center"/>
          </w:tcPr>
          <w:p w:rsidR="00266C16" w:rsidRPr="00DF1F43" w:rsidRDefault="00266C16" w:rsidP="00F12E7B">
            <w:pPr>
              <w:keepNext/>
              <w:widowControl/>
              <w:jc w:val="left"/>
              <w:rPr>
                <w:rFonts w:ascii="Arial Narrow" w:eastAsia="Calibri" w:hAnsi="Arial Narrow"/>
                <w:snapToGrid/>
                <w:sz w:val="20"/>
                <w:szCs w:val="22"/>
              </w:rPr>
            </w:pPr>
            <w:r w:rsidRPr="00DF1F43">
              <w:rPr>
                <w:rFonts w:ascii="Arial Narrow" w:eastAsia="Calibri" w:hAnsi="Arial Narrow"/>
                <w:b/>
                <w:snapToGrid/>
                <w:sz w:val="20"/>
                <w:szCs w:val="22"/>
              </w:rPr>
              <w:t>Hypertension (Grade 3</w:t>
            </w:r>
            <w:r w:rsidR="00F12E7B">
              <w:rPr>
                <w:rFonts w:ascii="Arial Narrow" w:eastAsia="Calibri" w:hAnsi="Arial Narrow"/>
                <w:b/>
                <w:snapToGrid/>
                <w:sz w:val="20"/>
                <w:szCs w:val="22"/>
              </w:rPr>
              <w:t xml:space="preserve"> or higher</w:t>
            </w:r>
            <w:r w:rsidRPr="00DF1F43">
              <w:rPr>
                <w:rFonts w:ascii="Arial Narrow" w:eastAsia="Calibri" w:hAnsi="Arial Narrow"/>
                <w:b/>
                <w:snapToGrid/>
                <w:sz w:val="20"/>
                <w:szCs w:val="22"/>
              </w:rPr>
              <w:t>)</w:t>
            </w:r>
            <w:r w:rsidRPr="00DF1F43">
              <w:rPr>
                <w:rFonts w:ascii="Arial Narrow" w:eastAsia="Calibri" w:hAnsi="Arial Narrow"/>
                <w:snapToGrid/>
                <w:sz w:val="20"/>
                <w:szCs w:val="22"/>
              </w:rPr>
              <w:t xml:space="preserve"> (reported as arterial hypertension in Wick 2017)</w:t>
            </w:r>
          </w:p>
        </w:tc>
      </w:tr>
      <w:tr w:rsidR="00266C16" w:rsidRPr="000410DA" w:rsidTr="00313487">
        <w:tc>
          <w:tcPr>
            <w:tcW w:w="693" w:type="pct"/>
            <w:shd w:val="clear" w:color="auto" w:fill="auto"/>
            <w:vAlign w:val="center"/>
          </w:tcPr>
          <w:p w:rsidR="00266C16" w:rsidRPr="001C784F" w:rsidRDefault="00266C16" w:rsidP="00313487">
            <w:pPr>
              <w:keepNext/>
              <w:widowControl/>
              <w:jc w:val="left"/>
              <w:rPr>
                <w:rFonts w:ascii="Arial Narrow" w:eastAsia="Calibri" w:hAnsi="Arial Narrow"/>
                <w:snapToGrid/>
                <w:sz w:val="20"/>
                <w:szCs w:val="22"/>
              </w:rPr>
            </w:pPr>
            <w:r w:rsidRPr="001C784F">
              <w:rPr>
                <w:rFonts w:ascii="Arial Narrow" w:eastAsia="Calibri" w:hAnsi="Arial Narrow"/>
                <w:snapToGrid/>
                <w:sz w:val="20"/>
                <w:szCs w:val="22"/>
              </w:rPr>
              <w:t>Taal 2014</w:t>
            </w:r>
          </w:p>
        </w:tc>
        <w:tc>
          <w:tcPr>
            <w:tcW w:w="432" w:type="pct"/>
            <w:shd w:val="clear" w:color="auto" w:fill="auto"/>
            <w:vAlign w:val="center"/>
          </w:tcPr>
          <w:p w:rsidR="00266C16" w:rsidRPr="00DF1F43" w:rsidRDefault="00266C16" w:rsidP="00313487">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13/50</w:t>
            </w:r>
          </w:p>
        </w:tc>
        <w:tc>
          <w:tcPr>
            <w:tcW w:w="668" w:type="pct"/>
            <w:shd w:val="clear" w:color="auto" w:fill="auto"/>
            <w:vAlign w:val="center"/>
          </w:tcPr>
          <w:p w:rsidR="00266C16" w:rsidRPr="00DF1F43" w:rsidRDefault="00266C16" w:rsidP="00266C16">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14/52</w:t>
            </w:r>
          </w:p>
        </w:tc>
        <w:tc>
          <w:tcPr>
            <w:tcW w:w="550" w:type="pct"/>
            <w:shd w:val="clear" w:color="auto" w:fill="auto"/>
            <w:vAlign w:val="center"/>
          </w:tcPr>
          <w:p w:rsidR="00266C16" w:rsidRPr="00DF1F43" w:rsidRDefault="00266C16" w:rsidP="00266C16">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3/46</w:t>
            </w:r>
          </w:p>
        </w:tc>
        <w:tc>
          <w:tcPr>
            <w:tcW w:w="393" w:type="pct"/>
            <w:shd w:val="clear" w:color="auto" w:fill="auto"/>
            <w:vAlign w:val="center"/>
          </w:tcPr>
          <w:p w:rsidR="00266C16" w:rsidRPr="00DF1F43" w:rsidRDefault="00266C16" w:rsidP="00313487">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26</w:t>
            </w:r>
          </w:p>
        </w:tc>
        <w:tc>
          <w:tcPr>
            <w:tcW w:w="551" w:type="pct"/>
            <w:shd w:val="clear" w:color="auto" w:fill="auto"/>
            <w:vAlign w:val="center"/>
          </w:tcPr>
          <w:p w:rsidR="00266C16" w:rsidRPr="00DF1F43" w:rsidRDefault="00266C16" w:rsidP="00313487">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27</w:t>
            </w:r>
          </w:p>
        </w:tc>
        <w:tc>
          <w:tcPr>
            <w:tcW w:w="552" w:type="pct"/>
            <w:shd w:val="clear" w:color="auto" w:fill="auto"/>
            <w:vAlign w:val="center"/>
          </w:tcPr>
          <w:p w:rsidR="00266C16" w:rsidRPr="00DF1F43" w:rsidRDefault="00266C16" w:rsidP="00313487">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7</w:t>
            </w:r>
          </w:p>
        </w:tc>
        <w:tc>
          <w:tcPr>
            <w:tcW w:w="550" w:type="pct"/>
            <w:shd w:val="clear" w:color="auto" w:fill="auto"/>
            <w:vAlign w:val="center"/>
          </w:tcPr>
          <w:p w:rsidR="00266C16" w:rsidRPr="00DF1F43" w:rsidRDefault="00117DB6" w:rsidP="00313487">
            <w:pPr>
              <w:keepNext/>
              <w:widowControl/>
              <w:jc w:val="center"/>
              <w:rPr>
                <w:rFonts w:ascii="Arial Narrow" w:eastAsia="Calibri" w:hAnsi="Arial Narrow"/>
                <w:snapToGrid/>
                <w:sz w:val="20"/>
                <w:szCs w:val="22"/>
              </w:rPr>
            </w:pPr>
            <w:r>
              <w:rPr>
                <w:rFonts w:ascii="Arial Narrow" w:eastAsia="Calibri" w:hAnsi="Arial Narrow"/>
                <w:snapToGrid/>
                <w:sz w:val="20"/>
                <w:szCs w:val="22"/>
              </w:rPr>
              <w:t>20%</w:t>
            </w:r>
          </w:p>
        </w:tc>
        <w:tc>
          <w:tcPr>
            <w:tcW w:w="611" w:type="pct"/>
            <w:shd w:val="clear" w:color="auto" w:fill="auto"/>
            <w:vAlign w:val="center"/>
          </w:tcPr>
          <w:p w:rsidR="00266C16" w:rsidRPr="00DF1F43" w:rsidRDefault="00117DB6" w:rsidP="00313487">
            <w:pPr>
              <w:keepNext/>
              <w:widowControl/>
              <w:jc w:val="center"/>
              <w:rPr>
                <w:rFonts w:ascii="Arial Narrow" w:eastAsia="Calibri" w:hAnsi="Arial Narrow"/>
                <w:snapToGrid/>
                <w:sz w:val="20"/>
                <w:szCs w:val="22"/>
              </w:rPr>
            </w:pPr>
            <w:r>
              <w:rPr>
                <w:rFonts w:ascii="Arial Narrow" w:eastAsia="Calibri" w:hAnsi="Arial Narrow"/>
                <w:snapToGrid/>
                <w:sz w:val="20"/>
                <w:szCs w:val="22"/>
              </w:rPr>
              <w:t>20%</w:t>
            </w:r>
          </w:p>
        </w:tc>
      </w:tr>
      <w:tr w:rsidR="00266C16" w:rsidRPr="000410DA" w:rsidTr="00313487">
        <w:tc>
          <w:tcPr>
            <w:tcW w:w="693" w:type="pct"/>
            <w:shd w:val="clear" w:color="auto" w:fill="auto"/>
            <w:vAlign w:val="center"/>
          </w:tcPr>
          <w:p w:rsidR="00266C16" w:rsidRPr="001C784F" w:rsidRDefault="00266C16" w:rsidP="00313487">
            <w:pPr>
              <w:keepNext/>
              <w:widowControl/>
              <w:jc w:val="left"/>
              <w:rPr>
                <w:rFonts w:ascii="Arial Narrow" w:eastAsia="Calibri" w:hAnsi="Arial Narrow"/>
                <w:snapToGrid/>
                <w:sz w:val="20"/>
                <w:szCs w:val="22"/>
              </w:rPr>
            </w:pPr>
            <w:r w:rsidRPr="001C784F">
              <w:rPr>
                <w:rFonts w:ascii="Arial Narrow" w:eastAsia="Calibri" w:hAnsi="Arial Narrow"/>
                <w:snapToGrid/>
                <w:sz w:val="20"/>
                <w:szCs w:val="22"/>
              </w:rPr>
              <w:t>Wick 2017</w:t>
            </w:r>
          </w:p>
        </w:tc>
        <w:tc>
          <w:tcPr>
            <w:tcW w:w="432" w:type="pct"/>
            <w:shd w:val="clear" w:color="auto" w:fill="auto"/>
            <w:vAlign w:val="center"/>
          </w:tcPr>
          <w:p w:rsidR="00266C16" w:rsidRPr="00DF1F43" w:rsidRDefault="00266C16" w:rsidP="00313487">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w:t>
            </w:r>
          </w:p>
        </w:tc>
        <w:tc>
          <w:tcPr>
            <w:tcW w:w="668" w:type="pct"/>
            <w:shd w:val="clear" w:color="auto" w:fill="auto"/>
            <w:vAlign w:val="center"/>
          </w:tcPr>
          <w:p w:rsidR="00266C16" w:rsidRPr="00DF1F43" w:rsidRDefault="00DF1F43" w:rsidP="00DF1F43">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67</w:t>
            </w:r>
            <w:r w:rsidR="00266C16" w:rsidRPr="00DF1F43">
              <w:rPr>
                <w:rFonts w:ascii="Arial Narrow" w:eastAsia="Calibri" w:hAnsi="Arial Narrow"/>
                <w:snapToGrid/>
                <w:sz w:val="20"/>
                <w:szCs w:val="22"/>
              </w:rPr>
              <w:t>/28</w:t>
            </w:r>
            <w:r w:rsidRPr="00DF1F43">
              <w:rPr>
                <w:rFonts w:ascii="Arial Narrow" w:eastAsia="Calibri" w:hAnsi="Arial Narrow"/>
                <w:snapToGrid/>
                <w:sz w:val="20"/>
                <w:szCs w:val="22"/>
              </w:rPr>
              <w:t>3</w:t>
            </w:r>
          </w:p>
        </w:tc>
        <w:tc>
          <w:tcPr>
            <w:tcW w:w="550" w:type="pct"/>
            <w:shd w:val="clear" w:color="auto" w:fill="auto"/>
            <w:vAlign w:val="center"/>
          </w:tcPr>
          <w:p w:rsidR="00266C16" w:rsidRPr="00DF1F43" w:rsidRDefault="00266C16" w:rsidP="00266C16">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1/147</w:t>
            </w:r>
          </w:p>
        </w:tc>
        <w:tc>
          <w:tcPr>
            <w:tcW w:w="393" w:type="pct"/>
            <w:shd w:val="clear" w:color="auto" w:fill="auto"/>
            <w:vAlign w:val="center"/>
          </w:tcPr>
          <w:p w:rsidR="00266C16" w:rsidRPr="00DF1F43" w:rsidRDefault="00DF1F43" w:rsidP="00313487">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w:t>
            </w:r>
          </w:p>
        </w:tc>
        <w:tc>
          <w:tcPr>
            <w:tcW w:w="551" w:type="pct"/>
            <w:shd w:val="clear" w:color="auto" w:fill="auto"/>
            <w:vAlign w:val="center"/>
          </w:tcPr>
          <w:p w:rsidR="00266C16" w:rsidRPr="00DF1F43" w:rsidRDefault="00DF1F43" w:rsidP="00313487">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24</w:t>
            </w:r>
          </w:p>
        </w:tc>
        <w:tc>
          <w:tcPr>
            <w:tcW w:w="552" w:type="pct"/>
            <w:shd w:val="clear" w:color="auto" w:fill="auto"/>
            <w:vAlign w:val="center"/>
          </w:tcPr>
          <w:p w:rsidR="00266C16" w:rsidRPr="00DF1F43" w:rsidRDefault="00DF1F43" w:rsidP="00313487">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1</w:t>
            </w:r>
          </w:p>
        </w:tc>
        <w:tc>
          <w:tcPr>
            <w:tcW w:w="550" w:type="pct"/>
            <w:shd w:val="clear" w:color="auto" w:fill="auto"/>
            <w:vAlign w:val="center"/>
          </w:tcPr>
          <w:p w:rsidR="00266C16" w:rsidRPr="00DF1F43" w:rsidRDefault="00266C16" w:rsidP="00313487">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w:t>
            </w:r>
          </w:p>
        </w:tc>
        <w:tc>
          <w:tcPr>
            <w:tcW w:w="611" w:type="pct"/>
            <w:shd w:val="clear" w:color="auto" w:fill="auto"/>
            <w:vAlign w:val="center"/>
          </w:tcPr>
          <w:p w:rsidR="00266C16" w:rsidRPr="00DF1F43" w:rsidRDefault="00117DB6" w:rsidP="00313487">
            <w:pPr>
              <w:keepNext/>
              <w:widowControl/>
              <w:jc w:val="center"/>
              <w:rPr>
                <w:rFonts w:ascii="Arial Narrow" w:eastAsia="Calibri" w:hAnsi="Arial Narrow"/>
                <w:snapToGrid/>
                <w:sz w:val="20"/>
                <w:szCs w:val="22"/>
              </w:rPr>
            </w:pPr>
            <w:r>
              <w:rPr>
                <w:rFonts w:ascii="Arial Narrow" w:eastAsia="Calibri" w:hAnsi="Arial Narrow"/>
                <w:snapToGrid/>
                <w:sz w:val="20"/>
                <w:szCs w:val="22"/>
              </w:rPr>
              <w:t>23%</w:t>
            </w:r>
          </w:p>
        </w:tc>
      </w:tr>
      <w:tr w:rsidR="00266C16" w:rsidRPr="000410DA" w:rsidTr="00313487">
        <w:tc>
          <w:tcPr>
            <w:tcW w:w="5000" w:type="pct"/>
            <w:gridSpan w:val="9"/>
            <w:shd w:val="clear" w:color="auto" w:fill="auto"/>
            <w:vAlign w:val="center"/>
          </w:tcPr>
          <w:p w:rsidR="00266C16" w:rsidRPr="00DF1F43" w:rsidRDefault="00266C16" w:rsidP="00F12E7B">
            <w:pPr>
              <w:keepNext/>
              <w:widowControl/>
              <w:jc w:val="left"/>
              <w:rPr>
                <w:rFonts w:ascii="Arial Narrow" w:eastAsia="Calibri" w:hAnsi="Arial Narrow"/>
                <w:snapToGrid/>
                <w:sz w:val="20"/>
                <w:szCs w:val="22"/>
              </w:rPr>
            </w:pPr>
            <w:r w:rsidRPr="00DF1F43">
              <w:rPr>
                <w:rFonts w:ascii="Arial Narrow" w:eastAsia="Calibri" w:hAnsi="Arial Narrow"/>
                <w:b/>
                <w:snapToGrid/>
                <w:sz w:val="20"/>
                <w:szCs w:val="22"/>
              </w:rPr>
              <w:t>Thrombosis</w:t>
            </w:r>
            <w:r w:rsidRPr="00DF1F43">
              <w:rPr>
                <w:rFonts w:ascii="Arial Narrow" w:eastAsia="Calibri" w:hAnsi="Arial Narrow"/>
                <w:snapToGrid/>
                <w:sz w:val="20"/>
                <w:szCs w:val="22"/>
              </w:rPr>
              <w:t xml:space="preserve"> </w:t>
            </w:r>
            <w:r w:rsidR="00DF1F43" w:rsidRPr="00DF1F43">
              <w:rPr>
                <w:rFonts w:ascii="Arial Narrow" w:eastAsia="Calibri" w:hAnsi="Arial Narrow"/>
                <w:b/>
                <w:snapToGrid/>
                <w:sz w:val="20"/>
                <w:szCs w:val="22"/>
              </w:rPr>
              <w:t>(Grade 3</w:t>
            </w:r>
            <w:r w:rsidR="00F12E7B">
              <w:rPr>
                <w:rFonts w:ascii="Arial Narrow" w:eastAsia="Calibri" w:hAnsi="Arial Narrow"/>
                <w:b/>
                <w:snapToGrid/>
                <w:sz w:val="20"/>
                <w:szCs w:val="22"/>
              </w:rPr>
              <w:t xml:space="preserve"> or higher</w:t>
            </w:r>
            <w:r w:rsidR="00DF1F43" w:rsidRPr="00DF1F43">
              <w:rPr>
                <w:rFonts w:ascii="Arial Narrow" w:eastAsia="Calibri" w:hAnsi="Arial Narrow"/>
                <w:b/>
                <w:snapToGrid/>
                <w:sz w:val="20"/>
                <w:szCs w:val="22"/>
              </w:rPr>
              <w:t>)</w:t>
            </w:r>
            <w:r w:rsidR="00DF1F43">
              <w:rPr>
                <w:rFonts w:ascii="Arial Narrow" w:eastAsia="Calibri" w:hAnsi="Arial Narrow"/>
                <w:snapToGrid/>
                <w:sz w:val="20"/>
                <w:szCs w:val="22"/>
              </w:rPr>
              <w:t xml:space="preserve"> </w:t>
            </w:r>
            <w:r w:rsidR="00DF1F43" w:rsidRPr="00DF1F43">
              <w:rPr>
                <w:rFonts w:ascii="Arial Narrow" w:eastAsia="Calibri" w:hAnsi="Arial Narrow"/>
                <w:snapToGrid/>
                <w:sz w:val="20"/>
                <w:szCs w:val="22"/>
              </w:rPr>
              <w:t>(reported as pulmonary embolism in Wick 2017)</w:t>
            </w:r>
          </w:p>
        </w:tc>
      </w:tr>
      <w:tr w:rsidR="00266C16" w:rsidRPr="000410DA" w:rsidTr="00313487">
        <w:tc>
          <w:tcPr>
            <w:tcW w:w="693" w:type="pct"/>
            <w:shd w:val="clear" w:color="auto" w:fill="auto"/>
            <w:vAlign w:val="center"/>
          </w:tcPr>
          <w:p w:rsidR="00266C16" w:rsidRPr="001C784F" w:rsidRDefault="00266C16" w:rsidP="00313487">
            <w:pPr>
              <w:keepNext/>
              <w:widowControl/>
              <w:jc w:val="left"/>
              <w:rPr>
                <w:rFonts w:ascii="Arial Narrow" w:eastAsia="Calibri" w:hAnsi="Arial Narrow"/>
                <w:snapToGrid/>
                <w:sz w:val="20"/>
                <w:szCs w:val="22"/>
              </w:rPr>
            </w:pPr>
            <w:r w:rsidRPr="001C784F">
              <w:rPr>
                <w:rFonts w:ascii="Arial Narrow" w:eastAsia="Calibri" w:hAnsi="Arial Narrow"/>
                <w:snapToGrid/>
                <w:sz w:val="20"/>
                <w:szCs w:val="22"/>
              </w:rPr>
              <w:t>Taal 2014</w:t>
            </w:r>
          </w:p>
        </w:tc>
        <w:tc>
          <w:tcPr>
            <w:tcW w:w="432" w:type="pct"/>
            <w:shd w:val="clear" w:color="auto" w:fill="auto"/>
            <w:vAlign w:val="center"/>
          </w:tcPr>
          <w:p w:rsidR="00266C16" w:rsidRPr="00DF1F43" w:rsidRDefault="00DF1F43" w:rsidP="00313487">
            <w:pPr>
              <w:keepNext/>
              <w:widowControl/>
              <w:jc w:val="center"/>
              <w:rPr>
                <w:rFonts w:ascii="Arial Narrow" w:eastAsia="Calibri" w:hAnsi="Arial Narrow"/>
                <w:snapToGrid/>
                <w:sz w:val="20"/>
                <w:szCs w:val="22"/>
              </w:rPr>
            </w:pPr>
            <w:r>
              <w:rPr>
                <w:rFonts w:ascii="Arial Narrow" w:eastAsia="Calibri" w:hAnsi="Arial Narrow"/>
                <w:snapToGrid/>
                <w:sz w:val="20"/>
                <w:szCs w:val="22"/>
              </w:rPr>
              <w:t>0</w:t>
            </w:r>
            <w:r w:rsidR="00266C16" w:rsidRPr="00DF1F43">
              <w:rPr>
                <w:rFonts w:ascii="Arial Narrow" w:eastAsia="Calibri" w:hAnsi="Arial Narrow"/>
                <w:snapToGrid/>
                <w:sz w:val="20"/>
                <w:szCs w:val="22"/>
              </w:rPr>
              <w:t>/50</w:t>
            </w:r>
          </w:p>
        </w:tc>
        <w:tc>
          <w:tcPr>
            <w:tcW w:w="668" w:type="pct"/>
            <w:shd w:val="clear" w:color="auto" w:fill="auto"/>
            <w:vAlign w:val="center"/>
          </w:tcPr>
          <w:p w:rsidR="00266C16" w:rsidRPr="00DF1F43" w:rsidRDefault="00DF1F43" w:rsidP="00313487">
            <w:pPr>
              <w:keepNext/>
              <w:widowControl/>
              <w:jc w:val="center"/>
              <w:rPr>
                <w:rFonts w:ascii="Arial Narrow" w:eastAsia="Calibri" w:hAnsi="Arial Narrow"/>
                <w:snapToGrid/>
                <w:sz w:val="20"/>
                <w:szCs w:val="22"/>
              </w:rPr>
            </w:pPr>
            <w:r>
              <w:rPr>
                <w:rFonts w:ascii="Arial Narrow" w:eastAsia="Calibri" w:hAnsi="Arial Narrow"/>
                <w:snapToGrid/>
                <w:sz w:val="20"/>
                <w:szCs w:val="22"/>
              </w:rPr>
              <w:t>3/52</w:t>
            </w:r>
          </w:p>
        </w:tc>
        <w:tc>
          <w:tcPr>
            <w:tcW w:w="550" w:type="pct"/>
            <w:shd w:val="clear" w:color="auto" w:fill="auto"/>
            <w:vAlign w:val="center"/>
          </w:tcPr>
          <w:p w:rsidR="00266C16" w:rsidRPr="00DF1F43" w:rsidRDefault="00DF1F43" w:rsidP="00313487">
            <w:pPr>
              <w:keepNext/>
              <w:widowControl/>
              <w:jc w:val="center"/>
              <w:rPr>
                <w:rFonts w:ascii="Arial Narrow" w:eastAsia="Calibri" w:hAnsi="Arial Narrow"/>
                <w:snapToGrid/>
                <w:sz w:val="20"/>
                <w:szCs w:val="22"/>
              </w:rPr>
            </w:pPr>
            <w:r>
              <w:rPr>
                <w:rFonts w:ascii="Arial Narrow" w:eastAsia="Calibri" w:hAnsi="Arial Narrow"/>
                <w:snapToGrid/>
                <w:sz w:val="20"/>
                <w:szCs w:val="22"/>
              </w:rPr>
              <w:t>0/46</w:t>
            </w:r>
          </w:p>
        </w:tc>
        <w:tc>
          <w:tcPr>
            <w:tcW w:w="393" w:type="pct"/>
            <w:shd w:val="clear" w:color="auto" w:fill="auto"/>
            <w:vAlign w:val="center"/>
          </w:tcPr>
          <w:p w:rsidR="00266C16" w:rsidRPr="00DF1F43" w:rsidRDefault="00DF1F43" w:rsidP="00313487">
            <w:pPr>
              <w:keepNext/>
              <w:widowControl/>
              <w:jc w:val="center"/>
              <w:rPr>
                <w:rFonts w:ascii="Arial Narrow" w:eastAsia="Calibri" w:hAnsi="Arial Narrow"/>
                <w:snapToGrid/>
                <w:sz w:val="20"/>
                <w:szCs w:val="22"/>
              </w:rPr>
            </w:pPr>
            <w:r>
              <w:rPr>
                <w:rFonts w:ascii="Arial Narrow" w:eastAsia="Calibri" w:hAnsi="Arial Narrow"/>
                <w:snapToGrid/>
                <w:sz w:val="20"/>
                <w:szCs w:val="22"/>
              </w:rPr>
              <w:t>0</w:t>
            </w:r>
          </w:p>
        </w:tc>
        <w:tc>
          <w:tcPr>
            <w:tcW w:w="551" w:type="pct"/>
            <w:shd w:val="clear" w:color="auto" w:fill="auto"/>
            <w:vAlign w:val="center"/>
          </w:tcPr>
          <w:p w:rsidR="00266C16" w:rsidRPr="00DF1F43" w:rsidRDefault="00DF1F43" w:rsidP="00313487">
            <w:pPr>
              <w:keepNext/>
              <w:widowControl/>
              <w:jc w:val="center"/>
              <w:rPr>
                <w:rFonts w:ascii="Arial Narrow" w:eastAsia="Calibri" w:hAnsi="Arial Narrow"/>
                <w:snapToGrid/>
                <w:sz w:val="20"/>
                <w:szCs w:val="22"/>
              </w:rPr>
            </w:pPr>
            <w:r>
              <w:rPr>
                <w:rFonts w:ascii="Arial Narrow" w:eastAsia="Calibri" w:hAnsi="Arial Narrow"/>
                <w:snapToGrid/>
                <w:sz w:val="20"/>
                <w:szCs w:val="22"/>
              </w:rPr>
              <w:t>6</w:t>
            </w:r>
          </w:p>
        </w:tc>
        <w:tc>
          <w:tcPr>
            <w:tcW w:w="552" w:type="pct"/>
            <w:shd w:val="clear" w:color="auto" w:fill="auto"/>
            <w:vAlign w:val="center"/>
          </w:tcPr>
          <w:p w:rsidR="00266C16" w:rsidRPr="00DF1F43" w:rsidRDefault="00DF1F43" w:rsidP="00313487">
            <w:pPr>
              <w:keepNext/>
              <w:widowControl/>
              <w:jc w:val="center"/>
              <w:rPr>
                <w:rFonts w:ascii="Arial Narrow" w:eastAsia="Calibri" w:hAnsi="Arial Narrow"/>
                <w:snapToGrid/>
                <w:sz w:val="20"/>
                <w:szCs w:val="22"/>
              </w:rPr>
            </w:pPr>
            <w:r>
              <w:rPr>
                <w:rFonts w:ascii="Arial Narrow" w:eastAsia="Calibri" w:hAnsi="Arial Narrow"/>
                <w:snapToGrid/>
                <w:sz w:val="20"/>
                <w:szCs w:val="22"/>
              </w:rPr>
              <w:t>0</w:t>
            </w:r>
          </w:p>
        </w:tc>
        <w:tc>
          <w:tcPr>
            <w:tcW w:w="550" w:type="pct"/>
            <w:shd w:val="clear" w:color="auto" w:fill="auto"/>
            <w:vAlign w:val="center"/>
          </w:tcPr>
          <w:p w:rsidR="00266C16" w:rsidRPr="00DF1F43" w:rsidRDefault="00117DB6" w:rsidP="00313487">
            <w:pPr>
              <w:keepNext/>
              <w:widowControl/>
              <w:jc w:val="center"/>
              <w:rPr>
                <w:rFonts w:ascii="Arial Narrow" w:eastAsia="Calibri" w:hAnsi="Arial Narrow"/>
                <w:snapToGrid/>
                <w:sz w:val="20"/>
                <w:szCs w:val="22"/>
              </w:rPr>
            </w:pPr>
            <w:r>
              <w:rPr>
                <w:rFonts w:ascii="Arial Narrow" w:eastAsia="Calibri" w:hAnsi="Arial Narrow"/>
                <w:snapToGrid/>
                <w:sz w:val="20"/>
                <w:szCs w:val="22"/>
              </w:rPr>
              <w:t>0%</w:t>
            </w:r>
          </w:p>
        </w:tc>
        <w:tc>
          <w:tcPr>
            <w:tcW w:w="611" w:type="pct"/>
            <w:shd w:val="clear" w:color="auto" w:fill="auto"/>
            <w:vAlign w:val="center"/>
          </w:tcPr>
          <w:p w:rsidR="00266C16" w:rsidRPr="00DF1F43" w:rsidRDefault="00117DB6" w:rsidP="00313487">
            <w:pPr>
              <w:keepNext/>
              <w:widowControl/>
              <w:jc w:val="center"/>
              <w:rPr>
                <w:rFonts w:ascii="Arial Narrow" w:eastAsia="Calibri" w:hAnsi="Arial Narrow"/>
                <w:snapToGrid/>
                <w:sz w:val="20"/>
                <w:szCs w:val="22"/>
              </w:rPr>
            </w:pPr>
            <w:r>
              <w:rPr>
                <w:rFonts w:ascii="Arial Narrow" w:eastAsia="Calibri" w:hAnsi="Arial Narrow"/>
                <w:snapToGrid/>
                <w:sz w:val="20"/>
                <w:szCs w:val="22"/>
              </w:rPr>
              <w:t>6%</w:t>
            </w:r>
          </w:p>
        </w:tc>
      </w:tr>
      <w:tr w:rsidR="00266C16" w:rsidRPr="000410DA" w:rsidTr="00313487">
        <w:tc>
          <w:tcPr>
            <w:tcW w:w="693" w:type="pct"/>
            <w:shd w:val="clear" w:color="auto" w:fill="auto"/>
            <w:vAlign w:val="center"/>
          </w:tcPr>
          <w:p w:rsidR="00266C16" w:rsidRPr="001C784F" w:rsidRDefault="00266C16" w:rsidP="00313487">
            <w:pPr>
              <w:keepNext/>
              <w:widowControl/>
              <w:jc w:val="left"/>
              <w:rPr>
                <w:rFonts w:ascii="Arial Narrow" w:eastAsia="Calibri" w:hAnsi="Arial Narrow"/>
                <w:snapToGrid/>
                <w:sz w:val="20"/>
                <w:szCs w:val="22"/>
              </w:rPr>
            </w:pPr>
            <w:r w:rsidRPr="001C784F">
              <w:rPr>
                <w:rFonts w:ascii="Arial Narrow" w:eastAsia="Calibri" w:hAnsi="Arial Narrow"/>
                <w:snapToGrid/>
                <w:sz w:val="20"/>
                <w:szCs w:val="22"/>
              </w:rPr>
              <w:t>Wick 2017</w:t>
            </w:r>
          </w:p>
        </w:tc>
        <w:tc>
          <w:tcPr>
            <w:tcW w:w="432" w:type="pct"/>
            <w:shd w:val="clear" w:color="auto" w:fill="auto"/>
            <w:vAlign w:val="center"/>
          </w:tcPr>
          <w:p w:rsidR="00266C16" w:rsidRPr="00DF1F43" w:rsidRDefault="00266C16" w:rsidP="00313487">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w:t>
            </w:r>
          </w:p>
        </w:tc>
        <w:tc>
          <w:tcPr>
            <w:tcW w:w="668" w:type="pct"/>
            <w:shd w:val="clear" w:color="auto" w:fill="auto"/>
            <w:vAlign w:val="center"/>
          </w:tcPr>
          <w:p w:rsidR="00266C16" w:rsidRPr="00DF1F43" w:rsidRDefault="00DF1F43" w:rsidP="00313487">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14/283</w:t>
            </w:r>
          </w:p>
        </w:tc>
        <w:tc>
          <w:tcPr>
            <w:tcW w:w="550" w:type="pct"/>
            <w:shd w:val="clear" w:color="auto" w:fill="auto"/>
            <w:vAlign w:val="center"/>
          </w:tcPr>
          <w:p w:rsidR="00266C16" w:rsidRPr="00DF1F43" w:rsidRDefault="00DF1F43" w:rsidP="00313487">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0</w:t>
            </w:r>
            <w:r>
              <w:rPr>
                <w:rFonts w:ascii="Arial Narrow" w:eastAsia="Calibri" w:hAnsi="Arial Narrow"/>
                <w:snapToGrid/>
                <w:sz w:val="20"/>
                <w:szCs w:val="22"/>
              </w:rPr>
              <w:t>/147</w:t>
            </w:r>
          </w:p>
        </w:tc>
        <w:tc>
          <w:tcPr>
            <w:tcW w:w="393" w:type="pct"/>
            <w:shd w:val="clear" w:color="auto" w:fill="auto"/>
            <w:vAlign w:val="center"/>
          </w:tcPr>
          <w:p w:rsidR="00266C16" w:rsidRPr="00DF1F43" w:rsidRDefault="00DF1F43" w:rsidP="00313487">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w:t>
            </w:r>
          </w:p>
        </w:tc>
        <w:tc>
          <w:tcPr>
            <w:tcW w:w="551" w:type="pct"/>
            <w:shd w:val="clear" w:color="auto" w:fill="auto"/>
            <w:vAlign w:val="center"/>
          </w:tcPr>
          <w:p w:rsidR="00266C16" w:rsidRPr="00DF1F43" w:rsidRDefault="00DF1F43" w:rsidP="00313487">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5</w:t>
            </w:r>
          </w:p>
        </w:tc>
        <w:tc>
          <w:tcPr>
            <w:tcW w:w="552" w:type="pct"/>
            <w:shd w:val="clear" w:color="auto" w:fill="auto"/>
            <w:vAlign w:val="center"/>
          </w:tcPr>
          <w:p w:rsidR="00266C16" w:rsidRPr="00DF1F43" w:rsidRDefault="00DF1F43" w:rsidP="00313487">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0</w:t>
            </w:r>
          </w:p>
        </w:tc>
        <w:tc>
          <w:tcPr>
            <w:tcW w:w="550" w:type="pct"/>
            <w:shd w:val="clear" w:color="auto" w:fill="auto"/>
            <w:vAlign w:val="center"/>
          </w:tcPr>
          <w:p w:rsidR="00266C16" w:rsidRPr="00DF1F43" w:rsidRDefault="00266C16" w:rsidP="00313487">
            <w:pPr>
              <w:keepNext/>
              <w:widowControl/>
              <w:jc w:val="center"/>
              <w:rPr>
                <w:rFonts w:ascii="Arial Narrow" w:eastAsia="Calibri" w:hAnsi="Arial Narrow"/>
                <w:snapToGrid/>
                <w:sz w:val="20"/>
                <w:szCs w:val="22"/>
              </w:rPr>
            </w:pPr>
            <w:r w:rsidRPr="00DF1F43">
              <w:rPr>
                <w:rFonts w:ascii="Arial Narrow" w:eastAsia="Calibri" w:hAnsi="Arial Narrow"/>
                <w:snapToGrid/>
                <w:sz w:val="20"/>
                <w:szCs w:val="22"/>
              </w:rPr>
              <w:t>-</w:t>
            </w:r>
          </w:p>
        </w:tc>
        <w:tc>
          <w:tcPr>
            <w:tcW w:w="611" w:type="pct"/>
            <w:shd w:val="clear" w:color="auto" w:fill="auto"/>
            <w:vAlign w:val="center"/>
          </w:tcPr>
          <w:p w:rsidR="00266C16" w:rsidRPr="00DF1F43" w:rsidRDefault="00117DB6" w:rsidP="00313487">
            <w:pPr>
              <w:keepNext/>
              <w:widowControl/>
              <w:jc w:val="center"/>
              <w:rPr>
                <w:rFonts w:ascii="Arial Narrow" w:eastAsia="Calibri" w:hAnsi="Arial Narrow"/>
                <w:snapToGrid/>
                <w:sz w:val="20"/>
                <w:szCs w:val="22"/>
              </w:rPr>
            </w:pPr>
            <w:r>
              <w:rPr>
                <w:rFonts w:ascii="Arial Narrow" w:eastAsia="Calibri" w:hAnsi="Arial Narrow"/>
                <w:snapToGrid/>
                <w:sz w:val="20"/>
                <w:szCs w:val="22"/>
              </w:rPr>
              <w:t>5%</w:t>
            </w:r>
          </w:p>
        </w:tc>
      </w:tr>
    </w:tbl>
    <w:p w:rsidR="00B8795F" w:rsidRPr="00567EEB" w:rsidRDefault="00B8795F" w:rsidP="00B8795F">
      <w:pPr>
        <w:widowControl/>
        <w:spacing w:after="160"/>
        <w:contextualSpacing/>
        <w:rPr>
          <w:rFonts w:ascii="Arial Narrow" w:eastAsia="Calibri" w:hAnsi="Arial Narrow"/>
          <w:snapToGrid/>
          <w:sz w:val="18"/>
        </w:rPr>
      </w:pPr>
      <w:r w:rsidRPr="00567EEB">
        <w:rPr>
          <w:rFonts w:ascii="Arial Narrow" w:eastAsia="Calibri" w:hAnsi="Arial Narrow"/>
          <w:snapToGrid/>
          <w:sz w:val="18"/>
        </w:rPr>
        <w:t xml:space="preserve">Source: </w:t>
      </w:r>
      <w:r w:rsidR="00567EEB" w:rsidRPr="00567EEB">
        <w:rPr>
          <w:rFonts w:ascii="Arial Narrow" w:eastAsia="Calibri" w:hAnsi="Arial Narrow"/>
          <w:snapToGrid/>
          <w:sz w:val="18"/>
        </w:rPr>
        <w:t xml:space="preserve">Complied during preparation of the overview based on </w:t>
      </w:r>
      <w:r w:rsidR="00DF1F43" w:rsidRPr="00567EEB">
        <w:rPr>
          <w:rFonts w:ascii="Arial Narrow" w:eastAsia="Calibri" w:hAnsi="Arial Narrow"/>
          <w:snapToGrid/>
          <w:sz w:val="18"/>
        </w:rPr>
        <w:t xml:space="preserve">Table 2, </w:t>
      </w:r>
      <w:r w:rsidR="00701906" w:rsidRPr="00567EEB">
        <w:rPr>
          <w:rFonts w:ascii="Arial Narrow" w:eastAsia="Calibri" w:hAnsi="Arial Narrow"/>
          <w:snapToGrid/>
          <w:sz w:val="18"/>
        </w:rPr>
        <w:t xml:space="preserve">text p1958, </w:t>
      </w:r>
      <w:r w:rsidR="00DF1F43" w:rsidRPr="00567EEB">
        <w:rPr>
          <w:rFonts w:ascii="Arial Narrow" w:eastAsia="Calibri" w:hAnsi="Arial Narrow"/>
          <w:snapToGrid/>
          <w:sz w:val="18"/>
        </w:rPr>
        <w:t>Wick 2017; Table</w:t>
      </w:r>
      <w:r w:rsidR="00AE57BE" w:rsidRPr="00567EEB">
        <w:rPr>
          <w:rFonts w:ascii="Arial Narrow" w:eastAsia="Calibri" w:hAnsi="Arial Narrow"/>
          <w:snapToGrid/>
          <w:sz w:val="18"/>
        </w:rPr>
        <w:t>s</w:t>
      </w:r>
      <w:r w:rsidR="00DF1F43" w:rsidRPr="00567EEB">
        <w:rPr>
          <w:rFonts w:ascii="Arial Narrow" w:eastAsia="Calibri" w:hAnsi="Arial Narrow"/>
          <w:snapToGrid/>
          <w:sz w:val="18"/>
        </w:rPr>
        <w:t xml:space="preserve"> 2</w:t>
      </w:r>
      <w:r w:rsidR="00AE57BE" w:rsidRPr="00567EEB">
        <w:rPr>
          <w:rFonts w:ascii="Arial Narrow" w:eastAsia="Calibri" w:hAnsi="Arial Narrow"/>
          <w:snapToGrid/>
          <w:sz w:val="18"/>
        </w:rPr>
        <w:t>-3</w:t>
      </w:r>
      <w:r w:rsidR="00DF1F43" w:rsidRPr="00567EEB">
        <w:rPr>
          <w:rFonts w:ascii="Arial Narrow" w:eastAsia="Calibri" w:hAnsi="Arial Narrow"/>
          <w:snapToGrid/>
          <w:sz w:val="18"/>
        </w:rPr>
        <w:t>, Taal 2014.</w:t>
      </w:r>
    </w:p>
    <w:p w:rsidR="00B8795F" w:rsidRPr="00567EEB" w:rsidRDefault="00B8795F" w:rsidP="00B8795F">
      <w:pPr>
        <w:widowControl/>
        <w:spacing w:after="160"/>
        <w:contextualSpacing/>
        <w:rPr>
          <w:rFonts w:ascii="Arial Narrow" w:eastAsia="Calibri" w:hAnsi="Arial Narrow"/>
          <w:snapToGrid/>
          <w:sz w:val="18"/>
        </w:rPr>
      </w:pPr>
    </w:p>
    <w:p w:rsidR="00B8795F" w:rsidRPr="003130EE" w:rsidRDefault="00B8795F" w:rsidP="00FA7870">
      <w:pPr>
        <w:keepNext/>
        <w:keepLines/>
        <w:widowControl/>
        <w:numPr>
          <w:ilvl w:val="1"/>
          <w:numId w:val="1"/>
        </w:numPr>
        <w:spacing w:after="120"/>
        <w:rPr>
          <w:rFonts w:asciiTheme="minorHAnsi" w:hAnsiTheme="minorHAnsi"/>
          <w:sz w:val="24"/>
        </w:rPr>
      </w:pPr>
      <w:r w:rsidRPr="003130EE">
        <w:rPr>
          <w:rFonts w:asciiTheme="minorHAnsi" w:hAnsiTheme="minorHAnsi"/>
          <w:sz w:val="24"/>
        </w:rPr>
        <w:t xml:space="preserve">On the basis of direct evidence presented in the submission, for every 100 patients treated with </w:t>
      </w:r>
      <w:r w:rsidR="00117DB6" w:rsidRPr="003130EE">
        <w:rPr>
          <w:rFonts w:asciiTheme="minorHAnsi" w:hAnsiTheme="minorHAnsi"/>
          <w:sz w:val="24"/>
        </w:rPr>
        <w:t xml:space="preserve">bevacizumab monotherapy </w:t>
      </w:r>
      <w:r w:rsidRPr="003130EE">
        <w:rPr>
          <w:rFonts w:asciiTheme="minorHAnsi" w:hAnsiTheme="minorHAnsi"/>
          <w:sz w:val="24"/>
        </w:rPr>
        <w:t xml:space="preserve">in comparison to </w:t>
      </w:r>
      <w:r w:rsidR="00117DB6" w:rsidRPr="003130EE">
        <w:rPr>
          <w:rFonts w:asciiTheme="minorHAnsi" w:hAnsiTheme="minorHAnsi"/>
          <w:sz w:val="24"/>
        </w:rPr>
        <w:t>lomustine</w:t>
      </w:r>
      <w:r w:rsidRPr="003130EE">
        <w:rPr>
          <w:rFonts w:asciiTheme="minorHAnsi" w:hAnsiTheme="minorHAnsi"/>
          <w:sz w:val="24"/>
        </w:rPr>
        <w:t xml:space="preserve"> (for standard care):</w:t>
      </w:r>
    </w:p>
    <w:p w:rsidR="00B8795F" w:rsidRPr="003130EE" w:rsidRDefault="00B8795F" w:rsidP="003130EE">
      <w:pPr>
        <w:keepNext/>
        <w:keepLines/>
        <w:widowControl/>
        <w:numPr>
          <w:ilvl w:val="0"/>
          <w:numId w:val="3"/>
        </w:numPr>
        <w:ind w:left="993" w:hanging="284"/>
        <w:rPr>
          <w:rFonts w:asciiTheme="minorHAnsi" w:hAnsiTheme="minorHAnsi"/>
          <w:sz w:val="24"/>
        </w:rPr>
      </w:pPr>
      <w:r w:rsidRPr="003130EE">
        <w:rPr>
          <w:rFonts w:asciiTheme="minorHAnsi" w:hAnsiTheme="minorHAnsi"/>
          <w:sz w:val="24"/>
        </w:rPr>
        <w:t>Approximately 33 additional patients would achieve a</w:t>
      </w:r>
      <w:r w:rsidR="00117DB6" w:rsidRPr="003130EE">
        <w:rPr>
          <w:rFonts w:asciiTheme="minorHAnsi" w:hAnsiTheme="minorHAnsi"/>
          <w:sz w:val="24"/>
        </w:rPr>
        <w:t>n objective response</w:t>
      </w:r>
      <w:r w:rsidRPr="003130EE">
        <w:rPr>
          <w:rFonts w:asciiTheme="minorHAnsi" w:hAnsiTheme="minorHAnsi"/>
          <w:sz w:val="24"/>
        </w:rPr>
        <w:t>;</w:t>
      </w:r>
    </w:p>
    <w:p w:rsidR="003C1C9C" w:rsidRPr="003130EE" w:rsidRDefault="00B8795F" w:rsidP="00FA7870">
      <w:pPr>
        <w:keepNext/>
        <w:keepLines/>
        <w:widowControl/>
        <w:numPr>
          <w:ilvl w:val="0"/>
          <w:numId w:val="3"/>
        </w:numPr>
        <w:spacing w:after="120"/>
        <w:ind w:left="993" w:hanging="284"/>
        <w:rPr>
          <w:rFonts w:asciiTheme="minorHAnsi" w:hAnsiTheme="minorHAnsi"/>
          <w:sz w:val="24"/>
        </w:rPr>
      </w:pPr>
      <w:r w:rsidRPr="003130EE">
        <w:rPr>
          <w:rFonts w:asciiTheme="minorHAnsi" w:hAnsiTheme="minorHAnsi"/>
          <w:sz w:val="24"/>
        </w:rPr>
        <w:t xml:space="preserve">Approximately </w:t>
      </w:r>
      <w:r w:rsidR="004524DF" w:rsidRPr="003130EE">
        <w:rPr>
          <w:rFonts w:asciiTheme="minorHAnsi" w:hAnsiTheme="minorHAnsi"/>
          <w:sz w:val="24"/>
        </w:rPr>
        <w:t xml:space="preserve">20 additional patients would experience Grade 3 or higher hypertension. </w:t>
      </w:r>
    </w:p>
    <w:p w:rsidR="003C1C9C" w:rsidRPr="003C1C9C" w:rsidRDefault="003C1C9C" w:rsidP="003C1C9C">
      <w:pPr>
        <w:keepNext/>
        <w:keepLines/>
        <w:widowControl/>
        <w:spacing w:before="240" w:after="120"/>
        <w:jc w:val="left"/>
        <w:outlineLvl w:val="1"/>
        <w:rPr>
          <w:rFonts w:asciiTheme="minorHAnsi" w:eastAsiaTheme="majorEastAsia" w:hAnsiTheme="minorHAnsi" w:cstheme="majorBidi"/>
          <w:b/>
          <w:i/>
          <w:snapToGrid/>
          <w:sz w:val="28"/>
          <w:szCs w:val="28"/>
        </w:rPr>
      </w:pPr>
      <w:r w:rsidRPr="003C1C9C">
        <w:rPr>
          <w:rFonts w:asciiTheme="minorHAnsi" w:eastAsiaTheme="majorEastAsia" w:hAnsiTheme="minorHAnsi" w:cstheme="majorBidi"/>
          <w:b/>
          <w:i/>
          <w:snapToGrid/>
          <w:sz w:val="28"/>
          <w:szCs w:val="28"/>
        </w:rPr>
        <w:t>Clinical claim</w:t>
      </w:r>
    </w:p>
    <w:p w:rsidR="00313487" w:rsidRDefault="00313487" w:rsidP="00B0594A">
      <w:pPr>
        <w:pStyle w:val="ListParagraph"/>
      </w:pPr>
      <w:r w:rsidRPr="00355C53">
        <w:t xml:space="preserve">The </w:t>
      </w:r>
      <w:r w:rsidR="00407D73">
        <w:t>re</w:t>
      </w:r>
      <w:r w:rsidRPr="00355C53">
        <w:t xml:space="preserve">submission did not make a clinical claim. The </w:t>
      </w:r>
      <w:r w:rsidR="00C833FF">
        <w:t xml:space="preserve">PBAC considered </w:t>
      </w:r>
      <w:r w:rsidRPr="00355C53">
        <w:t>that bevacizumab has superior efficacy</w:t>
      </w:r>
      <w:r w:rsidR="00A868CD">
        <w:t xml:space="preserve"> compared with</w:t>
      </w:r>
      <w:r w:rsidRPr="00355C53">
        <w:t xml:space="preserve"> </w:t>
      </w:r>
      <w:r w:rsidR="00BE0E97" w:rsidRPr="00355C53">
        <w:t xml:space="preserve">standard care (including </w:t>
      </w:r>
      <w:r w:rsidRPr="00355C53">
        <w:t>older chemotherapies</w:t>
      </w:r>
      <w:r w:rsidR="00BE0E97" w:rsidRPr="00355C53">
        <w:t>)</w:t>
      </w:r>
      <w:r w:rsidRPr="00355C53">
        <w:t xml:space="preserve"> in terms of </w:t>
      </w:r>
      <w:r w:rsidR="00B0594A">
        <w:t xml:space="preserve">response rates and </w:t>
      </w:r>
      <w:r w:rsidRPr="00355C53">
        <w:t>PFS,</w:t>
      </w:r>
      <w:r w:rsidR="00B0594A" w:rsidRPr="00B0594A">
        <w:t xml:space="preserve"> and hence quality of life through control over deterioration and symptom management. </w:t>
      </w:r>
      <w:r w:rsidR="00C833FF">
        <w:t>The PBAC also considered that bevacizumab has non-inferior safety compared with standard care (including older chemotherapies).</w:t>
      </w:r>
      <w:r w:rsidRPr="00355C53">
        <w:t xml:space="preserve"> </w:t>
      </w:r>
    </w:p>
    <w:p w:rsidR="005A3CD9" w:rsidRDefault="005A3CD9">
      <w:pPr>
        <w:widowControl/>
        <w:spacing w:after="200" w:line="276" w:lineRule="auto"/>
        <w:jc w:val="left"/>
        <w:rPr>
          <w:rFonts w:asciiTheme="minorHAnsi" w:eastAsiaTheme="majorEastAsia" w:hAnsiTheme="minorHAnsi" w:cstheme="majorBidi"/>
          <w:b/>
          <w:i/>
          <w:snapToGrid/>
          <w:sz w:val="28"/>
          <w:szCs w:val="28"/>
        </w:rPr>
      </w:pPr>
      <w:r>
        <w:rPr>
          <w:rFonts w:asciiTheme="minorHAnsi" w:eastAsiaTheme="majorEastAsia" w:hAnsiTheme="minorHAnsi" w:cstheme="majorBidi"/>
          <w:b/>
          <w:i/>
          <w:snapToGrid/>
          <w:sz w:val="28"/>
          <w:szCs w:val="28"/>
        </w:rPr>
        <w:br w:type="page"/>
      </w:r>
    </w:p>
    <w:p w:rsidR="00A7205C" w:rsidRPr="00A7205C" w:rsidRDefault="00A7205C" w:rsidP="00A7205C">
      <w:pPr>
        <w:keepNext/>
        <w:keepLines/>
        <w:widowControl/>
        <w:spacing w:before="240" w:after="120"/>
        <w:jc w:val="left"/>
        <w:outlineLvl w:val="1"/>
        <w:rPr>
          <w:rFonts w:asciiTheme="minorHAnsi" w:eastAsiaTheme="majorEastAsia" w:hAnsiTheme="minorHAnsi" w:cstheme="majorBidi"/>
          <w:b/>
          <w:i/>
          <w:snapToGrid/>
          <w:sz w:val="28"/>
          <w:szCs w:val="28"/>
        </w:rPr>
      </w:pPr>
      <w:r w:rsidRPr="00A7205C">
        <w:rPr>
          <w:rFonts w:asciiTheme="minorHAnsi" w:eastAsiaTheme="majorEastAsia" w:hAnsiTheme="minorHAnsi" w:cstheme="majorBidi"/>
          <w:b/>
          <w:i/>
          <w:snapToGrid/>
          <w:sz w:val="28"/>
          <w:szCs w:val="28"/>
        </w:rPr>
        <w:lastRenderedPageBreak/>
        <w:t>Economic analysis</w:t>
      </w:r>
    </w:p>
    <w:p w:rsidR="0001587B" w:rsidRPr="00147C35" w:rsidRDefault="0001587B" w:rsidP="0001587B">
      <w:pPr>
        <w:pStyle w:val="ListParagraph"/>
        <w:widowControl/>
      </w:pPr>
      <w:r>
        <w:t xml:space="preserve">The </w:t>
      </w:r>
      <w:r w:rsidR="00A868CD">
        <w:t xml:space="preserve">November 2010 submission estimated an incremental cost-effectiveness ratio of </w:t>
      </w:r>
      <w:r w:rsidR="00140CE8">
        <w:rPr>
          <w:rFonts w:cstheme="minorHAnsi"/>
          <w:szCs w:val="24"/>
        </w:rPr>
        <w:t>$75,000 – $105,000</w:t>
      </w:r>
      <w:r w:rsidR="00A868CD">
        <w:t xml:space="preserve"> per quality-adjusted life year. However, the</w:t>
      </w:r>
      <w:r>
        <w:t xml:space="preserve"> economic </w:t>
      </w:r>
      <w:r w:rsidR="00A868CD">
        <w:t>evaluation</w:t>
      </w:r>
      <w:r>
        <w:t xml:space="preserve"> relied on a gain in overall survival (OS</w:t>
      </w:r>
      <w:r w:rsidR="00A868CD">
        <w:t xml:space="preserve">), which was implicitly incorporated within the </w:t>
      </w:r>
      <w:r w:rsidR="003902D3">
        <w:t xml:space="preserve">model </w:t>
      </w:r>
      <w:r w:rsidR="00A868CD">
        <w:t xml:space="preserve">structure </w:t>
      </w:r>
      <w:r w:rsidR="00407D73">
        <w:t>with</w:t>
      </w:r>
      <w:r w:rsidR="003902D3">
        <w:t xml:space="preserve"> bevacizumab </w:t>
      </w:r>
      <w:r w:rsidR="00407D73">
        <w:t>being</w:t>
      </w:r>
      <w:r w:rsidR="003902D3">
        <w:t xml:space="preserve"> assumed to add an additional line of therapy in the treatment algorithm</w:t>
      </w:r>
      <w:r>
        <w:t xml:space="preserve">. </w:t>
      </w:r>
      <w:r w:rsidRPr="00E0081F">
        <w:t>Thus, the results of th</w:t>
      </w:r>
      <w:r w:rsidR="00A868CD" w:rsidRPr="00E0081F">
        <w:t xml:space="preserve">e previous </w:t>
      </w:r>
      <w:r w:rsidRPr="00E0081F">
        <w:t>model (</w:t>
      </w:r>
      <w:r w:rsidR="003902D3" w:rsidRPr="00E0081F">
        <w:t xml:space="preserve">if </w:t>
      </w:r>
      <w:r w:rsidRPr="00E0081F">
        <w:t xml:space="preserve">updated for </w:t>
      </w:r>
      <w:r w:rsidR="00407D73" w:rsidRPr="00E0081F">
        <w:t>resource costs such as t</w:t>
      </w:r>
      <w:r w:rsidRPr="00E0081F">
        <w:t xml:space="preserve">he </w:t>
      </w:r>
      <w:r w:rsidR="00C00E91">
        <w:rPr>
          <w:noProof/>
          <w:color w:val="000000"/>
          <w:highlight w:val="black"/>
        </w:rPr>
        <w:t>''''''</w:t>
      </w:r>
      <w:r w:rsidR="00407D73" w:rsidRPr="00E0081F">
        <w:t>% lower</w:t>
      </w:r>
      <w:r w:rsidRPr="00E0081F">
        <w:t xml:space="preserve"> bevacizumab price) are not </w:t>
      </w:r>
      <w:r w:rsidR="003902D3" w:rsidRPr="00E0081F">
        <w:t xml:space="preserve">relevant as the </w:t>
      </w:r>
      <w:r w:rsidR="00E0081F">
        <w:t>March 2019</w:t>
      </w:r>
      <w:r w:rsidR="003902D3" w:rsidRPr="00E0081F">
        <w:t xml:space="preserve"> submission acknowledged that the data do not confirm an OS benefit for bevacizumab in this condition.</w:t>
      </w:r>
      <w:r w:rsidR="003902D3">
        <w:rPr>
          <w:i/>
        </w:rPr>
        <w:t xml:space="preserve"> </w:t>
      </w:r>
    </w:p>
    <w:p w:rsidR="00147C35" w:rsidRPr="003130EE" w:rsidRDefault="00147C35" w:rsidP="00147C35">
      <w:pPr>
        <w:widowControl/>
        <w:spacing w:after="120"/>
        <w:outlineLvl w:val="2"/>
        <w:rPr>
          <w:rFonts w:asciiTheme="minorHAnsi" w:hAnsiTheme="minorHAnsi" w:cstheme="minorHAnsi"/>
          <w:sz w:val="24"/>
          <w:szCs w:val="24"/>
        </w:rPr>
      </w:pPr>
      <w:r w:rsidRPr="003130EE">
        <w:rPr>
          <w:rFonts w:asciiTheme="minorHAnsi" w:hAnsiTheme="minorHAnsi" w:cstheme="minorHAnsi"/>
          <w:sz w:val="24"/>
          <w:szCs w:val="24"/>
          <w:u w:val="single"/>
        </w:rPr>
        <w:t>Trial-based cost-effectiveness analyses</w:t>
      </w:r>
    </w:p>
    <w:p w:rsidR="00CE21A2" w:rsidRDefault="00A27053" w:rsidP="0001587B">
      <w:pPr>
        <w:pStyle w:val="ListParagraph"/>
      </w:pPr>
      <w:r w:rsidRPr="00A27053">
        <w:t xml:space="preserve">The resubmission </w:t>
      </w:r>
      <w:r>
        <w:t xml:space="preserve">conducted cost-effectiveness analyses based on the cost </w:t>
      </w:r>
      <w:r w:rsidRPr="00A27053">
        <w:t>per additional year without progression</w:t>
      </w:r>
      <w:r>
        <w:t xml:space="preserve"> and c</w:t>
      </w:r>
      <w:r w:rsidRPr="00A27053">
        <w:t>ost per additional responder</w:t>
      </w:r>
      <w:r>
        <w:t>. These are reported below (</w:t>
      </w:r>
      <w:r w:rsidR="0001587B">
        <w:t xml:space="preserve">bevacizumab </w:t>
      </w:r>
      <w:r>
        <w:t>monotherapy and combination therapy</w:t>
      </w:r>
      <w:r w:rsidR="0001587B">
        <w:t xml:space="preserve"> have been reported in separate tables</w:t>
      </w:r>
      <w:r>
        <w:t>).</w:t>
      </w:r>
    </w:p>
    <w:p w:rsidR="005A3CD9" w:rsidRPr="005A3CD9" w:rsidRDefault="0001587B" w:rsidP="005A3CD9">
      <w:pPr>
        <w:pStyle w:val="ListParagraph"/>
        <w:spacing w:after="240"/>
      </w:pPr>
      <w:r>
        <w:t>No costs were included in the comparator arm (</w:t>
      </w:r>
      <w:r w:rsidR="00BE0E97">
        <w:t>standard care</w:t>
      </w:r>
      <w:r>
        <w:t xml:space="preserve">, represented by lomustine in the clinical trials) as lomustine is not PBS-listed. This was conservative. </w:t>
      </w:r>
      <w:r w:rsidR="00B552A1">
        <w:t>The cost of bevacizumab was based on the 10mg/kg every two week regimen (which was used in Wick 2017 and Taal 2014) and an average patient weight of 77kg (based on the average weight of patients in the Patient Access Program).</w:t>
      </w:r>
      <w:r w:rsidR="005A3CD9" w:rsidRPr="005A3CD9">
        <w:rPr>
          <w:b/>
          <w:szCs w:val="24"/>
          <w:u w:val="single"/>
        </w:rPr>
        <w:br w:type="page"/>
      </w:r>
    </w:p>
    <w:p w:rsidR="00A013C4" w:rsidRPr="00FA7870" w:rsidRDefault="00923D48" w:rsidP="00FA7870">
      <w:pPr>
        <w:pStyle w:val="PBACheading1"/>
        <w:keepNext/>
        <w:keepLines/>
        <w:numPr>
          <w:ilvl w:val="0"/>
          <w:numId w:val="0"/>
        </w:numPr>
        <w:jc w:val="both"/>
        <w:outlineLvl w:val="9"/>
        <w:rPr>
          <w:b w:val="0"/>
          <w:sz w:val="24"/>
          <w:szCs w:val="24"/>
          <w:u w:val="single"/>
        </w:rPr>
      </w:pPr>
      <w:r w:rsidRPr="00FA7870">
        <w:rPr>
          <w:b w:val="0"/>
          <w:sz w:val="24"/>
          <w:szCs w:val="24"/>
          <w:u w:val="single"/>
        </w:rPr>
        <w:lastRenderedPageBreak/>
        <w:t xml:space="preserve">Bevacizumab </w:t>
      </w:r>
      <w:r w:rsidR="00B8795F" w:rsidRPr="00FA7870">
        <w:rPr>
          <w:b w:val="0"/>
          <w:sz w:val="24"/>
          <w:szCs w:val="24"/>
          <w:u w:val="single"/>
        </w:rPr>
        <w:t>monotherapy</w:t>
      </w:r>
    </w:p>
    <w:p w:rsidR="00E706C4" w:rsidRPr="00E706C4" w:rsidRDefault="00E706C4" w:rsidP="00E706C4">
      <w:pPr>
        <w:keepNext/>
        <w:keepLines/>
        <w:spacing w:before="240" w:after="40"/>
        <w:ind w:left="1134" w:hanging="1134"/>
        <w:jc w:val="left"/>
        <w:rPr>
          <w:rFonts w:ascii="Arial Narrow" w:eastAsia="SimSun" w:hAnsi="Arial Narrow" w:cs="Times New Roman"/>
          <w:b/>
          <w:bCs/>
          <w:snapToGrid/>
          <w:sz w:val="20"/>
          <w:lang w:eastAsia="zh-CN"/>
        </w:rPr>
      </w:pPr>
      <w:r w:rsidRPr="00E706C4">
        <w:rPr>
          <w:rFonts w:ascii="Arial Narrow" w:eastAsia="SimSun" w:hAnsi="Arial Narrow" w:cs="Times New Roman"/>
          <w:b/>
          <w:bCs/>
          <w:snapToGrid/>
          <w:sz w:val="20"/>
          <w:lang w:eastAsia="zh-CN"/>
        </w:rPr>
        <w:t xml:space="preserve">Table </w:t>
      </w:r>
      <w:r w:rsidRPr="00E706C4">
        <w:rPr>
          <w:rFonts w:ascii="Arial Narrow" w:eastAsia="SimSun" w:hAnsi="Arial Narrow" w:cs="Times New Roman"/>
          <w:b/>
          <w:bCs/>
          <w:snapToGrid/>
          <w:sz w:val="20"/>
          <w:lang w:eastAsia="zh-CN"/>
        </w:rPr>
        <w:fldChar w:fldCharType="begin"/>
      </w:r>
      <w:r w:rsidRPr="00E706C4">
        <w:rPr>
          <w:rFonts w:ascii="Arial Narrow" w:eastAsia="SimSun" w:hAnsi="Arial Narrow" w:cs="Times New Roman"/>
          <w:b/>
          <w:bCs/>
          <w:snapToGrid/>
          <w:sz w:val="20"/>
          <w:lang w:eastAsia="zh-CN"/>
        </w:rPr>
        <w:instrText xml:space="preserve"> SEQ Table \* ARABIC </w:instrText>
      </w:r>
      <w:r w:rsidRPr="00E706C4">
        <w:rPr>
          <w:rFonts w:ascii="Arial Narrow" w:eastAsia="SimSun" w:hAnsi="Arial Narrow" w:cs="Times New Roman"/>
          <w:b/>
          <w:bCs/>
          <w:snapToGrid/>
          <w:sz w:val="20"/>
          <w:lang w:eastAsia="zh-CN"/>
        </w:rPr>
        <w:fldChar w:fldCharType="separate"/>
      </w:r>
      <w:r w:rsidR="001446B6">
        <w:rPr>
          <w:rFonts w:ascii="Arial Narrow" w:eastAsia="SimSun" w:hAnsi="Arial Narrow" w:cs="Times New Roman"/>
          <w:b/>
          <w:bCs/>
          <w:noProof/>
          <w:snapToGrid/>
          <w:sz w:val="20"/>
          <w:lang w:eastAsia="zh-CN"/>
        </w:rPr>
        <w:t>7</w:t>
      </w:r>
      <w:r w:rsidRPr="00E706C4">
        <w:rPr>
          <w:rFonts w:ascii="Arial Narrow" w:eastAsia="SimSun" w:hAnsi="Arial Narrow" w:cs="Times New Roman"/>
          <w:b/>
          <w:bCs/>
          <w:snapToGrid/>
          <w:sz w:val="20"/>
          <w:lang w:eastAsia="zh-CN"/>
        </w:rPr>
        <w:fldChar w:fldCharType="end"/>
      </w:r>
      <w:r w:rsidRPr="00E706C4">
        <w:rPr>
          <w:rFonts w:ascii="Arial Narrow" w:eastAsia="SimSun" w:hAnsi="Arial Narrow" w:cs="Times New Roman"/>
          <w:b/>
          <w:bCs/>
          <w:snapToGrid/>
          <w:sz w:val="20"/>
          <w:lang w:eastAsia="zh-CN"/>
        </w:rPr>
        <w:t>: Cost-effectiveness analysis based on Taal 2014: bevacizumab monotherapy</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Caption w:val="Table 7: Cost-effectiveness analysis based on Taal 2014: bevacizumab monotherapy"/>
      </w:tblPr>
      <w:tblGrid>
        <w:gridCol w:w="3398"/>
        <w:gridCol w:w="1799"/>
        <w:gridCol w:w="1744"/>
        <w:gridCol w:w="1985"/>
      </w:tblGrid>
      <w:tr w:rsidR="00B8795F" w:rsidRPr="004524DF" w:rsidTr="00E706C4">
        <w:trPr>
          <w:tblHeader/>
        </w:trPr>
        <w:tc>
          <w:tcPr>
            <w:tcW w:w="1903" w:type="pct"/>
            <w:shd w:val="clear" w:color="auto" w:fill="auto"/>
            <w:vAlign w:val="center"/>
          </w:tcPr>
          <w:p w:rsidR="00B8795F" w:rsidRPr="004524DF" w:rsidRDefault="00B8795F" w:rsidP="00FA7870">
            <w:pPr>
              <w:keepNext/>
              <w:keepLines/>
              <w:spacing w:before="40" w:after="40"/>
              <w:jc w:val="left"/>
              <w:rPr>
                <w:rFonts w:ascii="Arial Narrow" w:eastAsia="SimSun" w:hAnsi="Arial Narrow" w:cs="Calibri"/>
                <w:b/>
                <w:snapToGrid/>
                <w:sz w:val="20"/>
                <w:lang w:eastAsia="zh-CN"/>
              </w:rPr>
            </w:pPr>
          </w:p>
        </w:tc>
        <w:tc>
          <w:tcPr>
            <w:tcW w:w="1008" w:type="pct"/>
          </w:tcPr>
          <w:p w:rsidR="00B8795F" w:rsidRPr="004524DF" w:rsidRDefault="00923D48" w:rsidP="00FA7870">
            <w:pPr>
              <w:keepNext/>
              <w:keepLines/>
              <w:tabs>
                <w:tab w:val="left" w:pos="2835"/>
              </w:tabs>
              <w:snapToGrid w:val="0"/>
              <w:spacing w:before="40" w:after="40"/>
              <w:jc w:val="center"/>
              <w:rPr>
                <w:rFonts w:ascii="Arial Narrow" w:eastAsia="SimSun" w:hAnsi="Arial Narrow" w:cs="Calibri"/>
                <w:b/>
                <w:snapToGrid/>
                <w:sz w:val="20"/>
              </w:rPr>
            </w:pPr>
            <w:r w:rsidRPr="004524DF">
              <w:rPr>
                <w:rFonts w:ascii="Arial Narrow" w:eastAsia="SimSun" w:hAnsi="Arial Narrow" w:cs="Calibri"/>
                <w:b/>
                <w:snapToGrid/>
                <w:sz w:val="20"/>
              </w:rPr>
              <w:t xml:space="preserve">Bevacizumab </w:t>
            </w:r>
          </w:p>
        </w:tc>
        <w:tc>
          <w:tcPr>
            <w:tcW w:w="977" w:type="pct"/>
            <w:shd w:val="clear" w:color="auto" w:fill="auto"/>
          </w:tcPr>
          <w:p w:rsidR="00B8795F" w:rsidRPr="004524DF" w:rsidRDefault="00923D48" w:rsidP="00FA7870">
            <w:pPr>
              <w:keepNext/>
              <w:keepLines/>
              <w:tabs>
                <w:tab w:val="left" w:pos="2835"/>
              </w:tabs>
              <w:snapToGrid w:val="0"/>
              <w:spacing w:before="40" w:after="40"/>
              <w:jc w:val="center"/>
              <w:rPr>
                <w:rFonts w:ascii="Arial Narrow" w:eastAsia="SimSun" w:hAnsi="Arial Narrow" w:cs="Calibri"/>
                <w:b/>
                <w:snapToGrid/>
                <w:sz w:val="20"/>
              </w:rPr>
            </w:pPr>
            <w:r w:rsidRPr="004524DF">
              <w:rPr>
                <w:rFonts w:ascii="Arial Narrow" w:eastAsia="SimSun" w:hAnsi="Arial Narrow" w:cs="Calibri"/>
                <w:b/>
                <w:snapToGrid/>
                <w:sz w:val="20"/>
              </w:rPr>
              <w:t>Lomustine</w:t>
            </w:r>
          </w:p>
        </w:tc>
        <w:tc>
          <w:tcPr>
            <w:tcW w:w="1112" w:type="pct"/>
          </w:tcPr>
          <w:p w:rsidR="00B8795F" w:rsidRPr="004524DF" w:rsidRDefault="00B8795F" w:rsidP="00FA7870">
            <w:pPr>
              <w:keepNext/>
              <w:keepLines/>
              <w:tabs>
                <w:tab w:val="left" w:pos="2835"/>
              </w:tabs>
              <w:snapToGrid w:val="0"/>
              <w:spacing w:before="40" w:after="40"/>
              <w:jc w:val="center"/>
              <w:rPr>
                <w:rFonts w:ascii="Arial Narrow" w:eastAsia="SimSun" w:hAnsi="Arial Narrow" w:cs="Calibri"/>
                <w:b/>
                <w:snapToGrid/>
                <w:sz w:val="20"/>
              </w:rPr>
            </w:pPr>
            <w:r w:rsidRPr="004524DF">
              <w:rPr>
                <w:rFonts w:ascii="Arial Narrow" w:eastAsia="SimSun" w:hAnsi="Arial Narrow" w:cs="Calibri"/>
                <w:b/>
                <w:snapToGrid/>
                <w:sz w:val="20"/>
              </w:rPr>
              <w:t>Difference</w:t>
            </w:r>
          </w:p>
        </w:tc>
      </w:tr>
      <w:tr w:rsidR="00B8795F" w:rsidRPr="004524DF" w:rsidTr="00E706C4">
        <w:tc>
          <w:tcPr>
            <w:tcW w:w="1903" w:type="pct"/>
            <w:shd w:val="clear" w:color="auto" w:fill="auto"/>
          </w:tcPr>
          <w:p w:rsidR="00B8795F" w:rsidRPr="004524DF" w:rsidRDefault="00B8795F" w:rsidP="00FA7870">
            <w:pPr>
              <w:keepNext/>
              <w:keepLines/>
              <w:spacing w:before="40" w:after="40"/>
              <w:jc w:val="left"/>
              <w:rPr>
                <w:rFonts w:ascii="Arial Narrow" w:eastAsia="SimSun" w:hAnsi="Arial Narrow" w:cs="Calibri"/>
                <w:snapToGrid/>
                <w:sz w:val="20"/>
                <w:lang w:eastAsia="zh-CN"/>
              </w:rPr>
            </w:pPr>
            <w:r w:rsidRPr="004524DF">
              <w:rPr>
                <w:rFonts w:ascii="Arial Narrow" w:eastAsia="SimSun" w:hAnsi="Arial Narrow" w:cs="Calibri"/>
                <w:snapToGrid/>
                <w:sz w:val="20"/>
                <w:lang w:eastAsia="zh-CN"/>
              </w:rPr>
              <w:t>Drug cost</w:t>
            </w:r>
            <w:r w:rsidR="002F712B">
              <w:rPr>
                <w:rFonts w:ascii="Arial Narrow" w:eastAsia="SimSun" w:hAnsi="Arial Narrow" w:cs="Calibri"/>
                <w:snapToGrid/>
                <w:sz w:val="20"/>
                <w:lang w:eastAsia="zh-CN"/>
              </w:rPr>
              <w:t xml:space="preserve"> per dose</w:t>
            </w:r>
          </w:p>
        </w:tc>
        <w:tc>
          <w:tcPr>
            <w:tcW w:w="1008" w:type="pct"/>
          </w:tcPr>
          <w:p w:rsidR="00B8795F" w:rsidRPr="004524DF" w:rsidRDefault="00B8795F" w:rsidP="00FA7870">
            <w:pPr>
              <w:keepNext/>
              <w:keepLines/>
              <w:spacing w:before="40" w:after="40"/>
              <w:jc w:val="center"/>
              <w:rPr>
                <w:rFonts w:ascii="Arial Narrow" w:eastAsia="SimSun" w:hAnsi="Arial Narrow" w:cs="Calibri"/>
                <w:snapToGrid/>
                <w:sz w:val="20"/>
                <w:lang w:eastAsia="zh-CN"/>
              </w:rPr>
            </w:pPr>
            <w:r w:rsidRPr="004524DF">
              <w:rPr>
                <w:rFonts w:ascii="Arial Narrow" w:eastAsia="SimSun" w:hAnsi="Arial Narrow" w:cs="Calibri"/>
                <w:snapToGrid/>
                <w:sz w:val="20"/>
                <w:lang w:eastAsia="zh-CN"/>
              </w:rPr>
              <w:t>$</w:t>
            </w:r>
            <w:r w:rsidR="00C00E91">
              <w:rPr>
                <w:rFonts w:ascii="Arial Narrow" w:eastAsia="SimSun" w:hAnsi="Arial Narrow" w:cs="Calibri"/>
                <w:noProof/>
                <w:snapToGrid/>
                <w:color w:val="000000"/>
                <w:sz w:val="20"/>
                <w:highlight w:val="black"/>
                <w:lang w:eastAsia="zh-CN"/>
              </w:rPr>
              <w:t>''''''''''''''</w:t>
            </w:r>
            <w:r w:rsidRPr="004524DF">
              <w:rPr>
                <w:rFonts w:ascii="Arial Narrow" w:eastAsia="SimSun" w:hAnsi="Arial Narrow" w:cs="Calibri"/>
                <w:snapToGrid/>
                <w:sz w:val="20"/>
                <w:lang w:eastAsia="zh-CN"/>
              </w:rPr>
              <w:t xml:space="preserve"> </w:t>
            </w:r>
          </w:p>
        </w:tc>
        <w:tc>
          <w:tcPr>
            <w:tcW w:w="977" w:type="pct"/>
            <w:shd w:val="clear" w:color="auto" w:fill="auto"/>
          </w:tcPr>
          <w:p w:rsidR="00B8795F" w:rsidRPr="004524DF" w:rsidRDefault="00B8795F" w:rsidP="00FA7870">
            <w:pPr>
              <w:keepNext/>
              <w:keepLines/>
              <w:spacing w:before="40" w:after="40"/>
              <w:jc w:val="center"/>
              <w:rPr>
                <w:rFonts w:ascii="Arial Narrow" w:eastAsia="SimSun" w:hAnsi="Arial Narrow" w:cs="Calibri"/>
                <w:snapToGrid/>
                <w:sz w:val="20"/>
                <w:lang w:eastAsia="zh-CN"/>
              </w:rPr>
            </w:pPr>
            <w:r w:rsidRPr="004524DF">
              <w:rPr>
                <w:rFonts w:ascii="Arial Narrow" w:eastAsia="SimSun" w:hAnsi="Arial Narrow" w:cs="Calibri"/>
                <w:snapToGrid/>
                <w:sz w:val="20"/>
                <w:lang w:eastAsia="zh-CN"/>
              </w:rPr>
              <w:t>$0</w:t>
            </w:r>
          </w:p>
        </w:tc>
        <w:tc>
          <w:tcPr>
            <w:tcW w:w="1112" w:type="pct"/>
          </w:tcPr>
          <w:p w:rsidR="00B8795F" w:rsidRPr="004524DF" w:rsidRDefault="00B8795F" w:rsidP="00FA7870">
            <w:pPr>
              <w:keepNext/>
              <w:keepLines/>
              <w:spacing w:before="40" w:after="40"/>
              <w:jc w:val="center"/>
              <w:rPr>
                <w:rFonts w:ascii="Arial Narrow" w:eastAsia="SimSun" w:hAnsi="Arial Narrow" w:cs="Calibri"/>
                <w:snapToGrid/>
                <w:sz w:val="20"/>
                <w:lang w:eastAsia="zh-CN"/>
              </w:rPr>
            </w:pPr>
          </w:p>
        </w:tc>
      </w:tr>
      <w:tr w:rsidR="00B8795F" w:rsidRPr="004524DF" w:rsidTr="00E706C4">
        <w:tc>
          <w:tcPr>
            <w:tcW w:w="1903" w:type="pct"/>
            <w:shd w:val="clear" w:color="auto" w:fill="auto"/>
          </w:tcPr>
          <w:p w:rsidR="00B8795F" w:rsidRPr="004524DF" w:rsidRDefault="00B8795F" w:rsidP="00FA7870">
            <w:pPr>
              <w:keepNext/>
              <w:keepLines/>
              <w:spacing w:before="40" w:after="40"/>
              <w:jc w:val="left"/>
              <w:rPr>
                <w:rFonts w:ascii="Arial Narrow" w:eastAsia="SimSun" w:hAnsi="Arial Narrow" w:cs="Calibri"/>
                <w:snapToGrid/>
                <w:sz w:val="20"/>
                <w:lang w:eastAsia="zh-CN"/>
              </w:rPr>
            </w:pPr>
            <w:r w:rsidRPr="004524DF">
              <w:rPr>
                <w:rFonts w:ascii="Arial Narrow" w:eastAsia="SimSun" w:hAnsi="Arial Narrow" w:cs="Calibri"/>
                <w:snapToGrid/>
                <w:sz w:val="20"/>
                <w:lang w:eastAsia="zh-CN"/>
              </w:rPr>
              <w:t>Administration cost</w:t>
            </w:r>
            <w:r w:rsidR="002F712B">
              <w:rPr>
                <w:rFonts w:ascii="Arial Narrow" w:eastAsia="SimSun" w:hAnsi="Arial Narrow" w:cs="Calibri"/>
                <w:snapToGrid/>
                <w:sz w:val="20"/>
                <w:lang w:eastAsia="zh-CN"/>
              </w:rPr>
              <w:t xml:space="preserve"> per dose</w:t>
            </w:r>
          </w:p>
        </w:tc>
        <w:tc>
          <w:tcPr>
            <w:tcW w:w="1008" w:type="pct"/>
          </w:tcPr>
          <w:p w:rsidR="00B8795F" w:rsidRPr="004524DF" w:rsidRDefault="002F712B" w:rsidP="00FA7870">
            <w:pPr>
              <w:keepNext/>
              <w:keepLines/>
              <w:spacing w:before="40" w:after="40"/>
              <w:jc w:val="center"/>
              <w:rPr>
                <w:rFonts w:ascii="Arial Narrow" w:eastAsia="SimSun" w:hAnsi="Arial Narrow" w:cs="Calibri"/>
                <w:snapToGrid/>
                <w:sz w:val="20"/>
                <w:lang w:eastAsia="zh-CN"/>
              </w:rPr>
            </w:pPr>
            <w:r>
              <w:rPr>
                <w:rFonts w:ascii="Arial Narrow" w:eastAsia="SimSun" w:hAnsi="Arial Narrow" w:cs="Calibri"/>
                <w:snapToGrid/>
                <w:sz w:val="20"/>
                <w:lang w:eastAsia="zh-CN"/>
              </w:rPr>
              <w:t>$</w:t>
            </w:r>
            <w:r w:rsidR="00C00E91">
              <w:rPr>
                <w:rFonts w:ascii="Arial Narrow" w:eastAsia="SimSun" w:hAnsi="Arial Narrow" w:cs="Calibri"/>
                <w:noProof/>
                <w:snapToGrid/>
                <w:color w:val="000000"/>
                <w:sz w:val="20"/>
                <w:highlight w:val="black"/>
                <w:lang w:eastAsia="zh-CN"/>
              </w:rPr>
              <w:t>'''''</w:t>
            </w:r>
            <w:r>
              <w:rPr>
                <w:rFonts w:ascii="Arial Narrow" w:eastAsia="SimSun" w:hAnsi="Arial Narrow" w:cs="Calibri"/>
                <w:snapToGrid/>
                <w:sz w:val="20"/>
                <w:lang w:eastAsia="zh-CN"/>
              </w:rPr>
              <w:t xml:space="preserve"> to </w:t>
            </w:r>
            <w:r w:rsidR="00B8795F" w:rsidRPr="004524DF">
              <w:rPr>
                <w:rFonts w:ascii="Arial Narrow" w:eastAsia="SimSun" w:hAnsi="Arial Narrow" w:cs="Calibri"/>
                <w:snapToGrid/>
                <w:sz w:val="20"/>
                <w:lang w:eastAsia="zh-CN"/>
              </w:rPr>
              <w:t>$</w:t>
            </w:r>
            <w:r w:rsidR="00C00E91">
              <w:rPr>
                <w:rFonts w:ascii="Arial Narrow" w:eastAsia="SimSun" w:hAnsi="Arial Narrow" w:cs="Calibri"/>
                <w:noProof/>
                <w:snapToGrid/>
                <w:color w:val="000000"/>
                <w:sz w:val="20"/>
                <w:highlight w:val="black"/>
                <w:lang w:eastAsia="zh-CN"/>
              </w:rPr>
              <w:t>''''''</w:t>
            </w:r>
            <w:r w:rsidR="00B8795F" w:rsidRPr="004524DF">
              <w:rPr>
                <w:rFonts w:ascii="Arial Narrow" w:eastAsia="SimSun" w:hAnsi="Arial Narrow" w:cs="Calibri"/>
                <w:snapToGrid/>
                <w:sz w:val="20"/>
                <w:lang w:eastAsia="zh-CN"/>
              </w:rPr>
              <w:t xml:space="preserve"> </w:t>
            </w:r>
          </w:p>
        </w:tc>
        <w:tc>
          <w:tcPr>
            <w:tcW w:w="977" w:type="pct"/>
            <w:shd w:val="clear" w:color="auto" w:fill="auto"/>
          </w:tcPr>
          <w:p w:rsidR="00B8795F" w:rsidRPr="004524DF" w:rsidRDefault="00B8795F" w:rsidP="00FA7870">
            <w:pPr>
              <w:keepNext/>
              <w:keepLines/>
              <w:spacing w:before="40" w:after="40"/>
              <w:jc w:val="center"/>
              <w:rPr>
                <w:rFonts w:ascii="Arial Narrow" w:eastAsia="SimSun" w:hAnsi="Arial Narrow" w:cs="Calibri"/>
                <w:snapToGrid/>
                <w:sz w:val="20"/>
                <w:lang w:eastAsia="zh-CN"/>
              </w:rPr>
            </w:pPr>
            <w:r w:rsidRPr="004524DF">
              <w:rPr>
                <w:rFonts w:ascii="Arial Narrow" w:eastAsia="SimSun" w:hAnsi="Arial Narrow" w:cs="Calibri"/>
                <w:snapToGrid/>
                <w:sz w:val="20"/>
                <w:lang w:eastAsia="zh-CN"/>
              </w:rPr>
              <w:t>$0</w:t>
            </w:r>
          </w:p>
        </w:tc>
        <w:tc>
          <w:tcPr>
            <w:tcW w:w="1112" w:type="pct"/>
          </w:tcPr>
          <w:p w:rsidR="00B8795F" w:rsidRPr="004524DF" w:rsidRDefault="00B8795F" w:rsidP="00FA7870">
            <w:pPr>
              <w:keepNext/>
              <w:keepLines/>
              <w:spacing w:before="40" w:after="40"/>
              <w:jc w:val="center"/>
              <w:rPr>
                <w:rFonts w:ascii="Arial Narrow" w:eastAsia="SimSun" w:hAnsi="Arial Narrow" w:cs="Calibri"/>
                <w:snapToGrid/>
                <w:sz w:val="20"/>
                <w:lang w:eastAsia="zh-CN"/>
              </w:rPr>
            </w:pPr>
          </w:p>
        </w:tc>
      </w:tr>
      <w:tr w:rsidR="002F712B" w:rsidRPr="004524DF" w:rsidTr="00E706C4">
        <w:tc>
          <w:tcPr>
            <w:tcW w:w="1903" w:type="pct"/>
            <w:shd w:val="clear" w:color="auto" w:fill="auto"/>
          </w:tcPr>
          <w:p w:rsidR="002F712B" w:rsidRPr="004524DF" w:rsidRDefault="002F712B" w:rsidP="00FA7870">
            <w:pPr>
              <w:keepNext/>
              <w:keepLines/>
              <w:spacing w:before="40" w:after="40"/>
              <w:jc w:val="left"/>
              <w:rPr>
                <w:rFonts w:ascii="Arial Narrow" w:eastAsia="SimSun" w:hAnsi="Arial Narrow" w:cs="Calibri"/>
                <w:snapToGrid/>
                <w:sz w:val="20"/>
                <w:lang w:eastAsia="zh-CN"/>
              </w:rPr>
            </w:pPr>
            <w:r>
              <w:rPr>
                <w:rFonts w:ascii="Arial Narrow" w:eastAsia="SimSun" w:hAnsi="Arial Narrow" w:cs="Calibri"/>
                <w:snapToGrid/>
                <w:sz w:val="20"/>
                <w:lang w:eastAsia="zh-CN"/>
              </w:rPr>
              <w:t>Drug and admin cost per dose</w:t>
            </w:r>
          </w:p>
        </w:tc>
        <w:tc>
          <w:tcPr>
            <w:tcW w:w="1008" w:type="pct"/>
          </w:tcPr>
          <w:p w:rsidR="002F712B" w:rsidRPr="004524DF" w:rsidRDefault="002F712B" w:rsidP="00FA7870">
            <w:pPr>
              <w:keepNext/>
              <w:keepLines/>
              <w:spacing w:before="40" w:after="40"/>
              <w:jc w:val="center"/>
              <w:rPr>
                <w:rFonts w:ascii="Arial Narrow" w:eastAsia="SimSun" w:hAnsi="Arial Narrow" w:cs="Calibri"/>
                <w:snapToGrid/>
                <w:sz w:val="20"/>
                <w:lang w:eastAsia="zh-CN"/>
              </w:rPr>
            </w:pPr>
            <w:r>
              <w:rPr>
                <w:rFonts w:ascii="Arial Narrow" w:eastAsia="SimSun" w:hAnsi="Arial Narrow" w:cs="Calibri"/>
                <w:snapToGrid/>
                <w:sz w:val="20"/>
                <w:lang w:eastAsia="zh-CN"/>
              </w:rPr>
              <w:t>$</w:t>
            </w:r>
            <w:r w:rsidR="00C00E91">
              <w:rPr>
                <w:rFonts w:ascii="Arial Narrow" w:eastAsia="SimSun" w:hAnsi="Arial Narrow" w:cs="Calibri"/>
                <w:noProof/>
                <w:snapToGrid/>
                <w:color w:val="000000"/>
                <w:sz w:val="20"/>
                <w:highlight w:val="black"/>
                <w:lang w:eastAsia="zh-CN"/>
              </w:rPr>
              <w:t>'''''''''''''''</w:t>
            </w:r>
            <w:r>
              <w:rPr>
                <w:rFonts w:ascii="Arial Narrow" w:eastAsia="SimSun" w:hAnsi="Arial Narrow" w:cs="Calibri"/>
                <w:snapToGrid/>
                <w:sz w:val="20"/>
                <w:lang w:eastAsia="zh-CN"/>
              </w:rPr>
              <w:t xml:space="preserve"> to $</w:t>
            </w:r>
            <w:r w:rsidR="00C00E91">
              <w:rPr>
                <w:rFonts w:ascii="Arial Narrow" w:eastAsia="SimSun" w:hAnsi="Arial Narrow" w:cs="Calibri"/>
                <w:noProof/>
                <w:snapToGrid/>
                <w:color w:val="000000"/>
                <w:sz w:val="20"/>
                <w:highlight w:val="black"/>
                <w:lang w:eastAsia="zh-CN"/>
              </w:rPr>
              <w:t>''''''''''''''</w:t>
            </w:r>
          </w:p>
        </w:tc>
        <w:tc>
          <w:tcPr>
            <w:tcW w:w="977" w:type="pct"/>
            <w:shd w:val="clear" w:color="auto" w:fill="auto"/>
          </w:tcPr>
          <w:p w:rsidR="002F712B" w:rsidRPr="004524DF" w:rsidRDefault="002F712B" w:rsidP="00FA7870">
            <w:pPr>
              <w:keepNext/>
              <w:keepLines/>
              <w:spacing w:before="40" w:after="40"/>
              <w:jc w:val="center"/>
              <w:rPr>
                <w:rFonts w:ascii="Arial Narrow" w:eastAsia="SimSun" w:hAnsi="Arial Narrow" w:cs="Calibri"/>
                <w:snapToGrid/>
                <w:sz w:val="20"/>
                <w:lang w:eastAsia="zh-CN"/>
              </w:rPr>
            </w:pPr>
          </w:p>
        </w:tc>
        <w:tc>
          <w:tcPr>
            <w:tcW w:w="1112" w:type="pct"/>
          </w:tcPr>
          <w:p w:rsidR="002F712B" w:rsidRPr="004524DF" w:rsidRDefault="002F712B" w:rsidP="00FA7870">
            <w:pPr>
              <w:keepNext/>
              <w:keepLines/>
              <w:spacing w:before="40" w:after="40"/>
              <w:jc w:val="center"/>
              <w:rPr>
                <w:rFonts w:ascii="Arial Narrow" w:eastAsia="SimSun" w:hAnsi="Arial Narrow" w:cs="Calibri"/>
                <w:snapToGrid/>
                <w:sz w:val="20"/>
                <w:lang w:eastAsia="zh-CN"/>
              </w:rPr>
            </w:pPr>
          </w:p>
        </w:tc>
      </w:tr>
      <w:tr w:rsidR="002F712B" w:rsidRPr="004524DF" w:rsidTr="00E706C4">
        <w:tc>
          <w:tcPr>
            <w:tcW w:w="1903" w:type="pct"/>
            <w:shd w:val="clear" w:color="auto" w:fill="auto"/>
          </w:tcPr>
          <w:p w:rsidR="002F712B" w:rsidRPr="004524DF" w:rsidRDefault="002F712B" w:rsidP="00FA7870">
            <w:pPr>
              <w:keepNext/>
              <w:keepLines/>
              <w:spacing w:before="40" w:after="40"/>
              <w:jc w:val="left"/>
              <w:rPr>
                <w:rFonts w:ascii="Arial Narrow" w:eastAsia="SimSun" w:hAnsi="Arial Narrow" w:cs="Calibri"/>
                <w:snapToGrid/>
                <w:sz w:val="20"/>
                <w:lang w:eastAsia="zh-CN"/>
              </w:rPr>
            </w:pPr>
            <w:r w:rsidRPr="004524DF">
              <w:rPr>
                <w:rFonts w:ascii="Arial Narrow" w:eastAsia="SimSun" w:hAnsi="Arial Narrow" w:cs="Calibri"/>
                <w:snapToGrid/>
                <w:sz w:val="20"/>
                <w:lang w:eastAsia="zh-CN"/>
              </w:rPr>
              <w:t xml:space="preserve">Median </w:t>
            </w:r>
            <w:r w:rsidR="00131904">
              <w:rPr>
                <w:rFonts w:ascii="Arial Narrow" w:eastAsia="SimSun" w:hAnsi="Arial Narrow" w:cs="Calibri"/>
                <w:snapToGrid/>
                <w:sz w:val="20"/>
                <w:lang w:eastAsia="zh-CN"/>
              </w:rPr>
              <w:t>doses (cycles * 3)</w:t>
            </w:r>
          </w:p>
        </w:tc>
        <w:tc>
          <w:tcPr>
            <w:tcW w:w="1008" w:type="pct"/>
          </w:tcPr>
          <w:p w:rsidR="002F712B" w:rsidRPr="00D378B9" w:rsidRDefault="002F712B" w:rsidP="00FA7870">
            <w:pPr>
              <w:keepNext/>
              <w:keepLines/>
              <w:spacing w:before="40" w:after="40"/>
              <w:jc w:val="center"/>
              <w:rPr>
                <w:rFonts w:ascii="Arial Narrow" w:eastAsia="SimSun" w:hAnsi="Arial Narrow" w:cs="Calibri"/>
                <w:snapToGrid/>
                <w:sz w:val="20"/>
                <w:lang w:eastAsia="zh-CN"/>
              </w:rPr>
            </w:pPr>
            <w:r w:rsidRPr="00D378B9">
              <w:rPr>
                <w:rFonts w:ascii="Arial Narrow" w:eastAsia="SimSun" w:hAnsi="Arial Narrow" w:cs="Calibri"/>
                <w:snapToGrid/>
                <w:sz w:val="20"/>
                <w:lang w:eastAsia="zh-CN"/>
              </w:rPr>
              <w:t>2 * 3</w:t>
            </w:r>
          </w:p>
        </w:tc>
        <w:tc>
          <w:tcPr>
            <w:tcW w:w="977" w:type="pct"/>
            <w:shd w:val="clear" w:color="auto" w:fill="auto"/>
          </w:tcPr>
          <w:p w:rsidR="002F712B" w:rsidRPr="00D378B9" w:rsidRDefault="002F712B" w:rsidP="00FA7870">
            <w:pPr>
              <w:keepNext/>
              <w:keepLines/>
              <w:spacing w:before="40" w:after="40"/>
              <w:jc w:val="center"/>
              <w:rPr>
                <w:rFonts w:ascii="Arial Narrow" w:eastAsia="SimSun" w:hAnsi="Arial Narrow" w:cs="Calibri"/>
                <w:snapToGrid/>
                <w:sz w:val="20"/>
                <w:lang w:eastAsia="zh-CN"/>
              </w:rPr>
            </w:pPr>
            <w:r w:rsidRPr="00D378B9">
              <w:rPr>
                <w:rFonts w:ascii="Arial Narrow" w:eastAsia="SimSun" w:hAnsi="Arial Narrow" w:cs="Calibri"/>
                <w:snapToGrid/>
                <w:sz w:val="20"/>
                <w:lang w:eastAsia="zh-CN"/>
              </w:rPr>
              <w:t>1</w:t>
            </w:r>
            <w:r w:rsidR="00D378B9">
              <w:rPr>
                <w:rFonts w:ascii="Arial Narrow" w:eastAsia="SimSun" w:hAnsi="Arial Narrow" w:cs="Calibri"/>
                <w:snapToGrid/>
                <w:sz w:val="20"/>
                <w:lang w:eastAsia="zh-CN"/>
              </w:rPr>
              <w:t xml:space="preserve"> * 3</w:t>
            </w:r>
          </w:p>
        </w:tc>
        <w:tc>
          <w:tcPr>
            <w:tcW w:w="1112" w:type="pct"/>
          </w:tcPr>
          <w:p w:rsidR="002F712B" w:rsidRPr="00D378B9" w:rsidRDefault="00D378B9" w:rsidP="00FA7870">
            <w:pPr>
              <w:keepNext/>
              <w:keepLines/>
              <w:spacing w:before="40" w:after="40"/>
              <w:jc w:val="center"/>
              <w:rPr>
                <w:rFonts w:ascii="Arial Narrow" w:eastAsia="SimSun" w:hAnsi="Arial Narrow" w:cs="Calibri"/>
                <w:snapToGrid/>
                <w:sz w:val="20"/>
                <w:lang w:eastAsia="zh-CN"/>
              </w:rPr>
            </w:pPr>
            <w:r>
              <w:rPr>
                <w:rFonts w:ascii="Arial Narrow" w:eastAsia="SimSun" w:hAnsi="Arial Narrow" w:cs="Calibri"/>
                <w:snapToGrid/>
                <w:sz w:val="20"/>
                <w:lang w:eastAsia="zh-CN"/>
              </w:rPr>
              <w:t>3</w:t>
            </w:r>
          </w:p>
        </w:tc>
      </w:tr>
      <w:tr w:rsidR="002F712B" w:rsidRPr="004524DF" w:rsidTr="00E706C4">
        <w:tc>
          <w:tcPr>
            <w:tcW w:w="1903" w:type="pct"/>
            <w:shd w:val="clear" w:color="auto" w:fill="auto"/>
          </w:tcPr>
          <w:p w:rsidR="002F712B" w:rsidRPr="004524DF" w:rsidRDefault="002F712B" w:rsidP="00FA7870">
            <w:pPr>
              <w:keepNext/>
              <w:keepLines/>
              <w:spacing w:before="40" w:after="40"/>
              <w:jc w:val="left"/>
              <w:rPr>
                <w:rFonts w:ascii="Arial Narrow" w:eastAsia="SimSun" w:hAnsi="Arial Narrow" w:cs="Calibri"/>
                <w:snapToGrid/>
                <w:sz w:val="20"/>
                <w:lang w:eastAsia="zh-CN"/>
              </w:rPr>
            </w:pPr>
            <w:r w:rsidRPr="004524DF">
              <w:rPr>
                <w:rFonts w:ascii="Arial Narrow" w:eastAsia="SimSun" w:hAnsi="Arial Narrow" w:cs="Calibri"/>
                <w:snapToGrid/>
                <w:sz w:val="20"/>
                <w:lang w:eastAsia="zh-CN"/>
              </w:rPr>
              <w:t xml:space="preserve">Total cost </w:t>
            </w:r>
            <w:r w:rsidR="00131904">
              <w:rPr>
                <w:rFonts w:ascii="Arial Narrow" w:eastAsia="SimSun" w:hAnsi="Arial Narrow" w:cs="Calibri"/>
                <w:snapToGrid/>
                <w:sz w:val="20"/>
                <w:lang w:eastAsia="zh-CN"/>
              </w:rPr>
              <w:t>per patient</w:t>
            </w:r>
          </w:p>
        </w:tc>
        <w:tc>
          <w:tcPr>
            <w:tcW w:w="1008" w:type="pct"/>
          </w:tcPr>
          <w:p w:rsidR="002F712B" w:rsidRPr="00D378B9" w:rsidRDefault="002F712B" w:rsidP="00FA7870">
            <w:pPr>
              <w:keepNext/>
              <w:keepLines/>
              <w:spacing w:before="40" w:after="40"/>
              <w:jc w:val="center"/>
              <w:rPr>
                <w:rFonts w:ascii="Arial Narrow" w:eastAsia="SimSun" w:hAnsi="Arial Narrow" w:cs="Calibri"/>
                <w:snapToGrid/>
                <w:sz w:val="20"/>
                <w:lang w:eastAsia="zh-CN"/>
              </w:rPr>
            </w:pPr>
            <w:r w:rsidRPr="00D378B9">
              <w:rPr>
                <w:rFonts w:ascii="Arial Narrow" w:eastAsia="SimSun" w:hAnsi="Arial Narrow" w:cs="Calibri"/>
                <w:snapToGrid/>
                <w:sz w:val="20"/>
                <w:lang w:eastAsia="zh-CN"/>
              </w:rPr>
              <w:t>$</w:t>
            </w:r>
            <w:r w:rsidR="00C00E91">
              <w:rPr>
                <w:rFonts w:ascii="Arial Narrow" w:eastAsia="SimSun" w:hAnsi="Arial Narrow" w:cs="Calibri"/>
                <w:noProof/>
                <w:snapToGrid/>
                <w:color w:val="000000"/>
                <w:sz w:val="20"/>
                <w:highlight w:val="black"/>
                <w:lang w:eastAsia="zh-CN"/>
              </w:rPr>
              <w:t>'''''''''''''</w:t>
            </w:r>
          </w:p>
        </w:tc>
        <w:tc>
          <w:tcPr>
            <w:tcW w:w="977" w:type="pct"/>
            <w:shd w:val="clear" w:color="auto" w:fill="auto"/>
          </w:tcPr>
          <w:p w:rsidR="002F712B" w:rsidRPr="00D378B9" w:rsidRDefault="002F712B" w:rsidP="00FA7870">
            <w:pPr>
              <w:keepNext/>
              <w:keepLines/>
              <w:spacing w:before="40" w:after="40"/>
              <w:jc w:val="center"/>
              <w:rPr>
                <w:rFonts w:ascii="Arial Narrow" w:eastAsia="SimSun" w:hAnsi="Arial Narrow" w:cs="Calibri"/>
                <w:snapToGrid/>
                <w:sz w:val="20"/>
                <w:lang w:eastAsia="zh-CN"/>
              </w:rPr>
            </w:pPr>
            <w:r w:rsidRPr="00D378B9">
              <w:rPr>
                <w:rFonts w:ascii="Arial Narrow" w:eastAsia="SimSun" w:hAnsi="Arial Narrow" w:cs="Calibri"/>
                <w:snapToGrid/>
                <w:sz w:val="20"/>
                <w:lang w:eastAsia="zh-CN"/>
              </w:rPr>
              <w:t>$0</w:t>
            </w:r>
          </w:p>
        </w:tc>
        <w:tc>
          <w:tcPr>
            <w:tcW w:w="1112" w:type="pct"/>
          </w:tcPr>
          <w:p w:rsidR="002F712B" w:rsidRPr="00D378B9" w:rsidRDefault="002F712B" w:rsidP="00FA7870">
            <w:pPr>
              <w:keepNext/>
              <w:keepLines/>
              <w:spacing w:before="40" w:after="40"/>
              <w:jc w:val="center"/>
              <w:rPr>
                <w:rFonts w:ascii="Arial Narrow" w:eastAsia="SimSun" w:hAnsi="Arial Narrow" w:cs="Calibri"/>
                <w:snapToGrid/>
                <w:sz w:val="20"/>
                <w:lang w:eastAsia="zh-CN"/>
              </w:rPr>
            </w:pPr>
            <w:r w:rsidRPr="00D378B9">
              <w:rPr>
                <w:rFonts w:ascii="Arial Narrow" w:eastAsia="SimSun" w:hAnsi="Arial Narrow" w:cs="Calibri"/>
                <w:snapToGrid/>
                <w:sz w:val="20"/>
                <w:lang w:eastAsia="zh-CN"/>
              </w:rPr>
              <w:t>$</w:t>
            </w:r>
            <w:r w:rsidR="00C00E91">
              <w:rPr>
                <w:rFonts w:ascii="Arial Narrow" w:eastAsia="SimSun" w:hAnsi="Arial Narrow" w:cs="Calibri"/>
                <w:noProof/>
                <w:snapToGrid/>
                <w:color w:val="000000"/>
                <w:sz w:val="20"/>
                <w:highlight w:val="black"/>
                <w:lang w:eastAsia="zh-CN"/>
              </w:rPr>
              <w:t>''''''''''''</w:t>
            </w:r>
          </w:p>
        </w:tc>
      </w:tr>
      <w:tr w:rsidR="00131904" w:rsidRPr="004524DF" w:rsidTr="00E706C4">
        <w:tc>
          <w:tcPr>
            <w:tcW w:w="1903" w:type="pct"/>
            <w:shd w:val="clear" w:color="auto" w:fill="auto"/>
          </w:tcPr>
          <w:p w:rsidR="00131904" w:rsidRPr="004524DF" w:rsidRDefault="00131904" w:rsidP="00FA7870">
            <w:pPr>
              <w:keepNext/>
              <w:keepLines/>
              <w:spacing w:before="40" w:after="40"/>
              <w:jc w:val="left"/>
              <w:rPr>
                <w:rFonts w:ascii="Arial Narrow" w:eastAsia="SimSun" w:hAnsi="Arial Narrow" w:cs="Calibri"/>
                <w:snapToGrid/>
                <w:sz w:val="20"/>
                <w:lang w:eastAsia="zh-CN"/>
              </w:rPr>
            </w:pPr>
            <w:r w:rsidRPr="00D378B9">
              <w:rPr>
                <w:rFonts w:ascii="Arial Narrow" w:eastAsia="SimSun" w:hAnsi="Arial Narrow" w:cs="Calibri"/>
                <w:snapToGrid/>
                <w:sz w:val="20"/>
                <w:lang w:eastAsia="zh-CN"/>
              </w:rPr>
              <w:t>Median PFS, months (years)</w:t>
            </w:r>
          </w:p>
        </w:tc>
        <w:tc>
          <w:tcPr>
            <w:tcW w:w="1008" w:type="pct"/>
          </w:tcPr>
          <w:p w:rsidR="00131904" w:rsidRPr="00D378B9" w:rsidRDefault="00131904" w:rsidP="00FA7870">
            <w:pPr>
              <w:keepNext/>
              <w:keepLines/>
              <w:spacing w:before="40" w:after="40"/>
              <w:jc w:val="center"/>
              <w:rPr>
                <w:rFonts w:ascii="Arial Narrow" w:eastAsia="SimSun" w:hAnsi="Arial Narrow" w:cs="Calibri"/>
                <w:snapToGrid/>
                <w:sz w:val="20"/>
                <w:lang w:eastAsia="zh-CN"/>
              </w:rPr>
            </w:pPr>
            <w:r w:rsidRPr="00D378B9">
              <w:rPr>
                <w:rFonts w:ascii="Arial Narrow" w:eastAsia="SimSun" w:hAnsi="Arial Narrow" w:cs="Calibri"/>
                <w:snapToGrid/>
                <w:sz w:val="20"/>
                <w:lang w:eastAsia="zh-CN"/>
              </w:rPr>
              <w:t>3 (0.25)</w:t>
            </w:r>
          </w:p>
        </w:tc>
        <w:tc>
          <w:tcPr>
            <w:tcW w:w="977" w:type="pct"/>
            <w:shd w:val="clear" w:color="auto" w:fill="auto"/>
          </w:tcPr>
          <w:p w:rsidR="00131904" w:rsidRPr="00D378B9" w:rsidRDefault="00131904" w:rsidP="00FA7870">
            <w:pPr>
              <w:keepNext/>
              <w:keepLines/>
              <w:spacing w:before="40" w:after="40"/>
              <w:jc w:val="center"/>
              <w:rPr>
                <w:rFonts w:ascii="Arial Narrow" w:eastAsia="SimSun" w:hAnsi="Arial Narrow" w:cs="Calibri"/>
                <w:snapToGrid/>
                <w:sz w:val="20"/>
                <w:lang w:eastAsia="zh-CN"/>
              </w:rPr>
            </w:pPr>
            <w:r w:rsidRPr="00D378B9">
              <w:rPr>
                <w:rFonts w:ascii="Arial Narrow" w:eastAsia="SimSun" w:hAnsi="Arial Narrow" w:cs="Calibri"/>
                <w:snapToGrid/>
                <w:sz w:val="20"/>
                <w:lang w:eastAsia="zh-CN"/>
              </w:rPr>
              <w:t>1 (0.125)</w:t>
            </w:r>
          </w:p>
        </w:tc>
        <w:tc>
          <w:tcPr>
            <w:tcW w:w="1112" w:type="pct"/>
          </w:tcPr>
          <w:p w:rsidR="00131904" w:rsidRPr="00D378B9" w:rsidRDefault="00131904" w:rsidP="00FA7870">
            <w:pPr>
              <w:keepNext/>
              <w:keepLines/>
              <w:spacing w:before="40" w:after="40"/>
              <w:jc w:val="center"/>
              <w:rPr>
                <w:rFonts w:ascii="Arial Narrow" w:eastAsia="SimSun" w:hAnsi="Arial Narrow" w:cs="Calibri"/>
                <w:snapToGrid/>
                <w:sz w:val="20"/>
                <w:lang w:eastAsia="zh-CN"/>
              </w:rPr>
            </w:pPr>
            <w:r w:rsidRPr="00D378B9">
              <w:rPr>
                <w:rFonts w:ascii="Arial Narrow" w:eastAsia="SimSun" w:hAnsi="Arial Narrow" w:cs="Calibri"/>
                <w:snapToGrid/>
                <w:sz w:val="20"/>
                <w:lang w:eastAsia="zh-CN"/>
              </w:rPr>
              <w:t>2 (0.167)</w:t>
            </w:r>
          </w:p>
        </w:tc>
      </w:tr>
      <w:tr w:rsidR="00131904" w:rsidRPr="004524DF" w:rsidTr="00E706C4">
        <w:tc>
          <w:tcPr>
            <w:tcW w:w="3888" w:type="pct"/>
            <w:gridSpan w:val="3"/>
            <w:shd w:val="clear" w:color="auto" w:fill="auto"/>
          </w:tcPr>
          <w:p w:rsidR="00131904" w:rsidRPr="00D378B9" w:rsidRDefault="00131904" w:rsidP="00FA7870">
            <w:pPr>
              <w:keepNext/>
              <w:keepLines/>
              <w:spacing w:before="40" w:after="40"/>
              <w:jc w:val="left"/>
              <w:rPr>
                <w:rFonts w:ascii="Arial Narrow" w:eastAsia="SimSun" w:hAnsi="Arial Narrow" w:cs="Calibri"/>
                <w:snapToGrid/>
                <w:sz w:val="20"/>
                <w:lang w:eastAsia="zh-CN"/>
              </w:rPr>
            </w:pPr>
            <w:r w:rsidRPr="00D378B9">
              <w:rPr>
                <w:rFonts w:ascii="Arial Narrow" w:eastAsiaTheme="minorEastAsia" w:hAnsi="Arial Narrow" w:cstheme="minorHAnsi"/>
                <w:b/>
                <w:sz w:val="20"/>
                <w:lang w:eastAsia="zh-CN"/>
              </w:rPr>
              <w:t>Cost per additional year without progression</w:t>
            </w:r>
          </w:p>
        </w:tc>
        <w:tc>
          <w:tcPr>
            <w:tcW w:w="1112" w:type="pct"/>
          </w:tcPr>
          <w:p w:rsidR="00131904" w:rsidRPr="00D378B9" w:rsidRDefault="00131904" w:rsidP="00FA7870">
            <w:pPr>
              <w:keepNext/>
              <w:keepLines/>
              <w:spacing w:before="40" w:after="40"/>
              <w:jc w:val="center"/>
              <w:rPr>
                <w:rFonts w:ascii="Arial Narrow" w:eastAsia="SimSun" w:hAnsi="Arial Narrow" w:cs="Calibri"/>
                <w:snapToGrid/>
                <w:sz w:val="20"/>
                <w:lang w:eastAsia="zh-CN"/>
              </w:rPr>
            </w:pPr>
            <w:r w:rsidRPr="00D378B9">
              <w:rPr>
                <w:rFonts w:ascii="Arial Narrow" w:eastAsia="SimSun" w:hAnsi="Arial Narrow" w:cs="Calibri"/>
                <w:b/>
                <w:snapToGrid/>
                <w:sz w:val="20"/>
                <w:lang w:eastAsia="zh-CN"/>
              </w:rPr>
              <w:t>$</w:t>
            </w:r>
            <w:r w:rsidR="00C00E91">
              <w:rPr>
                <w:rFonts w:ascii="Arial Narrow" w:eastAsia="SimSun" w:hAnsi="Arial Narrow" w:cs="Calibri"/>
                <w:b/>
                <w:noProof/>
                <w:snapToGrid/>
                <w:color w:val="000000"/>
                <w:sz w:val="20"/>
                <w:highlight w:val="black"/>
                <w:lang w:eastAsia="zh-CN"/>
              </w:rPr>
              <w:t>''''''''''''''</w:t>
            </w:r>
          </w:p>
        </w:tc>
      </w:tr>
      <w:tr w:rsidR="00131904" w:rsidRPr="004524DF" w:rsidTr="00E706C4">
        <w:tc>
          <w:tcPr>
            <w:tcW w:w="1903" w:type="pct"/>
            <w:shd w:val="clear" w:color="auto" w:fill="auto"/>
          </w:tcPr>
          <w:p w:rsidR="00131904" w:rsidRPr="004524DF" w:rsidRDefault="00131904" w:rsidP="00FA7870">
            <w:pPr>
              <w:keepNext/>
              <w:keepLines/>
              <w:spacing w:before="40" w:after="40"/>
              <w:jc w:val="left"/>
              <w:rPr>
                <w:rFonts w:ascii="Arial Narrow" w:eastAsia="SimSun" w:hAnsi="Arial Narrow" w:cs="Calibri"/>
                <w:snapToGrid/>
                <w:sz w:val="20"/>
                <w:lang w:eastAsia="zh-CN"/>
              </w:rPr>
            </w:pPr>
            <w:r w:rsidRPr="004524DF">
              <w:rPr>
                <w:rFonts w:ascii="Arial Narrow" w:eastAsia="SimSun" w:hAnsi="Arial Narrow" w:cs="Calibri"/>
                <w:snapToGrid/>
                <w:sz w:val="20"/>
                <w:lang w:eastAsia="zh-CN"/>
              </w:rPr>
              <w:t>ORR, %</w:t>
            </w:r>
          </w:p>
        </w:tc>
        <w:tc>
          <w:tcPr>
            <w:tcW w:w="1008" w:type="pct"/>
          </w:tcPr>
          <w:p w:rsidR="00131904" w:rsidRPr="00D378B9" w:rsidRDefault="00131904" w:rsidP="00FA7870">
            <w:pPr>
              <w:keepNext/>
              <w:keepLines/>
              <w:spacing w:before="40" w:after="40"/>
              <w:jc w:val="center"/>
              <w:rPr>
                <w:rFonts w:ascii="Arial Narrow" w:eastAsia="SimSun" w:hAnsi="Arial Narrow" w:cs="Calibri"/>
                <w:snapToGrid/>
                <w:sz w:val="20"/>
                <w:lang w:eastAsia="zh-CN"/>
              </w:rPr>
            </w:pPr>
            <w:r w:rsidRPr="00D378B9">
              <w:rPr>
                <w:rFonts w:ascii="Arial Narrow" w:eastAsia="SimSun" w:hAnsi="Arial Narrow" w:cs="Calibri"/>
                <w:snapToGrid/>
                <w:sz w:val="20"/>
                <w:lang w:eastAsia="zh-CN"/>
              </w:rPr>
              <w:t>38%</w:t>
            </w:r>
          </w:p>
        </w:tc>
        <w:tc>
          <w:tcPr>
            <w:tcW w:w="977" w:type="pct"/>
            <w:shd w:val="clear" w:color="auto" w:fill="auto"/>
          </w:tcPr>
          <w:p w:rsidR="00131904" w:rsidRPr="00D378B9" w:rsidRDefault="00131904" w:rsidP="00FA7870">
            <w:pPr>
              <w:keepNext/>
              <w:keepLines/>
              <w:spacing w:before="40" w:after="40"/>
              <w:jc w:val="center"/>
              <w:rPr>
                <w:rFonts w:ascii="Arial Narrow" w:eastAsia="SimSun" w:hAnsi="Arial Narrow" w:cs="Calibri"/>
                <w:snapToGrid/>
                <w:sz w:val="20"/>
                <w:lang w:eastAsia="zh-CN"/>
              </w:rPr>
            </w:pPr>
            <w:r w:rsidRPr="00D378B9">
              <w:rPr>
                <w:rFonts w:ascii="Arial Narrow" w:eastAsia="SimSun" w:hAnsi="Arial Narrow" w:cs="Calibri"/>
                <w:snapToGrid/>
                <w:sz w:val="20"/>
                <w:lang w:eastAsia="zh-CN"/>
              </w:rPr>
              <w:t>5%</w:t>
            </w:r>
          </w:p>
        </w:tc>
        <w:tc>
          <w:tcPr>
            <w:tcW w:w="1112" w:type="pct"/>
          </w:tcPr>
          <w:p w:rsidR="00131904" w:rsidRPr="00D378B9" w:rsidRDefault="00131904" w:rsidP="00FA7870">
            <w:pPr>
              <w:keepNext/>
              <w:keepLines/>
              <w:spacing w:before="40" w:after="40"/>
              <w:jc w:val="center"/>
              <w:rPr>
                <w:rFonts w:ascii="Arial Narrow" w:eastAsia="SimSun" w:hAnsi="Arial Narrow" w:cs="Calibri"/>
                <w:snapToGrid/>
                <w:sz w:val="20"/>
                <w:lang w:eastAsia="zh-CN"/>
              </w:rPr>
            </w:pPr>
            <w:r w:rsidRPr="00D378B9">
              <w:rPr>
                <w:rFonts w:ascii="Arial Narrow" w:eastAsia="SimSun" w:hAnsi="Arial Narrow" w:cs="Calibri"/>
                <w:snapToGrid/>
                <w:sz w:val="20"/>
                <w:lang w:eastAsia="zh-CN"/>
              </w:rPr>
              <w:t>33%</w:t>
            </w:r>
          </w:p>
        </w:tc>
      </w:tr>
      <w:tr w:rsidR="00131904" w:rsidRPr="004524DF" w:rsidTr="00E706C4">
        <w:tc>
          <w:tcPr>
            <w:tcW w:w="3888" w:type="pct"/>
            <w:gridSpan w:val="3"/>
          </w:tcPr>
          <w:p w:rsidR="00131904" w:rsidRPr="00D378B9" w:rsidRDefault="00131904" w:rsidP="00FA7870">
            <w:pPr>
              <w:keepNext/>
              <w:keepLines/>
              <w:spacing w:before="40" w:after="40"/>
              <w:jc w:val="left"/>
              <w:rPr>
                <w:rFonts w:ascii="Arial Narrow" w:eastAsia="SimSun" w:hAnsi="Arial Narrow" w:cs="Calibri"/>
                <w:snapToGrid/>
                <w:sz w:val="20"/>
                <w:lang w:eastAsia="zh-CN"/>
              </w:rPr>
            </w:pPr>
            <w:r w:rsidRPr="00D378B9">
              <w:rPr>
                <w:rFonts w:ascii="Arial Narrow" w:eastAsiaTheme="minorEastAsia" w:hAnsi="Arial Narrow" w:cstheme="minorHAnsi"/>
                <w:b/>
                <w:sz w:val="20"/>
                <w:lang w:eastAsia="zh-CN"/>
              </w:rPr>
              <w:t>Cost per additional responder (ORR)</w:t>
            </w:r>
          </w:p>
        </w:tc>
        <w:tc>
          <w:tcPr>
            <w:tcW w:w="1112" w:type="pct"/>
          </w:tcPr>
          <w:p w:rsidR="00131904" w:rsidRPr="00D378B9" w:rsidRDefault="00131904" w:rsidP="00FA7870">
            <w:pPr>
              <w:keepNext/>
              <w:keepLines/>
              <w:spacing w:before="40" w:after="40"/>
              <w:jc w:val="center"/>
              <w:rPr>
                <w:rFonts w:ascii="Arial Narrow" w:eastAsia="SimSun" w:hAnsi="Arial Narrow" w:cs="Calibri"/>
                <w:b/>
                <w:snapToGrid/>
                <w:sz w:val="20"/>
                <w:lang w:eastAsia="zh-CN"/>
              </w:rPr>
            </w:pPr>
            <w:r w:rsidRPr="00D378B9">
              <w:rPr>
                <w:rFonts w:ascii="Arial Narrow" w:eastAsia="SimSun" w:hAnsi="Arial Narrow" w:cs="Calibri"/>
                <w:b/>
                <w:snapToGrid/>
                <w:sz w:val="20"/>
                <w:lang w:eastAsia="zh-CN"/>
              </w:rPr>
              <w:t>$</w:t>
            </w:r>
            <w:r w:rsidR="00C00E91">
              <w:rPr>
                <w:rFonts w:ascii="Arial Narrow" w:eastAsia="SimSun" w:hAnsi="Arial Narrow" w:cs="Calibri"/>
                <w:b/>
                <w:noProof/>
                <w:snapToGrid/>
                <w:color w:val="000000"/>
                <w:sz w:val="20"/>
                <w:highlight w:val="black"/>
                <w:lang w:eastAsia="zh-CN"/>
              </w:rPr>
              <w:t>'''''''''''''</w:t>
            </w:r>
          </w:p>
        </w:tc>
      </w:tr>
    </w:tbl>
    <w:p w:rsidR="00B8795F" w:rsidRDefault="00B8795F" w:rsidP="00FA7870">
      <w:pPr>
        <w:keepNext/>
        <w:keepLines/>
        <w:tabs>
          <w:tab w:val="left" w:pos="1134"/>
        </w:tabs>
        <w:ind w:left="1134" w:hanging="1134"/>
        <w:jc w:val="left"/>
        <w:rPr>
          <w:rFonts w:ascii="Arial Narrow" w:eastAsia="SimSun" w:hAnsi="Arial Narrow" w:cs="Times New Roman"/>
          <w:snapToGrid/>
          <w:sz w:val="20"/>
        </w:rPr>
      </w:pPr>
      <w:r w:rsidRPr="00DC4E37">
        <w:rPr>
          <w:rFonts w:ascii="Arial Narrow" w:eastAsia="SimSun" w:hAnsi="Arial Narrow" w:cs="Times New Roman"/>
          <w:snapToGrid/>
          <w:sz w:val="20"/>
        </w:rPr>
        <w:t>Abbreviations:</w:t>
      </w:r>
      <w:r w:rsidRPr="00DC4E37">
        <w:rPr>
          <w:rFonts w:ascii="Arial Narrow" w:eastAsia="SimSun" w:hAnsi="Arial Narrow" w:cs="Times New Roman"/>
          <w:snapToGrid/>
          <w:sz w:val="20"/>
        </w:rPr>
        <w:tab/>
        <w:t>ORR, objective response rate (complete or partial response); PFS, progression-free survival</w:t>
      </w:r>
    </w:p>
    <w:p w:rsidR="00D378B9" w:rsidRPr="00E706C4" w:rsidRDefault="00923D48" w:rsidP="00E706C4">
      <w:pPr>
        <w:pStyle w:val="PBACheading1"/>
        <w:keepNext/>
        <w:keepLines/>
        <w:widowControl w:val="0"/>
        <w:numPr>
          <w:ilvl w:val="0"/>
          <w:numId w:val="0"/>
        </w:numPr>
        <w:spacing w:after="240"/>
        <w:ind w:left="720" w:hanging="720"/>
        <w:jc w:val="both"/>
        <w:outlineLvl w:val="9"/>
        <w:rPr>
          <w:b w:val="0"/>
          <w:sz w:val="24"/>
          <w:szCs w:val="24"/>
          <w:u w:val="single"/>
        </w:rPr>
      </w:pPr>
      <w:r w:rsidRPr="00FA7870">
        <w:rPr>
          <w:b w:val="0"/>
          <w:sz w:val="24"/>
          <w:szCs w:val="24"/>
          <w:u w:val="single"/>
        </w:rPr>
        <w:t xml:space="preserve">Bevacizumab </w:t>
      </w:r>
      <w:r w:rsidR="00B8795F" w:rsidRPr="00FA7870">
        <w:rPr>
          <w:b w:val="0"/>
          <w:sz w:val="24"/>
          <w:szCs w:val="24"/>
          <w:u w:val="single"/>
        </w:rPr>
        <w:t>in combination with chemotherapy</w:t>
      </w:r>
    </w:p>
    <w:p w:rsidR="00E706C4" w:rsidRDefault="00E706C4" w:rsidP="00E706C4">
      <w:pPr>
        <w:keepNext/>
        <w:keepLines/>
        <w:widowControl/>
        <w:spacing w:before="240" w:after="40"/>
        <w:ind w:left="1134" w:hanging="1134"/>
        <w:jc w:val="left"/>
      </w:pPr>
      <w:r w:rsidRPr="00E706C4">
        <w:rPr>
          <w:rFonts w:ascii="Arial Narrow" w:eastAsia="SimSun" w:hAnsi="Arial Narrow" w:cs="Times New Roman"/>
          <w:b/>
          <w:bCs/>
          <w:snapToGrid/>
          <w:sz w:val="20"/>
          <w:lang w:eastAsia="zh-CN"/>
        </w:rPr>
        <w:t xml:space="preserve">Table </w:t>
      </w:r>
      <w:r w:rsidRPr="00E706C4">
        <w:rPr>
          <w:rFonts w:ascii="Arial Narrow" w:eastAsia="SimSun" w:hAnsi="Arial Narrow" w:cs="Times New Roman"/>
          <w:b/>
          <w:bCs/>
          <w:snapToGrid/>
          <w:sz w:val="20"/>
          <w:lang w:eastAsia="zh-CN"/>
        </w:rPr>
        <w:fldChar w:fldCharType="begin"/>
      </w:r>
      <w:r w:rsidRPr="00E706C4">
        <w:rPr>
          <w:rFonts w:ascii="Arial Narrow" w:eastAsia="SimSun" w:hAnsi="Arial Narrow" w:cs="Times New Roman"/>
          <w:b/>
          <w:bCs/>
          <w:snapToGrid/>
          <w:sz w:val="20"/>
          <w:lang w:eastAsia="zh-CN"/>
        </w:rPr>
        <w:instrText xml:space="preserve"> SEQ Table \* ARABIC </w:instrText>
      </w:r>
      <w:r w:rsidRPr="00E706C4">
        <w:rPr>
          <w:rFonts w:ascii="Arial Narrow" w:eastAsia="SimSun" w:hAnsi="Arial Narrow" w:cs="Times New Roman"/>
          <w:b/>
          <w:bCs/>
          <w:snapToGrid/>
          <w:sz w:val="20"/>
          <w:lang w:eastAsia="zh-CN"/>
        </w:rPr>
        <w:fldChar w:fldCharType="separate"/>
      </w:r>
      <w:r w:rsidR="001446B6">
        <w:rPr>
          <w:rFonts w:ascii="Arial Narrow" w:eastAsia="SimSun" w:hAnsi="Arial Narrow" w:cs="Times New Roman"/>
          <w:b/>
          <w:bCs/>
          <w:noProof/>
          <w:snapToGrid/>
          <w:sz w:val="20"/>
          <w:lang w:eastAsia="zh-CN"/>
        </w:rPr>
        <w:t>8</w:t>
      </w:r>
      <w:r w:rsidRPr="00E706C4">
        <w:rPr>
          <w:rFonts w:ascii="Arial Narrow" w:eastAsia="SimSun" w:hAnsi="Arial Narrow" w:cs="Times New Roman"/>
          <w:b/>
          <w:bCs/>
          <w:snapToGrid/>
          <w:sz w:val="20"/>
          <w:lang w:eastAsia="zh-CN"/>
        </w:rPr>
        <w:fldChar w:fldCharType="end"/>
      </w:r>
      <w:r w:rsidRPr="00E706C4">
        <w:rPr>
          <w:rFonts w:ascii="Arial Narrow" w:eastAsia="SimSun" w:hAnsi="Arial Narrow" w:cs="Times New Roman"/>
          <w:b/>
          <w:bCs/>
          <w:snapToGrid/>
          <w:sz w:val="20"/>
          <w:lang w:eastAsia="zh-CN"/>
        </w:rPr>
        <w:t>: Cost-effectiveness analysis for combination therapy - cost per additional year without progression</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Caption w:val="Table 8: Cost-effectiveness analysis for combination therapy - cost per additional year without progression"/>
      </w:tblPr>
      <w:tblGrid>
        <w:gridCol w:w="3398"/>
        <w:gridCol w:w="1799"/>
        <w:gridCol w:w="1744"/>
        <w:gridCol w:w="1985"/>
      </w:tblGrid>
      <w:tr w:rsidR="00D378B9" w:rsidRPr="004524DF" w:rsidTr="00E706C4">
        <w:trPr>
          <w:tblHeader/>
        </w:trPr>
        <w:tc>
          <w:tcPr>
            <w:tcW w:w="1903" w:type="pct"/>
            <w:shd w:val="clear" w:color="auto" w:fill="auto"/>
            <w:vAlign w:val="center"/>
          </w:tcPr>
          <w:p w:rsidR="00D378B9" w:rsidRPr="004524DF" w:rsidRDefault="00D378B9" w:rsidP="00A3626C">
            <w:pPr>
              <w:keepNext/>
              <w:keepLines/>
              <w:widowControl/>
              <w:spacing w:before="40" w:after="40"/>
              <w:jc w:val="left"/>
              <w:rPr>
                <w:rFonts w:ascii="Arial Narrow" w:eastAsia="SimSun" w:hAnsi="Arial Narrow" w:cs="Calibri"/>
                <w:b/>
                <w:snapToGrid/>
                <w:sz w:val="20"/>
                <w:lang w:eastAsia="zh-CN"/>
              </w:rPr>
            </w:pPr>
          </w:p>
        </w:tc>
        <w:tc>
          <w:tcPr>
            <w:tcW w:w="1008" w:type="pct"/>
          </w:tcPr>
          <w:p w:rsidR="00D378B9" w:rsidRPr="004524DF" w:rsidRDefault="00D378B9" w:rsidP="00A3626C">
            <w:pPr>
              <w:keepNext/>
              <w:keepLines/>
              <w:widowControl/>
              <w:tabs>
                <w:tab w:val="left" w:pos="2835"/>
              </w:tabs>
              <w:snapToGrid w:val="0"/>
              <w:spacing w:before="40" w:after="40"/>
              <w:jc w:val="center"/>
              <w:rPr>
                <w:rFonts w:ascii="Arial Narrow" w:eastAsia="SimSun" w:hAnsi="Arial Narrow" w:cs="Calibri"/>
                <w:b/>
                <w:snapToGrid/>
                <w:sz w:val="20"/>
              </w:rPr>
            </w:pPr>
            <w:r w:rsidRPr="004524DF">
              <w:rPr>
                <w:rFonts w:ascii="Arial Narrow" w:eastAsia="SimSun" w:hAnsi="Arial Narrow" w:cs="Calibri"/>
                <w:b/>
                <w:snapToGrid/>
                <w:sz w:val="20"/>
              </w:rPr>
              <w:t xml:space="preserve">Beva </w:t>
            </w:r>
            <w:r>
              <w:rPr>
                <w:rFonts w:ascii="Arial Narrow" w:eastAsia="SimSun" w:hAnsi="Arial Narrow" w:cs="Calibri"/>
                <w:b/>
                <w:snapToGrid/>
                <w:sz w:val="20"/>
              </w:rPr>
              <w:t>+ Lomustine</w:t>
            </w:r>
          </w:p>
        </w:tc>
        <w:tc>
          <w:tcPr>
            <w:tcW w:w="977" w:type="pct"/>
            <w:shd w:val="clear" w:color="auto" w:fill="auto"/>
          </w:tcPr>
          <w:p w:rsidR="00D378B9" w:rsidRPr="004524DF" w:rsidRDefault="00D378B9" w:rsidP="00A3626C">
            <w:pPr>
              <w:keepNext/>
              <w:keepLines/>
              <w:widowControl/>
              <w:tabs>
                <w:tab w:val="left" w:pos="2835"/>
              </w:tabs>
              <w:snapToGrid w:val="0"/>
              <w:spacing w:before="40" w:after="40"/>
              <w:jc w:val="center"/>
              <w:rPr>
                <w:rFonts w:ascii="Arial Narrow" w:eastAsia="SimSun" w:hAnsi="Arial Narrow" w:cs="Calibri"/>
                <w:b/>
                <w:snapToGrid/>
                <w:sz w:val="20"/>
              </w:rPr>
            </w:pPr>
            <w:r w:rsidRPr="004524DF">
              <w:rPr>
                <w:rFonts w:ascii="Arial Narrow" w:eastAsia="SimSun" w:hAnsi="Arial Narrow" w:cs="Calibri"/>
                <w:b/>
                <w:snapToGrid/>
                <w:sz w:val="20"/>
              </w:rPr>
              <w:t>Lomustine</w:t>
            </w:r>
          </w:p>
        </w:tc>
        <w:tc>
          <w:tcPr>
            <w:tcW w:w="1112" w:type="pct"/>
          </w:tcPr>
          <w:p w:rsidR="00D378B9" w:rsidRPr="004524DF" w:rsidRDefault="00D378B9" w:rsidP="00A3626C">
            <w:pPr>
              <w:keepNext/>
              <w:keepLines/>
              <w:widowControl/>
              <w:tabs>
                <w:tab w:val="left" w:pos="2835"/>
              </w:tabs>
              <w:snapToGrid w:val="0"/>
              <w:spacing w:before="40" w:after="40"/>
              <w:jc w:val="center"/>
              <w:rPr>
                <w:rFonts w:ascii="Arial Narrow" w:eastAsia="SimSun" w:hAnsi="Arial Narrow" w:cs="Calibri"/>
                <w:b/>
                <w:snapToGrid/>
                <w:sz w:val="20"/>
              </w:rPr>
            </w:pPr>
            <w:r w:rsidRPr="004524DF">
              <w:rPr>
                <w:rFonts w:ascii="Arial Narrow" w:eastAsia="SimSun" w:hAnsi="Arial Narrow" w:cs="Calibri"/>
                <w:b/>
                <w:snapToGrid/>
                <w:sz w:val="20"/>
              </w:rPr>
              <w:t>Difference</w:t>
            </w:r>
          </w:p>
        </w:tc>
      </w:tr>
      <w:tr w:rsidR="00131904" w:rsidRPr="004524DF" w:rsidTr="00E706C4">
        <w:tc>
          <w:tcPr>
            <w:tcW w:w="5000" w:type="pct"/>
            <w:gridSpan w:val="4"/>
            <w:shd w:val="clear" w:color="auto" w:fill="auto"/>
          </w:tcPr>
          <w:p w:rsidR="00131904" w:rsidRPr="00131904" w:rsidRDefault="00131904" w:rsidP="00A3626C">
            <w:pPr>
              <w:keepNext/>
              <w:keepLines/>
              <w:widowControl/>
              <w:spacing w:before="40" w:after="40"/>
              <w:jc w:val="left"/>
              <w:rPr>
                <w:rFonts w:ascii="Arial Narrow" w:eastAsia="SimSun" w:hAnsi="Arial Narrow" w:cs="Calibri"/>
                <w:b/>
                <w:snapToGrid/>
                <w:sz w:val="20"/>
                <w:lang w:eastAsia="zh-CN"/>
              </w:rPr>
            </w:pPr>
            <w:r w:rsidRPr="00131904">
              <w:rPr>
                <w:rFonts w:ascii="Arial Narrow" w:eastAsia="SimSun" w:hAnsi="Arial Narrow" w:cs="Calibri"/>
                <w:b/>
                <w:snapToGrid/>
                <w:sz w:val="20"/>
                <w:lang w:eastAsia="zh-CN"/>
              </w:rPr>
              <w:t xml:space="preserve">Taal 2014 (all doses) </w:t>
            </w:r>
          </w:p>
        </w:tc>
      </w:tr>
      <w:tr w:rsidR="00D378B9" w:rsidRPr="004524DF" w:rsidTr="00E706C4">
        <w:tc>
          <w:tcPr>
            <w:tcW w:w="1903" w:type="pct"/>
            <w:shd w:val="clear" w:color="auto" w:fill="auto"/>
          </w:tcPr>
          <w:p w:rsidR="00D378B9" w:rsidRPr="004524DF" w:rsidRDefault="00131904" w:rsidP="00A3626C">
            <w:pPr>
              <w:keepNext/>
              <w:keepLines/>
              <w:widowControl/>
              <w:spacing w:before="40" w:after="40"/>
              <w:jc w:val="left"/>
              <w:rPr>
                <w:rFonts w:ascii="Arial Narrow" w:eastAsia="SimSun" w:hAnsi="Arial Narrow" w:cs="Calibri"/>
                <w:snapToGrid/>
                <w:sz w:val="20"/>
                <w:lang w:eastAsia="zh-CN"/>
              </w:rPr>
            </w:pPr>
            <w:r w:rsidRPr="004524DF">
              <w:rPr>
                <w:rFonts w:ascii="Arial Narrow" w:eastAsia="SimSun" w:hAnsi="Arial Narrow" w:cs="Calibri"/>
                <w:snapToGrid/>
                <w:sz w:val="20"/>
                <w:lang w:eastAsia="zh-CN"/>
              </w:rPr>
              <w:t xml:space="preserve">Median </w:t>
            </w:r>
            <w:r>
              <w:rPr>
                <w:rFonts w:ascii="Arial Narrow" w:eastAsia="SimSun" w:hAnsi="Arial Narrow" w:cs="Calibri"/>
                <w:snapToGrid/>
                <w:sz w:val="20"/>
                <w:lang w:eastAsia="zh-CN"/>
              </w:rPr>
              <w:t>doses (cycles * 3)</w:t>
            </w:r>
          </w:p>
        </w:tc>
        <w:tc>
          <w:tcPr>
            <w:tcW w:w="1008" w:type="pct"/>
          </w:tcPr>
          <w:p w:rsidR="00D378B9" w:rsidRPr="00D378B9" w:rsidRDefault="00436AA7" w:rsidP="00A3626C">
            <w:pPr>
              <w:keepNext/>
              <w:keepLines/>
              <w:widowControl/>
              <w:spacing w:before="40" w:after="40"/>
              <w:jc w:val="center"/>
              <w:rPr>
                <w:rFonts w:ascii="Arial Narrow" w:eastAsia="SimSun" w:hAnsi="Arial Narrow" w:cs="Calibri"/>
                <w:snapToGrid/>
                <w:sz w:val="20"/>
                <w:lang w:eastAsia="zh-CN"/>
              </w:rPr>
            </w:pPr>
            <w:r>
              <w:rPr>
                <w:rFonts w:ascii="Arial Narrow" w:eastAsia="SimSun" w:hAnsi="Arial Narrow" w:cs="Calibri"/>
                <w:snapToGrid/>
                <w:sz w:val="20"/>
                <w:lang w:eastAsia="zh-CN"/>
              </w:rPr>
              <w:t>9</w:t>
            </w:r>
          </w:p>
        </w:tc>
        <w:tc>
          <w:tcPr>
            <w:tcW w:w="977" w:type="pct"/>
            <w:shd w:val="clear" w:color="auto" w:fill="auto"/>
          </w:tcPr>
          <w:p w:rsidR="00D378B9" w:rsidRPr="00D378B9" w:rsidRDefault="00436AA7" w:rsidP="00A3626C">
            <w:pPr>
              <w:keepNext/>
              <w:keepLines/>
              <w:widowControl/>
              <w:spacing w:before="40" w:after="40"/>
              <w:jc w:val="center"/>
              <w:rPr>
                <w:rFonts w:ascii="Arial Narrow" w:eastAsia="SimSun" w:hAnsi="Arial Narrow" w:cs="Calibri"/>
                <w:snapToGrid/>
                <w:sz w:val="20"/>
                <w:lang w:eastAsia="zh-CN"/>
              </w:rPr>
            </w:pPr>
            <w:r>
              <w:rPr>
                <w:rFonts w:ascii="Arial Narrow" w:eastAsia="SimSun" w:hAnsi="Arial Narrow" w:cs="Calibri"/>
                <w:snapToGrid/>
                <w:sz w:val="20"/>
                <w:lang w:eastAsia="zh-CN"/>
              </w:rPr>
              <w:t>3</w:t>
            </w:r>
          </w:p>
        </w:tc>
        <w:tc>
          <w:tcPr>
            <w:tcW w:w="1112" w:type="pct"/>
          </w:tcPr>
          <w:p w:rsidR="00D378B9" w:rsidRPr="00D378B9" w:rsidRDefault="00436AA7" w:rsidP="00A3626C">
            <w:pPr>
              <w:keepNext/>
              <w:keepLines/>
              <w:widowControl/>
              <w:spacing w:before="40" w:after="40"/>
              <w:jc w:val="center"/>
              <w:rPr>
                <w:rFonts w:ascii="Arial Narrow" w:eastAsia="SimSun" w:hAnsi="Arial Narrow" w:cs="Calibri"/>
                <w:snapToGrid/>
                <w:sz w:val="20"/>
                <w:lang w:eastAsia="zh-CN"/>
              </w:rPr>
            </w:pPr>
            <w:r>
              <w:rPr>
                <w:rFonts w:ascii="Arial Narrow" w:eastAsia="SimSun" w:hAnsi="Arial Narrow" w:cs="Calibri"/>
                <w:snapToGrid/>
                <w:sz w:val="20"/>
                <w:lang w:eastAsia="zh-CN"/>
              </w:rPr>
              <w:t>6</w:t>
            </w:r>
          </w:p>
        </w:tc>
      </w:tr>
      <w:tr w:rsidR="00D378B9" w:rsidRPr="004524DF" w:rsidTr="00E706C4">
        <w:tc>
          <w:tcPr>
            <w:tcW w:w="1903" w:type="pct"/>
            <w:shd w:val="clear" w:color="auto" w:fill="auto"/>
          </w:tcPr>
          <w:p w:rsidR="00D378B9" w:rsidRPr="004524DF" w:rsidRDefault="00D378B9" w:rsidP="00A3626C">
            <w:pPr>
              <w:keepNext/>
              <w:keepLines/>
              <w:widowControl/>
              <w:spacing w:before="40" w:after="40"/>
              <w:jc w:val="left"/>
              <w:rPr>
                <w:rFonts w:ascii="Arial Narrow" w:eastAsia="SimSun" w:hAnsi="Arial Narrow" w:cs="Calibri"/>
                <w:snapToGrid/>
                <w:sz w:val="20"/>
                <w:lang w:eastAsia="zh-CN"/>
              </w:rPr>
            </w:pPr>
            <w:r w:rsidRPr="004524DF">
              <w:rPr>
                <w:rFonts w:ascii="Arial Narrow" w:eastAsia="SimSun" w:hAnsi="Arial Narrow" w:cs="Calibri"/>
                <w:snapToGrid/>
                <w:sz w:val="20"/>
                <w:lang w:eastAsia="zh-CN"/>
              </w:rPr>
              <w:t xml:space="preserve">Total cost </w:t>
            </w:r>
            <w:r w:rsidR="00564880">
              <w:rPr>
                <w:rFonts w:ascii="Arial Narrow" w:eastAsia="SimSun" w:hAnsi="Arial Narrow" w:cs="Calibri"/>
                <w:snapToGrid/>
                <w:sz w:val="20"/>
                <w:lang w:eastAsia="zh-CN"/>
              </w:rPr>
              <w:t>per patient</w:t>
            </w:r>
          </w:p>
        </w:tc>
        <w:tc>
          <w:tcPr>
            <w:tcW w:w="1008" w:type="pct"/>
          </w:tcPr>
          <w:p w:rsidR="00D378B9" w:rsidRPr="00D378B9" w:rsidRDefault="00D378B9" w:rsidP="00A3626C">
            <w:pPr>
              <w:keepNext/>
              <w:keepLines/>
              <w:widowControl/>
              <w:spacing w:before="40" w:after="40"/>
              <w:jc w:val="center"/>
              <w:rPr>
                <w:rFonts w:ascii="Arial Narrow" w:eastAsia="SimSun" w:hAnsi="Arial Narrow" w:cs="Calibri"/>
                <w:snapToGrid/>
                <w:sz w:val="20"/>
                <w:lang w:eastAsia="zh-CN"/>
              </w:rPr>
            </w:pPr>
            <w:r w:rsidRPr="00D378B9">
              <w:rPr>
                <w:rFonts w:ascii="Arial Narrow" w:eastAsia="SimSun" w:hAnsi="Arial Narrow" w:cs="Calibri"/>
                <w:snapToGrid/>
                <w:sz w:val="20"/>
                <w:lang w:eastAsia="zh-CN"/>
              </w:rPr>
              <w:t>$</w:t>
            </w:r>
            <w:r w:rsidR="00C00E91">
              <w:rPr>
                <w:rFonts w:ascii="Arial Narrow" w:eastAsia="SimSun" w:hAnsi="Arial Narrow" w:cs="Calibri"/>
                <w:noProof/>
                <w:snapToGrid/>
                <w:color w:val="000000"/>
                <w:sz w:val="20"/>
                <w:highlight w:val="black"/>
                <w:lang w:eastAsia="zh-CN"/>
              </w:rPr>
              <w:t>''''''''''''''''</w:t>
            </w:r>
          </w:p>
        </w:tc>
        <w:tc>
          <w:tcPr>
            <w:tcW w:w="977" w:type="pct"/>
            <w:shd w:val="clear" w:color="auto" w:fill="auto"/>
          </w:tcPr>
          <w:p w:rsidR="00D378B9" w:rsidRPr="00D378B9" w:rsidRDefault="00D378B9" w:rsidP="00A3626C">
            <w:pPr>
              <w:keepNext/>
              <w:keepLines/>
              <w:widowControl/>
              <w:spacing w:before="40" w:after="40"/>
              <w:jc w:val="center"/>
              <w:rPr>
                <w:rFonts w:ascii="Arial Narrow" w:eastAsia="SimSun" w:hAnsi="Arial Narrow" w:cs="Calibri"/>
                <w:snapToGrid/>
                <w:sz w:val="20"/>
                <w:lang w:eastAsia="zh-CN"/>
              </w:rPr>
            </w:pPr>
            <w:r w:rsidRPr="00D378B9">
              <w:rPr>
                <w:rFonts w:ascii="Arial Narrow" w:eastAsia="SimSun" w:hAnsi="Arial Narrow" w:cs="Calibri"/>
                <w:snapToGrid/>
                <w:sz w:val="20"/>
                <w:lang w:eastAsia="zh-CN"/>
              </w:rPr>
              <w:t>$0</w:t>
            </w:r>
          </w:p>
        </w:tc>
        <w:tc>
          <w:tcPr>
            <w:tcW w:w="1112" w:type="pct"/>
          </w:tcPr>
          <w:p w:rsidR="00D378B9" w:rsidRPr="00D378B9" w:rsidRDefault="00131904" w:rsidP="00A3626C">
            <w:pPr>
              <w:keepNext/>
              <w:keepLines/>
              <w:widowControl/>
              <w:spacing w:before="40" w:after="40"/>
              <w:jc w:val="center"/>
              <w:rPr>
                <w:rFonts w:ascii="Arial Narrow" w:eastAsia="SimSun" w:hAnsi="Arial Narrow" w:cs="Calibri"/>
                <w:snapToGrid/>
                <w:sz w:val="20"/>
                <w:lang w:eastAsia="zh-CN"/>
              </w:rPr>
            </w:pPr>
            <w:r w:rsidRPr="00D378B9">
              <w:rPr>
                <w:rFonts w:ascii="Arial Narrow" w:eastAsia="SimSun" w:hAnsi="Arial Narrow" w:cs="Calibri"/>
                <w:snapToGrid/>
                <w:sz w:val="20"/>
                <w:lang w:eastAsia="zh-CN"/>
              </w:rPr>
              <w:t>$</w:t>
            </w:r>
            <w:r w:rsidR="00C00E91">
              <w:rPr>
                <w:rFonts w:ascii="Arial Narrow" w:eastAsia="SimSun" w:hAnsi="Arial Narrow" w:cs="Calibri"/>
                <w:noProof/>
                <w:snapToGrid/>
                <w:color w:val="000000"/>
                <w:sz w:val="20"/>
                <w:highlight w:val="black"/>
                <w:lang w:eastAsia="zh-CN"/>
              </w:rPr>
              <w:t>'''''''''''''''</w:t>
            </w:r>
          </w:p>
        </w:tc>
      </w:tr>
      <w:tr w:rsidR="00D378B9" w:rsidRPr="004524DF" w:rsidTr="00E706C4">
        <w:tc>
          <w:tcPr>
            <w:tcW w:w="1903" w:type="pct"/>
            <w:shd w:val="clear" w:color="auto" w:fill="auto"/>
          </w:tcPr>
          <w:p w:rsidR="00D378B9" w:rsidRPr="00D378B9" w:rsidRDefault="00D378B9" w:rsidP="00A3626C">
            <w:pPr>
              <w:keepNext/>
              <w:keepLines/>
              <w:widowControl/>
              <w:spacing w:before="40" w:after="40"/>
              <w:jc w:val="left"/>
              <w:rPr>
                <w:rFonts w:ascii="Arial Narrow" w:eastAsia="SimSun" w:hAnsi="Arial Narrow" w:cs="Calibri"/>
                <w:snapToGrid/>
                <w:sz w:val="20"/>
                <w:lang w:eastAsia="zh-CN"/>
              </w:rPr>
            </w:pPr>
            <w:r w:rsidRPr="00D378B9">
              <w:rPr>
                <w:rFonts w:ascii="Arial Narrow" w:eastAsia="SimSun" w:hAnsi="Arial Narrow" w:cs="Calibri"/>
                <w:snapToGrid/>
                <w:sz w:val="20"/>
                <w:lang w:eastAsia="zh-CN"/>
              </w:rPr>
              <w:t>Median PFS, months (years)</w:t>
            </w:r>
          </w:p>
        </w:tc>
        <w:tc>
          <w:tcPr>
            <w:tcW w:w="1008" w:type="pct"/>
          </w:tcPr>
          <w:p w:rsidR="00D378B9" w:rsidRPr="00D378B9" w:rsidRDefault="00436AA7" w:rsidP="00A3626C">
            <w:pPr>
              <w:keepNext/>
              <w:keepLines/>
              <w:widowControl/>
              <w:spacing w:before="40" w:after="40"/>
              <w:jc w:val="center"/>
              <w:rPr>
                <w:rFonts w:ascii="Arial Narrow" w:eastAsia="SimSun" w:hAnsi="Arial Narrow" w:cs="Calibri"/>
                <w:snapToGrid/>
                <w:sz w:val="20"/>
                <w:lang w:eastAsia="zh-CN"/>
              </w:rPr>
            </w:pPr>
            <w:r>
              <w:rPr>
                <w:rFonts w:ascii="Arial Narrow" w:eastAsia="SimSun" w:hAnsi="Arial Narrow" w:cs="Calibri"/>
                <w:snapToGrid/>
                <w:sz w:val="20"/>
                <w:lang w:eastAsia="zh-CN"/>
              </w:rPr>
              <w:t>4</w:t>
            </w:r>
          </w:p>
        </w:tc>
        <w:tc>
          <w:tcPr>
            <w:tcW w:w="977" w:type="pct"/>
            <w:shd w:val="clear" w:color="auto" w:fill="auto"/>
          </w:tcPr>
          <w:p w:rsidR="00D378B9" w:rsidRPr="00D378B9" w:rsidRDefault="00436AA7" w:rsidP="00A3626C">
            <w:pPr>
              <w:keepNext/>
              <w:keepLines/>
              <w:widowControl/>
              <w:spacing w:before="40" w:after="40"/>
              <w:jc w:val="center"/>
              <w:rPr>
                <w:rFonts w:ascii="Arial Narrow" w:eastAsia="SimSun" w:hAnsi="Arial Narrow" w:cs="Calibri"/>
                <w:snapToGrid/>
                <w:sz w:val="20"/>
                <w:lang w:eastAsia="zh-CN"/>
              </w:rPr>
            </w:pPr>
            <w:r>
              <w:rPr>
                <w:rFonts w:ascii="Arial Narrow" w:eastAsia="SimSun" w:hAnsi="Arial Narrow" w:cs="Calibri"/>
                <w:snapToGrid/>
                <w:sz w:val="20"/>
                <w:lang w:eastAsia="zh-CN"/>
              </w:rPr>
              <w:t>1</w:t>
            </w:r>
          </w:p>
        </w:tc>
        <w:tc>
          <w:tcPr>
            <w:tcW w:w="1112" w:type="pct"/>
          </w:tcPr>
          <w:p w:rsidR="00D378B9" w:rsidRPr="00D378B9" w:rsidRDefault="00436AA7" w:rsidP="00A3626C">
            <w:pPr>
              <w:keepNext/>
              <w:keepLines/>
              <w:widowControl/>
              <w:spacing w:before="40" w:after="40"/>
              <w:jc w:val="center"/>
              <w:rPr>
                <w:rFonts w:ascii="Arial Narrow" w:eastAsia="SimSun" w:hAnsi="Arial Narrow" w:cs="Calibri"/>
                <w:snapToGrid/>
                <w:sz w:val="20"/>
                <w:lang w:eastAsia="zh-CN"/>
              </w:rPr>
            </w:pPr>
            <w:r>
              <w:rPr>
                <w:rFonts w:ascii="Arial Narrow" w:eastAsia="SimSun" w:hAnsi="Arial Narrow" w:cs="Calibri"/>
                <w:snapToGrid/>
                <w:sz w:val="20"/>
                <w:lang w:eastAsia="zh-CN"/>
              </w:rPr>
              <w:t>3 (0.25 years)</w:t>
            </w:r>
          </w:p>
        </w:tc>
      </w:tr>
      <w:tr w:rsidR="00D378B9" w:rsidRPr="004524DF" w:rsidTr="00E706C4">
        <w:tc>
          <w:tcPr>
            <w:tcW w:w="3888" w:type="pct"/>
            <w:gridSpan w:val="3"/>
            <w:tcBorders>
              <w:bottom w:val="double" w:sz="4" w:space="0" w:color="auto"/>
            </w:tcBorders>
          </w:tcPr>
          <w:p w:rsidR="00D378B9" w:rsidRPr="00D378B9" w:rsidRDefault="00D378B9" w:rsidP="00A3626C">
            <w:pPr>
              <w:keepNext/>
              <w:keepLines/>
              <w:widowControl/>
              <w:spacing w:before="40" w:after="40"/>
              <w:jc w:val="left"/>
              <w:rPr>
                <w:rFonts w:ascii="Arial Narrow" w:eastAsia="SimSun" w:hAnsi="Arial Narrow" w:cs="Calibri"/>
                <w:snapToGrid/>
                <w:sz w:val="20"/>
                <w:lang w:eastAsia="zh-CN"/>
              </w:rPr>
            </w:pPr>
            <w:r w:rsidRPr="00D378B9">
              <w:rPr>
                <w:rFonts w:ascii="Arial Narrow" w:eastAsiaTheme="minorEastAsia" w:hAnsi="Arial Narrow" w:cstheme="minorHAnsi"/>
                <w:b/>
                <w:sz w:val="20"/>
                <w:lang w:eastAsia="zh-CN"/>
              </w:rPr>
              <w:t>Cost per additional year without progression</w:t>
            </w:r>
          </w:p>
        </w:tc>
        <w:tc>
          <w:tcPr>
            <w:tcW w:w="1112" w:type="pct"/>
          </w:tcPr>
          <w:p w:rsidR="00D378B9" w:rsidRPr="00D378B9" w:rsidRDefault="00D378B9" w:rsidP="00A3626C">
            <w:pPr>
              <w:keepNext/>
              <w:keepLines/>
              <w:widowControl/>
              <w:spacing w:before="40" w:after="40"/>
              <w:jc w:val="center"/>
              <w:rPr>
                <w:rFonts w:ascii="Arial Narrow" w:eastAsia="SimSun" w:hAnsi="Arial Narrow" w:cs="Calibri"/>
                <w:b/>
                <w:snapToGrid/>
                <w:sz w:val="20"/>
                <w:lang w:eastAsia="zh-CN"/>
              </w:rPr>
            </w:pPr>
            <w:r w:rsidRPr="00D378B9">
              <w:rPr>
                <w:rFonts w:ascii="Arial Narrow" w:eastAsia="SimSun" w:hAnsi="Arial Narrow" w:cs="Calibri"/>
                <w:b/>
                <w:snapToGrid/>
                <w:sz w:val="20"/>
                <w:lang w:eastAsia="zh-CN"/>
              </w:rPr>
              <w:t>$</w:t>
            </w:r>
            <w:r w:rsidR="00C00E91">
              <w:rPr>
                <w:rFonts w:ascii="Arial Narrow" w:eastAsia="SimSun" w:hAnsi="Arial Narrow" w:cs="Calibri"/>
                <w:b/>
                <w:noProof/>
                <w:snapToGrid/>
                <w:color w:val="000000"/>
                <w:sz w:val="20"/>
                <w:highlight w:val="black"/>
                <w:lang w:eastAsia="zh-CN"/>
              </w:rPr>
              <w:t>'''''''''''''</w:t>
            </w:r>
          </w:p>
        </w:tc>
      </w:tr>
      <w:tr w:rsidR="00436AA7" w:rsidRPr="00131904" w:rsidTr="00E706C4">
        <w:tc>
          <w:tcPr>
            <w:tcW w:w="5000" w:type="pct"/>
            <w:gridSpan w:val="4"/>
            <w:tcBorders>
              <w:top w:val="double" w:sz="4" w:space="0" w:color="auto"/>
            </w:tcBorders>
            <w:shd w:val="clear" w:color="auto" w:fill="auto"/>
          </w:tcPr>
          <w:p w:rsidR="00436AA7" w:rsidRPr="00131904" w:rsidRDefault="00436AA7" w:rsidP="00436AA7">
            <w:pPr>
              <w:keepNext/>
              <w:keepLines/>
              <w:widowControl/>
              <w:spacing w:before="40" w:after="40"/>
              <w:jc w:val="left"/>
              <w:rPr>
                <w:rFonts w:ascii="Arial Narrow" w:eastAsia="SimSun" w:hAnsi="Arial Narrow" w:cs="Calibri"/>
                <w:b/>
                <w:snapToGrid/>
                <w:sz w:val="20"/>
                <w:lang w:eastAsia="zh-CN"/>
              </w:rPr>
            </w:pPr>
            <w:r>
              <w:rPr>
                <w:rFonts w:ascii="Arial Narrow" w:eastAsia="SimSun" w:hAnsi="Arial Narrow" w:cs="Calibri"/>
                <w:b/>
                <w:snapToGrid/>
                <w:sz w:val="20"/>
                <w:lang w:eastAsia="zh-CN"/>
              </w:rPr>
              <w:t>Wick 2017</w:t>
            </w:r>
            <w:r w:rsidRPr="00131904">
              <w:rPr>
                <w:rFonts w:ascii="Arial Narrow" w:eastAsia="SimSun" w:hAnsi="Arial Narrow" w:cs="Calibri"/>
                <w:b/>
                <w:snapToGrid/>
                <w:sz w:val="20"/>
                <w:lang w:eastAsia="zh-CN"/>
              </w:rPr>
              <w:t xml:space="preserve"> </w:t>
            </w:r>
          </w:p>
        </w:tc>
      </w:tr>
      <w:tr w:rsidR="00436AA7" w:rsidRPr="00D378B9" w:rsidTr="00E706C4">
        <w:tc>
          <w:tcPr>
            <w:tcW w:w="1903" w:type="pct"/>
            <w:shd w:val="clear" w:color="auto" w:fill="auto"/>
          </w:tcPr>
          <w:p w:rsidR="00436AA7" w:rsidRPr="004524DF" w:rsidRDefault="00436AA7" w:rsidP="00436AA7">
            <w:pPr>
              <w:keepNext/>
              <w:keepLines/>
              <w:widowControl/>
              <w:spacing w:before="40" w:after="40"/>
              <w:jc w:val="left"/>
              <w:rPr>
                <w:rFonts w:ascii="Arial Narrow" w:eastAsia="SimSun" w:hAnsi="Arial Narrow" w:cs="Calibri"/>
                <w:snapToGrid/>
                <w:sz w:val="20"/>
                <w:lang w:eastAsia="zh-CN"/>
              </w:rPr>
            </w:pPr>
            <w:r w:rsidRPr="004524DF">
              <w:rPr>
                <w:rFonts w:ascii="Arial Narrow" w:eastAsia="SimSun" w:hAnsi="Arial Narrow" w:cs="Calibri"/>
                <w:snapToGrid/>
                <w:sz w:val="20"/>
                <w:lang w:eastAsia="zh-CN"/>
              </w:rPr>
              <w:t xml:space="preserve">Median </w:t>
            </w:r>
            <w:r>
              <w:rPr>
                <w:rFonts w:ascii="Arial Narrow" w:eastAsia="SimSun" w:hAnsi="Arial Narrow" w:cs="Calibri"/>
                <w:snapToGrid/>
                <w:sz w:val="20"/>
                <w:lang w:eastAsia="zh-CN"/>
              </w:rPr>
              <w:t>doses (cycles * 3)</w:t>
            </w:r>
          </w:p>
        </w:tc>
        <w:tc>
          <w:tcPr>
            <w:tcW w:w="1008" w:type="pct"/>
          </w:tcPr>
          <w:p w:rsidR="00436AA7" w:rsidRPr="00F015FB" w:rsidRDefault="00436AA7" w:rsidP="00436AA7">
            <w:pPr>
              <w:keepNext/>
              <w:keepLines/>
              <w:widowControl/>
              <w:spacing w:before="40" w:after="40"/>
              <w:jc w:val="center"/>
              <w:rPr>
                <w:rFonts w:ascii="Arial Narrow" w:eastAsia="SimSun" w:hAnsi="Arial Narrow" w:cs="Calibri"/>
                <w:snapToGrid/>
                <w:sz w:val="20"/>
                <w:lang w:eastAsia="zh-CN"/>
              </w:rPr>
            </w:pPr>
            <w:r w:rsidRPr="00F015FB">
              <w:rPr>
                <w:rFonts w:ascii="Arial Narrow" w:eastAsia="SimSun" w:hAnsi="Arial Narrow" w:cs="Calibri"/>
                <w:snapToGrid/>
                <w:sz w:val="20"/>
                <w:lang w:eastAsia="zh-CN"/>
              </w:rPr>
              <w:t>9</w:t>
            </w:r>
          </w:p>
        </w:tc>
        <w:tc>
          <w:tcPr>
            <w:tcW w:w="977" w:type="pct"/>
            <w:shd w:val="clear" w:color="auto" w:fill="auto"/>
          </w:tcPr>
          <w:p w:rsidR="00436AA7" w:rsidRPr="00F015FB" w:rsidRDefault="00436AA7" w:rsidP="00436AA7">
            <w:pPr>
              <w:keepNext/>
              <w:keepLines/>
              <w:widowControl/>
              <w:spacing w:before="40" w:after="40"/>
              <w:jc w:val="center"/>
              <w:rPr>
                <w:rFonts w:ascii="Arial Narrow" w:eastAsia="SimSun" w:hAnsi="Arial Narrow" w:cs="Calibri"/>
                <w:snapToGrid/>
                <w:sz w:val="20"/>
                <w:lang w:eastAsia="zh-CN"/>
              </w:rPr>
            </w:pPr>
            <w:r w:rsidRPr="00F015FB">
              <w:rPr>
                <w:rFonts w:ascii="Arial Narrow" w:eastAsia="SimSun" w:hAnsi="Arial Narrow" w:cs="Calibri"/>
                <w:snapToGrid/>
                <w:sz w:val="20"/>
                <w:lang w:eastAsia="zh-CN"/>
              </w:rPr>
              <w:t>3</w:t>
            </w:r>
          </w:p>
        </w:tc>
        <w:tc>
          <w:tcPr>
            <w:tcW w:w="1112" w:type="pct"/>
          </w:tcPr>
          <w:p w:rsidR="00436AA7" w:rsidRPr="00F015FB" w:rsidRDefault="00436AA7" w:rsidP="00436AA7">
            <w:pPr>
              <w:keepNext/>
              <w:keepLines/>
              <w:widowControl/>
              <w:spacing w:before="40" w:after="40"/>
              <w:jc w:val="center"/>
              <w:rPr>
                <w:rFonts w:ascii="Arial Narrow" w:eastAsia="SimSun" w:hAnsi="Arial Narrow" w:cs="Calibri"/>
                <w:snapToGrid/>
                <w:sz w:val="20"/>
                <w:lang w:eastAsia="zh-CN"/>
              </w:rPr>
            </w:pPr>
            <w:r w:rsidRPr="00F015FB">
              <w:rPr>
                <w:rFonts w:ascii="Arial Narrow" w:eastAsia="SimSun" w:hAnsi="Arial Narrow" w:cs="Calibri"/>
                <w:snapToGrid/>
                <w:sz w:val="20"/>
                <w:lang w:eastAsia="zh-CN"/>
              </w:rPr>
              <w:t>6</w:t>
            </w:r>
          </w:p>
        </w:tc>
      </w:tr>
      <w:tr w:rsidR="00436AA7" w:rsidRPr="00D378B9" w:rsidTr="00E706C4">
        <w:tc>
          <w:tcPr>
            <w:tcW w:w="1903" w:type="pct"/>
            <w:shd w:val="clear" w:color="auto" w:fill="auto"/>
          </w:tcPr>
          <w:p w:rsidR="00436AA7" w:rsidRPr="004524DF" w:rsidRDefault="00436AA7" w:rsidP="00436AA7">
            <w:pPr>
              <w:keepNext/>
              <w:keepLines/>
              <w:widowControl/>
              <w:spacing w:before="40" w:after="40"/>
              <w:jc w:val="left"/>
              <w:rPr>
                <w:rFonts w:ascii="Arial Narrow" w:eastAsia="SimSun" w:hAnsi="Arial Narrow" w:cs="Calibri"/>
                <w:snapToGrid/>
                <w:sz w:val="20"/>
                <w:lang w:eastAsia="zh-CN"/>
              </w:rPr>
            </w:pPr>
            <w:r w:rsidRPr="004524DF">
              <w:rPr>
                <w:rFonts w:ascii="Arial Narrow" w:eastAsia="SimSun" w:hAnsi="Arial Narrow" w:cs="Calibri"/>
                <w:snapToGrid/>
                <w:sz w:val="20"/>
                <w:lang w:eastAsia="zh-CN"/>
              </w:rPr>
              <w:t xml:space="preserve">Total cost </w:t>
            </w:r>
            <w:r w:rsidR="00564880">
              <w:rPr>
                <w:rFonts w:ascii="Arial Narrow" w:eastAsia="SimSun" w:hAnsi="Arial Narrow" w:cs="Calibri"/>
                <w:snapToGrid/>
                <w:sz w:val="20"/>
                <w:lang w:eastAsia="zh-CN"/>
              </w:rPr>
              <w:t>per patient</w:t>
            </w:r>
          </w:p>
        </w:tc>
        <w:tc>
          <w:tcPr>
            <w:tcW w:w="1008" w:type="pct"/>
          </w:tcPr>
          <w:p w:rsidR="00436AA7" w:rsidRPr="00F015FB" w:rsidRDefault="00436AA7" w:rsidP="00436AA7">
            <w:pPr>
              <w:keepNext/>
              <w:keepLines/>
              <w:widowControl/>
              <w:spacing w:before="40" w:after="40"/>
              <w:jc w:val="center"/>
              <w:rPr>
                <w:rFonts w:ascii="Arial Narrow" w:eastAsia="SimSun" w:hAnsi="Arial Narrow" w:cs="Calibri"/>
                <w:snapToGrid/>
                <w:sz w:val="20"/>
                <w:lang w:eastAsia="zh-CN"/>
              </w:rPr>
            </w:pPr>
            <w:r w:rsidRPr="00F015FB">
              <w:rPr>
                <w:rFonts w:ascii="Arial Narrow" w:eastAsia="SimSun" w:hAnsi="Arial Narrow" w:cs="Calibri"/>
                <w:snapToGrid/>
                <w:sz w:val="20"/>
                <w:lang w:eastAsia="zh-CN"/>
              </w:rPr>
              <w:t>$</w:t>
            </w:r>
            <w:r w:rsidR="00C00E91">
              <w:rPr>
                <w:rFonts w:ascii="Arial Narrow" w:eastAsia="SimSun" w:hAnsi="Arial Narrow" w:cs="Calibri"/>
                <w:noProof/>
                <w:snapToGrid/>
                <w:color w:val="000000"/>
                <w:sz w:val="20"/>
                <w:highlight w:val="black"/>
                <w:lang w:eastAsia="zh-CN"/>
              </w:rPr>
              <w:t>''''''''''''''''</w:t>
            </w:r>
          </w:p>
        </w:tc>
        <w:tc>
          <w:tcPr>
            <w:tcW w:w="977" w:type="pct"/>
            <w:shd w:val="clear" w:color="auto" w:fill="auto"/>
          </w:tcPr>
          <w:p w:rsidR="00436AA7" w:rsidRPr="00F015FB" w:rsidRDefault="00436AA7" w:rsidP="00436AA7">
            <w:pPr>
              <w:keepNext/>
              <w:keepLines/>
              <w:widowControl/>
              <w:spacing w:before="40" w:after="40"/>
              <w:jc w:val="center"/>
              <w:rPr>
                <w:rFonts w:ascii="Arial Narrow" w:eastAsia="SimSun" w:hAnsi="Arial Narrow" w:cs="Calibri"/>
                <w:snapToGrid/>
                <w:sz w:val="20"/>
                <w:lang w:eastAsia="zh-CN"/>
              </w:rPr>
            </w:pPr>
            <w:r w:rsidRPr="00F015FB">
              <w:rPr>
                <w:rFonts w:ascii="Arial Narrow" w:eastAsia="SimSun" w:hAnsi="Arial Narrow" w:cs="Calibri"/>
                <w:snapToGrid/>
                <w:sz w:val="20"/>
                <w:lang w:eastAsia="zh-CN"/>
              </w:rPr>
              <w:t>$0</w:t>
            </w:r>
          </w:p>
        </w:tc>
        <w:tc>
          <w:tcPr>
            <w:tcW w:w="1112" w:type="pct"/>
          </w:tcPr>
          <w:p w:rsidR="00436AA7" w:rsidRPr="00F015FB" w:rsidRDefault="00436AA7" w:rsidP="00436AA7">
            <w:pPr>
              <w:keepNext/>
              <w:keepLines/>
              <w:widowControl/>
              <w:spacing w:before="40" w:after="40"/>
              <w:jc w:val="center"/>
              <w:rPr>
                <w:rFonts w:ascii="Arial Narrow" w:eastAsia="SimSun" w:hAnsi="Arial Narrow" w:cs="Calibri"/>
                <w:snapToGrid/>
                <w:sz w:val="20"/>
                <w:lang w:eastAsia="zh-CN"/>
              </w:rPr>
            </w:pPr>
            <w:r w:rsidRPr="00F015FB">
              <w:rPr>
                <w:rFonts w:ascii="Arial Narrow" w:eastAsia="SimSun" w:hAnsi="Arial Narrow" w:cs="Calibri"/>
                <w:snapToGrid/>
                <w:sz w:val="20"/>
                <w:lang w:eastAsia="zh-CN"/>
              </w:rPr>
              <w:t>$</w:t>
            </w:r>
            <w:r w:rsidR="00C00E91">
              <w:rPr>
                <w:rFonts w:ascii="Arial Narrow" w:eastAsia="SimSun" w:hAnsi="Arial Narrow" w:cs="Calibri"/>
                <w:noProof/>
                <w:snapToGrid/>
                <w:color w:val="000000"/>
                <w:sz w:val="20"/>
                <w:highlight w:val="black"/>
                <w:lang w:eastAsia="zh-CN"/>
              </w:rPr>
              <w:t>'''''''''''''''</w:t>
            </w:r>
          </w:p>
        </w:tc>
      </w:tr>
      <w:tr w:rsidR="00436AA7" w:rsidRPr="00D378B9" w:rsidTr="00E706C4">
        <w:tc>
          <w:tcPr>
            <w:tcW w:w="1903" w:type="pct"/>
            <w:shd w:val="clear" w:color="auto" w:fill="auto"/>
          </w:tcPr>
          <w:p w:rsidR="00436AA7" w:rsidRPr="00D378B9" w:rsidRDefault="00436AA7" w:rsidP="00436AA7">
            <w:pPr>
              <w:keepNext/>
              <w:keepLines/>
              <w:widowControl/>
              <w:spacing w:before="40" w:after="40"/>
              <w:jc w:val="left"/>
              <w:rPr>
                <w:rFonts w:ascii="Arial Narrow" w:eastAsia="SimSun" w:hAnsi="Arial Narrow" w:cs="Calibri"/>
                <w:snapToGrid/>
                <w:sz w:val="20"/>
                <w:lang w:eastAsia="zh-CN"/>
              </w:rPr>
            </w:pPr>
            <w:r w:rsidRPr="00D378B9">
              <w:rPr>
                <w:rFonts w:ascii="Arial Narrow" w:eastAsia="SimSun" w:hAnsi="Arial Narrow" w:cs="Calibri"/>
                <w:snapToGrid/>
                <w:sz w:val="20"/>
                <w:lang w:eastAsia="zh-CN"/>
              </w:rPr>
              <w:t>Median PFS, months (years)</w:t>
            </w:r>
          </w:p>
        </w:tc>
        <w:tc>
          <w:tcPr>
            <w:tcW w:w="1008" w:type="pct"/>
          </w:tcPr>
          <w:p w:rsidR="00436AA7" w:rsidRPr="00F015FB" w:rsidRDefault="00436AA7" w:rsidP="00436AA7">
            <w:pPr>
              <w:keepNext/>
              <w:keepLines/>
              <w:widowControl/>
              <w:spacing w:before="40" w:after="40"/>
              <w:jc w:val="center"/>
              <w:rPr>
                <w:rFonts w:ascii="Arial Narrow" w:eastAsia="SimSun" w:hAnsi="Arial Narrow" w:cs="Calibri"/>
                <w:snapToGrid/>
                <w:sz w:val="20"/>
                <w:lang w:eastAsia="zh-CN"/>
              </w:rPr>
            </w:pPr>
            <w:r w:rsidRPr="00F015FB">
              <w:rPr>
                <w:rFonts w:ascii="Arial Narrow" w:eastAsia="SimSun" w:hAnsi="Arial Narrow" w:cs="Calibri"/>
                <w:snapToGrid/>
                <w:sz w:val="20"/>
                <w:lang w:eastAsia="zh-CN"/>
              </w:rPr>
              <w:t>4.2</w:t>
            </w:r>
          </w:p>
        </w:tc>
        <w:tc>
          <w:tcPr>
            <w:tcW w:w="977" w:type="pct"/>
            <w:shd w:val="clear" w:color="auto" w:fill="auto"/>
          </w:tcPr>
          <w:p w:rsidR="00436AA7" w:rsidRPr="00F015FB" w:rsidRDefault="00436AA7" w:rsidP="00436AA7">
            <w:pPr>
              <w:keepNext/>
              <w:keepLines/>
              <w:widowControl/>
              <w:spacing w:before="40" w:after="40"/>
              <w:jc w:val="center"/>
              <w:rPr>
                <w:rFonts w:ascii="Arial Narrow" w:eastAsia="SimSun" w:hAnsi="Arial Narrow" w:cs="Calibri"/>
                <w:snapToGrid/>
                <w:sz w:val="20"/>
                <w:lang w:eastAsia="zh-CN"/>
              </w:rPr>
            </w:pPr>
            <w:r w:rsidRPr="00F015FB">
              <w:rPr>
                <w:rFonts w:ascii="Arial Narrow" w:eastAsia="SimSun" w:hAnsi="Arial Narrow" w:cs="Calibri"/>
                <w:snapToGrid/>
                <w:sz w:val="20"/>
                <w:lang w:eastAsia="zh-CN"/>
              </w:rPr>
              <w:t>1.5</w:t>
            </w:r>
          </w:p>
        </w:tc>
        <w:tc>
          <w:tcPr>
            <w:tcW w:w="1112" w:type="pct"/>
          </w:tcPr>
          <w:p w:rsidR="00436AA7" w:rsidRPr="00F015FB" w:rsidRDefault="00436AA7" w:rsidP="00436AA7">
            <w:pPr>
              <w:keepNext/>
              <w:keepLines/>
              <w:widowControl/>
              <w:spacing w:before="40" w:after="40"/>
              <w:jc w:val="center"/>
              <w:rPr>
                <w:rFonts w:ascii="Arial Narrow" w:eastAsia="SimSun" w:hAnsi="Arial Narrow" w:cs="Calibri"/>
                <w:snapToGrid/>
                <w:sz w:val="20"/>
                <w:lang w:eastAsia="zh-CN"/>
              </w:rPr>
            </w:pPr>
            <w:r w:rsidRPr="00F015FB">
              <w:rPr>
                <w:rFonts w:ascii="Arial Narrow" w:eastAsia="SimSun" w:hAnsi="Arial Narrow" w:cs="Calibri"/>
                <w:snapToGrid/>
                <w:sz w:val="20"/>
                <w:lang w:eastAsia="zh-CN"/>
              </w:rPr>
              <w:t>2.7 (0.23 years)</w:t>
            </w:r>
          </w:p>
        </w:tc>
      </w:tr>
      <w:tr w:rsidR="00436AA7" w:rsidRPr="00D378B9" w:rsidTr="00E706C4">
        <w:tc>
          <w:tcPr>
            <w:tcW w:w="3888" w:type="pct"/>
            <w:gridSpan w:val="3"/>
          </w:tcPr>
          <w:p w:rsidR="00436AA7" w:rsidRPr="00D378B9" w:rsidRDefault="00436AA7" w:rsidP="00436AA7">
            <w:pPr>
              <w:keepNext/>
              <w:keepLines/>
              <w:widowControl/>
              <w:spacing w:before="40" w:after="40"/>
              <w:jc w:val="left"/>
              <w:rPr>
                <w:rFonts w:ascii="Arial Narrow" w:eastAsia="SimSun" w:hAnsi="Arial Narrow" w:cs="Calibri"/>
                <w:snapToGrid/>
                <w:sz w:val="20"/>
                <w:lang w:eastAsia="zh-CN"/>
              </w:rPr>
            </w:pPr>
            <w:r w:rsidRPr="00D378B9">
              <w:rPr>
                <w:rFonts w:ascii="Arial Narrow" w:eastAsiaTheme="minorEastAsia" w:hAnsi="Arial Narrow" w:cstheme="minorHAnsi"/>
                <w:b/>
                <w:sz w:val="20"/>
                <w:lang w:eastAsia="zh-CN"/>
              </w:rPr>
              <w:t>Cost per additional year without progression</w:t>
            </w:r>
          </w:p>
        </w:tc>
        <w:tc>
          <w:tcPr>
            <w:tcW w:w="1112" w:type="pct"/>
          </w:tcPr>
          <w:p w:rsidR="00436AA7" w:rsidRPr="00D378B9" w:rsidRDefault="00436AA7" w:rsidP="00436AA7">
            <w:pPr>
              <w:keepNext/>
              <w:keepLines/>
              <w:widowControl/>
              <w:spacing w:before="40" w:after="40"/>
              <w:jc w:val="center"/>
              <w:rPr>
                <w:rFonts w:ascii="Arial Narrow" w:eastAsia="SimSun" w:hAnsi="Arial Narrow" w:cs="Calibri"/>
                <w:b/>
                <w:snapToGrid/>
                <w:sz w:val="20"/>
                <w:lang w:eastAsia="zh-CN"/>
              </w:rPr>
            </w:pPr>
            <w:r w:rsidRPr="00D378B9">
              <w:rPr>
                <w:rFonts w:ascii="Arial Narrow" w:eastAsia="SimSun" w:hAnsi="Arial Narrow" w:cs="Calibri"/>
                <w:b/>
                <w:snapToGrid/>
                <w:sz w:val="20"/>
                <w:lang w:eastAsia="zh-CN"/>
              </w:rPr>
              <w:t>$</w:t>
            </w:r>
            <w:r w:rsidR="00C00E91">
              <w:rPr>
                <w:rFonts w:ascii="Arial Narrow" w:eastAsia="SimSun" w:hAnsi="Arial Narrow" w:cs="Calibri"/>
                <w:b/>
                <w:noProof/>
                <w:snapToGrid/>
                <w:color w:val="000000"/>
                <w:sz w:val="20"/>
                <w:highlight w:val="black"/>
                <w:lang w:eastAsia="zh-CN"/>
              </w:rPr>
              <w:t>''''''''''''''</w:t>
            </w:r>
          </w:p>
        </w:tc>
      </w:tr>
      <w:tr w:rsidR="00436AA7" w:rsidRPr="00131904" w:rsidTr="00E706C4">
        <w:tc>
          <w:tcPr>
            <w:tcW w:w="5000" w:type="pct"/>
            <w:gridSpan w:val="4"/>
            <w:tcBorders>
              <w:top w:val="double" w:sz="4" w:space="0" w:color="auto"/>
            </w:tcBorders>
            <w:shd w:val="clear" w:color="auto" w:fill="auto"/>
          </w:tcPr>
          <w:p w:rsidR="00436AA7" w:rsidRPr="00131904" w:rsidRDefault="00436AA7" w:rsidP="00E16D81">
            <w:pPr>
              <w:keepNext/>
              <w:keepLines/>
              <w:widowControl/>
              <w:spacing w:before="40" w:after="40"/>
              <w:jc w:val="left"/>
              <w:rPr>
                <w:rFonts w:ascii="Arial Narrow" w:eastAsia="SimSun" w:hAnsi="Arial Narrow" w:cs="Calibri"/>
                <w:b/>
                <w:snapToGrid/>
                <w:sz w:val="20"/>
                <w:lang w:eastAsia="zh-CN"/>
              </w:rPr>
            </w:pPr>
            <w:r>
              <w:rPr>
                <w:rFonts w:ascii="Arial Narrow" w:eastAsia="SimSun" w:hAnsi="Arial Narrow" w:cs="Calibri"/>
                <w:b/>
                <w:snapToGrid/>
                <w:sz w:val="20"/>
                <w:lang w:eastAsia="zh-CN"/>
              </w:rPr>
              <w:t>Pooled analysis (Taal 2014 and Wick 2017</w:t>
            </w:r>
            <w:r w:rsidRPr="00131904">
              <w:rPr>
                <w:rFonts w:ascii="Arial Narrow" w:eastAsia="SimSun" w:hAnsi="Arial Narrow" w:cs="Calibri"/>
                <w:b/>
                <w:snapToGrid/>
                <w:sz w:val="20"/>
                <w:lang w:eastAsia="zh-CN"/>
              </w:rPr>
              <w:t xml:space="preserve"> </w:t>
            </w:r>
            <w:r>
              <w:rPr>
                <w:rFonts w:ascii="Arial Narrow" w:eastAsia="SimSun" w:hAnsi="Arial Narrow" w:cs="Calibri"/>
                <w:b/>
                <w:snapToGrid/>
                <w:sz w:val="20"/>
                <w:lang w:eastAsia="zh-CN"/>
              </w:rPr>
              <w:t>)</w:t>
            </w:r>
          </w:p>
        </w:tc>
      </w:tr>
      <w:tr w:rsidR="00436AA7" w:rsidRPr="00436AA7" w:rsidTr="00E706C4">
        <w:tc>
          <w:tcPr>
            <w:tcW w:w="1903" w:type="pct"/>
            <w:shd w:val="clear" w:color="auto" w:fill="auto"/>
          </w:tcPr>
          <w:p w:rsidR="00436AA7" w:rsidRPr="00D378B9" w:rsidRDefault="00436AA7" w:rsidP="00E16D81">
            <w:pPr>
              <w:keepNext/>
              <w:keepLines/>
              <w:widowControl/>
              <w:spacing w:before="40" w:after="40"/>
              <w:jc w:val="left"/>
              <w:rPr>
                <w:rFonts w:ascii="Arial Narrow" w:eastAsia="SimSun" w:hAnsi="Arial Narrow" w:cs="Calibri"/>
                <w:snapToGrid/>
                <w:sz w:val="20"/>
                <w:lang w:eastAsia="zh-CN"/>
              </w:rPr>
            </w:pPr>
            <w:r w:rsidRPr="00D378B9">
              <w:rPr>
                <w:rFonts w:ascii="Arial Narrow" w:eastAsia="SimSun" w:hAnsi="Arial Narrow" w:cs="Calibri"/>
                <w:snapToGrid/>
                <w:sz w:val="20"/>
                <w:lang w:eastAsia="zh-CN"/>
              </w:rPr>
              <w:t>Median PFS, months (years)</w:t>
            </w:r>
          </w:p>
        </w:tc>
        <w:tc>
          <w:tcPr>
            <w:tcW w:w="1008" w:type="pct"/>
          </w:tcPr>
          <w:p w:rsidR="00436AA7" w:rsidRPr="00436AA7" w:rsidRDefault="00436AA7" w:rsidP="00E16D81">
            <w:pPr>
              <w:keepNext/>
              <w:keepLines/>
              <w:widowControl/>
              <w:spacing w:before="40" w:after="40"/>
              <w:jc w:val="center"/>
              <w:rPr>
                <w:rFonts w:ascii="Arial Narrow" w:eastAsia="SimSun" w:hAnsi="Arial Narrow" w:cs="Calibri"/>
                <w:snapToGrid/>
                <w:sz w:val="20"/>
                <w:lang w:eastAsia="zh-CN"/>
              </w:rPr>
            </w:pPr>
            <w:r w:rsidRPr="00436AA7">
              <w:rPr>
                <w:rFonts w:ascii="Arial Narrow" w:eastAsia="SimSun" w:hAnsi="Arial Narrow" w:cs="Calibri"/>
                <w:snapToGrid/>
                <w:sz w:val="20"/>
                <w:lang w:eastAsia="zh-CN"/>
              </w:rPr>
              <w:t>4.2</w:t>
            </w:r>
          </w:p>
        </w:tc>
        <w:tc>
          <w:tcPr>
            <w:tcW w:w="977" w:type="pct"/>
            <w:shd w:val="clear" w:color="auto" w:fill="auto"/>
          </w:tcPr>
          <w:p w:rsidR="00436AA7" w:rsidRPr="00436AA7" w:rsidRDefault="00436AA7" w:rsidP="00E16D81">
            <w:pPr>
              <w:keepNext/>
              <w:keepLines/>
              <w:widowControl/>
              <w:spacing w:before="40" w:after="40"/>
              <w:jc w:val="center"/>
              <w:rPr>
                <w:rFonts w:ascii="Arial Narrow" w:eastAsia="SimSun" w:hAnsi="Arial Narrow" w:cs="Calibri"/>
                <w:snapToGrid/>
                <w:sz w:val="20"/>
                <w:lang w:eastAsia="zh-CN"/>
              </w:rPr>
            </w:pPr>
            <w:r w:rsidRPr="00436AA7">
              <w:rPr>
                <w:rFonts w:ascii="Arial Narrow" w:eastAsia="SimSun" w:hAnsi="Arial Narrow" w:cs="Calibri"/>
                <w:snapToGrid/>
                <w:sz w:val="20"/>
                <w:lang w:eastAsia="zh-CN"/>
              </w:rPr>
              <w:t>1.4</w:t>
            </w:r>
          </w:p>
        </w:tc>
        <w:tc>
          <w:tcPr>
            <w:tcW w:w="1112" w:type="pct"/>
          </w:tcPr>
          <w:p w:rsidR="00436AA7" w:rsidRPr="00436AA7" w:rsidRDefault="00436AA7" w:rsidP="00436AA7">
            <w:pPr>
              <w:keepNext/>
              <w:keepLines/>
              <w:widowControl/>
              <w:spacing w:before="40" w:after="40"/>
              <w:jc w:val="center"/>
              <w:rPr>
                <w:rFonts w:ascii="Arial Narrow" w:eastAsia="SimSun" w:hAnsi="Arial Narrow" w:cs="Calibri"/>
                <w:snapToGrid/>
                <w:sz w:val="20"/>
                <w:lang w:eastAsia="zh-CN"/>
              </w:rPr>
            </w:pPr>
            <w:r w:rsidRPr="00436AA7">
              <w:rPr>
                <w:rFonts w:ascii="Arial Narrow" w:eastAsia="SimSun" w:hAnsi="Arial Narrow" w:cs="Calibri"/>
                <w:snapToGrid/>
                <w:sz w:val="20"/>
                <w:lang w:eastAsia="zh-CN"/>
              </w:rPr>
              <w:t>2.</w:t>
            </w:r>
            <w:r>
              <w:rPr>
                <w:rFonts w:ascii="Arial Narrow" w:eastAsia="SimSun" w:hAnsi="Arial Narrow" w:cs="Calibri"/>
                <w:snapToGrid/>
                <w:sz w:val="20"/>
                <w:lang w:eastAsia="zh-CN"/>
              </w:rPr>
              <w:t>8</w:t>
            </w:r>
            <w:r w:rsidRPr="00436AA7">
              <w:rPr>
                <w:rFonts w:ascii="Arial Narrow" w:eastAsia="SimSun" w:hAnsi="Arial Narrow" w:cs="Calibri"/>
                <w:snapToGrid/>
                <w:sz w:val="20"/>
                <w:lang w:eastAsia="zh-CN"/>
              </w:rPr>
              <w:t xml:space="preserve"> (0.23 years)</w:t>
            </w:r>
          </w:p>
        </w:tc>
      </w:tr>
      <w:tr w:rsidR="00436AA7" w:rsidRPr="00D378B9" w:rsidTr="00E706C4">
        <w:tc>
          <w:tcPr>
            <w:tcW w:w="3888" w:type="pct"/>
            <w:gridSpan w:val="3"/>
          </w:tcPr>
          <w:p w:rsidR="00436AA7" w:rsidRPr="00D378B9" w:rsidRDefault="00436AA7" w:rsidP="00E16D81">
            <w:pPr>
              <w:keepNext/>
              <w:keepLines/>
              <w:widowControl/>
              <w:spacing w:before="40" w:after="40"/>
              <w:jc w:val="left"/>
              <w:rPr>
                <w:rFonts w:ascii="Arial Narrow" w:eastAsia="SimSun" w:hAnsi="Arial Narrow" w:cs="Calibri"/>
                <w:snapToGrid/>
                <w:sz w:val="20"/>
                <w:lang w:eastAsia="zh-CN"/>
              </w:rPr>
            </w:pPr>
            <w:r w:rsidRPr="00D378B9">
              <w:rPr>
                <w:rFonts w:ascii="Arial Narrow" w:eastAsiaTheme="minorEastAsia" w:hAnsi="Arial Narrow" w:cstheme="minorHAnsi"/>
                <w:b/>
                <w:sz w:val="20"/>
                <w:lang w:eastAsia="zh-CN"/>
              </w:rPr>
              <w:t>Cost per additional year without progression</w:t>
            </w:r>
          </w:p>
        </w:tc>
        <w:tc>
          <w:tcPr>
            <w:tcW w:w="1112" w:type="pct"/>
          </w:tcPr>
          <w:p w:rsidR="00436AA7" w:rsidRPr="00D378B9" w:rsidRDefault="00436AA7" w:rsidP="00436AA7">
            <w:pPr>
              <w:keepNext/>
              <w:keepLines/>
              <w:widowControl/>
              <w:spacing w:before="40" w:after="40"/>
              <w:jc w:val="center"/>
              <w:rPr>
                <w:rFonts w:ascii="Arial Narrow" w:eastAsia="SimSun" w:hAnsi="Arial Narrow" w:cs="Calibri"/>
                <w:b/>
                <w:snapToGrid/>
                <w:sz w:val="20"/>
                <w:lang w:eastAsia="zh-CN"/>
              </w:rPr>
            </w:pPr>
            <w:r w:rsidRPr="00D378B9">
              <w:rPr>
                <w:rFonts w:ascii="Arial Narrow" w:eastAsia="SimSun" w:hAnsi="Arial Narrow" w:cs="Calibri"/>
                <w:b/>
                <w:snapToGrid/>
                <w:sz w:val="20"/>
                <w:lang w:eastAsia="zh-CN"/>
              </w:rPr>
              <w:t>$</w:t>
            </w:r>
            <w:r w:rsidR="00C00E91">
              <w:rPr>
                <w:rFonts w:ascii="Arial Narrow" w:eastAsia="SimSun" w:hAnsi="Arial Narrow" w:cs="Calibri"/>
                <w:b/>
                <w:noProof/>
                <w:snapToGrid/>
                <w:color w:val="000000"/>
                <w:sz w:val="20"/>
                <w:highlight w:val="black"/>
                <w:lang w:eastAsia="zh-CN"/>
              </w:rPr>
              <w:t>''''''''''''</w:t>
            </w:r>
          </w:p>
        </w:tc>
      </w:tr>
    </w:tbl>
    <w:p w:rsidR="00D378B9" w:rsidRDefault="00D378B9" w:rsidP="00436AA7">
      <w:pPr>
        <w:keepNext/>
        <w:keepLines/>
        <w:widowControl/>
        <w:tabs>
          <w:tab w:val="left" w:pos="1134"/>
        </w:tabs>
        <w:ind w:left="1134" w:hanging="1134"/>
        <w:jc w:val="left"/>
        <w:rPr>
          <w:rFonts w:ascii="Arial Narrow" w:eastAsia="SimSun" w:hAnsi="Arial Narrow" w:cs="Times New Roman"/>
          <w:snapToGrid/>
          <w:sz w:val="20"/>
        </w:rPr>
      </w:pPr>
      <w:r w:rsidRPr="00DC4E37">
        <w:rPr>
          <w:rFonts w:ascii="Arial Narrow" w:eastAsia="SimSun" w:hAnsi="Arial Narrow" w:cs="Times New Roman"/>
          <w:snapToGrid/>
          <w:sz w:val="20"/>
        </w:rPr>
        <w:t>Abbreviations:</w:t>
      </w:r>
      <w:r w:rsidRPr="00DC4E37">
        <w:rPr>
          <w:rFonts w:ascii="Arial Narrow" w:eastAsia="SimSun" w:hAnsi="Arial Narrow" w:cs="Times New Roman"/>
          <w:snapToGrid/>
          <w:sz w:val="20"/>
        </w:rPr>
        <w:tab/>
        <w:t>B</w:t>
      </w:r>
      <w:r w:rsidR="0001587B">
        <w:rPr>
          <w:rFonts w:ascii="Arial Narrow" w:eastAsia="SimSun" w:hAnsi="Arial Narrow" w:cs="Times New Roman"/>
          <w:snapToGrid/>
          <w:sz w:val="20"/>
        </w:rPr>
        <w:t>eva</w:t>
      </w:r>
      <w:r w:rsidRPr="00DC4E37">
        <w:rPr>
          <w:rFonts w:ascii="Arial Narrow" w:eastAsia="SimSun" w:hAnsi="Arial Narrow" w:cs="Times New Roman"/>
          <w:snapToGrid/>
          <w:sz w:val="20"/>
        </w:rPr>
        <w:t>, bevacizumab; N, number of patients; PFS, progression-free survival</w:t>
      </w:r>
    </w:p>
    <w:p w:rsidR="00436AA7" w:rsidRDefault="00436AA7" w:rsidP="00436AA7">
      <w:pPr>
        <w:pStyle w:val="CommentText"/>
      </w:pPr>
    </w:p>
    <w:p w:rsidR="00E706C4" w:rsidRPr="00E706C4" w:rsidRDefault="00E706C4" w:rsidP="00E706C4">
      <w:pPr>
        <w:keepNext/>
        <w:keepLines/>
        <w:widowControl/>
        <w:spacing w:before="240" w:after="40"/>
        <w:ind w:left="1134" w:hanging="1134"/>
        <w:jc w:val="left"/>
        <w:rPr>
          <w:rFonts w:ascii="Arial Narrow" w:eastAsia="SimSun" w:hAnsi="Arial Narrow" w:cs="Times New Roman"/>
          <w:b/>
          <w:bCs/>
          <w:snapToGrid/>
          <w:sz w:val="20"/>
          <w:lang w:eastAsia="zh-CN"/>
        </w:rPr>
      </w:pPr>
      <w:r w:rsidRPr="00E706C4">
        <w:rPr>
          <w:rFonts w:ascii="Arial Narrow" w:eastAsia="SimSun" w:hAnsi="Arial Narrow" w:cs="Times New Roman"/>
          <w:b/>
          <w:bCs/>
          <w:snapToGrid/>
          <w:sz w:val="20"/>
          <w:lang w:eastAsia="zh-CN"/>
        </w:rPr>
        <w:lastRenderedPageBreak/>
        <w:t xml:space="preserve">Table </w:t>
      </w:r>
      <w:r w:rsidRPr="00E706C4">
        <w:rPr>
          <w:rFonts w:ascii="Arial Narrow" w:eastAsia="SimSun" w:hAnsi="Arial Narrow" w:cs="Times New Roman"/>
          <w:b/>
          <w:bCs/>
          <w:snapToGrid/>
          <w:sz w:val="20"/>
          <w:lang w:eastAsia="zh-CN"/>
        </w:rPr>
        <w:fldChar w:fldCharType="begin"/>
      </w:r>
      <w:r w:rsidRPr="00E706C4">
        <w:rPr>
          <w:rFonts w:ascii="Arial Narrow" w:eastAsia="SimSun" w:hAnsi="Arial Narrow" w:cs="Times New Roman"/>
          <w:b/>
          <w:bCs/>
          <w:snapToGrid/>
          <w:sz w:val="20"/>
          <w:lang w:eastAsia="zh-CN"/>
        </w:rPr>
        <w:instrText xml:space="preserve"> SEQ Table \* ARABIC </w:instrText>
      </w:r>
      <w:r w:rsidRPr="00E706C4">
        <w:rPr>
          <w:rFonts w:ascii="Arial Narrow" w:eastAsia="SimSun" w:hAnsi="Arial Narrow" w:cs="Times New Roman"/>
          <w:b/>
          <w:bCs/>
          <w:snapToGrid/>
          <w:sz w:val="20"/>
          <w:lang w:eastAsia="zh-CN"/>
        </w:rPr>
        <w:fldChar w:fldCharType="separate"/>
      </w:r>
      <w:r w:rsidR="001446B6">
        <w:rPr>
          <w:rFonts w:ascii="Arial Narrow" w:eastAsia="SimSun" w:hAnsi="Arial Narrow" w:cs="Times New Roman"/>
          <w:b/>
          <w:bCs/>
          <w:noProof/>
          <w:snapToGrid/>
          <w:sz w:val="20"/>
          <w:lang w:eastAsia="zh-CN"/>
        </w:rPr>
        <w:t>9</w:t>
      </w:r>
      <w:r w:rsidRPr="00E706C4">
        <w:rPr>
          <w:rFonts w:ascii="Arial Narrow" w:eastAsia="SimSun" w:hAnsi="Arial Narrow" w:cs="Times New Roman"/>
          <w:b/>
          <w:bCs/>
          <w:snapToGrid/>
          <w:sz w:val="20"/>
          <w:lang w:eastAsia="zh-CN"/>
        </w:rPr>
        <w:fldChar w:fldCharType="end"/>
      </w:r>
      <w:r w:rsidRPr="00E706C4">
        <w:rPr>
          <w:rFonts w:ascii="Arial Narrow" w:eastAsia="SimSun" w:hAnsi="Arial Narrow" w:cs="Times New Roman"/>
          <w:b/>
          <w:bCs/>
          <w:snapToGrid/>
          <w:sz w:val="20"/>
          <w:lang w:eastAsia="zh-CN"/>
        </w:rPr>
        <w:t>: Cost-effectiveness analysis for combination therapy - cost per additional responder</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Caption w:val="Table 9: Cost-effectiveness analysis for combination therapy - cost per additional responder"/>
      </w:tblPr>
      <w:tblGrid>
        <w:gridCol w:w="3398"/>
        <w:gridCol w:w="1799"/>
        <w:gridCol w:w="1744"/>
        <w:gridCol w:w="1985"/>
      </w:tblGrid>
      <w:tr w:rsidR="00436AA7" w:rsidRPr="004524DF" w:rsidTr="00E706C4">
        <w:trPr>
          <w:tblHeader/>
        </w:trPr>
        <w:tc>
          <w:tcPr>
            <w:tcW w:w="1903" w:type="pct"/>
            <w:shd w:val="clear" w:color="auto" w:fill="auto"/>
            <w:vAlign w:val="center"/>
          </w:tcPr>
          <w:p w:rsidR="00436AA7" w:rsidRPr="004524DF" w:rsidRDefault="00436AA7" w:rsidP="00E16D81">
            <w:pPr>
              <w:keepNext/>
              <w:keepLines/>
              <w:widowControl/>
              <w:spacing w:before="40" w:after="40"/>
              <w:jc w:val="left"/>
              <w:rPr>
                <w:rFonts w:ascii="Arial Narrow" w:eastAsia="SimSun" w:hAnsi="Arial Narrow" w:cs="Calibri"/>
                <w:b/>
                <w:snapToGrid/>
                <w:sz w:val="20"/>
                <w:lang w:eastAsia="zh-CN"/>
              </w:rPr>
            </w:pPr>
          </w:p>
        </w:tc>
        <w:tc>
          <w:tcPr>
            <w:tcW w:w="1008" w:type="pct"/>
          </w:tcPr>
          <w:p w:rsidR="00436AA7" w:rsidRPr="004524DF" w:rsidRDefault="00436AA7" w:rsidP="00E16D81">
            <w:pPr>
              <w:keepNext/>
              <w:keepLines/>
              <w:widowControl/>
              <w:tabs>
                <w:tab w:val="left" w:pos="2835"/>
              </w:tabs>
              <w:snapToGrid w:val="0"/>
              <w:spacing w:before="40" w:after="40"/>
              <w:jc w:val="center"/>
              <w:rPr>
                <w:rFonts w:ascii="Arial Narrow" w:eastAsia="SimSun" w:hAnsi="Arial Narrow" w:cs="Calibri"/>
                <w:b/>
                <w:snapToGrid/>
                <w:sz w:val="20"/>
              </w:rPr>
            </w:pPr>
            <w:r w:rsidRPr="004524DF">
              <w:rPr>
                <w:rFonts w:ascii="Arial Narrow" w:eastAsia="SimSun" w:hAnsi="Arial Narrow" w:cs="Calibri"/>
                <w:b/>
                <w:snapToGrid/>
                <w:sz w:val="20"/>
              </w:rPr>
              <w:t xml:space="preserve">Beva </w:t>
            </w:r>
            <w:r>
              <w:rPr>
                <w:rFonts w:ascii="Arial Narrow" w:eastAsia="SimSun" w:hAnsi="Arial Narrow" w:cs="Calibri"/>
                <w:b/>
                <w:snapToGrid/>
                <w:sz w:val="20"/>
              </w:rPr>
              <w:t>+ Lomustine</w:t>
            </w:r>
          </w:p>
        </w:tc>
        <w:tc>
          <w:tcPr>
            <w:tcW w:w="977" w:type="pct"/>
            <w:shd w:val="clear" w:color="auto" w:fill="auto"/>
          </w:tcPr>
          <w:p w:rsidR="00436AA7" w:rsidRPr="004524DF" w:rsidRDefault="00436AA7" w:rsidP="00E16D81">
            <w:pPr>
              <w:keepNext/>
              <w:keepLines/>
              <w:widowControl/>
              <w:tabs>
                <w:tab w:val="left" w:pos="2835"/>
              </w:tabs>
              <w:snapToGrid w:val="0"/>
              <w:spacing w:before="40" w:after="40"/>
              <w:jc w:val="center"/>
              <w:rPr>
                <w:rFonts w:ascii="Arial Narrow" w:eastAsia="SimSun" w:hAnsi="Arial Narrow" w:cs="Calibri"/>
                <w:b/>
                <w:snapToGrid/>
                <w:sz w:val="20"/>
              </w:rPr>
            </w:pPr>
            <w:r w:rsidRPr="004524DF">
              <w:rPr>
                <w:rFonts w:ascii="Arial Narrow" w:eastAsia="SimSun" w:hAnsi="Arial Narrow" w:cs="Calibri"/>
                <w:b/>
                <w:snapToGrid/>
                <w:sz w:val="20"/>
              </w:rPr>
              <w:t>Lomustine</w:t>
            </w:r>
          </w:p>
        </w:tc>
        <w:tc>
          <w:tcPr>
            <w:tcW w:w="1112" w:type="pct"/>
          </w:tcPr>
          <w:p w:rsidR="00436AA7" w:rsidRPr="004524DF" w:rsidRDefault="00436AA7" w:rsidP="00E16D81">
            <w:pPr>
              <w:keepNext/>
              <w:keepLines/>
              <w:widowControl/>
              <w:tabs>
                <w:tab w:val="left" w:pos="2835"/>
              </w:tabs>
              <w:snapToGrid w:val="0"/>
              <w:spacing w:before="40" w:after="40"/>
              <w:jc w:val="center"/>
              <w:rPr>
                <w:rFonts w:ascii="Arial Narrow" w:eastAsia="SimSun" w:hAnsi="Arial Narrow" w:cs="Calibri"/>
                <w:b/>
                <w:snapToGrid/>
                <w:sz w:val="20"/>
              </w:rPr>
            </w:pPr>
            <w:r w:rsidRPr="004524DF">
              <w:rPr>
                <w:rFonts w:ascii="Arial Narrow" w:eastAsia="SimSun" w:hAnsi="Arial Narrow" w:cs="Calibri"/>
                <w:b/>
                <w:snapToGrid/>
                <w:sz w:val="20"/>
              </w:rPr>
              <w:t>Difference</w:t>
            </w:r>
          </w:p>
        </w:tc>
      </w:tr>
      <w:tr w:rsidR="00436AA7" w:rsidRPr="004524DF" w:rsidTr="00E706C4">
        <w:tc>
          <w:tcPr>
            <w:tcW w:w="5000" w:type="pct"/>
            <w:gridSpan w:val="4"/>
            <w:shd w:val="clear" w:color="auto" w:fill="auto"/>
          </w:tcPr>
          <w:p w:rsidR="00436AA7" w:rsidRPr="00131904" w:rsidRDefault="00436AA7" w:rsidP="00E16D81">
            <w:pPr>
              <w:keepNext/>
              <w:keepLines/>
              <w:widowControl/>
              <w:spacing w:before="40" w:after="40"/>
              <w:jc w:val="left"/>
              <w:rPr>
                <w:rFonts w:ascii="Arial Narrow" w:eastAsia="SimSun" w:hAnsi="Arial Narrow" w:cs="Calibri"/>
                <w:b/>
                <w:snapToGrid/>
                <w:sz w:val="20"/>
                <w:lang w:eastAsia="zh-CN"/>
              </w:rPr>
            </w:pPr>
            <w:r w:rsidRPr="00131904">
              <w:rPr>
                <w:rFonts w:ascii="Arial Narrow" w:eastAsia="SimSun" w:hAnsi="Arial Narrow" w:cs="Calibri"/>
                <w:b/>
                <w:snapToGrid/>
                <w:sz w:val="20"/>
                <w:lang w:eastAsia="zh-CN"/>
              </w:rPr>
              <w:t xml:space="preserve">Taal 2014 (all doses) </w:t>
            </w:r>
          </w:p>
        </w:tc>
      </w:tr>
      <w:tr w:rsidR="00436AA7" w:rsidRPr="004524DF" w:rsidTr="00E706C4">
        <w:tc>
          <w:tcPr>
            <w:tcW w:w="1903" w:type="pct"/>
            <w:shd w:val="clear" w:color="auto" w:fill="auto"/>
          </w:tcPr>
          <w:p w:rsidR="00436AA7" w:rsidRPr="00D378B9" w:rsidRDefault="00564880" w:rsidP="00E16D81">
            <w:pPr>
              <w:keepNext/>
              <w:keepLines/>
              <w:widowControl/>
              <w:spacing w:before="40" w:after="40"/>
              <w:jc w:val="left"/>
              <w:rPr>
                <w:rFonts w:ascii="Arial Narrow" w:eastAsia="SimSun" w:hAnsi="Arial Narrow" w:cs="Calibri"/>
                <w:snapToGrid/>
                <w:sz w:val="20"/>
                <w:lang w:eastAsia="zh-CN"/>
              </w:rPr>
            </w:pPr>
            <w:r w:rsidRPr="004524DF">
              <w:rPr>
                <w:rFonts w:ascii="Arial Narrow" w:eastAsia="SimSun" w:hAnsi="Arial Narrow" w:cs="Calibri"/>
                <w:snapToGrid/>
                <w:sz w:val="20"/>
                <w:lang w:eastAsia="zh-CN"/>
              </w:rPr>
              <w:t>ORR, %</w:t>
            </w:r>
          </w:p>
        </w:tc>
        <w:tc>
          <w:tcPr>
            <w:tcW w:w="1008" w:type="pct"/>
          </w:tcPr>
          <w:p w:rsidR="00436AA7" w:rsidRPr="00D378B9" w:rsidRDefault="00564880" w:rsidP="00E16D81">
            <w:pPr>
              <w:keepNext/>
              <w:keepLines/>
              <w:widowControl/>
              <w:spacing w:before="40" w:after="40"/>
              <w:jc w:val="center"/>
              <w:rPr>
                <w:rFonts w:ascii="Arial Narrow" w:eastAsia="SimSun" w:hAnsi="Arial Narrow" w:cs="Calibri"/>
                <w:snapToGrid/>
                <w:sz w:val="20"/>
                <w:lang w:eastAsia="zh-CN"/>
              </w:rPr>
            </w:pPr>
            <w:r>
              <w:rPr>
                <w:rFonts w:ascii="Arial Narrow" w:eastAsia="SimSun" w:hAnsi="Arial Narrow" w:cs="Calibri"/>
                <w:snapToGrid/>
                <w:sz w:val="20"/>
                <w:lang w:eastAsia="zh-CN"/>
              </w:rPr>
              <w:t>39%</w:t>
            </w:r>
          </w:p>
        </w:tc>
        <w:tc>
          <w:tcPr>
            <w:tcW w:w="977" w:type="pct"/>
            <w:shd w:val="clear" w:color="auto" w:fill="auto"/>
          </w:tcPr>
          <w:p w:rsidR="00436AA7" w:rsidRPr="00D378B9" w:rsidRDefault="00564880" w:rsidP="00E16D81">
            <w:pPr>
              <w:keepNext/>
              <w:keepLines/>
              <w:widowControl/>
              <w:spacing w:before="40" w:after="40"/>
              <w:jc w:val="center"/>
              <w:rPr>
                <w:rFonts w:ascii="Arial Narrow" w:eastAsia="SimSun" w:hAnsi="Arial Narrow" w:cs="Calibri"/>
                <w:snapToGrid/>
                <w:sz w:val="20"/>
                <w:lang w:eastAsia="zh-CN"/>
              </w:rPr>
            </w:pPr>
            <w:r>
              <w:rPr>
                <w:rFonts w:ascii="Arial Narrow" w:eastAsia="SimSun" w:hAnsi="Arial Narrow" w:cs="Calibri"/>
                <w:snapToGrid/>
                <w:sz w:val="20"/>
                <w:lang w:eastAsia="zh-CN"/>
              </w:rPr>
              <w:t>5%</w:t>
            </w:r>
          </w:p>
        </w:tc>
        <w:tc>
          <w:tcPr>
            <w:tcW w:w="1112" w:type="pct"/>
          </w:tcPr>
          <w:p w:rsidR="00436AA7" w:rsidRPr="00D378B9" w:rsidRDefault="00564880" w:rsidP="00E16D81">
            <w:pPr>
              <w:keepNext/>
              <w:keepLines/>
              <w:widowControl/>
              <w:spacing w:before="40" w:after="40"/>
              <w:jc w:val="center"/>
              <w:rPr>
                <w:rFonts w:ascii="Arial Narrow" w:eastAsia="SimSun" w:hAnsi="Arial Narrow" w:cs="Calibri"/>
                <w:snapToGrid/>
                <w:sz w:val="20"/>
                <w:lang w:eastAsia="zh-CN"/>
              </w:rPr>
            </w:pPr>
            <w:r>
              <w:rPr>
                <w:rFonts w:ascii="Arial Narrow" w:eastAsia="SimSun" w:hAnsi="Arial Narrow" w:cs="Calibri"/>
                <w:snapToGrid/>
                <w:sz w:val="20"/>
                <w:lang w:eastAsia="zh-CN"/>
              </w:rPr>
              <w:t>34%</w:t>
            </w:r>
          </w:p>
        </w:tc>
      </w:tr>
      <w:tr w:rsidR="00436AA7" w:rsidRPr="004524DF" w:rsidTr="00E706C4">
        <w:tc>
          <w:tcPr>
            <w:tcW w:w="3888" w:type="pct"/>
            <w:gridSpan w:val="3"/>
            <w:tcBorders>
              <w:bottom w:val="double" w:sz="4" w:space="0" w:color="auto"/>
            </w:tcBorders>
          </w:tcPr>
          <w:p w:rsidR="00436AA7" w:rsidRPr="00D378B9" w:rsidRDefault="00436AA7" w:rsidP="002F75B6">
            <w:pPr>
              <w:keepNext/>
              <w:keepLines/>
              <w:widowControl/>
              <w:spacing w:before="40" w:after="40"/>
              <w:jc w:val="left"/>
              <w:rPr>
                <w:rFonts w:ascii="Arial Narrow" w:eastAsia="SimSun" w:hAnsi="Arial Narrow" w:cs="Calibri"/>
                <w:snapToGrid/>
                <w:sz w:val="20"/>
                <w:lang w:eastAsia="zh-CN"/>
              </w:rPr>
            </w:pPr>
            <w:r w:rsidRPr="00D378B9">
              <w:rPr>
                <w:rFonts w:ascii="Arial Narrow" w:eastAsiaTheme="minorEastAsia" w:hAnsi="Arial Narrow" w:cstheme="minorHAnsi"/>
                <w:b/>
                <w:sz w:val="20"/>
                <w:lang w:eastAsia="zh-CN"/>
              </w:rPr>
              <w:t xml:space="preserve">Cost per additional </w:t>
            </w:r>
            <w:r w:rsidR="002F75B6">
              <w:rPr>
                <w:rFonts w:ascii="Arial Narrow" w:eastAsiaTheme="minorEastAsia" w:hAnsi="Arial Narrow" w:cstheme="minorHAnsi"/>
                <w:b/>
                <w:sz w:val="20"/>
                <w:lang w:eastAsia="zh-CN"/>
              </w:rPr>
              <w:t>responder</w:t>
            </w:r>
          </w:p>
        </w:tc>
        <w:tc>
          <w:tcPr>
            <w:tcW w:w="1112" w:type="pct"/>
          </w:tcPr>
          <w:p w:rsidR="00436AA7" w:rsidRPr="00D378B9" w:rsidRDefault="00436AA7" w:rsidP="00564880">
            <w:pPr>
              <w:keepNext/>
              <w:keepLines/>
              <w:widowControl/>
              <w:spacing w:before="40" w:after="40"/>
              <w:jc w:val="center"/>
              <w:rPr>
                <w:rFonts w:ascii="Arial Narrow" w:eastAsia="SimSun" w:hAnsi="Arial Narrow" w:cs="Calibri"/>
                <w:b/>
                <w:snapToGrid/>
                <w:sz w:val="20"/>
                <w:lang w:eastAsia="zh-CN"/>
              </w:rPr>
            </w:pPr>
            <w:r w:rsidRPr="00D378B9">
              <w:rPr>
                <w:rFonts w:ascii="Arial Narrow" w:eastAsia="SimSun" w:hAnsi="Arial Narrow" w:cs="Calibri"/>
                <w:b/>
                <w:snapToGrid/>
                <w:sz w:val="20"/>
                <w:lang w:eastAsia="zh-CN"/>
              </w:rPr>
              <w:t>$</w:t>
            </w:r>
            <w:r w:rsidR="00C00E91">
              <w:rPr>
                <w:rFonts w:ascii="Arial Narrow" w:eastAsia="SimSun" w:hAnsi="Arial Narrow" w:cs="Calibri"/>
                <w:b/>
                <w:noProof/>
                <w:snapToGrid/>
                <w:color w:val="000000"/>
                <w:sz w:val="20"/>
                <w:highlight w:val="black"/>
                <w:lang w:eastAsia="zh-CN"/>
              </w:rPr>
              <w:t>''''''''''''''</w:t>
            </w:r>
          </w:p>
        </w:tc>
      </w:tr>
      <w:tr w:rsidR="00436AA7" w:rsidRPr="00131904" w:rsidTr="00E706C4">
        <w:tc>
          <w:tcPr>
            <w:tcW w:w="5000" w:type="pct"/>
            <w:gridSpan w:val="4"/>
            <w:tcBorders>
              <w:top w:val="double" w:sz="4" w:space="0" w:color="auto"/>
            </w:tcBorders>
            <w:shd w:val="clear" w:color="auto" w:fill="auto"/>
          </w:tcPr>
          <w:p w:rsidR="00436AA7" w:rsidRPr="00131904" w:rsidRDefault="00436AA7" w:rsidP="00E16D81">
            <w:pPr>
              <w:keepNext/>
              <w:keepLines/>
              <w:widowControl/>
              <w:spacing w:before="40" w:after="40"/>
              <w:jc w:val="left"/>
              <w:rPr>
                <w:rFonts w:ascii="Arial Narrow" w:eastAsia="SimSun" w:hAnsi="Arial Narrow" w:cs="Calibri"/>
                <w:b/>
                <w:snapToGrid/>
                <w:sz w:val="20"/>
                <w:lang w:eastAsia="zh-CN"/>
              </w:rPr>
            </w:pPr>
            <w:r>
              <w:rPr>
                <w:rFonts w:ascii="Arial Narrow" w:eastAsia="SimSun" w:hAnsi="Arial Narrow" w:cs="Calibri"/>
                <w:b/>
                <w:snapToGrid/>
                <w:sz w:val="20"/>
                <w:lang w:eastAsia="zh-CN"/>
              </w:rPr>
              <w:t>Wick 2017</w:t>
            </w:r>
            <w:r w:rsidRPr="00131904">
              <w:rPr>
                <w:rFonts w:ascii="Arial Narrow" w:eastAsia="SimSun" w:hAnsi="Arial Narrow" w:cs="Calibri"/>
                <w:b/>
                <w:snapToGrid/>
                <w:sz w:val="20"/>
                <w:lang w:eastAsia="zh-CN"/>
              </w:rPr>
              <w:t xml:space="preserve"> </w:t>
            </w:r>
          </w:p>
        </w:tc>
      </w:tr>
      <w:tr w:rsidR="00436AA7" w:rsidRPr="00D378B9" w:rsidTr="00E706C4">
        <w:tc>
          <w:tcPr>
            <w:tcW w:w="1903" w:type="pct"/>
            <w:shd w:val="clear" w:color="auto" w:fill="auto"/>
          </w:tcPr>
          <w:p w:rsidR="00436AA7" w:rsidRPr="00D378B9" w:rsidRDefault="00564880" w:rsidP="00E16D81">
            <w:pPr>
              <w:keepNext/>
              <w:keepLines/>
              <w:widowControl/>
              <w:spacing w:before="40" w:after="40"/>
              <w:jc w:val="left"/>
              <w:rPr>
                <w:rFonts w:ascii="Arial Narrow" w:eastAsia="SimSun" w:hAnsi="Arial Narrow" w:cs="Calibri"/>
                <w:snapToGrid/>
                <w:sz w:val="20"/>
                <w:lang w:eastAsia="zh-CN"/>
              </w:rPr>
            </w:pPr>
            <w:r w:rsidRPr="004524DF">
              <w:rPr>
                <w:rFonts w:ascii="Arial Narrow" w:eastAsia="SimSun" w:hAnsi="Arial Narrow" w:cs="Calibri"/>
                <w:snapToGrid/>
                <w:sz w:val="20"/>
                <w:lang w:eastAsia="zh-CN"/>
              </w:rPr>
              <w:t>ORR, %</w:t>
            </w:r>
          </w:p>
        </w:tc>
        <w:tc>
          <w:tcPr>
            <w:tcW w:w="1008" w:type="pct"/>
          </w:tcPr>
          <w:p w:rsidR="00436AA7" w:rsidRPr="00564880" w:rsidRDefault="00564880" w:rsidP="00E16D81">
            <w:pPr>
              <w:keepNext/>
              <w:keepLines/>
              <w:widowControl/>
              <w:spacing w:before="40" w:after="40"/>
              <w:jc w:val="center"/>
              <w:rPr>
                <w:rFonts w:ascii="Arial Narrow" w:eastAsia="SimSun" w:hAnsi="Arial Narrow" w:cs="Calibri"/>
                <w:snapToGrid/>
                <w:sz w:val="20"/>
                <w:lang w:eastAsia="zh-CN"/>
              </w:rPr>
            </w:pPr>
            <w:r>
              <w:rPr>
                <w:rFonts w:ascii="Arial Narrow" w:eastAsia="SimSun" w:hAnsi="Arial Narrow" w:cs="Calibri"/>
                <w:snapToGrid/>
                <w:sz w:val="20"/>
                <w:lang w:eastAsia="zh-CN"/>
              </w:rPr>
              <w:t>41.5%</w:t>
            </w:r>
          </w:p>
        </w:tc>
        <w:tc>
          <w:tcPr>
            <w:tcW w:w="977" w:type="pct"/>
            <w:shd w:val="clear" w:color="auto" w:fill="auto"/>
          </w:tcPr>
          <w:p w:rsidR="00436AA7" w:rsidRPr="00564880" w:rsidRDefault="00564880" w:rsidP="00E16D81">
            <w:pPr>
              <w:keepNext/>
              <w:keepLines/>
              <w:widowControl/>
              <w:spacing w:before="40" w:after="40"/>
              <w:jc w:val="center"/>
              <w:rPr>
                <w:rFonts w:ascii="Arial Narrow" w:eastAsia="SimSun" w:hAnsi="Arial Narrow" w:cs="Calibri"/>
                <w:snapToGrid/>
                <w:sz w:val="20"/>
                <w:lang w:eastAsia="zh-CN"/>
              </w:rPr>
            </w:pPr>
            <w:r>
              <w:rPr>
                <w:rFonts w:ascii="Arial Narrow" w:eastAsia="SimSun" w:hAnsi="Arial Narrow" w:cs="Calibri"/>
                <w:snapToGrid/>
                <w:sz w:val="20"/>
                <w:lang w:eastAsia="zh-CN"/>
              </w:rPr>
              <w:t>13.9%</w:t>
            </w:r>
          </w:p>
        </w:tc>
        <w:tc>
          <w:tcPr>
            <w:tcW w:w="1112" w:type="pct"/>
          </w:tcPr>
          <w:p w:rsidR="00436AA7" w:rsidRPr="00564880" w:rsidRDefault="00564880" w:rsidP="00E16D81">
            <w:pPr>
              <w:keepNext/>
              <w:keepLines/>
              <w:widowControl/>
              <w:spacing w:before="40" w:after="40"/>
              <w:jc w:val="center"/>
              <w:rPr>
                <w:rFonts w:ascii="Arial Narrow" w:eastAsia="SimSun" w:hAnsi="Arial Narrow" w:cs="Calibri"/>
                <w:snapToGrid/>
                <w:sz w:val="20"/>
                <w:lang w:eastAsia="zh-CN"/>
              </w:rPr>
            </w:pPr>
            <w:r>
              <w:rPr>
                <w:rFonts w:ascii="Arial Narrow" w:eastAsia="SimSun" w:hAnsi="Arial Narrow" w:cs="Calibri"/>
                <w:snapToGrid/>
                <w:sz w:val="20"/>
                <w:lang w:eastAsia="zh-CN"/>
              </w:rPr>
              <w:t>27.6%</w:t>
            </w:r>
          </w:p>
        </w:tc>
      </w:tr>
      <w:tr w:rsidR="00436AA7" w:rsidRPr="00D378B9" w:rsidTr="00E706C4">
        <w:tc>
          <w:tcPr>
            <w:tcW w:w="3888" w:type="pct"/>
            <w:gridSpan w:val="3"/>
          </w:tcPr>
          <w:p w:rsidR="00436AA7" w:rsidRPr="00D378B9" w:rsidRDefault="00436AA7" w:rsidP="002F75B6">
            <w:pPr>
              <w:keepNext/>
              <w:keepLines/>
              <w:widowControl/>
              <w:spacing w:before="40" w:after="40"/>
              <w:jc w:val="left"/>
              <w:rPr>
                <w:rFonts w:ascii="Arial Narrow" w:eastAsia="SimSun" w:hAnsi="Arial Narrow" w:cs="Calibri"/>
                <w:snapToGrid/>
                <w:sz w:val="20"/>
                <w:lang w:eastAsia="zh-CN"/>
              </w:rPr>
            </w:pPr>
            <w:r w:rsidRPr="00D378B9">
              <w:rPr>
                <w:rFonts w:ascii="Arial Narrow" w:eastAsiaTheme="minorEastAsia" w:hAnsi="Arial Narrow" w:cstheme="minorHAnsi"/>
                <w:b/>
                <w:sz w:val="20"/>
                <w:lang w:eastAsia="zh-CN"/>
              </w:rPr>
              <w:t xml:space="preserve">Cost per additional </w:t>
            </w:r>
            <w:r w:rsidR="002F75B6">
              <w:rPr>
                <w:rFonts w:ascii="Arial Narrow" w:eastAsiaTheme="minorEastAsia" w:hAnsi="Arial Narrow" w:cstheme="minorHAnsi"/>
                <w:b/>
                <w:sz w:val="20"/>
                <w:lang w:eastAsia="zh-CN"/>
              </w:rPr>
              <w:t>responder</w:t>
            </w:r>
          </w:p>
        </w:tc>
        <w:tc>
          <w:tcPr>
            <w:tcW w:w="1112" w:type="pct"/>
          </w:tcPr>
          <w:p w:rsidR="00436AA7" w:rsidRPr="00D378B9" w:rsidRDefault="00436AA7" w:rsidP="00E16D81">
            <w:pPr>
              <w:keepNext/>
              <w:keepLines/>
              <w:widowControl/>
              <w:spacing w:before="40" w:after="40"/>
              <w:jc w:val="center"/>
              <w:rPr>
                <w:rFonts w:ascii="Arial Narrow" w:eastAsia="SimSun" w:hAnsi="Arial Narrow" w:cs="Calibri"/>
                <w:b/>
                <w:snapToGrid/>
                <w:sz w:val="20"/>
                <w:lang w:eastAsia="zh-CN"/>
              </w:rPr>
            </w:pPr>
            <w:r w:rsidRPr="00D378B9">
              <w:rPr>
                <w:rFonts w:ascii="Arial Narrow" w:eastAsia="SimSun" w:hAnsi="Arial Narrow" w:cs="Calibri"/>
                <w:b/>
                <w:snapToGrid/>
                <w:sz w:val="20"/>
                <w:lang w:eastAsia="zh-CN"/>
              </w:rPr>
              <w:t>$</w:t>
            </w:r>
            <w:r w:rsidR="00C00E91">
              <w:rPr>
                <w:rFonts w:ascii="Arial Narrow" w:eastAsia="SimSun" w:hAnsi="Arial Narrow" w:cs="Calibri"/>
                <w:b/>
                <w:noProof/>
                <w:snapToGrid/>
                <w:color w:val="000000"/>
                <w:sz w:val="20"/>
                <w:highlight w:val="black"/>
                <w:lang w:eastAsia="zh-CN"/>
              </w:rPr>
              <w:t>'''''''''''''</w:t>
            </w:r>
          </w:p>
        </w:tc>
      </w:tr>
      <w:tr w:rsidR="00436AA7" w:rsidRPr="00131904" w:rsidTr="00E706C4">
        <w:tc>
          <w:tcPr>
            <w:tcW w:w="5000" w:type="pct"/>
            <w:gridSpan w:val="4"/>
            <w:tcBorders>
              <w:top w:val="double" w:sz="4" w:space="0" w:color="auto"/>
            </w:tcBorders>
            <w:shd w:val="clear" w:color="auto" w:fill="auto"/>
          </w:tcPr>
          <w:p w:rsidR="00436AA7" w:rsidRPr="00131904" w:rsidRDefault="00436AA7" w:rsidP="00E16D81">
            <w:pPr>
              <w:keepNext/>
              <w:keepLines/>
              <w:widowControl/>
              <w:spacing w:before="40" w:after="40"/>
              <w:jc w:val="left"/>
              <w:rPr>
                <w:rFonts w:ascii="Arial Narrow" w:eastAsia="SimSun" w:hAnsi="Arial Narrow" w:cs="Calibri"/>
                <w:b/>
                <w:snapToGrid/>
                <w:sz w:val="20"/>
                <w:lang w:eastAsia="zh-CN"/>
              </w:rPr>
            </w:pPr>
            <w:r>
              <w:rPr>
                <w:rFonts w:ascii="Arial Narrow" w:eastAsia="SimSun" w:hAnsi="Arial Narrow" w:cs="Calibri"/>
                <w:b/>
                <w:snapToGrid/>
                <w:sz w:val="20"/>
                <w:lang w:eastAsia="zh-CN"/>
              </w:rPr>
              <w:t>Pooled analysis (Taal 2014 and Wick 2017</w:t>
            </w:r>
            <w:r w:rsidRPr="00131904">
              <w:rPr>
                <w:rFonts w:ascii="Arial Narrow" w:eastAsia="SimSun" w:hAnsi="Arial Narrow" w:cs="Calibri"/>
                <w:b/>
                <w:snapToGrid/>
                <w:sz w:val="20"/>
                <w:lang w:eastAsia="zh-CN"/>
              </w:rPr>
              <w:t xml:space="preserve"> </w:t>
            </w:r>
            <w:r>
              <w:rPr>
                <w:rFonts w:ascii="Arial Narrow" w:eastAsia="SimSun" w:hAnsi="Arial Narrow" w:cs="Calibri"/>
                <w:b/>
                <w:snapToGrid/>
                <w:sz w:val="20"/>
                <w:lang w:eastAsia="zh-CN"/>
              </w:rPr>
              <w:t>)</w:t>
            </w:r>
          </w:p>
        </w:tc>
      </w:tr>
      <w:tr w:rsidR="00436AA7" w:rsidRPr="00436AA7" w:rsidTr="00E706C4">
        <w:tc>
          <w:tcPr>
            <w:tcW w:w="1903" w:type="pct"/>
            <w:shd w:val="clear" w:color="auto" w:fill="auto"/>
          </w:tcPr>
          <w:p w:rsidR="00436AA7" w:rsidRPr="00D378B9" w:rsidRDefault="00564880" w:rsidP="00E16D81">
            <w:pPr>
              <w:keepNext/>
              <w:keepLines/>
              <w:widowControl/>
              <w:spacing w:before="40" w:after="40"/>
              <w:jc w:val="left"/>
              <w:rPr>
                <w:rFonts w:ascii="Arial Narrow" w:eastAsia="SimSun" w:hAnsi="Arial Narrow" w:cs="Calibri"/>
                <w:snapToGrid/>
                <w:sz w:val="20"/>
                <w:lang w:eastAsia="zh-CN"/>
              </w:rPr>
            </w:pPr>
            <w:r w:rsidRPr="004524DF">
              <w:rPr>
                <w:rFonts w:ascii="Arial Narrow" w:eastAsia="SimSun" w:hAnsi="Arial Narrow" w:cs="Calibri"/>
                <w:snapToGrid/>
                <w:sz w:val="20"/>
                <w:lang w:eastAsia="zh-CN"/>
              </w:rPr>
              <w:t>ORR, %</w:t>
            </w:r>
          </w:p>
        </w:tc>
        <w:tc>
          <w:tcPr>
            <w:tcW w:w="1008" w:type="pct"/>
          </w:tcPr>
          <w:p w:rsidR="00436AA7" w:rsidRPr="00436AA7" w:rsidRDefault="00564880" w:rsidP="00E16D81">
            <w:pPr>
              <w:keepNext/>
              <w:keepLines/>
              <w:widowControl/>
              <w:spacing w:before="40" w:after="40"/>
              <w:jc w:val="center"/>
              <w:rPr>
                <w:rFonts w:ascii="Arial Narrow" w:eastAsia="SimSun" w:hAnsi="Arial Narrow" w:cs="Calibri"/>
                <w:snapToGrid/>
                <w:sz w:val="20"/>
                <w:lang w:eastAsia="zh-CN"/>
              </w:rPr>
            </w:pPr>
            <w:r>
              <w:rPr>
                <w:rFonts w:ascii="Arial Narrow" w:eastAsia="SimSun" w:hAnsi="Arial Narrow" w:cs="Calibri"/>
                <w:snapToGrid/>
                <w:sz w:val="20"/>
                <w:lang w:eastAsia="zh-CN"/>
              </w:rPr>
              <w:t>40.5%</w:t>
            </w:r>
          </w:p>
        </w:tc>
        <w:tc>
          <w:tcPr>
            <w:tcW w:w="977" w:type="pct"/>
            <w:shd w:val="clear" w:color="auto" w:fill="auto"/>
          </w:tcPr>
          <w:p w:rsidR="00436AA7" w:rsidRPr="00436AA7" w:rsidRDefault="00564880" w:rsidP="00E16D81">
            <w:pPr>
              <w:keepNext/>
              <w:keepLines/>
              <w:widowControl/>
              <w:spacing w:before="40" w:after="40"/>
              <w:jc w:val="center"/>
              <w:rPr>
                <w:rFonts w:ascii="Arial Narrow" w:eastAsia="SimSun" w:hAnsi="Arial Narrow" w:cs="Calibri"/>
                <w:snapToGrid/>
                <w:sz w:val="20"/>
                <w:lang w:eastAsia="zh-CN"/>
              </w:rPr>
            </w:pPr>
            <w:r>
              <w:rPr>
                <w:rFonts w:ascii="Arial Narrow" w:eastAsia="SimSun" w:hAnsi="Arial Narrow" w:cs="Calibri"/>
                <w:snapToGrid/>
                <w:sz w:val="20"/>
                <w:lang w:eastAsia="zh-CN"/>
              </w:rPr>
              <w:t>11.8%</w:t>
            </w:r>
          </w:p>
        </w:tc>
        <w:tc>
          <w:tcPr>
            <w:tcW w:w="1112" w:type="pct"/>
          </w:tcPr>
          <w:p w:rsidR="00436AA7" w:rsidRPr="00436AA7" w:rsidRDefault="00564880" w:rsidP="00E16D81">
            <w:pPr>
              <w:keepNext/>
              <w:keepLines/>
              <w:widowControl/>
              <w:spacing w:before="40" w:after="40"/>
              <w:jc w:val="center"/>
              <w:rPr>
                <w:rFonts w:ascii="Arial Narrow" w:eastAsia="SimSun" w:hAnsi="Arial Narrow" w:cs="Calibri"/>
                <w:snapToGrid/>
                <w:sz w:val="20"/>
                <w:lang w:eastAsia="zh-CN"/>
              </w:rPr>
            </w:pPr>
            <w:r>
              <w:rPr>
                <w:rFonts w:ascii="Arial Narrow" w:eastAsia="SimSun" w:hAnsi="Arial Narrow" w:cs="Calibri"/>
                <w:snapToGrid/>
                <w:sz w:val="20"/>
                <w:lang w:eastAsia="zh-CN"/>
              </w:rPr>
              <w:t>28.7%</w:t>
            </w:r>
          </w:p>
        </w:tc>
      </w:tr>
      <w:tr w:rsidR="00436AA7" w:rsidRPr="00D378B9" w:rsidTr="00E706C4">
        <w:tc>
          <w:tcPr>
            <w:tcW w:w="3888" w:type="pct"/>
            <w:gridSpan w:val="3"/>
          </w:tcPr>
          <w:p w:rsidR="00436AA7" w:rsidRPr="00D378B9" w:rsidRDefault="00436AA7" w:rsidP="00564880">
            <w:pPr>
              <w:keepNext/>
              <w:keepLines/>
              <w:widowControl/>
              <w:spacing w:before="40" w:after="40"/>
              <w:jc w:val="left"/>
              <w:rPr>
                <w:rFonts w:ascii="Arial Narrow" w:eastAsia="SimSun" w:hAnsi="Arial Narrow" w:cs="Calibri"/>
                <w:snapToGrid/>
                <w:sz w:val="20"/>
                <w:lang w:eastAsia="zh-CN"/>
              </w:rPr>
            </w:pPr>
            <w:r w:rsidRPr="00D378B9">
              <w:rPr>
                <w:rFonts w:ascii="Arial Narrow" w:eastAsiaTheme="minorEastAsia" w:hAnsi="Arial Narrow" w:cstheme="minorHAnsi"/>
                <w:b/>
                <w:sz w:val="20"/>
                <w:lang w:eastAsia="zh-CN"/>
              </w:rPr>
              <w:t xml:space="preserve">Cost per additional </w:t>
            </w:r>
            <w:r w:rsidR="00564880">
              <w:rPr>
                <w:rFonts w:ascii="Arial Narrow" w:eastAsiaTheme="minorEastAsia" w:hAnsi="Arial Narrow" w:cstheme="minorHAnsi"/>
                <w:b/>
                <w:sz w:val="20"/>
                <w:lang w:eastAsia="zh-CN"/>
              </w:rPr>
              <w:t>responder</w:t>
            </w:r>
          </w:p>
        </w:tc>
        <w:tc>
          <w:tcPr>
            <w:tcW w:w="1112" w:type="pct"/>
          </w:tcPr>
          <w:p w:rsidR="00436AA7" w:rsidRPr="00D378B9" w:rsidRDefault="00436AA7" w:rsidP="00564880">
            <w:pPr>
              <w:keepNext/>
              <w:keepLines/>
              <w:widowControl/>
              <w:spacing w:before="40" w:after="40"/>
              <w:jc w:val="center"/>
              <w:rPr>
                <w:rFonts w:ascii="Arial Narrow" w:eastAsia="SimSun" w:hAnsi="Arial Narrow" w:cs="Calibri"/>
                <w:b/>
                <w:snapToGrid/>
                <w:sz w:val="20"/>
                <w:lang w:eastAsia="zh-CN"/>
              </w:rPr>
            </w:pPr>
            <w:r w:rsidRPr="00D378B9">
              <w:rPr>
                <w:rFonts w:ascii="Arial Narrow" w:eastAsia="SimSun" w:hAnsi="Arial Narrow" w:cs="Calibri"/>
                <w:b/>
                <w:snapToGrid/>
                <w:sz w:val="20"/>
                <w:lang w:eastAsia="zh-CN"/>
              </w:rPr>
              <w:t>$</w:t>
            </w:r>
            <w:r w:rsidR="00C00E91">
              <w:rPr>
                <w:rFonts w:ascii="Arial Narrow" w:eastAsia="SimSun" w:hAnsi="Arial Narrow" w:cs="Calibri"/>
                <w:b/>
                <w:noProof/>
                <w:snapToGrid/>
                <w:color w:val="000000"/>
                <w:sz w:val="20"/>
                <w:highlight w:val="black"/>
                <w:lang w:eastAsia="zh-CN"/>
              </w:rPr>
              <w:t>'''''''''''''''</w:t>
            </w:r>
          </w:p>
        </w:tc>
      </w:tr>
    </w:tbl>
    <w:p w:rsidR="00436AA7" w:rsidRDefault="00436AA7" w:rsidP="00436AA7">
      <w:pPr>
        <w:keepNext/>
        <w:keepLines/>
        <w:widowControl/>
        <w:tabs>
          <w:tab w:val="left" w:pos="1134"/>
        </w:tabs>
        <w:ind w:left="1134" w:hanging="1134"/>
        <w:jc w:val="left"/>
        <w:rPr>
          <w:rFonts w:ascii="Arial Narrow" w:eastAsia="SimSun" w:hAnsi="Arial Narrow" w:cs="Times New Roman"/>
          <w:snapToGrid/>
          <w:sz w:val="20"/>
        </w:rPr>
      </w:pPr>
      <w:r w:rsidRPr="00DC4E37">
        <w:rPr>
          <w:rFonts w:ascii="Arial Narrow" w:eastAsia="SimSun" w:hAnsi="Arial Narrow" w:cs="Times New Roman"/>
          <w:snapToGrid/>
          <w:sz w:val="20"/>
        </w:rPr>
        <w:t>Abbreviations:</w:t>
      </w:r>
      <w:r w:rsidRPr="00DC4E37">
        <w:rPr>
          <w:rFonts w:ascii="Arial Narrow" w:eastAsia="SimSun" w:hAnsi="Arial Narrow" w:cs="Times New Roman"/>
          <w:snapToGrid/>
          <w:sz w:val="20"/>
        </w:rPr>
        <w:tab/>
        <w:t>B</w:t>
      </w:r>
      <w:r w:rsidR="0001587B">
        <w:rPr>
          <w:rFonts w:ascii="Arial Narrow" w:eastAsia="SimSun" w:hAnsi="Arial Narrow" w:cs="Times New Roman"/>
          <w:snapToGrid/>
          <w:sz w:val="20"/>
        </w:rPr>
        <w:t>eva</w:t>
      </w:r>
      <w:r w:rsidRPr="00DC4E37">
        <w:rPr>
          <w:rFonts w:ascii="Arial Narrow" w:eastAsia="SimSun" w:hAnsi="Arial Narrow" w:cs="Times New Roman"/>
          <w:snapToGrid/>
          <w:sz w:val="20"/>
        </w:rPr>
        <w:t xml:space="preserve">, bevacizumab; N, number of patients; ORR, objective response rate (complete or partial response); </w:t>
      </w:r>
    </w:p>
    <w:p w:rsidR="00436AA7" w:rsidRPr="00DC4E37" w:rsidRDefault="00436AA7" w:rsidP="003130EE">
      <w:pPr>
        <w:widowControl/>
        <w:tabs>
          <w:tab w:val="left" w:pos="1134"/>
        </w:tabs>
        <w:spacing w:after="240"/>
        <w:ind w:left="1134" w:hanging="1134"/>
        <w:jc w:val="left"/>
        <w:rPr>
          <w:rFonts w:ascii="Arial Narrow" w:eastAsia="SimSun" w:hAnsi="Arial Narrow" w:cs="Times New Roman"/>
          <w:i/>
          <w:snapToGrid/>
          <w:sz w:val="20"/>
        </w:rPr>
      </w:pPr>
    </w:p>
    <w:p w:rsidR="00564880" w:rsidRPr="00564880" w:rsidRDefault="00A27053" w:rsidP="0001587B">
      <w:pPr>
        <w:pStyle w:val="ListParagraph"/>
        <w:widowControl/>
      </w:pPr>
      <w:r>
        <w:t>T</w:t>
      </w:r>
      <w:r w:rsidR="00564880" w:rsidRPr="00564880">
        <w:t>he cost per responder (ORR) range</w:t>
      </w:r>
      <w:r>
        <w:t>d</w:t>
      </w:r>
      <w:r w:rsidR="00564880" w:rsidRPr="00564880">
        <w:t xml:space="preserve"> from approximately $</w:t>
      </w:r>
      <w:r w:rsidR="00C00E91">
        <w:rPr>
          <w:noProof/>
          <w:color w:val="000000"/>
          <w:highlight w:val="black"/>
        </w:rPr>
        <w:t>''''''''''''</w:t>
      </w:r>
      <w:r w:rsidR="00564880" w:rsidRPr="00564880">
        <w:t xml:space="preserve"> (bevacizumab monotherapy) to $</w:t>
      </w:r>
      <w:r w:rsidR="00C00E91">
        <w:rPr>
          <w:noProof/>
          <w:color w:val="000000"/>
          <w:highlight w:val="black"/>
        </w:rPr>
        <w:t>''''''''''''</w:t>
      </w:r>
      <w:r w:rsidR="00564880" w:rsidRPr="00564880">
        <w:t xml:space="preserve"> (combination therapy), based on ORRs ranging from 38% to 42%. The resubmission reiterated that this was consistent with clinician advice provided that 30-40% of </w:t>
      </w:r>
      <w:r>
        <w:t xml:space="preserve">patients </w:t>
      </w:r>
      <w:r w:rsidR="00564880" w:rsidRPr="00564880">
        <w:t>experience a meaningful clinical benefit</w:t>
      </w:r>
      <w:r w:rsidRPr="00A27053">
        <w:t xml:space="preserve"> </w:t>
      </w:r>
      <w:r w:rsidRPr="00564880">
        <w:t>with bevacizumab</w:t>
      </w:r>
      <w:r w:rsidR="00564880" w:rsidRPr="00564880">
        <w:t>. The resubmission stated that these improvements can include:</w:t>
      </w:r>
    </w:p>
    <w:p w:rsidR="00564880" w:rsidRPr="003130EE" w:rsidRDefault="00564880" w:rsidP="003130EE">
      <w:pPr>
        <w:widowControl/>
        <w:numPr>
          <w:ilvl w:val="0"/>
          <w:numId w:val="8"/>
        </w:numPr>
        <w:ind w:left="1135" w:hanging="284"/>
        <w:rPr>
          <w:rFonts w:asciiTheme="minorHAnsi" w:hAnsiTheme="minorHAnsi"/>
          <w:sz w:val="24"/>
        </w:rPr>
      </w:pPr>
      <w:r w:rsidRPr="003130EE">
        <w:rPr>
          <w:rFonts w:asciiTheme="minorHAnsi" w:hAnsiTheme="minorHAnsi"/>
          <w:sz w:val="24"/>
        </w:rPr>
        <w:t xml:space="preserve">a reduction in swelling on the brain </w:t>
      </w:r>
    </w:p>
    <w:p w:rsidR="00564880" w:rsidRPr="003130EE" w:rsidRDefault="00564880" w:rsidP="003130EE">
      <w:pPr>
        <w:widowControl/>
        <w:numPr>
          <w:ilvl w:val="0"/>
          <w:numId w:val="8"/>
        </w:numPr>
        <w:ind w:left="1135" w:hanging="284"/>
        <w:rPr>
          <w:rFonts w:asciiTheme="minorHAnsi" w:hAnsiTheme="minorHAnsi"/>
          <w:sz w:val="24"/>
        </w:rPr>
      </w:pPr>
      <w:r w:rsidRPr="003130EE">
        <w:rPr>
          <w:rFonts w:asciiTheme="minorHAnsi" w:hAnsiTheme="minorHAnsi"/>
          <w:sz w:val="24"/>
        </w:rPr>
        <w:t xml:space="preserve">an improvement in overall symptoms, such as headaches, as well as specific neurological deficits, such as movement and motor function, coordination, changes to personality and ability to communicate </w:t>
      </w:r>
    </w:p>
    <w:p w:rsidR="00564880" w:rsidRPr="003130EE" w:rsidRDefault="00564880" w:rsidP="003130EE">
      <w:pPr>
        <w:widowControl/>
        <w:numPr>
          <w:ilvl w:val="0"/>
          <w:numId w:val="8"/>
        </w:numPr>
        <w:ind w:left="1135" w:hanging="284"/>
        <w:rPr>
          <w:rFonts w:asciiTheme="minorHAnsi" w:hAnsiTheme="minorHAnsi"/>
          <w:sz w:val="24"/>
        </w:rPr>
      </w:pPr>
      <w:r w:rsidRPr="003130EE">
        <w:rPr>
          <w:rFonts w:asciiTheme="minorHAnsi" w:hAnsiTheme="minorHAnsi"/>
          <w:sz w:val="24"/>
        </w:rPr>
        <w:t>a reduction in dexamethasone dose which also reduces the risk of corticosteroid-related complications, including infections (pneumocystis pneumonia, candidiasis), diabetes, psychosis, and myopathy;</w:t>
      </w:r>
    </w:p>
    <w:p w:rsidR="00564880" w:rsidRPr="003130EE" w:rsidRDefault="00CC1FD5" w:rsidP="00C014F1">
      <w:pPr>
        <w:widowControl/>
        <w:numPr>
          <w:ilvl w:val="0"/>
          <w:numId w:val="8"/>
        </w:numPr>
        <w:spacing w:after="120"/>
        <w:ind w:left="1135" w:hanging="284"/>
        <w:rPr>
          <w:rFonts w:asciiTheme="minorHAnsi" w:hAnsiTheme="minorHAnsi"/>
          <w:sz w:val="24"/>
        </w:rPr>
      </w:pPr>
      <w:r>
        <w:rPr>
          <w:rFonts w:asciiTheme="minorHAnsi" w:hAnsiTheme="minorHAnsi"/>
          <w:sz w:val="24"/>
        </w:rPr>
        <w:t xml:space="preserve">an </w:t>
      </w:r>
      <w:r w:rsidR="00564880" w:rsidRPr="003130EE">
        <w:rPr>
          <w:rFonts w:asciiTheme="minorHAnsi" w:hAnsiTheme="minorHAnsi"/>
          <w:sz w:val="24"/>
        </w:rPr>
        <w:t>improvement in a patient’s social, physical, functional and emotional well-being and that of their carers.</w:t>
      </w:r>
    </w:p>
    <w:p w:rsidR="00E0081F" w:rsidRDefault="00E0081F" w:rsidP="00981755">
      <w:pPr>
        <w:pStyle w:val="ListParagraph"/>
      </w:pPr>
      <w:r w:rsidRPr="00E0081F">
        <w:t xml:space="preserve">The resubmission stated that </w:t>
      </w:r>
      <w:r>
        <w:t>t</w:t>
      </w:r>
      <w:r w:rsidRPr="00E0081F">
        <w:t>he PBAC previously considered a cost per responder (ORR) of between $</w:t>
      </w:r>
      <w:r w:rsidR="00C00E91">
        <w:rPr>
          <w:noProof/>
          <w:color w:val="000000"/>
          <w:highlight w:val="black"/>
        </w:rPr>
        <w:t>'''''''''''''</w:t>
      </w:r>
      <w:r w:rsidRPr="00E0081F">
        <w:t xml:space="preserve"> and $</w:t>
      </w:r>
      <w:r w:rsidR="00C00E91">
        <w:rPr>
          <w:noProof/>
          <w:color w:val="000000"/>
          <w:highlight w:val="black"/>
        </w:rPr>
        <w:t>''''''''''''''</w:t>
      </w:r>
      <w:r w:rsidRPr="00E0081F">
        <w:t xml:space="preserve"> to be acceptable “in the context of difficult to treat and relatively rare diseases” in </w:t>
      </w:r>
      <w:r>
        <w:t>its</w:t>
      </w:r>
      <w:r w:rsidRPr="00E0081F">
        <w:t xml:space="preserve"> consideration of brentuximab vedotin for relapsed/refractory CD30-positive cutaneous T-cell lymphomas </w:t>
      </w:r>
      <w:r w:rsidR="00B00002">
        <w:t xml:space="preserve">(CTCL) </w:t>
      </w:r>
      <w:r w:rsidRPr="00E0081F">
        <w:t>(</w:t>
      </w:r>
      <w:r w:rsidR="00F015FB">
        <w:t xml:space="preserve">Paragraph 4.25, </w:t>
      </w:r>
      <w:r w:rsidR="002B6E25">
        <w:t xml:space="preserve">brentuximab, November 2018 </w:t>
      </w:r>
      <w:r w:rsidR="002B6E25" w:rsidRPr="00E0081F">
        <w:t>Public Summary Document</w:t>
      </w:r>
      <w:r w:rsidR="002B6E25">
        <w:t xml:space="preserve"> (PSD)</w:t>
      </w:r>
      <w:r w:rsidRPr="00E0081F">
        <w:t xml:space="preserve">). </w:t>
      </w:r>
      <w:r w:rsidR="00B00002">
        <w:t>To provide context to the clinical meaningfulness of response in the CTCL setting</w:t>
      </w:r>
      <w:r w:rsidR="00D30F30">
        <w:t xml:space="preserve">, in </w:t>
      </w:r>
      <w:r>
        <w:t xml:space="preserve">July and November 2018, the PBAC </w:t>
      </w:r>
      <w:r w:rsidR="00B00002">
        <w:t xml:space="preserve">had </w:t>
      </w:r>
      <w:r>
        <w:t>noted</w:t>
      </w:r>
      <w:r w:rsidR="00D30F30">
        <w:t>:</w:t>
      </w:r>
      <w:r>
        <w:t xml:space="preserve"> </w:t>
      </w:r>
      <w:r w:rsidRPr="00E0081F">
        <w:t>the impact of pruritus, chronic inflammation and ulceration and frequent infections on quality of life for patients with CTCL</w:t>
      </w:r>
      <w:r w:rsidR="00D30F30">
        <w:t>; and t</w:t>
      </w:r>
      <w:r w:rsidRPr="00E0081F">
        <w:t>he consumer comments described a range of benefits of treatment with brentuximab vedotin including the ability to return to normal daily activities, relief from rash, constant itch, peeling skin, frequent skin and ear infections, total body hair loss, hand nail deterioration and loss (Para</w:t>
      </w:r>
      <w:r w:rsidR="00D30F30">
        <w:t>graphs 4.1 and</w:t>
      </w:r>
      <w:r w:rsidRPr="00E0081F">
        <w:t xml:space="preserve"> 6.2, </w:t>
      </w:r>
      <w:r w:rsidR="002B6E25">
        <w:t>brentuximab July 2018 PSD).</w:t>
      </w:r>
    </w:p>
    <w:p w:rsidR="000A5C29" w:rsidRPr="00E0081F" w:rsidRDefault="000A5C29" w:rsidP="000A5C29">
      <w:pPr>
        <w:pStyle w:val="ListParagraph"/>
        <w:numPr>
          <w:ilvl w:val="0"/>
          <w:numId w:val="0"/>
        </w:numPr>
        <w:ind w:left="720"/>
      </w:pPr>
    </w:p>
    <w:p w:rsidR="00E0081F" w:rsidRDefault="00E0081F" w:rsidP="00981755">
      <w:pPr>
        <w:pStyle w:val="ListParagraph"/>
      </w:pPr>
      <w:r>
        <w:lastRenderedPageBreak/>
        <w:t xml:space="preserve">The PBAC also </w:t>
      </w:r>
      <w:r w:rsidR="002B6E25">
        <w:t xml:space="preserve">recalled that it had accepted a </w:t>
      </w:r>
      <w:r>
        <w:t xml:space="preserve">cost per responder </w:t>
      </w:r>
      <w:r w:rsidR="002B6E25">
        <w:t xml:space="preserve">analysis </w:t>
      </w:r>
      <w:r>
        <w:t>for v</w:t>
      </w:r>
      <w:r w:rsidRPr="00E0081F">
        <w:t>orinostat for cutaneous T-cell lymphomas</w:t>
      </w:r>
      <w:r w:rsidR="00B00002">
        <w:t>.</w:t>
      </w:r>
      <w:r>
        <w:t xml:space="preserve"> In </w:t>
      </w:r>
      <w:r w:rsidR="00D30F30">
        <w:t xml:space="preserve">this context, in </w:t>
      </w:r>
      <w:r>
        <w:t xml:space="preserve">November 2016, the PBAC had considered that this </w:t>
      </w:r>
      <w:r w:rsidRPr="00CE2BCA">
        <w:t>responder analysis was informative in the context of CTCL, as “response” in this condition may include a variety of benefits such as substantial improvements in quality of life, enabling local treatment for lesions (e.g. radiotherapy), the potential of being eligible for a stem cell transplant and cost offsets for reduced use of alternative treatments (Para</w:t>
      </w:r>
      <w:r w:rsidR="002B6E25">
        <w:t>graph</w:t>
      </w:r>
      <w:r w:rsidRPr="00CE2BCA">
        <w:t xml:space="preserve"> 6.38, </w:t>
      </w:r>
      <w:r w:rsidR="002B6E25">
        <w:t>vorinostat November</w:t>
      </w:r>
      <w:r w:rsidR="002B6E25" w:rsidRPr="00E0081F">
        <w:t xml:space="preserve"> 201</w:t>
      </w:r>
      <w:r w:rsidR="002B6E25">
        <w:t>6</w:t>
      </w:r>
      <w:r w:rsidR="002B6E25" w:rsidRPr="00E0081F">
        <w:t xml:space="preserve"> </w:t>
      </w:r>
      <w:r w:rsidR="002B6E25">
        <w:t>PSD</w:t>
      </w:r>
      <w:r w:rsidRPr="00CE2BCA">
        <w:t>)</w:t>
      </w:r>
      <w:r w:rsidR="002B6E25">
        <w:t>.</w:t>
      </w:r>
    </w:p>
    <w:p w:rsidR="00236BDD" w:rsidRPr="00C039C2" w:rsidRDefault="00236BDD" w:rsidP="00981755">
      <w:pPr>
        <w:pStyle w:val="ListParagraph"/>
      </w:pPr>
      <w:r>
        <w:t>The PBAC noted that the cost-effectiveness analyses presented in the resubmission</w:t>
      </w:r>
      <w:r w:rsidR="00534136">
        <w:t xml:space="preserve"> had a number of limitations including </w:t>
      </w:r>
      <w:r>
        <w:t xml:space="preserve">that </w:t>
      </w:r>
      <w:r w:rsidR="00AA6FEC">
        <w:t xml:space="preserve">the duration of bevacizumab use </w:t>
      </w:r>
      <w:r w:rsidR="00534136">
        <w:t>was assumed to</w:t>
      </w:r>
      <w:r w:rsidR="00AA6FEC">
        <w:t xml:space="preserve"> correspond with the duration of PFS</w:t>
      </w:r>
      <w:r w:rsidR="007752B7" w:rsidRPr="007752B7">
        <w:t xml:space="preserve"> </w:t>
      </w:r>
      <w:r w:rsidR="007752B7">
        <w:t>reported in the studies</w:t>
      </w:r>
      <w:r w:rsidR="00AA6FEC">
        <w:t xml:space="preserve">, and the </w:t>
      </w:r>
      <w:r w:rsidR="00534136">
        <w:t xml:space="preserve">analyses </w:t>
      </w:r>
      <w:r w:rsidR="00AA6FEC">
        <w:t>use</w:t>
      </w:r>
      <w:r w:rsidR="00534136">
        <w:t>d</w:t>
      </w:r>
      <w:r w:rsidR="00AA6FEC">
        <w:t xml:space="preserve"> medians rather than means</w:t>
      </w:r>
      <w:r w:rsidR="00534136">
        <w:t xml:space="preserve"> (as mean data were not available from the studies)</w:t>
      </w:r>
      <w:r w:rsidR="00AA6FEC">
        <w:t>.</w:t>
      </w:r>
      <w:r w:rsidR="00534136">
        <w:t xml:space="preserve"> The PBAC also noted that the </w:t>
      </w:r>
      <w:r w:rsidR="00534136" w:rsidRPr="00534136">
        <w:t>only resource costs included were bevacizumab drug and administration costs. Th</w:t>
      </w:r>
      <w:r w:rsidR="009A271C">
        <w:t>e PBAC considered that th</w:t>
      </w:r>
      <w:r w:rsidR="00534136" w:rsidRPr="00534136">
        <w:t>is was likely conservative as no drug costs (or additional medical care costs) were assumed in the comparator arm</w:t>
      </w:r>
      <w:r w:rsidR="00CF5844">
        <w:t>.</w:t>
      </w:r>
    </w:p>
    <w:p w:rsidR="00D8076B" w:rsidRPr="00FA7870" w:rsidRDefault="00147C35" w:rsidP="00147C35">
      <w:pPr>
        <w:pStyle w:val="PBACheading1"/>
        <w:widowControl w:val="0"/>
        <w:numPr>
          <w:ilvl w:val="0"/>
          <w:numId w:val="0"/>
        </w:numPr>
        <w:spacing w:after="240"/>
        <w:ind w:left="720" w:hanging="720"/>
        <w:jc w:val="both"/>
        <w:outlineLvl w:val="2"/>
        <w:rPr>
          <w:rFonts w:cstheme="minorHAnsi"/>
          <w:b w:val="0"/>
          <w:sz w:val="24"/>
          <w:szCs w:val="24"/>
          <w:u w:val="single"/>
        </w:rPr>
      </w:pPr>
      <w:r w:rsidRPr="00FA7870">
        <w:rPr>
          <w:rFonts w:cstheme="minorHAnsi"/>
          <w:b w:val="0"/>
          <w:sz w:val="24"/>
          <w:szCs w:val="24"/>
          <w:u w:val="single"/>
        </w:rPr>
        <w:t>Cost-effectiveness analyses ba</w:t>
      </w:r>
      <w:r w:rsidR="000410DA" w:rsidRPr="00FA7870">
        <w:rPr>
          <w:rFonts w:cstheme="minorHAnsi"/>
          <w:b w:val="0"/>
          <w:sz w:val="24"/>
          <w:szCs w:val="24"/>
          <w:u w:val="single"/>
        </w:rPr>
        <w:t xml:space="preserve">sed on </w:t>
      </w:r>
      <w:r w:rsidRPr="00FA7870">
        <w:rPr>
          <w:rFonts w:cstheme="minorHAnsi"/>
          <w:b w:val="0"/>
          <w:sz w:val="24"/>
          <w:szCs w:val="24"/>
          <w:u w:val="single"/>
        </w:rPr>
        <w:t>P</w:t>
      </w:r>
      <w:r w:rsidR="000410DA" w:rsidRPr="00FA7870">
        <w:rPr>
          <w:rFonts w:cstheme="minorHAnsi"/>
          <w:b w:val="0"/>
          <w:sz w:val="24"/>
          <w:szCs w:val="24"/>
          <w:u w:val="single"/>
        </w:rPr>
        <w:t xml:space="preserve">atient </w:t>
      </w:r>
      <w:r w:rsidRPr="00FA7870">
        <w:rPr>
          <w:rFonts w:cstheme="minorHAnsi"/>
          <w:b w:val="0"/>
          <w:sz w:val="24"/>
          <w:szCs w:val="24"/>
          <w:u w:val="single"/>
        </w:rPr>
        <w:t>A</w:t>
      </w:r>
      <w:r w:rsidR="000410DA" w:rsidRPr="00FA7870">
        <w:rPr>
          <w:rFonts w:cstheme="minorHAnsi"/>
          <w:b w:val="0"/>
          <w:sz w:val="24"/>
          <w:szCs w:val="24"/>
          <w:u w:val="single"/>
        </w:rPr>
        <w:t xml:space="preserve">ccess </w:t>
      </w:r>
      <w:r w:rsidRPr="00FA7870">
        <w:rPr>
          <w:rFonts w:cstheme="minorHAnsi"/>
          <w:b w:val="0"/>
          <w:sz w:val="24"/>
          <w:szCs w:val="24"/>
          <w:u w:val="single"/>
        </w:rPr>
        <w:t>P</w:t>
      </w:r>
      <w:r w:rsidR="000410DA" w:rsidRPr="00FA7870">
        <w:rPr>
          <w:rFonts w:cstheme="minorHAnsi"/>
          <w:b w:val="0"/>
          <w:sz w:val="24"/>
          <w:szCs w:val="24"/>
          <w:u w:val="single"/>
        </w:rPr>
        <w:t>rogram</w:t>
      </w:r>
    </w:p>
    <w:p w:rsidR="000A61BA" w:rsidRPr="00027EE5" w:rsidRDefault="00C039C2" w:rsidP="007C1211">
      <w:pPr>
        <w:pStyle w:val="ListParagraph"/>
        <w:widowControl/>
        <w:rPr>
          <w:b/>
        </w:rPr>
      </w:pPr>
      <w:r w:rsidRPr="00C039C2">
        <w:t xml:space="preserve">The resubmission conducted a </w:t>
      </w:r>
      <w:r w:rsidR="00C52583">
        <w:t>supplementa</w:t>
      </w:r>
      <w:r w:rsidRPr="00C039C2">
        <w:t>ry cost-effectiveness analysis using data from the Patient Access Program</w:t>
      </w:r>
      <w:r w:rsidR="00632DD4">
        <w:t xml:space="preserve">. </w:t>
      </w:r>
      <w:r w:rsidR="00027EE5" w:rsidRPr="00027EE5">
        <w:t>Based on this data, the resubmission estimated that the cost per additional year without progression would be $</w:t>
      </w:r>
      <w:r w:rsidR="00C00E91">
        <w:rPr>
          <w:noProof/>
          <w:color w:val="000000"/>
          <w:highlight w:val="black"/>
        </w:rPr>
        <w:t>''''''''''''''</w:t>
      </w:r>
      <w:r w:rsidR="00027EE5" w:rsidRPr="00027EE5">
        <w:t xml:space="preserve">. However, the PBAC considered there were a number of limitations with this analysis (in addition to </w:t>
      </w:r>
      <w:r w:rsidR="00377AB1">
        <w:t xml:space="preserve">some of </w:t>
      </w:r>
      <w:r w:rsidR="00027EE5" w:rsidRPr="00027EE5">
        <w:t>the limitations outlined in Paragraph 5.2</w:t>
      </w:r>
      <w:r w:rsidR="00133C94">
        <w:t>3</w:t>
      </w:r>
      <w:r w:rsidR="00027EE5" w:rsidRPr="00027EE5">
        <w:t>) that made the analysis difficult to interpret, including that treatment duration was used as a proxy for PFS</w:t>
      </w:r>
      <w:r w:rsidR="00027EE5">
        <w:t xml:space="preserve"> (as </w:t>
      </w:r>
      <w:r w:rsidR="00027EE5" w:rsidRPr="00C039C2">
        <w:t>the Patient Access Program does not collect data on patient responses to treatment</w:t>
      </w:r>
      <w:r w:rsidR="00027EE5">
        <w:t xml:space="preserve">), </w:t>
      </w:r>
      <w:r w:rsidR="00027EE5" w:rsidRPr="00027EE5">
        <w:t xml:space="preserve">and drug costs were based on the number of doses ordered which would likely underestimate drug costs as some patients would have received the three-weekly dosing regimen which requires a higher dose. </w:t>
      </w:r>
      <w:r w:rsidR="000A61BA">
        <w:t xml:space="preserve">Given these limitations, the PBAC considered that the cost-effectiveness analyses based on data from the Patient Access Program were not a reliable basis for determining the cost-effectiveness of bevacizumab. </w:t>
      </w:r>
      <w:r w:rsidR="0084670E">
        <w:t>T</w:t>
      </w:r>
      <w:r w:rsidR="0084670E" w:rsidRPr="0084670E">
        <w:t>he PBAC considered that the trial-based cost-effectiveness analyses were more informative.</w:t>
      </w:r>
    </w:p>
    <w:p w:rsidR="00A7205C" w:rsidRDefault="00A7205C" w:rsidP="00A7205C">
      <w:pPr>
        <w:pStyle w:val="Heading2"/>
        <w:keepLines/>
        <w:spacing w:before="240" w:after="120"/>
        <w:rPr>
          <w:rFonts w:asciiTheme="minorHAnsi" w:eastAsiaTheme="majorEastAsia" w:hAnsiTheme="minorHAnsi" w:cstheme="majorBidi"/>
          <w:sz w:val="28"/>
          <w:szCs w:val="28"/>
          <w:lang w:eastAsia="en-US"/>
        </w:rPr>
      </w:pPr>
      <w:r w:rsidRPr="00A7205C">
        <w:rPr>
          <w:rFonts w:asciiTheme="minorHAnsi" w:eastAsiaTheme="majorEastAsia" w:hAnsiTheme="minorHAnsi" w:cstheme="majorBidi"/>
          <w:sz w:val="28"/>
          <w:szCs w:val="28"/>
          <w:lang w:eastAsia="en-US"/>
        </w:rPr>
        <w:t>Drug cost/patient/course: $</w:t>
      </w:r>
      <w:r w:rsidR="00C00E91">
        <w:rPr>
          <w:rFonts w:asciiTheme="minorHAnsi" w:eastAsiaTheme="majorEastAsia" w:hAnsiTheme="minorHAnsi" w:cstheme="majorBidi"/>
          <w:noProof/>
          <w:color w:val="000000"/>
          <w:sz w:val="28"/>
          <w:szCs w:val="28"/>
          <w:highlight w:val="black"/>
          <w:lang w:eastAsia="en-US"/>
        </w:rPr>
        <w:t xml:space="preserve">'''''''''''' </w:t>
      </w:r>
      <w:r w:rsidR="00EC5355">
        <w:rPr>
          <w:rFonts w:asciiTheme="minorHAnsi" w:eastAsiaTheme="majorEastAsia" w:hAnsiTheme="minorHAnsi" w:cstheme="majorBidi"/>
          <w:sz w:val="28"/>
          <w:szCs w:val="28"/>
          <w:lang w:eastAsia="en-US"/>
        </w:rPr>
        <w:t>(in the financial estimates)</w:t>
      </w:r>
    </w:p>
    <w:p w:rsidR="00D034D5" w:rsidRDefault="00A7205C" w:rsidP="00A7205C">
      <w:pPr>
        <w:pStyle w:val="ListParagraph"/>
        <w:widowControl/>
        <w:numPr>
          <w:ilvl w:val="1"/>
          <w:numId w:val="1"/>
        </w:numPr>
        <w:rPr>
          <w:rFonts w:eastAsiaTheme="minorHAnsi"/>
          <w:snapToGrid/>
        </w:rPr>
      </w:pPr>
      <w:r w:rsidRPr="00D07922">
        <w:rPr>
          <w:rFonts w:eastAsiaTheme="minorHAnsi"/>
          <w:snapToGrid/>
        </w:rPr>
        <w:t xml:space="preserve">The cost of bevacizumab per patient per course was </w:t>
      </w:r>
      <w:r w:rsidR="00B86FBD">
        <w:rPr>
          <w:rFonts w:eastAsiaTheme="minorHAnsi"/>
          <w:snapToGrid/>
        </w:rPr>
        <w:t xml:space="preserve">unchanged from the March 2019 submission and </w:t>
      </w:r>
      <w:r w:rsidRPr="00D07922">
        <w:rPr>
          <w:rFonts w:eastAsiaTheme="minorHAnsi"/>
          <w:snapToGrid/>
        </w:rPr>
        <w:t>based on the proposed effective price per dose ($</w:t>
      </w:r>
      <w:r w:rsidR="00C00E91">
        <w:rPr>
          <w:rFonts w:eastAsiaTheme="minorHAnsi"/>
          <w:noProof/>
          <w:snapToGrid/>
          <w:color w:val="000000"/>
          <w:highlight w:val="black"/>
        </w:rPr>
        <w:t>''''''''''''''''</w:t>
      </w:r>
      <w:r w:rsidRPr="00D07922">
        <w:rPr>
          <w:rFonts w:eastAsiaTheme="minorHAnsi"/>
          <w:snapToGrid/>
        </w:rPr>
        <w:t xml:space="preserve"> weighted between private and public use), which assumed 2 x 400 mg vials (based on the average patient weight in the Patient Access Program of 77 kg, and a dose of 10 mg/kg every two weeks). An average of 11 doses per patient was assumed based on an average of 5.1 months of treatment in the Patient Access Program.</w:t>
      </w:r>
    </w:p>
    <w:p w:rsidR="00D034D5" w:rsidRDefault="00D034D5">
      <w:pPr>
        <w:widowControl/>
        <w:spacing w:after="200" w:line="276" w:lineRule="auto"/>
        <w:jc w:val="left"/>
        <w:rPr>
          <w:rFonts w:asciiTheme="minorHAnsi" w:eastAsiaTheme="minorHAnsi" w:hAnsiTheme="minorHAnsi"/>
          <w:snapToGrid/>
          <w:sz w:val="24"/>
        </w:rPr>
      </w:pPr>
      <w:r>
        <w:rPr>
          <w:rFonts w:eastAsiaTheme="minorHAnsi"/>
          <w:snapToGrid/>
        </w:rPr>
        <w:br w:type="page"/>
      </w:r>
    </w:p>
    <w:p w:rsidR="00A7205C" w:rsidRPr="00A7205C" w:rsidRDefault="00A7205C" w:rsidP="00EC5355">
      <w:pPr>
        <w:pStyle w:val="ListParagraph"/>
      </w:pPr>
      <w:r w:rsidRPr="00AE07CE">
        <w:rPr>
          <w:rFonts w:eastAsiaTheme="minorHAnsi"/>
          <w:snapToGrid/>
        </w:rPr>
        <w:lastRenderedPageBreak/>
        <w:t>This is lower than the price currently being paid by patients for continuing access to bevacizumab through the Patient Access Program (which the submission stated had an approximate cost to the patient of up to $</w:t>
      </w:r>
      <w:r w:rsidR="00C00E91">
        <w:rPr>
          <w:rFonts w:eastAsiaTheme="minorHAnsi"/>
          <w:noProof/>
          <w:snapToGrid/>
          <w:color w:val="000000"/>
          <w:highlight w:val="black"/>
        </w:rPr>
        <w:t>''''''''''''</w:t>
      </w:r>
      <w:r w:rsidRPr="00AE07CE">
        <w:rPr>
          <w:rFonts w:eastAsiaTheme="minorHAnsi"/>
          <w:snapToGrid/>
        </w:rPr>
        <w:t>).</w:t>
      </w:r>
      <w:r w:rsidR="00EC5355" w:rsidRPr="00CF5844">
        <w:rPr>
          <w:rFonts w:eastAsiaTheme="minorHAnsi"/>
          <w:snapToGrid/>
        </w:rPr>
        <w:t xml:space="preserve"> </w:t>
      </w:r>
    </w:p>
    <w:p w:rsidR="00EC5355" w:rsidRPr="00AE07CE" w:rsidRDefault="00EC5355" w:rsidP="00EC5355">
      <w:pPr>
        <w:pStyle w:val="Heading2"/>
        <w:keepLines/>
        <w:spacing w:before="240" w:after="120"/>
        <w:rPr>
          <w:rFonts w:asciiTheme="minorHAnsi" w:eastAsiaTheme="majorEastAsia" w:hAnsiTheme="minorHAnsi" w:cstheme="majorBidi"/>
          <w:color w:val="000000" w:themeColor="text1"/>
          <w:sz w:val="28"/>
          <w:szCs w:val="28"/>
          <w:lang w:eastAsia="en-US"/>
        </w:rPr>
      </w:pPr>
      <w:r w:rsidRPr="00AE07CE">
        <w:rPr>
          <w:rFonts w:asciiTheme="minorHAnsi" w:eastAsiaTheme="majorEastAsia" w:hAnsiTheme="minorHAnsi" w:cstheme="majorBidi"/>
          <w:sz w:val="28"/>
          <w:szCs w:val="28"/>
          <w:lang w:eastAsia="en-US"/>
        </w:rPr>
        <w:t>Estimated PBS usage &amp; financial implications</w:t>
      </w:r>
    </w:p>
    <w:p w:rsidR="009B5781" w:rsidRDefault="009B5781" w:rsidP="00492707">
      <w:pPr>
        <w:pStyle w:val="ListParagraph"/>
        <w:rPr>
          <w:rFonts w:eastAsiaTheme="minorHAnsi"/>
          <w:snapToGrid/>
        </w:rPr>
      </w:pPr>
      <w:r>
        <w:rPr>
          <w:rFonts w:eastAsiaTheme="minorHAnsi"/>
          <w:snapToGrid/>
        </w:rPr>
        <w:t>In its previous consideration, “t</w:t>
      </w:r>
      <w:r w:rsidRPr="009B5781">
        <w:rPr>
          <w:rFonts w:eastAsiaTheme="minorHAnsi"/>
          <w:snapToGrid/>
        </w:rPr>
        <w:t xml:space="preserve">he PBAC noted that the sponsor provided updated financial estimates in its pre-PBAC response that substantially increased the estimated cost to the PBS/RPBS from </w:t>
      </w:r>
      <w:r w:rsidR="00C50EDA">
        <w:rPr>
          <w:rFonts w:cs="Times New Roman"/>
          <w:szCs w:val="24"/>
        </w:rPr>
        <w:t xml:space="preserve">$30 – $60 million </w:t>
      </w:r>
      <w:r w:rsidRPr="009B5781">
        <w:rPr>
          <w:rFonts w:eastAsiaTheme="minorHAnsi"/>
          <w:snapToGrid/>
        </w:rPr>
        <w:t xml:space="preserve">over 6 years to </w:t>
      </w:r>
      <w:r w:rsidR="00C50EDA" w:rsidRPr="00AA338D">
        <w:rPr>
          <w:rFonts w:cs="Times New Roman"/>
          <w:szCs w:val="24"/>
        </w:rPr>
        <w:t>$30 – $60 million per year</w:t>
      </w:r>
      <w:r w:rsidR="00C50EDA">
        <w:rPr>
          <w:rFonts w:cs="Times New Roman"/>
          <w:szCs w:val="24"/>
        </w:rPr>
        <w:t xml:space="preserve"> </w:t>
      </w:r>
      <w:r w:rsidRPr="009B5781">
        <w:rPr>
          <w:rFonts w:eastAsiaTheme="minorHAnsi"/>
          <w:snapToGrid/>
        </w:rPr>
        <w:t>over 6 years. The PBAC considered that the estimated cost to the PBS/RPBS was high, particularly in the context of a therapy with primarily symptomatic benefits, with limited robust data on efficacy, and in the context of information not being presented in the submission regarding cost-effectiveness</w:t>
      </w:r>
      <w:r>
        <w:rPr>
          <w:rFonts w:eastAsiaTheme="minorHAnsi"/>
          <w:snapToGrid/>
        </w:rPr>
        <w:t>”</w:t>
      </w:r>
      <w:r w:rsidRPr="009B5781">
        <w:rPr>
          <w:rFonts w:eastAsiaTheme="minorHAnsi"/>
          <w:snapToGrid/>
        </w:rPr>
        <w:t xml:space="preserve"> </w:t>
      </w:r>
      <w:r>
        <w:rPr>
          <w:rFonts w:eastAsiaTheme="minorHAnsi"/>
          <w:snapToGrid/>
        </w:rPr>
        <w:t xml:space="preserve">(Paragraph 7.10, March 2019 </w:t>
      </w:r>
      <w:r w:rsidR="00C50EDA">
        <w:rPr>
          <w:rFonts w:eastAsiaTheme="minorHAnsi"/>
          <w:snapToGrid/>
        </w:rPr>
        <w:t>PSD</w:t>
      </w:r>
      <w:r>
        <w:rPr>
          <w:rFonts w:eastAsiaTheme="minorHAnsi"/>
          <w:snapToGrid/>
        </w:rPr>
        <w:t>)</w:t>
      </w:r>
      <w:r w:rsidR="00CF5844">
        <w:rPr>
          <w:rFonts w:eastAsiaTheme="minorHAnsi"/>
          <w:snapToGrid/>
        </w:rPr>
        <w:t>.</w:t>
      </w:r>
    </w:p>
    <w:p w:rsidR="00492707" w:rsidRDefault="009B5781" w:rsidP="00492707">
      <w:pPr>
        <w:pStyle w:val="ListParagraph"/>
        <w:rPr>
          <w:rFonts w:eastAsiaTheme="minorHAnsi"/>
          <w:snapToGrid/>
        </w:rPr>
      </w:pPr>
      <w:r>
        <w:rPr>
          <w:rFonts w:eastAsiaTheme="minorHAnsi"/>
          <w:snapToGrid/>
        </w:rPr>
        <w:t xml:space="preserve">To </w:t>
      </w:r>
      <w:r w:rsidR="003844AC">
        <w:rPr>
          <w:rFonts w:eastAsiaTheme="minorHAnsi"/>
          <w:snapToGrid/>
        </w:rPr>
        <w:t>reduce risks to the Commonwealth</w:t>
      </w:r>
      <w:r>
        <w:rPr>
          <w:rFonts w:eastAsiaTheme="minorHAnsi"/>
          <w:snapToGrid/>
        </w:rPr>
        <w:t xml:space="preserve">, the resubmission </w:t>
      </w:r>
      <w:r w:rsidR="00E16D81">
        <w:rPr>
          <w:rFonts w:eastAsiaTheme="minorHAnsi"/>
          <w:snapToGrid/>
        </w:rPr>
        <w:t>reduced the proportion of eligible patients from 50% in the previous submission to 40%. The resubmission stated th</w:t>
      </w:r>
      <w:r w:rsidR="00E16D81" w:rsidRPr="00585D0B">
        <w:t xml:space="preserve">is was based on advice from clinical experts who indicated that approximately 40-50% of </w:t>
      </w:r>
      <w:r w:rsidR="00E16D81">
        <w:t>glioblastoma</w:t>
      </w:r>
      <w:r w:rsidR="00E16D81" w:rsidRPr="00585D0B">
        <w:t xml:space="preserve"> patients would be eligible for </w:t>
      </w:r>
      <w:r w:rsidR="00E16D81">
        <w:t xml:space="preserve">bevacizumab </w:t>
      </w:r>
      <w:r w:rsidR="00E16D81" w:rsidRPr="00585D0B">
        <w:t>in th</w:t>
      </w:r>
      <w:r w:rsidR="00E16D81">
        <w:t xml:space="preserve">e relapsed/refractory </w:t>
      </w:r>
      <w:r w:rsidR="00E16D81" w:rsidRPr="00585D0B">
        <w:t>setting</w:t>
      </w:r>
      <w:r w:rsidR="00E16D81">
        <w:rPr>
          <w:rFonts w:eastAsiaTheme="minorHAnsi"/>
          <w:snapToGrid/>
        </w:rPr>
        <w:t>.</w:t>
      </w:r>
      <w:r w:rsidR="003844AC">
        <w:rPr>
          <w:rFonts w:eastAsiaTheme="minorHAnsi"/>
          <w:snapToGrid/>
        </w:rPr>
        <w:t xml:space="preserve"> </w:t>
      </w:r>
    </w:p>
    <w:p w:rsidR="003C71EF" w:rsidRDefault="003C71EF" w:rsidP="003C71EF">
      <w:pPr>
        <w:pStyle w:val="ListParagraph"/>
        <w:rPr>
          <w:rFonts w:eastAsiaTheme="minorHAnsi"/>
          <w:snapToGrid/>
        </w:rPr>
      </w:pPr>
      <w:r>
        <w:rPr>
          <w:rFonts w:eastAsiaTheme="minorHAnsi"/>
          <w:snapToGrid/>
        </w:rPr>
        <w:t>Further, the resubmission removed grandfathered patients from the financial estimates, stating “</w:t>
      </w:r>
      <w:r w:rsidRPr="003844AC">
        <w:rPr>
          <w:rFonts w:eastAsiaTheme="minorHAnsi"/>
          <w:snapToGrid/>
        </w:rPr>
        <w:t xml:space="preserve">while Roche expects some patients receiving </w:t>
      </w:r>
      <w:r>
        <w:rPr>
          <w:rFonts w:eastAsiaTheme="minorHAnsi"/>
          <w:snapToGrid/>
        </w:rPr>
        <w:t xml:space="preserve">bevacizumab </w:t>
      </w:r>
      <w:r w:rsidRPr="003844AC">
        <w:rPr>
          <w:rFonts w:eastAsiaTheme="minorHAnsi"/>
          <w:snapToGrid/>
        </w:rPr>
        <w:t xml:space="preserve">under the </w:t>
      </w:r>
      <w:r>
        <w:rPr>
          <w:rFonts w:eastAsiaTheme="minorHAnsi"/>
          <w:snapToGrid/>
        </w:rPr>
        <w:t>patient access program</w:t>
      </w:r>
      <w:r w:rsidRPr="003844AC">
        <w:rPr>
          <w:rFonts w:eastAsiaTheme="minorHAnsi"/>
          <w:snapToGrid/>
        </w:rPr>
        <w:t xml:space="preserve"> to be grandfathered onto the PBS, the financial estimates do not take this into account, ensuring any risk associated with cost impacts from grandfathered PBS patients remains with Roche</w:t>
      </w:r>
      <w:r>
        <w:rPr>
          <w:rFonts w:eastAsiaTheme="minorHAnsi"/>
          <w:snapToGrid/>
        </w:rPr>
        <w:t>” (page 15). This also aligns with the previous minutes which stated that “</w:t>
      </w:r>
      <w:r w:rsidRPr="00492707">
        <w:rPr>
          <w:rFonts w:eastAsiaTheme="minorHAnsi"/>
          <w:snapToGrid/>
        </w:rPr>
        <w:t>the PBAC considered that if patients have already paid to access bevacizumab through the Patient Access Program it would not be appropriate to subsidise these doses through the PBS (i.e. on-going supply should be prov</w:t>
      </w:r>
      <w:r>
        <w:rPr>
          <w:rFonts w:eastAsiaTheme="minorHAnsi"/>
          <w:snapToGrid/>
        </w:rPr>
        <w:t xml:space="preserve">ided by the sponsor). Further, </w:t>
      </w:r>
      <w:r w:rsidRPr="00492707">
        <w:rPr>
          <w:rFonts w:eastAsiaTheme="minorHAnsi"/>
          <w:snapToGrid/>
        </w:rPr>
        <w:t>specifically including grandfathered patients in the financial estimates may double-count patient numbers, as these patients are likely to already be included in the eligible population</w:t>
      </w:r>
      <w:r>
        <w:rPr>
          <w:rFonts w:eastAsiaTheme="minorHAnsi"/>
          <w:snapToGrid/>
        </w:rPr>
        <w:t xml:space="preserve">” (Paragraph 6.30, March 2019 </w:t>
      </w:r>
      <w:r w:rsidR="00C50EDA">
        <w:rPr>
          <w:rFonts w:eastAsiaTheme="minorHAnsi"/>
          <w:snapToGrid/>
        </w:rPr>
        <w:t>PSD</w:t>
      </w:r>
      <w:r>
        <w:rPr>
          <w:rFonts w:eastAsiaTheme="minorHAnsi"/>
          <w:snapToGrid/>
        </w:rPr>
        <w:t>).</w:t>
      </w:r>
    </w:p>
    <w:p w:rsidR="00376DB7" w:rsidRPr="00376DB7" w:rsidRDefault="00376DB7" w:rsidP="00E220BD">
      <w:pPr>
        <w:pStyle w:val="ListParagraph"/>
        <w:rPr>
          <w:rFonts w:eastAsiaTheme="minorHAnsi"/>
          <w:snapToGrid/>
        </w:rPr>
      </w:pPr>
      <w:r w:rsidRPr="00376DB7">
        <w:rPr>
          <w:rFonts w:eastAsiaTheme="minorHAnsi"/>
          <w:snapToGrid/>
        </w:rPr>
        <w:t xml:space="preserve">The resubmission continued to use updated AIHW data, per the previous pre-PBAC response including the updated incidence of brain cancer based on the ACIM work book ‘Brain Cancer in Australia’ published in December 2018 and the incidence of glioblastoma based on the AIHW publication ‘Brain and other central nervous system cancers’. The resubmission corrected other issues noted in the March 2019 </w:t>
      </w:r>
      <w:r w:rsidR="00C50EDA">
        <w:rPr>
          <w:rFonts w:eastAsiaTheme="minorHAnsi"/>
          <w:snapToGrid/>
        </w:rPr>
        <w:t>PSD</w:t>
      </w:r>
      <w:r w:rsidRPr="00376DB7">
        <w:rPr>
          <w:rFonts w:eastAsiaTheme="minorHAnsi"/>
          <w:snapToGrid/>
        </w:rPr>
        <w:t xml:space="preserve"> including revising the estimate of patient numbers to be based on incidence rather than prevalence, reducing the MBS fees for administration to reflect shorter infusion times for subsequent doses and amending the calculation of patient co-payments</w:t>
      </w:r>
      <w:r w:rsidR="003C71EF">
        <w:rPr>
          <w:rFonts w:eastAsiaTheme="minorHAnsi"/>
          <w:snapToGrid/>
        </w:rPr>
        <w:t xml:space="preserve"> (per Paragraph 6.33, March 2019 </w:t>
      </w:r>
      <w:r w:rsidR="00C50EDA">
        <w:rPr>
          <w:rFonts w:eastAsiaTheme="minorHAnsi"/>
          <w:snapToGrid/>
        </w:rPr>
        <w:t>PSD</w:t>
      </w:r>
      <w:r w:rsidR="003C71EF">
        <w:rPr>
          <w:rFonts w:eastAsiaTheme="minorHAnsi"/>
          <w:snapToGrid/>
        </w:rPr>
        <w:t xml:space="preserve">). </w:t>
      </w:r>
    </w:p>
    <w:p w:rsidR="00376DB7" w:rsidRDefault="00376DB7" w:rsidP="00296BF2">
      <w:pPr>
        <w:pStyle w:val="ListParagraph"/>
        <w:numPr>
          <w:ilvl w:val="0"/>
          <w:numId w:val="0"/>
        </w:numPr>
        <w:ind w:left="720"/>
        <w:rPr>
          <w:rFonts w:eastAsiaTheme="minorHAnsi"/>
          <w:snapToGrid/>
        </w:rPr>
      </w:pPr>
      <w:bookmarkStart w:id="2" w:name="_GoBack"/>
      <w:bookmarkEnd w:id="2"/>
    </w:p>
    <w:p w:rsidR="00E706C4" w:rsidRPr="00E706C4" w:rsidRDefault="00E706C4" w:rsidP="00E706C4">
      <w:pPr>
        <w:keepNext/>
        <w:spacing w:after="60"/>
        <w:rPr>
          <w:rFonts w:ascii="Arial Narrow" w:eastAsia="Calibri" w:hAnsi="Arial Narrow"/>
          <w:b/>
          <w:snapToGrid/>
          <w:sz w:val="20"/>
          <w:szCs w:val="22"/>
          <w:lang w:eastAsia="en-AU"/>
        </w:rPr>
      </w:pPr>
      <w:r w:rsidRPr="00E706C4">
        <w:rPr>
          <w:rFonts w:ascii="Arial Narrow" w:eastAsia="Calibri" w:hAnsi="Arial Narrow"/>
          <w:b/>
          <w:snapToGrid/>
          <w:sz w:val="20"/>
          <w:szCs w:val="22"/>
          <w:lang w:eastAsia="en-AU"/>
        </w:rPr>
        <w:lastRenderedPageBreak/>
        <w:t xml:space="preserve">Table </w:t>
      </w:r>
      <w:r w:rsidRPr="00E706C4">
        <w:rPr>
          <w:rFonts w:ascii="Arial Narrow" w:eastAsia="Calibri" w:hAnsi="Arial Narrow"/>
          <w:b/>
          <w:snapToGrid/>
          <w:sz w:val="20"/>
          <w:szCs w:val="22"/>
          <w:lang w:eastAsia="en-AU"/>
        </w:rPr>
        <w:fldChar w:fldCharType="begin"/>
      </w:r>
      <w:r w:rsidRPr="00E706C4">
        <w:rPr>
          <w:rFonts w:ascii="Arial Narrow" w:eastAsia="Calibri" w:hAnsi="Arial Narrow"/>
          <w:b/>
          <w:snapToGrid/>
          <w:sz w:val="20"/>
          <w:szCs w:val="22"/>
          <w:lang w:eastAsia="en-AU"/>
        </w:rPr>
        <w:instrText xml:space="preserve"> SEQ Table \* ARABIC </w:instrText>
      </w:r>
      <w:r w:rsidRPr="00E706C4">
        <w:rPr>
          <w:rFonts w:ascii="Arial Narrow" w:eastAsia="Calibri" w:hAnsi="Arial Narrow"/>
          <w:b/>
          <w:snapToGrid/>
          <w:sz w:val="20"/>
          <w:szCs w:val="22"/>
          <w:lang w:eastAsia="en-AU"/>
        </w:rPr>
        <w:fldChar w:fldCharType="separate"/>
      </w:r>
      <w:r w:rsidR="001446B6">
        <w:rPr>
          <w:rFonts w:ascii="Arial Narrow" w:eastAsia="Calibri" w:hAnsi="Arial Narrow"/>
          <w:b/>
          <w:noProof/>
          <w:snapToGrid/>
          <w:sz w:val="20"/>
          <w:szCs w:val="22"/>
          <w:lang w:eastAsia="en-AU"/>
        </w:rPr>
        <w:t>10</w:t>
      </w:r>
      <w:r w:rsidRPr="00E706C4">
        <w:rPr>
          <w:rFonts w:ascii="Arial Narrow" w:eastAsia="Calibri" w:hAnsi="Arial Narrow"/>
          <w:b/>
          <w:snapToGrid/>
          <w:sz w:val="20"/>
          <w:szCs w:val="22"/>
          <w:lang w:eastAsia="en-AU"/>
        </w:rPr>
        <w:fldChar w:fldCharType="end"/>
      </w:r>
      <w:r w:rsidRPr="00E706C4">
        <w:rPr>
          <w:rFonts w:ascii="Arial Narrow" w:eastAsia="Calibri" w:hAnsi="Arial Narrow"/>
          <w:b/>
          <w:snapToGrid/>
          <w:sz w:val="20"/>
          <w:szCs w:val="22"/>
          <w:lang w:eastAsia="en-AU"/>
        </w:rPr>
        <w:t>: Estimated use and financial implications (from the minor submission)</w:t>
      </w:r>
    </w:p>
    <w:tbl>
      <w:tblPr>
        <w:tblW w:w="49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able 10: Estimated use and financial implications (from the minor submission)"/>
      </w:tblPr>
      <w:tblGrid>
        <w:gridCol w:w="2116"/>
        <w:gridCol w:w="1033"/>
        <w:gridCol w:w="1158"/>
        <w:gridCol w:w="1158"/>
        <w:gridCol w:w="1158"/>
        <w:gridCol w:w="1158"/>
        <w:gridCol w:w="1165"/>
      </w:tblGrid>
      <w:tr w:rsidR="00492707" w:rsidRPr="00492707" w:rsidTr="00E706C4">
        <w:trPr>
          <w:tblHeader/>
        </w:trPr>
        <w:tc>
          <w:tcPr>
            <w:tcW w:w="1183" w:type="pct"/>
            <w:shd w:val="clear" w:color="auto" w:fill="auto"/>
            <w:vAlign w:val="center"/>
          </w:tcPr>
          <w:p w:rsidR="00492707" w:rsidRPr="00492707" w:rsidRDefault="00492707" w:rsidP="00492707">
            <w:pPr>
              <w:keepNext/>
              <w:widowControl/>
              <w:spacing w:before="40" w:after="40"/>
              <w:jc w:val="left"/>
              <w:rPr>
                <w:rFonts w:ascii="Arial Narrow" w:eastAsia="Calibri" w:hAnsi="Arial Narrow"/>
                <w:snapToGrid/>
                <w:sz w:val="20"/>
                <w:lang w:eastAsia="en-AU"/>
              </w:rPr>
            </w:pPr>
          </w:p>
        </w:tc>
        <w:tc>
          <w:tcPr>
            <w:tcW w:w="578" w:type="pct"/>
            <w:shd w:val="clear" w:color="auto" w:fill="auto"/>
            <w:vAlign w:val="center"/>
          </w:tcPr>
          <w:p w:rsidR="00492707" w:rsidRPr="00492707" w:rsidRDefault="00492707" w:rsidP="00492707">
            <w:pPr>
              <w:keepNext/>
              <w:widowControl/>
              <w:spacing w:before="40" w:after="40"/>
              <w:jc w:val="center"/>
              <w:rPr>
                <w:rFonts w:ascii="Arial Narrow" w:eastAsia="Calibri" w:hAnsi="Arial Narrow"/>
                <w:b/>
                <w:snapToGrid/>
                <w:sz w:val="20"/>
                <w:lang w:eastAsia="en-AU"/>
              </w:rPr>
            </w:pPr>
            <w:r w:rsidRPr="00492707">
              <w:rPr>
                <w:rFonts w:ascii="Arial Narrow" w:eastAsia="Calibri" w:hAnsi="Arial Narrow"/>
                <w:b/>
                <w:snapToGrid/>
                <w:sz w:val="20"/>
                <w:lang w:eastAsia="en-AU"/>
              </w:rPr>
              <w:t>Year 1</w:t>
            </w:r>
          </w:p>
        </w:tc>
        <w:tc>
          <w:tcPr>
            <w:tcW w:w="647" w:type="pct"/>
            <w:shd w:val="clear" w:color="auto" w:fill="auto"/>
            <w:vAlign w:val="center"/>
          </w:tcPr>
          <w:p w:rsidR="00492707" w:rsidRPr="00492707" w:rsidRDefault="00492707" w:rsidP="00492707">
            <w:pPr>
              <w:keepNext/>
              <w:widowControl/>
              <w:spacing w:before="40" w:after="40"/>
              <w:jc w:val="center"/>
              <w:rPr>
                <w:rFonts w:ascii="Arial Narrow" w:eastAsia="Calibri" w:hAnsi="Arial Narrow"/>
                <w:b/>
                <w:snapToGrid/>
                <w:sz w:val="20"/>
                <w:lang w:eastAsia="en-AU"/>
              </w:rPr>
            </w:pPr>
            <w:r w:rsidRPr="00492707">
              <w:rPr>
                <w:rFonts w:ascii="Arial Narrow" w:eastAsia="Calibri" w:hAnsi="Arial Narrow"/>
                <w:b/>
                <w:snapToGrid/>
                <w:sz w:val="20"/>
                <w:lang w:eastAsia="en-AU"/>
              </w:rPr>
              <w:t>Year 2</w:t>
            </w:r>
          </w:p>
        </w:tc>
        <w:tc>
          <w:tcPr>
            <w:tcW w:w="647" w:type="pct"/>
            <w:shd w:val="clear" w:color="auto" w:fill="auto"/>
            <w:vAlign w:val="center"/>
          </w:tcPr>
          <w:p w:rsidR="00492707" w:rsidRPr="00492707" w:rsidRDefault="00492707" w:rsidP="00492707">
            <w:pPr>
              <w:keepNext/>
              <w:widowControl/>
              <w:spacing w:before="40" w:after="40"/>
              <w:jc w:val="center"/>
              <w:rPr>
                <w:rFonts w:ascii="Arial Narrow" w:eastAsia="Calibri" w:hAnsi="Arial Narrow"/>
                <w:b/>
                <w:snapToGrid/>
                <w:sz w:val="20"/>
                <w:lang w:eastAsia="en-AU"/>
              </w:rPr>
            </w:pPr>
            <w:r w:rsidRPr="00492707">
              <w:rPr>
                <w:rFonts w:ascii="Arial Narrow" w:eastAsia="Calibri" w:hAnsi="Arial Narrow"/>
                <w:b/>
                <w:snapToGrid/>
                <w:sz w:val="20"/>
                <w:lang w:eastAsia="en-AU"/>
              </w:rPr>
              <w:t>Year 3</w:t>
            </w:r>
          </w:p>
        </w:tc>
        <w:tc>
          <w:tcPr>
            <w:tcW w:w="647" w:type="pct"/>
            <w:shd w:val="clear" w:color="auto" w:fill="auto"/>
            <w:vAlign w:val="center"/>
          </w:tcPr>
          <w:p w:rsidR="00492707" w:rsidRPr="00492707" w:rsidRDefault="00492707" w:rsidP="00492707">
            <w:pPr>
              <w:keepNext/>
              <w:widowControl/>
              <w:spacing w:before="40" w:after="40"/>
              <w:jc w:val="center"/>
              <w:rPr>
                <w:rFonts w:ascii="Arial Narrow" w:eastAsia="Calibri" w:hAnsi="Arial Narrow"/>
                <w:b/>
                <w:snapToGrid/>
                <w:sz w:val="20"/>
                <w:lang w:eastAsia="en-AU"/>
              </w:rPr>
            </w:pPr>
            <w:r w:rsidRPr="00492707">
              <w:rPr>
                <w:rFonts w:ascii="Arial Narrow" w:eastAsia="Calibri" w:hAnsi="Arial Narrow"/>
                <w:b/>
                <w:snapToGrid/>
                <w:sz w:val="20"/>
                <w:lang w:eastAsia="en-AU"/>
              </w:rPr>
              <w:t>Year 4</w:t>
            </w:r>
          </w:p>
        </w:tc>
        <w:tc>
          <w:tcPr>
            <w:tcW w:w="647" w:type="pct"/>
            <w:shd w:val="clear" w:color="auto" w:fill="auto"/>
            <w:vAlign w:val="center"/>
          </w:tcPr>
          <w:p w:rsidR="00492707" w:rsidRPr="00492707" w:rsidRDefault="00492707" w:rsidP="00492707">
            <w:pPr>
              <w:keepNext/>
              <w:widowControl/>
              <w:spacing w:before="40" w:after="40"/>
              <w:jc w:val="center"/>
              <w:rPr>
                <w:rFonts w:ascii="Arial Narrow" w:eastAsia="Calibri" w:hAnsi="Arial Narrow"/>
                <w:b/>
                <w:snapToGrid/>
                <w:sz w:val="20"/>
                <w:lang w:eastAsia="en-AU"/>
              </w:rPr>
            </w:pPr>
            <w:r w:rsidRPr="00492707">
              <w:rPr>
                <w:rFonts w:ascii="Arial Narrow" w:eastAsia="Calibri" w:hAnsi="Arial Narrow"/>
                <w:b/>
                <w:snapToGrid/>
                <w:sz w:val="20"/>
                <w:lang w:eastAsia="en-AU"/>
              </w:rPr>
              <w:t>Year 5</w:t>
            </w:r>
          </w:p>
        </w:tc>
        <w:tc>
          <w:tcPr>
            <w:tcW w:w="650" w:type="pct"/>
            <w:vAlign w:val="center"/>
          </w:tcPr>
          <w:p w:rsidR="00492707" w:rsidRPr="00492707" w:rsidRDefault="00492707" w:rsidP="00492707">
            <w:pPr>
              <w:keepNext/>
              <w:widowControl/>
              <w:spacing w:before="40" w:after="40"/>
              <w:jc w:val="center"/>
              <w:rPr>
                <w:rFonts w:ascii="Arial Narrow" w:eastAsia="Calibri" w:hAnsi="Arial Narrow"/>
                <w:b/>
                <w:snapToGrid/>
                <w:sz w:val="20"/>
                <w:lang w:eastAsia="en-AU"/>
              </w:rPr>
            </w:pPr>
            <w:r w:rsidRPr="00492707">
              <w:rPr>
                <w:rFonts w:ascii="Arial Narrow" w:eastAsia="Calibri" w:hAnsi="Arial Narrow"/>
                <w:b/>
                <w:snapToGrid/>
                <w:sz w:val="20"/>
                <w:lang w:eastAsia="en-AU"/>
              </w:rPr>
              <w:t>Year 6</w:t>
            </w:r>
          </w:p>
        </w:tc>
      </w:tr>
      <w:tr w:rsidR="00492707" w:rsidRPr="00492707" w:rsidTr="003C71EF">
        <w:tc>
          <w:tcPr>
            <w:tcW w:w="5000" w:type="pct"/>
            <w:gridSpan w:val="7"/>
            <w:shd w:val="clear" w:color="auto" w:fill="auto"/>
            <w:vAlign w:val="center"/>
          </w:tcPr>
          <w:p w:rsidR="00492707" w:rsidRPr="00492707" w:rsidRDefault="00492707" w:rsidP="00492707">
            <w:pPr>
              <w:keepNext/>
              <w:widowControl/>
              <w:spacing w:before="40" w:after="40"/>
              <w:jc w:val="left"/>
              <w:rPr>
                <w:rFonts w:ascii="Arial Narrow" w:eastAsia="Calibri" w:hAnsi="Arial Narrow"/>
                <w:b/>
                <w:bCs/>
                <w:snapToGrid/>
                <w:color w:val="000000"/>
                <w:sz w:val="20"/>
                <w:lang w:eastAsia="en-AU"/>
              </w:rPr>
            </w:pPr>
            <w:r w:rsidRPr="00492707">
              <w:rPr>
                <w:rFonts w:ascii="Arial Narrow" w:eastAsia="Calibri" w:hAnsi="Arial Narrow"/>
                <w:b/>
                <w:bCs/>
                <w:snapToGrid/>
                <w:color w:val="000000"/>
                <w:sz w:val="20"/>
                <w:lang w:eastAsia="en-AU"/>
              </w:rPr>
              <w:t>Estimated extent of use</w:t>
            </w:r>
          </w:p>
        </w:tc>
      </w:tr>
      <w:tr w:rsidR="00492707" w:rsidRPr="00492707" w:rsidTr="00E706C4">
        <w:tc>
          <w:tcPr>
            <w:tcW w:w="1183" w:type="pct"/>
            <w:shd w:val="clear" w:color="auto" w:fill="auto"/>
            <w:vAlign w:val="center"/>
          </w:tcPr>
          <w:p w:rsidR="00492707" w:rsidRPr="00492707" w:rsidRDefault="00492707" w:rsidP="00492707">
            <w:pPr>
              <w:keepNext/>
              <w:widowControl/>
              <w:spacing w:before="40" w:after="40"/>
              <w:jc w:val="left"/>
              <w:rPr>
                <w:rFonts w:ascii="Arial Narrow" w:hAnsi="Arial Narrow" w:cs="Calibri"/>
                <w:snapToGrid/>
                <w:sz w:val="20"/>
                <w:lang w:eastAsia="en-AU"/>
              </w:rPr>
            </w:pPr>
            <w:r w:rsidRPr="00492707">
              <w:rPr>
                <w:rFonts w:ascii="Arial Narrow" w:hAnsi="Arial Narrow" w:cs="Calibri"/>
                <w:snapToGrid/>
                <w:sz w:val="20"/>
                <w:lang w:eastAsia="en-AU"/>
              </w:rPr>
              <w:t>Number of patients with brain cancer</w:t>
            </w:r>
            <w:r w:rsidR="00E70D37">
              <w:rPr>
                <w:rFonts w:ascii="Arial Narrow" w:hAnsi="Arial Narrow" w:cs="Calibri"/>
                <w:snapToGrid/>
                <w:sz w:val="20"/>
                <w:lang w:eastAsia="en-AU"/>
              </w:rPr>
              <w:t xml:space="preserve"> </w:t>
            </w:r>
            <w:r w:rsidR="00E70D37" w:rsidRPr="00EA6D8C">
              <w:rPr>
                <w:rFonts w:ascii="Arial Narrow" w:hAnsi="Arial Narrow" w:cs="Calibri"/>
                <w:snapToGrid/>
                <w:sz w:val="20"/>
                <w:vertAlign w:val="superscript"/>
                <w:lang w:eastAsia="en-AU"/>
              </w:rPr>
              <w:t>a</w:t>
            </w:r>
          </w:p>
        </w:tc>
        <w:tc>
          <w:tcPr>
            <w:tcW w:w="578" w:type="pct"/>
            <w:tcBorders>
              <w:top w:val="single" w:sz="4" w:space="0" w:color="auto"/>
              <w:left w:val="single" w:sz="6" w:space="0" w:color="auto"/>
              <w:bottom w:val="single" w:sz="4" w:space="0" w:color="auto"/>
              <w:right w:val="single" w:sz="6" w:space="0" w:color="auto"/>
            </w:tcBorders>
            <w:shd w:val="clear" w:color="auto" w:fill="auto"/>
          </w:tcPr>
          <w:p w:rsidR="00492707" w:rsidRPr="00C00E91" w:rsidRDefault="00C00E91" w:rsidP="00492707">
            <w:pPr>
              <w:keepNext/>
              <w:widowControl/>
              <w:spacing w:before="40" w:after="40"/>
              <w:jc w:val="center"/>
              <w:rPr>
                <w:rFonts w:ascii="Arial Narrow" w:hAnsi="Arial Narrow" w:cs="Calibri"/>
                <w:snapToGrid/>
                <w:sz w:val="20"/>
                <w:highlight w:val="black"/>
                <w:lang w:eastAsia="en-AU"/>
              </w:rPr>
            </w:pPr>
            <w:r>
              <w:rPr>
                <w:rFonts w:ascii="Arial Narrow" w:hAnsi="Arial Narrow" w:cs="Calibri"/>
                <w:noProof/>
                <w:color w:val="000000"/>
                <w:sz w:val="20"/>
                <w:highlight w:val="black"/>
              </w:rPr>
              <w:t>''''''''''''''</w:t>
            </w:r>
          </w:p>
        </w:tc>
        <w:tc>
          <w:tcPr>
            <w:tcW w:w="647" w:type="pct"/>
            <w:tcBorders>
              <w:top w:val="single" w:sz="4" w:space="0" w:color="auto"/>
              <w:left w:val="single" w:sz="6" w:space="0" w:color="auto"/>
              <w:bottom w:val="single" w:sz="4" w:space="0" w:color="auto"/>
              <w:right w:val="single" w:sz="6" w:space="0" w:color="auto"/>
            </w:tcBorders>
            <w:shd w:val="clear" w:color="auto" w:fill="auto"/>
          </w:tcPr>
          <w:p w:rsidR="00492707" w:rsidRPr="00C00E91" w:rsidRDefault="00C00E91" w:rsidP="00492707">
            <w:pPr>
              <w:keepNext/>
              <w:widowControl/>
              <w:spacing w:before="40" w:after="40"/>
              <w:jc w:val="center"/>
              <w:rPr>
                <w:rFonts w:ascii="Arial Narrow" w:hAnsi="Arial Narrow" w:cs="Calibri"/>
                <w:snapToGrid/>
                <w:sz w:val="20"/>
                <w:highlight w:val="black"/>
                <w:lang w:eastAsia="en-AU"/>
              </w:rPr>
            </w:pPr>
            <w:r>
              <w:rPr>
                <w:rFonts w:ascii="Arial Narrow" w:hAnsi="Arial Narrow" w:cs="Calibri"/>
                <w:noProof/>
                <w:color w:val="000000"/>
                <w:sz w:val="20"/>
                <w:highlight w:val="black"/>
              </w:rPr>
              <w:t>'''''''''''''</w:t>
            </w:r>
          </w:p>
        </w:tc>
        <w:tc>
          <w:tcPr>
            <w:tcW w:w="647" w:type="pct"/>
            <w:tcBorders>
              <w:top w:val="single" w:sz="4" w:space="0" w:color="auto"/>
              <w:left w:val="single" w:sz="6" w:space="0" w:color="auto"/>
              <w:bottom w:val="single" w:sz="4" w:space="0" w:color="auto"/>
              <w:right w:val="single" w:sz="6" w:space="0" w:color="auto"/>
            </w:tcBorders>
            <w:shd w:val="clear" w:color="auto" w:fill="auto"/>
          </w:tcPr>
          <w:p w:rsidR="00492707" w:rsidRPr="00C00E91" w:rsidRDefault="00C00E91" w:rsidP="00492707">
            <w:pPr>
              <w:keepNext/>
              <w:widowControl/>
              <w:spacing w:before="40" w:after="40"/>
              <w:jc w:val="center"/>
              <w:rPr>
                <w:rFonts w:ascii="Arial Narrow" w:hAnsi="Arial Narrow" w:cs="Calibri"/>
                <w:snapToGrid/>
                <w:sz w:val="20"/>
                <w:highlight w:val="black"/>
                <w:lang w:eastAsia="en-AU"/>
              </w:rPr>
            </w:pPr>
            <w:r>
              <w:rPr>
                <w:rFonts w:ascii="Arial Narrow" w:hAnsi="Arial Narrow" w:cs="Calibri"/>
                <w:noProof/>
                <w:color w:val="000000"/>
                <w:sz w:val="20"/>
                <w:highlight w:val="black"/>
              </w:rPr>
              <w:t>''''''''''''</w:t>
            </w:r>
          </w:p>
        </w:tc>
        <w:tc>
          <w:tcPr>
            <w:tcW w:w="647" w:type="pct"/>
            <w:tcBorders>
              <w:top w:val="single" w:sz="4" w:space="0" w:color="auto"/>
              <w:left w:val="single" w:sz="6" w:space="0" w:color="auto"/>
              <w:bottom w:val="single" w:sz="4" w:space="0" w:color="auto"/>
              <w:right w:val="single" w:sz="6" w:space="0" w:color="auto"/>
            </w:tcBorders>
            <w:shd w:val="clear" w:color="auto" w:fill="auto"/>
          </w:tcPr>
          <w:p w:rsidR="00492707" w:rsidRPr="00C00E91" w:rsidRDefault="00C00E91" w:rsidP="00492707">
            <w:pPr>
              <w:keepNext/>
              <w:widowControl/>
              <w:spacing w:before="40" w:after="40"/>
              <w:jc w:val="center"/>
              <w:rPr>
                <w:rFonts w:ascii="Arial Narrow" w:hAnsi="Arial Narrow" w:cs="Calibri"/>
                <w:snapToGrid/>
                <w:sz w:val="20"/>
                <w:highlight w:val="black"/>
                <w:lang w:eastAsia="en-AU"/>
              </w:rPr>
            </w:pPr>
            <w:r>
              <w:rPr>
                <w:rFonts w:ascii="Arial Narrow" w:hAnsi="Arial Narrow" w:cs="Calibri"/>
                <w:noProof/>
                <w:color w:val="000000"/>
                <w:sz w:val="20"/>
                <w:highlight w:val="black"/>
              </w:rPr>
              <w:t>'''''''''''''''</w:t>
            </w:r>
          </w:p>
        </w:tc>
        <w:tc>
          <w:tcPr>
            <w:tcW w:w="647" w:type="pct"/>
            <w:tcBorders>
              <w:top w:val="single" w:sz="4" w:space="0" w:color="auto"/>
              <w:left w:val="single" w:sz="6" w:space="0" w:color="auto"/>
              <w:bottom w:val="single" w:sz="4" w:space="0" w:color="auto"/>
              <w:right w:val="single" w:sz="6" w:space="0" w:color="auto"/>
            </w:tcBorders>
          </w:tcPr>
          <w:p w:rsidR="00492707" w:rsidRPr="00C00E91" w:rsidRDefault="00C00E91" w:rsidP="00492707">
            <w:pPr>
              <w:keepNext/>
              <w:widowControl/>
              <w:spacing w:before="40" w:after="40"/>
              <w:jc w:val="center"/>
              <w:rPr>
                <w:rFonts w:ascii="Arial Narrow" w:hAnsi="Arial Narrow" w:cs="Calibri"/>
                <w:snapToGrid/>
                <w:sz w:val="20"/>
                <w:highlight w:val="black"/>
                <w:lang w:eastAsia="en-AU"/>
              </w:rPr>
            </w:pPr>
            <w:r>
              <w:rPr>
                <w:rFonts w:ascii="Arial Narrow" w:hAnsi="Arial Narrow" w:cs="Calibri"/>
                <w:noProof/>
                <w:color w:val="000000"/>
                <w:sz w:val="20"/>
                <w:highlight w:val="black"/>
              </w:rPr>
              <w:t>'''''''''''''</w:t>
            </w:r>
          </w:p>
        </w:tc>
        <w:tc>
          <w:tcPr>
            <w:tcW w:w="650" w:type="pct"/>
            <w:tcBorders>
              <w:top w:val="single" w:sz="4" w:space="0" w:color="auto"/>
              <w:left w:val="single" w:sz="6" w:space="0" w:color="auto"/>
              <w:bottom w:val="single" w:sz="4" w:space="0" w:color="auto"/>
              <w:right w:val="single" w:sz="6" w:space="0" w:color="auto"/>
            </w:tcBorders>
          </w:tcPr>
          <w:p w:rsidR="00492707" w:rsidRPr="00C00E91" w:rsidRDefault="00C00E91" w:rsidP="00492707">
            <w:pPr>
              <w:keepNext/>
              <w:widowControl/>
              <w:spacing w:before="40" w:after="40"/>
              <w:jc w:val="center"/>
              <w:rPr>
                <w:rFonts w:ascii="Arial Narrow" w:hAnsi="Arial Narrow" w:cs="Calibri"/>
                <w:snapToGrid/>
                <w:sz w:val="20"/>
                <w:highlight w:val="black"/>
                <w:lang w:eastAsia="en-AU"/>
              </w:rPr>
            </w:pPr>
            <w:r>
              <w:rPr>
                <w:rFonts w:ascii="Arial Narrow" w:hAnsi="Arial Narrow" w:cs="Calibri"/>
                <w:noProof/>
                <w:color w:val="000000"/>
                <w:sz w:val="20"/>
                <w:highlight w:val="black"/>
              </w:rPr>
              <w:t>'''''''''''''</w:t>
            </w:r>
          </w:p>
        </w:tc>
      </w:tr>
      <w:tr w:rsidR="00492707" w:rsidRPr="00492707" w:rsidTr="00E706C4">
        <w:tc>
          <w:tcPr>
            <w:tcW w:w="1183" w:type="pct"/>
            <w:shd w:val="clear" w:color="auto" w:fill="auto"/>
            <w:vAlign w:val="center"/>
          </w:tcPr>
          <w:p w:rsidR="00492707" w:rsidRPr="00492707" w:rsidRDefault="00492707" w:rsidP="00492707">
            <w:pPr>
              <w:keepNext/>
              <w:widowControl/>
              <w:spacing w:before="40" w:after="40"/>
              <w:jc w:val="left"/>
              <w:rPr>
                <w:rFonts w:ascii="Arial Narrow" w:hAnsi="Arial Narrow" w:cs="Calibri"/>
                <w:snapToGrid/>
                <w:sz w:val="20"/>
                <w:lang w:eastAsia="en-AU"/>
              </w:rPr>
            </w:pPr>
            <w:r w:rsidRPr="00492707">
              <w:rPr>
                <w:rFonts w:ascii="Arial Narrow" w:hAnsi="Arial Narrow" w:cs="Calibri"/>
                <w:snapToGrid/>
                <w:sz w:val="20"/>
                <w:lang w:eastAsia="en-AU"/>
              </w:rPr>
              <w:t>Number of patients with glioblastoma (</w:t>
            </w:r>
            <w:r>
              <w:rPr>
                <w:rFonts w:ascii="Arial Narrow" w:hAnsi="Arial Narrow" w:cs="Calibri"/>
                <w:snapToGrid/>
                <w:sz w:val="20"/>
                <w:lang w:eastAsia="en-AU"/>
              </w:rPr>
              <w:t>61</w:t>
            </w:r>
            <w:r w:rsidRPr="00492707">
              <w:rPr>
                <w:rFonts w:ascii="Arial Narrow" w:hAnsi="Arial Narrow" w:cs="Calibri"/>
                <w:snapToGrid/>
                <w:sz w:val="20"/>
                <w:lang w:eastAsia="en-AU"/>
              </w:rPr>
              <w:t>%)</w:t>
            </w:r>
            <w:r w:rsidR="00E70D37">
              <w:rPr>
                <w:rFonts w:ascii="Arial Narrow" w:hAnsi="Arial Narrow" w:cs="Calibri"/>
                <w:snapToGrid/>
                <w:sz w:val="20"/>
                <w:lang w:eastAsia="en-AU"/>
              </w:rPr>
              <w:t xml:space="preserve"> </w:t>
            </w:r>
            <w:r w:rsidR="00E70D37" w:rsidRPr="00EA6D8C">
              <w:rPr>
                <w:rFonts w:ascii="Arial Narrow" w:hAnsi="Arial Narrow" w:cs="Calibri"/>
                <w:snapToGrid/>
                <w:sz w:val="20"/>
                <w:vertAlign w:val="superscript"/>
                <w:lang w:eastAsia="en-AU"/>
              </w:rPr>
              <w:t>b</w:t>
            </w:r>
          </w:p>
        </w:tc>
        <w:tc>
          <w:tcPr>
            <w:tcW w:w="578" w:type="pct"/>
            <w:tcBorders>
              <w:top w:val="single" w:sz="4" w:space="0" w:color="auto"/>
              <w:left w:val="single" w:sz="6" w:space="0" w:color="auto"/>
              <w:bottom w:val="single" w:sz="4" w:space="0" w:color="auto"/>
              <w:right w:val="single" w:sz="6" w:space="0" w:color="auto"/>
            </w:tcBorders>
            <w:shd w:val="clear" w:color="auto" w:fill="auto"/>
          </w:tcPr>
          <w:p w:rsidR="00492707" w:rsidRPr="00C00E91" w:rsidRDefault="00C00E91" w:rsidP="00492707">
            <w:pPr>
              <w:keepNext/>
              <w:widowControl/>
              <w:spacing w:before="40" w:after="40"/>
              <w:jc w:val="center"/>
              <w:rPr>
                <w:rFonts w:ascii="Arial Narrow" w:hAnsi="Arial Narrow" w:cs="Calibri"/>
                <w:snapToGrid/>
                <w:sz w:val="20"/>
                <w:highlight w:val="black"/>
                <w:lang w:eastAsia="en-AU"/>
              </w:rPr>
            </w:pPr>
            <w:r>
              <w:rPr>
                <w:rFonts w:ascii="Arial Narrow" w:hAnsi="Arial Narrow" w:cs="Calibri"/>
                <w:noProof/>
                <w:color w:val="000000"/>
                <w:sz w:val="20"/>
                <w:highlight w:val="black"/>
              </w:rPr>
              <w:t>''''''''''''''</w:t>
            </w:r>
          </w:p>
        </w:tc>
        <w:tc>
          <w:tcPr>
            <w:tcW w:w="647" w:type="pct"/>
            <w:tcBorders>
              <w:top w:val="single" w:sz="4" w:space="0" w:color="auto"/>
              <w:left w:val="single" w:sz="6" w:space="0" w:color="auto"/>
              <w:bottom w:val="single" w:sz="4" w:space="0" w:color="auto"/>
              <w:right w:val="single" w:sz="6" w:space="0" w:color="auto"/>
            </w:tcBorders>
            <w:shd w:val="clear" w:color="auto" w:fill="auto"/>
          </w:tcPr>
          <w:p w:rsidR="00492707" w:rsidRPr="00C00E91" w:rsidRDefault="00C00E91" w:rsidP="00492707">
            <w:pPr>
              <w:keepNext/>
              <w:widowControl/>
              <w:spacing w:before="40" w:after="40"/>
              <w:jc w:val="center"/>
              <w:rPr>
                <w:rFonts w:ascii="Arial Narrow" w:hAnsi="Arial Narrow" w:cs="Calibri"/>
                <w:snapToGrid/>
                <w:sz w:val="20"/>
                <w:highlight w:val="black"/>
                <w:lang w:eastAsia="en-AU"/>
              </w:rPr>
            </w:pPr>
            <w:r>
              <w:rPr>
                <w:rFonts w:ascii="Arial Narrow" w:hAnsi="Arial Narrow" w:cs="Calibri"/>
                <w:noProof/>
                <w:color w:val="000000"/>
                <w:sz w:val="20"/>
                <w:highlight w:val="black"/>
              </w:rPr>
              <w:t>'''''''''''''</w:t>
            </w:r>
          </w:p>
        </w:tc>
        <w:tc>
          <w:tcPr>
            <w:tcW w:w="647" w:type="pct"/>
            <w:tcBorders>
              <w:top w:val="single" w:sz="4" w:space="0" w:color="auto"/>
              <w:left w:val="single" w:sz="6" w:space="0" w:color="auto"/>
              <w:bottom w:val="single" w:sz="4" w:space="0" w:color="auto"/>
              <w:right w:val="single" w:sz="6" w:space="0" w:color="auto"/>
            </w:tcBorders>
            <w:shd w:val="clear" w:color="auto" w:fill="auto"/>
          </w:tcPr>
          <w:p w:rsidR="00492707" w:rsidRPr="00C00E91" w:rsidRDefault="00C00E91" w:rsidP="00492707">
            <w:pPr>
              <w:keepNext/>
              <w:widowControl/>
              <w:spacing w:before="40" w:after="40"/>
              <w:jc w:val="center"/>
              <w:rPr>
                <w:rFonts w:ascii="Arial Narrow" w:hAnsi="Arial Narrow" w:cs="Calibri"/>
                <w:snapToGrid/>
                <w:sz w:val="20"/>
                <w:highlight w:val="black"/>
                <w:lang w:eastAsia="en-AU"/>
              </w:rPr>
            </w:pPr>
            <w:r>
              <w:rPr>
                <w:rFonts w:ascii="Arial Narrow" w:hAnsi="Arial Narrow" w:cs="Calibri"/>
                <w:noProof/>
                <w:color w:val="000000"/>
                <w:sz w:val="20"/>
                <w:highlight w:val="black"/>
              </w:rPr>
              <w:t>'''''''''''''''</w:t>
            </w:r>
          </w:p>
        </w:tc>
        <w:tc>
          <w:tcPr>
            <w:tcW w:w="647" w:type="pct"/>
            <w:tcBorders>
              <w:top w:val="single" w:sz="4" w:space="0" w:color="auto"/>
              <w:left w:val="single" w:sz="6" w:space="0" w:color="auto"/>
              <w:bottom w:val="single" w:sz="4" w:space="0" w:color="auto"/>
              <w:right w:val="single" w:sz="6" w:space="0" w:color="auto"/>
            </w:tcBorders>
            <w:shd w:val="clear" w:color="auto" w:fill="auto"/>
          </w:tcPr>
          <w:p w:rsidR="00492707" w:rsidRPr="00C00E91" w:rsidRDefault="00C00E91" w:rsidP="00492707">
            <w:pPr>
              <w:keepNext/>
              <w:widowControl/>
              <w:spacing w:before="40" w:after="40"/>
              <w:jc w:val="center"/>
              <w:rPr>
                <w:rFonts w:ascii="Arial Narrow" w:hAnsi="Arial Narrow" w:cs="Calibri"/>
                <w:snapToGrid/>
                <w:sz w:val="20"/>
                <w:highlight w:val="black"/>
                <w:lang w:eastAsia="en-AU"/>
              </w:rPr>
            </w:pPr>
            <w:r>
              <w:rPr>
                <w:rFonts w:ascii="Arial Narrow" w:hAnsi="Arial Narrow" w:cs="Calibri"/>
                <w:noProof/>
                <w:color w:val="000000"/>
                <w:sz w:val="20"/>
                <w:highlight w:val="black"/>
              </w:rPr>
              <w:t>''''''''''''''</w:t>
            </w:r>
          </w:p>
        </w:tc>
        <w:tc>
          <w:tcPr>
            <w:tcW w:w="647" w:type="pct"/>
            <w:tcBorders>
              <w:top w:val="single" w:sz="4" w:space="0" w:color="auto"/>
              <w:left w:val="single" w:sz="6" w:space="0" w:color="auto"/>
              <w:bottom w:val="single" w:sz="4" w:space="0" w:color="auto"/>
              <w:right w:val="single" w:sz="6" w:space="0" w:color="auto"/>
            </w:tcBorders>
          </w:tcPr>
          <w:p w:rsidR="00492707" w:rsidRPr="00C00E91" w:rsidRDefault="00C00E91" w:rsidP="00492707">
            <w:pPr>
              <w:keepNext/>
              <w:widowControl/>
              <w:spacing w:before="40" w:after="40"/>
              <w:jc w:val="center"/>
              <w:rPr>
                <w:rFonts w:ascii="Arial Narrow" w:hAnsi="Arial Narrow" w:cs="Calibri"/>
                <w:snapToGrid/>
                <w:sz w:val="20"/>
                <w:highlight w:val="black"/>
                <w:lang w:eastAsia="en-AU"/>
              </w:rPr>
            </w:pPr>
            <w:r>
              <w:rPr>
                <w:rFonts w:ascii="Arial Narrow" w:hAnsi="Arial Narrow" w:cs="Calibri"/>
                <w:noProof/>
                <w:color w:val="000000"/>
                <w:sz w:val="20"/>
                <w:highlight w:val="black"/>
              </w:rPr>
              <w:t>'''''''''''''</w:t>
            </w:r>
          </w:p>
        </w:tc>
        <w:tc>
          <w:tcPr>
            <w:tcW w:w="650" w:type="pct"/>
            <w:tcBorders>
              <w:top w:val="single" w:sz="4" w:space="0" w:color="auto"/>
              <w:left w:val="single" w:sz="6" w:space="0" w:color="auto"/>
              <w:bottom w:val="single" w:sz="4" w:space="0" w:color="auto"/>
              <w:right w:val="single" w:sz="6" w:space="0" w:color="auto"/>
            </w:tcBorders>
          </w:tcPr>
          <w:p w:rsidR="00492707" w:rsidRPr="00C00E91" w:rsidRDefault="00C00E91" w:rsidP="00492707">
            <w:pPr>
              <w:keepNext/>
              <w:widowControl/>
              <w:spacing w:before="40" w:after="40"/>
              <w:jc w:val="center"/>
              <w:rPr>
                <w:rFonts w:ascii="Arial Narrow" w:hAnsi="Arial Narrow" w:cs="Calibri"/>
                <w:snapToGrid/>
                <w:sz w:val="20"/>
                <w:highlight w:val="black"/>
                <w:lang w:eastAsia="en-AU"/>
              </w:rPr>
            </w:pPr>
            <w:r>
              <w:rPr>
                <w:rFonts w:ascii="Arial Narrow" w:hAnsi="Arial Narrow" w:cs="Calibri"/>
                <w:noProof/>
                <w:color w:val="000000"/>
                <w:sz w:val="20"/>
                <w:highlight w:val="black"/>
              </w:rPr>
              <w:t>'''''''''''''''</w:t>
            </w:r>
          </w:p>
        </w:tc>
      </w:tr>
      <w:tr w:rsidR="00492707" w:rsidRPr="00492707" w:rsidTr="00E706C4">
        <w:tc>
          <w:tcPr>
            <w:tcW w:w="1183" w:type="pct"/>
            <w:shd w:val="clear" w:color="auto" w:fill="auto"/>
            <w:vAlign w:val="center"/>
          </w:tcPr>
          <w:p w:rsidR="00492707" w:rsidRPr="00492707" w:rsidRDefault="00492707" w:rsidP="00492707">
            <w:pPr>
              <w:keepNext/>
              <w:widowControl/>
              <w:spacing w:before="40" w:after="40"/>
              <w:jc w:val="left"/>
              <w:rPr>
                <w:rFonts w:ascii="Arial Narrow" w:hAnsi="Arial Narrow" w:cs="Calibri"/>
                <w:snapToGrid/>
                <w:sz w:val="20"/>
                <w:lang w:eastAsia="en-AU"/>
              </w:rPr>
            </w:pPr>
            <w:r w:rsidRPr="00492707">
              <w:rPr>
                <w:rFonts w:ascii="Arial Narrow" w:hAnsi="Arial Narrow" w:cs="Calibri"/>
                <w:snapToGrid/>
                <w:sz w:val="20"/>
                <w:lang w:eastAsia="en-AU"/>
              </w:rPr>
              <w:t>Number of patients eligible for bevacizumab (</w:t>
            </w:r>
            <w:r>
              <w:rPr>
                <w:rFonts w:ascii="Arial Narrow" w:hAnsi="Arial Narrow" w:cs="Calibri"/>
                <w:snapToGrid/>
                <w:sz w:val="20"/>
                <w:lang w:eastAsia="en-AU"/>
              </w:rPr>
              <w:t>4</w:t>
            </w:r>
            <w:r w:rsidRPr="00492707">
              <w:rPr>
                <w:rFonts w:ascii="Arial Narrow" w:hAnsi="Arial Narrow" w:cs="Calibri"/>
                <w:snapToGrid/>
                <w:sz w:val="20"/>
                <w:lang w:eastAsia="en-AU"/>
              </w:rPr>
              <w:t>0%)</w:t>
            </w:r>
          </w:p>
        </w:tc>
        <w:tc>
          <w:tcPr>
            <w:tcW w:w="578" w:type="pct"/>
            <w:shd w:val="clear" w:color="auto" w:fill="auto"/>
            <w:vAlign w:val="center"/>
          </w:tcPr>
          <w:p w:rsidR="00492707" w:rsidRPr="00C00E91" w:rsidRDefault="00C00E91" w:rsidP="00492707">
            <w:pPr>
              <w:keepNext/>
              <w:widowControl/>
              <w:spacing w:before="40" w:after="40"/>
              <w:jc w:val="center"/>
              <w:rPr>
                <w:rFonts w:ascii="Arial Narrow" w:hAnsi="Arial Narrow" w:cs="Calibri"/>
                <w:snapToGrid/>
                <w:sz w:val="20"/>
                <w:highlight w:val="black"/>
                <w:lang w:eastAsia="en-AU"/>
              </w:rPr>
            </w:pPr>
            <w:r>
              <w:rPr>
                <w:rFonts w:ascii="Arial Narrow" w:hAnsi="Arial Narrow" w:cs="Calibri"/>
                <w:noProof/>
                <w:color w:val="000000"/>
                <w:sz w:val="20"/>
                <w:highlight w:val="black"/>
              </w:rPr>
              <w:t>'''''''''</w:t>
            </w:r>
          </w:p>
        </w:tc>
        <w:tc>
          <w:tcPr>
            <w:tcW w:w="647" w:type="pct"/>
            <w:shd w:val="clear" w:color="auto" w:fill="auto"/>
            <w:vAlign w:val="center"/>
          </w:tcPr>
          <w:p w:rsidR="00492707" w:rsidRPr="00C00E91" w:rsidRDefault="00C00E91" w:rsidP="00492707">
            <w:pPr>
              <w:keepNext/>
              <w:widowControl/>
              <w:spacing w:before="40" w:after="40"/>
              <w:jc w:val="center"/>
              <w:rPr>
                <w:rFonts w:ascii="Arial Narrow" w:hAnsi="Arial Narrow" w:cs="Calibri"/>
                <w:snapToGrid/>
                <w:sz w:val="20"/>
                <w:highlight w:val="black"/>
                <w:lang w:eastAsia="en-AU"/>
              </w:rPr>
            </w:pPr>
            <w:r>
              <w:rPr>
                <w:rFonts w:ascii="Arial Narrow" w:hAnsi="Arial Narrow" w:cs="Calibri"/>
                <w:noProof/>
                <w:color w:val="000000"/>
                <w:sz w:val="20"/>
                <w:highlight w:val="black"/>
              </w:rPr>
              <w:t>'''''''''</w:t>
            </w:r>
          </w:p>
        </w:tc>
        <w:tc>
          <w:tcPr>
            <w:tcW w:w="647" w:type="pct"/>
            <w:shd w:val="clear" w:color="auto" w:fill="auto"/>
            <w:vAlign w:val="center"/>
          </w:tcPr>
          <w:p w:rsidR="00492707" w:rsidRPr="00C00E91" w:rsidRDefault="00C00E91" w:rsidP="00492707">
            <w:pPr>
              <w:keepNext/>
              <w:widowControl/>
              <w:spacing w:before="40" w:after="40"/>
              <w:jc w:val="center"/>
              <w:rPr>
                <w:rFonts w:ascii="Arial Narrow" w:hAnsi="Arial Narrow" w:cs="Calibri"/>
                <w:snapToGrid/>
                <w:sz w:val="20"/>
                <w:highlight w:val="black"/>
                <w:lang w:eastAsia="en-AU"/>
              </w:rPr>
            </w:pPr>
            <w:r>
              <w:rPr>
                <w:rFonts w:ascii="Arial Narrow" w:hAnsi="Arial Narrow" w:cs="Calibri"/>
                <w:noProof/>
                <w:color w:val="000000"/>
                <w:sz w:val="20"/>
                <w:highlight w:val="black"/>
              </w:rPr>
              <w:t>''''''''</w:t>
            </w:r>
          </w:p>
        </w:tc>
        <w:tc>
          <w:tcPr>
            <w:tcW w:w="647" w:type="pct"/>
            <w:shd w:val="clear" w:color="auto" w:fill="auto"/>
            <w:vAlign w:val="center"/>
          </w:tcPr>
          <w:p w:rsidR="00492707" w:rsidRPr="00C00E91" w:rsidRDefault="00C00E91" w:rsidP="00492707">
            <w:pPr>
              <w:keepNext/>
              <w:widowControl/>
              <w:spacing w:before="40" w:after="40"/>
              <w:jc w:val="center"/>
              <w:rPr>
                <w:rFonts w:ascii="Arial Narrow" w:hAnsi="Arial Narrow" w:cs="Calibri"/>
                <w:snapToGrid/>
                <w:sz w:val="20"/>
                <w:highlight w:val="black"/>
                <w:lang w:eastAsia="en-AU"/>
              </w:rPr>
            </w:pPr>
            <w:r>
              <w:rPr>
                <w:rFonts w:ascii="Arial Narrow" w:hAnsi="Arial Narrow" w:cs="Calibri"/>
                <w:noProof/>
                <w:color w:val="000000"/>
                <w:sz w:val="20"/>
                <w:highlight w:val="black"/>
              </w:rPr>
              <w:t>'''''''''</w:t>
            </w:r>
          </w:p>
        </w:tc>
        <w:tc>
          <w:tcPr>
            <w:tcW w:w="647" w:type="pct"/>
            <w:shd w:val="clear" w:color="auto" w:fill="auto"/>
            <w:vAlign w:val="center"/>
          </w:tcPr>
          <w:p w:rsidR="00492707" w:rsidRPr="00C00E91" w:rsidRDefault="00C00E91" w:rsidP="00492707">
            <w:pPr>
              <w:keepNext/>
              <w:widowControl/>
              <w:spacing w:before="40" w:after="40"/>
              <w:jc w:val="center"/>
              <w:rPr>
                <w:rFonts w:ascii="Arial Narrow" w:hAnsi="Arial Narrow" w:cs="Calibri"/>
                <w:snapToGrid/>
                <w:sz w:val="20"/>
                <w:highlight w:val="black"/>
                <w:lang w:eastAsia="en-AU"/>
              </w:rPr>
            </w:pPr>
            <w:r>
              <w:rPr>
                <w:rFonts w:ascii="Arial Narrow" w:hAnsi="Arial Narrow" w:cs="Calibri"/>
                <w:noProof/>
                <w:color w:val="000000"/>
                <w:sz w:val="20"/>
                <w:highlight w:val="black"/>
              </w:rPr>
              <w:t>''''''''</w:t>
            </w:r>
          </w:p>
        </w:tc>
        <w:tc>
          <w:tcPr>
            <w:tcW w:w="650" w:type="pct"/>
            <w:vAlign w:val="center"/>
          </w:tcPr>
          <w:p w:rsidR="00492707" w:rsidRPr="00C00E91" w:rsidRDefault="00C00E91" w:rsidP="00492707">
            <w:pPr>
              <w:keepNext/>
              <w:widowControl/>
              <w:spacing w:before="40" w:after="40"/>
              <w:jc w:val="center"/>
              <w:rPr>
                <w:rFonts w:ascii="Arial Narrow" w:hAnsi="Arial Narrow" w:cs="Calibri"/>
                <w:snapToGrid/>
                <w:sz w:val="20"/>
                <w:highlight w:val="black"/>
                <w:lang w:eastAsia="en-AU"/>
              </w:rPr>
            </w:pPr>
            <w:r>
              <w:rPr>
                <w:rFonts w:ascii="Arial Narrow" w:hAnsi="Arial Narrow" w:cs="Calibri"/>
                <w:noProof/>
                <w:color w:val="000000"/>
                <w:sz w:val="20"/>
                <w:highlight w:val="black"/>
              </w:rPr>
              <w:t>''''''''''</w:t>
            </w:r>
          </w:p>
        </w:tc>
      </w:tr>
      <w:tr w:rsidR="00492707" w:rsidRPr="00492707" w:rsidTr="00E706C4">
        <w:tc>
          <w:tcPr>
            <w:tcW w:w="1183" w:type="pct"/>
            <w:shd w:val="clear" w:color="auto" w:fill="auto"/>
            <w:vAlign w:val="center"/>
          </w:tcPr>
          <w:p w:rsidR="00492707" w:rsidRPr="00492707" w:rsidRDefault="00492707" w:rsidP="00492707">
            <w:pPr>
              <w:keepNext/>
              <w:widowControl/>
              <w:spacing w:before="40" w:after="40"/>
              <w:jc w:val="left"/>
              <w:rPr>
                <w:rFonts w:ascii="Arial Narrow" w:hAnsi="Arial Narrow" w:cs="Times New Roman"/>
                <w:snapToGrid/>
                <w:sz w:val="20"/>
                <w:lang w:eastAsia="en-AU"/>
              </w:rPr>
            </w:pPr>
            <w:r w:rsidRPr="00492707">
              <w:rPr>
                <w:rFonts w:ascii="Arial Narrow" w:eastAsia="Calibri" w:hAnsi="Arial Narrow"/>
                <w:snapToGrid/>
                <w:sz w:val="20"/>
                <w:lang w:eastAsia="en-AU"/>
              </w:rPr>
              <w:t>Number of patients treated</w:t>
            </w:r>
          </w:p>
        </w:tc>
        <w:tc>
          <w:tcPr>
            <w:tcW w:w="578" w:type="pct"/>
            <w:shd w:val="clear" w:color="auto" w:fill="auto"/>
            <w:vAlign w:val="center"/>
          </w:tcPr>
          <w:p w:rsidR="00492707" w:rsidRPr="00C00E91" w:rsidRDefault="00C00E91" w:rsidP="00492707">
            <w:pPr>
              <w:keepNext/>
              <w:widowControl/>
              <w:spacing w:before="40" w:after="40"/>
              <w:jc w:val="center"/>
              <w:rPr>
                <w:rFonts w:ascii="Arial Narrow" w:eastAsia="Calibri" w:hAnsi="Arial Narrow"/>
                <w:bCs/>
                <w:snapToGrid/>
                <w:color w:val="000000"/>
                <w:sz w:val="20"/>
                <w:highlight w:val="black"/>
                <w:lang w:eastAsia="en-AU"/>
              </w:rPr>
            </w:pPr>
            <w:r>
              <w:rPr>
                <w:rFonts w:ascii="Arial Narrow" w:hAnsi="Arial Narrow" w:cs="Calibri"/>
                <w:noProof/>
                <w:color w:val="000000"/>
                <w:sz w:val="20"/>
                <w:highlight w:val="black"/>
              </w:rPr>
              <w:t>'''''''''</w:t>
            </w:r>
          </w:p>
        </w:tc>
        <w:tc>
          <w:tcPr>
            <w:tcW w:w="647" w:type="pct"/>
            <w:shd w:val="clear" w:color="auto" w:fill="auto"/>
            <w:vAlign w:val="center"/>
          </w:tcPr>
          <w:p w:rsidR="00492707" w:rsidRPr="00C00E91" w:rsidRDefault="00C00E91" w:rsidP="00492707">
            <w:pPr>
              <w:keepNext/>
              <w:widowControl/>
              <w:spacing w:before="40" w:after="40"/>
              <w:jc w:val="center"/>
              <w:rPr>
                <w:rFonts w:ascii="Arial Narrow" w:eastAsia="Calibri" w:hAnsi="Arial Narrow"/>
                <w:bCs/>
                <w:snapToGrid/>
                <w:color w:val="000000"/>
                <w:sz w:val="20"/>
                <w:highlight w:val="black"/>
                <w:lang w:eastAsia="en-AU"/>
              </w:rPr>
            </w:pPr>
            <w:r>
              <w:rPr>
                <w:rFonts w:ascii="Arial Narrow" w:hAnsi="Arial Narrow" w:cs="Calibri"/>
                <w:noProof/>
                <w:color w:val="000000"/>
                <w:sz w:val="20"/>
                <w:highlight w:val="black"/>
              </w:rPr>
              <w:t>''''''''''</w:t>
            </w:r>
          </w:p>
        </w:tc>
        <w:tc>
          <w:tcPr>
            <w:tcW w:w="647" w:type="pct"/>
            <w:shd w:val="clear" w:color="auto" w:fill="auto"/>
            <w:vAlign w:val="center"/>
          </w:tcPr>
          <w:p w:rsidR="00492707" w:rsidRPr="00C00E91" w:rsidRDefault="00C00E91" w:rsidP="00492707">
            <w:pPr>
              <w:keepNext/>
              <w:widowControl/>
              <w:spacing w:before="40" w:after="40"/>
              <w:jc w:val="center"/>
              <w:rPr>
                <w:rFonts w:ascii="Arial Narrow" w:eastAsia="Calibri" w:hAnsi="Arial Narrow"/>
                <w:bCs/>
                <w:snapToGrid/>
                <w:color w:val="000000"/>
                <w:sz w:val="20"/>
                <w:highlight w:val="black"/>
                <w:lang w:eastAsia="en-AU"/>
              </w:rPr>
            </w:pPr>
            <w:r>
              <w:rPr>
                <w:rFonts w:ascii="Arial Narrow" w:hAnsi="Arial Narrow" w:cs="Calibri"/>
                <w:noProof/>
                <w:color w:val="000000"/>
                <w:sz w:val="20"/>
                <w:highlight w:val="black"/>
              </w:rPr>
              <w:t>''''''''''</w:t>
            </w:r>
          </w:p>
        </w:tc>
        <w:tc>
          <w:tcPr>
            <w:tcW w:w="647" w:type="pct"/>
            <w:shd w:val="clear" w:color="auto" w:fill="auto"/>
            <w:vAlign w:val="center"/>
          </w:tcPr>
          <w:p w:rsidR="00492707" w:rsidRPr="00C00E91" w:rsidRDefault="00C00E91" w:rsidP="00492707">
            <w:pPr>
              <w:keepNext/>
              <w:widowControl/>
              <w:spacing w:before="40" w:after="40"/>
              <w:jc w:val="center"/>
              <w:rPr>
                <w:rFonts w:ascii="Arial Narrow" w:eastAsia="Calibri" w:hAnsi="Arial Narrow"/>
                <w:bCs/>
                <w:snapToGrid/>
                <w:color w:val="000000"/>
                <w:sz w:val="20"/>
                <w:highlight w:val="black"/>
                <w:lang w:eastAsia="en-AU"/>
              </w:rPr>
            </w:pPr>
            <w:r>
              <w:rPr>
                <w:rFonts w:ascii="Arial Narrow" w:hAnsi="Arial Narrow" w:cs="Calibri"/>
                <w:noProof/>
                <w:color w:val="000000"/>
                <w:sz w:val="20"/>
                <w:highlight w:val="black"/>
              </w:rPr>
              <w:t>''''''''''</w:t>
            </w:r>
          </w:p>
        </w:tc>
        <w:tc>
          <w:tcPr>
            <w:tcW w:w="647" w:type="pct"/>
            <w:shd w:val="clear" w:color="auto" w:fill="auto"/>
            <w:vAlign w:val="center"/>
          </w:tcPr>
          <w:p w:rsidR="00492707" w:rsidRPr="00C00E91" w:rsidRDefault="00C00E91" w:rsidP="00492707">
            <w:pPr>
              <w:keepNext/>
              <w:widowControl/>
              <w:spacing w:before="40" w:after="40"/>
              <w:jc w:val="center"/>
              <w:rPr>
                <w:rFonts w:ascii="Arial Narrow" w:eastAsia="Calibri" w:hAnsi="Arial Narrow"/>
                <w:bCs/>
                <w:snapToGrid/>
                <w:color w:val="000000"/>
                <w:sz w:val="20"/>
                <w:highlight w:val="black"/>
                <w:lang w:eastAsia="en-AU"/>
              </w:rPr>
            </w:pPr>
            <w:r>
              <w:rPr>
                <w:rFonts w:ascii="Arial Narrow" w:hAnsi="Arial Narrow" w:cs="Calibri"/>
                <w:noProof/>
                <w:color w:val="000000"/>
                <w:sz w:val="20"/>
                <w:highlight w:val="black"/>
              </w:rPr>
              <w:t>'''''''''</w:t>
            </w:r>
          </w:p>
        </w:tc>
        <w:tc>
          <w:tcPr>
            <w:tcW w:w="650" w:type="pct"/>
            <w:vAlign w:val="center"/>
          </w:tcPr>
          <w:p w:rsidR="00492707" w:rsidRPr="00C00E91" w:rsidRDefault="00C00E91" w:rsidP="00492707">
            <w:pPr>
              <w:keepNext/>
              <w:widowControl/>
              <w:spacing w:before="40" w:after="40"/>
              <w:jc w:val="center"/>
              <w:rPr>
                <w:rFonts w:ascii="Arial Narrow" w:eastAsia="Calibri" w:hAnsi="Arial Narrow"/>
                <w:bCs/>
                <w:snapToGrid/>
                <w:color w:val="000000"/>
                <w:sz w:val="20"/>
                <w:highlight w:val="black"/>
                <w:lang w:eastAsia="en-AU"/>
              </w:rPr>
            </w:pPr>
            <w:r>
              <w:rPr>
                <w:rFonts w:ascii="Arial Narrow" w:hAnsi="Arial Narrow" w:cs="Calibri"/>
                <w:noProof/>
                <w:color w:val="000000"/>
                <w:sz w:val="20"/>
                <w:highlight w:val="black"/>
              </w:rPr>
              <w:t>''''''''''</w:t>
            </w:r>
          </w:p>
        </w:tc>
      </w:tr>
      <w:tr w:rsidR="00492707" w:rsidRPr="00492707" w:rsidTr="00E706C4">
        <w:tc>
          <w:tcPr>
            <w:tcW w:w="1183" w:type="pct"/>
            <w:shd w:val="clear" w:color="auto" w:fill="auto"/>
            <w:vAlign w:val="center"/>
          </w:tcPr>
          <w:p w:rsidR="00492707" w:rsidRPr="00492707" w:rsidRDefault="00492707" w:rsidP="00492707">
            <w:pPr>
              <w:keepNext/>
              <w:widowControl/>
              <w:spacing w:before="40" w:after="40"/>
              <w:jc w:val="left"/>
              <w:rPr>
                <w:rFonts w:ascii="Arial Narrow" w:hAnsi="Arial Narrow" w:cs="Times New Roman"/>
                <w:snapToGrid/>
                <w:sz w:val="20"/>
                <w:lang w:eastAsia="en-AU"/>
              </w:rPr>
            </w:pPr>
            <w:r w:rsidRPr="00492707">
              <w:rPr>
                <w:rFonts w:ascii="Arial Narrow" w:eastAsia="Calibri" w:hAnsi="Arial Narrow"/>
                <w:snapToGrid/>
                <w:sz w:val="20"/>
                <w:lang w:eastAsia="en-AU"/>
              </w:rPr>
              <w:t xml:space="preserve">Number of scripts dispensed PBS/RPBS </w:t>
            </w:r>
            <w:r w:rsidR="00E70D37">
              <w:rPr>
                <w:rFonts w:ascii="Arial Narrow" w:eastAsia="Calibri" w:hAnsi="Arial Narrow"/>
                <w:snapToGrid/>
                <w:sz w:val="20"/>
                <w:vertAlign w:val="superscript"/>
                <w:lang w:eastAsia="en-AU"/>
              </w:rPr>
              <w:t>c</w:t>
            </w:r>
          </w:p>
        </w:tc>
        <w:tc>
          <w:tcPr>
            <w:tcW w:w="578" w:type="pct"/>
            <w:shd w:val="clear" w:color="auto" w:fill="auto"/>
            <w:vAlign w:val="center"/>
          </w:tcPr>
          <w:p w:rsidR="00492707" w:rsidRPr="00C00E91" w:rsidRDefault="00C00E91" w:rsidP="00492707">
            <w:pPr>
              <w:keepNext/>
              <w:widowControl/>
              <w:spacing w:before="40" w:after="40"/>
              <w:jc w:val="center"/>
              <w:rPr>
                <w:rFonts w:ascii="Arial Narrow" w:eastAsia="Calibri" w:hAnsi="Arial Narrow"/>
                <w:bCs/>
                <w:snapToGrid/>
                <w:color w:val="000000"/>
                <w:sz w:val="20"/>
                <w:highlight w:val="black"/>
                <w:lang w:eastAsia="en-AU"/>
              </w:rPr>
            </w:pPr>
            <w:r>
              <w:rPr>
                <w:rFonts w:ascii="Arial Narrow" w:hAnsi="Arial Narrow" w:cs="Calibri"/>
                <w:noProof/>
                <w:color w:val="000000"/>
                <w:sz w:val="20"/>
                <w:highlight w:val="black"/>
              </w:rPr>
              <w:t>'''''''''''''</w:t>
            </w:r>
          </w:p>
        </w:tc>
        <w:tc>
          <w:tcPr>
            <w:tcW w:w="647" w:type="pct"/>
            <w:shd w:val="clear" w:color="auto" w:fill="auto"/>
            <w:vAlign w:val="center"/>
          </w:tcPr>
          <w:p w:rsidR="00492707" w:rsidRPr="00C00E91" w:rsidRDefault="00C00E91" w:rsidP="00492707">
            <w:pPr>
              <w:keepNext/>
              <w:widowControl/>
              <w:spacing w:before="40" w:after="40"/>
              <w:jc w:val="center"/>
              <w:rPr>
                <w:rFonts w:ascii="Arial Narrow" w:eastAsia="Calibri" w:hAnsi="Arial Narrow"/>
                <w:bCs/>
                <w:snapToGrid/>
                <w:color w:val="000000"/>
                <w:sz w:val="20"/>
                <w:highlight w:val="black"/>
                <w:lang w:eastAsia="en-AU"/>
              </w:rPr>
            </w:pPr>
            <w:r>
              <w:rPr>
                <w:rFonts w:ascii="Arial Narrow" w:hAnsi="Arial Narrow" w:cs="Calibri"/>
                <w:noProof/>
                <w:color w:val="000000"/>
                <w:sz w:val="20"/>
                <w:highlight w:val="black"/>
              </w:rPr>
              <w:t>''''''''''''''</w:t>
            </w:r>
          </w:p>
        </w:tc>
        <w:tc>
          <w:tcPr>
            <w:tcW w:w="647" w:type="pct"/>
            <w:shd w:val="clear" w:color="auto" w:fill="auto"/>
            <w:vAlign w:val="center"/>
          </w:tcPr>
          <w:p w:rsidR="00492707" w:rsidRPr="00C00E91" w:rsidRDefault="00C00E91" w:rsidP="00492707">
            <w:pPr>
              <w:keepNext/>
              <w:widowControl/>
              <w:spacing w:before="40" w:after="40"/>
              <w:jc w:val="center"/>
              <w:rPr>
                <w:rFonts w:ascii="Arial Narrow" w:eastAsia="Calibri" w:hAnsi="Arial Narrow"/>
                <w:bCs/>
                <w:snapToGrid/>
                <w:color w:val="000000"/>
                <w:sz w:val="20"/>
                <w:highlight w:val="black"/>
                <w:lang w:eastAsia="en-AU"/>
              </w:rPr>
            </w:pPr>
            <w:r>
              <w:rPr>
                <w:rFonts w:ascii="Arial Narrow" w:hAnsi="Arial Narrow" w:cs="Calibri"/>
                <w:noProof/>
                <w:color w:val="000000"/>
                <w:sz w:val="20"/>
                <w:highlight w:val="black"/>
              </w:rPr>
              <w:t>'''''''''''''</w:t>
            </w:r>
          </w:p>
        </w:tc>
        <w:tc>
          <w:tcPr>
            <w:tcW w:w="647" w:type="pct"/>
            <w:shd w:val="clear" w:color="auto" w:fill="auto"/>
            <w:vAlign w:val="center"/>
          </w:tcPr>
          <w:p w:rsidR="00492707" w:rsidRPr="00C00E91" w:rsidRDefault="00C00E91" w:rsidP="00492707">
            <w:pPr>
              <w:keepNext/>
              <w:widowControl/>
              <w:spacing w:before="40" w:after="40"/>
              <w:jc w:val="center"/>
              <w:rPr>
                <w:rFonts w:ascii="Arial Narrow" w:eastAsia="Calibri" w:hAnsi="Arial Narrow"/>
                <w:bCs/>
                <w:snapToGrid/>
                <w:color w:val="000000"/>
                <w:sz w:val="20"/>
                <w:highlight w:val="black"/>
                <w:lang w:eastAsia="en-AU"/>
              </w:rPr>
            </w:pPr>
            <w:r>
              <w:rPr>
                <w:rFonts w:ascii="Arial Narrow" w:hAnsi="Arial Narrow" w:cs="Calibri"/>
                <w:noProof/>
                <w:color w:val="000000"/>
                <w:sz w:val="20"/>
                <w:highlight w:val="black"/>
              </w:rPr>
              <w:t>'''''''''''''</w:t>
            </w:r>
          </w:p>
        </w:tc>
        <w:tc>
          <w:tcPr>
            <w:tcW w:w="647" w:type="pct"/>
            <w:shd w:val="clear" w:color="auto" w:fill="auto"/>
            <w:vAlign w:val="center"/>
          </w:tcPr>
          <w:p w:rsidR="00492707" w:rsidRPr="00C00E91" w:rsidRDefault="00C00E91" w:rsidP="00492707">
            <w:pPr>
              <w:keepNext/>
              <w:widowControl/>
              <w:spacing w:before="40" w:after="40"/>
              <w:jc w:val="center"/>
              <w:rPr>
                <w:rFonts w:ascii="Arial Narrow" w:eastAsia="Calibri" w:hAnsi="Arial Narrow"/>
                <w:bCs/>
                <w:snapToGrid/>
                <w:color w:val="000000"/>
                <w:sz w:val="20"/>
                <w:highlight w:val="black"/>
                <w:lang w:eastAsia="en-AU"/>
              </w:rPr>
            </w:pPr>
            <w:r>
              <w:rPr>
                <w:rFonts w:ascii="Arial Narrow" w:hAnsi="Arial Narrow" w:cs="Calibri"/>
                <w:noProof/>
                <w:color w:val="000000"/>
                <w:sz w:val="20"/>
                <w:highlight w:val="black"/>
              </w:rPr>
              <w:t>''''''''''''</w:t>
            </w:r>
          </w:p>
        </w:tc>
        <w:tc>
          <w:tcPr>
            <w:tcW w:w="650" w:type="pct"/>
            <w:vAlign w:val="center"/>
          </w:tcPr>
          <w:p w:rsidR="00492707" w:rsidRPr="00C00E91" w:rsidRDefault="00C00E91" w:rsidP="00492707">
            <w:pPr>
              <w:keepNext/>
              <w:widowControl/>
              <w:spacing w:before="40" w:after="40"/>
              <w:jc w:val="center"/>
              <w:rPr>
                <w:rFonts w:ascii="Arial Narrow" w:eastAsia="Calibri" w:hAnsi="Arial Narrow"/>
                <w:bCs/>
                <w:snapToGrid/>
                <w:color w:val="000000"/>
                <w:sz w:val="20"/>
                <w:highlight w:val="black"/>
                <w:lang w:eastAsia="en-AU"/>
              </w:rPr>
            </w:pPr>
            <w:r>
              <w:rPr>
                <w:rFonts w:ascii="Arial Narrow" w:hAnsi="Arial Narrow" w:cs="Calibri"/>
                <w:noProof/>
                <w:color w:val="000000"/>
                <w:sz w:val="20"/>
                <w:highlight w:val="black"/>
              </w:rPr>
              <w:t>''''''''''''''</w:t>
            </w:r>
          </w:p>
        </w:tc>
      </w:tr>
      <w:tr w:rsidR="00492707" w:rsidRPr="00492707" w:rsidTr="003C71EF">
        <w:tc>
          <w:tcPr>
            <w:tcW w:w="5000" w:type="pct"/>
            <w:gridSpan w:val="7"/>
            <w:shd w:val="clear" w:color="auto" w:fill="auto"/>
            <w:vAlign w:val="center"/>
          </w:tcPr>
          <w:p w:rsidR="00492707" w:rsidRPr="00492707" w:rsidRDefault="00492707" w:rsidP="00492707">
            <w:pPr>
              <w:keepNext/>
              <w:widowControl/>
              <w:spacing w:before="40" w:after="40"/>
              <w:jc w:val="left"/>
              <w:rPr>
                <w:rFonts w:ascii="Arial Narrow" w:eastAsia="Calibri" w:hAnsi="Arial Narrow"/>
                <w:b/>
                <w:bCs/>
                <w:snapToGrid/>
                <w:color w:val="000000"/>
                <w:sz w:val="20"/>
                <w:lang w:eastAsia="en-AU"/>
              </w:rPr>
            </w:pPr>
            <w:r w:rsidRPr="00492707">
              <w:rPr>
                <w:rFonts w:ascii="Arial Narrow" w:eastAsia="Calibri" w:hAnsi="Arial Narrow"/>
                <w:b/>
                <w:bCs/>
                <w:snapToGrid/>
                <w:color w:val="000000"/>
                <w:sz w:val="20"/>
                <w:lang w:eastAsia="en-AU"/>
              </w:rPr>
              <w:t>Estimated financial implications of bevacizumab</w:t>
            </w:r>
          </w:p>
        </w:tc>
      </w:tr>
      <w:tr w:rsidR="00376DB7" w:rsidRPr="00492707" w:rsidTr="00E706C4">
        <w:tc>
          <w:tcPr>
            <w:tcW w:w="1183" w:type="pct"/>
            <w:shd w:val="clear" w:color="auto" w:fill="auto"/>
            <w:vAlign w:val="center"/>
          </w:tcPr>
          <w:p w:rsidR="00376DB7" w:rsidRPr="00492707" w:rsidRDefault="00376DB7" w:rsidP="00376DB7">
            <w:pPr>
              <w:keepNext/>
              <w:widowControl/>
              <w:spacing w:before="40" w:after="40"/>
              <w:jc w:val="left"/>
              <w:rPr>
                <w:rFonts w:ascii="Arial Narrow" w:eastAsia="Calibri" w:hAnsi="Arial Narrow"/>
                <w:b/>
                <w:snapToGrid/>
                <w:sz w:val="20"/>
                <w:lang w:eastAsia="en-AU"/>
              </w:rPr>
            </w:pPr>
            <w:r w:rsidRPr="00492707">
              <w:rPr>
                <w:rFonts w:ascii="Arial Narrow" w:eastAsia="Calibri" w:hAnsi="Arial Narrow"/>
                <w:b/>
                <w:snapToGrid/>
                <w:sz w:val="20"/>
                <w:lang w:eastAsia="en-AU"/>
              </w:rPr>
              <w:t>Cost to PBS/RPBS less copayments</w:t>
            </w:r>
          </w:p>
        </w:tc>
        <w:tc>
          <w:tcPr>
            <w:tcW w:w="578" w:type="pct"/>
            <w:shd w:val="clear" w:color="auto" w:fill="auto"/>
            <w:vAlign w:val="center"/>
          </w:tcPr>
          <w:p w:rsidR="00376DB7" w:rsidRPr="00492707" w:rsidRDefault="00376DB7" w:rsidP="00376DB7">
            <w:pPr>
              <w:keepNext/>
              <w:widowControl/>
              <w:spacing w:before="40" w:after="40"/>
              <w:jc w:val="center"/>
              <w:rPr>
                <w:rFonts w:ascii="Arial Narrow" w:eastAsia="Calibri" w:hAnsi="Arial Narrow"/>
                <w:b/>
                <w:bCs/>
                <w:snapToGrid/>
                <w:color w:val="000000"/>
                <w:sz w:val="20"/>
                <w:lang w:eastAsia="en-AU"/>
              </w:rPr>
            </w:pPr>
            <w:r w:rsidRPr="00585D0B">
              <w:rPr>
                <w:rFonts w:ascii="Arial Narrow" w:hAnsi="Arial Narrow" w:cs="Calibri"/>
                <w:b/>
                <w:sz w:val="20"/>
              </w:rPr>
              <w:t>$</w:t>
            </w:r>
            <w:r w:rsidR="00C00E91">
              <w:rPr>
                <w:rFonts w:ascii="Arial Narrow" w:hAnsi="Arial Narrow" w:cs="Calibri"/>
                <w:b/>
                <w:noProof/>
                <w:color w:val="000000"/>
                <w:sz w:val="20"/>
                <w:highlight w:val="black"/>
              </w:rPr>
              <w:t>''''''''''''''''''</w:t>
            </w:r>
          </w:p>
        </w:tc>
        <w:tc>
          <w:tcPr>
            <w:tcW w:w="647" w:type="pct"/>
            <w:shd w:val="clear" w:color="auto" w:fill="auto"/>
            <w:vAlign w:val="center"/>
          </w:tcPr>
          <w:p w:rsidR="00376DB7" w:rsidRPr="00492707" w:rsidRDefault="00376DB7" w:rsidP="00376DB7">
            <w:pPr>
              <w:keepNext/>
              <w:widowControl/>
              <w:spacing w:before="40" w:after="40"/>
              <w:jc w:val="center"/>
              <w:rPr>
                <w:rFonts w:ascii="Arial Narrow" w:eastAsia="Calibri" w:hAnsi="Arial Narrow"/>
                <w:b/>
                <w:bCs/>
                <w:snapToGrid/>
                <w:color w:val="000000"/>
                <w:sz w:val="20"/>
                <w:lang w:eastAsia="en-AU"/>
              </w:rPr>
            </w:pPr>
            <w:r w:rsidRPr="00585D0B">
              <w:rPr>
                <w:rFonts w:ascii="Arial Narrow" w:hAnsi="Arial Narrow" w:cs="Calibri"/>
                <w:b/>
                <w:sz w:val="20"/>
              </w:rPr>
              <w:t>$</w:t>
            </w:r>
            <w:r w:rsidR="00C00E91">
              <w:rPr>
                <w:rFonts w:ascii="Arial Narrow" w:hAnsi="Arial Narrow" w:cs="Calibri"/>
                <w:b/>
                <w:noProof/>
                <w:color w:val="000000"/>
                <w:sz w:val="20"/>
                <w:highlight w:val="black"/>
              </w:rPr>
              <w:t>'''''''''''''''''''''</w:t>
            </w:r>
          </w:p>
        </w:tc>
        <w:tc>
          <w:tcPr>
            <w:tcW w:w="647" w:type="pct"/>
            <w:shd w:val="clear" w:color="auto" w:fill="auto"/>
            <w:vAlign w:val="center"/>
          </w:tcPr>
          <w:p w:rsidR="00376DB7" w:rsidRPr="00492707" w:rsidRDefault="00376DB7" w:rsidP="00376DB7">
            <w:pPr>
              <w:keepNext/>
              <w:widowControl/>
              <w:spacing w:before="40" w:after="40"/>
              <w:jc w:val="center"/>
              <w:rPr>
                <w:rFonts w:ascii="Arial Narrow" w:eastAsia="Calibri" w:hAnsi="Arial Narrow"/>
                <w:b/>
                <w:bCs/>
                <w:snapToGrid/>
                <w:color w:val="000000"/>
                <w:sz w:val="20"/>
                <w:lang w:eastAsia="en-AU"/>
              </w:rPr>
            </w:pPr>
            <w:r w:rsidRPr="00585D0B">
              <w:rPr>
                <w:rFonts w:ascii="Arial Narrow" w:hAnsi="Arial Narrow" w:cs="Calibri"/>
                <w:b/>
                <w:sz w:val="20"/>
              </w:rPr>
              <w:t>$</w:t>
            </w:r>
            <w:r w:rsidR="00C00E91">
              <w:rPr>
                <w:rFonts w:ascii="Arial Narrow" w:hAnsi="Arial Narrow" w:cs="Calibri"/>
                <w:b/>
                <w:noProof/>
                <w:color w:val="000000"/>
                <w:sz w:val="20"/>
                <w:highlight w:val="black"/>
              </w:rPr>
              <w:t>'''''''''''''''''''</w:t>
            </w:r>
          </w:p>
        </w:tc>
        <w:tc>
          <w:tcPr>
            <w:tcW w:w="647" w:type="pct"/>
            <w:shd w:val="clear" w:color="auto" w:fill="auto"/>
            <w:vAlign w:val="center"/>
          </w:tcPr>
          <w:p w:rsidR="00376DB7" w:rsidRPr="00492707" w:rsidRDefault="00376DB7" w:rsidP="00376DB7">
            <w:pPr>
              <w:keepNext/>
              <w:widowControl/>
              <w:spacing w:before="40" w:after="40"/>
              <w:jc w:val="center"/>
              <w:rPr>
                <w:rFonts w:ascii="Arial Narrow" w:eastAsia="Calibri" w:hAnsi="Arial Narrow"/>
                <w:b/>
                <w:bCs/>
                <w:snapToGrid/>
                <w:color w:val="000000"/>
                <w:sz w:val="20"/>
                <w:lang w:eastAsia="en-AU"/>
              </w:rPr>
            </w:pPr>
            <w:r w:rsidRPr="00585D0B">
              <w:rPr>
                <w:rFonts w:ascii="Arial Narrow" w:hAnsi="Arial Narrow" w:cs="Calibri"/>
                <w:b/>
                <w:sz w:val="20"/>
              </w:rPr>
              <w:t>$</w:t>
            </w:r>
            <w:r w:rsidR="00C00E91">
              <w:rPr>
                <w:rFonts w:ascii="Arial Narrow" w:hAnsi="Arial Narrow" w:cs="Calibri"/>
                <w:b/>
                <w:noProof/>
                <w:color w:val="000000"/>
                <w:sz w:val="20"/>
                <w:highlight w:val="black"/>
              </w:rPr>
              <w:t>''''''''''''''''''</w:t>
            </w:r>
          </w:p>
        </w:tc>
        <w:tc>
          <w:tcPr>
            <w:tcW w:w="647" w:type="pct"/>
            <w:shd w:val="clear" w:color="auto" w:fill="auto"/>
            <w:vAlign w:val="center"/>
          </w:tcPr>
          <w:p w:rsidR="00376DB7" w:rsidRPr="00492707" w:rsidRDefault="00376DB7" w:rsidP="00376DB7">
            <w:pPr>
              <w:keepNext/>
              <w:widowControl/>
              <w:spacing w:before="40" w:after="40"/>
              <w:jc w:val="center"/>
              <w:rPr>
                <w:rFonts w:ascii="Arial Narrow" w:eastAsia="Calibri" w:hAnsi="Arial Narrow"/>
                <w:b/>
                <w:bCs/>
                <w:snapToGrid/>
                <w:color w:val="000000"/>
                <w:sz w:val="20"/>
                <w:lang w:eastAsia="en-AU"/>
              </w:rPr>
            </w:pPr>
            <w:r w:rsidRPr="00585D0B">
              <w:rPr>
                <w:rFonts w:ascii="Arial Narrow" w:hAnsi="Arial Narrow" w:cs="Calibri"/>
                <w:b/>
                <w:sz w:val="20"/>
              </w:rPr>
              <w:t>$</w:t>
            </w:r>
            <w:r w:rsidR="00C00E91">
              <w:rPr>
                <w:rFonts w:ascii="Arial Narrow" w:hAnsi="Arial Narrow" w:cs="Calibri"/>
                <w:b/>
                <w:noProof/>
                <w:color w:val="000000"/>
                <w:sz w:val="20"/>
                <w:highlight w:val="black"/>
              </w:rPr>
              <w:t>'''''''''''''''''''''</w:t>
            </w:r>
          </w:p>
        </w:tc>
        <w:tc>
          <w:tcPr>
            <w:tcW w:w="650" w:type="pct"/>
            <w:vAlign w:val="center"/>
          </w:tcPr>
          <w:p w:rsidR="00376DB7" w:rsidRPr="00492707" w:rsidRDefault="00376DB7" w:rsidP="00376DB7">
            <w:pPr>
              <w:keepNext/>
              <w:widowControl/>
              <w:spacing w:before="40" w:after="40"/>
              <w:jc w:val="center"/>
              <w:rPr>
                <w:rFonts w:ascii="Arial Narrow" w:eastAsia="Calibri" w:hAnsi="Arial Narrow"/>
                <w:b/>
                <w:bCs/>
                <w:snapToGrid/>
                <w:color w:val="000000"/>
                <w:sz w:val="20"/>
                <w:lang w:eastAsia="en-AU"/>
              </w:rPr>
            </w:pPr>
            <w:r w:rsidRPr="00585D0B">
              <w:rPr>
                <w:rFonts w:ascii="Arial Narrow" w:hAnsi="Arial Narrow" w:cs="Calibri"/>
                <w:b/>
                <w:sz w:val="20"/>
              </w:rPr>
              <w:t>$</w:t>
            </w:r>
            <w:r w:rsidR="00C00E91">
              <w:rPr>
                <w:rFonts w:ascii="Arial Narrow" w:hAnsi="Arial Narrow" w:cs="Calibri"/>
                <w:b/>
                <w:noProof/>
                <w:color w:val="000000"/>
                <w:sz w:val="20"/>
                <w:highlight w:val="black"/>
              </w:rPr>
              <w:t>'''''''''''''''''''''</w:t>
            </w:r>
          </w:p>
        </w:tc>
      </w:tr>
      <w:tr w:rsidR="00376DB7" w:rsidRPr="00492707" w:rsidTr="00E706C4">
        <w:tc>
          <w:tcPr>
            <w:tcW w:w="1183" w:type="pct"/>
            <w:shd w:val="clear" w:color="auto" w:fill="auto"/>
            <w:vAlign w:val="center"/>
          </w:tcPr>
          <w:p w:rsidR="00376DB7" w:rsidRPr="00492707" w:rsidRDefault="00376DB7" w:rsidP="00376DB7">
            <w:pPr>
              <w:keepNext/>
              <w:widowControl/>
              <w:spacing w:before="40" w:after="40"/>
              <w:jc w:val="left"/>
              <w:rPr>
                <w:rFonts w:ascii="Arial Narrow" w:hAnsi="Arial Narrow" w:cs="Times New Roman"/>
                <w:snapToGrid/>
                <w:sz w:val="20"/>
                <w:lang w:eastAsia="en-AU"/>
              </w:rPr>
            </w:pPr>
            <w:r w:rsidRPr="00492707">
              <w:rPr>
                <w:rFonts w:ascii="Arial Narrow" w:eastAsia="Calibri" w:hAnsi="Arial Narrow"/>
                <w:snapToGrid/>
                <w:sz w:val="20"/>
                <w:lang w:eastAsia="en-AU"/>
              </w:rPr>
              <w:t>Net cost to MBS</w:t>
            </w:r>
          </w:p>
        </w:tc>
        <w:tc>
          <w:tcPr>
            <w:tcW w:w="578" w:type="pct"/>
            <w:shd w:val="clear" w:color="auto" w:fill="auto"/>
            <w:vAlign w:val="center"/>
          </w:tcPr>
          <w:p w:rsidR="00376DB7" w:rsidRPr="00492707" w:rsidRDefault="00376DB7" w:rsidP="00376DB7">
            <w:pPr>
              <w:keepNext/>
              <w:widowControl/>
              <w:spacing w:before="40" w:after="40"/>
              <w:jc w:val="center"/>
              <w:rPr>
                <w:rFonts w:ascii="Arial Narrow" w:eastAsia="Calibri" w:hAnsi="Arial Narrow"/>
                <w:bCs/>
                <w:snapToGrid/>
                <w:color w:val="000000"/>
                <w:sz w:val="20"/>
                <w:lang w:eastAsia="en-AU"/>
              </w:rPr>
            </w:pPr>
            <w:r w:rsidRPr="00585D0B">
              <w:rPr>
                <w:rFonts w:ascii="Arial Narrow" w:hAnsi="Arial Narrow" w:cs="Calibri"/>
                <w:sz w:val="20"/>
              </w:rPr>
              <w:t>$</w:t>
            </w:r>
            <w:r w:rsidR="00C00E91">
              <w:rPr>
                <w:rFonts w:ascii="Arial Narrow" w:hAnsi="Arial Narrow" w:cs="Calibri"/>
                <w:noProof/>
                <w:color w:val="000000"/>
                <w:sz w:val="20"/>
                <w:highlight w:val="black"/>
              </w:rPr>
              <w:t>'''''''''''''''''''</w:t>
            </w:r>
          </w:p>
        </w:tc>
        <w:tc>
          <w:tcPr>
            <w:tcW w:w="647" w:type="pct"/>
            <w:shd w:val="clear" w:color="auto" w:fill="auto"/>
            <w:vAlign w:val="center"/>
          </w:tcPr>
          <w:p w:rsidR="00376DB7" w:rsidRPr="00492707" w:rsidRDefault="00376DB7" w:rsidP="00376DB7">
            <w:pPr>
              <w:keepNext/>
              <w:widowControl/>
              <w:spacing w:before="40" w:after="40"/>
              <w:jc w:val="center"/>
              <w:rPr>
                <w:rFonts w:ascii="Arial Narrow" w:eastAsia="Calibri" w:hAnsi="Arial Narrow"/>
                <w:bCs/>
                <w:snapToGrid/>
                <w:color w:val="000000"/>
                <w:sz w:val="20"/>
                <w:lang w:eastAsia="en-AU"/>
              </w:rPr>
            </w:pPr>
            <w:r w:rsidRPr="00585D0B">
              <w:rPr>
                <w:rFonts w:ascii="Arial Narrow" w:hAnsi="Arial Narrow" w:cs="Calibri"/>
                <w:sz w:val="20"/>
              </w:rPr>
              <w:t>$</w:t>
            </w:r>
            <w:r w:rsidR="00C00E91">
              <w:rPr>
                <w:rFonts w:ascii="Arial Narrow" w:hAnsi="Arial Narrow" w:cs="Calibri"/>
                <w:noProof/>
                <w:color w:val="000000"/>
                <w:sz w:val="20"/>
                <w:highlight w:val="black"/>
              </w:rPr>
              <w:t>''''''''''''''''''</w:t>
            </w:r>
          </w:p>
        </w:tc>
        <w:tc>
          <w:tcPr>
            <w:tcW w:w="647" w:type="pct"/>
            <w:shd w:val="clear" w:color="auto" w:fill="auto"/>
            <w:vAlign w:val="center"/>
          </w:tcPr>
          <w:p w:rsidR="00376DB7" w:rsidRPr="00492707" w:rsidRDefault="00376DB7" w:rsidP="00376DB7">
            <w:pPr>
              <w:keepNext/>
              <w:widowControl/>
              <w:spacing w:before="40" w:after="40"/>
              <w:jc w:val="center"/>
              <w:rPr>
                <w:rFonts w:ascii="Arial Narrow" w:eastAsia="Calibri" w:hAnsi="Arial Narrow"/>
                <w:bCs/>
                <w:snapToGrid/>
                <w:color w:val="000000"/>
                <w:sz w:val="20"/>
                <w:lang w:eastAsia="en-AU"/>
              </w:rPr>
            </w:pPr>
            <w:r w:rsidRPr="00585D0B">
              <w:rPr>
                <w:rFonts w:ascii="Arial Narrow" w:hAnsi="Arial Narrow" w:cs="Calibri"/>
                <w:sz w:val="20"/>
              </w:rPr>
              <w:t>$</w:t>
            </w:r>
            <w:r w:rsidR="00C00E91">
              <w:rPr>
                <w:rFonts w:ascii="Arial Narrow" w:hAnsi="Arial Narrow" w:cs="Calibri"/>
                <w:noProof/>
                <w:color w:val="000000"/>
                <w:sz w:val="20"/>
                <w:highlight w:val="black"/>
              </w:rPr>
              <w:t>'''''''''''''''''''''</w:t>
            </w:r>
          </w:p>
        </w:tc>
        <w:tc>
          <w:tcPr>
            <w:tcW w:w="647" w:type="pct"/>
            <w:shd w:val="clear" w:color="auto" w:fill="auto"/>
            <w:vAlign w:val="center"/>
          </w:tcPr>
          <w:p w:rsidR="00376DB7" w:rsidRPr="00492707" w:rsidRDefault="00376DB7" w:rsidP="00376DB7">
            <w:pPr>
              <w:keepNext/>
              <w:widowControl/>
              <w:spacing w:before="40" w:after="40"/>
              <w:jc w:val="center"/>
              <w:rPr>
                <w:rFonts w:ascii="Arial Narrow" w:eastAsia="Calibri" w:hAnsi="Arial Narrow"/>
                <w:bCs/>
                <w:snapToGrid/>
                <w:color w:val="000000"/>
                <w:sz w:val="20"/>
                <w:lang w:eastAsia="en-AU"/>
              </w:rPr>
            </w:pPr>
            <w:r w:rsidRPr="00585D0B">
              <w:rPr>
                <w:rFonts w:ascii="Arial Narrow" w:hAnsi="Arial Narrow" w:cs="Calibri"/>
                <w:sz w:val="20"/>
              </w:rPr>
              <w:t>$</w:t>
            </w:r>
            <w:r w:rsidR="00C00E91">
              <w:rPr>
                <w:rFonts w:ascii="Arial Narrow" w:hAnsi="Arial Narrow" w:cs="Calibri"/>
                <w:noProof/>
                <w:color w:val="000000"/>
                <w:sz w:val="20"/>
                <w:highlight w:val="black"/>
              </w:rPr>
              <w:t>''''''''''''''''''''</w:t>
            </w:r>
          </w:p>
        </w:tc>
        <w:tc>
          <w:tcPr>
            <w:tcW w:w="647" w:type="pct"/>
            <w:shd w:val="clear" w:color="auto" w:fill="auto"/>
            <w:vAlign w:val="center"/>
          </w:tcPr>
          <w:p w:rsidR="00376DB7" w:rsidRPr="00492707" w:rsidRDefault="00376DB7" w:rsidP="00376DB7">
            <w:pPr>
              <w:keepNext/>
              <w:widowControl/>
              <w:spacing w:before="40" w:after="40"/>
              <w:jc w:val="center"/>
              <w:rPr>
                <w:rFonts w:ascii="Arial Narrow" w:eastAsia="Calibri" w:hAnsi="Arial Narrow"/>
                <w:bCs/>
                <w:snapToGrid/>
                <w:color w:val="000000"/>
                <w:sz w:val="20"/>
                <w:lang w:eastAsia="en-AU"/>
              </w:rPr>
            </w:pPr>
            <w:r w:rsidRPr="00585D0B">
              <w:rPr>
                <w:rFonts w:ascii="Arial Narrow" w:hAnsi="Arial Narrow" w:cs="Calibri"/>
                <w:sz w:val="20"/>
              </w:rPr>
              <w:t>$</w:t>
            </w:r>
            <w:r w:rsidR="00C00E91">
              <w:rPr>
                <w:rFonts w:ascii="Arial Narrow" w:hAnsi="Arial Narrow" w:cs="Calibri"/>
                <w:noProof/>
                <w:color w:val="000000"/>
                <w:sz w:val="20"/>
                <w:highlight w:val="black"/>
              </w:rPr>
              <w:t>''''''''''''''''''</w:t>
            </w:r>
          </w:p>
        </w:tc>
        <w:tc>
          <w:tcPr>
            <w:tcW w:w="650" w:type="pct"/>
            <w:vAlign w:val="center"/>
          </w:tcPr>
          <w:p w:rsidR="00376DB7" w:rsidRPr="00492707" w:rsidRDefault="00376DB7" w:rsidP="00376DB7">
            <w:pPr>
              <w:keepNext/>
              <w:widowControl/>
              <w:spacing w:before="40" w:after="40"/>
              <w:jc w:val="center"/>
              <w:rPr>
                <w:rFonts w:ascii="Arial Narrow" w:eastAsia="Calibri" w:hAnsi="Arial Narrow"/>
                <w:bCs/>
                <w:snapToGrid/>
                <w:color w:val="000000"/>
                <w:sz w:val="20"/>
                <w:lang w:eastAsia="en-AU"/>
              </w:rPr>
            </w:pPr>
            <w:r w:rsidRPr="00585D0B">
              <w:rPr>
                <w:rFonts w:ascii="Arial Narrow" w:hAnsi="Arial Narrow" w:cs="Calibri"/>
                <w:sz w:val="20"/>
              </w:rPr>
              <w:t>$</w:t>
            </w:r>
            <w:r w:rsidR="00C00E91">
              <w:rPr>
                <w:rFonts w:ascii="Arial Narrow" w:hAnsi="Arial Narrow" w:cs="Calibri"/>
                <w:noProof/>
                <w:color w:val="000000"/>
                <w:sz w:val="20"/>
                <w:highlight w:val="black"/>
              </w:rPr>
              <w:t>''''''''''''''''''''</w:t>
            </w:r>
          </w:p>
        </w:tc>
      </w:tr>
      <w:tr w:rsidR="00376DB7" w:rsidRPr="00492707" w:rsidTr="00E706C4">
        <w:tc>
          <w:tcPr>
            <w:tcW w:w="1183" w:type="pct"/>
            <w:shd w:val="clear" w:color="auto" w:fill="auto"/>
            <w:vAlign w:val="center"/>
          </w:tcPr>
          <w:p w:rsidR="00376DB7" w:rsidRPr="00492707" w:rsidRDefault="00376DB7" w:rsidP="00376DB7">
            <w:pPr>
              <w:keepNext/>
              <w:widowControl/>
              <w:spacing w:before="40" w:after="40"/>
              <w:jc w:val="left"/>
              <w:rPr>
                <w:rFonts w:ascii="Arial Narrow" w:eastAsia="Calibri" w:hAnsi="Arial Narrow"/>
                <w:b/>
                <w:snapToGrid/>
                <w:sz w:val="20"/>
                <w:lang w:eastAsia="en-AU"/>
              </w:rPr>
            </w:pPr>
            <w:r w:rsidRPr="00492707">
              <w:rPr>
                <w:rFonts w:ascii="Arial Narrow" w:eastAsia="Calibri" w:hAnsi="Arial Narrow"/>
                <w:b/>
                <w:snapToGrid/>
                <w:sz w:val="20"/>
                <w:lang w:eastAsia="en-AU"/>
              </w:rPr>
              <w:t>Net cost to PBS/RPBS/MBS</w:t>
            </w:r>
          </w:p>
        </w:tc>
        <w:tc>
          <w:tcPr>
            <w:tcW w:w="578" w:type="pct"/>
            <w:shd w:val="clear" w:color="auto" w:fill="auto"/>
            <w:vAlign w:val="center"/>
          </w:tcPr>
          <w:p w:rsidR="00376DB7" w:rsidRPr="00492707" w:rsidRDefault="00376DB7" w:rsidP="00376DB7">
            <w:pPr>
              <w:keepNext/>
              <w:widowControl/>
              <w:spacing w:before="40" w:after="40"/>
              <w:jc w:val="center"/>
              <w:rPr>
                <w:rFonts w:ascii="Arial Narrow" w:eastAsia="Calibri" w:hAnsi="Arial Narrow"/>
                <w:b/>
                <w:bCs/>
                <w:snapToGrid/>
                <w:color w:val="000000"/>
                <w:sz w:val="20"/>
                <w:lang w:eastAsia="en-AU"/>
              </w:rPr>
            </w:pPr>
            <w:r w:rsidRPr="00585D0B">
              <w:rPr>
                <w:rFonts w:ascii="Arial Narrow" w:hAnsi="Arial Narrow" w:cs="Calibri"/>
                <w:b/>
                <w:sz w:val="20"/>
              </w:rPr>
              <w:t>$</w:t>
            </w:r>
            <w:r w:rsidR="00C00E91">
              <w:rPr>
                <w:rFonts w:ascii="Arial Narrow" w:hAnsi="Arial Narrow" w:cs="Calibri"/>
                <w:b/>
                <w:noProof/>
                <w:color w:val="000000"/>
                <w:sz w:val="20"/>
                <w:highlight w:val="black"/>
              </w:rPr>
              <w:t>'''''''''''''''''''''</w:t>
            </w:r>
          </w:p>
        </w:tc>
        <w:tc>
          <w:tcPr>
            <w:tcW w:w="647" w:type="pct"/>
            <w:shd w:val="clear" w:color="auto" w:fill="auto"/>
            <w:vAlign w:val="center"/>
          </w:tcPr>
          <w:p w:rsidR="00376DB7" w:rsidRPr="00492707" w:rsidRDefault="00376DB7" w:rsidP="00376DB7">
            <w:pPr>
              <w:keepNext/>
              <w:widowControl/>
              <w:spacing w:before="40" w:after="40"/>
              <w:jc w:val="center"/>
              <w:rPr>
                <w:rFonts w:ascii="Arial Narrow" w:eastAsia="Calibri" w:hAnsi="Arial Narrow"/>
                <w:b/>
                <w:bCs/>
                <w:snapToGrid/>
                <w:color w:val="000000"/>
                <w:sz w:val="20"/>
                <w:lang w:eastAsia="en-AU"/>
              </w:rPr>
            </w:pPr>
            <w:r w:rsidRPr="00585D0B">
              <w:rPr>
                <w:rFonts w:ascii="Arial Narrow" w:hAnsi="Arial Narrow" w:cs="Calibri"/>
                <w:b/>
                <w:sz w:val="20"/>
              </w:rPr>
              <w:t>$</w:t>
            </w:r>
            <w:r w:rsidR="00C00E91">
              <w:rPr>
                <w:rFonts w:ascii="Arial Narrow" w:hAnsi="Arial Narrow" w:cs="Calibri"/>
                <w:b/>
                <w:noProof/>
                <w:color w:val="000000"/>
                <w:sz w:val="20"/>
                <w:highlight w:val="black"/>
              </w:rPr>
              <w:t>''''''''''''''''''''</w:t>
            </w:r>
          </w:p>
        </w:tc>
        <w:tc>
          <w:tcPr>
            <w:tcW w:w="647" w:type="pct"/>
            <w:shd w:val="clear" w:color="auto" w:fill="auto"/>
            <w:vAlign w:val="center"/>
          </w:tcPr>
          <w:p w:rsidR="00376DB7" w:rsidRPr="00492707" w:rsidRDefault="00376DB7" w:rsidP="00376DB7">
            <w:pPr>
              <w:keepNext/>
              <w:widowControl/>
              <w:spacing w:before="40" w:after="40"/>
              <w:jc w:val="center"/>
              <w:rPr>
                <w:rFonts w:ascii="Arial Narrow" w:eastAsia="Calibri" w:hAnsi="Arial Narrow"/>
                <w:b/>
                <w:bCs/>
                <w:snapToGrid/>
                <w:color w:val="000000"/>
                <w:sz w:val="20"/>
                <w:lang w:eastAsia="en-AU"/>
              </w:rPr>
            </w:pPr>
            <w:r w:rsidRPr="00585D0B">
              <w:rPr>
                <w:rFonts w:ascii="Arial Narrow" w:hAnsi="Arial Narrow" w:cs="Calibri"/>
                <w:b/>
                <w:sz w:val="20"/>
              </w:rPr>
              <w:t>$</w:t>
            </w:r>
            <w:r w:rsidR="00C00E91">
              <w:rPr>
                <w:rFonts w:ascii="Arial Narrow" w:hAnsi="Arial Narrow" w:cs="Calibri"/>
                <w:b/>
                <w:noProof/>
                <w:color w:val="000000"/>
                <w:sz w:val="20"/>
                <w:highlight w:val="black"/>
              </w:rPr>
              <w:t>''''''''''''''''''</w:t>
            </w:r>
          </w:p>
        </w:tc>
        <w:tc>
          <w:tcPr>
            <w:tcW w:w="647" w:type="pct"/>
            <w:shd w:val="clear" w:color="auto" w:fill="auto"/>
            <w:vAlign w:val="center"/>
          </w:tcPr>
          <w:p w:rsidR="00376DB7" w:rsidRPr="00492707" w:rsidRDefault="00376DB7" w:rsidP="00376DB7">
            <w:pPr>
              <w:keepNext/>
              <w:widowControl/>
              <w:spacing w:before="40" w:after="40"/>
              <w:jc w:val="center"/>
              <w:rPr>
                <w:rFonts w:ascii="Arial Narrow" w:eastAsia="Calibri" w:hAnsi="Arial Narrow"/>
                <w:b/>
                <w:bCs/>
                <w:snapToGrid/>
                <w:color w:val="000000"/>
                <w:sz w:val="20"/>
                <w:lang w:eastAsia="en-AU"/>
              </w:rPr>
            </w:pPr>
            <w:r w:rsidRPr="00585D0B">
              <w:rPr>
                <w:rFonts w:ascii="Arial Narrow" w:hAnsi="Arial Narrow" w:cs="Calibri"/>
                <w:b/>
                <w:sz w:val="20"/>
              </w:rPr>
              <w:t>$</w:t>
            </w:r>
            <w:r w:rsidR="00C00E91">
              <w:rPr>
                <w:rFonts w:ascii="Arial Narrow" w:hAnsi="Arial Narrow" w:cs="Calibri"/>
                <w:b/>
                <w:noProof/>
                <w:color w:val="000000"/>
                <w:sz w:val="20"/>
                <w:highlight w:val="black"/>
              </w:rPr>
              <w:t>''''''''''''''''''</w:t>
            </w:r>
          </w:p>
        </w:tc>
        <w:tc>
          <w:tcPr>
            <w:tcW w:w="647" w:type="pct"/>
            <w:shd w:val="clear" w:color="auto" w:fill="auto"/>
            <w:vAlign w:val="center"/>
          </w:tcPr>
          <w:p w:rsidR="00376DB7" w:rsidRPr="00492707" w:rsidRDefault="00376DB7" w:rsidP="00376DB7">
            <w:pPr>
              <w:keepNext/>
              <w:widowControl/>
              <w:spacing w:before="40" w:after="40"/>
              <w:jc w:val="center"/>
              <w:rPr>
                <w:rFonts w:ascii="Arial Narrow" w:eastAsia="Calibri" w:hAnsi="Arial Narrow"/>
                <w:b/>
                <w:bCs/>
                <w:snapToGrid/>
                <w:color w:val="000000"/>
                <w:sz w:val="20"/>
                <w:lang w:eastAsia="en-AU"/>
              </w:rPr>
            </w:pPr>
            <w:r w:rsidRPr="00585D0B">
              <w:rPr>
                <w:rFonts w:ascii="Arial Narrow" w:hAnsi="Arial Narrow" w:cs="Calibri"/>
                <w:b/>
                <w:sz w:val="20"/>
              </w:rPr>
              <w:t>$</w:t>
            </w:r>
            <w:r w:rsidR="00C00E91">
              <w:rPr>
                <w:rFonts w:ascii="Arial Narrow" w:hAnsi="Arial Narrow" w:cs="Calibri"/>
                <w:b/>
                <w:noProof/>
                <w:color w:val="000000"/>
                <w:sz w:val="20"/>
                <w:highlight w:val="black"/>
              </w:rPr>
              <w:t>'''''''''''''''''''''</w:t>
            </w:r>
          </w:p>
        </w:tc>
        <w:tc>
          <w:tcPr>
            <w:tcW w:w="650" w:type="pct"/>
            <w:vAlign w:val="center"/>
          </w:tcPr>
          <w:p w:rsidR="00376DB7" w:rsidRPr="00492707" w:rsidRDefault="00376DB7" w:rsidP="00376DB7">
            <w:pPr>
              <w:keepNext/>
              <w:widowControl/>
              <w:spacing w:before="40" w:after="40"/>
              <w:jc w:val="center"/>
              <w:rPr>
                <w:rFonts w:ascii="Arial Narrow" w:eastAsia="Calibri" w:hAnsi="Arial Narrow"/>
                <w:b/>
                <w:bCs/>
                <w:snapToGrid/>
                <w:color w:val="000000"/>
                <w:sz w:val="20"/>
                <w:lang w:eastAsia="en-AU"/>
              </w:rPr>
            </w:pPr>
            <w:r w:rsidRPr="00585D0B">
              <w:rPr>
                <w:rFonts w:ascii="Arial Narrow" w:hAnsi="Arial Narrow" w:cs="Calibri"/>
                <w:b/>
                <w:sz w:val="20"/>
              </w:rPr>
              <w:t>$</w:t>
            </w:r>
            <w:r w:rsidR="00C00E91">
              <w:rPr>
                <w:rFonts w:ascii="Arial Narrow" w:hAnsi="Arial Narrow" w:cs="Calibri"/>
                <w:b/>
                <w:noProof/>
                <w:color w:val="000000"/>
                <w:sz w:val="20"/>
                <w:highlight w:val="black"/>
              </w:rPr>
              <w:t>''''''''''''''''''</w:t>
            </w:r>
          </w:p>
        </w:tc>
      </w:tr>
      <w:tr w:rsidR="003C71EF" w:rsidRPr="00492707" w:rsidTr="003C71EF">
        <w:tc>
          <w:tcPr>
            <w:tcW w:w="5000" w:type="pct"/>
            <w:gridSpan w:val="7"/>
            <w:shd w:val="clear" w:color="auto" w:fill="D9D9D9" w:themeFill="background1" w:themeFillShade="D9"/>
            <w:vAlign w:val="center"/>
          </w:tcPr>
          <w:p w:rsidR="003C71EF" w:rsidRPr="00492707" w:rsidRDefault="003C71EF" w:rsidP="00376DB7">
            <w:pPr>
              <w:keepNext/>
              <w:widowControl/>
              <w:spacing w:before="40" w:after="40"/>
              <w:jc w:val="left"/>
              <w:rPr>
                <w:rFonts w:ascii="Arial Narrow" w:hAnsi="Arial Narrow" w:cs="Calibri"/>
                <w:b/>
                <w:bCs/>
                <w:snapToGrid/>
                <w:sz w:val="20"/>
                <w:lang w:eastAsia="en-AU"/>
              </w:rPr>
            </w:pPr>
            <w:r>
              <w:rPr>
                <w:rFonts w:ascii="Arial Narrow" w:hAnsi="Arial Narrow" w:cs="Calibri"/>
                <w:b/>
                <w:bCs/>
                <w:snapToGrid/>
                <w:sz w:val="20"/>
                <w:lang w:eastAsia="en-AU"/>
              </w:rPr>
              <w:t xml:space="preserve">Previous submissions </w:t>
            </w:r>
          </w:p>
        </w:tc>
      </w:tr>
      <w:tr w:rsidR="00376DB7" w:rsidRPr="00492707" w:rsidTr="00E706C4">
        <w:tc>
          <w:tcPr>
            <w:tcW w:w="1183" w:type="pct"/>
            <w:shd w:val="clear" w:color="auto" w:fill="D9D9D9" w:themeFill="background1" w:themeFillShade="D9"/>
            <w:vAlign w:val="center"/>
          </w:tcPr>
          <w:p w:rsidR="00376DB7" w:rsidRPr="00296BF2" w:rsidRDefault="00376DB7" w:rsidP="00376DB7">
            <w:pPr>
              <w:keepNext/>
              <w:widowControl/>
              <w:spacing w:before="40" w:after="40"/>
              <w:jc w:val="left"/>
              <w:rPr>
                <w:rFonts w:ascii="Arial Narrow" w:eastAsia="Calibri" w:hAnsi="Arial Narrow"/>
                <w:snapToGrid/>
                <w:sz w:val="20"/>
                <w:lang w:eastAsia="en-AU"/>
              </w:rPr>
            </w:pPr>
            <w:r w:rsidRPr="00492707">
              <w:rPr>
                <w:rFonts w:ascii="Arial Narrow" w:eastAsia="Calibri" w:hAnsi="Arial Narrow"/>
                <w:snapToGrid/>
                <w:sz w:val="20"/>
                <w:lang w:eastAsia="en-AU"/>
              </w:rPr>
              <w:t>Cost to PBS/RPBS less copayments</w:t>
            </w:r>
            <w:r w:rsidRPr="00296BF2">
              <w:rPr>
                <w:rFonts w:ascii="Arial Narrow" w:eastAsia="Calibri" w:hAnsi="Arial Narrow"/>
                <w:snapToGrid/>
                <w:sz w:val="20"/>
                <w:lang w:eastAsia="en-AU"/>
              </w:rPr>
              <w:t xml:space="preserve"> </w:t>
            </w:r>
            <w:r w:rsidR="003C71EF" w:rsidRPr="00296BF2">
              <w:rPr>
                <w:rFonts w:ascii="Arial Narrow" w:eastAsia="Calibri" w:hAnsi="Arial Narrow"/>
                <w:snapToGrid/>
                <w:sz w:val="20"/>
                <w:lang w:eastAsia="en-AU"/>
              </w:rPr>
              <w:t>– March 2019</w:t>
            </w:r>
          </w:p>
        </w:tc>
        <w:tc>
          <w:tcPr>
            <w:tcW w:w="578" w:type="pct"/>
            <w:shd w:val="clear" w:color="auto" w:fill="D9D9D9" w:themeFill="background1" w:themeFillShade="D9"/>
            <w:vAlign w:val="center"/>
          </w:tcPr>
          <w:p w:rsidR="00376DB7" w:rsidRPr="00296BF2" w:rsidRDefault="00376DB7" w:rsidP="00376DB7">
            <w:pPr>
              <w:keepNext/>
              <w:widowControl/>
              <w:spacing w:before="40" w:after="40"/>
              <w:jc w:val="center"/>
              <w:rPr>
                <w:rFonts w:ascii="Arial Narrow" w:hAnsi="Arial Narrow" w:cs="Calibri"/>
                <w:bCs/>
                <w:snapToGrid/>
                <w:sz w:val="20"/>
                <w:lang w:eastAsia="en-AU"/>
              </w:rPr>
            </w:pPr>
            <w:r w:rsidRPr="00492707">
              <w:rPr>
                <w:rFonts w:ascii="Arial Narrow" w:hAnsi="Arial Narrow" w:cs="Calibri"/>
                <w:snapToGrid/>
                <w:sz w:val="20"/>
                <w:lang w:eastAsia="en-AU"/>
              </w:rPr>
              <w:t>$</w:t>
            </w:r>
            <w:r w:rsidR="00C00E91">
              <w:rPr>
                <w:rFonts w:ascii="Arial Narrow" w:hAnsi="Arial Narrow" w:cs="Calibri"/>
                <w:noProof/>
                <w:snapToGrid/>
                <w:color w:val="000000"/>
                <w:sz w:val="20"/>
                <w:highlight w:val="black"/>
                <w:lang w:eastAsia="en-AU"/>
              </w:rPr>
              <w:t>''''''''''''''''''''''''''</w:t>
            </w:r>
          </w:p>
        </w:tc>
        <w:tc>
          <w:tcPr>
            <w:tcW w:w="647" w:type="pct"/>
            <w:shd w:val="clear" w:color="auto" w:fill="D9D9D9" w:themeFill="background1" w:themeFillShade="D9"/>
            <w:vAlign w:val="center"/>
          </w:tcPr>
          <w:p w:rsidR="00376DB7" w:rsidRPr="00296BF2" w:rsidRDefault="00376DB7" w:rsidP="00376DB7">
            <w:pPr>
              <w:keepNext/>
              <w:widowControl/>
              <w:spacing w:before="40" w:after="40"/>
              <w:jc w:val="center"/>
              <w:rPr>
                <w:rFonts w:ascii="Arial Narrow" w:hAnsi="Arial Narrow" w:cs="Calibri"/>
                <w:bCs/>
                <w:snapToGrid/>
                <w:sz w:val="20"/>
                <w:lang w:eastAsia="en-AU"/>
              </w:rPr>
            </w:pPr>
            <w:r w:rsidRPr="00492707">
              <w:rPr>
                <w:rFonts w:ascii="Arial Narrow" w:hAnsi="Arial Narrow" w:cs="Calibri"/>
                <w:snapToGrid/>
                <w:sz w:val="20"/>
                <w:lang w:eastAsia="en-AU"/>
              </w:rPr>
              <w:t>$</w:t>
            </w:r>
            <w:r w:rsidR="00C00E91">
              <w:rPr>
                <w:rFonts w:ascii="Arial Narrow" w:hAnsi="Arial Narrow" w:cs="Calibri"/>
                <w:noProof/>
                <w:snapToGrid/>
                <w:color w:val="000000"/>
                <w:sz w:val="20"/>
                <w:highlight w:val="black"/>
                <w:lang w:eastAsia="en-AU"/>
              </w:rPr>
              <w:t>''''''''''''''''''''''''</w:t>
            </w:r>
          </w:p>
        </w:tc>
        <w:tc>
          <w:tcPr>
            <w:tcW w:w="647" w:type="pct"/>
            <w:shd w:val="clear" w:color="auto" w:fill="D9D9D9" w:themeFill="background1" w:themeFillShade="D9"/>
            <w:vAlign w:val="center"/>
          </w:tcPr>
          <w:p w:rsidR="00376DB7" w:rsidRPr="00296BF2" w:rsidRDefault="00376DB7" w:rsidP="00376DB7">
            <w:pPr>
              <w:keepNext/>
              <w:widowControl/>
              <w:spacing w:before="40" w:after="40"/>
              <w:jc w:val="center"/>
              <w:rPr>
                <w:rFonts w:ascii="Arial Narrow" w:hAnsi="Arial Narrow" w:cs="Calibri"/>
                <w:bCs/>
                <w:snapToGrid/>
                <w:sz w:val="20"/>
                <w:lang w:eastAsia="en-AU"/>
              </w:rPr>
            </w:pPr>
            <w:r w:rsidRPr="00492707">
              <w:rPr>
                <w:rFonts w:ascii="Arial Narrow" w:hAnsi="Arial Narrow" w:cs="Calibri"/>
                <w:snapToGrid/>
                <w:sz w:val="20"/>
                <w:lang w:eastAsia="en-AU"/>
              </w:rPr>
              <w:t>$</w:t>
            </w:r>
            <w:r w:rsidR="00C00E91">
              <w:rPr>
                <w:rFonts w:ascii="Arial Narrow" w:hAnsi="Arial Narrow" w:cs="Calibri"/>
                <w:noProof/>
                <w:snapToGrid/>
                <w:color w:val="000000"/>
                <w:sz w:val="20"/>
                <w:highlight w:val="black"/>
                <w:lang w:eastAsia="en-AU"/>
              </w:rPr>
              <w:t>''''''''''''''''''''''</w:t>
            </w:r>
          </w:p>
        </w:tc>
        <w:tc>
          <w:tcPr>
            <w:tcW w:w="647" w:type="pct"/>
            <w:shd w:val="clear" w:color="auto" w:fill="D9D9D9" w:themeFill="background1" w:themeFillShade="D9"/>
            <w:vAlign w:val="center"/>
          </w:tcPr>
          <w:p w:rsidR="00376DB7" w:rsidRPr="00296BF2" w:rsidRDefault="00376DB7" w:rsidP="00376DB7">
            <w:pPr>
              <w:keepNext/>
              <w:widowControl/>
              <w:spacing w:before="40" w:after="40"/>
              <w:jc w:val="center"/>
              <w:rPr>
                <w:rFonts w:ascii="Arial Narrow" w:hAnsi="Arial Narrow" w:cs="Calibri"/>
                <w:bCs/>
                <w:snapToGrid/>
                <w:sz w:val="20"/>
                <w:lang w:eastAsia="en-AU"/>
              </w:rPr>
            </w:pPr>
            <w:r w:rsidRPr="00492707">
              <w:rPr>
                <w:rFonts w:ascii="Arial Narrow" w:hAnsi="Arial Narrow" w:cs="Calibri"/>
                <w:snapToGrid/>
                <w:sz w:val="20"/>
                <w:lang w:eastAsia="en-AU"/>
              </w:rPr>
              <w:t>$</w:t>
            </w:r>
            <w:r w:rsidR="00C00E91">
              <w:rPr>
                <w:rFonts w:ascii="Arial Narrow" w:hAnsi="Arial Narrow" w:cs="Calibri"/>
                <w:noProof/>
                <w:snapToGrid/>
                <w:color w:val="000000"/>
                <w:sz w:val="20"/>
                <w:highlight w:val="black"/>
                <w:lang w:eastAsia="en-AU"/>
              </w:rPr>
              <w:t>''''''''''''''''''''''''</w:t>
            </w:r>
          </w:p>
        </w:tc>
        <w:tc>
          <w:tcPr>
            <w:tcW w:w="647" w:type="pct"/>
            <w:shd w:val="clear" w:color="auto" w:fill="D9D9D9" w:themeFill="background1" w:themeFillShade="D9"/>
            <w:vAlign w:val="center"/>
          </w:tcPr>
          <w:p w:rsidR="00376DB7" w:rsidRPr="00296BF2" w:rsidRDefault="00376DB7" w:rsidP="00376DB7">
            <w:pPr>
              <w:keepNext/>
              <w:widowControl/>
              <w:spacing w:before="40" w:after="40"/>
              <w:jc w:val="center"/>
              <w:rPr>
                <w:rFonts w:ascii="Arial Narrow" w:hAnsi="Arial Narrow" w:cs="Calibri"/>
                <w:bCs/>
                <w:snapToGrid/>
                <w:sz w:val="20"/>
                <w:lang w:eastAsia="en-AU"/>
              </w:rPr>
            </w:pPr>
            <w:r w:rsidRPr="00492707">
              <w:rPr>
                <w:rFonts w:ascii="Arial Narrow" w:hAnsi="Arial Narrow" w:cs="Calibri"/>
                <w:snapToGrid/>
                <w:sz w:val="20"/>
                <w:lang w:eastAsia="en-AU"/>
              </w:rPr>
              <w:t>$</w:t>
            </w:r>
            <w:r w:rsidR="00C00E91">
              <w:rPr>
                <w:rFonts w:ascii="Arial Narrow" w:hAnsi="Arial Narrow" w:cs="Calibri"/>
                <w:noProof/>
                <w:snapToGrid/>
                <w:color w:val="000000"/>
                <w:sz w:val="20"/>
                <w:highlight w:val="black"/>
                <w:lang w:eastAsia="en-AU"/>
              </w:rPr>
              <w:t>''''''''''''''''''''''''</w:t>
            </w:r>
          </w:p>
        </w:tc>
        <w:tc>
          <w:tcPr>
            <w:tcW w:w="650" w:type="pct"/>
            <w:shd w:val="clear" w:color="auto" w:fill="D9D9D9" w:themeFill="background1" w:themeFillShade="D9"/>
            <w:vAlign w:val="center"/>
          </w:tcPr>
          <w:p w:rsidR="00376DB7" w:rsidRPr="00296BF2" w:rsidRDefault="00376DB7" w:rsidP="00376DB7">
            <w:pPr>
              <w:keepNext/>
              <w:widowControl/>
              <w:spacing w:before="40" w:after="40"/>
              <w:jc w:val="center"/>
              <w:rPr>
                <w:rFonts w:ascii="Arial Narrow" w:hAnsi="Arial Narrow" w:cs="Calibri"/>
                <w:bCs/>
                <w:snapToGrid/>
                <w:sz w:val="20"/>
                <w:lang w:eastAsia="en-AU"/>
              </w:rPr>
            </w:pPr>
            <w:r w:rsidRPr="00492707">
              <w:rPr>
                <w:rFonts w:ascii="Arial Narrow" w:hAnsi="Arial Narrow" w:cs="Calibri"/>
                <w:snapToGrid/>
                <w:sz w:val="20"/>
                <w:lang w:eastAsia="en-AU"/>
              </w:rPr>
              <w:t>$</w:t>
            </w:r>
            <w:r w:rsidR="00C00E91">
              <w:rPr>
                <w:rFonts w:ascii="Arial Narrow" w:hAnsi="Arial Narrow" w:cs="Calibri"/>
                <w:noProof/>
                <w:snapToGrid/>
                <w:color w:val="000000"/>
                <w:sz w:val="20"/>
                <w:highlight w:val="black"/>
                <w:lang w:eastAsia="en-AU"/>
              </w:rPr>
              <w:t>''''''''''''''''''''''</w:t>
            </w:r>
          </w:p>
        </w:tc>
      </w:tr>
      <w:tr w:rsidR="001D5C96" w:rsidRPr="00492707" w:rsidTr="00E706C4">
        <w:tc>
          <w:tcPr>
            <w:tcW w:w="1183" w:type="pct"/>
            <w:shd w:val="clear" w:color="auto" w:fill="D9D9D9" w:themeFill="background1" w:themeFillShade="D9"/>
            <w:vAlign w:val="center"/>
          </w:tcPr>
          <w:p w:rsidR="001D5C96" w:rsidRPr="00296BF2" w:rsidRDefault="001D5C96" w:rsidP="001D5C96">
            <w:pPr>
              <w:keepNext/>
              <w:widowControl/>
              <w:spacing w:before="40" w:after="40"/>
              <w:jc w:val="left"/>
              <w:rPr>
                <w:rFonts w:ascii="Arial Narrow" w:eastAsia="Calibri" w:hAnsi="Arial Narrow"/>
                <w:snapToGrid/>
                <w:sz w:val="20"/>
                <w:lang w:eastAsia="en-AU"/>
              </w:rPr>
            </w:pPr>
            <w:r w:rsidRPr="00296BF2">
              <w:rPr>
                <w:rFonts w:ascii="Arial Narrow" w:eastAsia="Calibri" w:hAnsi="Arial Narrow"/>
                <w:snapToGrid/>
                <w:sz w:val="20"/>
                <w:lang w:eastAsia="en-AU"/>
              </w:rPr>
              <w:t>Pre-PBAC response</w:t>
            </w:r>
          </w:p>
        </w:tc>
        <w:tc>
          <w:tcPr>
            <w:tcW w:w="578" w:type="pct"/>
            <w:shd w:val="clear" w:color="auto" w:fill="D9D9D9" w:themeFill="background1" w:themeFillShade="D9"/>
            <w:vAlign w:val="center"/>
          </w:tcPr>
          <w:p w:rsidR="001D5C96" w:rsidRPr="00296BF2" w:rsidRDefault="001D5C96" w:rsidP="001D5C96">
            <w:pPr>
              <w:keepNext/>
              <w:widowControl/>
              <w:spacing w:before="40" w:after="40"/>
              <w:jc w:val="center"/>
              <w:rPr>
                <w:rFonts w:ascii="Arial Narrow" w:hAnsi="Arial Narrow" w:cs="Calibri"/>
                <w:snapToGrid/>
                <w:sz w:val="20"/>
                <w:lang w:eastAsia="en-AU"/>
              </w:rPr>
            </w:pPr>
            <w:r w:rsidRPr="00296BF2">
              <w:rPr>
                <w:rFonts w:ascii="Arial Narrow" w:hAnsi="Arial Narrow" w:cs="Calibri"/>
                <w:sz w:val="20"/>
              </w:rPr>
              <w:t>$</w:t>
            </w:r>
            <w:r w:rsidR="00C00E91">
              <w:rPr>
                <w:rFonts w:ascii="Arial Narrow" w:hAnsi="Arial Narrow" w:cs="Calibri"/>
                <w:noProof/>
                <w:color w:val="000000"/>
                <w:sz w:val="20"/>
                <w:highlight w:val="black"/>
              </w:rPr>
              <w:t>''''''''''''''''''''''</w:t>
            </w:r>
          </w:p>
        </w:tc>
        <w:tc>
          <w:tcPr>
            <w:tcW w:w="647" w:type="pct"/>
            <w:shd w:val="clear" w:color="auto" w:fill="D9D9D9" w:themeFill="background1" w:themeFillShade="D9"/>
            <w:vAlign w:val="center"/>
          </w:tcPr>
          <w:p w:rsidR="001D5C96" w:rsidRPr="00296BF2" w:rsidRDefault="001D5C96" w:rsidP="001D5C96">
            <w:pPr>
              <w:keepNext/>
              <w:widowControl/>
              <w:spacing w:before="40" w:after="40"/>
              <w:jc w:val="center"/>
              <w:rPr>
                <w:rFonts w:ascii="Arial Narrow" w:hAnsi="Arial Narrow" w:cs="Calibri"/>
                <w:snapToGrid/>
                <w:sz w:val="20"/>
                <w:lang w:eastAsia="en-AU"/>
              </w:rPr>
            </w:pPr>
            <w:r w:rsidRPr="00296BF2">
              <w:rPr>
                <w:rFonts w:ascii="Arial Narrow" w:hAnsi="Arial Narrow" w:cs="Calibri"/>
                <w:sz w:val="20"/>
              </w:rPr>
              <w:t>$</w:t>
            </w:r>
            <w:r w:rsidR="00C00E91">
              <w:rPr>
                <w:rFonts w:ascii="Arial Narrow" w:hAnsi="Arial Narrow" w:cs="Calibri"/>
                <w:noProof/>
                <w:color w:val="000000"/>
                <w:sz w:val="20"/>
                <w:highlight w:val="black"/>
              </w:rPr>
              <w:t>''''''''''''''''''''''</w:t>
            </w:r>
          </w:p>
        </w:tc>
        <w:tc>
          <w:tcPr>
            <w:tcW w:w="647" w:type="pct"/>
            <w:shd w:val="clear" w:color="auto" w:fill="D9D9D9" w:themeFill="background1" w:themeFillShade="D9"/>
            <w:vAlign w:val="center"/>
          </w:tcPr>
          <w:p w:rsidR="001D5C96" w:rsidRPr="00296BF2" w:rsidRDefault="001D5C96" w:rsidP="001D5C96">
            <w:pPr>
              <w:keepNext/>
              <w:widowControl/>
              <w:spacing w:before="40" w:after="40"/>
              <w:jc w:val="center"/>
              <w:rPr>
                <w:rFonts w:ascii="Arial Narrow" w:hAnsi="Arial Narrow" w:cs="Calibri"/>
                <w:snapToGrid/>
                <w:sz w:val="20"/>
                <w:lang w:eastAsia="en-AU"/>
              </w:rPr>
            </w:pPr>
            <w:r w:rsidRPr="00296BF2">
              <w:rPr>
                <w:rFonts w:ascii="Arial Narrow" w:hAnsi="Arial Narrow" w:cs="Calibri"/>
                <w:sz w:val="20"/>
              </w:rPr>
              <w:t>$</w:t>
            </w:r>
            <w:r w:rsidR="00C00E91">
              <w:rPr>
                <w:rFonts w:ascii="Arial Narrow" w:hAnsi="Arial Narrow" w:cs="Calibri"/>
                <w:noProof/>
                <w:color w:val="000000"/>
                <w:sz w:val="20"/>
                <w:highlight w:val="black"/>
              </w:rPr>
              <w:t>''''''''''''''''''''''</w:t>
            </w:r>
          </w:p>
        </w:tc>
        <w:tc>
          <w:tcPr>
            <w:tcW w:w="647" w:type="pct"/>
            <w:shd w:val="clear" w:color="auto" w:fill="D9D9D9" w:themeFill="background1" w:themeFillShade="D9"/>
            <w:vAlign w:val="center"/>
          </w:tcPr>
          <w:p w:rsidR="001D5C96" w:rsidRPr="00296BF2" w:rsidRDefault="001D5C96" w:rsidP="001D5C96">
            <w:pPr>
              <w:keepNext/>
              <w:widowControl/>
              <w:spacing w:before="40" w:after="40"/>
              <w:jc w:val="center"/>
              <w:rPr>
                <w:rFonts w:ascii="Arial Narrow" w:hAnsi="Arial Narrow" w:cs="Calibri"/>
                <w:snapToGrid/>
                <w:sz w:val="20"/>
                <w:lang w:eastAsia="en-AU"/>
              </w:rPr>
            </w:pPr>
            <w:r w:rsidRPr="00296BF2">
              <w:rPr>
                <w:rFonts w:ascii="Arial Narrow" w:hAnsi="Arial Narrow" w:cs="Calibri"/>
                <w:sz w:val="20"/>
              </w:rPr>
              <w:t>$</w:t>
            </w:r>
            <w:r w:rsidR="00C00E91">
              <w:rPr>
                <w:rFonts w:ascii="Arial Narrow" w:hAnsi="Arial Narrow" w:cs="Calibri"/>
                <w:noProof/>
                <w:color w:val="000000"/>
                <w:sz w:val="20"/>
                <w:highlight w:val="black"/>
              </w:rPr>
              <w:t>'''''''''''''''''''''''</w:t>
            </w:r>
          </w:p>
        </w:tc>
        <w:tc>
          <w:tcPr>
            <w:tcW w:w="647" w:type="pct"/>
            <w:shd w:val="clear" w:color="auto" w:fill="D9D9D9" w:themeFill="background1" w:themeFillShade="D9"/>
            <w:vAlign w:val="center"/>
          </w:tcPr>
          <w:p w:rsidR="001D5C96" w:rsidRPr="00296BF2" w:rsidRDefault="001D5C96" w:rsidP="001D5C96">
            <w:pPr>
              <w:keepNext/>
              <w:widowControl/>
              <w:spacing w:before="40" w:after="40"/>
              <w:jc w:val="center"/>
              <w:rPr>
                <w:rFonts w:ascii="Arial Narrow" w:hAnsi="Arial Narrow" w:cs="Calibri"/>
                <w:snapToGrid/>
                <w:sz w:val="20"/>
                <w:lang w:eastAsia="en-AU"/>
              </w:rPr>
            </w:pPr>
            <w:r w:rsidRPr="00296BF2">
              <w:rPr>
                <w:rFonts w:ascii="Arial Narrow" w:hAnsi="Arial Narrow" w:cs="Calibri"/>
                <w:sz w:val="20"/>
              </w:rPr>
              <w:t>$</w:t>
            </w:r>
            <w:r w:rsidR="00C00E91">
              <w:rPr>
                <w:rFonts w:ascii="Arial Narrow" w:hAnsi="Arial Narrow" w:cs="Calibri"/>
                <w:noProof/>
                <w:color w:val="000000"/>
                <w:sz w:val="20"/>
                <w:highlight w:val="black"/>
              </w:rPr>
              <w:t>''''''''''''''''''''''''''</w:t>
            </w:r>
          </w:p>
        </w:tc>
        <w:tc>
          <w:tcPr>
            <w:tcW w:w="650" w:type="pct"/>
            <w:shd w:val="clear" w:color="auto" w:fill="D9D9D9" w:themeFill="background1" w:themeFillShade="D9"/>
            <w:vAlign w:val="center"/>
          </w:tcPr>
          <w:p w:rsidR="001D5C96" w:rsidRPr="00296BF2" w:rsidRDefault="001D5C96" w:rsidP="001D5C96">
            <w:pPr>
              <w:keepNext/>
              <w:widowControl/>
              <w:spacing w:before="40" w:after="40"/>
              <w:jc w:val="center"/>
              <w:rPr>
                <w:rFonts w:ascii="Arial Narrow" w:hAnsi="Arial Narrow" w:cs="Calibri"/>
                <w:snapToGrid/>
                <w:sz w:val="20"/>
                <w:lang w:eastAsia="en-AU"/>
              </w:rPr>
            </w:pPr>
            <w:r w:rsidRPr="00296BF2">
              <w:rPr>
                <w:rFonts w:ascii="Arial Narrow" w:hAnsi="Arial Narrow" w:cs="Calibri"/>
                <w:sz w:val="20"/>
              </w:rPr>
              <w:t>$</w:t>
            </w:r>
            <w:r w:rsidR="00C00E91">
              <w:rPr>
                <w:rFonts w:ascii="Arial Narrow" w:hAnsi="Arial Narrow" w:cs="Calibri"/>
                <w:noProof/>
                <w:color w:val="000000"/>
                <w:sz w:val="20"/>
                <w:highlight w:val="black"/>
              </w:rPr>
              <w:t>''''''''''''''''''''''</w:t>
            </w:r>
          </w:p>
        </w:tc>
      </w:tr>
    </w:tbl>
    <w:p w:rsidR="00E70D37" w:rsidRPr="00EA6D8C" w:rsidRDefault="00E70D37" w:rsidP="00492707">
      <w:pPr>
        <w:widowControl/>
        <w:spacing w:after="120"/>
        <w:contextualSpacing/>
        <w:jc w:val="left"/>
        <w:rPr>
          <w:rFonts w:ascii="Arial Narrow" w:hAnsi="Arial Narrow"/>
          <w:snapToGrid/>
          <w:sz w:val="18"/>
          <w:szCs w:val="24"/>
          <w:lang w:eastAsia="en-AU"/>
        </w:rPr>
      </w:pPr>
      <w:r>
        <w:rPr>
          <w:rFonts w:ascii="Arial Narrow" w:hAnsi="Arial Narrow"/>
          <w:snapToGrid/>
          <w:sz w:val="18"/>
          <w:szCs w:val="24"/>
          <w:vertAlign w:val="superscript"/>
          <w:lang w:eastAsia="en-AU"/>
        </w:rPr>
        <w:t>a</w:t>
      </w:r>
      <w:r>
        <w:rPr>
          <w:rFonts w:ascii="Arial Narrow" w:hAnsi="Arial Narrow"/>
          <w:snapToGrid/>
          <w:sz w:val="18"/>
          <w:szCs w:val="24"/>
          <w:lang w:eastAsia="en-AU"/>
        </w:rPr>
        <w:t xml:space="preserve"> AIHW. Brain cancer ACIM workbook, 2018</w:t>
      </w:r>
    </w:p>
    <w:p w:rsidR="00E70D37" w:rsidRPr="00EA6D8C" w:rsidRDefault="00E70D37" w:rsidP="00492707">
      <w:pPr>
        <w:widowControl/>
        <w:spacing w:after="120"/>
        <w:contextualSpacing/>
        <w:jc w:val="left"/>
        <w:rPr>
          <w:rFonts w:ascii="Arial Narrow" w:hAnsi="Arial Narrow"/>
          <w:snapToGrid/>
          <w:sz w:val="18"/>
          <w:szCs w:val="24"/>
          <w:lang w:eastAsia="en-AU"/>
        </w:rPr>
      </w:pPr>
      <w:r>
        <w:rPr>
          <w:rFonts w:ascii="Arial Narrow" w:hAnsi="Arial Narrow"/>
          <w:snapToGrid/>
          <w:sz w:val="18"/>
          <w:szCs w:val="24"/>
          <w:vertAlign w:val="superscript"/>
          <w:lang w:eastAsia="en-AU"/>
        </w:rPr>
        <w:t xml:space="preserve">b </w:t>
      </w:r>
      <w:r>
        <w:rPr>
          <w:rFonts w:ascii="Arial Narrow" w:hAnsi="Arial Narrow"/>
          <w:snapToGrid/>
          <w:sz w:val="18"/>
          <w:szCs w:val="24"/>
          <w:lang w:eastAsia="en-AU"/>
        </w:rPr>
        <w:t>AIHW. Brain and other central nervous system cancers, 2017</w:t>
      </w:r>
    </w:p>
    <w:p w:rsidR="00492707" w:rsidRPr="00492707" w:rsidRDefault="00E70D37" w:rsidP="00492707">
      <w:pPr>
        <w:widowControl/>
        <w:spacing w:after="120"/>
        <w:contextualSpacing/>
        <w:jc w:val="left"/>
        <w:rPr>
          <w:rFonts w:ascii="Arial Narrow" w:hAnsi="Arial Narrow"/>
          <w:snapToGrid/>
          <w:sz w:val="18"/>
          <w:szCs w:val="24"/>
          <w:lang w:eastAsia="en-AU"/>
        </w:rPr>
      </w:pPr>
      <w:r>
        <w:rPr>
          <w:rFonts w:ascii="Arial Narrow" w:hAnsi="Arial Narrow"/>
          <w:snapToGrid/>
          <w:sz w:val="18"/>
          <w:szCs w:val="24"/>
          <w:vertAlign w:val="superscript"/>
          <w:lang w:eastAsia="en-AU"/>
        </w:rPr>
        <w:t>c</w:t>
      </w:r>
      <w:r w:rsidR="00492707" w:rsidRPr="00492707">
        <w:rPr>
          <w:rFonts w:ascii="Arial Narrow" w:hAnsi="Arial Narrow"/>
          <w:snapToGrid/>
          <w:sz w:val="18"/>
          <w:szCs w:val="24"/>
          <w:lang w:eastAsia="en-AU"/>
        </w:rPr>
        <w:t xml:space="preserve"> Assuming 11 scripts per patient, based on the mean duration of treatment in the Patient Access Program of 5.1 months (and one dose every two weeks)</w:t>
      </w:r>
    </w:p>
    <w:p w:rsidR="00492707" w:rsidRDefault="00492707" w:rsidP="00492707">
      <w:pPr>
        <w:widowControl/>
        <w:spacing w:after="120"/>
        <w:contextualSpacing/>
        <w:jc w:val="left"/>
        <w:rPr>
          <w:rFonts w:ascii="Arial Narrow" w:hAnsi="Arial Narrow"/>
          <w:snapToGrid/>
          <w:sz w:val="18"/>
          <w:szCs w:val="24"/>
          <w:lang w:eastAsia="en-AU"/>
        </w:rPr>
      </w:pPr>
      <w:r w:rsidRPr="00492707">
        <w:rPr>
          <w:rFonts w:ascii="Arial Narrow" w:hAnsi="Arial Narrow"/>
          <w:snapToGrid/>
          <w:sz w:val="18"/>
          <w:szCs w:val="24"/>
          <w:lang w:eastAsia="en-AU"/>
        </w:rPr>
        <w:t>Source: Table 5, p11 of the minor submission and Section 4 workbook ‘Background and Assumptions’ ‘Epidemiology and Patient Number’ ‘Net cost of drug to PBS/RPBS’ ‘Cost to Govt for MBS’ ‘</w:t>
      </w:r>
      <w:r w:rsidR="003C4BA6">
        <w:rPr>
          <w:rFonts w:ascii="Arial Narrow" w:hAnsi="Arial Narrow"/>
          <w:snapToGrid/>
          <w:sz w:val="18"/>
          <w:szCs w:val="24"/>
          <w:lang w:eastAsia="en-AU"/>
        </w:rPr>
        <w:t>Net cost of drug to Government’</w:t>
      </w:r>
    </w:p>
    <w:p w:rsidR="003C4BA6" w:rsidRPr="003C4BA6" w:rsidRDefault="003C4BA6" w:rsidP="00492707">
      <w:pPr>
        <w:widowControl/>
        <w:spacing w:after="120"/>
        <w:contextualSpacing/>
        <w:jc w:val="left"/>
        <w:rPr>
          <w:rFonts w:ascii="Arial Narrow" w:hAnsi="Arial Narrow"/>
          <w:snapToGrid/>
          <w:sz w:val="18"/>
          <w:szCs w:val="24"/>
          <w:lang w:eastAsia="en-AU"/>
        </w:rPr>
      </w:pPr>
    </w:p>
    <w:p w:rsidR="003C4BA6" w:rsidRPr="003C4BA6" w:rsidRDefault="003C4BA6" w:rsidP="003C4BA6">
      <w:pPr>
        <w:widowControl/>
        <w:spacing w:after="120"/>
        <w:ind w:left="720"/>
        <w:rPr>
          <w:rFonts w:asciiTheme="minorHAnsi" w:eastAsiaTheme="minorHAnsi" w:hAnsiTheme="minorHAnsi"/>
          <w:snapToGrid/>
          <w:sz w:val="24"/>
          <w:szCs w:val="24"/>
        </w:rPr>
      </w:pPr>
      <w:r w:rsidRPr="003C4BA6">
        <w:rPr>
          <w:rFonts w:asciiTheme="minorHAnsi" w:hAnsiTheme="minorHAnsi"/>
          <w:i/>
          <w:sz w:val="24"/>
          <w:szCs w:val="24"/>
        </w:rPr>
        <w:t xml:space="preserve">The redacted table shows that at Year </w:t>
      </w:r>
      <w:r w:rsidR="00391285">
        <w:rPr>
          <w:rFonts w:asciiTheme="minorHAnsi" w:hAnsiTheme="minorHAnsi"/>
          <w:i/>
          <w:sz w:val="24"/>
          <w:szCs w:val="24"/>
        </w:rPr>
        <w:t>6</w:t>
      </w:r>
      <w:r w:rsidRPr="003C4BA6">
        <w:rPr>
          <w:rFonts w:asciiTheme="minorHAnsi" w:hAnsiTheme="minorHAnsi"/>
          <w:i/>
          <w:sz w:val="24"/>
          <w:szCs w:val="24"/>
        </w:rPr>
        <w:t>, the estimated number of patients was less than 10,000 per year and the net cost to the PBS/RPBS would be less than $10 million per year.</w:t>
      </w:r>
    </w:p>
    <w:p w:rsidR="00492707" w:rsidRPr="00CF5844" w:rsidRDefault="00492707" w:rsidP="00376DB7">
      <w:pPr>
        <w:widowControl/>
        <w:numPr>
          <w:ilvl w:val="1"/>
          <w:numId w:val="1"/>
        </w:numPr>
        <w:spacing w:after="120"/>
        <w:rPr>
          <w:rFonts w:asciiTheme="minorHAnsi" w:eastAsiaTheme="minorHAnsi" w:hAnsiTheme="minorHAnsi"/>
          <w:snapToGrid/>
          <w:sz w:val="24"/>
        </w:rPr>
      </w:pPr>
      <w:r w:rsidRPr="00CF5844">
        <w:rPr>
          <w:rFonts w:asciiTheme="minorHAnsi" w:eastAsiaTheme="minorHAnsi" w:hAnsiTheme="minorHAnsi"/>
          <w:snapToGrid/>
          <w:sz w:val="24"/>
        </w:rPr>
        <w:t xml:space="preserve">The </w:t>
      </w:r>
      <w:r w:rsidR="00376DB7" w:rsidRPr="00CF5844">
        <w:rPr>
          <w:rFonts w:asciiTheme="minorHAnsi" w:eastAsiaTheme="minorHAnsi" w:hAnsiTheme="minorHAnsi"/>
          <w:snapToGrid/>
          <w:sz w:val="24"/>
        </w:rPr>
        <w:t>re</w:t>
      </w:r>
      <w:r w:rsidRPr="00CF5844">
        <w:rPr>
          <w:rFonts w:asciiTheme="minorHAnsi" w:eastAsiaTheme="minorHAnsi" w:hAnsiTheme="minorHAnsi"/>
          <w:snapToGrid/>
          <w:sz w:val="24"/>
        </w:rPr>
        <w:t xml:space="preserve">submission estimated </w:t>
      </w:r>
      <w:r w:rsidR="00376DB7" w:rsidRPr="00CF5844">
        <w:rPr>
          <w:rFonts w:asciiTheme="minorHAnsi" w:eastAsiaTheme="minorHAnsi" w:hAnsiTheme="minorHAnsi"/>
          <w:snapToGrid/>
          <w:sz w:val="24"/>
        </w:rPr>
        <w:t xml:space="preserve">a net cost to the PBS/RPBS of </w:t>
      </w:r>
      <w:r w:rsidR="00C50EDA">
        <w:rPr>
          <w:rFonts w:asciiTheme="minorHAnsi" w:eastAsiaTheme="minorHAnsi" w:hAnsiTheme="minorHAnsi"/>
          <w:snapToGrid/>
          <w:sz w:val="24"/>
        </w:rPr>
        <w:t>less than $10 million</w:t>
      </w:r>
      <w:r w:rsidR="00C50EDA" w:rsidRPr="00CF5844">
        <w:rPr>
          <w:rFonts w:asciiTheme="minorHAnsi" w:eastAsiaTheme="minorHAnsi" w:hAnsiTheme="minorHAnsi"/>
          <w:snapToGrid/>
          <w:sz w:val="24"/>
        </w:rPr>
        <w:t xml:space="preserve"> </w:t>
      </w:r>
      <w:r w:rsidRPr="00CF5844">
        <w:rPr>
          <w:rFonts w:asciiTheme="minorHAnsi" w:eastAsiaTheme="minorHAnsi" w:hAnsiTheme="minorHAnsi"/>
          <w:snapToGrid/>
          <w:sz w:val="24"/>
        </w:rPr>
        <w:t xml:space="preserve">in Year 6 of listing, with a total net cost to the PBS/RPBS of </w:t>
      </w:r>
      <w:r w:rsidR="00C50EDA">
        <w:rPr>
          <w:rFonts w:asciiTheme="minorHAnsi" w:eastAsiaTheme="minorHAnsi" w:hAnsiTheme="minorHAnsi"/>
          <w:snapToGrid/>
          <w:sz w:val="24"/>
        </w:rPr>
        <w:t xml:space="preserve">$30 – $60 million </w:t>
      </w:r>
      <w:r w:rsidRPr="00CF5844">
        <w:rPr>
          <w:rFonts w:asciiTheme="minorHAnsi" w:eastAsiaTheme="minorHAnsi" w:hAnsiTheme="minorHAnsi"/>
          <w:snapToGrid/>
          <w:sz w:val="24"/>
        </w:rPr>
        <w:t xml:space="preserve">over the first 6 years of listing. </w:t>
      </w:r>
      <w:r w:rsidR="001D5C96" w:rsidRPr="00CF5844">
        <w:rPr>
          <w:rFonts w:asciiTheme="minorHAnsi" w:eastAsiaTheme="minorHAnsi" w:hAnsiTheme="minorHAnsi"/>
          <w:snapToGrid/>
          <w:sz w:val="24"/>
        </w:rPr>
        <w:t xml:space="preserve">This was reduced from the March 2019 pre-PBAC response, which estimated a cost of </w:t>
      </w:r>
      <w:r w:rsidR="00C50EDA">
        <w:rPr>
          <w:rFonts w:asciiTheme="minorHAnsi" w:eastAsiaTheme="minorHAnsi" w:hAnsiTheme="minorHAnsi"/>
          <w:snapToGrid/>
          <w:sz w:val="24"/>
        </w:rPr>
        <w:t xml:space="preserve">$30 – $60 million </w:t>
      </w:r>
      <w:r w:rsidR="001D5C96" w:rsidRPr="00CF5844">
        <w:rPr>
          <w:rFonts w:asciiTheme="minorHAnsi" w:eastAsiaTheme="minorHAnsi" w:hAnsiTheme="minorHAnsi"/>
          <w:snapToGrid/>
          <w:sz w:val="24"/>
        </w:rPr>
        <w:t>over six years</w:t>
      </w:r>
      <w:r w:rsidR="00C50EDA">
        <w:rPr>
          <w:rFonts w:asciiTheme="minorHAnsi" w:eastAsiaTheme="minorHAnsi" w:hAnsiTheme="minorHAnsi"/>
          <w:snapToGrid/>
          <w:sz w:val="24"/>
        </w:rPr>
        <w:t>.</w:t>
      </w:r>
      <w:r w:rsidR="001D5C96" w:rsidRPr="00CF5844">
        <w:rPr>
          <w:rFonts w:asciiTheme="minorHAnsi" w:eastAsiaTheme="minorHAnsi" w:hAnsiTheme="minorHAnsi"/>
          <w:snapToGrid/>
          <w:sz w:val="24"/>
        </w:rPr>
        <w:t xml:space="preserve">  </w:t>
      </w:r>
    </w:p>
    <w:p w:rsidR="00492707" w:rsidRPr="00CF5844" w:rsidRDefault="00492707" w:rsidP="00376DB7">
      <w:pPr>
        <w:widowControl/>
        <w:numPr>
          <w:ilvl w:val="1"/>
          <w:numId w:val="1"/>
        </w:numPr>
        <w:spacing w:after="120"/>
        <w:rPr>
          <w:rFonts w:asciiTheme="minorHAnsi" w:eastAsiaTheme="minorHAnsi" w:hAnsiTheme="minorHAnsi"/>
          <w:snapToGrid/>
          <w:sz w:val="24"/>
        </w:rPr>
      </w:pPr>
      <w:r w:rsidRPr="00CF5844">
        <w:rPr>
          <w:rFonts w:asciiTheme="minorHAnsi" w:eastAsiaTheme="minorHAnsi" w:hAnsiTheme="minorHAnsi"/>
          <w:snapToGrid/>
          <w:sz w:val="24"/>
        </w:rPr>
        <w:t xml:space="preserve">The </w:t>
      </w:r>
      <w:r w:rsidR="001D5C96" w:rsidRPr="00CF5844">
        <w:rPr>
          <w:rFonts w:asciiTheme="minorHAnsi" w:eastAsiaTheme="minorHAnsi" w:hAnsiTheme="minorHAnsi"/>
          <w:snapToGrid/>
          <w:sz w:val="24"/>
        </w:rPr>
        <w:t>res</w:t>
      </w:r>
      <w:r w:rsidRPr="00CF5844">
        <w:rPr>
          <w:rFonts w:asciiTheme="minorHAnsi" w:eastAsiaTheme="minorHAnsi" w:hAnsiTheme="minorHAnsi"/>
          <w:snapToGrid/>
          <w:sz w:val="24"/>
        </w:rPr>
        <w:t>ubmission estimated that around</w:t>
      </w:r>
      <w:r w:rsidR="00FA24CC">
        <w:rPr>
          <w:rFonts w:asciiTheme="minorHAnsi" w:eastAsiaTheme="minorHAnsi" w:hAnsiTheme="minorHAnsi"/>
          <w:snapToGrid/>
          <w:sz w:val="24"/>
        </w:rPr>
        <w:t xml:space="preserve"> less than 10,000</w:t>
      </w:r>
      <w:r w:rsidRPr="00CF5844">
        <w:rPr>
          <w:rFonts w:asciiTheme="minorHAnsi" w:eastAsiaTheme="minorHAnsi" w:hAnsiTheme="minorHAnsi"/>
          <w:snapToGrid/>
          <w:sz w:val="24"/>
        </w:rPr>
        <w:t xml:space="preserve"> patients would be treated per year. It is noted that around</w:t>
      </w:r>
      <w:r w:rsidR="00FA24CC">
        <w:rPr>
          <w:rFonts w:asciiTheme="minorHAnsi" w:eastAsiaTheme="minorHAnsi" w:hAnsiTheme="minorHAnsi"/>
          <w:snapToGrid/>
          <w:sz w:val="24"/>
        </w:rPr>
        <w:t xml:space="preserve"> less than 10,000</w:t>
      </w:r>
      <w:r w:rsidRPr="00CF5844">
        <w:rPr>
          <w:rFonts w:asciiTheme="minorHAnsi" w:eastAsiaTheme="minorHAnsi" w:hAnsiTheme="minorHAnsi"/>
          <w:snapToGrid/>
          <w:sz w:val="24"/>
        </w:rPr>
        <w:t xml:space="preserve"> new patients per year have accessed bevacizumab through the Patient Access Program (based on the average number of new patients each year between 2014 and 2017), which would represent </w:t>
      </w:r>
      <w:r w:rsidR="001D5C96" w:rsidRPr="00CF5844">
        <w:rPr>
          <w:rFonts w:asciiTheme="minorHAnsi" w:eastAsiaTheme="minorHAnsi" w:hAnsiTheme="minorHAnsi"/>
          <w:snapToGrid/>
          <w:sz w:val="24"/>
        </w:rPr>
        <w:t>around</w:t>
      </w:r>
      <w:r w:rsidRPr="00CF5844">
        <w:rPr>
          <w:rFonts w:asciiTheme="minorHAnsi" w:eastAsiaTheme="minorHAnsi" w:hAnsiTheme="minorHAnsi"/>
          <w:snapToGrid/>
          <w:sz w:val="24"/>
        </w:rPr>
        <w:t xml:space="preserve"> 50% of the estimated treated population.</w:t>
      </w:r>
    </w:p>
    <w:p w:rsidR="00510CF5" w:rsidRPr="00CF5844" w:rsidRDefault="00510CF5" w:rsidP="00510CF5">
      <w:pPr>
        <w:widowControl/>
        <w:numPr>
          <w:ilvl w:val="1"/>
          <w:numId w:val="1"/>
        </w:numPr>
        <w:spacing w:after="120"/>
        <w:rPr>
          <w:rFonts w:asciiTheme="minorHAnsi" w:eastAsiaTheme="minorHAnsi" w:hAnsiTheme="minorHAnsi"/>
          <w:snapToGrid/>
          <w:sz w:val="24"/>
        </w:rPr>
      </w:pPr>
      <w:r w:rsidRPr="00CF5844">
        <w:rPr>
          <w:rFonts w:asciiTheme="minorHAnsi" w:eastAsiaTheme="minorHAnsi" w:hAnsiTheme="minorHAnsi"/>
          <w:snapToGrid/>
          <w:sz w:val="24"/>
        </w:rPr>
        <w:t xml:space="preserve">The resubmission stated that the sponsor is anticipating that a biosimilar of bevacizumab will enter the market during the second year of listing, and that while the exact timing of PBS-listing is not known, the listing of a biosimilar will trigger a </w:t>
      </w:r>
      <w:r w:rsidRPr="00FA24CC">
        <w:rPr>
          <w:rFonts w:asciiTheme="minorHAnsi" w:eastAsiaTheme="minorHAnsi" w:hAnsiTheme="minorHAnsi"/>
          <w:snapToGrid/>
          <w:sz w:val="24"/>
        </w:rPr>
        <w:t>25</w:t>
      </w:r>
      <w:r w:rsidRPr="00CF5844">
        <w:rPr>
          <w:rFonts w:asciiTheme="minorHAnsi" w:eastAsiaTheme="minorHAnsi" w:hAnsiTheme="minorHAnsi"/>
          <w:snapToGrid/>
          <w:sz w:val="24"/>
        </w:rPr>
        <w:t xml:space="preserve">% </w:t>
      </w:r>
      <w:r w:rsidRPr="00CF5844">
        <w:rPr>
          <w:rFonts w:asciiTheme="minorHAnsi" w:eastAsiaTheme="minorHAnsi" w:hAnsiTheme="minorHAnsi"/>
          <w:snapToGrid/>
          <w:sz w:val="24"/>
        </w:rPr>
        <w:lastRenderedPageBreak/>
        <w:t xml:space="preserve">statutory price reduction further reducing the cost of listing bevacizumab for this indication. The resubmission did not include the impact of this in the financial estimates </w:t>
      </w:r>
      <w:r w:rsidR="006D69A5" w:rsidRPr="00CF5844">
        <w:rPr>
          <w:rFonts w:asciiTheme="minorHAnsi" w:eastAsiaTheme="minorHAnsi" w:hAnsiTheme="minorHAnsi"/>
          <w:snapToGrid/>
          <w:sz w:val="24"/>
        </w:rPr>
        <w:t>or cost-effectiveness analyses</w:t>
      </w:r>
      <w:r w:rsidRPr="00CF5844">
        <w:rPr>
          <w:rFonts w:asciiTheme="minorHAnsi" w:eastAsiaTheme="minorHAnsi" w:hAnsiTheme="minorHAnsi"/>
          <w:snapToGrid/>
          <w:sz w:val="24"/>
        </w:rPr>
        <w:t>.</w:t>
      </w:r>
    </w:p>
    <w:p w:rsidR="00296BF2" w:rsidRPr="003C4BA6" w:rsidRDefault="00686206" w:rsidP="003C4BA6">
      <w:pPr>
        <w:pStyle w:val="ListParagraph"/>
        <w:rPr>
          <w:rFonts w:eastAsiaTheme="minorHAnsi"/>
          <w:i/>
          <w:snapToGrid/>
        </w:rPr>
      </w:pPr>
      <w:r w:rsidRPr="00686206">
        <w:rPr>
          <w:rFonts w:eastAsiaTheme="minorHAnsi"/>
          <w:snapToGrid/>
        </w:rPr>
        <w:t>During preparation of the minor overview it was noted that t</w:t>
      </w:r>
      <w:r w:rsidR="000C5F76" w:rsidRPr="00686206">
        <w:rPr>
          <w:rFonts w:eastAsiaTheme="minorHAnsi"/>
          <w:snapToGrid/>
        </w:rPr>
        <w:t xml:space="preserve">he </w:t>
      </w:r>
      <w:r w:rsidRPr="00686206">
        <w:rPr>
          <w:rFonts w:eastAsiaTheme="minorHAnsi"/>
          <w:snapToGrid/>
        </w:rPr>
        <w:t xml:space="preserve">number of doses per patient </w:t>
      </w:r>
      <w:r w:rsidR="000C5F76" w:rsidRPr="00686206">
        <w:rPr>
          <w:rFonts w:eastAsiaTheme="minorHAnsi"/>
          <w:snapToGrid/>
        </w:rPr>
        <w:t xml:space="preserve">may be overestimated as it was assumed that </w:t>
      </w:r>
      <w:r w:rsidR="005C0541" w:rsidRPr="00686206">
        <w:rPr>
          <w:rFonts w:eastAsiaTheme="minorHAnsi"/>
          <w:snapToGrid/>
        </w:rPr>
        <w:t>patients would use 11 doses, based on the Patient Access Program. This was based on a mean duration of 5.14 months</w:t>
      </w:r>
      <w:r w:rsidR="005C0541" w:rsidRPr="0041403B">
        <w:rPr>
          <w:rFonts w:eastAsiaTheme="minorHAnsi"/>
          <w:i/>
          <w:snapToGrid/>
        </w:rPr>
        <w:t xml:space="preserve"> </w:t>
      </w:r>
      <w:r w:rsidR="005C0541" w:rsidRPr="00686206">
        <w:rPr>
          <w:rFonts w:eastAsiaTheme="minorHAnsi"/>
          <w:snapToGrid/>
        </w:rPr>
        <w:t xml:space="preserve">of treatment, </w:t>
      </w:r>
      <w:r w:rsidR="00D07922" w:rsidRPr="00686206">
        <w:rPr>
          <w:rFonts w:eastAsiaTheme="minorHAnsi"/>
          <w:snapToGrid/>
        </w:rPr>
        <w:t>calculated as</w:t>
      </w:r>
      <w:r w:rsidR="005C0541" w:rsidRPr="00686206">
        <w:rPr>
          <w:rFonts w:eastAsiaTheme="minorHAnsi"/>
          <w:snapToGrid/>
        </w:rPr>
        <w:t xml:space="preserve"> the difference between the last and first dates that a dose was ordered. This </w:t>
      </w:r>
      <w:r w:rsidR="003E74AF" w:rsidRPr="00686206">
        <w:rPr>
          <w:rFonts w:eastAsiaTheme="minorHAnsi"/>
          <w:snapToGrid/>
        </w:rPr>
        <w:t xml:space="preserve">may overestimate the number of doses per patient on the PBS as it </w:t>
      </w:r>
      <w:r w:rsidR="005C0541" w:rsidRPr="00686206">
        <w:rPr>
          <w:rFonts w:eastAsiaTheme="minorHAnsi"/>
          <w:snapToGrid/>
        </w:rPr>
        <w:t>does not take into account any missed doses (due to treatment breaks or compliance)</w:t>
      </w:r>
      <w:r w:rsidR="003E74AF" w:rsidRPr="00686206">
        <w:rPr>
          <w:rFonts w:eastAsiaTheme="minorHAnsi"/>
          <w:snapToGrid/>
        </w:rPr>
        <w:t xml:space="preserve"> and patients who have paid significant upfront cost</w:t>
      </w:r>
      <w:r w:rsidR="00D07922" w:rsidRPr="00686206">
        <w:rPr>
          <w:rFonts w:eastAsiaTheme="minorHAnsi"/>
          <w:snapToGrid/>
        </w:rPr>
        <w:t xml:space="preserve">s through </w:t>
      </w:r>
      <w:r w:rsidR="003E74AF" w:rsidRPr="00686206">
        <w:rPr>
          <w:rFonts w:eastAsiaTheme="minorHAnsi"/>
          <w:snapToGrid/>
        </w:rPr>
        <w:t>the Patient Access Program may prolong treatment.</w:t>
      </w:r>
      <w:r w:rsidR="003E74AF" w:rsidRPr="0041403B">
        <w:rPr>
          <w:rFonts w:eastAsiaTheme="minorHAnsi"/>
          <w:i/>
          <w:snapToGrid/>
        </w:rPr>
        <w:t xml:space="preserve"> </w:t>
      </w:r>
      <w:bookmarkStart w:id="3" w:name="_Toc371170714"/>
      <w:bookmarkStart w:id="4" w:name="_Toc536002950"/>
      <w:bookmarkStart w:id="5" w:name="_Toc536023502"/>
    </w:p>
    <w:p w:rsidR="000C5F76" w:rsidRPr="003C4BA6" w:rsidRDefault="000C5F76" w:rsidP="003C4BA6">
      <w:pPr>
        <w:pStyle w:val="Heading2"/>
        <w:keepLines/>
        <w:spacing w:before="240" w:after="120"/>
        <w:rPr>
          <w:rFonts w:asciiTheme="minorHAnsi" w:eastAsiaTheme="majorEastAsia" w:hAnsiTheme="minorHAnsi" w:cstheme="majorBidi"/>
          <w:sz w:val="28"/>
          <w:szCs w:val="28"/>
          <w:lang w:eastAsia="en-US"/>
        </w:rPr>
      </w:pPr>
      <w:r w:rsidRPr="003C4BA6">
        <w:rPr>
          <w:rFonts w:asciiTheme="minorHAnsi" w:eastAsiaTheme="majorEastAsia" w:hAnsiTheme="minorHAnsi" w:cstheme="majorBidi"/>
          <w:sz w:val="28"/>
          <w:szCs w:val="28"/>
          <w:lang w:eastAsia="en-US"/>
        </w:rPr>
        <w:t>Financial Management – Risk Sharing Arrangements</w:t>
      </w:r>
      <w:bookmarkEnd w:id="3"/>
      <w:bookmarkEnd w:id="4"/>
      <w:bookmarkEnd w:id="5"/>
    </w:p>
    <w:p w:rsidR="000C5F76" w:rsidRPr="00CF5844" w:rsidRDefault="004674B0" w:rsidP="0041403B">
      <w:pPr>
        <w:pStyle w:val="ListParagraph"/>
        <w:widowControl/>
        <w:numPr>
          <w:ilvl w:val="1"/>
          <w:numId w:val="1"/>
        </w:numPr>
        <w:rPr>
          <w:rFonts w:eastAsiaTheme="minorHAnsi"/>
          <w:snapToGrid/>
        </w:rPr>
      </w:pPr>
      <w:r w:rsidRPr="004674B0">
        <w:rPr>
          <w:rFonts w:eastAsiaTheme="minorHAnsi"/>
          <w:snapToGrid/>
        </w:rPr>
        <w:t xml:space="preserve">The March 2019 </w:t>
      </w:r>
      <w:r w:rsidR="00C50EDA">
        <w:rPr>
          <w:rFonts w:eastAsiaTheme="minorHAnsi"/>
          <w:snapToGrid/>
        </w:rPr>
        <w:t>PSD</w:t>
      </w:r>
      <w:r w:rsidRPr="004674B0">
        <w:rPr>
          <w:rFonts w:eastAsiaTheme="minorHAnsi"/>
          <w:snapToGrid/>
        </w:rPr>
        <w:t xml:space="preserve"> stated that </w:t>
      </w:r>
      <w:r w:rsidR="000C5F76" w:rsidRPr="004674B0">
        <w:rPr>
          <w:rFonts w:eastAsiaTheme="minorHAnsi"/>
          <w:snapToGrid/>
        </w:rPr>
        <w:t>“</w:t>
      </w:r>
      <w:r w:rsidRPr="004674B0">
        <w:rPr>
          <w:rFonts w:eastAsiaTheme="minorHAnsi"/>
          <w:snapToGrid/>
        </w:rPr>
        <w:t>t</w:t>
      </w:r>
      <w:r w:rsidR="000C5F76" w:rsidRPr="004674B0">
        <w:rPr>
          <w:rFonts w:eastAsiaTheme="minorHAnsi"/>
          <w:snapToGrid/>
        </w:rPr>
        <w:t xml:space="preserve">he PBAC considered that the eligible population is uncertain and there is a risk of leakage outside the requested PBS listing (e.g. in patients with lower grade tumours and spinal tumours). The PBAC considered that an RSA </w:t>
      </w:r>
      <w:r w:rsidR="000C5F76" w:rsidRPr="00FA24CC">
        <w:rPr>
          <w:rFonts w:eastAsiaTheme="minorHAnsi"/>
          <w:snapToGrid/>
        </w:rPr>
        <w:t>in the form of an expenditure cap</w:t>
      </w:r>
      <w:r w:rsidR="000C5F76" w:rsidRPr="004674B0">
        <w:rPr>
          <w:rFonts w:eastAsiaTheme="minorHAnsi"/>
          <w:snapToGrid/>
        </w:rPr>
        <w:t xml:space="preserve"> would be required to manage these risks, and noted that the pre-PBAC response stated that the sponsor is willing to work with the PBAC to negotiate a RSA. The PBAC considered than an RSA may also help to contain the total cost to Government in the context of the uncertain cost-effectiveness</w:t>
      </w:r>
      <w:r w:rsidR="000C5F76">
        <w:t>” (Para</w:t>
      </w:r>
      <w:r>
        <w:t>graph</w:t>
      </w:r>
      <w:r w:rsidR="000C5F76">
        <w:t xml:space="preserve"> 7.11</w:t>
      </w:r>
      <w:r>
        <w:t xml:space="preserve">, March 2019 </w:t>
      </w:r>
      <w:r w:rsidR="00C50EDA">
        <w:t>PSD</w:t>
      </w:r>
      <w:r w:rsidR="000C5F76">
        <w:t>)</w:t>
      </w:r>
      <w:r>
        <w:t>.</w:t>
      </w:r>
    </w:p>
    <w:p w:rsidR="00CF5844" w:rsidRPr="004674B0" w:rsidRDefault="00CF5844" w:rsidP="00CF5844">
      <w:pPr>
        <w:pStyle w:val="ListParagraph"/>
        <w:rPr>
          <w:rFonts w:eastAsiaTheme="minorHAnsi"/>
          <w:snapToGrid/>
        </w:rPr>
      </w:pPr>
      <w:r w:rsidRPr="004674B0">
        <w:rPr>
          <w:rFonts w:eastAsiaTheme="minorHAnsi"/>
          <w:snapToGrid/>
        </w:rPr>
        <w:t xml:space="preserve">The resubmission </w:t>
      </w:r>
      <w:r>
        <w:rPr>
          <w:rFonts w:eastAsiaTheme="minorHAnsi"/>
          <w:snapToGrid/>
        </w:rPr>
        <w:t>proposed</w:t>
      </w:r>
      <w:r w:rsidRPr="004674B0">
        <w:rPr>
          <w:rFonts w:eastAsiaTheme="minorHAnsi"/>
          <w:snapToGrid/>
        </w:rPr>
        <w:t xml:space="preserve"> a Risk Sharing Arrangement (RSA), </w:t>
      </w:r>
      <w:r>
        <w:rPr>
          <w:rFonts w:eastAsiaTheme="minorHAnsi"/>
          <w:snapToGrid/>
        </w:rPr>
        <w:t>and indicated this should be based on the financial estimates outlined in Table 12</w:t>
      </w:r>
      <w:r w:rsidRPr="004674B0">
        <w:rPr>
          <w:rFonts w:eastAsiaTheme="minorHAnsi"/>
          <w:snapToGrid/>
        </w:rPr>
        <w:t>.</w:t>
      </w:r>
      <w:r>
        <w:rPr>
          <w:rFonts w:eastAsiaTheme="minorHAnsi"/>
          <w:snapToGrid/>
        </w:rPr>
        <w:t xml:space="preserve"> The pre-PBAC response stated that t</w:t>
      </w:r>
      <w:r w:rsidRPr="007D5655">
        <w:rPr>
          <w:rFonts w:eastAsiaTheme="minorHAnsi"/>
          <w:snapToGrid/>
        </w:rPr>
        <w:t xml:space="preserve">he </w:t>
      </w:r>
      <w:r>
        <w:rPr>
          <w:rFonts w:eastAsiaTheme="minorHAnsi"/>
          <w:snapToGrid/>
        </w:rPr>
        <w:t xml:space="preserve">proposed </w:t>
      </w:r>
      <w:r w:rsidRPr="007D5655">
        <w:rPr>
          <w:rFonts w:eastAsiaTheme="minorHAnsi"/>
          <w:snapToGrid/>
        </w:rPr>
        <w:t xml:space="preserve">RSA </w:t>
      </w:r>
      <w:r>
        <w:rPr>
          <w:rFonts w:eastAsiaTheme="minorHAnsi"/>
          <w:snapToGrid/>
        </w:rPr>
        <w:t>wa</w:t>
      </w:r>
      <w:r w:rsidRPr="007D5655">
        <w:rPr>
          <w:rFonts w:eastAsiaTheme="minorHAnsi"/>
          <w:snapToGrid/>
        </w:rPr>
        <w:t xml:space="preserve">s </w:t>
      </w:r>
      <w:r>
        <w:rPr>
          <w:rFonts w:eastAsiaTheme="minorHAnsi"/>
          <w:snapToGrid/>
        </w:rPr>
        <w:t>“</w:t>
      </w:r>
      <w:r w:rsidRPr="007D5655">
        <w:rPr>
          <w:rFonts w:eastAsiaTheme="minorHAnsi"/>
          <w:snapToGrid/>
        </w:rPr>
        <w:t xml:space="preserve">designed to address concerns held by the PBAC and </w:t>
      </w:r>
      <w:r w:rsidRPr="00814479">
        <w:rPr>
          <w:rFonts w:eastAsiaTheme="minorHAnsi"/>
          <w:snapToGrid/>
        </w:rPr>
        <w:t xml:space="preserve">provide financial certainty to the PBS with a </w:t>
      </w:r>
      <w:r w:rsidR="00C00E91">
        <w:rPr>
          <w:rFonts w:eastAsiaTheme="minorHAnsi"/>
          <w:noProof/>
          <w:snapToGrid/>
          <w:color w:val="000000"/>
          <w:highlight w:val="black"/>
        </w:rPr>
        <w:t>''''''''</w:t>
      </w:r>
      <w:r w:rsidRPr="00814479">
        <w:rPr>
          <w:rFonts w:eastAsiaTheme="minorHAnsi"/>
          <w:snapToGrid/>
        </w:rPr>
        <w:t>% rebate on any expenditure which exceeds the subsidisation caps</w:t>
      </w:r>
      <w:r>
        <w:rPr>
          <w:rFonts w:eastAsiaTheme="minorHAnsi"/>
          <w:snapToGrid/>
        </w:rPr>
        <w:t>”.</w:t>
      </w:r>
    </w:p>
    <w:p w:rsidR="00AC5F13" w:rsidRPr="00981755" w:rsidRDefault="00AC5F13" w:rsidP="00981755">
      <w:pPr>
        <w:pStyle w:val="PBACheading1"/>
      </w:pPr>
      <w:r w:rsidRPr="00981755">
        <w:t>PBAC Outcome</w:t>
      </w:r>
    </w:p>
    <w:p w:rsidR="009E33B5" w:rsidRPr="00FA7870" w:rsidRDefault="00AC5F13" w:rsidP="00FA7870">
      <w:pPr>
        <w:pStyle w:val="ListParagraph"/>
        <w:rPr>
          <w:rFonts w:cstheme="minorHAnsi"/>
          <w:bCs/>
          <w:szCs w:val="24"/>
        </w:rPr>
      </w:pPr>
      <w:r w:rsidRPr="00FA7870">
        <w:rPr>
          <w:rFonts w:cstheme="minorHAnsi"/>
          <w:bCs/>
          <w:szCs w:val="24"/>
        </w:rPr>
        <w:t xml:space="preserve">The PBAC </w:t>
      </w:r>
      <w:r w:rsidR="009E33B5" w:rsidRPr="00FA7870">
        <w:rPr>
          <w:rFonts w:cstheme="minorHAnsi"/>
          <w:bCs/>
          <w:szCs w:val="24"/>
        </w:rPr>
        <w:t xml:space="preserve">recommended the Section 100 (Efficient Funding of Chemotherapy), Authority Required listing of bevacizumab for the treatment of relapsed or refractory glioblastoma. The PBAC considered there </w:t>
      </w:r>
      <w:r w:rsidR="00934082" w:rsidRPr="00FA7870">
        <w:rPr>
          <w:rFonts w:cstheme="minorHAnsi"/>
          <w:bCs/>
          <w:szCs w:val="24"/>
        </w:rPr>
        <w:t>i</w:t>
      </w:r>
      <w:r w:rsidR="009E33B5" w:rsidRPr="00FA7870">
        <w:rPr>
          <w:rFonts w:cstheme="minorHAnsi"/>
          <w:bCs/>
          <w:szCs w:val="24"/>
        </w:rPr>
        <w:t>s a clinical need for effective treatments in this p</w:t>
      </w:r>
      <w:r w:rsidR="005B7F27" w:rsidRPr="00FA7870">
        <w:rPr>
          <w:rFonts w:cstheme="minorHAnsi"/>
          <w:bCs/>
          <w:szCs w:val="24"/>
        </w:rPr>
        <w:t>atient group</w:t>
      </w:r>
      <w:r w:rsidR="009E33B5" w:rsidRPr="00FA7870">
        <w:rPr>
          <w:rFonts w:cstheme="minorHAnsi"/>
          <w:bCs/>
          <w:szCs w:val="24"/>
        </w:rPr>
        <w:t>. The PBAC was satisfied that bevacizumab provides, for some patients, an improvement in efficacy over standard care</w:t>
      </w:r>
      <w:r w:rsidR="007D5655" w:rsidRPr="00FA7870">
        <w:rPr>
          <w:rFonts w:cstheme="minorHAnsi"/>
          <w:bCs/>
          <w:szCs w:val="24"/>
        </w:rPr>
        <w:t xml:space="preserve"> (salvage chemotherapy)</w:t>
      </w:r>
      <w:r w:rsidR="009E33B5" w:rsidRPr="00FA7870">
        <w:rPr>
          <w:rFonts w:cstheme="minorHAnsi"/>
          <w:bCs/>
          <w:szCs w:val="24"/>
        </w:rPr>
        <w:t>.</w:t>
      </w:r>
    </w:p>
    <w:p w:rsidR="00495961" w:rsidRDefault="00495961" w:rsidP="00B0594A">
      <w:pPr>
        <w:pStyle w:val="ListParagraph"/>
      </w:pPr>
      <w:r w:rsidRPr="00FA7870">
        <w:t>The PBAC reaffirmed that it considered there is a high unmet clinical need for treatments for patients with relapsed or refractory glioblastoma, and again acknowledged the large number of comments from consumers, clinicians and organisations</w:t>
      </w:r>
      <w:r w:rsidR="001D7304" w:rsidRPr="00FA7870">
        <w:t xml:space="preserve"> received for the March 2019 meeting</w:t>
      </w:r>
      <w:r w:rsidRPr="00FA7870">
        <w:t>. The PBAC also considered that the high rates of prescribing of bevacizumab among clinicians (with around 50% of eligible patients accessing bevacizumab through the Patient Access Program</w:t>
      </w:r>
      <w:r w:rsidR="00D44991">
        <w:t xml:space="preserve">) </w:t>
      </w:r>
      <w:r w:rsidRPr="00FA7870">
        <w:t>indicated a high perceived benefit of bevacizumab.</w:t>
      </w:r>
    </w:p>
    <w:p w:rsidR="000A57E4" w:rsidRPr="00FA7870" w:rsidRDefault="000A57E4" w:rsidP="000A57E4">
      <w:pPr>
        <w:pStyle w:val="ListParagraph"/>
        <w:numPr>
          <w:ilvl w:val="0"/>
          <w:numId w:val="0"/>
        </w:numPr>
        <w:ind w:left="720"/>
      </w:pPr>
    </w:p>
    <w:p w:rsidR="00AC5F13" w:rsidRPr="00377AB1" w:rsidRDefault="00377AB1" w:rsidP="007C1211">
      <w:pPr>
        <w:pStyle w:val="ListParagraph"/>
        <w:rPr>
          <w:rFonts w:cstheme="minorHAnsi"/>
          <w:bCs/>
          <w:szCs w:val="24"/>
        </w:rPr>
      </w:pPr>
      <w:r w:rsidRPr="00377AB1">
        <w:rPr>
          <w:rFonts w:cstheme="minorHAnsi"/>
          <w:szCs w:val="24"/>
        </w:rPr>
        <w:lastRenderedPageBreak/>
        <w:t>The PBAC considered that bevacizumab was associated with improvements in response rates and progression free survival, and hence quality of life through control over deterioration and symptom management.</w:t>
      </w:r>
      <w:r>
        <w:rPr>
          <w:rFonts w:cstheme="minorHAnsi"/>
          <w:szCs w:val="24"/>
        </w:rPr>
        <w:t xml:space="preserve"> </w:t>
      </w:r>
      <w:r w:rsidR="00AC5F13" w:rsidRPr="00377AB1">
        <w:rPr>
          <w:rFonts w:cstheme="minorHAnsi"/>
          <w:szCs w:val="24"/>
        </w:rPr>
        <w:t xml:space="preserve">While there remained uncertainty in the magnitude </w:t>
      </w:r>
      <w:r w:rsidR="002F1EC5" w:rsidRPr="00377AB1">
        <w:rPr>
          <w:rFonts w:cstheme="minorHAnsi"/>
          <w:szCs w:val="24"/>
        </w:rPr>
        <w:t>of some of these benefits</w:t>
      </w:r>
      <w:r w:rsidR="000A2D81" w:rsidRPr="00377AB1">
        <w:rPr>
          <w:rFonts w:cstheme="minorHAnsi"/>
          <w:szCs w:val="24"/>
        </w:rPr>
        <w:t xml:space="preserve">, the PBAC </w:t>
      </w:r>
      <w:r w:rsidR="00E84A01" w:rsidRPr="00377AB1">
        <w:rPr>
          <w:rFonts w:cstheme="minorHAnsi"/>
          <w:szCs w:val="24"/>
        </w:rPr>
        <w:t>noted that the</w:t>
      </w:r>
      <w:r w:rsidR="00E84A01" w:rsidRPr="00377AB1">
        <w:rPr>
          <w:rFonts w:cstheme="minorHAnsi"/>
          <w:bCs/>
          <w:szCs w:val="24"/>
        </w:rPr>
        <w:t xml:space="preserve"> benefits, as described by consumers and clinicians included: significantly </w:t>
      </w:r>
      <w:r w:rsidR="00AC5F13" w:rsidRPr="00377AB1">
        <w:rPr>
          <w:rFonts w:cstheme="minorHAnsi"/>
          <w:bCs/>
          <w:szCs w:val="24"/>
        </w:rPr>
        <w:t xml:space="preserve">improved quality of life, symptomatic improvement, improved neurological function, improved mobility, and a reduction in steroid dose and steroid related side effects. </w:t>
      </w:r>
      <w:r w:rsidR="002435BE" w:rsidRPr="00377AB1">
        <w:rPr>
          <w:rFonts w:cstheme="minorHAnsi"/>
          <w:bCs/>
          <w:szCs w:val="24"/>
        </w:rPr>
        <w:t>The PBAC noted that the comments described a restoration of dignity, which the PBAC considered to be meaningful, especially in the palliative stages of disease.</w:t>
      </w:r>
    </w:p>
    <w:p w:rsidR="00E43B92" w:rsidRPr="00E43B92" w:rsidRDefault="001D7304" w:rsidP="0097485D">
      <w:pPr>
        <w:numPr>
          <w:ilvl w:val="1"/>
          <w:numId w:val="1"/>
        </w:numPr>
        <w:spacing w:after="120"/>
        <w:rPr>
          <w:rFonts w:asciiTheme="minorHAnsi" w:hAnsiTheme="minorHAnsi" w:cstheme="minorHAnsi"/>
          <w:sz w:val="24"/>
          <w:szCs w:val="24"/>
        </w:rPr>
      </w:pPr>
      <w:r w:rsidRPr="00CF5844">
        <w:rPr>
          <w:rFonts w:asciiTheme="minorHAnsi" w:hAnsiTheme="minorHAnsi" w:cstheme="minorHAnsi"/>
          <w:bCs/>
          <w:sz w:val="24"/>
          <w:szCs w:val="24"/>
        </w:rPr>
        <w:t xml:space="preserve">The PBAC </w:t>
      </w:r>
      <w:r w:rsidR="005B7F27" w:rsidRPr="00CF5844">
        <w:rPr>
          <w:rFonts w:asciiTheme="minorHAnsi" w:hAnsiTheme="minorHAnsi" w:cstheme="minorHAnsi"/>
          <w:bCs/>
          <w:sz w:val="24"/>
          <w:szCs w:val="24"/>
        </w:rPr>
        <w:t>noted that across studies, the objective response rate (ORR) with bevacizumab (either in monotherapy or in combination with lomustine) was between 30% to 40%, and that this was consistent with advice</w:t>
      </w:r>
      <w:r w:rsidR="00AC5F13" w:rsidRPr="00CF5844">
        <w:rPr>
          <w:rFonts w:asciiTheme="minorHAnsi" w:hAnsiTheme="minorHAnsi" w:cstheme="minorHAnsi"/>
          <w:bCs/>
          <w:sz w:val="24"/>
          <w:szCs w:val="24"/>
        </w:rPr>
        <w:t xml:space="preserve"> from a group of seven Aus</w:t>
      </w:r>
      <w:r w:rsidR="005B7F27" w:rsidRPr="00CF5844">
        <w:rPr>
          <w:rFonts w:asciiTheme="minorHAnsi" w:hAnsiTheme="minorHAnsi" w:cstheme="minorHAnsi"/>
          <w:bCs/>
          <w:sz w:val="24"/>
          <w:szCs w:val="24"/>
        </w:rPr>
        <w:t xml:space="preserve">tralian neuro-oncologists </w:t>
      </w:r>
      <w:r w:rsidR="00AC5F13" w:rsidRPr="00CF5844">
        <w:rPr>
          <w:rFonts w:asciiTheme="minorHAnsi" w:hAnsiTheme="minorHAnsi" w:cstheme="minorHAnsi"/>
          <w:bCs/>
          <w:sz w:val="24"/>
          <w:szCs w:val="24"/>
        </w:rPr>
        <w:t xml:space="preserve">that, in their clinical opinion, up to 30-40% of patients appear to gain a meaningful clinical benefit from treatment with bevacizumab. </w:t>
      </w:r>
      <w:r w:rsidR="00E84A01" w:rsidRPr="00CF5844">
        <w:rPr>
          <w:rFonts w:asciiTheme="minorHAnsi" w:hAnsiTheme="minorHAnsi" w:cstheme="minorHAnsi"/>
          <w:bCs/>
          <w:sz w:val="24"/>
          <w:szCs w:val="24"/>
        </w:rPr>
        <w:t xml:space="preserve">The PBAC noted this </w:t>
      </w:r>
      <w:r w:rsidR="00495AD2" w:rsidRPr="00CF5844">
        <w:rPr>
          <w:rFonts w:asciiTheme="minorHAnsi" w:hAnsiTheme="minorHAnsi" w:cstheme="minorHAnsi"/>
          <w:bCs/>
          <w:sz w:val="24"/>
          <w:szCs w:val="24"/>
        </w:rPr>
        <w:t>represent</w:t>
      </w:r>
      <w:r w:rsidR="005B7F27" w:rsidRPr="00CF5844">
        <w:rPr>
          <w:rFonts w:asciiTheme="minorHAnsi" w:hAnsiTheme="minorHAnsi" w:cstheme="minorHAnsi"/>
          <w:bCs/>
          <w:sz w:val="24"/>
          <w:szCs w:val="24"/>
        </w:rPr>
        <w:t>ed</w:t>
      </w:r>
      <w:r w:rsidR="00495AD2" w:rsidRPr="00CF5844">
        <w:rPr>
          <w:rFonts w:asciiTheme="minorHAnsi" w:hAnsiTheme="minorHAnsi" w:cstheme="minorHAnsi"/>
          <w:bCs/>
          <w:sz w:val="24"/>
          <w:szCs w:val="24"/>
        </w:rPr>
        <w:t xml:space="preserve"> an incremental improvement in ORR</w:t>
      </w:r>
      <w:r w:rsidR="00377AB1" w:rsidRPr="00377AB1">
        <w:rPr>
          <w:rFonts w:asciiTheme="minorHAnsi" w:hAnsiTheme="minorHAnsi" w:cstheme="minorHAnsi"/>
          <w:bCs/>
          <w:sz w:val="24"/>
          <w:szCs w:val="24"/>
        </w:rPr>
        <w:t xml:space="preserve"> </w:t>
      </w:r>
      <w:r w:rsidR="00377AB1" w:rsidRPr="00CF5844">
        <w:rPr>
          <w:rFonts w:asciiTheme="minorHAnsi" w:hAnsiTheme="minorHAnsi" w:cstheme="minorHAnsi"/>
          <w:bCs/>
          <w:sz w:val="24"/>
          <w:szCs w:val="24"/>
        </w:rPr>
        <w:t>of 20% to 34%</w:t>
      </w:r>
      <w:r w:rsidR="00495AD2" w:rsidRPr="00CF5844">
        <w:rPr>
          <w:rFonts w:asciiTheme="minorHAnsi" w:hAnsiTheme="minorHAnsi" w:cstheme="minorHAnsi"/>
          <w:bCs/>
          <w:sz w:val="24"/>
          <w:szCs w:val="24"/>
        </w:rPr>
        <w:t xml:space="preserve"> versus </w:t>
      </w:r>
      <w:r w:rsidR="00495961" w:rsidRPr="00CF5844">
        <w:rPr>
          <w:rFonts w:asciiTheme="minorHAnsi" w:hAnsiTheme="minorHAnsi" w:cstheme="minorHAnsi"/>
          <w:bCs/>
          <w:sz w:val="24"/>
          <w:szCs w:val="24"/>
        </w:rPr>
        <w:t>standard</w:t>
      </w:r>
      <w:r w:rsidR="00495AD2" w:rsidRPr="00CF5844">
        <w:rPr>
          <w:rFonts w:asciiTheme="minorHAnsi" w:hAnsiTheme="minorHAnsi" w:cstheme="minorHAnsi"/>
          <w:bCs/>
          <w:sz w:val="24"/>
          <w:szCs w:val="24"/>
        </w:rPr>
        <w:t xml:space="preserve"> care</w:t>
      </w:r>
      <w:r w:rsidR="00495961" w:rsidRPr="00CF5844">
        <w:rPr>
          <w:rFonts w:asciiTheme="minorHAnsi" w:hAnsiTheme="minorHAnsi" w:cstheme="minorHAnsi"/>
          <w:bCs/>
          <w:sz w:val="24"/>
          <w:szCs w:val="24"/>
        </w:rPr>
        <w:t xml:space="preserve"> (salvage chemotherapy)</w:t>
      </w:r>
      <w:r w:rsidR="00377AB1">
        <w:rPr>
          <w:rFonts w:asciiTheme="minorHAnsi" w:hAnsiTheme="minorHAnsi" w:cstheme="minorHAnsi"/>
          <w:bCs/>
          <w:sz w:val="24"/>
          <w:szCs w:val="24"/>
        </w:rPr>
        <w:t>.</w:t>
      </w:r>
      <w:r w:rsidR="00495AD2" w:rsidRPr="00CF5844">
        <w:rPr>
          <w:rFonts w:asciiTheme="minorHAnsi" w:hAnsiTheme="minorHAnsi" w:cstheme="minorHAnsi"/>
          <w:bCs/>
          <w:sz w:val="24"/>
          <w:szCs w:val="24"/>
        </w:rPr>
        <w:t xml:space="preserve"> </w:t>
      </w:r>
    </w:p>
    <w:p w:rsidR="00D931D5" w:rsidRPr="00CF5844" w:rsidRDefault="00D931D5" w:rsidP="0097485D">
      <w:pPr>
        <w:numPr>
          <w:ilvl w:val="1"/>
          <w:numId w:val="1"/>
        </w:numPr>
        <w:spacing w:after="120"/>
        <w:rPr>
          <w:rFonts w:asciiTheme="minorHAnsi" w:hAnsiTheme="minorHAnsi" w:cstheme="minorHAnsi"/>
          <w:sz w:val="24"/>
          <w:szCs w:val="24"/>
        </w:rPr>
      </w:pPr>
      <w:r w:rsidRPr="00CF5844">
        <w:rPr>
          <w:rFonts w:asciiTheme="minorHAnsi" w:hAnsiTheme="minorHAnsi" w:cstheme="minorHAnsi"/>
          <w:sz w:val="24"/>
          <w:szCs w:val="24"/>
        </w:rPr>
        <w:t xml:space="preserve">Further, the PBAC noted that the median PFS with bevacizumab observed across the studies (3 to 4.2 months) was broadly consistent </w:t>
      </w:r>
      <w:r w:rsidR="00E43B92">
        <w:rPr>
          <w:rFonts w:asciiTheme="minorHAnsi" w:hAnsiTheme="minorHAnsi" w:cstheme="minorHAnsi"/>
          <w:sz w:val="24"/>
          <w:szCs w:val="24"/>
        </w:rPr>
        <w:t xml:space="preserve">with </w:t>
      </w:r>
      <w:r w:rsidRPr="00CF5844">
        <w:rPr>
          <w:rFonts w:asciiTheme="minorHAnsi" w:hAnsiTheme="minorHAnsi" w:cstheme="minorHAnsi"/>
          <w:sz w:val="24"/>
          <w:szCs w:val="24"/>
        </w:rPr>
        <w:t>the median duration of treatment in the Patient Access Program of 15 weeks (3.4 months).</w:t>
      </w:r>
      <w:r w:rsidR="00CF5844">
        <w:rPr>
          <w:rFonts w:asciiTheme="minorHAnsi" w:hAnsiTheme="minorHAnsi" w:cstheme="minorHAnsi"/>
          <w:sz w:val="24"/>
          <w:szCs w:val="24"/>
        </w:rPr>
        <w:t xml:space="preserve"> </w:t>
      </w:r>
    </w:p>
    <w:p w:rsidR="00F1324C" w:rsidRPr="00FA7870" w:rsidRDefault="002E5392" w:rsidP="00FA7870">
      <w:pPr>
        <w:pStyle w:val="ListParagraph"/>
        <w:rPr>
          <w:rFonts w:cstheme="minorHAnsi"/>
          <w:bCs/>
          <w:szCs w:val="24"/>
        </w:rPr>
      </w:pPr>
      <w:r w:rsidRPr="00FA7870">
        <w:rPr>
          <w:rFonts w:cstheme="minorHAnsi"/>
          <w:bCs/>
          <w:szCs w:val="24"/>
        </w:rPr>
        <w:t xml:space="preserve">The PBAC considered that the benefits of bevacizumab would </w:t>
      </w:r>
      <w:r w:rsidR="00495961" w:rsidRPr="00FA7870">
        <w:rPr>
          <w:rFonts w:cstheme="minorHAnsi"/>
          <w:bCs/>
          <w:szCs w:val="24"/>
        </w:rPr>
        <w:t xml:space="preserve">predominantly </w:t>
      </w:r>
      <w:r w:rsidRPr="00FA7870">
        <w:rPr>
          <w:rFonts w:cstheme="minorHAnsi"/>
          <w:bCs/>
          <w:szCs w:val="24"/>
        </w:rPr>
        <w:t xml:space="preserve">be in the palliative setting, and re-iterated its previous consideration that no evidence had been presented that demonstrated that bevacizumab is associated with an improvement in overall survival. </w:t>
      </w:r>
    </w:p>
    <w:p w:rsidR="00A5756E" w:rsidRPr="00FA7870" w:rsidRDefault="00495AD2" w:rsidP="00FA7870">
      <w:pPr>
        <w:pStyle w:val="ListParagraph"/>
        <w:rPr>
          <w:rFonts w:cstheme="minorHAnsi"/>
          <w:szCs w:val="24"/>
        </w:rPr>
      </w:pPr>
      <w:r w:rsidRPr="00FA7870">
        <w:rPr>
          <w:rFonts w:cstheme="minorHAnsi"/>
          <w:szCs w:val="24"/>
        </w:rPr>
        <w:t xml:space="preserve">The PBAC considered that </w:t>
      </w:r>
      <w:r w:rsidR="005B7F27" w:rsidRPr="00FA7870">
        <w:rPr>
          <w:rFonts w:cstheme="minorHAnsi"/>
          <w:szCs w:val="24"/>
        </w:rPr>
        <w:t xml:space="preserve">while </w:t>
      </w:r>
      <w:r w:rsidR="00F1324C" w:rsidRPr="00FA7870">
        <w:rPr>
          <w:rFonts w:cstheme="minorHAnsi"/>
          <w:szCs w:val="24"/>
        </w:rPr>
        <w:t xml:space="preserve">bevacizumab was </w:t>
      </w:r>
      <w:r w:rsidR="005B7F27" w:rsidRPr="00FA7870">
        <w:rPr>
          <w:rFonts w:cstheme="minorHAnsi"/>
          <w:szCs w:val="24"/>
        </w:rPr>
        <w:t xml:space="preserve">associated with hypertension and thrombosis, </w:t>
      </w:r>
      <w:r w:rsidR="00F1324C" w:rsidRPr="00FA7870">
        <w:rPr>
          <w:rFonts w:cstheme="minorHAnsi"/>
          <w:szCs w:val="24"/>
        </w:rPr>
        <w:t>it</w:t>
      </w:r>
      <w:r w:rsidRPr="00FA7870">
        <w:rPr>
          <w:rFonts w:cstheme="minorHAnsi"/>
          <w:szCs w:val="24"/>
        </w:rPr>
        <w:t xml:space="preserve"> is generally well tolerated when used in other disease settings</w:t>
      </w:r>
      <w:r w:rsidR="00495961" w:rsidRPr="00FA7870">
        <w:rPr>
          <w:rFonts w:cstheme="minorHAnsi"/>
          <w:szCs w:val="24"/>
        </w:rPr>
        <w:t xml:space="preserve">. The PBAC </w:t>
      </w:r>
      <w:r w:rsidR="00C66A61" w:rsidRPr="00FA7870">
        <w:rPr>
          <w:rFonts w:cstheme="minorHAnsi"/>
          <w:szCs w:val="24"/>
        </w:rPr>
        <w:t xml:space="preserve">considered that the safety </w:t>
      </w:r>
      <w:r w:rsidR="00C833FF" w:rsidRPr="00FA7870">
        <w:rPr>
          <w:rFonts w:cstheme="minorHAnsi"/>
          <w:szCs w:val="24"/>
        </w:rPr>
        <w:t xml:space="preserve">of bevacizumab </w:t>
      </w:r>
      <w:r w:rsidR="00C66A61" w:rsidRPr="00FA7870">
        <w:rPr>
          <w:rFonts w:cstheme="minorHAnsi"/>
          <w:szCs w:val="24"/>
        </w:rPr>
        <w:t xml:space="preserve">in </w:t>
      </w:r>
      <w:r w:rsidR="00C833FF" w:rsidRPr="00FA7870">
        <w:rPr>
          <w:rFonts w:cstheme="minorHAnsi"/>
          <w:szCs w:val="24"/>
        </w:rPr>
        <w:t xml:space="preserve">patients with </w:t>
      </w:r>
      <w:r w:rsidR="00C66A61" w:rsidRPr="00FA7870">
        <w:rPr>
          <w:rFonts w:cstheme="minorHAnsi"/>
          <w:szCs w:val="24"/>
        </w:rPr>
        <w:t xml:space="preserve">relapsed/refractory glioblastoma was </w:t>
      </w:r>
      <w:r w:rsidR="00F12E7B" w:rsidRPr="00FA7870">
        <w:rPr>
          <w:rFonts w:cstheme="minorHAnsi"/>
          <w:szCs w:val="24"/>
        </w:rPr>
        <w:t xml:space="preserve">likely to be </w:t>
      </w:r>
      <w:r w:rsidR="00C66A61" w:rsidRPr="00FA7870">
        <w:rPr>
          <w:rFonts w:cstheme="minorHAnsi"/>
          <w:szCs w:val="24"/>
        </w:rPr>
        <w:t xml:space="preserve">similar to </w:t>
      </w:r>
      <w:r w:rsidR="00C833FF" w:rsidRPr="00FA7870">
        <w:rPr>
          <w:rFonts w:cstheme="minorHAnsi"/>
          <w:szCs w:val="24"/>
        </w:rPr>
        <w:t xml:space="preserve">its </w:t>
      </w:r>
      <w:r w:rsidR="00D931D5" w:rsidRPr="00FA7870">
        <w:rPr>
          <w:rFonts w:cstheme="minorHAnsi"/>
          <w:szCs w:val="24"/>
        </w:rPr>
        <w:t>safety</w:t>
      </w:r>
      <w:r w:rsidR="00C833FF" w:rsidRPr="00FA7870">
        <w:rPr>
          <w:rFonts w:cstheme="minorHAnsi"/>
          <w:szCs w:val="24"/>
        </w:rPr>
        <w:t xml:space="preserve"> in patients with </w:t>
      </w:r>
      <w:r w:rsidR="00C66A61" w:rsidRPr="00FA7870">
        <w:rPr>
          <w:rFonts w:cstheme="minorHAnsi"/>
          <w:szCs w:val="24"/>
        </w:rPr>
        <w:t xml:space="preserve">other conditions. </w:t>
      </w:r>
      <w:r w:rsidR="002F107F" w:rsidRPr="00FA7870">
        <w:rPr>
          <w:rFonts w:cstheme="minorHAnsi"/>
          <w:szCs w:val="24"/>
        </w:rPr>
        <w:t xml:space="preserve">The PBAC noted that lomustine </w:t>
      </w:r>
      <w:r w:rsidR="00495961" w:rsidRPr="00FA7870">
        <w:rPr>
          <w:rFonts w:cstheme="minorHAnsi"/>
          <w:szCs w:val="24"/>
        </w:rPr>
        <w:t xml:space="preserve">(the most commonly used salvage chemotherapy) </w:t>
      </w:r>
      <w:r w:rsidR="002F107F" w:rsidRPr="00FA7870">
        <w:rPr>
          <w:rFonts w:cstheme="minorHAnsi"/>
          <w:szCs w:val="24"/>
        </w:rPr>
        <w:t xml:space="preserve">is associated with </w:t>
      </w:r>
      <w:r w:rsidR="00F12E7B" w:rsidRPr="00FA7870">
        <w:rPr>
          <w:rFonts w:cstheme="minorHAnsi"/>
          <w:szCs w:val="24"/>
        </w:rPr>
        <w:t xml:space="preserve">thrombocytopenia and </w:t>
      </w:r>
      <w:r w:rsidR="002F107F" w:rsidRPr="00FA7870">
        <w:rPr>
          <w:rFonts w:cstheme="minorHAnsi"/>
          <w:szCs w:val="24"/>
        </w:rPr>
        <w:t xml:space="preserve">low </w:t>
      </w:r>
      <w:r w:rsidR="00F12E7B" w:rsidRPr="00FA7870">
        <w:rPr>
          <w:rFonts w:cstheme="minorHAnsi"/>
          <w:szCs w:val="24"/>
        </w:rPr>
        <w:t xml:space="preserve">white </w:t>
      </w:r>
      <w:r w:rsidR="002F107F" w:rsidRPr="00FA7870">
        <w:rPr>
          <w:rFonts w:cstheme="minorHAnsi"/>
          <w:szCs w:val="24"/>
        </w:rPr>
        <w:t xml:space="preserve">blood </w:t>
      </w:r>
      <w:r w:rsidR="00F12E7B" w:rsidRPr="00FA7870">
        <w:rPr>
          <w:rFonts w:cstheme="minorHAnsi"/>
          <w:szCs w:val="24"/>
        </w:rPr>
        <w:t xml:space="preserve">cell </w:t>
      </w:r>
      <w:r w:rsidR="002F107F" w:rsidRPr="00FA7870">
        <w:rPr>
          <w:rFonts w:cstheme="minorHAnsi"/>
          <w:szCs w:val="24"/>
        </w:rPr>
        <w:t>counts, nausea and vomiting,</w:t>
      </w:r>
      <w:r w:rsidR="00F12E7B" w:rsidRPr="00FA7870">
        <w:rPr>
          <w:rFonts w:cstheme="minorHAnsi"/>
          <w:szCs w:val="24"/>
        </w:rPr>
        <w:t xml:space="preserve"> and possible pulmonary or kidney toxicities over time.</w:t>
      </w:r>
      <w:r w:rsidR="002F107F" w:rsidRPr="00FA7870">
        <w:rPr>
          <w:rFonts w:cstheme="minorHAnsi"/>
          <w:szCs w:val="24"/>
        </w:rPr>
        <w:t xml:space="preserve"> </w:t>
      </w:r>
      <w:r w:rsidR="00A5756E" w:rsidRPr="00FA7870">
        <w:rPr>
          <w:rFonts w:cstheme="minorHAnsi"/>
          <w:szCs w:val="24"/>
        </w:rPr>
        <w:t>The PBAC considered that treatment with bevacizumab may</w:t>
      </w:r>
      <w:r w:rsidR="00C66A61" w:rsidRPr="00FA7870">
        <w:rPr>
          <w:rFonts w:cstheme="minorHAnsi"/>
          <w:szCs w:val="24"/>
        </w:rPr>
        <w:t xml:space="preserve"> result in reductions in steroid doses</w:t>
      </w:r>
      <w:r w:rsidR="00A5756E" w:rsidRPr="00FA7870">
        <w:rPr>
          <w:rFonts w:cstheme="minorHAnsi"/>
          <w:szCs w:val="24"/>
        </w:rPr>
        <w:t>, which may reduce steroid-related toxicities such as infections, diabetes, psychosis and myopathy.</w:t>
      </w:r>
      <w:r w:rsidR="00F1324C" w:rsidRPr="00FA7870">
        <w:rPr>
          <w:rFonts w:cstheme="minorHAnsi"/>
          <w:szCs w:val="24"/>
        </w:rPr>
        <w:t xml:space="preserve"> Overall, the PBAC considered that bevacizumab has non-inferior safety compared with standard care (including older chemotherapies, such as lomustine).</w:t>
      </w:r>
    </w:p>
    <w:p w:rsidR="002435BE" w:rsidRPr="00FA7870" w:rsidRDefault="00CF29B0" w:rsidP="00FA7870">
      <w:pPr>
        <w:pStyle w:val="ListParagraph"/>
        <w:rPr>
          <w:rFonts w:cstheme="minorHAnsi"/>
          <w:szCs w:val="24"/>
        </w:rPr>
      </w:pPr>
      <w:r w:rsidRPr="00FA7870">
        <w:rPr>
          <w:rFonts w:cstheme="minorHAnsi"/>
          <w:szCs w:val="24"/>
        </w:rPr>
        <w:t>The PBAC recalled that</w:t>
      </w:r>
      <w:r w:rsidR="00686206" w:rsidRPr="00FA7870">
        <w:rPr>
          <w:rFonts w:cstheme="minorHAnsi"/>
          <w:szCs w:val="24"/>
        </w:rPr>
        <w:t xml:space="preserve"> i</w:t>
      </w:r>
      <w:r w:rsidR="00BD6E64" w:rsidRPr="00FA7870">
        <w:rPr>
          <w:rFonts w:cstheme="minorHAnsi"/>
          <w:szCs w:val="24"/>
        </w:rPr>
        <w:t xml:space="preserve">nsufficient information </w:t>
      </w:r>
      <w:r w:rsidR="00686206" w:rsidRPr="00FA7870">
        <w:rPr>
          <w:rFonts w:cstheme="minorHAnsi"/>
          <w:szCs w:val="24"/>
        </w:rPr>
        <w:t xml:space="preserve">was </w:t>
      </w:r>
      <w:r w:rsidR="00BD6E64" w:rsidRPr="00FA7870">
        <w:rPr>
          <w:rFonts w:cstheme="minorHAnsi"/>
          <w:szCs w:val="24"/>
        </w:rPr>
        <w:t>provided in the March 201</w:t>
      </w:r>
      <w:r w:rsidR="00F1324C" w:rsidRPr="00FA7870">
        <w:rPr>
          <w:rFonts w:cstheme="minorHAnsi"/>
          <w:szCs w:val="24"/>
        </w:rPr>
        <w:t>9</w:t>
      </w:r>
      <w:r w:rsidR="00BD6E64" w:rsidRPr="00FA7870">
        <w:rPr>
          <w:rFonts w:cstheme="minorHAnsi"/>
          <w:szCs w:val="24"/>
        </w:rPr>
        <w:t xml:space="preserve"> submission </w:t>
      </w:r>
      <w:r w:rsidRPr="00FA7870">
        <w:rPr>
          <w:rFonts w:cstheme="minorHAnsi"/>
          <w:szCs w:val="24"/>
        </w:rPr>
        <w:t>to determine the cost-effectiveness of bevacizumab in relaps</w:t>
      </w:r>
      <w:r w:rsidR="00C635CB" w:rsidRPr="00FA7870">
        <w:rPr>
          <w:rFonts w:cstheme="minorHAnsi"/>
          <w:szCs w:val="24"/>
        </w:rPr>
        <w:t>ed or refractory glioblastoma</w:t>
      </w:r>
      <w:r w:rsidR="00F1324C" w:rsidRPr="00FA7870">
        <w:rPr>
          <w:rFonts w:cstheme="minorHAnsi"/>
          <w:szCs w:val="24"/>
        </w:rPr>
        <w:t xml:space="preserve">. The PBAC noted that </w:t>
      </w:r>
      <w:r w:rsidRPr="00FA7870">
        <w:rPr>
          <w:rFonts w:cstheme="minorHAnsi"/>
          <w:szCs w:val="24"/>
        </w:rPr>
        <w:t xml:space="preserve">further information </w:t>
      </w:r>
      <w:r w:rsidR="00686206" w:rsidRPr="00FA7870">
        <w:rPr>
          <w:rFonts w:cstheme="minorHAnsi"/>
          <w:szCs w:val="24"/>
        </w:rPr>
        <w:t>was</w:t>
      </w:r>
      <w:r w:rsidR="00F1324C" w:rsidRPr="00FA7870">
        <w:rPr>
          <w:rFonts w:cstheme="minorHAnsi"/>
          <w:szCs w:val="24"/>
        </w:rPr>
        <w:t xml:space="preserve"> provided</w:t>
      </w:r>
      <w:r w:rsidR="00686206" w:rsidRPr="00FA7870">
        <w:rPr>
          <w:rFonts w:cstheme="minorHAnsi"/>
          <w:szCs w:val="24"/>
        </w:rPr>
        <w:t xml:space="preserve"> in the current resubmission</w:t>
      </w:r>
      <w:r w:rsidR="00934082" w:rsidRPr="00FA7870">
        <w:rPr>
          <w:rFonts w:cstheme="minorHAnsi"/>
          <w:szCs w:val="24"/>
        </w:rPr>
        <w:t>, which</w:t>
      </w:r>
      <w:r w:rsidRPr="00FA7870">
        <w:rPr>
          <w:rFonts w:cstheme="minorHAnsi"/>
          <w:szCs w:val="24"/>
        </w:rPr>
        <w:t xml:space="preserve"> showed that the c</w:t>
      </w:r>
      <w:r w:rsidR="002435BE" w:rsidRPr="00FA7870">
        <w:rPr>
          <w:rFonts w:cstheme="minorHAnsi"/>
          <w:szCs w:val="24"/>
        </w:rPr>
        <w:t xml:space="preserve">ost per responder </w:t>
      </w:r>
      <w:r w:rsidR="00E0081F" w:rsidRPr="00FA7870">
        <w:rPr>
          <w:rFonts w:cstheme="minorHAnsi"/>
          <w:szCs w:val="24"/>
        </w:rPr>
        <w:t>(ORR) was between $</w:t>
      </w:r>
      <w:r w:rsidR="00C00E91">
        <w:rPr>
          <w:rFonts w:cstheme="minorHAnsi"/>
          <w:noProof/>
          <w:color w:val="000000"/>
          <w:szCs w:val="24"/>
          <w:highlight w:val="black"/>
        </w:rPr>
        <w:t>''''''''''''</w:t>
      </w:r>
      <w:r w:rsidR="00E0081F" w:rsidRPr="00FA7870">
        <w:rPr>
          <w:rFonts w:cstheme="minorHAnsi"/>
          <w:szCs w:val="24"/>
        </w:rPr>
        <w:t xml:space="preserve"> and $</w:t>
      </w:r>
      <w:r w:rsidR="00C00E91">
        <w:rPr>
          <w:rFonts w:cstheme="minorHAnsi"/>
          <w:noProof/>
          <w:color w:val="000000"/>
          <w:szCs w:val="24"/>
          <w:highlight w:val="black"/>
        </w:rPr>
        <w:t>''''''''''''</w:t>
      </w:r>
      <w:r w:rsidR="006E0E26" w:rsidRPr="00FA7870">
        <w:rPr>
          <w:rFonts w:cstheme="minorHAnsi"/>
          <w:szCs w:val="24"/>
        </w:rPr>
        <w:t xml:space="preserve">. </w:t>
      </w:r>
      <w:r w:rsidRPr="00FA7870">
        <w:rPr>
          <w:rFonts w:cstheme="minorHAnsi"/>
          <w:szCs w:val="24"/>
        </w:rPr>
        <w:t xml:space="preserve">The PBAC considered that this was acceptable based on previous PBAC </w:t>
      </w:r>
      <w:r w:rsidR="00F1324C" w:rsidRPr="00FA7870">
        <w:rPr>
          <w:rFonts w:cstheme="minorHAnsi"/>
          <w:szCs w:val="24"/>
        </w:rPr>
        <w:t>recommendations</w:t>
      </w:r>
      <w:r w:rsidRPr="00FA7870">
        <w:rPr>
          <w:rFonts w:cstheme="minorHAnsi"/>
          <w:szCs w:val="24"/>
        </w:rPr>
        <w:t xml:space="preserve"> in the context of difficult to treat and relatively uncommon diseases</w:t>
      </w:r>
      <w:r w:rsidR="007D5655" w:rsidRPr="00FA7870">
        <w:rPr>
          <w:rFonts w:cstheme="minorHAnsi"/>
          <w:szCs w:val="24"/>
        </w:rPr>
        <w:t xml:space="preserve">, and </w:t>
      </w:r>
      <w:r w:rsidR="00686206" w:rsidRPr="00FA7870">
        <w:rPr>
          <w:rFonts w:cstheme="minorHAnsi"/>
          <w:szCs w:val="24"/>
        </w:rPr>
        <w:t xml:space="preserve">given the range of significant improvements in quality of life and </w:t>
      </w:r>
      <w:r w:rsidR="00686206" w:rsidRPr="00FA7870">
        <w:rPr>
          <w:rFonts w:cstheme="minorHAnsi"/>
          <w:szCs w:val="24"/>
        </w:rPr>
        <w:lastRenderedPageBreak/>
        <w:t xml:space="preserve">symptom control </w:t>
      </w:r>
      <w:r w:rsidR="00D931D5" w:rsidRPr="00FA7870">
        <w:rPr>
          <w:rFonts w:cstheme="minorHAnsi"/>
          <w:szCs w:val="24"/>
        </w:rPr>
        <w:t>that ‘response’ appeared to represent</w:t>
      </w:r>
      <w:r w:rsidR="00E43B92">
        <w:rPr>
          <w:rFonts w:cstheme="minorHAnsi"/>
          <w:szCs w:val="24"/>
        </w:rPr>
        <w:t xml:space="preserve"> in this context</w:t>
      </w:r>
      <w:r w:rsidR="00686206" w:rsidRPr="00FA7870">
        <w:rPr>
          <w:rFonts w:cstheme="minorHAnsi"/>
          <w:szCs w:val="24"/>
        </w:rPr>
        <w:t xml:space="preserve">. </w:t>
      </w:r>
    </w:p>
    <w:p w:rsidR="001E7CE3" w:rsidRPr="00766B1F" w:rsidRDefault="00463A62" w:rsidP="00766B1F">
      <w:pPr>
        <w:pStyle w:val="ListParagraph"/>
        <w:rPr>
          <w:rFonts w:cstheme="minorHAnsi"/>
          <w:szCs w:val="24"/>
        </w:rPr>
      </w:pPr>
      <w:r>
        <w:rPr>
          <w:rFonts w:eastAsiaTheme="minorHAnsi"/>
          <w:snapToGrid/>
        </w:rPr>
        <w:t xml:space="preserve">The </w:t>
      </w:r>
      <w:r w:rsidR="00694D43">
        <w:t>PBAC noted that the estimated cost to the PBS/RPBS had reduced since its previous consideration due to a reduction in the estimated proportion of eligible patients</w:t>
      </w:r>
      <w:r w:rsidR="005A1852">
        <w:t>,</w:t>
      </w:r>
      <w:r w:rsidR="00694D43">
        <w:t xml:space="preserve"> and removal of grandfathered patients given these </w:t>
      </w:r>
      <w:r w:rsidR="005A1852">
        <w:t xml:space="preserve">patients </w:t>
      </w:r>
      <w:r w:rsidR="00694D43">
        <w:t xml:space="preserve">would already be included in the incident population. </w:t>
      </w:r>
      <w:r>
        <w:t>Although acknowledging the number of doses per patient may have been overestimated, t</w:t>
      </w:r>
      <w:r w:rsidR="00694D43">
        <w:t xml:space="preserve">he PBAC considered that these changes were reasonable. </w:t>
      </w:r>
      <w:r w:rsidR="00766B1F" w:rsidRPr="00766B1F">
        <w:t xml:space="preserve">The PBAC noted that the resubmission proposed an RSA </w:t>
      </w:r>
      <w:r w:rsidR="00766B1F" w:rsidRPr="00FA24CC">
        <w:t xml:space="preserve">with a </w:t>
      </w:r>
      <w:r w:rsidR="00C00E91">
        <w:rPr>
          <w:noProof/>
          <w:color w:val="000000"/>
          <w:highlight w:val="black"/>
        </w:rPr>
        <w:t>''''''''</w:t>
      </w:r>
      <w:r w:rsidR="00766B1F" w:rsidRPr="00FA24CC">
        <w:t xml:space="preserve">% rebate above the caps and considered </w:t>
      </w:r>
      <w:r w:rsidR="002026F3" w:rsidRPr="00FA24CC">
        <w:t xml:space="preserve">it </w:t>
      </w:r>
      <w:r w:rsidR="00766B1F" w:rsidRPr="00FA24CC">
        <w:t>was appropriate</w:t>
      </w:r>
      <w:r w:rsidR="002026F3" w:rsidRPr="00FA24CC">
        <w:t xml:space="preserve"> to limit </w:t>
      </w:r>
      <w:r w:rsidR="002D28BE" w:rsidRPr="00FA24CC">
        <w:t xml:space="preserve">the </w:t>
      </w:r>
      <w:r w:rsidR="00C12BA1" w:rsidRPr="00FA24CC">
        <w:t>total cost</w:t>
      </w:r>
      <w:r w:rsidR="002026F3" w:rsidRPr="00FA24CC">
        <w:t xml:space="preserve"> to the financial estimates presented</w:t>
      </w:r>
      <w:r w:rsidR="00C12BA1" w:rsidRPr="00FA24CC">
        <w:t xml:space="preserve"> through the proposed RSA</w:t>
      </w:r>
      <w:r w:rsidR="002026F3">
        <w:t xml:space="preserve">, </w:t>
      </w:r>
      <w:r w:rsidR="00766B1F">
        <w:t xml:space="preserve">given the uncertain proportion of patients who would be eligible for bevacizumab and the </w:t>
      </w:r>
      <w:r w:rsidR="00766B1F" w:rsidRPr="00766B1F">
        <w:t xml:space="preserve">potential for use outside the proposed restriction. </w:t>
      </w:r>
    </w:p>
    <w:p w:rsidR="000A2D81" w:rsidRPr="00FA7870" w:rsidRDefault="000A2D81" w:rsidP="00FA7870">
      <w:pPr>
        <w:numPr>
          <w:ilvl w:val="1"/>
          <w:numId w:val="1"/>
        </w:numPr>
        <w:spacing w:after="120"/>
        <w:rPr>
          <w:rFonts w:asciiTheme="minorHAnsi" w:hAnsiTheme="minorHAnsi" w:cstheme="minorHAnsi"/>
          <w:sz w:val="24"/>
          <w:szCs w:val="24"/>
        </w:rPr>
      </w:pPr>
      <w:r w:rsidRPr="00FA7870">
        <w:rPr>
          <w:rFonts w:asciiTheme="minorHAnsi" w:hAnsiTheme="minorHAnsi" w:cstheme="minorHAnsi"/>
          <w:sz w:val="24"/>
          <w:szCs w:val="24"/>
        </w:rPr>
        <w:t xml:space="preserve">The PBAC noted that the resubmission proposed that bevacizumab be listed for use in combination with chemotherapy and provided new information from a survey of neuro-oncologists, which indicated that 55% of patients use bevacizumab as monotherapy and 45% of patients use bevacizumab in combination with chemotherapy. As such, the PBAC advised that the restriction should not specify whether bevacizumab should be used </w:t>
      </w:r>
      <w:r w:rsidR="00B36AF2">
        <w:rPr>
          <w:rFonts w:asciiTheme="minorHAnsi" w:hAnsiTheme="minorHAnsi" w:cstheme="minorHAnsi"/>
          <w:sz w:val="24"/>
          <w:szCs w:val="24"/>
        </w:rPr>
        <w:t xml:space="preserve">as monotherapy (or </w:t>
      </w:r>
      <w:r w:rsidRPr="00FA7870">
        <w:rPr>
          <w:rFonts w:asciiTheme="minorHAnsi" w:hAnsiTheme="minorHAnsi" w:cstheme="minorHAnsi"/>
          <w:sz w:val="24"/>
          <w:szCs w:val="24"/>
        </w:rPr>
        <w:t>in combination with chemotherapy</w:t>
      </w:r>
      <w:r w:rsidR="00B36AF2">
        <w:rPr>
          <w:rFonts w:asciiTheme="minorHAnsi" w:hAnsiTheme="minorHAnsi" w:cstheme="minorHAnsi"/>
          <w:sz w:val="24"/>
          <w:szCs w:val="24"/>
        </w:rPr>
        <w:t>) to allow clinician judgement</w:t>
      </w:r>
      <w:r w:rsidRPr="00FA7870">
        <w:rPr>
          <w:rFonts w:asciiTheme="minorHAnsi" w:hAnsiTheme="minorHAnsi" w:cstheme="minorHAnsi"/>
          <w:sz w:val="24"/>
          <w:szCs w:val="24"/>
        </w:rPr>
        <w:t xml:space="preserve">. </w:t>
      </w:r>
    </w:p>
    <w:p w:rsidR="000A2D81" w:rsidRPr="00FA7870" w:rsidRDefault="000A2D81" w:rsidP="00FA7870">
      <w:pPr>
        <w:pStyle w:val="ListParagraph"/>
        <w:rPr>
          <w:rFonts w:cstheme="minorHAnsi"/>
          <w:szCs w:val="24"/>
        </w:rPr>
      </w:pPr>
      <w:r w:rsidRPr="00FA7870">
        <w:rPr>
          <w:rFonts w:cstheme="minorHAnsi"/>
          <w:szCs w:val="24"/>
        </w:rPr>
        <w:t xml:space="preserve">The submission stated that the initial restriction was intended to provide 12 weeks of therapy. The PBAC noted that the advice provided in correspondence (from seven neuro-oncologists), stated “patients who respond to treatment with bevacizumab generally respond rapidly, with symptomatic improvement evident within two to four doses of treatment (4-8 weeks). If a patient is not benefiting from treatment at this point, bevacizumab is typically discontinued”. As such, the PBAC considered that an initial treatment period of eight weeks (rather than 12 weeks) would be sufficient to determine patient response and to minimise unnecessary use in those patients who do not respond. </w:t>
      </w:r>
      <w:r w:rsidR="006E0E26" w:rsidRPr="00FA7870">
        <w:rPr>
          <w:rFonts w:cstheme="minorHAnsi"/>
          <w:szCs w:val="24"/>
        </w:rPr>
        <w:t>The PBAC considered that p</w:t>
      </w:r>
      <w:r w:rsidRPr="00FA7870">
        <w:rPr>
          <w:rFonts w:cstheme="minorHAnsi"/>
          <w:szCs w:val="24"/>
        </w:rPr>
        <w:t xml:space="preserve">atients </w:t>
      </w:r>
      <w:r w:rsidR="006E0E26" w:rsidRPr="00FA7870">
        <w:rPr>
          <w:rFonts w:cstheme="minorHAnsi"/>
          <w:szCs w:val="24"/>
        </w:rPr>
        <w:t>should only continue PBS-subsidised bevacizumab beyond</w:t>
      </w:r>
      <w:r w:rsidRPr="00FA7870">
        <w:rPr>
          <w:rFonts w:cstheme="minorHAnsi"/>
          <w:szCs w:val="24"/>
        </w:rPr>
        <w:t xml:space="preserve"> </w:t>
      </w:r>
      <w:r w:rsidR="006E0E26" w:rsidRPr="00FA7870">
        <w:rPr>
          <w:rFonts w:cstheme="minorHAnsi"/>
          <w:szCs w:val="24"/>
        </w:rPr>
        <w:t>eight</w:t>
      </w:r>
      <w:r w:rsidRPr="00FA7870">
        <w:rPr>
          <w:rFonts w:cstheme="minorHAnsi"/>
          <w:szCs w:val="24"/>
        </w:rPr>
        <w:t xml:space="preserve"> weeks</w:t>
      </w:r>
      <w:r w:rsidR="006E0E26" w:rsidRPr="00FA7870">
        <w:rPr>
          <w:rFonts w:cstheme="minorHAnsi"/>
          <w:szCs w:val="24"/>
        </w:rPr>
        <w:t xml:space="preserve"> if they are benefiting from treatment.</w:t>
      </w:r>
    </w:p>
    <w:p w:rsidR="003C4BA6" w:rsidRPr="003C4BA6" w:rsidRDefault="00FA7870" w:rsidP="003C4BA6">
      <w:pPr>
        <w:pStyle w:val="ListParagraph"/>
        <w:rPr>
          <w:rFonts w:cstheme="minorHAnsi"/>
          <w:szCs w:val="24"/>
        </w:rPr>
      </w:pPr>
      <w:r>
        <w:rPr>
          <w:rFonts w:cstheme="minorHAnsi"/>
          <w:szCs w:val="24"/>
        </w:rPr>
        <w:t xml:space="preserve">The </w:t>
      </w:r>
      <w:r w:rsidR="00B36AF2">
        <w:rPr>
          <w:rFonts w:cstheme="minorHAnsi"/>
          <w:szCs w:val="24"/>
        </w:rPr>
        <w:t xml:space="preserve">PBAC noted that the </w:t>
      </w:r>
      <w:r>
        <w:rPr>
          <w:rFonts w:cstheme="minorHAnsi"/>
          <w:szCs w:val="24"/>
        </w:rPr>
        <w:t>pre-PBAC response (p. </w:t>
      </w:r>
      <w:r w:rsidR="000A2D81" w:rsidRPr="00FA7870">
        <w:rPr>
          <w:rFonts w:cstheme="minorHAnsi"/>
          <w:szCs w:val="24"/>
        </w:rPr>
        <w:t xml:space="preserve">1) stated that the sponsor is willing to establish a </w:t>
      </w:r>
      <w:r w:rsidR="003130EE">
        <w:rPr>
          <w:rFonts w:cstheme="minorHAnsi"/>
          <w:szCs w:val="24"/>
        </w:rPr>
        <w:t>‘</w:t>
      </w:r>
      <w:r w:rsidR="000A2D81" w:rsidRPr="00FA7870">
        <w:rPr>
          <w:rFonts w:cstheme="minorHAnsi"/>
          <w:szCs w:val="24"/>
        </w:rPr>
        <w:t>compassionate access program</w:t>
      </w:r>
      <w:r w:rsidR="003130EE">
        <w:rPr>
          <w:rFonts w:cstheme="minorHAnsi"/>
          <w:szCs w:val="24"/>
        </w:rPr>
        <w:t>’</w:t>
      </w:r>
      <w:r w:rsidR="000A2D81" w:rsidRPr="00FA7870">
        <w:rPr>
          <w:rFonts w:cstheme="minorHAnsi"/>
          <w:szCs w:val="24"/>
        </w:rPr>
        <w:t xml:space="preserve">, following the </w:t>
      </w:r>
      <w:r w:rsidR="00D944BA">
        <w:rPr>
          <w:rFonts w:cstheme="minorHAnsi"/>
          <w:szCs w:val="24"/>
        </w:rPr>
        <w:t xml:space="preserve">agreement on </w:t>
      </w:r>
      <w:r w:rsidR="000A2D81" w:rsidRPr="00FA7870">
        <w:rPr>
          <w:rFonts w:cstheme="minorHAnsi"/>
          <w:szCs w:val="24"/>
        </w:rPr>
        <w:t>pric</w:t>
      </w:r>
      <w:r w:rsidR="00D944BA">
        <w:rPr>
          <w:rFonts w:cstheme="minorHAnsi"/>
          <w:szCs w:val="24"/>
        </w:rPr>
        <w:t>e</w:t>
      </w:r>
      <w:r w:rsidR="000A2D81" w:rsidRPr="00FA7870">
        <w:rPr>
          <w:rFonts w:cstheme="minorHAnsi"/>
          <w:szCs w:val="24"/>
        </w:rPr>
        <w:t xml:space="preserve"> and the Risk Share Arrangement (RSA)</w:t>
      </w:r>
      <w:r w:rsidR="00E70D37">
        <w:rPr>
          <w:rFonts w:cstheme="minorHAnsi"/>
          <w:szCs w:val="24"/>
        </w:rPr>
        <w:t>.</w:t>
      </w:r>
      <w:r w:rsidR="000A2D81" w:rsidRPr="00FA7870">
        <w:rPr>
          <w:rFonts w:cstheme="minorHAnsi"/>
          <w:szCs w:val="24"/>
        </w:rPr>
        <w:t xml:space="preserve"> </w:t>
      </w:r>
      <w:r w:rsidR="00B36AF2">
        <w:rPr>
          <w:rFonts w:cstheme="minorHAnsi"/>
          <w:szCs w:val="24"/>
        </w:rPr>
        <w:t>The PBAC considered th</w:t>
      </w:r>
      <w:r w:rsidR="00DC45DC">
        <w:rPr>
          <w:rFonts w:cstheme="minorHAnsi"/>
          <w:szCs w:val="24"/>
        </w:rPr>
        <w:t xml:space="preserve">at grandfathering of these patients </w:t>
      </w:r>
      <w:r w:rsidR="00B36AF2">
        <w:rPr>
          <w:rFonts w:cstheme="minorHAnsi"/>
          <w:szCs w:val="24"/>
        </w:rPr>
        <w:t>may be appropriate</w:t>
      </w:r>
      <w:r w:rsidR="003130EE">
        <w:rPr>
          <w:rFonts w:cstheme="minorHAnsi"/>
          <w:szCs w:val="24"/>
        </w:rPr>
        <w:t xml:space="preserve"> if patients are not charged for access in the ‘compassionate use program’</w:t>
      </w:r>
      <w:r w:rsidR="00DC45DC">
        <w:rPr>
          <w:rFonts w:cstheme="minorHAnsi"/>
          <w:szCs w:val="24"/>
        </w:rPr>
        <w:t>.</w:t>
      </w:r>
      <w:r w:rsidR="00996F99">
        <w:rPr>
          <w:rFonts w:cstheme="minorHAnsi"/>
          <w:szCs w:val="24"/>
        </w:rPr>
        <w:t xml:space="preserve"> </w:t>
      </w:r>
      <w:r w:rsidR="002026F3">
        <w:rPr>
          <w:rFonts w:cstheme="minorHAnsi"/>
          <w:szCs w:val="24"/>
        </w:rPr>
        <w:t xml:space="preserve">The PBAC however noted that </w:t>
      </w:r>
      <w:r w:rsidR="00996F99">
        <w:t xml:space="preserve">grandfathered patients should not be separately accounted for in the financial estimates as they were implicitly accounted for in the epidemiological approach used in the submission. </w:t>
      </w:r>
      <w:r w:rsidR="00DC45DC">
        <w:rPr>
          <w:rFonts w:cstheme="minorHAnsi"/>
          <w:szCs w:val="24"/>
        </w:rPr>
        <w:t>The PBAC</w:t>
      </w:r>
      <w:r w:rsidR="000D4EC8" w:rsidRPr="00FA7870">
        <w:rPr>
          <w:rFonts w:cstheme="minorHAnsi"/>
          <w:szCs w:val="24"/>
        </w:rPr>
        <w:t xml:space="preserve"> re-iterated its previous consideration that if patients have already paid to access bevacizumab through the Patient Access Program it would not be appropriate to subsidise further doses through the PBS (i.e. on-going supply </w:t>
      </w:r>
      <w:r w:rsidR="000D4EC8">
        <w:rPr>
          <w:rFonts w:cstheme="minorHAnsi"/>
          <w:szCs w:val="24"/>
        </w:rPr>
        <w:t xml:space="preserve">in those patients who have paid </w:t>
      </w:r>
      <w:r w:rsidR="000D4EC8" w:rsidRPr="00FA7870">
        <w:rPr>
          <w:rFonts w:cstheme="minorHAnsi"/>
          <w:szCs w:val="24"/>
        </w:rPr>
        <w:t xml:space="preserve">should be provided by the sponsor) (Paragraph 6.30, March 2019 </w:t>
      </w:r>
      <w:r w:rsidR="000463E3">
        <w:rPr>
          <w:rFonts w:cstheme="minorHAnsi"/>
          <w:szCs w:val="24"/>
        </w:rPr>
        <w:t>PSD</w:t>
      </w:r>
      <w:r w:rsidR="000D4EC8" w:rsidRPr="00FA7870">
        <w:rPr>
          <w:rFonts w:cstheme="minorHAnsi"/>
          <w:szCs w:val="24"/>
        </w:rPr>
        <w:t>).</w:t>
      </w:r>
    </w:p>
    <w:p w:rsidR="00CF29B0" w:rsidRPr="00FA7870" w:rsidRDefault="00CF29B0" w:rsidP="00FA7870">
      <w:pPr>
        <w:numPr>
          <w:ilvl w:val="1"/>
          <w:numId w:val="1"/>
        </w:numPr>
        <w:spacing w:after="120"/>
        <w:rPr>
          <w:rFonts w:asciiTheme="minorHAnsi" w:hAnsiTheme="minorHAnsi" w:cstheme="minorHAnsi"/>
          <w:bCs/>
          <w:sz w:val="24"/>
          <w:szCs w:val="24"/>
        </w:rPr>
      </w:pPr>
      <w:r w:rsidRPr="00FA7870">
        <w:rPr>
          <w:rFonts w:asciiTheme="minorHAnsi" w:hAnsiTheme="minorHAnsi" w:cstheme="minorHAnsi"/>
          <w:sz w:val="24"/>
          <w:szCs w:val="24"/>
        </w:rPr>
        <w:t xml:space="preserve">The PBAC advised that bevacizumab </w:t>
      </w:r>
      <w:r w:rsidR="00E43B92">
        <w:rPr>
          <w:rFonts w:asciiTheme="minorHAnsi" w:hAnsiTheme="minorHAnsi" w:cstheme="minorHAnsi"/>
          <w:sz w:val="24"/>
          <w:szCs w:val="24"/>
        </w:rPr>
        <w:t>i</w:t>
      </w:r>
      <w:r w:rsidRPr="00FA7870">
        <w:rPr>
          <w:rFonts w:asciiTheme="minorHAnsi" w:hAnsiTheme="minorHAnsi" w:cstheme="minorHAnsi"/>
          <w:sz w:val="24"/>
          <w:szCs w:val="24"/>
        </w:rPr>
        <w:t xml:space="preserve">s not suitable for prescribing by nurse practitioners. </w:t>
      </w:r>
    </w:p>
    <w:p w:rsidR="00CF29B0" w:rsidRPr="00FA7870" w:rsidRDefault="00CF29B0" w:rsidP="00FA7870">
      <w:pPr>
        <w:numPr>
          <w:ilvl w:val="1"/>
          <w:numId w:val="1"/>
        </w:numPr>
        <w:spacing w:after="120"/>
        <w:rPr>
          <w:rFonts w:asciiTheme="minorHAnsi" w:hAnsiTheme="minorHAnsi" w:cstheme="minorHAnsi"/>
          <w:bCs/>
          <w:sz w:val="24"/>
          <w:szCs w:val="24"/>
        </w:rPr>
      </w:pPr>
      <w:r w:rsidRPr="00FA7870">
        <w:rPr>
          <w:rFonts w:asciiTheme="minorHAnsi" w:hAnsiTheme="minorHAnsi" w:cstheme="minorHAnsi"/>
          <w:sz w:val="24"/>
          <w:szCs w:val="24"/>
        </w:rPr>
        <w:lastRenderedPageBreak/>
        <w:t>The PBAC noted that the Early Supply Rule does not currently apply to Section 100 (Efficient Funding of Chemotherapy) listings.</w:t>
      </w:r>
    </w:p>
    <w:p w:rsidR="00CF29B0" w:rsidRPr="00FA7870" w:rsidRDefault="00CF29B0" w:rsidP="00FA7870">
      <w:pPr>
        <w:numPr>
          <w:ilvl w:val="1"/>
          <w:numId w:val="1"/>
        </w:numPr>
        <w:spacing w:after="120"/>
        <w:rPr>
          <w:rFonts w:asciiTheme="minorHAnsi" w:hAnsiTheme="minorHAnsi" w:cstheme="minorHAnsi"/>
          <w:bCs/>
          <w:sz w:val="24"/>
          <w:szCs w:val="24"/>
        </w:rPr>
      </w:pPr>
      <w:r w:rsidRPr="00FA7870">
        <w:rPr>
          <w:rFonts w:asciiTheme="minorHAnsi" w:hAnsiTheme="minorHAnsi" w:cstheme="minorHAnsi"/>
          <w:sz w:val="24"/>
          <w:szCs w:val="24"/>
        </w:rPr>
        <w:t xml:space="preserve">The PBAC recommended that bevacizumab should not be treated as interchangeable with any other drugs. </w:t>
      </w:r>
    </w:p>
    <w:p w:rsidR="00CF29B0" w:rsidRPr="00FA7870" w:rsidRDefault="00CF29B0" w:rsidP="00FA7870">
      <w:pPr>
        <w:numPr>
          <w:ilvl w:val="1"/>
          <w:numId w:val="1"/>
        </w:numPr>
        <w:spacing w:after="120"/>
        <w:rPr>
          <w:rFonts w:asciiTheme="minorHAnsi" w:hAnsiTheme="minorHAnsi" w:cstheme="minorHAnsi"/>
          <w:bCs/>
          <w:sz w:val="24"/>
          <w:szCs w:val="24"/>
        </w:rPr>
      </w:pPr>
      <w:r w:rsidRPr="00FA7870">
        <w:rPr>
          <w:rFonts w:asciiTheme="minorHAnsi" w:hAnsiTheme="minorHAnsi" w:cstheme="minorHAnsi"/>
          <w:sz w:val="24"/>
          <w:szCs w:val="24"/>
        </w:rPr>
        <w:t>The PBAC noted that this submission is not eligible for an Independent Review as it made a positive recommendation.</w:t>
      </w:r>
    </w:p>
    <w:p w:rsidR="00495AD2" w:rsidRPr="00FA7870" w:rsidRDefault="00495AD2" w:rsidP="00495AD2">
      <w:pPr>
        <w:spacing w:before="240"/>
        <w:rPr>
          <w:rFonts w:asciiTheme="minorHAnsi" w:hAnsiTheme="minorHAnsi"/>
          <w:b/>
          <w:bCs/>
          <w:sz w:val="24"/>
          <w:szCs w:val="24"/>
        </w:rPr>
      </w:pPr>
      <w:r w:rsidRPr="00FA7870">
        <w:rPr>
          <w:rFonts w:asciiTheme="minorHAnsi" w:hAnsiTheme="minorHAnsi"/>
          <w:b/>
          <w:bCs/>
          <w:sz w:val="24"/>
          <w:szCs w:val="24"/>
        </w:rPr>
        <w:t>Outcome:</w:t>
      </w:r>
    </w:p>
    <w:p w:rsidR="00495AD2" w:rsidRDefault="00495AD2" w:rsidP="00495AD2">
      <w:pPr>
        <w:rPr>
          <w:rFonts w:asciiTheme="minorHAnsi" w:hAnsiTheme="minorHAnsi"/>
          <w:bCs/>
          <w:sz w:val="24"/>
          <w:szCs w:val="24"/>
        </w:rPr>
      </w:pPr>
      <w:r w:rsidRPr="00FA7870">
        <w:rPr>
          <w:rFonts w:asciiTheme="minorHAnsi" w:hAnsiTheme="minorHAnsi"/>
          <w:bCs/>
          <w:sz w:val="24"/>
          <w:szCs w:val="24"/>
        </w:rPr>
        <w:t>Recommended</w:t>
      </w:r>
    </w:p>
    <w:p w:rsidR="00597FA7" w:rsidRDefault="00597FA7" w:rsidP="00495AD2">
      <w:pPr>
        <w:rPr>
          <w:rFonts w:asciiTheme="minorHAnsi" w:hAnsiTheme="minorHAnsi"/>
          <w:bCs/>
          <w:sz w:val="24"/>
          <w:szCs w:val="24"/>
        </w:rPr>
      </w:pPr>
    </w:p>
    <w:p w:rsidR="00FA7870" w:rsidRPr="00FA7870" w:rsidRDefault="00FA7870" w:rsidP="00F44219">
      <w:pPr>
        <w:pStyle w:val="PBACheading1"/>
        <w:rPr>
          <w:lang w:eastAsia="en-AU"/>
        </w:rPr>
      </w:pPr>
      <w:r w:rsidRPr="00FA7870">
        <w:rPr>
          <w:lang w:eastAsia="en-AU"/>
        </w:rPr>
        <w:t>Recommended listing</w:t>
      </w:r>
    </w:p>
    <w:p w:rsidR="00FA7870" w:rsidRPr="00FA7870" w:rsidRDefault="00FA7870" w:rsidP="00FA7870">
      <w:pPr>
        <w:ind w:firstLine="720"/>
        <w:rPr>
          <w:rFonts w:asciiTheme="minorHAnsi" w:hAnsiTheme="minorHAnsi"/>
          <w:bCs/>
          <w:sz w:val="24"/>
          <w:szCs w:val="24"/>
          <w:lang w:eastAsia="en-AU"/>
        </w:rPr>
      </w:pPr>
      <w:r w:rsidRPr="00FA7870">
        <w:rPr>
          <w:rFonts w:asciiTheme="minorHAnsi" w:hAnsiTheme="minorHAnsi"/>
          <w:bCs/>
          <w:sz w:val="24"/>
          <w:szCs w:val="24"/>
          <w:lang w:eastAsia="en-AU"/>
        </w:rPr>
        <w:t>Add new listing:</w:t>
      </w:r>
    </w:p>
    <w:p w:rsidR="00A52D78" w:rsidRPr="000A57E4" w:rsidRDefault="00DC45DC" w:rsidP="00AC5F13">
      <w:pPr>
        <w:spacing w:before="240"/>
        <w:rPr>
          <w:rFonts w:asciiTheme="minorHAnsi" w:hAnsiTheme="minorHAnsi"/>
          <w:bCs/>
          <w:sz w:val="24"/>
        </w:rPr>
      </w:pPr>
      <w:r w:rsidRPr="000A57E4">
        <w:rPr>
          <w:rFonts w:asciiTheme="minorHAnsi" w:hAnsiTheme="minorHAnsi"/>
          <w:bCs/>
          <w:sz w:val="24"/>
        </w:rPr>
        <w:t xml:space="preserve">Grandfathering restriction to be developed (pursuant to Paragraph 6.12). </w:t>
      </w:r>
    </w:p>
    <w:p w:rsidR="00DC45DC" w:rsidRDefault="00DC45DC" w:rsidP="00AC5F13">
      <w:pPr>
        <w:spacing w:before="240"/>
        <w:rPr>
          <w:rFonts w:asciiTheme="minorHAnsi" w:hAnsiTheme="minorHAnsi"/>
          <w:b/>
          <w:bCs/>
        </w:rPr>
      </w:pPr>
    </w:p>
    <w:tbl>
      <w:tblPr>
        <w:tblW w:w="4915" w:type="pct"/>
        <w:tblLook w:val="0000" w:firstRow="0" w:lastRow="0" w:firstColumn="0" w:lastColumn="0" w:noHBand="0" w:noVBand="0"/>
      </w:tblPr>
      <w:tblGrid>
        <w:gridCol w:w="1921"/>
        <w:gridCol w:w="1354"/>
        <w:gridCol w:w="733"/>
        <w:gridCol w:w="882"/>
        <w:gridCol w:w="1602"/>
        <w:gridCol w:w="834"/>
        <w:gridCol w:w="1540"/>
        <w:gridCol w:w="7"/>
      </w:tblGrid>
      <w:tr w:rsidR="00A52D78" w:rsidRPr="00AE07CE" w:rsidTr="0088360E">
        <w:trPr>
          <w:cantSplit/>
          <w:trHeight w:val="465"/>
        </w:trPr>
        <w:tc>
          <w:tcPr>
            <w:tcW w:w="1845" w:type="pct"/>
            <w:gridSpan w:val="2"/>
            <w:tcBorders>
              <w:bottom w:val="single" w:sz="4" w:space="0" w:color="auto"/>
            </w:tcBorders>
          </w:tcPr>
          <w:p w:rsidR="00A52D78" w:rsidRPr="00AE07CE" w:rsidRDefault="00A52D78" w:rsidP="0088360E">
            <w:pPr>
              <w:keepNext/>
              <w:spacing w:before="40" w:after="40"/>
              <w:rPr>
                <w:rFonts w:ascii="Arial Narrow" w:hAnsi="Arial Narrow"/>
                <w:b/>
                <w:sz w:val="20"/>
              </w:rPr>
            </w:pPr>
            <w:r w:rsidRPr="00AE07CE">
              <w:rPr>
                <w:rFonts w:ascii="Arial Narrow" w:hAnsi="Arial Narrow"/>
                <w:b/>
                <w:sz w:val="20"/>
              </w:rPr>
              <w:t>Name, Restriction,</w:t>
            </w:r>
          </w:p>
          <w:p w:rsidR="00A52D78" w:rsidRPr="00AE07CE" w:rsidRDefault="00A52D78" w:rsidP="0088360E">
            <w:pPr>
              <w:keepNext/>
              <w:spacing w:before="40" w:after="40"/>
              <w:rPr>
                <w:rFonts w:ascii="Arial Narrow" w:hAnsi="Arial Narrow"/>
                <w:b/>
                <w:sz w:val="20"/>
              </w:rPr>
            </w:pPr>
            <w:r w:rsidRPr="00AE07CE">
              <w:rPr>
                <w:rFonts w:ascii="Arial Narrow" w:hAnsi="Arial Narrow"/>
                <w:b/>
                <w:sz w:val="20"/>
              </w:rPr>
              <w:t>Manner of administration and form</w:t>
            </w:r>
          </w:p>
        </w:tc>
        <w:tc>
          <w:tcPr>
            <w:tcW w:w="413" w:type="pct"/>
            <w:tcBorders>
              <w:bottom w:val="single" w:sz="4" w:space="0" w:color="auto"/>
            </w:tcBorders>
          </w:tcPr>
          <w:p w:rsidR="00A52D78" w:rsidRPr="00AE07CE" w:rsidRDefault="00A52D78" w:rsidP="0088360E">
            <w:pPr>
              <w:keepNext/>
              <w:spacing w:before="40" w:after="40"/>
              <w:rPr>
                <w:rFonts w:ascii="Arial Narrow" w:hAnsi="Arial Narrow"/>
                <w:b/>
                <w:sz w:val="20"/>
              </w:rPr>
            </w:pPr>
            <w:r w:rsidRPr="00AE07CE">
              <w:rPr>
                <w:rFonts w:ascii="Arial Narrow" w:hAnsi="Arial Narrow"/>
                <w:b/>
                <w:sz w:val="20"/>
              </w:rPr>
              <w:t>Max.</w:t>
            </w:r>
          </w:p>
          <w:p w:rsidR="00A52D78" w:rsidRPr="00AE07CE" w:rsidRDefault="00A52D78" w:rsidP="0088360E">
            <w:pPr>
              <w:keepNext/>
              <w:spacing w:before="40" w:after="40"/>
              <w:rPr>
                <w:rFonts w:ascii="Arial Narrow" w:hAnsi="Arial Narrow"/>
                <w:b/>
                <w:sz w:val="20"/>
              </w:rPr>
            </w:pPr>
            <w:r w:rsidRPr="00AE07CE">
              <w:rPr>
                <w:rFonts w:ascii="Arial Narrow" w:hAnsi="Arial Narrow"/>
                <w:b/>
                <w:sz w:val="20"/>
              </w:rPr>
              <w:t>Qty</w:t>
            </w:r>
          </w:p>
        </w:tc>
        <w:tc>
          <w:tcPr>
            <w:tcW w:w="497" w:type="pct"/>
            <w:tcBorders>
              <w:bottom w:val="single" w:sz="4" w:space="0" w:color="auto"/>
            </w:tcBorders>
          </w:tcPr>
          <w:p w:rsidR="00A52D78" w:rsidRPr="00AE07CE" w:rsidRDefault="00A52D78" w:rsidP="0088360E">
            <w:pPr>
              <w:keepNext/>
              <w:spacing w:before="40" w:after="40"/>
              <w:rPr>
                <w:rFonts w:ascii="Arial Narrow" w:hAnsi="Arial Narrow"/>
                <w:b/>
                <w:sz w:val="20"/>
              </w:rPr>
            </w:pPr>
            <w:r w:rsidRPr="00AE07CE">
              <w:rPr>
                <w:rFonts w:ascii="Arial Narrow" w:hAnsi="Arial Narrow"/>
                <w:b/>
                <w:sz w:val="20"/>
              </w:rPr>
              <w:t>№.of</w:t>
            </w:r>
          </w:p>
          <w:p w:rsidR="00A52D78" w:rsidRPr="00AE07CE" w:rsidRDefault="00A52D78" w:rsidP="0088360E">
            <w:pPr>
              <w:keepNext/>
              <w:spacing w:before="40" w:after="40"/>
              <w:rPr>
                <w:rFonts w:ascii="Arial Narrow" w:hAnsi="Arial Narrow"/>
                <w:b/>
                <w:sz w:val="20"/>
              </w:rPr>
            </w:pPr>
            <w:r w:rsidRPr="00AE07CE">
              <w:rPr>
                <w:rFonts w:ascii="Arial Narrow" w:hAnsi="Arial Narrow"/>
                <w:b/>
                <w:sz w:val="20"/>
              </w:rPr>
              <w:t>Rpts</w:t>
            </w:r>
          </w:p>
        </w:tc>
        <w:tc>
          <w:tcPr>
            <w:tcW w:w="903" w:type="pct"/>
            <w:tcBorders>
              <w:bottom w:val="single" w:sz="4" w:space="0" w:color="auto"/>
            </w:tcBorders>
          </w:tcPr>
          <w:p w:rsidR="00A52D78" w:rsidRPr="00AE07CE" w:rsidRDefault="00A52D78" w:rsidP="0088360E">
            <w:pPr>
              <w:keepNext/>
              <w:spacing w:before="40" w:after="40"/>
              <w:rPr>
                <w:rFonts w:ascii="Arial Narrow" w:hAnsi="Arial Narrow"/>
                <w:b/>
                <w:sz w:val="20"/>
              </w:rPr>
            </w:pPr>
          </w:p>
        </w:tc>
        <w:tc>
          <w:tcPr>
            <w:tcW w:w="1342" w:type="pct"/>
            <w:gridSpan w:val="3"/>
            <w:tcBorders>
              <w:bottom w:val="single" w:sz="4" w:space="0" w:color="auto"/>
            </w:tcBorders>
          </w:tcPr>
          <w:p w:rsidR="00A52D78" w:rsidRPr="007A086B" w:rsidRDefault="00A52D78" w:rsidP="0088360E">
            <w:pPr>
              <w:keepNext/>
              <w:spacing w:before="40" w:after="40"/>
              <w:rPr>
                <w:rFonts w:ascii="Arial Narrow" w:hAnsi="Arial Narrow"/>
                <w:b/>
                <w:sz w:val="20"/>
              </w:rPr>
            </w:pPr>
            <w:r w:rsidRPr="00AE07CE">
              <w:rPr>
                <w:rFonts w:ascii="Arial Narrow" w:hAnsi="Arial Narrow"/>
                <w:b/>
                <w:sz w:val="20"/>
              </w:rPr>
              <w:t>Proprietary Name and Manufacturer</w:t>
            </w:r>
          </w:p>
        </w:tc>
      </w:tr>
      <w:tr w:rsidR="00A52D78" w:rsidRPr="00AE07CE" w:rsidTr="0088360E">
        <w:trPr>
          <w:cantSplit/>
          <w:trHeight w:val="567"/>
        </w:trPr>
        <w:tc>
          <w:tcPr>
            <w:tcW w:w="1845" w:type="pct"/>
            <w:gridSpan w:val="2"/>
          </w:tcPr>
          <w:p w:rsidR="00A52D78" w:rsidRPr="00AE07CE" w:rsidRDefault="00A52D78" w:rsidP="0088360E">
            <w:pPr>
              <w:keepNext/>
              <w:spacing w:before="40" w:after="40"/>
              <w:rPr>
                <w:rFonts w:ascii="Arial Narrow" w:hAnsi="Arial Narrow"/>
                <w:smallCaps/>
                <w:sz w:val="20"/>
              </w:rPr>
            </w:pPr>
            <w:r w:rsidRPr="00AE07CE">
              <w:rPr>
                <w:rFonts w:ascii="Arial Narrow" w:hAnsi="Arial Narrow"/>
                <w:smallCaps/>
                <w:sz w:val="20"/>
              </w:rPr>
              <w:t>BEVACIZUMAB</w:t>
            </w:r>
          </w:p>
          <w:p w:rsidR="00A52D78" w:rsidRPr="00AE07CE" w:rsidRDefault="00A52D78" w:rsidP="0088360E">
            <w:pPr>
              <w:keepNext/>
              <w:spacing w:before="40" w:after="40"/>
              <w:rPr>
                <w:rFonts w:ascii="Arial Narrow" w:hAnsi="Arial Narrow"/>
                <w:sz w:val="20"/>
              </w:rPr>
            </w:pPr>
            <w:r w:rsidRPr="00AE07CE">
              <w:rPr>
                <w:rFonts w:ascii="Arial Narrow" w:hAnsi="Arial Narrow"/>
                <w:sz w:val="20"/>
              </w:rPr>
              <w:t>Bevacizumab 400 mg/16 mL injection, 16 mL vial</w:t>
            </w:r>
          </w:p>
          <w:p w:rsidR="00A52D78" w:rsidRPr="00AE07CE" w:rsidRDefault="00A52D78" w:rsidP="0088360E">
            <w:pPr>
              <w:keepNext/>
              <w:spacing w:before="40" w:after="40"/>
              <w:rPr>
                <w:rFonts w:ascii="Arial Narrow" w:hAnsi="Arial Narrow"/>
                <w:sz w:val="20"/>
              </w:rPr>
            </w:pPr>
          </w:p>
          <w:p w:rsidR="00A52D78" w:rsidRPr="00AE07CE" w:rsidRDefault="00A52D78" w:rsidP="0088360E">
            <w:pPr>
              <w:keepNext/>
              <w:spacing w:before="40" w:after="40"/>
              <w:rPr>
                <w:rFonts w:ascii="Arial Narrow" w:hAnsi="Arial Narrow"/>
                <w:sz w:val="20"/>
              </w:rPr>
            </w:pPr>
            <w:r w:rsidRPr="00AE07CE">
              <w:rPr>
                <w:rFonts w:ascii="Arial Narrow" w:hAnsi="Arial Narrow"/>
                <w:sz w:val="20"/>
              </w:rPr>
              <w:t>Bevacizumab 100 mg/4mL injection, 4 mL vial</w:t>
            </w:r>
          </w:p>
        </w:tc>
        <w:tc>
          <w:tcPr>
            <w:tcW w:w="413" w:type="pct"/>
          </w:tcPr>
          <w:p w:rsidR="00A52D78" w:rsidRPr="00AE07CE" w:rsidRDefault="00A52D78" w:rsidP="0088360E">
            <w:pPr>
              <w:keepNext/>
              <w:spacing w:before="40" w:after="40"/>
              <w:rPr>
                <w:rFonts w:ascii="Arial Narrow" w:hAnsi="Arial Narrow"/>
                <w:sz w:val="20"/>
              </w:rPr>
            </w:pPr>
          </w:p>
          <w:p w:rsidR="00A52D78" w:rsidRPr="00AE07CE" w:rsidRDefault="00A52D78" w:rsidP="0088360E">
            <w:pPr>
              <w:keepNext/>
              <w:spacing w:before="40" w:after="40"/>
              <w:rPr>
                <w:rFonts w:ascii="Arial Narrow" w:hAnsi="Arial Narrow"/>
                <w:sz w:val="20"/>
              </w:rPr>
            </w:pPr>
            <w:r w:rsidRPr="00AE07CE">
              <w:rPr>
                <w:rFonts w:ascii="Arial Narrow" w:hAnsi="Arial Narrow"/>
                <w:sz w:val="20"/>
              </w:rPr>
              <w:t>1,800 mg</w:t>
            </w:r>
          </w:p>
        </w:tc>
        <w:tc>
          <w:tcPr>
            <w:tcW w:w="497" w:type="pct"/>
          </w:tcPr>
          <w:p w:rsidR="00A52D78" w:rsidRPr="00AE07CE" w:rsidRDefault="00A52D78" w:rsidP="0088360E">
            <w:pPr>
              <w:keepNext/>
              <w:spacing w:before="40" w:after="40"/>
              <w:rPr>
                <w:rFonts w:ascii="Arial Narrow" w:hAnsi="Arial Narrow"/>
                <w:sz w:val="20"/>
              </w:rPr>
            </w:pPr>
          </w:p>
          <w:p w:rsidR="00A52D78" w:rsidRPr="00AE07CE" w:rsidRDefault="00A52D78" w:rsidP="0088360E">
            <w:pPr>
              <w:keepNext/>
              <w:spacing w:before="40" w:after="40"/>
              <w:rPr>
                <w:rFonts w:ascii="Arial Narrow" w:hAnsi="Arial Narrow"/>
                <w:sz w:val="20"/>
              </w:rPr>
            </w:pPr>
            <w:r>
              <w:rPr>
                <w:rFonts w:ascii="Arial Narrow" w:hAnsi="Arial Narrow"/>
                <w:sz w:val="20"/>
              </w:rPr>
              <w:t>3</w:t>
            </w:r>
          </w:p>
        </w:tc>
        <w:tc>
          <w:tcPr>
            <w:tcW w:w="903" w:type="pct"/>
          </w:tcPr>
          <w:p w:rsidR="00A52D78" w:rsidRPr="00AE07CE" w:rsidRDefault="00A52D78" w:rsidP="0088360E">
            <w:pPr>
              <w:keepNext/>
              <w:spacing w:before="40" w:after="40"/>
              <w:rPr>
                <w:rFonts w:ascii="Arial Narrow" w:hAnsi="Arial Narrow"/>
                <w:sz w:val="20"/>
              </w:rPr>
            </w:pPr>
          </w:p>
        </w:tc>
        <w:tc>
          <w:tcPr>
            <w:tcW w:w="470" w:type="pct"/>
          </w:tcPr>
          <w:p w:rsidR="00A52D78" w:rsidRPr="00AE07CE" w:rsidRDefault="00A52D78" w:rsidP="0088360E">
            <w:pPr>
              <w:keepNext/>
              <w:spacing w:before="40" w:after="40"/>
              <w:rPr>
                <w:rFonts w:ascii="Arial Narrow" w:hAnsi="Arial Narrow"/>
                <w:sz w:val="20"/>
              </w:rPr>
            </w:pPr>
          </w:p>
          <w:p w:rsidR="00A52D78" w:rsidRPr="00AE07CE" w:rsidRDefault="00A52D78" w:rsidP="0088360E">
            <w:pPr>
              <w:keepNext/>
              <w:spacing w:before="40" w:after="40"/>
              <w:rPr>
                <w:rFonts w:ascii="Arial Narrow" w:hAnsi="Arial Narrow"/>
                <w:sz w:val="20"/>
                <w:vertAlign w:val="superscript"/>
              </w:rPr>
            </w:pPr>
            <w:r w:rsidRPr="00AE07CE">
              <w:rPr>
                <w:rFonts w:ascii="Arial Narrow" w:hAnsi="Arial Narrow"/>
                <w:sz w:val="20"/>
              </w:rPr>
              <w:t>Avastin</w:t>
            </w:r>
            <w:r w:rsidRPr="00AE07CE">
              <w:rPr>
                <w:rFonts w:ascii="Arial Narrow" w:hAnsi="Arial Narrow"/>
                <w:sz w:val="20"/>
                <w:vertAlign w:val="superscript"/>
              </w:rPr>
              <w:t>®</w:t>
            </w:r>
          </w:p>
        </w:tc>
        <w:tc>
          <w:tcPr>
            <w:tcW w:w="872" w:type="pct"/>
            <w:gridSpan w:val="2"/>
          </w:tcPr>
          <w:p w:rsidR="00A52D78" w:rsidRPr="00AE07CE" w:rsidRDefault="00A52D78" w:rsidP="0088360E">
            <w:pPr>
              <w:keepNext/>
              <w:spacing w:before="40" w:after="40"/>
              <w:rPr>
                <w:rFonts w:ascii="Arial Narrow" w:hAnsi="Arial Narrow"/>
                <w:sz w:val="20"/>
              </w:rPr>
            </w:pPr>
          </w:p>
          <w:p w:rsidR="00A52D78" w:rsidRPr="00AE07CE" w:rsidRDefault="00A52D78" w:rsidP="0088360E">
            <w:pPr>
              <w:keepNext/>
              <w:spacing w:before="40" w:after="40"/>
              <w:rPr>
                <w:rFonts w:ascii="Arial Narrow" w:hAnsi="Arial Narrow"/>
                <w:sz w:val="20"/>
              </w:rPr>
            </w:pPr>
            <w:r w:rsidRPr="00AE07CE">
              <w:rPr>
                <w:rFonts w:ascii="Arial Narrow" w:hAnsi="Arial Narrow"/>
                <w:sz w:val="20"/>
              </w:rPr>
              <w:t>Roche</w:t>
            </w:r>
          </w:p>
        </w:tc>
      </w:tr>
      <w:tr w:rsidR="00A52D78" w:rsidRPr="00AE07CE" w:rsidTr="0088360E">
        <w:trPr>
          <w:gridAfter w:val="1"/>
          <w:wAfter w:w="4" w:type="pct"/>
          <w:cantSplit/>
          <w:trHeight w:val="360"/>
        </w:trPr>
        <w:tc>
          <w:tcPr>
            <w:tcW w:w="1082" w:type="pct"/>
            <w:tcBorders>
              <w:top w:val="single" w:sz="4" w:space="0" w:color="auto"/>
              <w:left w:val="single" w:sz="4" w:space="0" w:color="auto"/>
              <w:bottom w:val="single" w:sz="4" w:space="0" w:color="auto"/>
              <w:right w:val="single" w:sz="4" w:space="0" w:color="auto"/>
            </w:tcBorders>
          </w:tcPr>
          <w:p w:rsidR="00A52D78" w:rsidRPr="00AE07CE" w:rsidRDefault="00A52D78" w:rsidP="0088360E">
            <w:pPr>
              <w:spacing w:before="40" w:after="40"/>
              <w:rPr>
                <w:rFonts w:ascii="Arial Narrow" w:hAnsi="Arial Narrow"/>
                <w:b/>
                <w:sz w:val="20"/>
              </w:rPr>
            </w:pPr>
            <w:r w:rsidRPr="00AE07CE">
              <w:rPr>
                <w:rFonts w:ascii="Arial Narrow" w:hAnsi="Arial Narrow"/>
                <w:b/>
                <w:sz w:val="20"/>
              </w:rPr>
              <w:t>Category / Program</w:t>
            </w:r>
          </w:p>
        </w:tc>
        <w:tc>
          <w:tcPr>
            <w:tcW w:w="3914" w:type="pct"/>
            <w:gridSpan w:val="6"/>
            <w:tcBorders>
              <w:top w:val="single" w:sz="4" w:space="0" w:color="auto"/>
              <w:left w:val="single" w:sz="4" w:space="0" w:color="auto"/>
              <w:bottom w:val="single" w:sz="4" w:space="0" w:color="auto"/>
              <w:right w:val="single" w:sz="4" w:space="0" w:color="auto"/>
            </w:tcBorders>
          </w:tcPr>
          <w:p w:rsidR="00A52D78" w:rsidRPr="00AE07CE" w:rsidRDefault="00A52D78" w:rsidP="0088360E">
            <w:pPr>
              <w:spacing w:before="40" w:after="40"/>
              <w:rPr>
                <w:rFonts w:ascii="Arial Narrow" w:hAnsi="Arial Narrow"/>
                <w:sz w:val="20"/>
              </w:rPr>
            </w:pPr>
            <w:r w:rsidRPr="00AE07CE">
              <w:rPr>
                <w:rFonts w:ascii="Arial Narrow" w:hAnsi="Arial Narrow"/>
                <w:sz w:val="20"/>
              </w:rPr>
              <w:t>Chemotherapy</w:t>
            </w:r>
          </w:p>
        </w:tc>
      </w:tr>
      <w:tr w:rsidR="00A52D78" w:rsidRPr="00AE07CE" w:rsidTr="0088360E">
        <w:trPr>
          <w:gridAfter w:val="1"/>
          <w:wAfter w:w="4" w:type="pct"/>
          <w:cantSplit/>
          <w:trHeight w:val="360"/>
        </w:trPr>
        <w:tc>
          <w:tcPr>
            <w:tcW w:w="1082" w:type="pct"/>
            <w:tcBorders>
              <w:top w:val="single" w:sz="4" w:space="0" w:color="auto"/>
              <w:left w:val="single" w:sz="4" w:space="0" w:color="auto"/>
              <w:bottom w:val="single" w:sz="4" w:space="0" w:color="auto"/>
              <w:right w:val="single" w:sz="4" w:space="0" w:color="auto"/>
            </w:tcBorders>
          </w:tcPr>
          <w:p w:rsidR="00A52D78" w:rsidRPr="00AE07CE" w:rsidRDefault="00A52D78" w:rsidP="0088360E">
            <w:pPr>
              <w:spacing w:before="40" w:after="40"/>
              <w:rPr>
                <w:rFonts w:ascii="Arial Narrow" w:hAnsi="Arial Narrow"/>
                <w:b/>
                <w:sz w:val="20"/>
              </w:rPr>
            </w:pPr>
            <w:r w:rsidRPr="00AE07CE">
              <w:rPr>
                <w:rFonts w:ascii="Arial Narrow" w:hAnsi="Arial Narrow"/>
                <w:b/>
                <w:sz w:val="20"/>
              </w:rPr>
              <w:t>Prescriber type:</w:t>
            </w:r>
          </w:p>
        </w:tc>
        <w:tc>
          <w:tcPr>
            <w:tcW w:w="3914" w:type="pct"/>
            <w:gridSpan w:val="6"/>
            <w:tcBorders>
              <w:top w:val="single" w:sz="4" w:space="0" w:color="auto"/>
              <w:left w:val="single" w:sz="4" w:space="0" w:color="auto"/>
              <w:bottom w:val="single" w:sz="4" w:space="0" w:color="auto"/>
              <w:right w:val="single" w:sz="4" w:space="0" w:color="auto"/>
            </w:tcBorders>
          </w:tcPr>
          <w:p w:rsidR="00A52D78" w:rsidRPr="00AE07CE" w:rsidRDefault="00A52D78" w:rsidP="0088360E">
            <w:pPr>
              <w:rPr>
                <w:rFonts w:ascii="Arial Narrow" w:hAnsi="Arial Narrow"/>
                <w:sz w:val="20"/>
              </w:rPr>
            </w:pPr>
            <w:r w:rsidRPr="00274711">
              <w:rPr>
                <w:rFonts w:ascii="Arial Narrow" w:hAnsi="Arial Narrow"/>
                <w:sz w:val="20"/>
              </w:rPr>
              <w:fldChar w:fldCharType="begin">
                <w:ffData>
                  <w:name w:val=""/>
                  <w:enabled/>
                  <w:calcOnExit w:val="0"/>
                  <w:checkBox>
                    <w:sizeAuto/>
                    <w:default w:val="1"/>
                  </w:checkBox>
                </w:ffData>
              </w:fldChar>
            </w:r>
            <w:r w:rsidRPr="00AE07CE">
              <w:rPr>
                <w:rFonts w:ascii="Arial Narrow" w:hAnsi="Arial Narrow"/>
                <w:sz w:val="20"/>
              </w:rPr>
              <w:instrText xml:space="preserve"> FORMCHECKBOX </w:instrText>
            </w:r>
            <w:r w:rsidR="001446B6">
              <w:rPr>
                <w:rFonts w:ascii="Arial Narrow" w:hAnsi="Arial Narrow"/>
                <w:sz w:val="20"/>
              </w:rPr>
            </w:r>
            <w:r w:rsidR="001446B6">
              <w:rPr>
                <w:rFonts w:ascii="Arial Narrow" w:hAnsi="Arial Narrow"/>
                <w:sz w:val="20"/>
              </w:rPr>
              <w:fldChar w:fldCharType="separate"/>
            </w:r>
            <w:r w:rsidRPr="00274711">
              <w:rPr>
                <w:rFonts w:ascii="Arial Narrow" w:hAnsi="Arial Narrow"/>
                <w:sz w:val="20"/>
              </w:rPr>
              <w:fldChar w:fldCharType="end"/>
            </w:r>
            <w:r w:rsidRPr="00AE07CE">
              <w:rPr>
                <w:rFonts w:ascii="Arial Narrow" w:hAnsi="Arial Narrow"/>
                <w:sz w:val="20"/>
              </w:rPr>
              <w:t xml:space="preserve">Medical Practitioners </w:t>
            </w:r>
          </w:p>
        </w:tc>
      </w:tr>
      <w:tr w:rsidR="00A52D78" w:rsidRPr="00AE07CE" w:rsidTr="0088360E">
        <w:trPr>
          <w:gridAfter w:val="1"/>
          <w:wAfter w:w="4" w:type="pct"/>
          <w:cantSplit/>
          <w:trHeight w:val="360"/>
        </w:trPr>
        <w:tc>
          <w:tcPr>
            <w:tcW w:w="1082" w:type="pct"/>
            <w:tcBorders>
              <w:top w:val="single" w:sz="4" w:space="0" w:color="auto"/>
              <w:left w:val="single" w:sz="4" w:space="0" w:color="auto"/>
              <w:bottom w:val="single" w:sz="4" w:space="0" w:color="auto"/>
              <w:right w:val="single" w:sz="4" w:space="0" w:color="auto"/>
            </w:tcBorders>
          </w:tcPr>
          <w:p w:rsidR="00A52D78" w:rsidRPr="00AE07CE" w:rsidRDefault="00A52D78" w:rsidP="0088360E">
            <w:pPr>
              <w:spacing w:before="40" w:after="40"/>
              <w:rPr>
                <w:rFonts w:ascii="Arial Narrow" w:hAnsi="Arial Narrow"/>
                <w:b/>
                <w:sz w:val="20"/>
              </w:rPr>
            </w:pPr>
            <w:r w:rsidRPr="00AE07CE">
              <w:rPr>
                <w:rFonts w:ascii="Arial Narrow" w:hAnsi="Arial Narrow"/>
                <w:b/>
                <w:sz w:val="20"/>
              </w:rPr>
              <w:t>Condition:</w:t>
            </w:r>
          </w:p>
        </w:tc>
        <w:tc>
          <w:tcPr>
            <w:tcW w:w="3914" w:type="pct"/>
            <w:gridSpan w:val="6"/>
            <w:tcBorders>
              <w:top w:val="single" w:sz="4" w:space="0" w:color="auto"/>
              <w:left w:val="single" w:sz="4" w:space="0" w:color="auto"/>
              <w:bottom w:val="single" w:sz="4" w:space="0" w:color="auto"/>
              <w:right w:val="single" w:sz="4" w:space="0" w:color="auto"/>
            </w:tcBorders>
          </w:tcPr>
          <w:p w:rsidR="00A52D78" w:rsidRPr="00AE07CE" w:rsidRDefault="00A52D78" w:rsidP="0088360E">
            <w:pPr>
              <w:rPr>
                <w:rFonts w:ascii="Arial Narrow" w:hAnsi="Arial Narrow"/>
                <w:sz w:val="20"/>
              </w:rPr>
            </w:pPr>
            <w:r w:rsidRPr="00AE07CE">
              <w:rPr>
                <w:rFonts w:ascii="Arial Narrow" w:hAnsi="Arial Narrow"/>
                <w:bCs/>
                <w:sz w:val="20"/>
              </w:rPr>
              <w:t xml:space="preserve">Glioblastoma </w:t>
            </w:r>
          </w:p>
        </w:tc>
      </w:tr>
      <w:tr w:rsidR="00A52D78" w:rsidRPr="00AE07CE" w:rsidTr="0088360E">
        <w:trPr>
          <w:gridAfter w:val="1"/>
          <w:wAfter w:w="4" w:type="pct"/>
          <w:cantSplit/>
          <w:trHeight w:val="70"/>
        </w:trPr>
        <w:tc>
          <w:tcPr>
            <w:tcW w:w="1082" w:type="pct"/>
            <w:tcBorders>
              <w:top w:val="single" w:sz="4" w:space="0" w:color="auto"/>
              <w:left w:val="single" w:sz="4" w:space="0" w:color="auto"/>
              <w:bottom w:val="single" w:sz="4" w:space="0" w:color="auto"/>
              <w:right w:val="single" w:sz="4" w:space="0" w:color="auto"/>
            </w:tcBorders>
          </w:tcPr>
          <w:p w:rsidR="00A52D78" w:rsidRPr="00AE07CE" w:rsidRDefault="00A52D78" w:rsidP="0088360E">
            <w:pPr>
              <w:spacing w:before="40" w:after="40"/>
              <w:rPr>
                <w:rFonts w:ascii="Arial Narrow" w:hAnsi="Arial Narrow"/>
                <w:b/>
                <w:sz w:val="20"/>
              </w:rPr>
            </w:pPr>
            <w:r w:rsidRPr="00AE07CE">
              <w:rPr>
                <w:rFonts w:ascii="Arial Narrow" w:hAnsi="Arial Narrow"/>
                <w:b/>
                <w:sz w:val="20"/>
              </w:rPr>
              <w:t>PBS Indication:</w:t>
            </w:r>
          </w:p>
        </w:tc>
        <w:tc>
          <w:tcPr>
            <w:tcW w:w="3914" w:type="pct"/>
            <w:gridSpan w:val="6"/>
            <w:tcBorders>
              <w:top w:val="single" w:sz="4" w:space="0" w:color="auto"/>
              <w:left w:val="single" w:sz="4" w:space="0" w:color="auto"/>
              <w:bottom w:val="single" w:sz="4" w:space="0" w:color="auto"/>
              <w:right w:val="single" w:sz="4" w:space="0" w:color="auto"/>
            </w:tcBorders>
          </w:tcPr>
          <w:p w:rsidR="00A52D78" w:rsidRPr="00AE07CE" w:rsidRDefault="00A52D78" w:rsidP="0088360E">
            <w:pPr>
              <w:spacing w:before="40" w:after="40"/>
              <w:rPr>
                <w:rFonts w:ascii="Arial Narrow" w:hAnsi="Arial Narrow"/>
                <w:sz w:val="20"/>
              </w:rPr>
            </w:pPr>
            <w:r w:rsidRPr="00AE07CE">
              <w:rPr>
                <w:rFonts w:ascii="Arial Narrow" w:hAnsi="Arial Narrow"/>
                <w:bCs/>
                <w:sz w:val="20"/>
              </w:rPr>
              <w:t xml:space="preserve">Relapsed or recurrent glioblastoma </w:t>
            </w:r>
          </w:p>
        </w:tc>
      </w:tr>
      <w:tr w:rsidR="00A52D78" w:rsidRPr="00AE07CE" w:rsidTr="0088360E">
        <w:trPr>
          <w:gridAfter w:val="1"/>
          <w:wAfter w:w="4" w:type="pct"/>
          <w:cantSplit/>
          <w:trHeight w:val="360"/>
        </w:trPr>
        <w:tc>
          <w:tcPr>
            <w:tcW w:w="1082" w:type="pct"/>
            <w:tcBorders>
              <w:top w:val="single" w:sz="4" w:space="0" w:color="auto"/>
              <w:left w:val="single" w:sz="4" w:space="0" w:color="auto"/>
              <w:bottom w:val="single" w:sz="4" w:space="0" w:color="auto"/>
              <w:right w:val="single" w:sz="4" w:space="0" w:color="auto"/>
            </w:tcBorders>
          </w:tcPr>
          <w:p w:rsidR="00A52D78" w:rsidRPr="00AE07CE" w:rsidRDefault="00A52D78" w:rsidP="0088360E">
            <w:pPr>
              <w:spacing w:before="40" w:after="40"/>
              <w:rPr>
                <w:rFonts w:ascii="Arial Narrow" w:hAnsi="Arial Narrow"/>
                <w:i/>
                <w:sz w:val="20"/>
              </w:rPr>
            </w:pPr>
            <w:r w:rsidRPr="00AE07CE">
              <w:rPr>
                <w:rFonts w:ascii="Arial Narrow" w:hAnsi="Arial Narrow"/>
                <w:b/>
                <w:sz w:val="20"/>
              </w:rPr>
              <w:t>Treatment phase:</w:t>
            </w:r>
          </w:p>
        </w:tc>
        <w:tc>
          <w:tcPr>
            <w:tcW w:w="3914" w:type="pct"/>
            <w:gridSpan w:val="6"/>
            <w:tcBorders>
              <w:top w:val="single" w:sz="4" w:space="0" w:color="auto"/>
              <w:left w:val="single" w:sz="4" w:space="0" w:color="auto"/>
              <w:bottom w:val="single" w:sz="4" w:space="0" w:color="auto"/>
              <w:right w:val="single" w:sz="4" w:space="0" w:color="auto"/>
            </w:tcBorders>
          </w:tcPr>
          <w:p w:rsidR="00A52D78" w:rsidRPr="00AE07CE" w:rsidRDefault="00A52D78" w:rsidP="0088360E">
            <w:pPr>
              <w:spacing w:before="40" w:after="40"/>
              <w:rPr>
                <w:rFonts w:ascii="Arial Narrow" w:hAnsi="Arial Narrow"/>
                <w:b/>
                <w:sz w:val="20"/>
              </w:rPr>
            </w:pPr>
            <w:r w:rsidRPr="00AE07CE">
              <w:rPr>
                <w:rFonts w:ascii="Arial Narrow" w:hAnsi="Arial Narrow"/>
                <w:b/>
                <w:bCs/>
                <w:sz w:val="20"/>
              </w:rPr>
              <w:t xml:space="preserve">Initial </w:t>
            </w:r>
          </w:p>
        </w:tc>
      </w:tr>
      <w:tr w:rsidR="00A52D78" w:rsidRPr="00AE07CE" w:rsidTr="0088360E">
        <w:trPr>
          <w:gridAfter w:val="1"/>
          <w:wAfter w:w="4" w:type="pct"/>
          <w:cantSplit/>
          <w:trHeight w:val="360"/>
        </w:trPr>
        <w:tc>
          <w:tcPr>
            <w:tcW w:w="1082" w:type="pct"/>
            <w:tcBorders>
              <w:top w:val="single" w:sz="4" w:space="0" w:color="auto"/>
              <w:left w:val="single" w:sz="4" w:space="0" w:color="auto"/>
              <w:bottom w:val="single" w:sz="4" w:space="0" w:color="auto"/>
              <w:right w:val="single" w:sz="4" w:space="0" w:color="auto"/>
            </w:tcBorders>
          </w:tcPr>
          <w:p w:rsidR="00A52D78" w:rsidRPr="00AE07CE" w:rsidRDefault="00A52D78" w:rsidP="0088360E">
            <w:pPr>
              <w:spacing w:before="40" w:after="40"/>
              <w:rPr>
                <w:rFonts w:ascii="Arial Narrow" w:hAnsi="Arial Narrow"/>
                <w:sz w:val="20"/>
              </w:rPr>
            </w:pPr>
            <w:r w:rsidRPr="00AE07CE">
              <w:rPr>
                <w:rFonts w:ascii="Arial Narrow" w:hAnsi="Arial Narrow"/>
                <w:b/>
                <w:sz w:val="20"/>
              </w:rPr>
              <w:t>Restriction Level / Method:</w:t>
            </w:r>
          </w:p>
        </w:tc>
        <w:tc>
          <w:tcPr>
            <w:tcW w:w="3914" w:type="pct"/>
            <w:gridSpan w:val="6"/>
            <w:tcBorders>
              <w:top w:val="single" w:sz="4" w:space="0" w:color="auto"/>
              <w:left w:val="single" w:sz="4" w:space="0" w:color="auto"/>
              <w:bottom w:val="single" w:sz="4" w:space="0" w:color="auto"/>
              <w:right w:val="single" w:sz="4" w:space="0" w:color="auto"/>
            </w:tcBorders>
          </w:tcPr>
          <w:p w:rsidR="00A52D78" w:rsidRPr="00AE07CE" w:rsidRDefault="00A52D78" w:rsidP="0088360E">
            <w:pPr>
              <w:spacing w:before="40" w:after="40"/>
              <w:rPr>
                <w:rFonts w:ascii="Arial Narrow" w:hAnsi="Arial Narrow"/>
                <w:sz w:val="20"/>
              </w:rPr>
            </w:pPr>
            <w:r w:rsidRPr="00AE07CE">
              <w:rPr>
                <w:rFonts w:ascii="Arial Narrow" w:hAnsi="Arial Narrow"/>
                <w:sz w:val="20"/>
              </w:rPr>
              <w:t>Authority Required - In Writing</w:t>
            </w:r>
          </w:p>
        </w:tc>
      </w:tr>
      <w:tr w:rsidR="00A52D78" w:rsidRPr="00AE07CE" w:rsidTr="0088360E">
        <w:trPr>
          <w:gridAfter w:val="1"/>
          <w:wAfter w:w="4" w:type="pct"/>
          <w:cantSplit/>
          <w:trHeight w:val="360"/>
        </w:trPr>
        <w:tc>
          <w:tcPr>
            <w:tcW w:w="1082" w:type="pct"/>
            <w:tcBorders>
              <w:top w:val="single" w:sz="4" w:space="0" w:color="auto"/>
              <w:left w:val="single" w:sz="4" w:space="0" w:color="auto"/>
              <w:bottom w:val="single" w:sz="4" w:space="0" w:color="auto"/>
              <w:right w:val="single" w:sz="4" w:space="0" w:color="auto"/>
            </w:tcBorders>
          </w:tcPr>
          <w:p w:rsidR="00A52D78" w:rsidRPr="00AE07CE" w:rsidRDefault="00A52D78" w:rsidP="0088360E">
            <w:pPr>
              <w:spacing w:before="40" w:after="40"/>
              <w:rPr>
                <w:rFonts w:ascii="Arial Narrow" w:hAnsi="Arial Narrow"/>
                <w:sz w:val="20"/>
              </w:rPr>
            </w:pPr>
            <w:r w:rsidRPr="00AE07CE">
              <w:rPr>
                <w:rFonts w:ascii="Arial Narrow" w:hAnsi="Arial Narrow"/>
                <w:b/>
                <w:sz w:val="20"/>
              </w:rPr>
              <w:lastRenderedPageBreak/>
              <w:t>Clinical criteria:</w:t>
            </w:r>
          </w:p>
        </w:tc>
        <w:tc>
          <w:tcPr>
            <w:tcW w:w="3914" w:type="pct"/>
            <w:gridSpan w:val="6"/>
            <w:tcBorders>
              <w:top w:val="single" w:sz="4" w:space="0" w:color="auto"/>
              <w:left w:val="single" w:sz="4" w:space="0" w:color="auto"/>
              <w:bottom w:val="single" w:sz="4" w:space="0" w:color="auto"/>
              <w:right w:val="single" w:sz="4" w:space="0" w:color="auto"/>
            </w:tcBorders>
          </w:tcPr>
          <w:p w:rsidR="00A52D78" w:rsidRPr="00AE07CE" w:rsidRDefault="00A52D78" w:rsidP="0088360E">
            <w:pPr>
              <w:pStyle w:val="TableText"/>
              <w:spacing w:before="20" w:after="20"/>
              <w:rPr>
                <w:rFonts w:ascii="Arial Narrow" w:eastAsia="Times New Roman" w:hAnsi="Arial Narrow" w:cs="Arial"/>
                <w:color w:val="000000"/>
                <w:szCs w:val="20"/>
                <w:lang w:eastAsia="en-AU"/>
              </w:rPr>
            </w:pPr>
            <w:r w:rsidRPr="00AE07CE">
              <w:rPr>
                <w:rFonts w:ascii="Arial Narrow" w:eastAsia="Times New Roman" w:hAnsi="Arial Narrow" w:cs="Arial"/>
                <w:color w:val="000000"/>
                <w:szCs w:val="20"/>
                <w:lang w:eastAsia="en-AU"/>
              </w:rPr>
              <w:t xml:space="preserve">Patient must have confirmed glioblastoma, </w:t>
            </w:r>
          </w:p>
          <w:p w:rsidR="00A52D78" w:rsidRPr="00AE07CE" w:rsidRDefault="00A52D78" w:rsidP="0088360E">
            <w:pPr>
              <w:pStyle w:val="TableText"/>
              <w:spacing w:before="20" w:after="20"/>
              <w:rPr>
                <w:rFonts w:ascii="Arial Narrow" w:eastAsia="Times New Roman" w:hAnsi="Arial Narrow" w:cs="Arial"/>
                <w:color w:val="000000"/>
                <w:szCs w:val="20"/>
                <w:lang w:eastAsia="en-AU"/>
              </w:rPr>
            </w:pPr>
            <w:r w:rsidRPr="00AE07CE">
              <w:rPr>
                <w:rFonts w:ascii="Arial Narrow" w:eastAsia="Times New Roman" w:hAnsi="Arial Narrow" w:cs="Arial"/>
                <w:color w:val="000000"/>
                <w:szCs w:val="20"/>
                <w:lang w:eastAsia="en-AU"/>
              </w:rPr>
              <w:t>AND</w:t>
            </w:r>
          </w:p>
          <w:p w:rsidR="00A52D78" w:rsidRPr="00AE07CE" w:rsidRDefault="00A52D78" w:rsidP="0088360E">
            <w:pPr>
              <w:rPr>
                <w:rFonts w:ascii="Arial Narrow" w:hAnsi="Arial Narrow"/>
                <w:color w:val="000000"/>
                <w:sz w:val="20"/>
              </w:rPr>
            </w:pPr>
            <w:r w:rsidRPr="00AE07CE">
              <w:rPr>
                <w:rFonts w:ascii="Arial Narrow" w:hAnsi="Arial Narrow"/>
                <w:color w:val="000000"/>
                <w:sz w:val="20"/>
              </w:rPr>
              <w:t>Patient must have radiologic evidence of evaluable disease AND</w:t>
            </w:r>
          </w:p>
          <w:p w:rsidR="00A52D78" w:rsidRPr="00AE07CE" w:rsidRDefault="00A52D78" w:rsidP="0088360E">
            <w:pPr>
              <w:rPr>
                <w:rFonts w:ascii="Arial Narrow" w:hAnsi="Arial Narrow"/>
                <w:color w:val="000000"/>
                <w:sz w:val="20"/>
              </w:rPr>
            </w:pPr>
            <w:r w:rsidRPr="00AE07CE">
              <w:rPr>
                <w:rFonts w:ascii="Arial Narrow" w:hAnsi="Arial Narrow"/>
                <w:color w:val="000000"/>
                <w:sz w:val="20"/>
              </w:rPr>
              <w:t>Patient must have evidence of symptomatic progression,</w:t>
            </w:r>
          </w:p>
          <w:p w:rsidR="00A52D78" w:rsidRPr="00AE07CE" w:rsidRDefault="00A52D78" w:rsidP="0088360E">
            <w:pPr>
              <w:pStyle w:val="TableText"/>
              <w:spacing w:before="20" w:after="20"/>
              <w:rPr>
                <w:rFonts w:ascii="Arial Narrow" w:eastAsia="Times New Roman" w:hAnsi="Arial Narrow" w:cs="Arial"/>
                <w:color w:val="000000"/>
                <w:szCs w:val="20"/>
                <w:lang w:eastAsia="en-AU"/>
              </w:rPr>
            </w:pPr>
            <w:r w:rsidRPr="00AE07CE">
              <w:rPr>
                <w:rFonts w:ascii="Arial Narrow" w:eastAsia="Times New Roman" w:hAnsi="Arial Narrow" w:cs="Arial"/>
                <w:color w:val="000000"/>
                <w:szCs w:val="20"/>
                <w:lang w:eastAsia="en-AU"/>
              </w:rPr>
              <w:t>AND</w:t>
            </w:r>
          </w:p>
          <w:p w:rsidR="00A52D78" w:rsidRPr="00AE07CE" w:rsidRDefault="00A52D78" w:rsidP="0088360E">
            <w:pPr>
              <w:pStyle w:val="TableText"/>
              <w:spacing w:before="20" w:after="20"/>
              <w:rPr>
                <w:rFonts w:ascii="Arial Narrow" w:eastAsia="Times New Roman" w:hAnsi="Arial Narrow" w:cs="Arial"/>
                <w:color w:val="000000"/>
                <w:szCs w:val="20"/>
                <w:lang w:eastAsia="en-AU"/>
              </w:rPr>
            </w:pPr>
            <w:r w:rsidRPr="00AE07CE">
              <w:rPr>
                <w:rFonts w:ascii="Arial Narrow" w:eastAsia="Times New Roman" w:hAnsi="Arial Narrow" w:cs="Arial"/>
                <w:color w:val="000000"/>
                <w:szCs w:val="20"/>
                <w:lang w:eastAsia="en-AU"/>
              </w:rPr>
              <w:t>Patient must have progressed on or be intolerant to temozolomide,</w:t>
            </w:r>
          </w:p>
          <w:p w:rsidR="00A52D78" w:rsidRPr="00AE07CE" w:rsidRDefault="00A52D78" w:rsidP="0088360E">
            <w:pPr>
              <w:pStyle w:val="TableText"/>
              <w:spacing w:before="20" w:after="20"/>
              <w:rPr>
                <w:rFonts w:ascii="Arial Narrow" w:eastAsia="Times New Roman" w:hAnsi="Arial Narrow" w:cs="Arial"/>
                <w:color w:val="000000"/>
                <w:szCs w:val="20"/>
                <w:lang w:eastAsia="en-AU"/>
              </w:rPr>
            </w:pPr>
            <w:r w:rsidRPr="00AE07CE">
              <w:rPr>
                <w:rFonts w:ascii="Arial Narrow" w:eastAsia="Times New Roman" w:hAnsi="Arial Narrow" w:cs="Arial"/>
                <w:color w:val="000000"/>
                <w:szCs w:val="20"/>
                <w:lang w:eastAsia="en-AU"/>
              </w:rPr>
              <w:t>AND</w:t>
            </w:r>
          </w:p>
          <w:p w:rsidR="00A52D78" w:rsidRPr="00AE07CE" w:rsidRDefault="00A52D78" w:rsidP="0088360E">
            <w:pPr>
              <w:spacing w:before="40" w:after="40"/>
              <w:rPr>
                <w:rFonts w:ascii="Arial Narrow" w:hAnsi="Arial Narrow"/>
                <w:color w:val="000000"/>
                <w:sz w:val="20"/>
              </w:rPr>
            </w:pPr>
            <w:r w:rsidRPr="00AE07CE">
              <w:rPr>
                <w:rFonts w:ascii="Arial Narrow" w:hAnsi="Arial Narrow"/>
                <w:color w:val="000000"/>
                <w:sz w:val="20"/>
              </w:rPr>
              <w:t xml:space="preserve">Initial treatment must be limited to </w:t>
            </w:r>
            <w:r>
              <w:rPr>
                <w:rFonts w:ascii="Arial Narrow" w:hAnsi="Arial Narrow"/>
                <w:color w:val="000000"/>
                <w:sz w:val="20"/>
              </w:rPr>
              <w:t>8</w:t>
            </w:r>
            <w:r w:rsidRPr="00AE07CE">
              <w:rPr>
                <w:rFonts w:ascii="Arial Narrow" w:hAnsi="Arial Narrow"/>
                <w:color w:val="000000"/>
                <w:sz w:val="20"/>
              </w:rPr>
              <w:t xml:space="preserve"> weeks under this restriction,</w:t>
            </w:r>
          </w:p>
          <w:p w:rsidR="00A52D78" w:rsidRPr="00AE07CE" w:rsidRDefault="00A52D78" w:rsidP="0088360E">
            <w:pPr>
              <w:pStyle w:val="Default"/>
              <w:rPr>
                <w:rFonts w:ascii="Arial Narrow" w:hAnsi="Arial Narrow"/>
                <w:sz w:val="20"/>
                <w:szCs w:val="20"/>
              </w:rPr>
            </w:pPr>
            <w:r w:rsidRPr="00AE07CE">
              <w:rPr>
                <w:rFonts w:ascii="Arial Narrow" w:hAnsi="Arial Narrow"/>
                <w:sz w:val="20"/>
                <w:szCs w:val="20"/>
              </w:rPr>
              <w:t>AND</w:t>
            </w:r>
          </w:p>
          <w:p w:rsidR="00A52D78" w:rsidRPr="00AE07CE" w:rsidRDefault="00A52D78" w:rsidP="0088360E">
            <w:pPr>
              <w:pStyle w:val="Default"/>
              <w:rPr>
                <w:rFonts w:ascii="Arial Narrow" w:hAnsi="Arial Narrow"/>
                <w:sz w:val="20"/>
                <w:szCs w:val="20"/>
              </w:rPr>
            </w:pPr>
            <w:r w:rsidRPr="00AE07CE">
              <w:rPr>
                <w:rFonts w:ascii="Arial Narrow" w:hAnsi="Arial Narrow"/>
                <w:sz w:val="20"/>
                <w:szCs w:val="20"/>
              </w:rPr>
              <w:t xml:space="preserve">Patient must have an Eastern Cooperative Oncology Group (ECOG) performance status score of 2 or less, </w:t>
            </w:r>
          </w:p>
          <w:p w:rsidR="00A52D78" w:rsidRPr="00AE07CE" w:rsidRDefault="00A52D78" w:rsidP="0088360E">
            <w:pPr>
              <w:pStyle w:val="Default"/>
              <w:rPr>
                <w:rFonts w:ascii="Arial Narrow" w:hAnsi="Arial Narrow"/>
                <w:sz w:val="20"/>
                <w:szCs w:val="20"/>
              </w:rPr>
            </w:pPr>
            <w:r w:rsidRPr="00AE07CE">
              <w:rPr>
                <w:rFonts w:ascii="Arial Narrow" w:hAnsi="Arial Narrow"/>
                <w:sz w:val="20"/>
                <w:szCs w:val="20"/>
              </w:rPr>
              <w:t>AND</w:t>
            </w:r>
          </w:p>
          <w:p w:rsidR="00A52D78" w:rsidRDefault="00A52D78" w:rsidP="0088360E">
            <w:pPr>
              <w:pStyle w:val="Default"/>
              <w:rPr>
                <w:rFonts w:ascii="Arial Narrow" w:hAnsi="Arial Narrow"/>
                <w:sz w:val="20"/>
                <w:szCs w:val="20"/>
              </w:rPr>
            </w:pPr>
            <w:r w:rsidRPr="00AE07CE">
              <w:rPr>
                <w:rFonts w:ascii="Arial Narrow" w:hAnsi="Arial Narrow"/>
                <w:sz w:val="20"/>
                <w:szCs w:val="20"/>
              </w:rPr>
              <w:t>The condition must be previously untreated with this drug,</w:t>
            </w:r>
          </w:p>
          <w:p w:rsidR="00A52D78" w:rsidRPr="00AE07CE" w:rsidRDefault="00A52D78" w:rsidP="0088360E">
            <w:pPr>
              <w:pStyle w:val="Default"/>
              <w:rPr>
                <w:rFonts w:ascii="Arial Narrow" w:hAnsi="Arial Narrow"/>
                <w:sz w:val="20"/>
                <w:szCs w:val="20"/>
              </w:rPr>
            </w:pPr>
            <w:r w:rsidRPr="00AE07CE">
              <w:rPr>
                <w:rFonts w:ascii="Arial Narrow" w:hAnsi="Arial Narrow"/>
                <w:sz w:val="20"/>
                <w:szCs w:val="20"/>
              </w:rPr>
              <w:t>AND</w:t>
            </w:r>
          </w:p>
          <w:p w:rsidR="00A52D78" w:rsidRPr="00AE07CE" w:rsidRDefault="00A52D78" w:rsidP="0088360E">
            <w:pPr>
              <w:pStyle w:val="Default"/>
              <w:rPr>
                <w:rFonts w:ascii="Arial Narrow" w:hAnsi="Arial Narrow"/>
                <w:sz w:val="20"/>
                <w:szCs w:val="20"/>
              </w:rPr>
            </w:pPr>
            <w:r w:rsidRPr="00AE07CE">
              <w:rPr>
                <w:rFonts w:ascii="Arial Narrow" w:hAnsi="Arial Narrow"/>
                <w:sz w:val="20"/>
                <w:szCs w:val="20"/>
              </w:rPr>
              <w:t>The treatment must not exceed a dose of 10 mg per kg every 2 weeks; OR</w:t>
            </w:r>
          </w:p>
          <w:p w:rsidR="00A52D78" w:rsidRPr="00AE07CE" w:rsidRDefault="00A52D78" w:rsidP="0088360E">
            <w:pPr>
              <w:pStyle w:val="Default"/>
              <w:rPr>
                <w:rFonts w:ascii="Arial Narrow" w:hAnsi="Arial Narrow"/>
                <w:sz w:val="20"/>
                <w:szCs w:val="20"/>
              </w:rPr>
            </w:pPr>
            <w:r w:rsidRPr="00AE07CE">
              <w:rPr>
                <w:rFonts w:ascii="Arial Narrow" w:hAnsi="Arial Narrow"/>
                <w:sz w:val="20"/>
                <w:szCs w:val="20"/>
              </w:rPr>
              <w:t>The treatment must not exceed a dose of 15 mg per kg every 3 weeks.</w:t>
            </w:r>
          </w:p>
        </w:tc>
      </w:tr>
      <w:tr w:rsidR="00A52D78" w:rsidRPr="00AE07CE" w:rsidTr="0088360E">
        <w:trPr>
          <w:gridAfter w:val="1"/>
          <w:wAfter w:w="4" w:type="pct"/>
          <w:cantSplit/>
          <w:trHeight w:val="360"/>
        </w:trPr>
        <w:tc>
          <w:tcPr>
            <w:tcW w:w="1082" w:type="pct"/>
            <w:tcBorders>
              <w:top w:val="single" w:sz="4" w:space="0" w:color="auto"/>
              <w:left w:val="single" w:sz="4" w:space="0" w:color="auto"/>
              <w:bottom w:val="single" w:sz="4" w:space="0" w:color="auto"/>
              <w:right w:val="single" w:sz="4" w:space="0" w:color="auto"/>
            </w:tcBorders>
          </w:tcPr>
          <w:p w:rsidR="00A52D78" w:rsidRPr="00AE07CE" w:rsidRDefault="00A52D78" w:rsidP="0088360E">
            <w:pPr>
              <w:spacing w:before="40" w:after="40"/>
              <w:rPr>
                <w:rFonts w:ascii="Arial Narrow" w:hAnsi="Arial Narrow"/>
                <w:i/>
                <w:sz w:val="20"/>
              </w:rPr>
            </w:pPr>
            <w:r w:rsidRPr="00AE07CE">
              <w:rPr>
                <w:rFonts w:ascii="Arial Narrow" w:hAnsi="Arial Narrow"/>
                <w:b/>
                <w:sz w:val="20"/>
              </w:rPr>
              <w:t>Administrative Advice</w:t>
            </w:r>
          </w:p>
        </w:tc>
        <w:tc>
          <w:tcPr>
            <w:tcW w:w="3914" w:type="pct"/>
            <w:gridSpan w:val="6"/>
            <w:tcBorders>
              <w:top w:val="single" w:sz="4" w:space="0" w:color="auto"/>
              <w:left w:val="single" w:sz="4" w:space="0" w:color="auto"/>
              <w:bottom w:val="single" w:sz="4" w:space="0" w:color="auto"/>
              <w:right w:val="single" w:sz="4" w:space="0" w:color="auto"/>
            </w:tcBorders>
          </w:tcPr>
          <w:p w:rsidR="00A52D78" w:rsidRPr="00AE07CE" w:rsidRDefault="00A52D78" w:rsidP="0088360E">
            <w:pPr>
              <w:spacing w:before="40" w:after="40"/>
              <w:rPr>
                <w:rFonts w:ascii="Arial Narrow" w:hAnsi="Arial Narrow"/>
                <w:sz w:val="20"/>
              </w:rPr>
            </w:pPr>
            <w:r w:rsidRPr="00AE07CE">
              <w:rPr>
                <w:rFonts w:ascii="Arial Narrow" w:hAnsi="Arial Narrow"/>
                <w:sz w:val="20"/>
              </w:rPr>
              <w:t>The authority application must be made in writing and must include:</w:t>
            </w:r>
          </w:p>
          <w:p w:rsidR="00A52D78" w:rsidRPr="00AE07CE" w:rsidRDefault="00A52D78" w:rsidP="0088360E">
            <w:pPr>
              <w:spacing w:before="40" w:after="40"/>
              <w:rPr>
                <w:rFonts w:ascii="Arial Narrow" w:hAnsi="Arial Narrow"/>
                <w:sz w:val="20"/>
              </w:rPr>
            </w:pPr>
            <w:r w:rsidRPr="00AE07CE">
              <w:rPr>
                <w:rFonts w:ascii="Arial Narrow" w:hAnsi="Arial Narrow"/>
                <w:sz w:val="20"/>
              </w:rPr>
              <w:t>(1) a completed authority prescription form;</w:t>
            </w:r>
          </w:p>
          <w:p w:rsidR="00A52D78" w:rsidRPr="00AE07CE" w:rsidRDefault="00A52D78" w:rsidP="0088360E">
            <w:pPr>
              <w:spacing w:before="40" w:after="40"/>
              <w:rPr>
                <w:rFonts w:ascii="Arial Narrow" w:hAnsi="Arial Narrow"/>
                <w:sz w:val="20"/>
              </w:rPr>
            </w:pPr>
            <w:r w:rsidRPr="00AE07CE">
              <w:rPr>
                <w:rFonts w:ascii="Arial Narrow" w:hAnsi="Arial Narrow"/>
                <w:sz w:val="20"/>
              </w:rPr>
              <w:t xml:space="preserve">(2) a completed Glioblastoma PBS Authority Application - Supporting Information Form; </w:t>
            </w:r>
          </w:p>
          <w:p w:rsidR="00A52D78" w:rsidRPr="00AE07CE" w:rsidRDefault="00A52D78" w:rsidP="0088360E">
            <w:pPr>
              <w:spacing w:before="40" w:after="40"/>
              <w:rPr>
                <w:rFonts w:ascii="Arial Narrow" w:hAnsi="Arial Narrow"/>
                <w:sz w:val="20"/>
              </w:rPr>
            </w:pPr>
            <w:r w:rsidRPr="00AE07CE">
              <w:rPr>
                <w:rFonts w:ascii="Arial Narrow" w:hAnsi="Arial Narrow"/>
                <w:sz w:val="20"/>
              </w:rPr>
              <w:t>(3) evidence of confirmed glioblastoma;</w:t>
            </w:r>
          </w:p>
          <w:p w:rsidR="00A52D78" w:rsidRPr="00AE07CE" w:rsidRDefault="00A52D78" w:rsidP="0088360E">
            <w:pPr>
              <w:spacing w:before="40" w:after="40"/>
              <w:rPr>
                <w:rFonts w:ascii="Arial Narrow" w:hAnsi="Arial Narrow"/>
                <w:sz w:val="20"/>
              </w:rPr>
            </w:pPr>
            <w:r w:rsidRPr="00AE07CE">
              <w:rPr>
                <w:rFonts w:ascii="Arial Narrow" w:hAnsi="Arial Narrow"/>
                <w:sz w:val="20"/>
              </w:rPr>
              <w:t>(4) evidence that the patient has either progressed on, or is intolerant to, temozolomide.</w:t>
            </w:r>
          </w:p>
          <w:p w:rsidR="00A52D78" w:rsidRPr="00AE07CE" w:rsidRDefault="00A52D78" w:rsidP="0088360E">
            <w:pPr>
              <w:spacing w:before="40" w:after="40"/>
              <w:rPr>
                <w:rFonts w:ascii="Arial Narrow" w:hAnsi="Arial Narrow"/>
                <w:sz w:val="20"/>
              </w:rPr>
            </w:pPr>
          </w:p>
          <w:p w:rsidR="00A52D78" w:rsidRPr="00AE07CE" w:rsidRDefault="00A52D78" w:rsidP="0088360E">
            <w:pPr>
              <w:spacing w:before="40" w:after="40"/>
              <w:rPr>
                <w:rFonts w:ascii="Arial Narrow" w:hAnsi="Arial Narrow"/>
                <w:sz w:val="20"/>
              </w:rPr>
            </w:pPr>
            <w:r w:rsidRPr="00AE07CE">
              <w:rPr>
                <w:rFonts w:ascii="Arial Narrow" w:hAnsi="Arial Narrow"/>
                <w:sz w:val="20"/>
              </w:rPr>
              <w:t>NOTE: Special Pricing Arrangements apply.</w:t>
            </w:r>
          </w:p>
        </w:tc>
      </w:tr>
      <w:tr w:rsidR="00A52D78" w:rsidRPr="00AE07CE" w:rsidTr="0088360E">
        <w:trPr>
          <w:gridAfter w:val="1"/>
          <w:wAfter w:w="4" w:type="pct"/>
          <w:cantSplit/>
          <w:trHeight w:val="360"/>
        </w:trPr>
        <w:tc>
          <w:tcPr>
            <w:tcW w:w="1082" w:type="pct"/>
            <w:tcBorders>
              <w:top w:val="single" w:sz="4" w:space="0" w:color="auto"/>
              <w:left w:val="single" w:sz="4" w:space="0" w:color="auto"/>
              <w:bottom w:val="single" w:sz="4" w:space="0" w:color="auto"/>
              <w:right w:val="single" w:sz="4" w:space="0" w:color="auto"/>
            </w:tcBorders>
          </w:tcPr>
          <w:p w:rsidR="00A52D78" w:rsidRPr="002D28BE" w:rsidRDefault="00A52D78" w:rsidP="0088360E">
            <w:pPr>
              <w:spacing w:before="40" w:after="40"/>
              <w:rPr>
                <w:rFonts w:ascii="Arial Narrow" w:hAnsi="Arial Narrow"/>
                <w:b/>
                <w:sz w:val="20"/>
              </w:rPr>
            </w:pPr>
            <w:r w:rsidRPr="002D28BE">
              <w:rPr>
                <w:rFonts w:ascii="Arial Narrow" w:hAnsi="Arial Narrow"/>
                <w:b/>
                <w:sz w:val="20"/>
              </w:rPr>
              <w:t>Prescriber instructions</w:t>
            </w:r>
          </w:p>
        </w:tc>
        <w:tc>
          <w:tcPr>
            <w:tcW w:w="3914" w:type="pct"/>
            <w:gridSpan w:val="6"/>
            <w:tcBorders>
              <w:top w:val="single" w:sz="4" w:space="0" w:color="auto"/>
              <w:left w:val="single" w:sz="4" w:space="0" w:color="auto"/>
              <w:bottom w:val="single" w:sz="4" w:space="0" w:color="auto"/>
              <w:right w:val="single" w:sz="4" w:space="0" w:color="auto"/>
            </w:tcBorders>
          </w:tcPr>
          <w:p w:rsidR="00A52D78" w:rsidRPr="00A52D78" w:rsidRDefault="00A52D78" w:rsidP="0088360E">
            <w:pPr>
              <w:spacing w:before="40" w:after="40"/>
              <w:rPr>
                <w:rFonts w:ascii="Arial Narrow" w:hAnsi="Arial Narrow"/>
                <w:sz w:val="20"/>
              </w:rPr>
            </w:pPr>
            <w:r w:rsidRPr="00A52D78">
              <w:rPr>
                <w:rFonts w:ascii="Arial Narrow" w:hAnsi="Arial Narrow"/>
                <w:sz w:val="20"/>
              </w:rPr>
              <w:t>Symptomatic progression is defined as:</w:t>
            </w:r>
          </w:p>
          <w:p w:rsidR="00A52D78" w:rsidRPr="00A52D78" w:rsidRDefault="00A52D78" w:rsidP="0088360E">
            <w:pPr>
              <w:spacing w:before="40" w:after="40"/>
              <w:rPr>
                <w:rFonts w:ascii="Arial Narrow" w:hAnsi="Arial Narrow"/>
                <w:sz w:val="20"/>
              </w:rPr>
            </w:pPr>
            <w:r w:rsidRPr="00A52D78">
              <w:rPr>
                <w:rFonts w:ascii="Arial Narrow" w:hAnsi="Arial Narrow"/>
                <w:sz w:val="20"/>
              </w:rPr>
              <w:t>Deterioration of neurologic function which may include motor dysfunction, seizures, lack of co-ordination, changes to personality, reduced ability to communicate, neurocognitive decline OR</w:t>
            </w:r>
          </w:p>
          <w:p w:rsidR="00A52D78" w:rsidRPr="00AE07CE" w:rsidRDefault="00A52D78" w:rsidP="0088360E">
            <w:pPr>
              <w:spacing w:before="40" w:after="40"/>
              <w:rPr>
                <w:rFonts w:ascii="Arial Narrow" w:hAnsi="Arial Narrow"/>
                <w:sz w:val="20"/>
              </w:rPr>
            </w:pPr>
            <w:r w:rsidRPr="00A52D78">
              <w:rPr>
                <w:rFonts w:ascii="Arial Narrow" w:hAnsi="Arial Narrow"/>
                <w:sz w:val="20"/>
              </w:rPr>
              <w:t xml:space="preserve">Increasing symptoms of raised intracranial pressure which may include </w:t>
            </w:r>
            <w:r w:rsidRPr="00A52D78">
              <w:rPr>
                <w:rFonts w:ascii="Arial Narrow" w:hAnsi="Arial Narrow"/>
                <w:strike/>
                <w:sz w:val="20"/>
              </w:rPr>
              <w:t>i.e</w:t>
            </w:r>
            <w:r w:rsidRPr="00A52D78">
              <w:rPr>
                <w:rFonts w:ascii="Arial Narrow" w:hAnsi="Arial Narrow"/>
                <w:sz w:val="20"/>
              </w:rPr>
              <w:t>. headache, nausea, vomiting or poorly controlled vasogenic oedema</w:t>
            </w:r>
          </w:p>
        </w:tc>
      </w:tr>
    </w:tbl>
    <w:p w:rsidR="00A52D78" w:rsidRPr="00AE07CE" w:rsidRDefault="00A52D78" w:rsidP="00A52D78">
      <w:pPr>
        <w:rPr>
          <w:szCs w:val="22"/>
        </w:rPr>
      </w:pPr>
    </w:p>
    <w:p w:rsidR="000A5C29" w:rsidRDefault="000A5C29">
      <w:pPr>
        <w:widowControl/>
        <w:spacing w:after="200" w:line="276" w:lineRule="auto"/>
        <w:jc w:val="left"/>
        <w:rPr>
          <w:szCs w:val="22"/>
        </w:rPr>
      </w:pPr>
      <w:r>
        <w:rPr>
          <w:szCs w:val="22"/>
        </w:rPr>
        <w:br w:type="page"/>
      </w:r>
    </w:p>
    <w:p w:rsidR="00A52D78" w:rsidRDefault="00A52D78" w:rsidP="00A52D78">
      <w:pPr>
        <w:rPr>
          <w:szCs w:val="22"/>
        </w:rPr>
      </w:pPr>
    </w:p>
    <w:tbl>
      <w:tblPr>
        <w:tblW w:w="4915" w:type="pct"/>
        <w:tblLook w:val="0000" w:firstRow="0" w:lastRow="0" w:firstColumn="0" w:lastColumn="0" w:noHBand="0" w:noVBand="0"/>
      </w:tblPr>
      <w:tblGrid>
        <w:gridCol w:w="3275"/>
        <w:gridCol w:w="733"/>
        <w:gridCol w:w="882"/>
        <w:gridCol w:w="1602"/>
        <w:gridCol w:w="834"/>
        <w:gridCol w:w="1547"/>
      </w:tblGrid>
      <w:tr w:rsidR="00A52D78" w:rsidRPr="007A086B" w:rsidTr="0088360E">
        <w:trPr>
          <w:cantSplit/>
          <w:trHeight w:val="465"/>
        </w:trPr>
        <w:tc>
          <w:tcPr>
            <w:tcW w:w="1845" w:type="pct"/>
            <w:tcBorders>
              <w:bottom w:val="single" w:sz="4" w:space="0" w:color="auto"/>
            </w:tcBorders>
          </w:tcPr>
          <w:p w:rsidR="00A52D78" w:rsidRPr="00AE07CE" w:rsidRDefault="00A52D78" w:rsidP="0088360E">
            <w:pPr>
              <w:keepNext/>
              <w:spacing w:before="40" w:after="40"/>
              <w:rPr>
                <w:rFonts w:ascii="Arial Narrow" w:hAnsi="Arial Narrow"/>
                <w:b/>
                <w:sz w:val="20"/>
              </w:rPr>
            </w:pPr>
            <w:r w:rsidRPr="00AE07CE">
              <w:rPr>
                <w:rFonts w:ascii="Arial Narrow" w:hAnsi="Arial Narrow"/>
                <w:b/>
                <w:sz w:val="20"/>
              </w:rPr>
              <w:t>Name, Restriction,</w:t>
            </w:r>
          </w:p>
          <w:p w:rsidR="00A52D78" w:rsidRPr="00AE07CE" w:rsidRDefault="00A52D78" w:rsidP="0088360E">
            <w:pPr>
              <w:keepNext/>
              <w:spacing w:before="40" w:after="40"/>
              <w:rPr>
                <w:rFonts w:ascii="Arial Narrow" w:hAnsi="Arial Narrow"/>
                <w:b/>
                <w:sz w:val="20"/>
              </w:rPr>
            </w:pPr>
            <w:r w:rsidRPr="00AE07CE">
              <w:rPr>
                <w:rFonts w:ascii="Arial Narrow" w:hAnsi="Arial Narrow"/>
                <w:b/>
                <w:sz w:val="20"/>
              </w:rPr>
              <w:t>Manner of administration and form</w:t>
            </w:r>
          </w:p>
        </w:tc>
        <w:tc>
          <w:tcPr>
            <w:tcW w:w="413" w:type="pct"/>
            <w:tcBorders>
              <w:bottom w:val="single" w:sz="4" w:space="0" w:color="auto"/>
            </w:tcBorders>
          </w:tcPr>
          <w:p w:rsidR="00A52D78" w:rsidRPr="00AE07CE" w:rsidRDefault="00A52D78" w:rsidP="0088360E">
            <w:pPr>
              <w:keepNext/>
              <w:spacing w:before="40" w:after="40"/>
              <w:rPr>
                <w:rFonts w:ascii="Arial Narrow" w:hAnsi="Arial Narrow"/>
                <w:b/>
                <w:sz w:val="20"/>
              </w:rPr>
            </w:pPr>
            <w:r w:rsidRPr="00AE07CE">
              <w:rPr>
                <w:rFonts w:ascii="Arial Narrow" w:hAnsi="Arial Narrow"/>
                <w:b/>
                <w:sz w:val="20"/>
              </w:rPr>
              <w:t>Max.</w:t>
            </w:r>
          </w:p>
          <w:p w:rsidR="00A52D78" w:rsidRPr="00AE07CE" w:rsidRDefault="00A52D78" w:rsidP="0088360E">
            <w:pPr>
              <w:keepNext/>
              <w:spacing w:before="40" w:after="40"/>
              <w:rPr>
                <w:rFonts w:ascii="Arial Narrow" w:hAnsi="Arial Narrow"/>
                <w:b/>
                <w:sz w:val="20"/>
              </w:rPr>
            </w:pPr>
            <w:r w:rsidRPr="00AE07CE">
              <w:rPr>
                <w:rFonts w:ascii="Arial Narrow" w:hAnsi="Arial Narrow"/>
                <w:b/>
                <w:sz w:val="20"/>
              </w:rPr>
              <w:t>Qty</w:t>
            </w:r>
          </w:p>
        </w:tc>
        <w:tc>
          <w:tcPr>
            <w:tcW w:w="497" w:type="pct"/>
            <w:tcBorders>
              <w:bottom w:val="single" w:sz="4" w:space="0" w:color="auto"/>
            </w:tcBorders>
          </w:tcPr>
          <w:p w:rsidR="00A52D78" w:rsidRPr="00AE07CE" w:rsidRDefault="00A52D78" w:rsidP="0088360E">
            <w:pPr>
              <w:keepNext/>
              <w:spacing w:before="40" w:after="40"/>
              <w:rPr>
                <w:rFonts w:ascii="Arial Narrow" w:hAnsi="Arial Narrow"/>
                <w:b/>
                <w:sz w:val="20"/>
              </w:rPr>
            </w:pPr>
            <w:r w:rsidRPr="00AE07CE">
              <w:rPr>
                <w:rFonts w:ascii="Arial Narrow" w:hAnsi="Arial Narrow"/>
                <w:b/>
                <w:sz w:val="20"/>
              </w:rPr>
              <w:t>№.of</w:t>
            </w:r>
          </w:p>
          <w:p w:rsidR="00A52D78" w:rsidRPr="00AE07CE" w:rsidRDefault="00A52D78" w:rsidP="0088360E">
            <w:pPr>
              <w:keepNext/>
              <w:spacing w:before="40" w:after="40"/>
              <w:rPr>
                <w:rFonts w:ascii="Arial Narrow" w:hAnsi="Arial Narrow"/>
                <w:b/>
                <w:sz w:val="20"/>
              </w:rPr>
            </w:pPr>
            <w:r w:rsidRPr="00AE07CE">
              <w:rPr>
                <w:rFonts w:ascii="Arial Narrow" w:hAnsi="Arial Narrow"/>
                <w:b/>
                <w:sz w:val="20"/>
              </w:rPr>
              <w:t>Rpts</w:t>
            </w:r>
          </w:p>
        </w:tc>
        <w:tc>
          <w:tcPr>
            <w:tcW w:w="903" w:type="pct"/>
            <w:tcBorders>
              <w:bottom w:val="single" w:sz="4" w:space="0" w:color="auto"/>
            </w:tcBorders>
          </w:tcPr>
          <w:p w:rsidR="00A52D78" w:rsidRPr="00AE07CE" w:rsidRDefault="00A52D78" w:rsidP="0088360E">
            <w:pPr>
              <w:keepNext/>
              <w:spacing w:before="40" w:after="40"/>
              <w:rPr>
                <w:rFonts w:ascii="Arial Narrow" w:hAnsi="Arial Narrow"/>
                <w:b/>
                <w:sz w:val="20"/>
              </w:rPr>
            </w:pPr>
          </w:p>
        </w:tc>
        <w:tc>
          <w:tcPr>
            <w:tcW w:w="1342" w:type="pct"/>
            <w:gridSpan w:val="2"/>
            <w:tcBorders>
              <w:bottom w:val="single" w:sz="4" w:space="0" w:color="auto"/>
            </w:tcBorders>
          </w:tcPr>
          <w:p w:rsidR="00A52D78" w:rsidRPr="007A086B" w:rsidRDefault="00A52D78" w:rsidP="0088360E">
            <w:pPr>
              <w:keepNext/>
              <w:spacing w:before="40" w:after="40"/>
              <w:rPr>
                <w:rFonts w:ascii="Arial Narrow" w:hAnsi="Arial Narrow"/>
                <w:b/>
                <w:sz w:val="20"/>
              </w:rPr>
            </w:pPr>
            <w:r w:rsidRPr="00AE07CE">
              <w:rPr>
                <w:rFonts w:ascii="Arial Narrow" w:hAnsi="Arial Narrow"/>
                <w:b/>
                <w:sz w:val="20"/>
              </w:rPr>
              <w:t>Proprietary Name and Manufacturer</w:t>
            </w:r>
          </w:p>
        </w:tc>
      </w:tr>
      <w:tr w:rsidR="00A52D78" w:rsidRPr="00AE07CE" w:rsidTr="0088360E">
        <w:trPr>
          <w:cantSplit/>
          <w:trHeight w:val="567"/>
        </w:trPr>
        <w:tc>
          <w:tcPr>
            <w:tcW w:w="1845" w:type="pct"/>
          </w:tcPr>
          <w:p w:rsidR="00A52D78" w:rsidRPr="00AE07CE" w:rsidRDefault="00A52D78" w:rsidP="0088360E">
            <w:pPr>
              <w:keepNext/>
              <w:spacing w:before="40" w:after="40"/>
              <w:rPr>
                <w:rFonts w:ascii="Arial Narrow" w:hAnsi="Arial Narrow"/>
                <w:smallCaps/>
                <w:sz w:val="20"/>
              </w:rPr>
            </w:pPr>
            <w:r w:rsidRPr="00AE07CE">
              <w:rPr>
                <w:rFonts w:ascii="Arial Narrow" w:hAnsi="Arial Narrow"/>
                <w:smallCaps/>
                <w:sz w:val="20"/>
              </w:rPr>
              <w:t>BEVACIZUMAB</w:t>
            </w:r>
          </w:p>
          <w:p w:rsidR="00A52D78" w:rsidRPr="00AE07CE" w:rsidRDefault="00A52D78" w:rsidP="0088360E">
            <w:pPr>
              <w:keepNext/>
              <w:spacing w:before="40" w:after="40"/>
              <w:rPr>
                <w:rFonts w:ascii="Arial Narrow" w:hAnsi="Arial Narrow"/>
                <w:sz w:val="20"/>
              </w:rPr>
            </w:pPr>
            <w:r w:rsidRPr="00AE07CE">
              <w:rPr>
                <w:rFonts w:ascii="Arial Narrow" w:hAnsi="Arial Narrow"/>
                <w:sz w:val="20"/>
              </w:rPr>
              <w:t>Bevacizumab 400 mg/16 mL injection, 16 mL vial</w:t>
            </w:r>
          </w:p>
          <w:p w:rsidR="00A52D78" w:rsidRPr="00AE07CE" w:rsidRDefault="00A52D78" w:rsidP="0088360E">
            <w:pPr>
              <w:keepNext/>
              <w:spacing w:before="40" w:after="40"/>
              <w:rPr>
                <w:rFonts w:ascii="Arial Narrow" w:hAnsi="Arial Narrow"/>
                <w:sz w:val="20"/>
              </w:rPr>
            </w:pPr>
          </w:p>
          <w:p w:rsidR="00A52D78" w:rsidRPr="00AE07CE" w:rsidRDefault="00A52D78" w:rsidP="0088360E">
            <w:pPr>
              <w:keepNext/>
              <w:spacing w:before="40" w:after="40"/>
              <w:rPr>
                <w:rFonts w:ascii="Arial Narrow" w:hAnsi="Arial Narrow"/>
                <w:sz w:val="20"/>
              </w:rPr>
            </w:pPr>
            <w:r w:rsidRPr="00AE07CE">
              <w:rPr>
                <w:rFonts w:ascii="Arial Narrow" w:hAnsi="Arial Narrow"/>
                <w:sz w:val="20"/>
              </w:rPr>
              <w:t>Bevacizumab 100 mg/4mL injection, 4 mL vial</w:t>
            </w:r>
          </w:p>
        </w:tc>
        <w:tc>
          <w:tcPr>
            <w:tcW w:w="413" w:type="pct"/>
          </w:tcPr>
          <w:p w:rsidR="00A52D78" w:rsidRPr="00AE07CE" w:rsidRDefault="00A52D78" w:rsidP="0088360E">
            <w:pPr>
              <w:keepNext/>
              <w:spacing w:before="40" w:after="40"/>
              <w:rPr>
                <w:rFonts w:ascii="Arial Narrow" w:hAnsi="Arial Narrow"/>
                <w:sz w:val="20"/>
              </w:rPr>
            </w:pPr>
          </w:p>
          <w:p w:rsidR="00A52D78" w:rsidRPr="00AE07CE" w:rsidRDefault="00A52D78" w:rsidP="0088360E">
            <w:pPr>
              <w:keepNext/>
              <w:spacing w:before="40" w:after="40"/>
              <w:rPr>
                <w:rFonts w:ascii="Arial Narrow" w:hAnsi="Arial Narrow"/>
                <w:sz w:val="20"/>
              </w:rPr>
            </w:pPr>
            <w:r w:rsidRPr="00AE07CE">
              <w:rPr>
                <w:rFonts w:ascii="Arial Narrow" w:hAnsi="Arial Narrow"/>
                <w:sz w:val="20"/>
              </w:rPr>
              <w:t>1,800 mg</w:t>
            </w:r>
          </w:p>
        </w:tc>
        <w:tc>
          <w:tcPr>
            <w:tcW w:w="497" w:type="pct"/>
          </w:tcPr>
          <w:p w:rsidR="00A52D78" w:rsidRPr="00A52D78" w:rsidRDefault="00A52D78" w:rsidP="0088360E">
            <w:pPr>
              <w:keepNext/>
              <w:spacing w:before="40" w:after="40"/>
              <w:rPr>
                <w:rFonts w:ascii="Arial Narrow" w:hAnsi="Arial Narrow"/>
                <w:sz w:val="20"/>
                <w:highlight w:val="yellow"/>
              </w:rPr>
            </w:pPr>
          </w:p>
          <w:p w:rsidR="00A52D78" w:rsidRPr="00A52D78" w:rsidRDefault="00151159" w:rsidP="00151159">
            <w:pPr>
              <w:keepNext/>
              <w:spacing w:before="40" w:after="40"/>
              <w:rPr>
                <w:rFonts w:ascii="Arial Narrow" w:hAnsi="Arial Narrow"/>
                <w:sz w:val="20"/>
                <w:highlight w:val="yellow"/>
              </w:rPr>
            </w:pPr>
            <w:r>
              <w:rPr>
                <w:rFonts w:ascii="Arial Narrow" w:hAnsi="Arial Narrow"/>
                <w:sz w:val="20"/>
              </w:rPr>
              <w:t>5</w:t>
            </w:r>
          </w:p>
        </w:tc>
        <w:tc>
          <w:tcPr>
            <w:tcW w:w="903" w:type="pct"/>
          </w:tcPr>
          <w:p w:rsidR="00A52D78" w:rsidRPr="00AE07CE" w:rsidRDefault="00A52D78" w:rsidP="0088360E">
            <w:pPr>
              <w:keepNext/>
              <w:spacing w:before="40" w:after="40"/>
              <w:rPr>
                <w:rFonts w:ascii="Arial Narrow" w:hAnsi="Arial Narrow"/>
                <w:sz w:val="20"/>
              </w:rPr>
            </w:pPr>
          </w:p>
        </w:tc>
        <w:tc>
          <w:tcPr>
            <w:tcW w:w="470" w:type="pct"/>
          </w:tcPr>
          <w:p w:rsidR="00A52D78" w:rsidRPr="00AE07CE" w:rsidRDefault="00A52D78" w:rsidP="0088360E">
            <w:pPr>
              <w:keepNext/>
              <w:spacing w:before="40" w:after="40"/>
              <w:rPr>
                <w:rFonts w:ascii="Arial Narrow" w:hAnsi="Arial Narrow"/>
                <w:sz w:val="20"/>
              </w:rPr>
            </w:pPr>
          </w:p>
          <w:p w:rsidR="00A52D78" w:rsidRPr="00AE07CE" w:rsidRDefault="00A52D78" w:rsidP="0088360E">
            <w:pPr>
              <w:keepNext/>
              <w:spacing w:before="40" w:after="40"/>
              <w:rPr>
                <w:rFonts w:ascii="Arial Narrow" w:hAnsi="Arial Narrow"/>
                <w:sz w:val="20"/>
                <w:vertAlign w:val="superscript"/>
              </w:rPr>
            </w:pPr>
            <w:r w:rsidRPr="00AE07CE">
              <w:rPr>
                <w:rFonts w:ascii="Arial Narrow" w:hAnsi="Arial Narrow"/>
                <w:sz w:val="20"/>
              </w:rPr>
              <w:t>Avastin</w:t>
            </w:r>
            <w:r w:rsidRPr="00AE07CE">
              <w:rPr>
                <w:rFonts w:ascii="Arial Narrow" w:hAnsi="Arial Narrow"/>
                <w:sz w:val="20"/>
                <w:vertAlign w:val="superscript"/>
              </w:rPr>
              <w:t>®</w:t>
            </w:r>
          </w:p>
        </w:tc>
        <w:tc>
          <w:tcPr>
            <w:tcW w:w="872" w:type="pct"/>
          </w:tcPr>
          <w:p w:rsidR="00A52D78" w:rsidRPr="00AE07CE" w:rsidRDefault="00A52D78" w:rsidP="0088360E">
            <w:pPr>
              <w:keepNext/>
              <w:spacing w:before="40" w:after="40"/>
              <w:rPr>
                <w:rFonts w:ascii="Arial Narrow" w:hAnsi="Arial Narrow"/>
                <w:sz w:val="20"/>
              </w:rPr>
            </w:pPr>
          </w:p>
          <w:p w:rsidR="00A52D78" w:rsidRPr="00AE07CE" w:rsidRDefault="00A52D78" w:rsidP="0088360E">
            <w:pPr>
              <w:keepNext/>
              <w:spacing w:before="40" w:after="40"/>
              <w:rPr>
                <w:rFonts w:ascii="Arial Narrow" w:hAnsi="Arial Narrow"/>
                <w:sz w:val="20"/>
              </w:rPr>
            </w:pPr>
            <w:r w:rsidRPr="00AE07CE">
              <w:rPr>
                <w:rFonts w:ascii="Arial Narrow" w:hAnsi="Arial Narrow"/>
                <w:sz w:val="20"/>
              </w:rPr>
              <w:t>Roche</w:t>
            </w:r>
          </w:p>
        </w:tc>
      </w:tr>
    </w:tbl>
    <w:p w:rsidR="00A52D78" w:rsidRPr="00AE07CE" w:rsidRDefault="00A52D78" w:rsidP="00A52D78">
      <w:pPr>
        <w:rPr>
          <w:szCs w:val="22"/>
        </w:rPr>
      </w:pPr>
    </w:p>
    <w:tbl>
      <w:tblPr>
        <w:tblW w:w="4915" w:type="pct"/>
        <w:tblLook w:val="0000" w:firstRow="0" w:lastRow="0" w:firstColumn="0" w:lastColumn="0" w:noHBand="0" w:noVBand="0"/>
      </w:tblPr>
      <w:tblGrid>
        <w:gridCol w:w="1920"/>
        <w:gridCol w:w="6943"/>
      </w:tblGrid>
      <w:tr w:rsidR="00A52D78" w:rsidRPr="00AE07CE" w:rsidTr="0088360E">
        <w:trPr>
          <w:cantSplit/>
          <w:trHeight w:val="360"/>
        </w:trPr>
        <w:tc>
          <w:tcPr>
            <w:tcW w:w="1083" w:type="pct"/>
            <w:tcBorders>
              <w:top w:val="single" w:sz="4" w:space="0" w:color="auto"/>
              <w:left w:val="single" w:sz="4" w:space="0" w:color="auto"/>
              <w:bottom w:val="single" w:sz="4" w:space="0" w:color="auto"/>
              <w:right w:val="single" w:sz="4" w:space="0" w:color="auto"/>
            </w:tcBorders>
          </w:tcPr>
          <w:p w:rsidR="00A52D78" w:rsidRPr="00AE07CE" w:rsidRDefault="00A52D78" w:rsidP="0088360E">
            <w:pPr>
              <w:keepNext/>
              <w:keepLines/>
              <w:spacing w:before="40" w:after="40"/>
              <w:rPr>
                <w:rFonts w:ascii="Arial Narrow" w:hAnsi="Arial Narrow"/>
                <w:i/>
                <w:sz w:val="20"/>
              </w:rPr>
            </w:pPr>
            <w:r w:rsidRPr="00AE07CE">
              <w:rPr>
                <w:rFonts w:ascii="Arial Narrow" w:hAnsi="Arial Narrow"/>
                <w:b/>
                <w:sz w:val="20"/>
              </w:rPr>
              <w:t>Treatment phase:</w:t>
            </w:r>
          </w:p>
        </w:tc>
        <w:tc>
          <w:tcPr>
            <w:tcW w:w="3917" w:type="pct"/>
            <w:tcBorders>
              <w:top w:val="single" w:sz="4" w:space="0" w:color="auto"/>
              <w:left w:val="single" w:sz="4" w:space="0" w:color="auto"/>
              <w:bottom w:val="single" w:sz="4" w:space="0" w:color="auto"/>
              <w:right w:val="single" w:sz="4" w:space="0" w:color="auto"/>
            </w:tcBorders>
          </w:tcPr>
          <w:p w:rsidR="00A52D78" w:rsidRPr="00AE07CE" w:rsidRDefault="00A52D78" w:rsidP="0088360E">
            <w:pPr>
              <w:keepNext/>
              <w:keepLines/>
              <w:spacing w:before="40" w:after="40"/>
              <w:rPr>
                <w:rFonts w:ascii="Arial Narrow" w:hAnsi="Arial Narrow"/>
                <w:b/>
                <w:sz w:val="20"/>
              </w:rPr>
            </w:pPr>
            <w:r w:rsidRPr="00AE07CE">
              <w:rPr>
                <w:rFonts w:ascii="Arial Narrow" w:hAnsi="Arial Narrow"/>
                <w:b/>
                <w:bCs/>
                <w:sz w:val="20"/>
              </w:rPr>
              <w:t>Continuing</w:t>
            </w:r>
          </w:p>
        </w:tc>
      </w:tr>
      <w:tr w:rsidR="00A52D78" w:rsidRPr="00AE07CE" w:rsidTr="0088360E">
        <w:trPr>
          <w:cantSplit/>
          <w:trHeight w:val="360"/>
        </w:trPr>
        <w:tc>
          <w:tcPr>
            <w:tcW w:w="1083" w:type="pct"/>
            <w:tcBorders>
              <w:top w:val="single" w:sz="4" w:space="0" w:color="auto"/>
              <w:left w:val="single" w:sz="4" w:space="0" w:color="auto"/>
              <w:bottom w:val="single" w:sz="4" w:space="0" w:color="auto"/>
              <w:right w:val="single" w:sz="4" w:space="0" w:color="auto"/>
            </w:tcBorders>
          </w:tcPr>
          <w:p w:rsidR="00A52D78" w:rsidRPr="00AE07CE" w:rsidRDefault="00A52D78" w:rsidP="0088360E">
            <w:pPr>
              <w:keepNext/>
              <w:keepLines/>
              <w:spacing w:before="40" w:after="40"/>
              <w:rPr>
                <w:rFonts w:ascii="Arial Narrow" w:hAnsi="Arial Narrow"/>
                <w:sz w:val="20"/>
              </w:rPr>
            </w:pPr>
            <w:r w:rsidRPr="00AE07CE">
              <w:rPr>
                <w:rFonts w:ascii="Arial Narrow" w:hAnsi="Arial Narrow"/>
                <w:b/>
                <w:sz w:val="20"/>
              </w:rPr>
              <w:t>Restriction Level / Method:</w:t>
            </w:r>
          </w:p>
        </w:tc>
        <w:tc>
          <w:tcPr>
            <w:tcW w:w="3917" w:type="pct"/>
            <w:tcBorders>
              <w:top w:val="single" w:sz="4" w:space="0" w:color="auto"/>
              <w:left w:val="single" w:sz="4" w:space="0" w:color="auto"/>
              <w:bottom w:val="single" w:sz="4" w:space="0" w:color="auto"/>
              <w:right w:val="single" w:sz="4" w:space="0" w:color="auto"/>
            </w:tcBorders>
          </w:tcPr>
          <w:p w:rsidR="00A52D78" w:rsidRPr="00AE07CE" w:rsidRDefault="00A52D78" w:rsidP="0088360E">
            <w:pPr>
              <w:keepNext/>
              <w:keepLines/>
              <w:spacing w:before="40" w:after="40"/>
              <w:rPr>
                <w:rFonts w:ascii="Arial Narrow" w:hAnsi="Arial Narrow"/>
                <w:sz w:val="20"/>
              </w:rPr>
            </w:pPr>
            <w:r w:rsidRPr="00AE07CE">
              <w:rPr>
                <w:rFonts w:ascii="Arial Narrow" w:hAnsi="Arial Narrow"/>
                <w:sz w:val="20"/>
              </w:rPr>
              <w:t>Authority Required - Telephone</w:t>
            </w:r>
          </w:p>
        </w:tc>
      </w:tr>
      <w:tr w:rsidR="00A52D78" w:rsidRPr="00AE07CE" w:rsidTr="0088360E">
        <w:trPr>
          <w:cantSplit/>
          <w:trHeight w:val="360"/>
        </w:trPr>
        <w:tc>
          <w:tcPr>
            <w:tcW w:w="1083" w:type="pct"/>
            <w:tcBorders>
              <w:top w:val="single" w:sz="4" w:space="0" w:color="auto"/>
              <w:left w:val="single" w:sz="4" w:space="0" w:color="auto"/>
              <w:bottom w:val="single" w:sz="4" w:space="0" w:color="auto"/>
              <w:right w:val="single" w:sz="4" w:space="0" w:color="auto"/>
            </w:tcBorders>
          </w:tcPr>
          <w:p w:rsidR="00A52D78" w:rsidRPr="00AE07CE" w:rsidRDefault="00A52D78" w:rsidP="0088360E">
            <w:pPr>
              <w:keepNext/>
              <w:keepLines/>
              <w:spacing w:before="40" w:after="40"/>
              <w:rPr>
                <w:rFonts w:ascii="Arial Narrow" w:hAnsi="Arial Narrow"/>
                <w:sz w:val="20"/>
              </w:rPr>
            </w:pPr>
            <w:r w:rsidRPr="00AE07CE">
              <w:rPr>
                <w:rFonts w:ascii="Arial Narrow" w:hAnsi="Arial Narrow"/>
                <w:b/>
                <w:sz w:val="20"/>
              </w:rPr>
              <w:t>Clinical criteria:</w:t>
            </w:r>
          </w:p>
        </w:tc>
        <w:tc>
          <w:tcPr>
            <w:tcW w:w="3917" w:type="pct"/>
            <w:tcBorders>
              <w:top w:val="single" w:sz="4" w:space="0" w:color="auto"/>
              <w:left w:val="single" w:sz="4" w:space="0" w:color="auto"/>
              <w:bottom w:val="single" w:sz="4" w:space="0" w:color="auto"/>
              <w:right w:val="single" w:sz="4" w:space="0" w:color="auto"/>
            </w:tcBorders>
          </w:tcPr>
          <w:p w:rsidR="00A52D78" w:rsidRPr="00AE07CE" w:rsidRDefault="00A52D78" w:rsidP="0088360E">
            <w:pPr>
              <w:pStyle w:val="TableText"/>
              <w:keepNext/>
              <w:keepLines/>
              <w:spacing w:before="20" w:after="20"/>
              <w:rPr>
                <w:rFonts w:ascii="Arial Narrow" w:eastAsiaTheme="minorHAnsi" w:hAnsi="Arial Narrow"/>
                <w:bCs/>
                <w:szCs w:val="20"/>
                <w:lang w:eastAsia="en-US"/>
              </w:rPr>
            </w:pPr>
            <w:r w:rsidRPr="00AE07CE">
              <w:rPr>
                <w:rFonts w:ascii="Arial Narrow" w:eastAsiaTheme="minorHAnsi" w:hAnsi="Arial Narrow"/>
                <w:bCs/>
                <w:szCs w:val="20"/>
                <w:lang w:eastAsia="en-US"/>
              </w:rPr>
              <w:t xml:space="preserve">Patient must have previously been issued with an authority prescription for this drug for this condition, </w:t>
            </w:r>
          </w:p>
          <w:p w:rsidR="00A52D78" w:rsidRPr="00AE07CE" w:rsidRDefault="00A52D78" w:rsidP="0088360E">
            <w:pPr>
              <w:pStyle w:val="TableText"/>
              <w:keepNext/>
              <w:keepLines/>
              <w:spacing w:before="20" w:after="20"/>
              <w:rPr>
                <w:rFonts w:ascii="Arial Narrow" w:eastAsiaTheme="minorHAnsi" w:hAnsi="Arial Narrow"/>
                <w:bCs/>
                <w:szCs w:val="20"/>
                <w:lang w:eastAsia="en-US"/>
              </w:rPr>
            </w:pPr>
            <w:r w:rsidRPr="00AE07CE">
              <w:rPr>
                <w:rFonts w:ascii="Arial Narrow" w:eastAsiaTheme="minorHAnsi" w:hAnsi="Arial Narrow"/>
                <w:bCs/>
                <w:szCs w:val="20"/>
                <w:lang w:eastAsia="en-US"/>
              </w:rPr>
              <w:t>AND</w:t>
            </w:r>
          </w:p>
          <w:p w:rsidR="00A52D78" w:rsidRPr="00AE07CE" w:rsidRDefault="00A52D78" w:rsidP="00A52D78">
            <w:pPr>
              <w:pStyle w:val="TableText"/>
              <w:keepNext/>
              <w:keepLines/>
              <w:spacing w:before="20" w:after="20"/>
              <w:rPr>
                <w:rFonts w:ascii="Arial Narrow" w:eastAsiaTheme="minorHAnsi" w:hAnsi="Arial Narrow"/>
                <w:bCs/>
                <w:strike/>
                <w:szCs w:val="20"/>
                <w:lang w:eastAsia="en-US"/>
              </w:rPr>
            </w:pPr>
            <w:r w:rsidRPr="00AE07CE">
              <w:rPr>
                <w:rFonts w:ascii="Arial Narrow" w:eastAsiaTheme="minorHAnsi" w:hAnsi="Arial Narrow"/>
                <w:bCs/>
                <w:szCs w:val="20"/>
                <w:lang w:eastAsia="en-US"/>
              </w:rPr>
              <w:t>Patient must not have evidence of symptomatic progression</w:t>
            </w:r>
            <w:r w:rsidR="00DB4D89">
              <w:rPr>
                <w:rFonts w:ascii="Arial Narrow" w:eastAsiaTheme="minorHAnsi" w:hAnsi="Arial Narrow"/>
                <w:bCs/>
                <w:szCs w:val="20"/>
                <w:lang w:eastAsia="en-US"/>
              </w:rPr>
              <w:t>,</w:t>
            </w:r>
          </w:p>
          <w:p w:rsidR="00A52D78" w:rsidRPr="00AE07CE" w:rsidRDefault="00A52D78" w:rsidP="0088360E">
            <w:pPr>
              <w:pStyle w:val="Default"/>
              <w:keepNext/>
              <w:keepLines/>
              <w:rPr>
                <w:rFonts w:ascii="Arial Narrow" w:hAnsi="Arial Narrow"/>
                <w:sz w:val="20"/>
                <w:szCs w:val="20"/>
              </w:rPr>
            </w:pPr>
            <w:r w:rsidRPr="00AE07CE">
              <w:rPr>
                <w:rFonts w:ascii="Arial Narrow" w:hAnsi="Arial Narrow"/>
                <w:sz w:val="20"/>
                <w:szCs w:val="20"/>
              </w:rPr>
              <w:t>AND</w:t>
            </w:r>
          </w:p>
          <w:p w:rsidR="00A52D78" w:rsidRPr="00AE07CE" w:rsidRDefault="00A52D78" w:rsidP="0088360E">
            <w:pPr>
              <w:pStyle w:val="Default"/>
              <w:keepNext/>
              <w:keepLines/>
              <w:rPr>
                <w:rFonts w:ascii="Arial Narrow" w:hAnsi="Arial Narrow"/>
                <w:sz w:val="20"/>
                <w:szCs w:val="20"/>
              </w:rPr>
            </w:pPr>
            <w:r w:rsidRPr="00AE07CE">
              <w:rPr>
                <w:rFonts w:ascii="Arial Narrow" w:hAnsi="Arial Narrow"/>
                <w:sz w:val="20"/>
                <w:szCs w:val="20"/>
              </w:rPr>
              <w:t>The treatment must not exceed a dose of 10 mg per kg every 2 weeks; OR</w:t>
            </w:r>
          </w:p>
          <w:p w:rsidR="00A52D78" w:rsidRPr="00AE07CE" w:rsidRDefault="00A52D78" w:rsidP="0088360E">
            <w:pPr>
              <w:pStyle w:val="Default"/>
              <w:keepNext/>
              <w:keepLines/>
              <w:rPr>
                <w:rFonts w:ascii="Arial Narrow" w:hAnsi="Arial Narrow"/>
                <w:szCs w:val="20"/>
              </w:rPr>
            </w:pPr>
            <w:r w:rsidRPr="00AE07CE">
              <w:rPr>
                <w:rFonts w:ascii="Arial Narrow" w:hAnsi="Arial Narrow"/>
                <w:sz w:val="20"/>
                <w:szCs w:val="20"/>
              </w:rPr>
              <w:t>The treatment must not exceed a dose of 15 mg per kg every 3 weeks.</w:t>
            </w:r>
          </w:p>
        </w:tc>
      </w:tr>
      <w:tr w:rsidR="00A52D78" w:rsidRPr="00AE07CE" w:rsidTr="0088360E">
        <w:trPr>
          <w:cantSplit/>
          <w:trHeight w:val="360"/>
        </w:trPr>
        <w:tc>
          <w:tcPr>
            <w:tcW w:w="1083" w:type="pct"/>
            <w:tcBorders>
              <w:top w:val="single" w:sz="4" w:space="0" w:color="auto"/>
              <w:left w:val="single" w:sz="4" w:space="0" w:color="auto"/>
              <w:bottom w:val="single" w:sz="4" w:space="0" w:color="auto"/>
              <w:right w:val="single" w:sz="4" w:space="0" w:color="auto"/>
            </w:tcBorders>
          </w:tcPr>
          <w:p w:rsidR="00A52D78" w:rsidRPr="00AE07CE" w:rsidRDefault="00A52D78" w:rsidP="0088360E">
            <w:pPr>
              <w:keepNext/>
              <w:keepLines/>
              <w:spacing w:before="40" w:after="40"/>
              <w:rPr>
                <w:rFonts w:ascii="Arial Narrow" w:hAnsi="Arial Narrow"/>
                <w:i/>
                <w:sz w:val="20"/>
              </w:rPr>
            </w:pPr>
            <w:r w:rsidRPr="00AE07CE">
              <w:rPr>
                <w:rFonts w:ascii="Arial Narrow" w:hAnsi="Arial Narrow"/>
                <w:b/>
                <w:sz w:val="20"/>
              </w:rPr>
              <w:t>Administrative Advice</w:t>
            </w:r>
          </w:p>
        </w:tc>
        <w:tc>
          <w:tcPr>
            <w:tcW w:w="3917" w:type="pct"/>
            <w:tcBorders>
              <w:top w:val="single" w:sz="4" w:space="0" w:color="auto"/>
              <w:left w:val="single" w:sz="4" w:space="0" w:color="auto"/>
              <w:bottom w:val="single" w:sz="4" w:space="0" w:color="auto"/>
              <w:right w:val="single" w:sz="4" w:space="0" w:color="auto"/>
            </w:tcBorders>
          </w:tcPr>
          <w:p w:rsidR="00A52D78" w:rsidRPr="00AE07CE" w:rsidRDefault="00A52D78" w:rsidP="0088360E">
            <w:pPr>
              <w:keepNext/>
              <w:keepLines/>
              <w:spacing w:before="40" w:after="40"/>
              <w:rPr>
                <w:rFonts w:ascii="Arial Narrow" w:hAnsi="Arial Narrow"/>
                <w:sz w:val="20"/>
              </w:rPr>
            </w:pPr>
            <w:r w:rsidRPr="00AE07CE">
              <w:rPr>
                <w:rFonts w:ascii="Arial Narrow" w:hAnsi="Arial Narrow"/>
                <w:sz w:val="20"/>
              </w:rPr>
              <w:t>Applications for authorisation under this criterion may be made by telephone by contacting the Department of Human Services on 1800 700 270 (hours of operation 8 a.m. to 5 p.m. EST Monday to Friday).</w:t>
            </w:r>
          </w:p>
          <w:p w:rsidR="00A52D78" w:rsidRPr="00AE07CE" w:rsidRDefault="00A52D78" w:rsidP="0088360E">
            <w:pPr>
              <w:keepNext/>
              <w:keepLines/>
              <w:spacing w:before="40" w:after="40"/>
              <w:rPr>
                <w:rFonts w:ascii="Arial Narrow" w:hAnsi="Arial Narrow"/>
                <w:sz w:val="20"/>
              </w:rPr>
            </w:pPr>
          </w:p>
          <w:p w:rsidR="00A52D78" w:rsidRPr="00AE07CE" w:rsidRDefault="00A52D78" w:rsidP="0088360E">
            <w:pPr>
              <w:keepNext/>
              <w:keepLines/>
              <w:spacing w:before="40" w:after="40"/>
              <w:rPr>
                <w:rFonts w:ascii="Arial Narrow" w:hAnsi="Arial Narrow"/>
                <w:sz w:val="20"/>
              </w:rPr>
            </w:pPr>
            <w:r w:rsidRPr="00AE07CE">
              <w:rPr>
                <w:rFonts w:ascii="Arial Narrow" w:hAnsi="Arial Narrow"/>
                <w:sz w:val="20"/>
              </w:rPr>
              <w:t>NOTE: Special Pricing Arrangements apply</w:t>
            </w:r>
          </w:p>
        </w:tc>
      </w:tr>
      <w:tr w:rsidR="00A52D78" w:rsidRPr="00AE07CE" w:rsidTr="0088360E">
        <w:trPr>
          <w:cantSplit/>
          <w:trHeight w:val="991"/>
        </w:trPr>
        <w:tc>
          <w:tcPr>
            <w:tcW w:w="1083" w:type="pct"/>
            <w:tcBorders>
              <w:top w:val="single" w:sz="4" w:space="0" w:color="auto"/>
              <w:left w:val="single" w:sz="4" w:space="0" w:color="auto"/>
              <w:bottom w:val="single" w:sz="4" w:space="0" w:color="auto"/>
              <w:right w:val="single" w:sz="4" w:space="0" w:color="auto"/>
            </w:tcBorders>
          </w:tcPr>
          <w:p w:rsidR="00A52D78" w:rsidRPr="00AE07CE" w:rsidRDefault="00A52D78" w:rsidP="0088360E">
            <w:pPr>
              <w:keepNext/>
              <w:keepLines/>
              <w:spacing w:before="40" w:after="40"/>
              <w:rPr>
                <w:rFonts w:ascii="Arial Narrow" w:hAnsi="Arial Narrow"/>
                <w:b/>
                <w:sz w:val="20"/>
              </w:rPr>
            </w:pPr>
            <w:r w:rsidRPr="00AE07CE">
              <w:rPr>
                <w:rFonts w:ascii="Arial Narrow" w:hAnsi="Arial Narrow"/>
                <w:b/>
                <w:sz w:val="20"/>
              </w:rPr>
              <w:t>Prescriber instructions</w:t>
            </w:r>
          </w:p>
        </w:tc>
        <w:tc>
          <w:tcPr>
            <w:tcW w:w="3917" w:type="pct"/>
            <w:tcBorders>
              <w:top w:val="single" w:sz="4" w:space="0" w:color="auto"/>
              <w:left w:val="single" w:sz="4" w:space="0" w:color="auto"/>
              <w:bottom w:val="single" w:sz="4" w:space="0" w:color="auto"/>
              <w:right w:val="single" w:sz="4" w:space="0" w:color="auto"/>
            </w:tcBorders>
          </w:tcPr>
          <w:p w:rsidR="00A52D78" w:rsidRPr="00A52D78" w:rsidRDefault="00A52D78" w:rsidP="0088360E">
            <w:pPr>
              <w:keepNext/>
              <w:keepLines/>
              <w:spacing w:before="40" w:after="40"/>
              <w:rPr>
                <w:rFonts w:ascii="Arial Narrow" w:hAnsi="Arial Narrow"/>
                <w:sz w:val="20"/>
              </w:rPr>
            </w:pPr>
            <w:r w:rsidRPr="00A52D78">
              <w:rPr>
                <w:rFonts w:ascii="Arial Narrow" w:hAnsi="Arial Narrow"/>
                <w:sz w:val="20"/>
              </w:rPr>
              <w:t>Symptomatic progression is defined as:</w:t>
            </w:r>
          </w:p>
          <w:p w:rsidR="00A52D78" w:rsidRPr="00A52D78" w:rsidRDefault="00A52D78" w:rsidP="0088360E">
            <w:pPr>
              <w:keepNext/>
              <w:keepLines/>
              <w:spacing w:before="40" w:after="40"/>
              <w:rPr>
                <w:rFonts w:ascii="Arial Narrow" w:hAnsi="Arial Narrow"/>
                <w:sz w:val="20"/>
              </w:rPr>
            </w:pPr>
            <w:r w:rsidRPr="00A52D78">
              <w:rPr>
                <w:rFonts w:ascii="Arial Narrow" w:hAnsi="Arial Narrow"/>
                <w:sz w:val="20"/>
              </w:rPr>
              <w:t>Deterioration of neurologic function which may include motor dysfunction, seizures, lack of co-ordination, changes to personality, reduced ability to communicate, neurocognitive decline OR</w:t>
            </w:r>
          </w:p>
          <w:p w:rsidR="00A52D78" w:rsidRPr="00AE07CE" w:rsidRDefault="00A52D78" w:rsidP="00A52D78">
            <w:pPr>
              <w:keepNext/>
              <w:keepLines/>
              <w:spacing w:before="40" w:after="40"/>
              <w:rPr>
                <w:rFonts w:ascii="Arial Narrow" w:hAnsi="Arial Narrow"/>
                <w:sz w:val="20"/>
              </w:rPr>
            </w:pPr>
            <w:r w:rsidRPr="00A52D78">
              <w:rPr>
                <w:rFonts w:ascii="Arial Narrow" w:hAnsi="Arial Narrow"/>
                <w:sz w:val="20"/>
              </w:rPr>
              <w:t>Increasing symptoms of raised intracranial pressure which may include headache, nausea, vomiting or poorly controlled vasogenic oedema</w:t>
            </w:r>
          </w:p>
        </w:tc>
      </w:tr>
    </w:tbl>
    <w:p w:rsidR="00A52D78" w:rsidRDefault="00A52D78" w:rsidP="00AC5F13">
      <w:pPr>
        <w:rPr>
          <w:rFonts w:asciiTheme="minorHAnsi" w:hAnsiTheme="minorHAnsi"/>
          <w:bCs/>
        </w:rPr>
      </w:pPr>
    </w:p>
    <w:p w:rsidR="00F44219" w:rsidRDefault="00F44219" w:rsidP="00F44219">
      <w:pPr>
        <w:pStyle w:val="PBACheading1"/>
        <w:numPr>
          <w:ilvl w:val="0"/>
          <w:numId w:val="1"/>
        </w:numPr>
      </w:pPr>
      <w:r>
        <w:t>Context for Decision</w:t>
      </w:r>
    </w:p>
    <w:p w:rsidR="00F44219" w:rsidRPr="0056039F" w:rsidRDefault="00F44219" w:rsidP="00F44219">
      <w:pPr>
        <w:ind w:left="720"/>
        <w:rPr>
          <w:rFonts w:asciiTheme="minorHAnsi" w:hAnsiTheme="minorHAnsi" w:cstheme="minorHAnsi"/>
          <w:sz w:val="24"/>
          <w:szCs w:val="24"/>
        </w:rPr>
      </w:pPr>
      <w:r w:rsidRPr="0056039F">
        <w:rPr>
          <w:rFonts w:asciiTheme="minorHAnsi" w:hAnsiTheme="minorHAnsi" w:cstheme="minorHAnsi"/>
          <w:sz w:val="24"/>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44219" w:rsidRDefault="00F44219" w:rsidP="00F44219">
      <w:pPr>
        <w:pStyle w:val="PBACheading1"/>
        <w:numPr>
          <w:ilvl w:val="0"/>
          <w:numId w:val="1"/>
        </w:numPr>
      </w:pPr>
      <w:r>
        <w:t>Sponsor’s Comment</w:t>
      </w:r>
    </w:p>
    <w:p w:rsidR="00F44219" w:rsidRPr="0056039F" w:rsidRDefault="00814479" w:rsidP="00F259B1">
      <w:pPr>
        <w:ind w:left="720"/>
        <w:rPr>
          <w:rFonts w:asciiTheme="minorHAnsi" w:hAnsiTheme="minorHAnsi" w:cstheme="minorHAnsi"/>
          <w:sz w:val="24"/>
          <w:szCs w:val="24"/>
        </w:rPr>
      </w:pPr>
      <w:r w:rsidRPr="0010261E">
        <w:rPr>
          <w:rFonts w:asciiTheme="minorHAnsi" w:hAnsiTheme="minorHAnsi" w:cstheme="minorHAnsi"/>
          <w:sz w:val="24"/>
          <w:szCs w:val="24"/>
        </w:rPr>
        <w:t>Roche</w:t>
      </w:r>
      <w:r>
        <w:rPr>
          <w:rFonts w:asciiTheme="minorHAnsi" w:hAnsiTheme="minorHAnsi" w:cstheme="minorHAnsi"/>
          <w:sz w:val="24"/>
          <w:szCs w:val="24"/>
        </w:rPr>
        <w:t xml:space="preserve"> is grateful for the pragmatic approach</w:t>
      </w:r>
      <w:r w:rsidRPr="0010261E">
        <w:rPr>
          <w:rFonts w:asciiTheme="minorHAnsi" w:hAnsiTheme="minorHAnsi" w:cstheme="minorHAnsi"/>
          <w:sz w:val="24"/>
          <w:szCs w:val="24"/>
        </w:rPr>
        <w:t xml:space="preserve"> </w:t>
      </w:r>
      <w:r w:rsidRPr="0060559F">
        <w:rPr>
          <w:rFonts w:asciiTheme="minorHAnsi" w:hAnsiTheme="minorHAnsi" w:cstheme="minorHAnsi"/>
          <w:sz w:val="24"/>
          <w:szCs w:val="24"/>
        </w:rPr>
        <w:t>taken by the PBAC in recommending bevaciz</w:t>
      </w:r>
      <w:r>
        <w:rPr>
          <w:rFonts w:asciiTheme="minorHAnsi" w:hAnsiTheme="minorHAnsi" w:cstheme="minorHAnsi"/>
          <w:sz w:val="24"/>
          <w:szCs w:val="24"/>
        </w:rPr>
        <w:t>umab for patients with relapsed or recurrent</w:t>
      </w:r>
      <w:r w:rsidRPr="0060559F">
        <w:rPr>
          <w:rFonts w:asciiTheme="minorHAnsi" w:hAnsiTheme="minorHAnsi" w:cstheme="minorHAnsi"/>
          <w:sz w:val="24"/>
          <w:szCs w:val="24"/>
        </w:rPr>
        <w:t xml:space="preserve"> glioblastoma with high unmet need. The company also acknowledges the leadership of the clinical and patient community in driving strong support for this submission to the PBAC.</w:t>
      </w:r>
      <w:r>
        <w:rPr>
          <w:rFonts w:asciiTheme="minorHAnsi" w:hAnsiTheme="minorHAnsi" w:cstheme="minorHAnsi"/>
          <w:sz w:val="24"/>
          <w:szCs w:val="24"/>
        </w:rPr>
        <w:t xml:space="preserve"> </w:t>
      </w:r>
    </w:p>
    <w:p w:rsidR="00F44219" w:rsidRPr="00AC5F13" w:rsidRDefault="00F44219" w:rsidP="00F44219"/>
    <w:p w:rsidR="00E81269" w:rsidRPr="00AC5F13" w:rsidRDefault="00E81269" w:rsidP="00AC5F13">
      <w:pPr>
        <w:rPr>
          <w:rFonts w:asciiTheme="minorHAnsi" w:hAnsiTheme="minorHAnsi"/>
          <w:bCs/>
        </w:rPr>
      </w:pPr>
    </w:p>
    <w:sectPr w:rsidR="00E81269" w:rsidRPr="00AC5F13" w:rsidSect="00A013C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E91" w:rsidRDefault="00C00E91" w:rsidP="00A013C4">
      <w:r>
        <w:separator/>
      </w:r>
    </w:p>
  </w:endnote>
  <w:endnote w:type="continuationSeparator" w:id="0">
    <w:p w:rsidR="00C00E91" w:rsidRDefault="00C00E91" w:rsidP="00A0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E9" w:rsidRDefault="00184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4CC" w:rsidRDefault="00FA24CC" w:rsidP="000A5C29">
    <w:pPr>
      <w:pStyle w:val="Footer"/>
      <w:jc w:val="center"/>
    </w:pPr>
  </w:p>
  <w:p w:rsidR="00FA24CC" w:rsidRDefault="001446B6" w:rsidP="000A5C29">
    <w:pPr>
      <w:pStyle w:val="Footer"/>
      <w:jc w:val="center"/>
      <w:rPr>
        <w:noProof/>
      </w:rPr>
    </w:pPr>
    <w:sdt>
      <w:sdtPr>
        <w:id w:val="-491800710"/>
        <w:docPartObj>
          <w:docPartGallery w:val="Page Numbers (Bottom of Page)"/>
          <w:docPartUnique/>
        </w:docPartObj>
      </w:sdtPr>
      <w:sdtEndPr>
        <w:rPr>
          <w:noProof/>
        </w:rPr>
      </w:sdtEndPr>
      <w:sdtContent>
        <w:r w:rsidR="00FA24CC" w:rsidRPr="00274FD8">
          <w:rPr>
            <w:rFonts w:asciiTheme="minorHAnsi" w:hAnsiTheme="minorHAnsi" w:cstheme="minorHAnsi"/>
            <w:b/>
            <w:sz w:val="24"/>
            <w:szCs w:val="24"/>
          </w:rPr>
          <w:fldChar w:fldCharType="begin"/>
        </w:r>
        <w:r w:rsidR="00FA24CC" w:rsidRPr="00274FD8">
          <w:rPr>
            <w:rFonts w:asciiTheme="minorHAnsi" w:hAnsiTheme="minorHAnsi" w:cstheme="minorHAnsi"/>
            <w:b/>
            <w:sz w:val="24"/>
            <w:szCs w:val="24"/>
          </w:rPr>
          <w:instrText xml:space="preserve"> PAGE   \* MERGEFORMAT </w:instrText>
        </w:r>
        <w:r w:rsidR="00FA24CC" w:rsidRPr="00274FD8">
          <w:rPr>
            <w:rFonts w:asciiTheme="minorHAnsi" w:hAnsiTheme="minorHAnsi" w:cstheme="minorHAnsi"/>
            <w:b/>
            <w:sz w:val="24"/>
            <w:szCs w:val="24"/>
          </w:rPr>
          <w:fldChar w:fldCharType="separate"/>
        </w:r>
        <w:r>
          <w:rPr>
            <w:rFonts w:asciiTheme="minorHAnsi" w:hAnsiTheme="minorHAnsi" w:cstheme="minorHAnsi"/>
            <w:b/>
            <w:noProof/>
            <w:sz w:val="24"/>
            <w:szCs w:val="24"/>
          </w:rPr>
          <w:t>21</w:t>
        </w:r>
        <w:r w:rsidR="00FA24CC" w:rsidRPr="00274FD8">
          <w:rPr>
            <w:rFonts w:asciiTheme="minorHAnsi" w:hAnsiTheme="minorHAnsi" w:cstheme="minorHAnsi"/>
            <w:b/>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E9" w:rsidRDefault="0018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E91" w:rsidRDefault="00C00E91" w:rsidP="00A013C4">
      <w:r>
        <w:separator/>
      </w:r>
    </w:p>
  </w:footnote>
  <w:footnote w:type="continuationSeparator" w:id="0">
    <w:p w:rsidR="00C00E91" w:rsidRDefault="00C00E91" w:rsidP="00A013C4">
      <w:r>
        <w:continuationSeparator/>
      </w:r>
    </w:p>
  </w:footnote>
  <w:footnote w:id="1">
    <w:p w:rsidR="00FA24CC" w:rsidRDefault="00FA24CC" w:rsidP="007E7DA9">
      <w:pPr>
        <w:pStyle w:val="FootnoteText"/>
        <w:rPr>
          <w:rFonts w:ascii="Arial Narrow" w:hAnsi="Arial Narrow"/>
        </w:rPr>
      </w:pPr>
      <w:r>
        <w:rPr>
          <w:rStyle w:val="FootnoteReference"/>
        </w:rPr>
        <w:footnoteRef/>
      </w:r>
      <w:r>
        <w:t xml:space="preserve"> </w:t>
      </w:r>
      <w:r w:rsidRPr="007E7DA9">
        <w:rPr>
          <w:rFonts w:ascii="Arial Narrow" w:hAnsi="Arial Narrow"/>
        </w:rPr>
        <w:t xml:space="preserve">The </w:t>
      </w:r>
      <w:r>
        <w:rPr>
          <w:rFonts w:ascii="Arial Narrow" w:hAnsi="Arial Narrow"/>
        </w:rPr>
        <w:t xml:space="preserve">RANO criteria </w:t>
      </w:r>
      <w:r w:rsidRPr="007E7DA9">
        <w:rPr>
          <w:rFonts w:ascii="Arial Narrow" w:hAnsi="Arial Narrow"/>
        </w:rPr>
        <w:t>defin</w:t>
      </w:r>
      <w:r>
        <w:rPr>
          <w:rFonts w:ascii="Arial Narrow" w:hAnsi="Arial Narrow"/>
        </w:rPr>
        <w:t>e</w:t>
      </w:r>
      <w:r w:rsidRPr="007E7DA9">
        <w:rPr>
          <w:rFonts w:ascii="Arial Narrow" w:hAnsi="Arial Narrow"/>
        </w:rPr>
        <w:t xml:space="preserve"> progression </w:t>
      </w:r>
      <w:r>
        <w:rPr>
          <w:rFonts w:ascii="Arial Narrow" w:hAnsi="Arial Narrow"/>
        </w:rPr>
        <w:t>as</w:t>
      </w:r>
      <w:r w:rsidRPr="007E7DA9">
        <w:rPr>
          <w:rFonts w:ascii="Arial Narrow" w:hAnsi="Arial Narrow"/>
        </w:rPr>
        <w:t>:</w:t>
      </w:r>
      <w:r>
        <w:rPr>
          <w:rFonts w:ascii="Arial Narrow" w:hAnsi="Arial Narrow"/>
        </w:rPr>
        <w:t xml:space="preserve"> </w:t>
      </w:r>
      <w:r w:rsidRPr="007E7DA9">
        <w:rPr>
          <w:rFonts w:ascii="Arial Narrow" w:hAnsi="Arial Narrow"/>
        </w:rPr>
        <w:t>“Progression is defined by any of the following: ≥ 25% increase in sum of the products of perpendicular diameters of enhancing lesions (compared with baseline if no decrease) on stable or increasing doses of corticosteroids; a significant increase in T2/FLAIR nonenhancing lesions on stable or increasing doses of corticosteroids compared with baseline scan or best response after initiation of therapy, not due to comorbid events; the appearance of any new lesions; clear progression of nonmeasurable lesions; or definite clinical deterioration not attributable to other causes apart from the tumor, or to decrease in corticosteroid dose”. Updated Response Assessment Criteria for High-Grade Gliomas: Response Assessment in Neuro-Oncology Working Group. Wen P, et al; Journal of Clinical Oncology 2010 28:11, 1963-1972.</w:t>
      </w:r>
    </w:p>
    <w:p w:rsidR="00FA24CC" w:rsidRPr="007E7DA9" w:rsidRDefault="00FA24CC" w:rsidP="007E7DA9">
      <w:pPr>
        <w:pStyle w:val="FootnoteText"/>
        <w:rPr>
          <w:rFonts w:ascii="Arial Narrow" w:hAnsi="Arial Narro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E9" w:rsidRDefault="00184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4CC" w:rsidRPr="00512219" w:rsidRDefault="00FA24CC" w:rsidP="00F44219">
    <w:pPr>
      <w:pStyle w:val="Header"/>
      <w:jc w:val="center"/>
      <w:rPr>
        <w:rFonts w:asciiTheme="minorHAnsi" w:hAnsiTheme="minorHAnsi" w:cstheme="minorHAnsi"/>
        <w:i/>
        <w:noProof/>
        <w:sz w:val="24"/>
      </w:rPr>
    </w:pPr>
    <w:r>
      <w:rPr>
        <w:rFonts w:asciiTheme="minorHAnsi" w:hAnsiTheme="minorHAnsi" w:cstheme="minorHAnsi"/>
        <w:i/>
        <w:sz w:val="24"/>
      </w:rPr>
      <w:t>Public Summary Document – May 2019 PBAC Meeting</w:t>
    </w:r>
  </w:p>
  <w:p w:rsidR="00FA24CC" w:rsidRPr="000A5C29" w:rsidRDefault="00FA24CC" w:rsidP="000A5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E9" w:rsidRDefault="00184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87988"/>
    <w:multiLevelType w:val="hybridMultilevel"/>
    <w:tmpl w:val="EA1CEEFE"/>
    <w:lvl w:ilvl="0" w:tplc="0C090011">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10A70E56"/>
    <w:multiLevelType w:val="hybridMultilevel"/>
    <w:tmpl w:val="AF26B3B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4F0A03"/>
    <w:multiLevelType w:val="hybridMultilevel"/>
    <w:tmpl w:val="A86E2C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EAE25B2"/>
    <w:multiLevelType w:val="hybridMultilevel"/>
    <w:tmpl w:val="ED0201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8EC2614"/>
    <w:multiLevelType w:val="hybridMultilevel"/>
    <w:tmpl w:val="C6764B1C"/>
    <w:lvl w:ilvl="0" w:tplc="D6D68B7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AE431E"/>
    <w:multiLevelType w:val="hybridMultilevel"/>
    <w:tmpl w:val="71624E82"/>
    <w:lvl w:ilvl="0" w:tplc="0C090001">
      <w:start w:val="1"/>
      <w:numFmt w:val="bullet"/>
      <w:lvlText w:val=""/>
      <w:lvlJc w:val="left"/>
      <w:pPr>
        <w:ind w:left="1080" w:hanging="360"/>
      </w:pPr>
      <w:rPr>
        <w:rFonts w:ascii="Symbol" w:hAnsi="Symbol"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250C60"/>
    <w:multiLevelType w:val="hybridMultilevel"/>
    <w:tmpl w:val="3A7AD84E"/>
    <w:lvl w:ilvl="0" w:tplc="0C090001">
      <w:start w:val="1"/>
      <w:numFmt w:val="bullet"/>
      <w:lvlText w:val=""/>
      <w:lvlJc w:val="left"/>
      <w:pPr>
        <w:ind w:left="1080" w:hanging="360"/>
      </w:pPr>
      <w:rPr>
        <w:rFonts w:ascii="Symbol" w:hAnsi="Symbol" w:hint="default"/>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B524E25"/>
    <w:multiLevelType w:val="hybridMultilevel"/>
    <w:tmpl w:val="2CF66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C430CE"/>
    <w:multiLevelType w:val="hybridMultilevel"/>
    <w:tmpl w:val="FB8A8538"/>
    <w:lvl w:ilvl="0" w:tplc="2976D908">
      <w:start w:val="1"/>
      <w:numFmt w:val="decimal"/>
      <w:lvlText w:val="%1."/>
      <w:lvlJc w:val="left"/>
      <w:pPr>
        <w:tabs>
          <w:tab w:val="num" w:pos="360"/>
        </w:tabs>
        <w:ind w:left="360" w:hanging="360"/>
      </w:pPr>
      <w:rPr>
        <w:rFonts w:ascii="Arial" w:hAnsi="Arial"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1" w15:restartNumberingAfterBreak="0">
    <w:nsid w:val="67420FEC"/>
    <w:multiLevelType w:val="hybridMultilevel"/>
    <w:tmpl w:val="EA1CEEFE"/>
    <w:lvl w:ilvl="0" w:tplc="0C090011">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2" w15:restartNumberingAfterBreak="0">
    <w:nsid w:val="784D033C"/>
    <w:multiLevelType w:val="multilevel"/>
    <w:tmpl w:val="70EED796"/>
    <w:lvl w:ilvl="0">
      <w:start w:val="1"/>
      <w:numFmt w:val="decimal"/>
      <w:pStyle w:val="PBACheading1"/>
      <w:lvlText w:val="%1"/>
      <w:lvlJc w:val="left"/>
      <w:pPr>
        <w:ind w:left="720" w:hanging="720"/>
      </w:pPr>
      <w:rPr>
        <w:rFonts w:hint="default"/>
        <w:b/>
      </w:rPr>
    </w:lvl>
    <w:lvl w:ilvl="1">
      <w:start w:val="1"/>
      <w:numFmt w:val="decimal"/>
      <w:pStyle w:val="ListParagraph"/>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B95B2E"/>
    <w:multiLevelType w:val="hybridMultilevel"/>
    <w:tmpl w:val="E18E8D04"/>
    <w:lvl w:ilvl="0" w:tplc="7344679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0"/>
  </w:num>
  <w:num w:numId="4">
    <w:abstractNumId w:val="1"/>
  </w:num>
  <w:num w:numId="5">
    <w:abstractNumId w:val="11"/>
  </w:num>
  <w:num w:numId="6">
    <w:abstractNumId w:val="2"/>
  </w:num>
  <w:num w:numId="7">
    <w:abstractNumId w:val="12"/>
  </w:num>
  <w:num w:numId="8">
    <w:abstractNumId w:val="9"/>
  </w:num>
  <w:num w:numId="9">
    <w:abstractNumId w:val="4"/>
  </w:num>
  <w:num w:numId="10">
    <w:abstractNumId w:val="13"/>
  </w:num>
  <w:num w:numId="11">
    <w:abstractNumId w:val="7"/>
  </w:num>
  <w:num w:numId="12">
    <w:abstractNumId w:val="8"/>
  </w:num>
  <w:num w:numId="13">
    <w:abstractNumId w:val="12"/>
  </w:num>
  <w:num w:numId="14">
    <w:abstractNumId w:val="6"/>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3"/>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BE5"/>
    <w:rsid w:val="00012FEB"/>
    <w:rsid w:val="0001474A"/>
    <w:rsid w:val="0001587B"/>
    <w:rsid w:val="000171B8"/>
    <w:rsid w:val="00027EE5"/>
    <w:rsid w:val="000410DA"/>
    <w:rsid w:val="000463E3"/>
    <w:rsid w:val="00047072"/>
    <w:rsid w:val="00050E05"/>
    <w:rsid w:val="00057BF2"/>
    <w:rsid w:val="00060082"/>
    <w:rsid w:val="00060A3D"/>
    <w:rsid w:val="00065E6F"/>
    <w:rsid w:val="00070E99"/>
    <w:rsid w:val="0007691A"/>
    <w:rsid w:val="00085B89"/>
    <w:rsid w:val="000A2D81"/>
    <w:rsid w:val="000A57E4"/>
    <w:rsid w:val="000A5C29"/>
    <w:rsid w:val="000A61BA"/>
    <w:rsid w:val="000A7B1F"/>
    <w:rsid w:val="000B0840"/>
    <w:rsid w:val="000B64A6"/>
    <w:rsid w:val="000C5E9E"/>
    <w:rsid w:val="000C5F76"/>
    <w:rsid w:val="000D4EC8"/>
    <w:rsid w:val="000F12EF"/>
    <w:rsid w:val="000F3CC6"/>
    <w:rsid w:val="00117DB6"/>
    <w:rsid w:val="001229EA"/>
    <w:rsid w:val="00131904"/>
    <w:rsid w:val="00133C94"/>
    <w:rsid w:val="00140CE8"/>
    <w:rsid w:val="001446B6"/>
    <w:rsid w:val="00147C35"/>
    <w:rsid w:val="00151159"/>
    <w:rsid w:val="001639FA"/>
    <w:rsid w:val="00167B61"/>
    <w:rsid w:val="00184AE9"/>
    <w:rsid w:val="001A10D1"/>
    <w:rsid w:val="001A39FC"/>
    <w:rsid w:val="001A54D2"/>
    <w:rsid w:val="001A6B1D"/>
    <w:rsid w:val="001C4167"/>
    <w:rsid w:val="001C784F"/>
    <w:rsid w:val="001D5C96"/>
    <w:rsid w:val="001D7304"/>
    <w:rsid w:val="001E7CE3"/>
    <w:rsid w:val="001F0E95"/>
    <w:rsid w:val="001F34F6"/>
    <w:rsid w:val="002026F3"/>
    <w:rsid w:val="0021347A"/>
    <w:rsid w:val="002228C8"/>
    <w:rsid w:val="0022408B"/>
    <w:rsid w:val="00236BDD"/>
    <w:rsid w:val="002435BE"/>
    <w:rsid w:val="002545BF"/>
    <w:rsid w:val="00266C16"/>
    <w:rsid w:val="00274FD8"/>
    <w:rsid w:val="0027788D"/>
    <w:rsid w:val="00285B52"/>
    <w:rsid w:val="00296BF2"/>
    <w:rsid w:val="002B6E25"/>
    <w:rsid w:val="002D28BE"/>
    <w:rsid w:val="002D7B98"/>
    <w:rsid w:val="002E07A1"/>
    <w:rsid w:val="002E5392"/>
    <w:rsid w:val="002F107F"/>
    <w:rsid w:val="002F1EC5"/>
    <w:rsid w:val="002F712B"/>
    <w:rsid w:val="002F75B6"/>
    <w:rsid w:val="003130EE"/>
    <w:rsid w:val="00313487"/>
    <w:rsid w:val="00315CAB"/>
    <w:rsid w:val="00335B47"/>
    <w:rsid w:val="00340517"/>
    <w:rsid w:val="00351491"/>
    <w:rsid w:val="003549F7"/>
    <w:rsid w:val="00355C53"/>
    <w:rsid w:val="00360257"/>
    <w:rsid w:val="00363C6C"/>
    <w:rsid w:val="003767F5"/>
    <w:rsid w:val="00376DB7"/>
    <w:rsid w:val="00377AB1"/>
    <w:rsid w:val="003844AC"/>
    <w:rsid w:val="003872EB"/>
    <w:rsid w:val="003902D3"/>
    <w:rsid w:val="00391285"/>
    <w:rsid w:val="00392342"/>
    <w:rsid w:val="003C1C9C"/>
    <w:rsid w:val="003C4BA6"/>
    <w:rsid w:val="003C71EF"/>
    <w:rsid w:val="003E74AF"/>
    <w:rsid w:val="00404C6B"/>
    <w:rsid w:val="0040733D"/>
    <w:rsid w:val="00407D73"/>
    <w:rsid w:val="0041403B"/>
    <w:rsid w:val="00431AE6"/>
    <w:rsid w:val="00436AA7"/>
    <w:rsid w:val="00437292"/>
    <w:rsid w:val="00452232"/>
    <w:rsid w:val="004524DF"/>
    <w:rsid w:val="004612F0"/>
    <w:rsid w:val="004615B4"/>
    <w:rsid w:val="00463A62"/>
    <w:rsid w:val="004674B0"/>
    <w:rsid w:val="004715B5"/>
    <w:rsid w:val="0048106C"/>
    <w:rsid w:val="00492707"/>
    <w:rsid w:val="00495961"/>
    <w:rsid w:val="00495AD2"/>
    <w:rsid w:val="004B1062"/>
    <w:rsid w:val="004B1ED3"/>
    <w:rsid w:val="004B28B0"/>
    <w:rsid w:val="004D263E"/>
    <w:rsid w:val="004D38D4"/>
    <w:rsid w:val="004E160D"/>
    <w:rsid w:val="004F51AA"/>
    <w:rsid w:val="00510CF5"/>
    <w:rsid w:val="00524883"/>
    <w:rsid w:val="00534136"/>
    <w:rsid w:val="00545460"/>
    <w:rsid w:val="00550E6A"/>
    <w:rsid w:val="0055468A"/>
    <w:rsid w:val="00564880"/>
    <w:rsid w:val="00565EC0"/>
    <w:rsid w:val="00567EEB"/>
    <w:rsid w:val="00586410"/>
    <w:rsid w:val="00594B16"/>
    <w:rsid w:val="00597FA7"/>
    <w:rsid w:val="005A1852"/>
    <w:rsid w:val="005A3CD9"/>
    <w:rsid w:val="005A4D3C"/>
    <w:rsid w:val="005B7F27"/>
    <w:rsid w:val="005C0541"/>
    <w:rsid w:val="005F3FAA"/>
    <w:rsid w:val="005F4225"/>
    <w:rsid w:val="005F7B22"/>
    <w:rsid w:val="0060307D"/>
    <w:rsid w:val="006112D5"/>
    <w:rsid w:val="00613408"/>
    <w:rsid w:val="00614376"/>
    <w:rsid w:val="006322F3"/>
    <w:rsid w:val="00632DD4"/>
    <w:rsid w:val="00633FC5"/>
    <w:rsid w:val="00637D01"/>
    <w:rsid w:val="006447C3"/>
    <w:rsid w:val="00657089"/>
    <w:rsid w:val="00665F12"/>
    <w:rsid w:val="00682308"/>
    <w:rsid w:val="00683BB2"/>
    <w:rsid w:val="00686206"/>
    <w:rsid w:val="00694D43"/>
    <w:rsid w:val="006B119D"/>
    <w:rsid w:val="006C4FF0"/>
    <w:rsid w:val="006D69A5"/>
    <w:rsid w:val="006E0E26"/>
    <w:rsid w:val="00701906"/>
    <w:rsid w:val="00715495"/>
    <w:rsid w:val="0073415E"/>
    <w:rsid w:val="00753DB8"/>
    <w:rsid w:val="007607B0"/>
    <w:rsid w:val="00766B1F"/>
    <w:rsid w:val="00770B90"/>
    <w:rsid w:val="007752B7"/>
    <w:rsid w:val="0078021A"/>
    <w:rsid w:val="0079380B"/>
    <w:rsid w:val="007A5D0A"/>
    <w:rsid w:val="007B1DB8"/>
    <w:rsid w:val="007B21D7"/>
    <w:rsid w:val="007B7613"/>
    <w:rsid w:val="007C1211"/>
    <w:rsid w:val="007C7EB1"/>
    <w:rsid w:val="007D5655"/>
    <w:rsid w:val="007E118C"/>
    <w:rsid w:val="007E3201"/>
    <w:rsid w:val="007E7DA9"/>
    <w:rsid w:val="007F0ACA"/>
    <w:rsid w:val="008104BB"/>
    <w:rsid w:val="0081116D"/>
    <w:rsid w:val="00814479"/>
    <w:rsid w:val="008159F0"/>
    <w:rsid w:val="008239DA"/>
    <w:rsid w:val="00824081"/>
    <w:rsid w:val="008432E7"/>
    <w:rsid w:val="00845479"/>
    <w:rsid w:val="0084670E"/>
    <w:rsid w:val="00855DCD"/>
    <w:rsid w:val="008756EE"/>
    <w:rsid w:val="00877D72"/>
    <w:rsid w:val="0088360E"/>
    <w:rsid w:val="00890814"/>
    <w:rsid w:val="00897F72"/>
    <w:rsid w:val="008B0D75"/>
    <w:rsid w:val="008B7C3B"/>
    <w:rsid w:val="008E0CD9"/>
    <w:rsid w:val="008E2BE5"/>
    <w:rsid w:val="008F5362"/>
    <w:rsid w:val="0090673B"/>
    <w:rsid w:val="00923D48"/>
    <w:rsid w:val="00934082"/>
    <w:rsid w:val="00960BC2"/>
    <w:rsid w:val="00970AA0"/>
    <w:rsid w:val="0097485D"/>
    <w:rsid w:val="00976612"/>
    <w:rsid w:val="00977859"/>
    <w:rsid w:val="00981755"/>
    <w:rsid w:val="00981E57"/>
    <w:rsid w:val="00996F99"/>
    <w:rsid w:val="009A271C"/>
    <w:rsid w:val="009B5781"/>
    <w:rsid w:val="009B655A"/>
    <w:rsid w:val="009B72EC"/>
    <w:rsid w:val="009D0A90"/>
    <w:rsid w:val="009E33B5"/>
    <w:rsid w:val="009E409C"/>
    <w:rsid w:val="00A013C4"/>
    <w:rsid w:val="00A016A6"/>
    <w:rsid w:val="00A13DEF"/>
    <w:rsid w:val="00A27053"/>
    <w:rsid w:val="00A351C8"/>
    <w:rsid w:val="00A3626C"/>
    <w:rsid w:val="00A3725D"/>
    <w:rsid w:val="00A3758D"/>
    <w:rsid w:val="00A52D78"/>
    <w:rsid w:val="00A5756E"/>
    <w:rsid w:val="00A6791D"/>
    <w:rsid w:val="00A7205C"/>
    <w:rsid w:val="00A868CD"/>
    <w:rsid w:val="00A9336E"/>
    <w:rsid w:val="00AA6166"/>
    <w:rsid w:val="00AA6FEC"/>
    <w:rsid w:val="00AC1A24"/>
    <w:rsid w:val="00AC5F13"/>
    <w:rsid w:val="00AE57BE"/>
    <w:rsid w:val="00AF1F10"/>
    <w:rsid w:val="00B00002"/>
    <w:rsid w:val="00B005C2"/>
    <w:rsid w:val="00B0594A"/>
    <w:rsid w:val="00B10D73"/>
    <w:rsid w:val="00B21BF8"/>
    <w:rsid w:val="00B36AF2"/>
    <w:rsid w:val="00B4119B"/>
    <w:rsid w:val="00B552A1"/>
    <w:rsid w:val="00B61AD0"/>
    <w:rsid w:val="00B63BA0"/>
    <w:rsid w:val="00B75986"/>
    <w:rsid w:val="00B84582"/>
    <w:rsid w:val="00B869B0"/>
    <w:rsid w:val="00B86FBD"/>
    <w:rsid w:val="00B8795F"/>
    <w:rsid w:val="00BB15A7"/>
    <w:rsid w:val="00BB1A52"/>
    <w:rsid w:val="00BD6E64"/>
    <w:rsid w:val="00BD7045"/>
    <w:rsid w:val="00BE0E97"/>
    <w:rsid w:val="00BE1C39"/>
    <w:rsid w:val="00C00E91"/>
    <w:rsid w:val="00C014F1"/>
    <w:rsid w:val="00C039C2"/>
    <w:rsid w:val="00C11541"/>
    <w:rsid w:val="00C12BA1"/>
    <w:rsid w:val="00C255EF"/>
    <w:rsid w:val="00C42D2D"/>
    <w:rsid w:val="00C45931"/>
    <w:rsid w:val="00C50EDA"/>
    <w:rsid w:val="00C52583"/>
    <w:rsid w:val="00C635CB"/>
    <w:rsid w:val="00C66A61"/>
    <w:rsid w:val="00C75EF7"/>
    <w:rsid w:val="00C833FF"/>
    <w:rsid w:val="00C916D7"/>
    <w:rsid w:val="00C96BBE"/>
    <w:rsid w:val="00C970D5"/>
    <w:rsid w:val="00CA3ED8"/>
    <w:rsid w:val="00CC1FD5"/>
    <w:rsid w:val="00CC7E24"/>
    <w:rsid w:val="00CD5000"/>
    <w:rsid w:val="00CE21A2"/>
    <w:rsid w:val="00CE2BCA"/>
    <w:rsid w:val="00CE2E79"/>
    <w:rsid w:val="00CF29B0"/>
    <w:rsid w:val="00CF4230"/>
    <w:rsid w:val="00CF5844"/>
    <w:rsid w:val="00CF647E"/>
    <w:rsid w:val="00D00CA0"/>
    <w:rsid w:val="00D034D5"/>
    <w:rsid w:val="00D07875"/>
    <w:rsid w:val="00D07922"/>
    <w:rsid w:val="00D17A35"/>
    <w:rsid w:val="00D17D2D"/>
    <w:rsid w:val="00D30F30"/>
    <w:rsid w:val="00D34DEF"/>
    <w:rsid w:val="00D378B9"/>
    <w:rsid w:val="00D44991"/>
    <w:rsid w:val="00D46857"/>
    <w:rsid w:val="00D46C56"/>
    <w:rsid w:val="00D54345"/>
    <w:rsid w:val="00D655BE"/>
    <w:rsid w:val="00D8076B"/>
    <w:rsid w:val="00D931D5"/>
    <w:rsid w:val="00D944BA"/>
    <w:rsid w:val="00D94BAD"/>
    <w:rsid w:val="00DB4D89"/>
    <w:rsid w:val="00DB4E3F"/>
    <w:rsid w:val="00DB50A5"/>
    <w:rsid w:val="00DC45DC"/>
    <w:rsid w:val="00DC4E37"/>
    <w:rsid w:val="00DC65B0"/>
    <w:rsid w:val="00DD4679"/>
    <w:rsid w:val="00DE1727"/>
    <w:rsid w:val="00DE4F7E"/>
    <w:rsid w:val="00DF03CF"/>
    <w:rsid w:val="00DF16A9"/>
    <w:rsid w:val="00DF1F43"/>
    <w:rsid w:val="00E0081F"/>
    <w:rsid w:val="00E10E1C"/>
    <w:rsid w:val="00E16D81"/>
    <w:rsid w:val="00E220BD"/>
    <w:rsid w:val="00E354F4"/>
    <w:rsid w:val="00E421D6"/>
    <w:rsid w:val="00E43B92"/>
    <w:rsid w:val="00E4455B"/>
    <w:rsid w:val="00E629D4"/>
    <w:rsid w:val="00E706C4"/>
    <w:rsid w:val="00E70D37"/>
    <w:rsid w:val="00E80BAB"/>
    <w:rsid w:val="00E81269"/>
    <w:rsid w:val="00E84A01"/>
    <w:rsid w:val="00E8706C"/>
    <w:rsid w:val="00EA38D7"/>
    <w:rsid w:val="00EA6D8C"/>
    <w:rsid w:val="00EB6CB4"/>
    <w:rsid w:val="00EC176C"/>
    <w:rsid w:val="00EC3FCB"/>
    <w:rsid w:val="00EC5355"/>
    <w:rsid w:val="00ED1DF6"/>
    <w:rsid w:val="00EE34C2"/>
    <w:rsid w:val="00EE4A84"/>
    <w:rsid w:val="00EF299F"/>
    <w:rsid w:val="00F015FB"/>
    <w:rsid w:val="00F12886"/>
    <w:rsid w:val="00F12E7B"/>
    <w:rsid w:val="00F1324C"/>
    <w:rsid w:val="00F17830"/>
    <w:rsid w:val="00F259B1"/>
    <w:rsid w:val="00F309EB"/>
    <w:rsid w:val="00F44219"/>
    <w:rsid w:val="00F467C1"/>
    <w:rsid w:val="00F5522C"/>
    <w:rsid w:val="00F64FA1"/>
    <w:rsid w:val="00F74934"/>
    <w:rsid w:val="00F753B5"/>
    <w:rsid w:val="00F83169"/>
    <w:rsid w:val="00F94EDD"/>
    <w:rsid w:val="00FA24CC"/>
    <w:rsid w:val="00FA7870"/>
    <w:rsid w:val="00FB14C6"/>
    <w:rsid w:val="00FB779B"/>
    <w:rsid w:val="00FC0116"/>
    <w:rsid w:val="00FC0F17"/>
    <w:rsid w:val="00FD1FFB"/>
    <w:rsid w:val="00FF76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A8AEAF"/>
  <w15:docId w15:val="{A08A275A-E630-4708-8D48-44AE631B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3C4"/>
    <w:pPr>
      <w:widowControl w:val="0"/>
      <w:spacing w:after="0" w:line="240" w:lineRule="auto"/>
      <w:jc w:val="both"/>
    </w:pPr>
    <w:rPr>
      <w:rFonts w:ascii="Arial" w:eastAsia="Times New Roman" w:hAnsi="Arial" w:cs="Arial"/>
      <w:snapToGrid w:val="0"/>
      <w:szCs w:val="20"/>
    </w:rPr>
  </w:style>
  <w:style w:type="paragraph" w:styleId="Heading1">
    <w:name w:val="heading 1"/>
    <w:basedOn w:val="Normal"/>
    <w:next w:val="Normal"/>
    <w:link w:val="Heading1Char"/>
    <w:uiPriority w:val="9"/>
    <w:qFormat/>
    <w:rsid w:val="00E629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A7205C"/>
    <w:pPr>
      <w:keepNext/>
      <w:widowControl/>
      <w:jc w:val="left"/>
      <w:outlineLvl w:val="1"/>
    </w:pPr>
    <w:rPr>
      <w:rFonts w:cs="Times New Roman"/>
      <w:b/>
      <w:i/>
      <w:snapToGrid/>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Numbered para,Bullet1,Bullet 1,Bulleted - 2,1. Bullet Blank,Footnote,Bullet point,List Paragraph1,List Paragraph11,Recommendation,Section heading,Table Legend,Styl moj,Akapit z listą11"/>
    <w:basedOn w:val="Normal"/>
    <w:link w:val="ListParagraphChar"/>
    <w:uiPriority w:val="34"/>
    <w:qFormat/>
    <w:rsid w:val="00981755"/>
    <w:pPr>
      <w:numPr>
        <w:ilvl w:val="1"/>
        <w:numId w:val="7"/>
      </w:numPr>
      <w:spacing w:after="120"/>
    </w:pPr>
    <w:rPr>
      <w:rFonts w:asciiTheme="minorHAnsi" w:hAnsiTheme="minorHAnsi"/>
      <w:sz w:val="24"/>
    </w:rPr>
  </w:style>
  <w:style w:type="character" w:customStyle="1" w:styleId="ListParagraphChar">
    <w:name w:val="List Paragraph Char"/>
    <w:aliases w:val="BulletPoints Char,Numbered para Char,Bullet1 Char,Bullet 1 Char,Bulleted - 2 Char,1. Bullet Blank Char,Footnote Char,Bullet point Char,List Paragraph1 Char,List Paragraph11 Char,Recommendation Char,Section heading Char,Styl moj Char"/>
    <w:basedOn w:val="DefaultParagraphFont"/>
    <w:link w:val="ListParagraph"/>
    <w:uiPriority w:val="72"/>
    <w:qFormat/>
    <w:locked/>
    <w:rsid w:val="00981755"/>
    <w:rPr>
      <w:rFonts w:eastAsia="Times New Roman" w:cs="Arial"/>
      <w:snapToGrid w:val="0"/>
      <w:sz w:val="24"/>
      <w:szCs w:val="20"/>
    </w:rPr>
  </w:style>
  <w:style w:type="character" w:styleId="CommentReference">
    <w:name w:val="annotation reference"/>
    <w:aliases w:val="Table Title"/>
    <w:qFormat/>
    <w:rsid w:val="00A013C4"/>
    <w:rPr>
      <w:rFonts w:ascii="Arial Narrow" w:hAnsi="Arial Narrow"/>
      <w:b/>
      <w:sz w:val="20"/>
      <w:szCs w:val="16"/>
    </w:rPr>
  </w:style>
  <w:style w:type="paragraph" w:styleId="CommentText">
    <w:name w:val="annotation text"/>
    <w:basedOn w:val="Normal"/>
    <w:link w:val="CommentTextChar"/>
    <w:rsid w:val="00A013C4"/>
    <w:rPr>
      <w:rFonts w:ascii="Times New Roman" w:hAnsi="Times New Roman" w:cs="Times New Roman"/>
      <w:sz w:val="20"/>
    </w:rPr>
  </w:style>
  <w:style w:type="character" w:customStyle="1" w:styleId="CommentTextChar">
    <w:name w:val="Comment Text Char"/>
    <w:basedOn w:val="DefaultParagraphFont"/>
    <w:link w:val="CommentText"/>
    <w:rsid w:val="00A013C4"/>
    <w:rPr>
      <w:rFonts w:ascii="Times New Roman" w:eastAsia="Times New Roman" w:hAnsi="Times New Roman" w:cs="Times New Roman"/>
      <w:snapToGrid w:val="0"/>
      <w:sz w:val="20"/>
      <w:szCs w:val="20"/>
    </w:rPr>
  </w:style>
  <w:style w:type="paragraph" w:customStyle="1" w:styleId="PBACheading1">
    <w:name w:val="PBAC heading 1"/>
    <w:qFormat/>
    <w:rsid w:val="00981755"/>
    <w:pPr>
      <w:numPr>
        <w:numId w:val="7"/>
      </w:numPr>
      <w:spacing w:before="240" w:after="120" w:line="240" w:lineRule="auto"/>
      <w:outlineLvl w:val="0"/>
    </w:pPr>
    <w:rPr>
      <w:rFonts w:eastAsia="Times New Roman" w:cs="Arial"/>
      <w:b/>
      <w:snapToGrid w:val="0"/>
      <w:sz w:val="32"/>
    </w:rPr>
  </w:style>
  <w:style w:type="paragraph" w:styleId="BalloonText">
    <w:name w:val="Balloon Text"/>
    <w:basedOn w:val="Normal"/>
    <w:link w:val="BalloonTextChar"/>
    <w:unhideWhenUsed/>
    <w:rsid w:val="00A013C4"/>
    <w:rPr>
      <w:rFonts w:ascii="Tahoma" w:hAnsi="Tahoma" w:cs="Tahoma"/>
      <w:sz w:val="16"/>
      <w:szCs w:val="16"/>
    </w:rPr>
  </w:style>
  <w:style w:type="character" w:customStyle="1" w:styleId="BalloonTextChar">
    <w:name w:val="Balloon Text Char"/>
    <w:basedOn w:val="DefaultParagraphFont"/>
    <w:link w:val="BalloonText"/>
    <w:rsid w:val="00A013C4"/>
    <w:rPr>
      <w:rFonts w:ascii="Tahoma" w:eastAsia="Times New Roman" w:hAnsi="Tahoma" w:cs="Tahoma"/>
      <w:snapToGrid w:val="0"/>
      <w:sz w:val="16"/>
      <w:szCs w:val="16"/>
    </w:rPr>
  </w:style>
  <w:style w:type="paragraph" w:styleId="Title">
    <w:name w:val="Title"/>
    <w:basedOn w:val="Normal"/>
    <w:next w:val="Normal"/>
    <w:link w:val="TitleChar"/>
    <w:qFormat/>
    <w:rsid w:val="00A013C4"/>
    <w:pPr>
      <w:widowControl/>
      <w:ind w:left="720" w:hanging="720"/>
      <w:jc w:val="left"/>
    </w:pPr>
    <w:rPr>
      <w:rFonts w:cs="Times New Roman"/>
      <w:b/>
      <w:snapToGrid/>
      <w:sz w:val="28"/>
      <w:szCs w:val="28"/>
      <w:lang w:eastAsia="en-AU"/>
    </w:rPr>
  </w:style>
  <w:style w:type="character" w:customStyle="1" w:styleId="TitleChar">
    <w:name w:val="Title Char"/>
    <w:basedOn w:val="DefaultParagraphFont"/>
    <w:link w:val="Title"/>
    <w:rsid w:val="00A013C4"/>
    <w:rPr>
      <w:rFonts w:ascii="Arial" w:eastAsia="Times New Roman" w:hAnsi="Arial" w:cs="Times New Roman"/>
      <w:b/>
      <w:sz w:val="28"/>
      <w:szCs w:val="28"/>
      <w:lang w:eastAsia="en-AU"/>
    </w:rPr>
  </w:style>
  <w:style w:type="paragraph" w:styleId="Header">
    <w:name w:val="header"/>
    <w:basedOn w:val="Normal"/>
    <w:link w:val="HeaderChar"/>
    <w:uiPriority w:val="99"/>
    <w:unhideWhenUsed/>
    <w:rsid w:val="00A013C4"/>
    <w:pPr>
      <w:tabs>
        <w:tab w:val="center" w:pos="4513"/>
        <w:tab w:val="right" w:pos="9026"/>
      </w:tabs>
    </w:pPr>
  </w:style>
  <w:style w:type="character" w:customStyle="1" w:styleId="HeaderChar">
    <w:name w:val="Header Char"/>
    <w:basedOn w:val="DefaultParagraphFont"/>
    <w:link w:val="Header"/>
    <w:uiPriority w:val="99"/>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paragraph" w:styleId="CommentSubject">
    <w:name w:val="annotation subject"/>
    <w:basedOn w:val="CommentText"/>
    <w:next w:val="CommentText"/>
    <w:link w:val="CommentSubjectChar"/>
    <w:uiPriority w:val="99"/>
    <w:semiHidden/>
    <w:unhideWhenUsed/>
    <w:rsid w:val="002545BF"/>
    <w:rPr>
      <w:rFonts w:ascii="Arial" w:hAnsi="Arial" w:cs="Arial"/>
      <w:b/>
      <w:bCs/>
    </w:rPr>
  </w:style>
  <w:style w:type="character" w:customStyle="1" w:styleId="CommentSubjectChar">
    <w:name w:val="Comment Subject Char"/>
    <w:basedOn w:val="CommentTextChar"/>
    <w:link w:val="CommentSubject"/>
    <w:uiPriority w:val="99"/>
    <w:semiHidden/>
    <w:rsid w:val="002545BF"/>
    <w:rPr>
      <w:rFonts w:ascii="Arial" w:eastAsia="Times New Roman" w:hAnsi="Arial" w:cs="Arial"/>
      <w:b/>
      <w:bCs/>
      <w:snapToGrid w:val="0"/>
      <w:sz w:val="20"/>
      <w:szCs w:val="20"/>
    </w:rPr>
  </w:style>
  <w:style w:type="paragraph" w:customStyle="1" w:styleId="PBACHeading10">
    <w:name w:val="PBAC Heading 1"/>
    <w:qFormat/>
    <w:rsid w:val="00877D72"/>
    <w:pPr>
      <w:spacing w:after="0" w:line="240" w:lineRule="auto"/>
      <w:ind w:left="720" w:hanging="720"/>
      <w:outlineLvl w:val="0"/>
    </w:pPr>
    <w:rPr>
      <w:rFonts w:ascii="Arial" w:eastAsia="Times New Roman" w:hAnsi="Arial" w:cs="Arial"/>
      <w:b/>
      <w:snapToGrid w:val="0"/>
    </w:rPr>
  </w:style>
  <w:style w:type="paragraph" w:customStyle="1" w:styleId="TableText">
    <w:name w:val="Table Text"/>
    <w:basedOn w:val="Normal"/>
    <w:qFormat/>
    <w:rsid w:val="00877D72"/>
    <w:pPr>
      <w:widowControl/>
      <w:spacing w:before="40" w:after="40"/>
      <w:jc w:val="left"/>
    </w:pPr>
    <w:rPr>
      <w:rFonts w:asciiTheme="minorHAnsi" w:eastAsiaTheme="minorEastAsia" w:hAnsiTheme="minorHAnsi" w:cstheme="minorHAnsi"/>
      <w:snapToGrid/>
      <w:sz w:val="20"/>
      <w:szCs w:val="22"/>
      <w:lang w:eastAsia="zh-CN"/>
    </w:rPr>
  </w:style>
  <w:style w:type="paragraph" w:customStyle="1" w:styleId="Default">
    <w:name w:val="Default"/>
    <w:rsid w:val="00877D72"/>
    <w:pPr>
      <w:autoSpaceDE w:val="0"/>
      <w:autoSpaceDN w:val="0"/>
      <w:adjustRightInd w:val="0"/>
      <w:spacing w:after="0" w:line="240" w:lineRule="auto"/>
    </w:pPr>
    <w:rPr>
      <w:rFonts w:ascii="Arial" w:eastAsia="Times New Roman" w:hAnsi="Arial" w:cs="Arial"/>
      <w:color w:val="000000"/>
      <w:sz w:val="24"/>
      <w:szCs w:val="24"/>
      <w:lang w:eastAsia="en-AU"/>
    </w:rPr>
  </w:style>
  <w:style w:type="table" w:customStyle="1" w:styleId="TableGrid1">
    <w:name w:val="Table Grid1"/>
    <w:basedOn w:val="TableNormal"/>
    <w:next w:val="TableGrid"/>
    <w:uiPriority w:val="39"/>
    <w:rsid w:val="00594B16"/>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594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A3ED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5">
    <w:name w:val="Table Gridbeth5"/>
    <w:basedOn w:val="TableNormal"/>
    <w:next w:val="TableGrid"/>
    <w:uiPriority w:val="59"/>
    <w:rsid w:val="00B8795F"/>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TableText1left">
    <w:name w:val="Table Text 1 (left)"/>
    <w:basedOn w:val="Normal"/>
    <w:link w:val="TableText1leftChar"/>
    <w:rsid w:val="00923D48"/>
    <w:pPr>
      <w:widowControl/>
      <w:spacing w:before="40" w:after="40"/>
      <w:jc w:val="left"/>
    </w:pPr>
    <w:rPr>
      <w:rFonts w:ascii="Times New Roman" w:eastAsia="SimSun" w:hAnsi="Times New Roman" w:cs="Times New Roman"/>
      <w:snapToGrid/>
      <w:sz w:val="20"/>
      <w:lang w:val="en-GB"/>
    </w:rPr>
  </w:style>
  <w:style w:type="character" w:customStyle="1" w:styleId="TableText1leftChar">
    <w:name w:val="Table Text 1 (left) Char"/>
    <w:basedOn w:val="DefaultParagraphFont"/>
    <w:link w:val="TableText1left"/>
    <w:rsid w:val="00923D48"/>
    <w:rPr>
      <w:rFonts w:ascii="Times New Roman" w:eastAsia="SimSun" w:hAnsi="Times New Roman" w:cs="Times New Roman"/>
      <w:sz w:val="20"/>
      <w:szCs w:val="20"/>
      <w:lang w:val="en-GB"/>
    </w:rPr>
  </w:style>
  <w:style w:type="paragraph" w:customStyle="1" w:styleId="TableFooter">
    <w:name w:val="Table Footer"/>
    <w:basedOn w:val="Normal"/>
    <w:link w:val="TableFooterChar"/>
    <w:qFormat/>
    <w:rsid w:val="00D655BE"/>
    <w:rPr>
      <w:rFonts w:ascii="Arial Narrow" w:hAnsi="Arial Narrow"/>
      <w:sz w:val="18"/>
      <w:szCs w:val="22"/>
    </w:rPr>
  </w:style>
  <w:style w:type="character" w:customStyle="1" w:styleId="TableFooterChar">
    <w:name w:val="Table Footer Char"/>
    <w:link w:val="TableFooter"/>
    <w:rsid w:val="00D655BE"/>
    <w:rPr>
      <w:rFonts w:ascii="Arial Narrow" w:eastAsia="Times New Roman" w:hAnsi="Arial Narrow" w:cs="Arial"/>
      <w:snapToGrid w:val="0"/>
      <w:sz w:val="18"/>
    </w:rPr>
  </w:style>
  <w:style w:type="paragraph" w:customStyle="1" w:styleId="Tabletext0">
    <w:name w:val="Table text"/>
    <w:basedOn w:val="Normal"/>
    <w:link w:val="TabletextChar"/>
    <w:uiPriority w:val="2"/>
    <w:qFormat/>
    <w:rsid w:val="00D655BE"/>
    <w:pPr>
      <w:widowControl/>
      <w:jc w:val="left"/>
    </w:pPr>
    <w:rPr>
      <w:rFonts w:ascii="Arial Narrow" w:hAnsi="Arial Narrow" w:cs="Times New Roman"/>
      <w:snapToGrid/>
      <w:sz w:val="20"/>
      <w:szCs w:val="22"/>
    </w:rPr>
  </w:style>
  <w:style w:type="character" w:customStyle="1" w:styleId="TabletextChar">
    <w:name w:val="Table text Char"/>
    <w:link w:val="Tabletext0"/>
    <w:uiPriority w:val="2"/>
    <w:rsid w:val="00D655BE"/>
    <w:rPr>
      <w:rFonts w:ascii="Arial Narrow" w:eastAsia="Times New Roman" w:hAnsi="Arial Narrow" w:cs="Times New Roman"/>
      <w:sz w:val="20"/>
    </w:rPr>
  </w:style>
  <w:style w:type="paragraph" w:styleId="Revision">
    <w:name w:val="Revision"/>
    <w:hidden/>
    <w:uiPriority w:val="99"/>
    <w:semiHidden/>
    <w:rsid w:val="00564880"/>
    <w:pPr>
      <w:spacing w:after="0" w:line="240" w:lineRule="auto"/>
    </w:pPr>
    <w:rPr>
      <w:rFonts w:ascii="Arial" w:eastAsia="Times New Roman" w:hAnsi="Arial" w:cs="Arial"/>
      <w:snapToGrid w:val="0"/>
      <w:szCs w:val="20"/>
    </w:rPr>
  </w:style>
  <w:style w:type="character" w:customStyle="1" w:styleId="Heading2Char">
    <w:name w:val="Heading 2 Char"/>
    <w:basedOn w:val="DefaultParagraphFont"/>
    <w:link w:val="Heading2"/>
    <w:uiPriority w:val="1"/>
    <w:rsid w:val="00A7205C"/>
    <w:rPr>
      <w:rFonts w:ascii="Arial" w:eastAsia="Times New Roman" w:hAnsi="Arial" w:cs="Times New Roman"/>
      <w:b/>
      <w:i/>
      <w:szCs w:val="24"/>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21BF8"/>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uiPriority w:val="99"/>
    <w:semiHidden/>
    <w:unhideWhenUsed/>
    <w:rsid w:val="00B21BF8"/>
    <w:pPr>
      <w:widowControl/>
      <w:jc w:val="left"/>
    </w:pPr>
    <w:rPr>
      <w:rFonts w:ascii="Times New Roman" w:eastAsia="Calibri" w:hAnsi="Times New Roman" w:cs="Times New Roman"/>
      <w:snapToGrid/>
      <w:sz w:val="20"/>
    </w:rPr>
  </w:style>
  <w:style w:type="character" w:customStyle="1" w:styleId="FootnoteTextChar">
    <w:name w:val="Footnote Text Char"/>
    <w:basedOn w:val="DefaultParagraphFont"/>
    <w:link w:val="FootnoteText"/>
    <w:uiPriority w:val="99"/>
    <w:semiHidden/>
    <w:rsid w:val="00B21BF8"/>
    <w:rPr>
      <w:rFonts w:ascii="Times New Roman" w:eastAsia="Calibri" w:hAnsi="Times New Roman" w:cs="Times New Roman"/>
      <w:sz w:val="20"/>
      <w:szCs w:val="20"/>
    </w:rPr>
  </w:style>
  <w:style w:type="character" w:styleId="FootnoteReference">
    <w:name w:val="footnote reference"/>
    <w:basedOn w:val="DefaultParagraphFont"/>
    <w:rsid w:val="00B21BF8"/>
    <w:rPr>
      <w:rFonts w:cs="Times New Roman"/>
      <w:vertAlign w:val="superscript"/>
    </w:rPr>
  </w:style>
  <w:style w:type="character" w:customStyle="1" w:styleId="Heading1Char">
    <w:name w:val="Heading 1 Char"/>
    <w:basedOn w:val="DefaultParagraphFont"/>
    <w:link w:val="Heading1"/>
    <w:rsid w:val="00E629D4"/>
    <w:rPr>
      <w:rFonts w:asciiTheme="majorHAnsi" w:eastAsiaTheme="majorEastAsia" w:hAnsiTheme="majorHAnsi" w:cstheme="majorBidi"/>
      <w:snapToGrid w:val="0"/>
      <w:color w:val="365F91" w:themeColor="accent1" w:themeShade="BF"/>
      <w:sz w:val="32"/>
      <w:szCs w:val="32"/>
    </w:rPr>
  </w:style>
  <w:style w:type="paragraph" w:customStyle="1" w:styleId="TableHeading">
    <w:name w:val="Table Heading"/>
    <w:basedOn w:val="Normal"/>
    <w:link w:val="TableHeadingChar"/>
    <w:qFormat/>
    <w:rsid w:val="00E629D4"/>
    <w:pPr>
      <w:keepNext/>
      <w:widowControl/>
      <w:jc w:val="left"/>
    </w:pPr>
    <w:rPr>
      <w:rFonts w:ascii="Arial Narrow" w:eastAsiaTheme="minorHAnsi" w:hAnsi="Arial Narrow" w:cstheme="minorBidi"/>
      <w:b/>
      <w:snapToGrid/>
      <w:sz w:val="20"/>
      <w:szCs w:val="22"/>
    </w:rPr>
  </w:style>
  <w:style w:type="character" w:customStyle="1" w:styleId="TableHeadingChar">
    <w:name w:val="Table Heading Char"/>
    <w:link w:val="TableHeading"/>
    <w:rsid w:val="00E629D4"/>
    <w:rPr>
      <w:rFonts w:ascii="Arial Narrow" w:hAnsi="Arial Narrow"/>
      <w:b/>
      <w:sz w:val="20"/>
    </w:rPr>
  </w:style>
  <w:style w:type="paragraph" w:styleId="NoSpacing">
    <w:name w:val="No Spacing"/>
    <w:uiPriority w:val="1"/>
    <w:qFormat/>
    <w:rsid w:val="00C255EF"/>
    <w:pPr>
      <w:widowControl w:val="0"/>
      <w:spacing w:after="0" w:line="240" w:lineRule="auto"/>
      <w:jc w:val="both"/>
    </w:pPr>
    <w:rPr>
      <w:rFonts w:ascii="Arial" w:eastAsia="Times New Roman" w:hAnsi="Arial" w:cs="Arial"/>
      <w:snapToGrid w:val="0"/>
      <w:szCs w:val="20"/>
    </w:rPr>
  </w:style>
  <w:style w:type="character" w:styleId="Hyperlink">
    <w:name w:val="Hyperlink"/>
    <w:basedOn w:val="DefaultParagraphFont"/>
    <w:uiPriority w:val="99"/>
    <w:unhideWhenUsed/>
    <w:rsid w:val="00360257"/>
    <w:rPr>
      <w:color w:val="0000FF" w:themeColor="hyperlink"/>
      <w:u w:val="single"/>
    </w:rPr>
  </w:style>
  <w:style w:type="paragraph" w:styleId="Caption">
    <w:name w:val="caption"/>
    <w:basedOn w:val="Normal"/>
    <w:next w:val="Normal"/>
    <w:uiPriority w:val="35"/>
    <w:unhideWhenUsed/>
    <w:qFormat/>
    <w:rsid w:val="00E706C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2DDFC-841C-4E6D-856F-3A2367F27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7813</Words>
  <Characters>44540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KRSTIK, Dejan</dc:creator>
  <cp:lastModifiedBy>Author</cp:lastModifiedBy>
  <cp:revision>5</cp:revision>
  <cp:lastPrinted>2019-10-20T22:08:00Z</cp:lastPrinted>
  <dcterms:created xsi:type="dcterms:W3CDTF">2019-10-10T05:57:00Z</dcterms:created>
  <dcterms:modified xsi:type="dcterms:W3CDTF">2019-10-20T22:09:00Z</dcterms:modified>
</cp:coreProperties>
</file>