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7F3" w:rsidRPr="002D2073" w:rsidRDefault="0065181F" w:rsidP="001C5C7C">
      <w:pPr>
        <w:pStyle w:val="Title"/>
        <w:widowControl/>
        <w:ind w:left="720" w:hanging="720"/>
        <w:jc w:val="left"/>
        <w:rPr>
          <w:rFonts w:asciiTheme="minorHAnsi" w:hAnsiTheme="minorHAnsi"/>
          <w:sz w:val="36"/>
        </w:rPr>
      </w:pPr>
      <w:r w:rsidRPr="002D2073">
        <w:rPr>
          <w:rFonts w:asciiTheme="minorHAnsi" w:hAnsiTheme="minorHAnsi"/>
          <w:sz w:val="36"/>
        </w:rPr>
        <w:t>7.12</w:t>
      </w:r>
      <w:r w:rsidR="00C317F3" w:rsidRPr="002D2073">
        <w:rPr>
          <w:rFonts w:asciiTheme="minorHAnsi" w:hAnsiTheme="minorHAnsi"/>
          <w:sz w:val="36"/>
        </w:rPr>
        <w:tab/>
      </w:r>
      <w:r w:rsidR="00DA2A1B" w:rsidRPr="002D2073">
        <w:rPr>
          <w:rFonts w:asciiTheme="minorHAnsi" w:hAnsiTheme="minorHAnsi"/>
          <w:sz w:val="36"/>
        </w:rPr>
        <w:t>TEDUGLUTIDE</w:t>
      </w:r>
      <w:proofErr w:type="gramStart"/>
      <w:r w:rsidR="00DA2A1B" w:rsidRPr="002D2073">
        <w:rPr>
          <w:rFonts w:asciiTheme="minorHAnsi" w:hAnsiTheme="minorHAnsi"/>
          <w:sz w:val="36"/>
        </w:rPr>
        <w:t>,</w:t>
      </w:r>
      <w:proofErr w:type="gramEnd"/>
      <w:r w:rsidR="002D2073">
        <w:rPr>
          <w:rFonts w:asciiTheme="minorHAnsi" w:hAnsiTheme="minorHAnsi"/>
          <w:sz w:val="36"/>
        </w:rPr>
        <w:br/>
      </w:r>
      <w:r w:rsidR="00673CD8" w:rsidRPr="00673CD8">
        <w:rPr>
          <w:rFonts w:asciiTheme="minorHAnsi" w:hAnsiTheme="minorHAnsi"/>
          <w:sz w:val="36"/>
        </w:rPr>
        <w:t>Powder for injection 5 mg</w:t>
      </w:r>
      <w:r w:rsidR="00E2090A" w:rsidRPr="002D2073">
        <w:rPr>
          <w:rFonts w:asciiTheme="minorHAnsi" w:hAnsiTheme="minorHAnsi"/>
          <w:sz w:val="36"/>
        </w:rPr>
        <w:t>,</w:t>
      </w:r>
      <w:r w:rsidR="00E2090A" w:rsidRPr="002D2073">
        <w:rPr>
          <w:rFonts w:asciiTheme="minorHAnsi" w:hAnsiTheme="minorHAnsi"/>
          <w:sz w:val="36"/>
        </w:rPr>
        <w:br/>
      </w:r>
      <w:proofErr w:type="spellStart"/>
      <w:r w:rsidR="00DA2A1B" w:rsidRPr="002D2073">
        <w:rPr>
          <w:rFonts w:asciiTheme="minorHAnsi" w:hAnsiTheme="minorHAnsi"/>
          <w:sz w:val="36"/>
        </w:rPr>
        <w:t>Revestive</w:t>
      </w:r>
      <w:proofErr w:type="spellEnd"/>
      <w:r w:rsidR="00DA2A1B" w:rsidRPr="002D2073">
        <w:rPr>
          <w:rFonts w:asciiTheme="minorHAnsi" w:hAnsiTheme="minorHAnsi"/>
          <w:sz w:val="36"/>
          <w:vertAlign w:val="superscript"/>
        </w:rPr>
        <w:t>®</w:t>
      </w:r>
      <w:r w:rsidR="00DA2A1B" w:rsidRPr="002D2073">
        <w:rPr>
          <w:rFonts w:asciiTheme="minorHAnsi" w:hAnsiTheme="minorHAnsi"/>
          <w:sz w:val="36"/>
        </w:rPr>
        <w:t>, Shire Australia Pty Ltd</w:t>
      </w:r>
    </w:p>
    <w:p w:rsidR="00C317F3" w:rsidRPr="009E20BA" w:rsidRDefault="00C317F3" w:rsidP="0020710A">
      <w:pPr>
        <w:pStyle w:val="PBACHeading1"/>
        <w:spacing w:before="240"/>
      </w:pPr>
      <w:bookmarkStart w:id="0" w:name="_Toc413139271"/>
      <w:bookmarkStart w:id="1" w:name="_Toc532230477"/>
      <w:r w:rsidRPr="009E20BA">
        <w:t xml:space="preserve">Purpose of </w:t>
      </w:r>
      <w:r w:rsidR="002D2073">
        <w:t>A</w:t>
      </w:r>
      <w:r w:rsidRPr="009E20BA">
        <w:t>pplication</w:t>
      </w:r>
      <w:bookmarkEnd w:id="0"/>
      <w:bookmarkEnd w:id="1"/>
    </w:p>
    <w:p w:rsidR="00BA387E" w:rsidRPr="009E20BA" w:rsidRDefault="00BA387E" w:rsidP="001C5C7C">
      <w:pPr>
        <w:pStyle w:val="ListParagraph"/>
        <w:numPr>
          <w:ilvl w:val="1"/>
          <w:numId w:val="4"/>
        </w:numPr>
        <w:spacing w:after="120"/>
      </w:pPr>
      <w:r w:rsidRPr="009E20BA">
        <w:t xml:space="preserve">The resubmission requested a Section 100 (Highly Specialised Drugs Program) PBS listing for </w:t>
      </w:r>
      <w:proofErr w:type="spellStart"/>
      <w:r w:rsidRPr="009E20BA">
        <w:t>teduglutide</w:t>
      </w:r>
      <w:proofErr w:type="spellEnd"/>
      <w:r w:rsidRPr="009E20BA">
        <w:t xml:space="preserve"> for the treatment of patients with Type III (chronic) intestinal failure associated with short bowel syndrome. </w:t>
      </w:r>
    </w:p>
    <w:p w:rsidR="00BA387E" w:rsidRPr="009E20BA" w:rsidRDefault="00BA387E" w:rsidP="001C5C7C">
      <w:pPr>
        <w:pStyle w:val="ListParagraph"/>
        <w:numPr>
          <w:ilvl w:val="1"/>
          <w:numId w:val="4"/>
        </w:numPr>
        <w:spacing w:after="120"/>
      </w:pPr>
      <w:r w:rsidRPr="009E20BA">
        <w:t xml:space="preserve">The listing </w:t>
      </w:r>
      <w:proofErr w:type="gramStart"/>
      <w:r w:rsidRPr="009E20BA">
        <w:t>was requested</w:t>
      </w:r>
      <w:proofErr w:type="gramEnd"/>
      <w:r w:rsidRPr="009E20BA">
        <w:t xml:space="preserve"> on a cost-effectiveness basis compared to standard care.</w:t>
      </w:r>
    </w:p>
    <w:p w:rsidR="00BA387E" w:rsidRPr="009E20BA" w:rsidRDefault="00BA387E" w:rsidP="001C5C7C">
      <w:pPr>
        <w:pStyle w:val="ListParagraph"/>
        <w:numPr>
          <w:ilvl w:val="1"/>
          <w:numId w:val="4"/>
        </w:numPr>
        <w:spacing w:after="120"/>
      </w:pPr>
      <w:r w:rsidRPr="009E20BA">
        <w:t xml:space="preserve">Table 1 presents the key components of the clinical issue addressed </w:t>
      </w:r>
      <w:r w:rsidR="009925E0" w:rsidRPr="009E20BA">
        <w:t>in</w:t>
      </w:r>
      <w:r w:rsidRPr="009E20BA">
        <w:t xml:space="preserve"> the resubmission (changes compared with the July 2018 resubmission </w:t>
      </w:r>
      <w:proofErr w:type="gramStart"/>
      <w:r w:rsidRPr="009E20BA">
        <w:t>are underlined</w:t>
      </w:r>
      <w:proofErr w:type="gramEnd"/>
      <w:r w:rsidRPr="009E20BA">
        <w:t xml:space="preserve">). </w:t>
      </w:r>
    </w:p>
    <w:p w:rsidR="00AE513E" w:rsidRPr="009E20BA" w:rsidRDefault="00AE513E" w:rsidP="001C5C7C">
      <w:pPr>
        <w:keepNext/>
        <w:rPr>
          <w:b/>
          <w:color w:val="0070C0"/>
        </w:rPr>
      </w:pPr>
      <w:r w:rsidRPr="009E20BA">
        <w:rPr>
          <w:rFonts w:ascii="Arial Narrow" w:hAnsi="Arial Narrow"/>
          <w:b/>
          <w:sz w:val="20"/>
          <w:szCs w:val="20"/>
        </w:rPr>
        <w:t>T</w:t>
      </w:r>
      <w:r w:rsidR="00BA387E" w:rsidRPr="009E20BA">
        <w:rPr>
          <w:rFonts w:ascii="Arial Narrow" w:hAnsi="Arial Narrow"/>
          <w:b/>
          <w:sz w:val="20"/>
          <w:szCs w:val="20"/>
        </w:rPr>
        <w:t xml:space="preserve">able </w:t>
      </w:r>
      <w:r w:rsidR="009356BE" w:rsidRPr="009E20BA">
        <w:rPr>
          <w:rFonts w:ascii="Arial Narrow" w:hAnsi="Arial Narrow"/>
          <w:b/>
          <w:sz w:val="20"/>
          <w:szCs w:val="20"/>
        </w:rPr>
        <w:t>1</w:t>
      </w:r>
      <w:r w:rsidRPr="009E20BA">
        <w:rPr>
          <w:rFonts w:ascii="Arial Narrow" w:hAnsi="Arial Narrow"/>
          <w:b/>
          <w:sz w:val="20"/>
          <w:szCs w:val="20"/>
        </w:rPr>
        <w:t xml:space="preserve">: </w:t>
      </w:r>
      <w:r w:rsidR="00BA387E" w:rsidRPr="009E20BA">
        <w:rPr>
          <w:rFonts w:ascii="Arial Narrow" w:hAnsi="Arial Narrow"/>
          <w:b/>
          <w:sz w:val="20"/>
          <w:szCs w:val="20"/>
        </w:rPr>
        <w:t>Key components of the clinical issue addressed in the resubmission</w:t>
      </w:r>
    </w:p>
    <w:tbl>
      <w:tblPr>
        <w:tblStyle w:val="TableGrid"/>
        <w:tblW w:w="5000" w:type="pct"/>
        <w:tblLook w:val="04A0" w:firstRow="1" w:lastRow="0" w:firstColumn="1" w:lastColumn="0" w:noHBand="0" w:noVBand="1"/>
        <w:tblCaption w:val="Table 1: Key components of the clinical issue addressed in the resubmission"/>
      </w:tblPr>
      <w:tblGrid>
        <w:gridCol w:w="1697"/>
        <w:gridCol w:w="7319"/>
      </w:tblGrid>
      <w:tr w:rsidR="00BA387E" w:rsidRPr="009E20BA" w:rsidTr="000A6038">
        <w:trPr>
          <w:cnfStyle w:val="100000000000" w:firstRow="1" w:lastRow="0" w:firstColumn="0" w:lastColumn="0" w:oddVBand="0" w:evenVBand="0" w:oddHBand="0" w:evenHBand="0" w:firstRowFirstColumn="0" w:firstRowLastColumn="0" w:lastRowFirstColumn="0" w:lastRowLastColumn="0"/>
          <w:cantSplit/>
          <w:trHeight w:val="54"/>
          <w:tblHeader/>
        </w:trPr>
        <w:tc>
          <w:tcPr>
            <w:cnfStyle w:val="001000000000" w:firstRow="0" w:lastRow="0" w:firstColumn="1" w:lastColumn="0" w:oddVBand="0" w:evenVBand="0" w:oddHBand="0" w:evenHBand="0" w:firstRowFirstColumn="0" w:firstRowLastColumn="0" w:lastRowFirstColumn="0" w:lastRowLastColumn="0"/>
            <w:tcW w:w="941" w:type="pct"/>
          </w:tcPr>
          <w:p w:rsidR="00BA387E" w:rsidRPr="009D3CA3" w:rsidRDefault="00BA387E" w:rsidP="001C5C7C">
            <w:pPr>
              <w:pStyle w:val="TableText"/>
              <w:spacing w:before="0" w:after="0"/>
              <w:rPr>
                <w:b w:val="0"/>
                <w:lang w:val="en-AU"/>
              </w:rPr>
            </w:pPr>
            <w:r w:rsidRPr="009E20BA">
              <w:t>Component</w:t>
            </w:r>
          </w:p>
        </w:tc>
        <w:tc>
          <w:tcPr>
            <w:tcW w:w="4059" w:type="pct"/>
          </w:tcPr>
          <w:p w:rsidR="00BA387E" w:rsidRPr="009D3CA3" w:rsidRDefault="00BA387E" w:rsidP="001C5C7C">
            <w:pPr>
              <w:pStyle w:val="TableText"/>
              <w:spacing w:before="0" w:after="0"/>
              <w:cnfStyle w:val="100000000000" w:firstRow="1" w:lastRow="0" w:firstColumn="0" w:lastColumn="0" w:oddVBand="0" w:evenVBand="0" w:oddHBand="0" w:evenHBand="0" w:firstRowFirstColumn="0" w:firstRowLastColumn="0" w:lastRowFirstColumn="0" w:lastRowLastColumn="0"/>
              <w:rPr>
                <w:b w:val="0"/>
                <w:lang w:val="en-AU"/>
              </w:rPr>
            </w:pPr>
            <w:r w:rsidRPr="009E20BA">
              <w:t>Description</w:t>
            </w:r>
          </w:p>
        </w:tc>
      </w:tr>
      <w:tr w:rsidR="00BA387E" w:rsidRPr="009E20BA" w:rsidTr="000A6038">
        <w:trPr>
          <w:cantSplit/>
        </w:trPr>
        <w:tc>
          <w:tcPr>
            <w:cnfStyle w:val="001000000000" w:firstRow="0" w:lastRow="0" w:firstColumn="1" w:lastColumn="0" w:oddVBand="0" w:evenVBand="0" w:oddHBand="0" w:evenHBand="0" w:firstRowFirstColumn="0" w:firstRowLastColumn="0" w:lastRowFirstColumn="0" w:lastRowLastColumn="0"/>
            <w:tcW w:w="941" w:type="pct"/>
          </w:tcPr>
          <w:p w:rsidR="00BA387E" w:rsidRPr="009D3CA3" w:rsidRDefault="00BA387E" w:rsidP="001C5C7C">
            <w:pPr>
              <w:pStyle w:val="TableText"/>
              <w:spacing w:before="0" w:after="0"/>
              <w:rPr>
                <w:lang w:val="en-AU"/>
              </w:rPr>
            </w:pPr>
            <w:r w:rsidRPr="009E20BA">
              <w:t>Population</w:t>
            </w:r>
          </w:p>
        </w:tc>
        <w:tc>
          <w:tcPr>
            <w:tcW w:w="4059" w:type="pct"/>
          </w:tcPr>
          <w:p w:rsidR="00BA387E" w:rsidRPr="009D3CA3" w:rsidRDefault="00BA387E" w:rsidP="001C5C7C">
            <w:pPr>
              <w:pStyle w:val="TableTex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lang w:val="en-AU"/>
              </w:rPr>
            </w:pPr>
            <w:r w:rsidRPr="009E20BA">
              <w:t xml:space="preserve">Patients with Type III (chronic) short bowel syndrome with intestinal failure following major surgery and with a history of dependence on parenteral support for at least 12 months. </w:t>
            </w:r>
            <w:r w:rsidRPr="009E20BA">
              <w:rPr>
                <w:u w:val="single"/>
              </w:rPr>
              <w:t xml:space="preserve">Patients </w:t>
            </w:r>
            <w:r w:rsidR="009453F7" w:rsidRPr="009E20BA">
              <w:rPr>
                <w:u w:val="single"/>
              </w:rPr>
              <w:t xml:space="preserve">who </w:t>
            </w:r>
            <w:r w:rsidRPr="009E20BA">
              <w:rPr>
                <w:u w:val="single"/>
              </w:rPr>
              <w:t>require parenteral support for at least 3 days per week to meet caloric, fluid or electrolyte needs due to ongoing malabsorption.</w:t>
            </w:r>
            <w:r w:rsidRPr="009E20BA">
              <w:t xml:space="preserve"> Patients must be stable on their parenteral support regimen for at least four consecutive weeks before initiating </w:t>
            </w:r>
            <w:proofErr w:type="spellStart"/>
            <w:r w:rsidRPr="009E20BA">
              <w:t>teduglutide</w:t>
            </w:r>
            <w:proofErr w:type="spellEnd"/>
            <w:r w:rsidRPr="009E20BA">
              <w:t xml:space="preserve"> treatment.</w:t>
            </w:r>
          </w:p>
        </w:tc>
      </w:tr>
      <w:tr w:rsidR="00BA387E" w:rsidRPr="009E20BA" w:rsidTr="000A6038">
        <w:trPr>
          <w:cantSplit/>
        </w:trPr>
        <w:tc>
          <w:tcPr>
            <w:cnfStyle w:val="001000000000" w:firstRow="0" w:lastRow="0" w:firstColumn="1" w:lastColumn="0" w:oddVBand="0" w:evenVBand="0" w:oddHBand="0" w:evenHBand="0" w:firstRowFirstColumn="0" w:firstRowLastColumn="0" w:lastRowFirstColumn="0" w:lastRowLastColumn="0"/>
            <w:tcW w:w="941" w:type="pct"/>
          </w:tcPr>
          <w:p w:rsidR="00BA387E" w:rsidRPr="009D3CA3" w:rsidRDefault="00BA387E" w:rsidP="001C5C7C">
            <w:pPr>
              <w:pStyle w:val="TableText"/>
              <w:spacing w:before="0" w:after="0"/>
              <w:rPr>
                <w:rFonts w:ascii="Times" w:eastAsia="Times New Roman" w:hAnsi="Times" w:cs="Times New Roman"/>
                <w:lang w:val="en-AU"/>
              </w:rPr>
            </w:pPr>
            <w:r w:rsidRPr="009E20BA">
              <w:t>Intervention</w:t>
            </w:r>
          </w:p>
        </w:tc>
        <w:tc>
          <w:tcPr>
            <w:tcW w:w="4059" w:type="pct"/>
          </w:tcPr>
          <w:p w:rsidR="00BA387E" w:rsidRPr="009D3CA3" w:rsidRDefault="00BA387E" w:rsidP="001C5C7C">
            <w:pPr>
              <w:pStyle w:val="TableText"/>
              <w:spacing w:before="0" w:after="0"/>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lang w:val="en-AU"/>
              </w:rPr>
            </w:pPr>
            <w:proofErr w:type="spellStart"/>
            <w:r w:rsidRPr="009E20BA">
              <w:t>Teduglutide</w:t>
            </w:r>
            <w:proofErr w:type="spellEnd"/>
            <w:r w:rsidRPr="009E20BA">
              <w:t xml:space="preserve"> 0.05mg/kg given as a once daily subcutaneous injection, plus standard care.</w:t>
            </w:r>
          </w:p>
        </w:tc>
      </w:tr>
      <w:tr w:rsidR="00BA387E" w:rsidRPr="009E20BA" w:rsidTr="000A6038">
        <w:trPr>
          <w:cantSplit/>
        </w:trPr>
        <w:tc>
          <w:tcPr>
            <w:cnfStyle w:val="001000000000" w:firstRow="0" w:lastRow="0" w:firstColumn="1" w:lastColumn="0" w:oddVBand="0" w:evenVBand="0" w:oddHBand="0" w:evenHBand="0" w:firstRowFirstColumn="0" w:firstRowLastColumn="0" w:lastRowFirstColumn="0" w:lastRowLastColumn="0"/>
            <w:tcW w:w="941" w:type="pct"/>
          </w:tcPr>
          <w:p w:rsidR="00BA387E" w:rsidRPr="009D3CA3" w:rsidRDefault="00BA387E" w:rsidP="001C5C7C">
            <w:pPr>
              <w:pStyle w:val="TableText"/>
              <w:spacing w:before="0" w:after="0"/>
              <w:rPr>
                <w:rFonts w:ascii="Times" w:eastAsia="Times New Roman" w:hAnsi="Times" w:cs="Times New Roman"/>
                <w:lang w:val="en-AU"/>
              </w:rPr>
            </w:pPr>
            <w:r w:rsidRPr="009E20BA">
              <w:t>Comparator</w:t>
            </w:r>
          </w:p>
        </w:tc>
        <w:tc>
          <w:tcPr>
            <w:tcW w:w="4059" w:type="pct"/>
          </w:tcPr>
          <w:p w:rsidR="00BA387E" w:rsidRPr="009D3CA3" w:rsidRDefault="00BA387E" w:rsidP="001C5C7C">
            <w:pPr>
              <w:pStyle w:val="TableText"/>
              <w:spacing w:before="0" w:after="0"/>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lang w:val="en-AU"/>
              </w:rPr>
            </w:pPr>
            <w:r w:rsidRPr="009E20BA">
              <w:t xml:space="preserve">Standard care, consisting of best supportive care focusing on </w:t>
            </w:r>
            <w:proofErr w:type="spellStart"/>
            <w:r w:rsidRPr="009E20BA">
              <w:t>optimisation</w:t>
            </w:r>
            <w:proofErr w:type="spellEnd"/>
            <w:r w:rsidRPr="009E20BA">
              <w:t xml:space="preserve"> of remnant intestinal function through a combination of parenteral support, dietary interventions, oral rehydration solutions, anti-</w:t>
            </w:r>
            <w:proofErr w:type="spellStart"/>
            <w:r w:rsidRPr="009E20BA">
              <w:t>diarrhoeal</w:t>
            </w:r>
            <w:proofErr w:type="spellEnd"/>
            <w:r w:rsidRPr="009E20BA">
              <w:t xml:space="preserve"> and anti-secretory agents.</w:t>
            </w:r>
          </w:p>
        </w:tc>
      </w:tr>
      <w:tr w:rsidR="00BA387E" w:rsidRPr="009E20BA" w:rsidTr="000A6038">
        <w:trPr>
          <w:cantSplit/>
        </w:trPr>
        <w:tc>
          <w:tcPr>
            <w:cnfStyle w:val="001000000000" w:firstRow="0" w:lastRow="0" w:firstColumn="1" w:lastColumn="0" w:oddVBand="0" w:evenVBand="0" w:oddHBand="0" w:evenHBand="0" w:firstRowFirstColumn="0" w:firstRowLastColumn="0" w:lastRowFirstColumn="0" w:lastRowLastColumn="0"/>
            <w:tcW w:w="941" w:type="pct"/>
          </w:tcPr>
          <w:p w:rsidR="00BA387E" w:rsidRPr="009D3CA3" w:rsidRDefault="00BA387E" w:rsidP="001C5C7C">
            <w:pPr>
              <w:pStyle w:val="TableText"/>
              <w:spacing w:before="0" w:after="0"/>
              <w:rPr>
                <w:rFonts w:ascii="Times" w:eastAsia="Times New Roman" w:hAnsi="Times" w:cs="Times New Roman"/>
                <w:lang w:val="en-AU"/>
              </w:rPr>
            </w:pPr>
            <w:r w:rsidRPr="009E20BA">
              <w:t>Outcomes</w:t>
            </w:r>
          </w:p>
        </w:tc>
        <w:tc>
          <w:tcPr>
            <w:tcW w:w="4059" w:type="pct"/>
          </w:tcPr>
          <w:p w:rsidR="00BA387E" w:rsidRPr="009D3CA3" w:rsidRDefault="00BA387E" w:rsidP="001C5C7C">
            <w:pPr>
              <w:pStyle w:val="TableText"/>
              <w:spacing w:before="0" w:after="0"/>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lang w:val="en-AU"/>
              </w:rPr>
            </w:pPr>
            <w:r w:rsidRPr="009E20BA">
              <w:t>Treatment response defined as ≥20% reduction from baseline in weekly parenteral support fluid volume; additional days off parenteral support; number of patients weaned off parenteral support.</w:t>
            </w:r>
          </w:p>
        </w:tc>
      </w:tr>
      <w:tr w:rsidR="00BA387E" w:rsidRPr="009E20BA" w:rsidTr="002D2073">
        <w:trPr>
          <w:cantSplit/>
          <w:trHeight w:val="1036"/>
        </w:trPr>
        <w:tc>
          <w:tcPr>
            <w:cnfStyle w:val="001000000000" w:firstRow="0" w:lastRow="0" w:firstColumn="1" w:lastColumn="0" w:oddVBand="0" w:evenVBand="0" w:oddHBand="0" w:evenHBand="0" w:firstRowFirstColumn="0" w:firstRowLastColumn="0" w:lastRowFirstColumn="0" w:lastRowLastColumn="0"/>
            <w:tcW w:w="941" w:type="pct"/>
          </w:tcPr>
          <w:p w:rsidR="00BA387E" w:rsidRPr="009D3CA3" w:rsidRDefault="00BA387E" w:rsidP="001C5C7C">
            <w:pPr>
              <w:pStyle w:val="TableText"/>
              <w:spacing w:before="0" w:after="0"/>
              <w:rPr>
                <w:rFonts w:ascii="Times" w:eastAsia="Times New Roman" w:hAnsi="Times" w:cs="Times New Roman"/>
                <w:lang w:val="en-AU"/>
              </w:rPr>
            </w:pPr>
            <w:r w:rsidRPr="009E20BA">
              <w:t>Clinical claim</w:t>
            </w:r>
          </w:p>
        </w:tc>
        <w:tc>
          <w:tcPr>
            <w:tcW w:w="4059" w:type="pct"/>
          </w:tcPr>
          <w:p w:rsidR="00BA387E" w:rsidRPr="009D3CA3" w:rsidRDefault="00BA387E" w:rsidP="001C5C7C">
            <w:pPr>
              <w:pStyle w:val="TableText"/>
              <w:spacing w:before="0" w:after="0"/>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lang w:val="en-AU"/>
              </w:rPr>
            </w:pPr>
            <w:proofErr w:type="spellStart"/>
            <w:r w:rsidRPr="009E20BA">
              <w:t>Teduglutide</w:t>
            </w:r>
            <w:proofErr w:type="spellEnd"/>
            <w:r w:rsidRPr="009E20BA">
              <w:t xml:space="preserve"> plus standard care is superior in terms of effectiveness compared with standard care alone. </w:t>
            </w:r>
            <w:proofErr w:type="spellStart"/>
            <w:r w:rsidRPr="009E20BA">
              <w:rPr>
                <w:u w:val="single"/>
              </w:rPr>
              <w:t>Teduglutide</w:t>
            </w:r>
            <w:proofErr w:type="spellEnd"/>
            <w:r w:rsidRPr="009E20BA">
              <w:rPr>
                <w:u w:val="single"/>
              </w:rPr>
              <w:t xml:space="preserve"> plus standard care is inferior in term</w:t>
            </w:r>
            <w:r w:rsidR="003B7A46" w:rsidRPr="009E20BA">
              <w:rPr>
                <w:u w:val="single"/>
              </w:rPr>
              <w:t>s</w:t>
            </w:r>
            <w:r w:rsidRPr="009E20BA">
              <w:rPr>
                <w:u w:val="single"/>
              </w:rPr>
              <w:t xml:space="preserve"> of safety compared to standard care alone; acknowledging the continuing need for parenteral support for some </w:t>
            </w:r>
            <w:proofErr w:type="spellStart"/>
            <w:r w:rsidRPr="009E20BA">
              <w:rPr>
                <w:u w:val="single"/>
              </w:rPr>
              <w:t>teduglutide</w:t>
            </w:r>
            <w:proofErr w:type="spellEnd"/>
            <w:r w:rsidRPr="009E20BA">
              <w:rPr>
                <w:u w:val="single"/>
              </w:rPr>
              <w:t xml:space="preserve">-treated patients, and the short-term duration of the comparative trial of </w:t>
            </w:r>
            <w:proofErr w:type="spellStart"/>
            <w:r w:rsidRPr="009E20BA">
              <w:rPr>
                <w:u w:val="single"/>
              </w:rPr>
              <w:t>teduglutide</w:t>
            </w:r>
            <w:proofErr w:type="spellEnd"/>
            <w:r w:rsidRPr="009E20BA">
              <w:rPr>
                <w:u w:val="single"/>
              </w:rPr>
              <w:t xml:space="preserve"> versus placebo.</w:t>
            </w:r>
          </w:p>
        </w:tc>
      </w:tr>
    </w:tbl>
    <w:p w:rsidR="00DA2A1B" w:rsidRPr="009E20BA" w:rsidRDefault="00BA387E" w:rsidP="0020710A">
      <w:pPr>
        <w:pStyle w:val="TableFooter"/>
        <w:widowControl/>
      </w:pPr>
      <w:r w:rsidRPr="009E20BA">
        <w:t>Source: Table 1.1.1, p.15 of the resubmission.</w:t>
      </w:r>
    </w:p>
    <w:p w:rsidR="00E4041E" w:rsidRPr="009E20BA" w:rsidRDefault="00C317F3" w:rsidP="000C63FF">
      <w:pPr>
        <w:pStyle w:val="PBACHeading1"/>
        <w:spacing w:before="120"/>
      </w:pPr>
      <w:bookmarkStart w:id="2" w:name="_Toc413139272"/>
      <w:bookmarkStart w:id="3" w:name="_Toc532230478"/>
      <w:r w:rsidRPr="009E20BA">
        <w:t>Requested listing</w:t>
      </w:r>
      <w:bookmarkEnd w:id="2"/>
      <w:bookmarkEnd w:id="3"/>
      <w:r w:rsidR="005C6285" w:rsidRPr="009E20BA">
        <w:t xml:space="preserve"> </w:t>
      </w:r>
    </w:p>
    <w:tbl>
      <w:tblPr>
        <w:tblStyle w:val="PlainTable21"/>
        <w:tblW w:w="8956" w:type="dxa"/>
        <w:tblLayout w:type="fixed"/>
        <w:tblLook w:val="04A0" w:firstRow="1" w:lastRow="0" w:firstColumn="1" w:lastColumn="0" w:noHBand="0" w:noVBand="1"/>
        <w:tblCaption w:val="Requested listing"/>
      </w:tblPr>
      <w:tblGrid>
        <w:gridCol w:w="2268"/>
        <w:gridCol w:w="993"/>
        <w:gridCol w:w="850"/>
        <w:gridCol w:w="1559"/>
        <w:gridCol w:w="1563"/>
        <w:gridCol w:w="1723"/>
      </w:tblGrid>
      <w:tr w:rsidR="00BA387E" w:rsidRPr="009E20BA" w:rsidTr="00271BA5">
        <w:trPr>
          <w:cnfStyle w:val="100000000000" w:firstRow="1" w:lastRow="0" w:firstColumn="0" w:lastColumn="0" w:oddVBand="0" w:evenVBand="0" w:oddHBand="0" w:evenHBand="0" w:firstRowFirstColumn="0" w:firstRowLastColumn="0" w:lastRowFirstColumn="0" w:lastRowLastColumn="0"/>
          <w:trHeight w:val="201"/>
          <w:tblHeader/>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4" w:space="0" w:color="000000"/>
              <w:bottom w:val="none" w:sz="0" w:space="0" w:color="auto"/>
            </w:tcBorders>
          </w:tcPr>
          <w:p w:rsidR="00BA387E" w:rsidRPr="009E20BA" w:rsidRDefault="00BA387E" w:rsidP="001C5C7C">
            <w:pPr>
              <w:pStyle w:val="Tabletext0"/>
              <w:keepNext/>
              <w:keepLines/>
              <w:rPr>
                <w:b w:val="0"/>
                <w:bCs w:val="0"/>
              </w:rPr>
            </w:pPr>
            <w:r w:rsidRPr="009E20BA">
              <w:t>Name, restriction, manner of administration, form</w:t>
            </w:r>
          </w:p>
        </w:tc>
        <w:tc>
          <w:tcPr>
            <w:tcW w:w="993" w:type="dxa"/>
            <w:vMerge w:val="restart"/>
            <w:tcBorders>
              <w:top w:val="single" w:sz="4" w:space="0" w:color="000000"/>
              <w:bottom w:val="none" w:sz="0" w:space="0" w:color="auto"/>
            </w:tcBorders>
          </w:tcPr>
          <w:p w:rsidR="00BA387E" w:rsidRPr="009E20BA" w:rsidRDefault="00BA387E" w:rsidP="001C5C7C">
            <w:pPr>
              <w:pStyle w:val="Tabletext0"/>
              <w:keepNext/>
              <w:keepLines/>
              <w:jc w:val="center"/>
              <w:cnfStyle w:val="100000000000" w:firstRow="1" w:lastRow="0" w:firstColumn="0" w:lastColumn="0" w:oddVBand="0" w:evenVBand="0" w:oddHBand="0" w:evenHBand="0" w:firstRowFirstColumn="0" w:firstRowLastColumn="0" w:lastRowFirstColumn="0" w:lastRowLastColumn="0"/>
              <w:rPr>
                <w:b w:val="0"/>
                <w:bCs w:val="0"/>
              </w:rPr>
            </w:pPr>
            <w:r w:rsidRPr="009E20BA">
              <w:t xml:space="preserve">Max. </w:t>
            </w:r>
            <w:proofErr w:type="spellStart"/>
            <w:r w:rsidRPr="009E20BA">
              <w:t>Qty</w:t>
            </w:r>
            <w:proofErr w:type="spellEnd"/>
            <w:r w:rsidRPr="009E20BA">
              <w:t xml:space="preserve"> (units)</w:t>
            </w:r>
          </w:p>
        </w:tc>
        <w:tc>
          <w:tcPr>
            <w:tcW w:w="850" w:type="dxa"/>
            <w:vMerge w:val="restart"/>
            <w:tcBorders>
              <w:top w:val="single" w:sz="4" w:space="0" w:color="000000"/>
              <w:bottom w:val="none" w:sz="0" w:space="0" w:color="auto"/>
            </w:tcBorders>
          </w:tcPr>
          <w:p w:rsidR="00BA387E" w:rsidRPr="009E20BA" w:rsidRDefault="00BA387E" w:rsidP="001C5C7C">
            <w:pPr>
              <w:pStyle w:val="Tabletext0"/>
              <w:keepNext/>
              <w:keepLines/>
              <w:jc w:val="center"/>
              <w:cnfStyle w:val="100000000000" w:firstRow="1" w:lastRow="0" w:firstColumn="0" w:lastColumn="0" w:oddVBand="0" w:evenVBand="0" w:oddHBand="0" w:evenHBand="0" w:firstRowFirstColumn="0" w:firstRowLastColumn="0" w:lastRowFirstColumn="0" w:lastRowLastColumn="0"/>
              <w:rPr>
                <w:b w:val="0"/>
                <w:bCs w:val="0"/>
              </w:rPr>
            </w:pPr>
            <w:r w:rsidRPr="009E20BA">
              <w:t>No. of repeats</w:t>
            </w:r>
          </w:p>
        </w:tc>
        <w:tc>
          <w:tcPr>
            <w:tcW w:w="3122" w:type="dxa"/>
            <w:gridSpan w:val="2"/>
            <w:tcBorders>
              <w:top w:val="single" w:sz="4" w:space="0" w:color="000000"/>
              <w:bottom w:val="single" w:sz="4" w:space="0" w:color="FFFFFF" w:themeColor="background1"/>
            </w:tcBorders>
          </w:tcPr>
          <w:p w:rsidR="00BA387E" w:rsidRPr="009E20BA" w:rsidRDefault="00BA387E" w:rsidP="001C5C7C">
            <w:pPr>
              <w:pStyle w:val="Tabletext0"/>
              <w:keepNext/>
              <w:keepLines/>
              <w:jc w:val="center"/>
              <w:cnfStyle w:val="100000000000" w:firstRow="1" w:lastRow="0" w:firstColumn="0" w:lastColumn="0" w:oddVBand="0" w:evenVBand="0" w:oddHBand="0" w:evenHBand="0" w:firstRowFirstColumn="0" w:firstRowLastColumn="0" w:lastRowFirstColumn="0" w:lastRowLastColumn="0"/>
              <w:rPr>
                <w:bCs w:val="0"/>
              </w:rPr>
            </w:pPr>
            <w:r w:rsidRPr="009E20BA">
              <w:t>DPMQ</w:t>
            </w:r>
          </w:p>
        </w:tc>
        <w:tc>
          <w:tcPr>
            <w:tcW w:w="1723" w:type="dxa"/>
            <w:vMerge w:val="restart"/>
            <w:tcBorders>
              <w:top w:val="single" w:sz="4" w:space="0" w:color="000000"/>
              <w:bottom w:val="none" w:sz="0" w:space="0" w:color="auto"/>
            </w:tcBorders>
          </w:tcPr>
          <w:p w:rsidR="00BA387E" w:rsidRPr="009E20BA" w:rsidRDefault="00BA387E" w:rsidP="001C5C7C">
            <w:pPr>
              <w:pStyle w:val="Tabletext0"/>
              <w:keepNext/>
              <w:keepLines/>
              <w:jc w:val="center"/>
              <w:cnfStyle w:val="100000000000" w:firstRow="1" w:lastRow="0" w:firstColumn="0" w:lastColumn="0" w:oddVBand="0" w:evenVBand="0" w:oddHBand="0" w:evenHBand="0" w:firstRowFirstColumn="0" w:firstRowLastColumn="0" w:lastRowFirstColumn="0" w:lastRowLastColumn="0"/>
              <w:rPr>
                <w:b w:val="0"/>
                <w:bCs w:val="0"/>
              </w:rPr>
            </w:pPr>
            <w:r w:rsidRPr="009E20BA">
              <w:t>Proprietary name and manufacturer</w:t>
            </w:r>
          </w:p>
        </w:tc>
      </w:tr>
      <w:tr w:rsidR="00BA387E" w:rsidRPr="009E20BA" w:rsidTr="000A6038">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268" w:type="dxa"/>
            <w:vMerge/>
            <w:tcBorders>
              <w:top w:val="none" w:sz="0" w:space="0" w:color="auto"/>
              <w:bottom w:val="single" w:sz="4" w:space="0" w:color="000000"/>
            </w:tcBorders>
          </w:tcPr>
          <w:p w:rsidR="00BA387E" w:rsidRPr="009E20BA" w:rsidRDefault="00BA387E" w:rsidP="001C5C7C">
            <w:pPr>
              <w:pStyle w:val="Tabletext0"/>
              <w:keepNext/>
              <w:keepLines/>
            </w:pPr>
          </w:p>
        </w:tc>
        <w:tc>
          <w:tcPr>
            <w:tcW w:w="993" w:type="dxa"/>
            <w:vMerge/>
            <w:tcBorders>
              <w:top w:val="none" w:sz="0" w:space="0" w:color="auto"/>
              <w:bottom w:val="single" w:sz="4" w:space="0" w:color="000000"/>
            </w:tcBorders>
          </w:tcPr>
          <w:p w:rsidR="00BA387E" w:rsidRPr="009E20BA" w:rsidRDefault="00BA387E" w:rsidP="001C5C7C">
            <w:pPr>
              <w:pStyle w:val="Tabletext0"/>
              <w:keepNext/>
              <w:keepLines/>
              <w:cnfStyle w:val="000000100000" w:firstRow="0" w:lastRow="0" w:firstColumn="0" w:lastColumn="0" w:oddVBand="0" w:evenVBand="0" w:oddHBand="1" w:evenHBand="0" w:firstRowFirstColumn="0" w:firstRowLastColumn="0" w:lastRowFirstColumn="0" w:lastRowLastColumn="0"/>
            </w:pPr>
          </w:p>
        </w:tc>
        <w:tc>
          <w:tcPr>
            <w:tcW w:w="850" w:type="dxa"/>
            <w:vMerge/>
            <w:tcBorders>
              <w:top w:val="none" w:sz="0" w:space="0" w:color="auto"/>
              <w:bottom w:val="single" w:sz="4" w:space="0" w:color="000000"/>
            </w:tcBorders>
          </w:tcPr>
          <w:p w:rsidR="00BA387E" w:rsidRPr="009E20BA" w:rsidRDefault="00BA387E" w:rsidP="001C5C7C">
            <w:pPr>
              <w:pStyle w:val="Tabletext0"/>
              <w:keepNext/>
              <w:keepLines/>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themeColor="background1"/>
              <w:bottom w:val="single" w:sz="4" w:space="0" w:color="000000"/>
            </w:tcBorders>
          </w:tcPr>
          <w:p w:rsidR="00BA387E" w:rsidRPr="009E20BA" w:rsidRDefault="00BA387E" w:rsidP="001C5C7C">
            <w:pPr>
              <w:pStyle w:val="Tabletext0"/>
              <w:keepNext/>
              <w:keepLines/>
              <w:jc w:val="center"/>
              <w:cnfStyle w:val="000000100000" w:firstRow="0" w:lastRow="0" w:firstColumn="0" w:lastColumn="0" w:oddVBand="0" w:evenVBand="0" w:oddHBand="1" w:evenHBand="0" w:firstRowFirstColumn="0" w:firstRowLastColumn="0" w:lastRowFirstColumn="0" w:lastRowLastColumn="0"/>
              <w:rPr>
                <w:b/>
                <w:bCs/>
              </w:rPr>
            </w:pPr>
            <w:r w:rsidRPr="009E20BA">
              <w:rPr>
                <w:b/>
                <w:bCs/>
              </w:rPr>
              <w:t>Public</w:t>
            </w:r>
          </w:p>
        </w:tc>
        <w:tc>
          <w:tcPr>
            <w:tcW w:w="1563" w:type="dxa"/>
            <w:tcBorders>
              <w:top w:val="single" w:sz="4" w:space="0" w:color="FFFFFF" w:themeColor="background1"/>
              <w:bottom w:val="single" w:sz="4" w:space="0" w:color="000000"/>
            </w:tcBorders>
          </w:tcPr>
          <w:p w:rsidR="00BA387E" w:rsidRPr="009E20BA" w:rsidRDefault="00BA387E" w:rsidP="001C5C7C">
            <w:pPr>
              <w:pStyle w:val="Tabletext0"/>
              <w:keepNext/>
              <w:keepLines/>
              <w:jc w:val="center"/>
              <w:cnfStyle w:val="000000100000" w:firstRow="0" w:lastRow="0" w:firstColumn="0" w:lastColumn="0" w:oddVBand="0" w:evenVBand="0" w:oddHBand="1" w:evenHBand="0" w:firstRowFirstColumn="0" w:firstRowLastColumn="0" w:lastRowFirstColumn="0" w:lastRowLastColumn="0"/>
              <w:rPr>
                <w:b/>
              </w:rPr>
            </w:pPr>
            <w:r w:rsidRPr="009E20BA">
              <w:rPr>
                <w:b/>
                <w:bCs/>
              </w:rPr>
              <w:t>Private</w:t>
            </w:r>
          </w:p>
        </w:tc>
        <w:tc>
          <w:tcPr>
            <w:tcW w:w="1723" w:type="dxa"/>
            <w:vMerge/>
            <w:tcBorders>
              <w:top w:val="none" w:sz="0" w:space="0" w:color="auto"/>
              <w:bottom w:val="single" w:sz="4" w:space="0" w:color="000000"/>
            </w:tcBorders>
          </w:tcPr>
          <w:p w:rsidR="00BA387E" w:rsidRPr="009E20BA" w:rsidRDefault="00BA387E" w:rsidP="001C5C7C">
            <w:pPr>
              <w:pStyle w:val="Tabletext0"/>
              <w:keepNext/>
              <w:keepLines/>
              <w:cnfStyle w:val="000000100000" w:firstRow="0" w:lastRow="0" w:firstColumn="0" w:lastColumn="0" w:oddVBand="0" w:evenVBand="0" w:oddHBand="1" w:evenHBand="0" w:firstRowFirstColumn="0" w:firstRowLastColumn="0" w:lastRowFirstColumn="0" w:lastRowLastColumn="0"/>
            </w:pPr>
          </w:p>
        </w:tc>
      </w:tr>
      <w:tr w:rsidR="00BA387E" w:rsidRPr="009E20BA" w:rsidTr="000A6038">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bottom w:val="single" w:sz="4" w:space="0" w:color="000000"/>
            </w:tcBorders>
          </w:tcPr>
          <w:p w:rsidR="00535C57" w:rsidRDefault="00535C57" w:rsidP="001C5C7C">
            <w:pPr>
              <w:pStyle w:val="Tabletext0"/>
              <w:keepNext/>
              <w:keepLines/>
              <w:jc w:val="left"/>
              <w:rPr>
                <w:b w:val="0"/>
              </w:rPr>
            </w:pPr>
            <w:r>
              <w:rPr>
                <w:b w:val="0"/>
              </w:rPr>
              <w:t>TEDUGLUTIDE</w:t>
            </w:r>
          </w:p>
          <w:p w:rsidR="00BA387E" w:rsidRPr="00535C57" w:rsidRDefault="00BA387E" w:rsidP="001C5C7C">
            <w:pPr>
              <w:pStyle w:val="Tabletext0"/>
              <w:keepNext/>
              <w:keepLines/>
              <w:jc w:val="left"/>
              <w:rPr>
                <w:b w:val="0"/>
                <w:bCs w:val="0"/>
              </w:rPr>
            </w:pPr>
            <w:r w:rsidRPr="00535C57">
              <w:rPr>
                <w:b w:val="0"/>
              </w:rPr>
              <w:t>5 mg lyophilised powder, 0.5 mL water for injection</w:t>
            </w:r>
          </w:p>
        </w:tc>
        <w:tc>
          <w:tcPr>
            <w:tcW w:w="993" w:type="dxa"/>
            <w:tcBorders>
              <w:top w:val="single" w:sz="4" w:space="0" w:color="000000"/>
              <w:bottom w:val="single" w:sz="4" w:space="0" w:color="000000"/>
            </w:tcBorders>
          </w:tcPr>
          <w:p w:rsidR="00BA387E" w:rsidRPr="009E20BA" w:rsidRDefault="00BA387E" w:rsidP="001C5C7C">
            <w:pPr>
              <w:pStyle w:val="Tabletext0"/>
              <w:keepNext/>
              <w:keepLines/>
              <w:jc w:val="center"/>
              <w:cnfStyle w:val="000000000000" w:firstRow="0" w:lastRow="0" w:firstColumn="0" w:lastColumn="0" w:oddVBand="0" w:evenVBand="0" w:oddHBand="0" w:evenHBand="0" w:firstRowFirstColumn="0" w:firstRowLastColumn="0" w:lastRowFirstColumn="0" w:lastRowLastColumn="0"/>
              <w:rPr>
                <w:rFonts w:ascii="Times" w:hAnsi="Times"/>
              </w:rPr>
            </w:pPr>
            <w:r w:rsidRPr="009E20BA">
              <w:t>28</w:t>
            </w:r>
          </w:p>
        </w:tc>
        <w:tc>
          <w:tcPr>
            <w:tcW w:w="850" w:type="dxa"/>
            <w:tcBorders>
              <w:top w:val="single" w:sz="4" w:space="0" w:color="000000"/>
              <w:bottom w:val="single" w:sz="4" w:space="0" w:color="000000"/>
            </w:tcBorders>
          </w:tcPr>
          <w:p w:rsidR="00BA387E" w:rsidRPr="009E20BA" w:rsidRDefault="00BA387E" w:rsidP="001C5C7C">
            <w:pPr>
              <w:pStyle w:val="Tabletext0"/>
              <w:keepNext/>
              <w:keepLines/>
              <w:jc w:val="center"/>
              <w:cnfStyle w:val="000000000000" w:firstRow="0" w:lastRow="0" w:firstColumn="0" w:lastColumn="0" w:oddVBand="0" w:evenVBand="0" w:oddHBand="0" w:evenHBand="0" w:firstRowFirstColumn="0" w:firstRowLastColumn="0" w:lastRowFirstColumn="0" w:lastRowLastColumn="0"/>
              <w:rPr>
                <w:rFonts w:ascii="Times" w:hAnsi="Times"/>
              </w:rPr>
            </w:pPr>
            <w:r w:rsidRPr="009E20BA">
              <w:t>5</w:t>
            </w:r>
          </w:p>
        </w:tc>
        <w:tc>
          <w:tcPr>
            <w:tcW w:w="1559" w:type="dxa"/>
            <w:tcBorders>
              <w:top w:val="single" w:sz="4" w:space="0" w:color="000000"/>
              <w:bottom w:val="single" w:sz="4" w:space="0" w:color="000000"/>
            </w:tcBorders>
          </w:tcPr>
          <w:p w:rsidR="00BA387E" w:rsidRPr="009E20BA" w:rsidRDefault="00BA387E" w:rsidP="001C5C7C">
            <w:pPr>
              <w:pStyle w:val="Tabletext0"/>
              <w:keepNext/>
              <w:keepLines/>
              <w:jc w:val="center"/>
              <w:cnfStyle w:val="000000000000" w:firstRow="0" w:lastRow="0" w:firstColumn="0" w:lastColumn="0" w:oddVBand="0" w:evenVBand="0" w:oddHBand="0" w:evenHBand="0" w:firstRowFirstColumn="0" w:firstRowLastColumn="0" w:lastRowFirstColumn="0" w:lastRowLastColumn="0"/>
            </w:pPr>
            <w:r w:rsidRPr="009E20BA">
              <w:t>$</w:t>
            </w:r>
            <w:r w:rsidR="00E2293D">
              <w:rPr>
                <w:noProof/>
                <w:color w:val="000000"/>
                <w:highlight w:val="black"/>
              </w:rPr>
              <w:t>''''''''''''''''''''''</w:t>
            </w:r>
          </w:p>
          <w:p w:rsidR="00BA387E" w:rsidRPr="009E20BA" w:rsidRDefault="00BA387E" w:rsidP="001C5C7C">
            <w:pPr>
              <w:pStyle w:val="Tabletext0"/>
              <w:keepNext/>
              <w:keepLines/>
              <w:jc w:val="center"/>
              <w:cnfStyle w:val="000000000000" w:firstRow="0" w:lastRow="0" w:firstColumn="0" w:lastColumn="0" w:oddVBand="0" w:evenVBand="0" w:oddHBand="0" w:evenHBand="0" w:firstRowFirstColumn="0" w:firstRowLastColumn="0" w:lastRowFirstColumn="0" w:lastRowLastColumn="0"/>
              <w:rPr>
                <w:rFonts w:ascii="Times" w:hAnsi="Times"/>
              </w:rPr>
            </w:pPr>
            <w:r w:rsidRPr="009E20BA">
              <w:t>[$</w:t>
            </w:r>
            <w:r w:rsidR="00E2293D">
              <w:rPr>
                <w:noProof/>
                <w:color w:val="000000"/>
                <w:highlight w:val="black"/>
              </w:rPr>
              <w:t>'''''''''''''''''''''</w:t>
            </w:r>
            <w:r w:rsidRPr="009E20BA">
              <w:t xml:space="preserve"> SPA]</w:t>
            </w:r>
          </w:p>
        </w:tc>
        <w:tc>
          <w:tcPr>
            <w:tcW w:w="1563" w:type="dxa"/>
            <w:tcBorders>
              <w:top w:val="single" w:sz="4" w:space="0" w:color="000000"/>
              <w:bottom w:val="single" w:sz="4" w:space="0" w:color="000000"/>
            </w:tcBorders>
          </w:tcPr>
          <w:p w:rsidR="00BA387E" w:rsidRPr="009E20BA" w:rsidRDefault="00BA387E" w:rsidP="001C5C7C">
            <w:pPr>
              <w:pStyle w:val="Tabletext0"/>
              <w:keepNext/>
              <w:keepLines/>
              <w:jc w:val="center"/>
              <w:cnfStyle w:val="000000000000" w:firstRow="0" w:lastRow="0" w:firstColumn="0" w:lastColumn="0" w:oddVBand="0" w:evenVBand="0" w:oddHBand="0" w:evenHBand="0" w:firstRowFirstColumn="0" w:firstRowLastColumn="0" w:lastRowFirstColumn="0" w:lastRowLastColumn="0"/>
            </w:pPr>
            <w:r w:rsidRPr="009E20BA">
              <w:t>$</w:t>
            </w:r>
            <w:r w:rsidR="00E2293D">
              <w:rPr>
                <w:noProof/>
                <w:color w:val="000000"/>
                <w:highlight w:val="black"/>
              </w:rPr>
              <w:t>'''''''''''''''''''''''</w:t>
            </w:r>
          </w:p>
          <w:p w:rsidR="00BA387E" w:rsidRPr="009E20BA" w:rsidRDefault="00BA387E" w:rsidP="001C5C7C">
            <w:pPr>
              <w:pStyle w:val="Tabletext0"/>
              <w:keepNext/>
              <w:keepLines/>
              <w:jc w:val="center"/>
              <w:cnfStyle w:val="000000000000" w:firstRow="0" w:lastRow="0" w:firstColumn="0" w:lastColumn="0" w:oddVBand="0" w:evenVBand="0" w:oddHBand="0" w:evenHBand="0" w:firstRowFirstColumn="0" w:firstRowLastColumn="0" w:lastRowFirstColumn="0" w:lastRowLastColumn="0"/>
              <w:rPr>
                <w:rFonts w:ascii="Times" w:hAnsi="Times"/>
              </w:rPr>
            </w:pPr>
            <w:r w:rsidRPr="009E20BA">
              <w:t>[$</w:t>
            </w:r>
            <w:r w:rsidR="00E2293D">
              <w:rPr>
                <w:noProof/>
                <w:color w:val="000000"/>
                <w:highlight w:val="black"/>
              </w:rPr>
              <w:t>''''''''''''''''''''''''</w:t>
            </w:r>
            <w:r w:rsidRPr="009E20BA">
              <w:t xml:space="preserve"> SPA]</w:t>
            </w:r>
          </w:p>
        </w:tc>
        <w:tc>
          <w:tcPr>
            <w:tcW w:w="1723" w:type="dxa"/>
            <w:tcBorders>
              <w:top w:val="single" w:sz="4" w:space="0" w:color="000000"/>
              <w:bottom w:val="single" w:sz="4" w:space="0" w:color="000000"/>
            </w:tcBorders>
          </w:tcPr>
          <w:p w:rsidR="00BA387E" w:rsidRPr="009E20BA" w:rsidRDefault="00BA387E" w:rsidP="001C5C7C">
            <w:pPr>
              <w:pStyle w:val="Tabletext0"/>
              <w:keepNext/>
              <w:keepLines/>
              <w:jc w:val="center"/>
              <w:cnfStyle w:val="000000000000" w:firstRow="0" w:lastRow="0" w:firstColumn="0" w:lastColumn="0" w:oddVBand="0" w:evenVBand="0" w:oddHBand="0" w:evenHBand="0" w:firstRowFirstColumn="0" w:firstRowLastColumn="0" w:lastRowFirstColumn="0" w:lastRowLastColumn="0"/>
            </w:pPr>
            <w:proofErr w:type="spellStart"/>
            <w:r w:rsidRPr="009E20BA">
              <w:t>Revestive</w:t>
            </w:r>
            <w:proofErr w:type="spellEnd"/>
            <w:r w:rsidRPr="009E20BA">
              <w:rPr>
                <w:vertAlign w:val="superscript"/>
              </w:rPr>
              <w:t>®</w:t>
            </w:r>
          </w:p>
          <w:p w:rsidR="00BA387E" w:rsidRPr="009E20BA" w:rsidRDefault="00BA387E" w:rsidP="001C5C7C">
            <w:pPr>
              <w:pStyle w:val="Tabletext0"/>
              <w:keepNext/>
              <w:keepLines/>
              <w:jc w:val="center"/>
              <w:cnfStyle w:val="000000000000" w:firstRow="0" w:lastRow="0" w:firstColumn="0" w:lastColumn="0" w:oddVBand="0" w:evenVBand="0" w:oddHBand="0" w:evenHBand="0" w:firstRowFirstColumn="0" w:firstRowLastColumn="0" w:lastRowFirstColumn="0" w:lastRowLastColumn="0"/>
            </w:pPr>
            <w:r w:rsidRPr="009E20BA">
              <w:t>Shire Australia</w:t>
            </w:r>
          </w:p>
        </w:tc>
      </w:tr>
    </w:tbl>
    <w:p w:rsidR="00BA387E" w:rsidRPr="009E20BA" w:rsidRDefault="00BA387E" w:rsidP="001C5C7C">
      <w:pPr>
        <w:keepNext/>
        <w:keepLines/>
        <w:rPr>
          <w:rFonts w:ascii="Arial Narrow" w:hAnsi="Arial Narrow"/>
          <w:sz w:val="18"/>
          <w:szCs w:val="18"/>
        </w:rPr>
      </w:pPr>
      <w:r w:rsidRPr="009E20BA">
        <w:rPr>
          <w:rFonts w:ascii="Arial Narrow" w:hAnsi="Arial Narrow"/>
          <w:sz w:val="18"/>
          <w:szCs w:val="18"/>
        </w:rPr>
        <w:t>$ SPA = price related to proposed special price arrangement</w:t>
      </w:r>
    </w:p>
    <w:p w:rsidR="001937B1" w:rsidRPr="009E20BA" w:rsidRDefault="00674B8D" w:rsidP="000C63FF">
      <w:pPr>
        <w:pStyle w:val="ListParagraph"/>
        <w:numPr>
          <w:ilvl w:val="1"/>
          <w:numId w:val="4"/>
        </w:numPr>
        <w:spacing w:after="120"/>
        <w:rPr>
          <w:color w:val="000000" w:themeColor="text1"/>
        </w:rPr>
      </w:pPr>
      <w:r w:rsidRPr="009E20BA">
        <w:rPr>
          <w:color w:val="000000" w:themeColor="text1"/>
        </w:rPr>
        <w:t>The resubmission proposed a special pricing arrangement, with an effective price of $</w:t>
      </w:r>
      <w:r w:rsidR="00E2293D">
        <w:rPr>
          <w:noProof/>
          <w:color w:val="000000"/>
          <w:highlight w:val="black"/>
        </w:rPr>
        <w:t>''''''''''''''''''''</w:t>
      </w:r>
      <w:r w:rsidRPr="009E20BA">
        <w:rPr>
          <w:color w:val="000000" w:themeColor="text1"/>
        </w:rPr>
        <w:t xml:space="preserve">, </w:t>
      </w:r>
      <w:r w:rsidR="002C52AF" w:rsidRPr="009E20BA">
        <w:rPr>
          <w:color w:val="000000" w:themeColor="text1"/>
        </w:rPr>
        <w:t xml:space="preserve">which represents </w:t>
      </w:r>
      <w:r w:rsidRPr="009E20BA">
        <w:rPr>
          <w:color w:val="000000" w:themeColor="text1"/>
        </w:rPr>
        <w:t xml:space="preserve">a </w:t>
      </w:r>
      <w:r w:rsidR="00E2293D">
        <w:rPr>
          <w:noProof/>
          <w:color w:val="000000"/>
          <w:highlight w:val="black"/>
        </w:rPr>
        <w:t>'''''</w:t>
      </w:r>
      <w:r w:rsidRPr="009E20BA">
        <w:rPr>
          <w:color w:val="000000" w:themeColor="text1"/>
        </w:rPr>
        <w:t>% discount to the proposed published price</w:t>
      </w:r>
      <w:r w:rsidR="009453F7" w:rsidRPr="009E20BA">
        <w:rPr>
          <w:color w:val="000000" w:themeColor="text1"/>
        </w:rPr>
        <w:t xml:space="preserve"> </w:t>
      </w:r>
      <w:r w:rsidR="002C52AF" w:rsidRPr="009E20BA">
        <w:rPr>
          <w:color w:val="000000" w:themeColor="text1"/>
        </w:rPr>
        <w:t xml:space="preserve">and </w:t>
      </w:r>
      <w:r w:rsidR="00151192" w:rsidRPr="009E20BA">
        <w:rPr>
          <w:color w:val="000000" w:themeColor="text1"/>
        </w:rPr>
        <w:t>wa</w:t>
      </w:r>
      <w:r w:rsidR="002C52AF" w:rsidRPr="009E20BA">
        <w:rPr>
          <w:color w:val="000000" w:themeColor="text1"/>
        </w:rPr>
        <w:t xml:space="preserve">s </w:t>
      </w:r>
      <w:r w:rsidR="009453F7" w:rsidRPr="009E20BA">
        <w:rPr>
          <w:color w:val="000000" w:themeColor="text1"/>
        </w:rPr>
        <w:t>consistent with the price offered in the July 2018 pre-PBAC response</w:t>
      </w:r>
      <w:r w:rsidRPr="009E20BA">
        <w:rPr>
          <w:color w:val="000000" w:themeColor="text1"/>
        </w:rPr>
        <w:t xml:space="preserve">. </w:t>
      </w:r>
    </w:p>
    <w:p w:rsidR="004B5E65" w:rsidRPr="009E20BA" w:rsidRDefault="004B5E65" w:rsidP="000C63FF">
      <w:pPr>
        <w:pStyle w:val="ListParagraph"/>
        <w:numPr>
          <w:ilvl w:val="1"/>
          <w:numId w:val="4"/>
        </w:numPr>
        <w:spacing w:after="120"/>
        <w:rPr>
          <w:color w:val="000000" w:themeColor="text1"/>
        </w:rPr>
      </w:pPr>
      <w:r w:rsidRPr="009E20BA">
        <w:rPr>
          <w:color w:val="000000" w:themeColor="text1"/>
        </w:rPr>
        <w:t>The requested PBS listings, as proposed in the resubmission</w:t>
      </w:r>
      <w:r w:rsidR="00151192" w:rsidRPr="009E20BA">
        <w:rPr>
          <w:color w:val="000000" w:themeColor="text1"/>
        </w:rPr>
        <w:t>,</w:t>
      </w:r>
      <w:r w:rsidRPr="009E20BA">
        <w:rPr>
          <w:color w:val="000000" w:themeColor="text1"/>
        </w:rPr>
        <w:t xml:space="preserve"> </w:t>
      </w:r>
      <w:proofErr w:type="gramStart"/>
      <w:r w:rsidRPr="009E20BA">
        <w:rPr>
          <w:color w:val="000000" w:themeColor="text1"/>
        </w:rPr>
        <w:t>are outlined</w:t>
      </w:r>
      <w:proofErr w:type="gramEnd"/>
      <w:r w:rsidRPr="009E20BA">
        <w:rPr>
          <w:color w:val="000000" w:themeColor="text1"/>
        </w:rPr>
        <w:t xml:space="preserve"> below.</w:t>
      </w:r>
    </w:p>
    <w:p w:rsidR="005476B1" w:rsidRPr="009E20BA" w:rsidRDefault="005476B1" w:rsidP="001C5C7C">
      <w:pPr>
        <w:rPr>
          <w:rFonts w:ascii="Arial Narrow" w:hAnsi="Arial Narrow"/>
          <w:b/>
          <w:bCs/>
          <w:sz w:val="20"/>
          <w:szCs w:val="20"/>
        </w:rPr>
      </w:pPr>
    </w:p>
    <w:p w:rsidR="005476B1" w:rsidRPr="009E20BA" w:rsidRDefault="005476B1" w:rsidP="001C5C7C">
      <w:pPr>
        <w:keepNext/>
        <w:keepLines/>
      </w:pPr>
      <w:r w:rsidRPr="009E20BA">
        <w:rPr>
          <w:rFonts w:ascii="Arial Narrow" w:hAnsi="Arial Narrow"/>
          <w:b/>
          <w:bCs/>
          <w:sz w:val="20"/>
          <w:szCs w:val="20"/>
        </w:rPr>
        <w:lastRenderedPageBreak/>
        <w:t>Requested PBS Listing – Initial 12 months of treatment</w:t>
      </w:r>
      <w:r w:rsidR="006E2963" w:rsidRPr="009E20BA">
        <w:rPr>
          <w:rFonts w:ascii="Arial Narrow" w:hAnsi="Arial Narrow"/>
          <w:b/>
          <w:bCs/>
          <w:sz w:val="20"/>
          <w:szCs w:val="20"/>
        </w:rPr>
        <w:t xml:space="preserve"> (as proposed in the resubmission)</w:t>
      </w:r>
    </w:p>
    <w:tbl>
      <w:tblPr>
        <w:tblW w:w="5000" w:type="pct"/>
        <w:tblLook w:val="0000" w:firstRow="0" w:lastRow="0" w:firstColumn="0" w:lastColumn="0" w:noHBand="0" w:noVBand="0"/>
      </w:tblPr>
      <w:tblGrid>
        <w:gridCol w:w="1695"/>
        <w:gridCol w:w="7321"/>
      </w:tblGrid>
      <w:tr w:rsidR="001C1E80" w:rsidRPr="009E20BA" w:rsidTr="007C65BA">
        <w:trPr>
          <w:cantSplit/>
          <w:trHeight w:val="50"/>
        </w:trPr>
        <w:tc>
          <w:tcPr>
            <w:tcW w:w="940" w:type="pct"/>
            <w:tcBorders>
              <w:top w:val="single" w:sz="4" w:space="0" w:color="auto"/>
              <w:left w:val="single" w:sz="4" w:space="0" w:color="auto"/>
              <w:bottom w:val="single" w:sz="4" w:space="0" w:color="auto"/>
              <w:right w:val="single" w:sz="4" w:space="0" w:color="auto"/>
            </w:tcBorders>
          </w:tcPr>
          <w:p w:rsidR="001C1E80" w:rsidRPr="00EC219A" w:rsidRDefault="001C1E80" w:rsidP="001C5C7C">
            <w:pPr>
              <w:keepNext/>
              <w:keepLines/>
              <w:jc w:val="left"/>
              <w:rPr>
                <w:rFonts w:ascii="Arial Narrow" w:eastAsia="Calibri" w:hAnsi="Arial Narrow"/>
                <w:b/>
                <w:sz w:val="20"/>
              </w:rPr>
            </w:pPr>
            <w:r w:rsidRPr="00EC219A">
              <w:rPr>
                <w:rFonts w:ascii="Arial Narrow" w:eastAsia="Calibri" w:hAnsi="Arial Narrow"/>
                <w:b/>
                <w:sz w:val="20"/>
              </w:rPr>
              <w:t>Category / Program:</w:t>
            </w:r>
          </w:p>
        </w:tc>
        <w:tc>
          <w:tcPr>
            <w:tcW w:w="4060" w:type="pct"/>
            <w:tcBorders>
              <w:top w:val="single" w:sz="4" w:space="0" w:color="auto"/>
              <w:left w:val="single" w:sz="4" w:space="0" w:color="auto"/>
              <w:bottom w:val="single" w:sz="4" w:space="0" w:color="auto"/>
              <w:right w:val="single" w:sz="4" w:space="0" w:color="auto"/>
            </w:tcBorders>
          </w:tcPr>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Section 100 – Highly Specialised Drugs Program</w:t>
            </w:r>
          </w:p>
        </w:tc>
      </w:tr>
      <w:tr w:rsidR="002C52AF"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2C52AF" w:rsidRPr="00EC219A" w:rsidRDefault="002C52AF" w:rsidP="001C5C7C">
            <w:pPr>
              <w:keepNext/>
              <w:keepLines/>
              <w:jc w:val="left"/>
              <w:rPr>
                <w:rFonts w:ascii="Arial Narrow" w:eastAsia="Calibri" w:hAnsi="Arial Narrow"/>
                <w:b/>
                <w:sz w:val="20"/>
              </w:rPr>
            </w:pPr>
            <w:r w:rsidRPr="00EC219A">
              <w:rPr>
                <w:rFonts w:ascii="Arial Narrow" w:eastAsia="Calibri" w:hAnsi="Arial Narrow"/>
                <w:b/>
                <w:sz w:val="20"/>
              </w:rPr>
              <w:t>Prescriber type</w:t>
            </w:r>
            <w:r w:rsidR="008B7850">
              <w:rPr>
                <w:rFonts w:ascii="Arial Narrow" w:eastAsia="Calibri" w:hAnsi="Arial Narrow"/>
                <w:b/>
                <w:sz w:val="20"/>
              </w:rPr>
              <w:t>:</w:t>
            </w:r>
          </w:p>
        </w:tc>
        <w:tc>
          <w:tcPr>
            <w:tcW w:w="4060" w:type="pct"/>
            <w:tcBorders>
              <w:top w:val="single" w:sz="4" w:space="0" w:color="auto"/>
              <w:left w:val="single" w:sz="4" w:space="0" w:color="auto"/>
              <w:bottom w:val="single" w:sz="4" w:space="0" w:color="auto"/>
              <w:right w:val="single" w:sz="4" w:space="0" w:color="auto"/>
            </w:tcBorders>
          </w:tcPr>
          <w:p w:rsidR="002C52AF" w:rsidRPr="009E20BA" w:rsidRDefault="002C52AF" w:rsidP="001C5C7C">
            <w:pPr>
              <w:keepNext/>
              <w:keepLines/>
              <w:jc w:val="left"/>
              <w:rPr>
                <w:rFonts w:ascii="Arial Narrow" w:eastAsia="Calibri" w:hAnsi="Arial Narrow"/>
                <w:sz w:val="20"/>
              </w:rPr>
            </w:pPr>
            <w:r w:rsidRPr="009D3CA3">
              <w:rPr>
                <w:rFonts w:ascii="Arial Narrow" w:eastAsia="Calibri" w:hAnsi="Arial Narrow"/>
                <w:sz w:val="20"/>
              </w:rPr>
              <w:fldChar w:fldCharType="begin">
                <w:ffData>
                  <w:name w:val=""/>
                  <w:enabled/>
                  <w:calcOnExit w:val="0"/>
                  <w:checkBox>
                    <w:sizeAuto/>
                    <w:default w:val="1"/>
                  </w:checkBox>
                </w:ffData>
              </w:fldChar>
            </w:r>
            <w:r w:rsidRPr="009E20BA">
              <w:rPr>
                <w:rFonts w:ascii="Arial Narrow" w:eastAsia="Calibri" w:hAnsi="Arial Narrow"/>
                <w:sz w:val="20"/>
              </w:rPr>
              <w:instrText xml:space="preserve"> FORMCHECKBOX </w:instrText>
            </w:r>
            <w:r w:rsidR="002753D5">
              <w:rPr>
                <w:rFonts w:ascii="Arial Narrow" w:eastAsia="Calibri" w:hAnsi="Arial Narrow"/>
                <w:sz w:val="20"/>
              </w:rPr>
            </w:r>
            <w:r w:rsidR="002753D5">
              <w:rPr>
                <w:rFonts w:ascii="Arial Narrow" w:eastAsia="Calibri" w:hAnsi="Arial Narrow"/>
                <w:sz w:val="20"/>
              </w:rPr>
              <w:fldChar w:fldCharType="separate"/>
            </w:r>
            <w:r w:rsidRPr="009D3CA3">
              <w:rPr>
                <w:rFonts w:ascii="Arial Narrow" w:eastAsia="Calibri" w:hAnsi="Arial Narrow"/>
                <w:sz w:val="20"/>
              </w:rPr>
              <w:fldChar w:fldCharType="end"/>
            </w:r>
            <w:r w:rsidRPr="009E20BA">
              <w:rPr>
                <w:rFonts w:ascii="Arial Narrow" w:eastAsia="Calibri" w:hAnsi="Arial Narrow"/>
                <w:sz w:val="20"/>
              </w:rPr>
              <w:t xml:space="preserve">Medical Practitioners  </w:t>
            </w:r>
          </w:p>
        </w:tc>
      </w:tr>
      <w:tr w:rsidR="002C52AF"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2C52AF" w:rsidRPr="00EC219A" w:rsidRDefault="002C52AF" w:rsidP="001C5C7C">
            <w:pPr>
              <w:keepNext/>
              <w:keepLines/>
              <w:jc w:val="left"/>
              <w:rPr>
                <w:rFonts w:ascii="Arial Narrow" w:eastAsia="Calibri" w:hAnsi="Arial Narrow"/>
                <w:b/>
                <w:sz w:val="20"/>
              </w:rPr>
            </w:pPr>
            <w:r w:rsidRPr="00EC219A">
              <w:rPr>
                <w:rFonts w:ascii="Arial Narrow" w:hAnsi="Arial Narrow" w:cstheme="minorHAnsi"/>
                <w:b/>
                <w:sz w:val="20"/>
                <w:szCs w:val="20"/>
              </w:rPr>
              <w:t>Severity:</w:t>
            </w:r>
          </w:p>
        </w:tc>
        <w:tc>
          <w:tcPr>
            <w:tcW w:w="4060" w:type="pct"/>
            <w:tcBorders>
              <w:top w:val="single" w:sz="4" w:space="0" w:color="auto"/>
              <w:left w:val="single" w:sz="4" w:space="0" w:color="auto"/>
              <w:bottom w:val="single" w:sz="4" w:space="0" w:color="auto"/>
              <w:right w:val="single" w:sz="4" w:space="0" w:color="auto"/>
            </w:tcBorders>
          </w:tcPr>
          <w:p w:rsidR="002C52AF" w:rsidRPr="009E20BA" w:rsidRDefault="002C52AF"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Chronic, Type III</w:t>
            </w:r>
          </w:p>
        </w:tc>
      </w:tr>
      <w:tr w:rsidR="002C52AF"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2C52AF" w:rsidRPr="00EC219A" w:rsidRDefault="002C52AF" w:rsidP="001C5C7C">
            <w:pPr>
              <w:keepNext/>
              <w:keepLines/>
              <w:jc w:val="left"/>
              <w:rPr>
                <w:rFonts w:ascii="Arial Narrow" w:eastAsia="Calibri" w:hAnsi="Arial Narrow"/>
                <w:b/>
                <w:sz w:val="20"/>
              </w:rPr>
            </w:pPr>
            <w:r w:rsidRPr="00EC219A">
              <w:rPr>
                <w:rFonts w:ascii="Arial Narrow" w:hAnsi="Arial Narrow" w:cstheme="minorHAnsi"/>
                <w:b/>
                <w:sz w:val="20"/>
                <w:szCs w:val="20"/>
              </w:rPr>
              <w:t>Condition</w:t>
            </w:r>
          </w:p>
        </w:tc>
        <w:tc>
          <w:tcPr>
            <w:tcW w:w="4060" w:type="pct"/>
            <w:tcBorders>
              <w:top w:val="single" w:sz="4" w:space="0" w:color="auto"/>
              <w:left w:val="single" w:sz="4" w:space="0" w:color="auto"/>
              <w:bottom w:val="single" w:sz="4" w:space="0" w:color="auto"/>
              <w:right w:val="single" w:sz="4" w:space="0" w:color="auto"/>
            </w:tcBorders>
          </w:tcPr>
          <w:p w:rsidR="002C52AF" w:rsidRPr="009E20BA" w:rsidRDefault="002C52AF"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Short bowel syndrome with intestinal failure</w:t>
            </w:r>
          </w:p>
        </w:tc>
      </w:tr>
      <w:tr w:rsidR="001C1E80"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1C1E80" w:rsidRPr="00EC219A" w:rsidRDefault="001C1E80" w:rsidP="001C5C7C">
            <w:pPr>
              <w:keepNext/>
              <w:keepLines/>
              <w:jc w:val="left"/>
              <w:rPr>
                <w:rFonts w:ascii="Times" w:hAnsi="Times" w:cs="Times New Roman"/>
                <w:b/>
                <w:sz w:val="20"/>
                <w:szCs w:val="20"/>
              </w:rPr>
            </w:pPr>
            <w:r w:rsidRPr="00EC219A">
              <w:rPr>
                <w:rFonts w:ascii="Arial Narrow" w:eastAsia="Calibri" w:hAnsi="Arial Narrow"/>
                <w:b/>
                <w:sz w:val="20"/>
              </w:rPr>
              <w:t>PBS Indication:</w:t>
            </w:r>
          </w:p>
        </w:tc>
        <w:tc>
          <w:tcPr>
            <w:tcW w:w="4060" w:type="pct"/>
            <w:tcBorders>
              <w:top w:val="single" w:sz="4" w:space="0" w:color="auto"/>
              <w:left w:val="single" w:sz="4" w:space="0" w:color="auto"/>
              <w:bottom w:val="single" w:sz="4" w:space="0" w:color="auto"/>
              <w:right w:val="single" w:sz="4" w:space="0" w:color="auto"/>
            </w:tcBorders>
          </w:tcPr>
          <w:p w:rsidR="002C52AF" w:rsidRPr="009E20BA" w:rsidRDefault="002C52AF" w:rsidP="001C5C7C">
            <w:pPr>
              <w:keepNext/>
              <w:keepLines/>
              <w:jc w:val="left"/>
              <w:rPr>
                <w:rFonts w:ascii="Arial Narrow" w:eastAsia="Calibri" w:hAnsi="Arial Narrow"/>
                <w:sz w:val="20"/>
              </w:rPr>
            </w:pPr>
            <w:r w:rsidRPr="009E20BA">
              <w:rPr>
                <w:rFonts w:ascii="Arial Narrow" w:eastAsia="Calibri" w:hAnsi="Arial Narrow"/>
                <w:sz w:val="20"/>
              </w:rPr>
              <w:t>Treatment of patients with Short Bowel Syndrome who are dependent on parenteral support</w:t>
            </w:r>
          </w:p>
          <w:p w:rsidR="002C52AF" w:rsidRPr="009E20BA" w:rsidRDefault="002C52AF" w:rsidP="001C5C7C">
            <w:pPr>
              <w:keepNext/>
              <w:keepLines/>
              <w:jc w:val="left"/>
              <w:rPr>
                <w:rFonts w:ascii="Arial Narrow" w:eastAsia="Calibri" w:hAnsi="Arial Narrow"/>
                <w:sz w:val="20"/>
              </w:rPr>
            </w:pPr>
            <w:r w:rsidRPr="009E20BA">
              <w:rPr>
                <w:rFonts w:ascii="Arial Narrow" w:eastAsia="Calibri" w:hAnsi="Arial Narrow"/>
                <w:sz w:val="20"/>
              </w:rPr>
              <w:t>The treatment must include initiation, stabilisation and review of therapy as required</w:t>
            </w:r>
          </w:p>
        </w:tc>
      </w:tr>
      <w:tr w:rsidR="001C1E80"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1C1E80" w:rsidRPr="00EC219A" w:rsidRDefault="001C1E80" w:rsidP="001C5C7C">
            <w:pPr>
              <w:keepNext/>
              <w:keepLines/>
              <w:jc w:val="left"/>
              <w:rPr>
                <w:rFonts w:ascii="Arial Narrow" w:eastAsia="Calibri" w:hAnsi="Arial Narrow"/>
                <w:b/>
                <w:sz w:val="20"/>
              </w:rPr>
            </w:pPr>
            <w:r w:rsidRPr="00EC219A">
              <w:rPr>
                <w:rFonts w:ascii="Arial Narrow" w:eastAsia="Calibri" w:hAnsi="Arial Narrow"/>
                <w:b/>
                <w:sz w:val="20"/>
              </w:rPr>
              <w:t>Treatment phase:</w:t>
            </w:r>
          </w:p>
        </w:tc>
        <w:tc>
          <w:tcPr>
            <w:tcW w:w="4060" w:type="pct"/>
            <w:tcBorders>
              <w:top w:val="single" w:sz="4" w:space="0" w:color="auto"/>
              <w:left w:val="single" w:sz="4" w:space="0" w:color="auto"/>
              <w:bottom w:val="single" w:sz="4" w:space="0" w:color="auto"/>
              <w:right w:val="single" w:sz="4" w:space="0" w:color="auto"/>
            </w:tcBorders>
          </w:tcPr>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Initial treatment - new patients</w:t>
            </w:r>
          </w:p>
        </w:tc>
      </w:tr>
      <w:tr w:rsidR="006E2963"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6E2963" w:rsidRPr="00EC219A" w:rsidRDefault="006E2963" w:rsidP="001C5C7C">
            <w:pPr>
              <w:keepNext/>
              <w:keepLines/>
              <w:jc w:val="left"/>
              <w:rPr>
                <w:rFonts w:ascii="Arial Narrow" w:eastAsia="Calibri" w:hAnsi="Arial Narrow"/>
                <w:b/>
                <w:sz w:val="20"/>
              </w:rPr>
            </w:pPr>
            <w:r w:rsidRPr="00EC219A">
              <w:rPr>
                <w:rFonts w:ascii="Arial Narrow" w:hAnsi="Arial Narrow" w:cstheme="minorHAnsi"/>
                <w:b/>
                <w:sz w:val="20"/>
                <w:szCs w:val="20"/>
              </w:rPr>
              <w:t>Restriction Level / Method:</w:t>
            </w:r>
          </w:p>
        </w:tc>
        <w:tc>
          <w:tcPr>
            <w:tcW w:w="4060" w:type="pct"/>
            <w:tcBorders>
              <w:top w:val="single" w:sz="4" w:space="0" w:color="auto"/>
              <w:left w:val="single" w:sz="4" w:space="0" w:color="auto"/>
              <w:bottom w:val="single" w:sz="4" w:space="0" w:color="auto"/>
              <w:right w:val="single" w:sz="4" w:space="0" w:color="auto"/>
            </w:tcBorders>
          </w:tcPr>
          <w:p w:rsidR="006E2963" w:rsidRPr="009E20BA" w:rsidRDefault="006E2963" w:rsidP="001C5C7C">
            <w:pPr>
              <w:keepNext/>
              <w:keepLines/>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Authority Required - In Writing</w:t>
            </w:r>
          </w:p>
        </w:tc>
      </w:tr>
      <w:tr w:rsidR="006E2963"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6E2963" w:rsidRPr="00EC219A" w:rsidRDefault="006E2963" w:rsidP="001C5C7C">
            <w:pPr>
              <w:keepNext/>
              <w:keepLines/>
              <w:jc w:val="left"/>
              <w:rPr>
                <w:rFonts w:ascii="Arial Narrow" w:eastAsia="Calibri" w:hAnsi="Arial Narrow"/>
                <w:b/>
                <w:sz w:val="20"/>
              </w:rPr>
            </w:pPr>
            <w:r w:rsidRPr="00EC219A">
              <w:rPr>
                <w:rFonts w:ascii="Arial Narrow" w:eastAsia="Calibri" w:hAnsi="Arial Narrow"/>
                <w:b/>
                <w:sz w:val="20"/>
              </w:rPr>
              <w:t>Treatment criteria:</w:t>
            </w:r>
          </w:p>
        </w:tc>
        <w:tc>
          <w:tcPr>
            <w:tcW w:w="4060" w:type="pct"/>
            <w:tcBorders>
              <w:top w:val="single" w:sz="4" w:space="0" w:color="auto"/>
              <w:left w:val="single" w:sz="4" w:space="0" w:color="auto"/>
              <w:bottom w:val="single" w:sz="4" w:space="0" w:color="auto"/>
              <w:right w:val="single" w:sz="4" w:space="0" w:color="auto"/>
            </w:tcBorders>
          </w:tcPr>
          <w:p w:rsidR="006E2963" w:rsidRPr="009E20BA" w:rsidRDefault="006E2963"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The treatment must be under the supervision and direction of a medical specialist with experience in the management of patients with short bowel syndrome.</w:t>
            </w:r>
          </w:p>
          <w:p w:rsidR="006E2963" w:rsidRPr="009E20BA" w:rsidRDefault="006E2963"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 xml:space="preserve">The written authority application must include documentation of the number of days on parenteral support in the 4 weeks preceding application. </w:t>
            </w:r>
          </w:p>
          <w:p w:rsidR="006E2963" w:rsidRPr="009E20BA" w:rsidRDefault="006E2963"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 xml:space="preserve">A maximum of up to 12 months of treatment </w:t>
            </w:r>
            <w:proofErr w:type="gramStart"/>
            <w:r w:rsidRPr="009E20BA">
              <w:rPr>
                <w:rFonts w:ascii="Arial Narrow" w:hAnsi="Arial Narrow" w:cstheme="minorHAnsi"/>
                <w:sz w:val="20"/>
                <w:szCs w:val="20"/>
              </w:rPr>
              <w:t>is allowed</w:t>
            </w:r>
            <w:proofErr w:type="gramEnd"/>
            <w:r w:rsidRPr="009E20BA">
              <w:rPr>
                <w:rFonts w:ascii="Arial Narrow" w:hAnsi="Arial Narrow" w:cstheme="minorHAnsi"/>
                <w:sz w:val="20"/>
                <w:szCs w:val="20"/>
              </w:rPr>
              <w:t xml:space="preserve"> under this restriction.</w:t>
            </w:r>
          </w:p>
        </w:tc>
      </w:tr>
      <w:tr w:rsidR="006E2963"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6E2963" w:rsidRPr="00EC219A" w:rsidRDefault="006E2963" w:rsidP="001C5C7C">
            <w:pPr>
              <w:keepNext/>
              <w:keepLines/>
              <w:jc w:val="left"/>
              <w:rPr>
                <w:rFonts w:ascii="Times" w:hAnsi="Times" w:cs="Times New Roman"/>
                <w:b/>
                <w:sz w:val="20"/>
                <w:szCs w:val="20"/>
              </w:rPr>
            </w:pPr>
            <w:r w:rsidRPr="00EC219A">
              <w:rPr>
                <w:rFonts w:ascii="Arial Narrow" w:eastAsia="Calibri" w:hAnsi="Arial Narrow"/>
                <w:b/>
                <w:sz w:val="20"/>
              </w:rPr>
              <w:t>Clinical criteria:</w:t>
            </w:r>
          </w:p>
        </w:tc>
        <w:tc>
          <w:tcPr>
            <w:tcW w:w="4060" w:type="pct"/>
            <w:tcBorders>
              <w:top w:val="single" w:sz="4" w:space="0" w:color="auto"/>
              <w:left w:val="single" w:sz="4" w:space="0" w:color="auto"/>
              <w:bottom w:val="single" w:sz="4" w:space="0" w:color="auto"/>
              <w:right w:val="single" w:sz="4" w:space="0" w:color="auto"/>
            </w:tcBorders>
          </w:tcPr>
          <w:p w:rsidR="006E2963" w:rsidRPr="009E20BA" w:rsidRDefault="006E2963" w:rsidP="001C5C7C">
            <w:pPr>
              <w:keepNext/>
              <w:keepLines/>
              <w:jc w:val="left"/>
              <w:rPr>
                <w:rFonts w:ascii="Arial Narrow" w:eastAsia="Calibri" w:hAnsi="Arial Narrow"/>
                <w:sz w:val="20"/>
              </w:rPr>
            </w:pPr>
            <w:r w:rsidRPr="009E20BA">
              <w:rPr>
                <w:rFonts w:ascii="Arial Narrow" w:eastAsia="Calibri" w:hAnsi="Arial Narrow"/>
                <w:sz w:val="20"/>
              </w:rPr>
              <w:t>The patient must have short bowel syndrome with intestinal failure following major surgery; AND</w:t>
            </w:r>
          </w:p>
          <w:p w:rsidR="006E2963" w:rsidRPr="009850A6" w:rsidRDefault="006E2963" w:rsidP="001C5C7C">
            <w:pPr>
              <w:keepNext/>
              <w:keepLines/>
              <w:jc w:val="left"/>
              <w:rPr>
                <w:rFonts w:ascii="Arial Narrow" w:eastAsia="Calibri" w:hAnsi="Arial Narrow"/>
                <w:sz w:val="20"/>
              </w:rPr>
            </w:pPr>
            <w:r w:rsidRPr="009850A6">
              <w:rPr>
                <w:rFonts w:ascii="Arial Narrow" w:eastAsia="Calibri" w:hAnsi="Arial Narrow"/>
                <w:sz w:val="20"/>
              </w:rPr>
              <w:t>The patient has a history of dependence on parenteral support for at least 12 months; AND</w:t>
            </w:r>
          </w:p>
          <w:p w:rsidR="006E2963" w:rsidRPr="009E20BA" w:rsidRDefault="006E2963" w:rsidP="001C5C7C">
            <w:pPr>
              <w:pStyle w:val="TableText"/>
              <w:keepLines/>
              <w:jc w:val="left"/>
              <w:rPr>
                <w:rFonts w:eastAsia="Calibri"/>
              </w:rPr>
            </w:pPr>
            <w:r w:rsidRPr="009E20BA">
              <w:rPr>
                <w:szCs w:val="20"/>
              </w:rPr>
              <w:t>The patient requires parenteral support for at least 3 days per week to meet caloric, fluid, or electrolyte needs due to ongoing malabsorption; AND</w:t>
            </w:r>
          </w:p>
          <w:p w:rsidR="006E2963" w:rsidRPr="009E20BA" w:rsidRDefault="006E2963" w:rsidP="001C5C7C">
            <w:pPr>
              <w:keepNext/>
              <w:keepLines/>
              <w:jc w:val="left"/>
              <w:rPr>
                <w:rFonts w:ascii="Arial Narrow" w:eastAsia="Calibri" w:hAnsi="Arial Narrow"/>
                <w:sz w:val="20"/>
              </w:rPr>
            </w:pPr>
            <w:r w:rsidRPr="009E20BA">
              <w:rPr>
                <w:rFonts w:ascii="Arial Narrow" w:eastAsia="Calibri" w:hAnsi="Arial Narrow"/>
                <w:sz w:val="20"/>
              </w:rPr>
              <w:t xml:space="preserve">The patient must be stable on their parenteral support regimen for at least 4 consecutive weeks before initiating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treatment; AND</w:t>
            </w:r>
          </w:p>
          <w:p w:rsidR="006E2963" w:rsidRPr="009E20BA" w:rsidRDefault="006E2963" w:rsidP="001C5C7C">
            <w:pPr>
              <w:keepNext/>
              <w:keepLines/>
              <w:jc w:val="left"/>
              <w:rPr>
                <w:rFonts w:ascii="Arial Narrow" w:eastAsia="Calibri" w:hAnsi="Arial Narrow"/>
                <w:sz w:val="20"/>
              </w:rPr>
            </w:pPr>
            <w:r w:rsidRPr="009E20BA">
              <w:rPr>
                <w:rFonts w:ascii="Arial Narrow" w:eastAsia="Calibri" w:hAnsi="Arial Narrow"/>
                <w:sz w:val="20"/>
              </w:rPr>
              <w:t>The patient has no active gastrointestinal malignancy or history of gastrointestinal malignancy within the last five years.</w:t>
            </w:r>
          </w:p>
        </w:tc>
      </w:tr>
      <w:tr w:rsidR="006E2963"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6E2963" w:rsidRPr="00EC219A" w:rsidRDefault="006E2963" w:rsidP="001C5C7C">
            <w:pPr>
              <w:keepNext/>
              <w:keepLines/>
              <w:jc w:val="left"/>
              <w:rPr>
                <w:rFonts w:ascii="Arial Narrow" w:eastAsia="Calibri" w:hAnsi="Arial Narrow"/>
                <w:b/>
                <w:sz w:val="20"/>
              </w:rPr>
            </w:pPr>
            <w:r w:rsidRPr="00EC219A">
              <w:rPr>
                <w:rFonts w:ascii="Arial Narrow" w:eastAsia="Calibri" w:hAnsi="Arial Narrow"/>
                <w:b/>
                <w:sz w:val="20"/>
              </w:rPr>
              <w:t>Population criteria:</w:t>
            </w:r>
          </w:p>
        </w:tc>
        <w:tc>
          <w:tcPr>
            <w:tcW w:w="4060" w:type="pct"/>
            <w:tcBorders>
              <w:top w:val="single" w:sz="4" w:space="0" w:color="auto"/>
              <w:left w:val="single" w:sz="4" w:space="0" w:color="auto"/>
              <w:bottom w:val="single" w:sz="4" w:space="0" w:color="auto"/>
              <w:right w:val="single" w:sz="4" w:space="0" w:color="auto"/>
            </w:tcBorders>
          </w:tcPr>
          <w:p w:rsidR="006E2963" w:rsidRPr="009E20BA" w:rsidRDefault="006E2963" w:rsidP="001C5C7C">
            <w:pPr>
              <w:keepNext/>
              <w:keepLines/>
              <w:jc w:val="left"/>
              <w:rPr>
                <w:rFonts w:ascii="Arial Narrow" w:eastAsia="Calibri" w:hAnsi="Arial Narrow"/>
                <w:sz w:val="20"/>
              </w:rPr>
            </w:pPr>
            <w:r w:rsidRPr="009E20BA">
              <w:rPr>
                <w:rFonts w:ascii="Arial Narrow" w:eastAsia="Calibri" w:hAnsi="Arial Narrow"/>
                <w:sz w:val="20"/>
              </w:rPr>
              <w:t>Adult patient</w:t>
            </w:r>
          </w:p>
        </w:tc>
      </w:tr>
      <w:tr w:rsidR="006E2963"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6E2963" w:rsidRPr="00EC219A" w:rsidRDefault="006E2963" w:rsidP="001C5C7C">
            <w:pPr>
              <w:keepNext/>
              <w:keepLines/>
              <w:jc w:val="left"/>
              <w:rPr>
                <w:rFonts w:ascii="Arial Narrow" w:eastAsia="Calibri" w:hAnsi="Arial Narrow"/>
                <w:b/>
                <w:sz w:val="20"/>
              </w:rPr>
            </w:pPr>
            <w:r w:rsidRPr="00EC219A">
              <w:rPr>
                <w:rFonts w:ascii="Arial Narrow" w:hAnsi="Arial Narrow" w:cstheme="minorHAnsi"/>
                <w:b/>
                <w:sz w:val="20"/>
                <w:szCs w:val="20"/>
              </w:rPr>
              <w:t>Administrative advice</w:t>
            </w:r>
            <w:r w:rsidR="008B7850">
              <w:rPr>
                <w:rFonts w:ascii="Arial Narrow" w:hAnsi="Arial Narrow" w:cstheme="minorHAnsi"/>
                <w:b/>
                <w:sz w:val="20"/>
                <w:szCs w:val="20"/>
              </w:rPr>
              <w:t>:</w:t>
            </w:r>
          </w:p>
        </w:tc>
        <w:tc>
          <w:tcPr>
            <w:tcW w:w="4060" w:type="pct"/>
            <w:tcBorders>
              <w:top w:val="single" w:sz="4" w:space="0" w:color="auto"/>
              <w:left w:val="single" w:sz="4" w:space="0" w:color="auto"/>
              <w:bottom w:val="single" w:sz="4" w:space="0" w:color="auto"/>
              <w:right w:val="single" w:sz="4" w:space="0" w:color="auto"/>
            </w:tcBorders>
          </w:tcPr>
          <w:p w:rsidR="006E2963" w:rsidRPr="009E20BA" w:rsidRDefault="006E2963" w:rsidP="001C5C7C">
            <w:pPr>
              <w:keepNext/>
              <w:keepLines/>
              <w:jc w:val="left"/>
              <w:rPr>
                <w:rFonts w:ascii="Arial Narrow" w:eastAsia="Calibri" w:hAnsi="Arial Narrow"/>
                <w:sz w:val="20"/>
              </w:rPr>
            </w:pPr>
            <w:r w:rsidRPr="009E20BA">
              <w:rPr>
                <w:rFonts w:ascii="Arial Narrow" w:hAnsi="Arial Narrow" w:cstheme="minorHAnsi"/>
                <w:sz w:val="20"/>
                <w:szCs w:val="20"/>
              </w:rPr>
              <w:t>Special Pricing Arrangements apply</w:t>
            </w:r>
          </w:p>
        </w:tc>
      </w:tr>
      <w:tr w:rsidR="006E2963"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6E2963" w:rsidRPr="00EC219A" w:rsidRDefault="006E2963" w:rsidP="001C5C7C">
            <w:pPr>
              <w:keepNext/>
              <w:keepLines/>
              <w:jc w:val="left"/>
              <w:rPr>
                <w:rFonts w:ascii="Arial Narrow" w:eastAsia="Calibri" w:hAnsi="Arial Narrow"/>
                <w:b/>
                <w:sz w:val="20"/>
              </w:rPr>
            </w:pPr>
            <w:r w:rsidRPr="00EC219A">
              <w:rPr>
                <w:rFonts w:ascii="Arial Narrow" w:eastAsia="Calibri" w:hAnsi="Arial Narrow"/>
                <w:b/>
                <w:sz w:val="20"/>
              </w:rPr>
              <w:t>Notes</w:t>
            </w:r>
            <w:r w:rsidR="008B7850">
              <w:rPr>
                <w:rFonts w:ascii="Arial Narrow" w:eastAsia="Calibri" w:hAnsi="Arial Narrow"/>
                <w:b/>
                <w:sz w:val="20"/>
              </w:rPr>
              <w:t>:</w:t>
            </w:r>
          </w:p>
        </w:tc>
        <w:tc>
          <w:tcPr>
            <w:tcW w:w="4060" w:type="pct"/>
            <w:tcBorders>
              <w:top w:val="single" w:sz="4" w:space="0" w:color="auto"/>
              <w:left w:val="single" w:sz="4" w:space="0" w:color="auto"/>
              <w:bottom w:val="single" w:sz="4" w:space="0" w:color="auto"/>
              <w:right w:val="single" w:sz="4" w:space="0" w:color="auto"/>
            </w:tcBorders>
          </w:tcPr>
          <w:p w:rsidR="006E2963" w:rsidRPr="009E20BA" w:rsidRDefault="006E2963" w:rsidP="001C5C7C">
            <w:pPr>
              <w:keepNext/>
              <w:keepLines/>
              <w:jc w:val="left"/>
              <w:rPr>
                <w:rFonts w:ascii="Arial Narrow" w:eastAsia="Calibri" w:hAnsi="Arial Narrow"/>
                <w:sz w:val="20"/>
              </w:rPr>
            </w:pPr>
            <w:r w:rsidRPr="009E20BA">
              <w:rPr>
                <w:rFonts w:ascii="Arial Narrow" w:eastAsia="Calibri" w:hAnsi="Arial Narrow"/>
                <w:sz w:val="20"/>
              </w:rPr>
              <w:t xml:space="preserve">Initial treatment – Balance of supply provision </w:t>
            </w:r>
            <w:proofErr w:type="gramStart"/>
            <w:r w:rsidRPr="009E20BA">
              <w:rPr>
                <w:rFonts w:ascii="Arial Narrow" w:eastAsia="Calibri" w:hAnsi="Arial Narrow"/>
                <w:sz w:val="20"/>
              </w:rPr>
              <w:t>is requested</w:t>
            </w:r>
            <w:proofErr w:type="gramEnd"/>
            <w:r w:rsidRPr="009E20BA">
              <w:rPr>
                <w:rFonts w:ascii="Arial Narrow" w:eastAsia="Calibri" w:hAnsi="Arial Narrow"/>
                <w:sz w:val="20"/>
              </w:rPr>
              <w:t xml:space="preserve"> for patients who cease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treatment for medical reasons within the initial 12 months of treatment.</w:t>
            </w:r>
          </w:p>
        </w:tc>
      </w:tr>
    </w:tbl>
    <w:p w:rsidR="00B8148C" w:rsidRPr="009E20BA" w:rsidRDefault="00B8148C" w:rsidP="000C63FF">
      <w:pPr>
        <w:pStyle w:val="ListParagraph"/>
        <w:numPr>
          <w:ilvl w:val="1"/>
          <w:numId w:val="4"/>
        </w:numPr>
        <w:spacing w:before="120" w:after="120"/>
      </w:pPr>
      <w:r w:rsidRPr="009E20BA">
        <w:t xml:space="preserve">The proposed initial treatment restriction requires patients to have a history of dependence on parenteral support for at least 12 months, and a stable parenteral support regimen for at least four consecutive weeks prior to initiating </w:t>
      </w:r>
      <w:proofErr w:type="spellStart"/>
      <w:r w:rsidRPr="009E20BA">
        <w:t>teduglutide</w:t>
      </w:r>
      <w:proofErr w:type="spellEnd"/>
      <w:r w:rsidRPr="009E20BA">
        <w:t>. Th</w:t>
      </w:r>
      <w:r w:rsidR="007F573C" w:rsidRPr="009E20BA">
        <w:t xml:space="preserve">is was </w:t>
      </w:r>
      <w:r w:rsidR="000868F9" w:rsidRPr="009E20BA">
        <w:t xml:space="preserve">consistent with </w:t>
      </w:r>
      <w:r w:rsidR="00151192" w:rsidRPr="009E20BA">
        <w:rPr>
          <w:color w:val="000000" w:themeColor="text1"/>
        </w:rPr>
        <w:t>the PBAC</w:t>
      </w:r>
      <w:r w:rsidR="000868F9" w:rsidRPr="009E20BA">
        <w:rPr>
          <w:color w:val="000000" w:themeColor="text1"/>
        </w:rPr>
        <w:t>’s previous advice</w:t>
      </w:r>
      <w:r w:rsidR="00151192" w:rsidRPr="009E20BA">
        <w:rPr>
          <w:color w:val="000000" w:themeColor="text1"/>
        </w:rPr>
        <w:t xml:space="preserve"> </w:t>
      </w:r>
      <w:r w:rsidR="000868F9" w:rsidRPr="009E20BA">
        <w:rPr>
          <w:color w:val="000000" w:themeColor="text1"/>
        </w:rPr>
        <w:t>of</w:t>
      </w:r>
      <w:r w:rsidR="00151192" w:rsidRPr="009E20BA">
        <w:rPr>
          <w:color w:val="000000" w:themeColor="text1"/>
        </w:rPr>
        <w:t xml:space="preserve"> </w:t>
      </w:r>
      <w:r w:rsidRPr="009E20BA">
        <w:t>12 months</w:t>
      </w:r>
      <w:r w:rsidR="0025297C" w:rsidRPr="009E20BA">
        <w:t>’</w:t>
      </w:r>
      <w:r w:rsidRPr="009E20BA">
        <w:t xml:space="preserve"> prior parenteral nutrition dependence, which aligned with the inclusion criteria of the key trial (Paragraph 7.5, July 2018 </w:t>
      </w:r>
      <w:proofErr w:type="spellStart"/>
      <w:r w:rsidRPr="009E20BA">
        <w:t>teduglutide</w:t>
      </w:r>
      <w:proofErr w:type="spellEnd"/>
      <w:r w:rsidRPr="009E20BA">
        <w:t xml:space="preserve"> </w:t>
      </w:r>
      <w:r w:rsidR="00DF7049">
        <w:t>Public Summary Document (</w:t>
      </w:r>
      <w:r w:rsidRPr="009E20BA">
        <w:t>PSD</w:t>
      </w:r>
      <w:r w:rsidR="00DF7049">
        <w:t>)</w:t>
      </w:r>
      <w:r w:rsidRPr="009E20BA">
        <w:t xml:space="preserve">). </w:t>
      </w:r>
    </w:p>
    <w:p w:rsidR="00E223FC" w:rsidRPr="009E20BA" w:rsidRDefault="00B8148C" w:rsidP="000C63FF">
      <w:pPr>
        <w:pStyle w:val="ListParagraph"/>
        <w:numPr>
          <w:ilvl w:val="1"/>
          <w:numId w:val="4"/>
        </w:numPr>
        <w:spacing w:before="120" w:after="120"/>
      </w:pPr>
      <w:r w:rsidRPr="009E20BA">
        <w:rPr>
          <w:color w:val="000000" w:themeColor="text1"/>
        </w:rPr>
        <w:t>The proposed restriction requires patients to be on parenteral support at least 3 days per week. Th</w:t>
      </w:r>
      <w:r w:rsidR="00816F99" w:rsidRPr="009E20BA">
        <w:rPr>
          <w:color w:val="000000" w:themeColor="text1"/>
        </w:rPr>
        <w:t xml:space="preserve">is was </w:t>
      </w:r>
      <w:r w:rsidR="000868F9" w:rsidRPr="009E20BA">
        <w:rPr>
          <w:color w:val="000000" w:themeColor="text1"/>
        </w:rPr>
        <w:t>consistent with</w:t>
      </w:r>
      <w:r w:rsidR="00816F99" w:rsidRPr="009E20BA">
        <w:rPr>
          <w:color w:val="000000" w:themeColor="text1"/>
        </w:rPr>
        <w:t xml:space="preserve"> the</w:t>
      </w:r>
      <w:r w:rsidRPr="009E20BA">
        <w:rPr>
          <w:color w:val="000000" w:themeColor="text1"/>
        </w:rPr>
        <w:t xml:space="preserve"> PBAC previous</w:t>
      </w:r>
      <w:r w:rsidR="000868F9" w:rsidRPr="009E20BA">
        <w:rPr>
          <w:color w:val="000000" w:themeColor="text1"/>
        </w:rPr>
        <w:t xml:space="preserve"> advice</w:t>
      </w:r>
      <w:r w:rsidRPr="009E20BA">
        <w:rPr>
          <w:color w:val="000000" w:themeColor="text1"/>
        </w:rPr>
        <w:t xml:space="preserve"> that treatment with </w:t>
      </w:r>
      <w:proofErr w:type="spellStart"/>
      <w:r w:rsidRPr="009E20BA">
        <w:rPr>
          <w:color w:val="000000" w:themeColor="text1"/>
        </w:rPr>
        <w:t>teduglutide</w:t>
      </w:r>
      <w:proofErr w:type="spellEnd"/>
      <w:r w:rsidRPr="009E20BA">
        <w:rPr>
          <w:color w:val="000000" w:themeColor="text1"/>
        </w:rPr>
        <w:t xml:space="preserve"> should be limited to patients who require at least three days per week of parenteral support given the lack of clinical evidence in patients with lesser requirements, who are likely to have a lower clinical need (Paragraph 7.4, July 2018 </w:t>
      </w:r>
      <w:proofErr w:type="spellStart"/>
      <w:r w:rsidRPr="009E20BA">
        <w:rPr>
          <w:color w:val="000000" w:themeColor="text1"/>
        </w:rPr>
        <w:t>teduglutide</w:t>
      </w:r>
      <w:proofErr w:type="spellEnd"/>
      <w:r w:rsidRPr="009E20BA">
        <w:rPr>
          <w:color w:val="000000" w:themeColor="text1"/>
        </w:rPr>
        <w:t xml:space="preserve"> PSD).</w:t>
      </w:r>
      <w:r w:rsidR="00A32BA0" w:rsidRPr="009E20BA">
        <w:rPr>
          <w:color w:val="000000" w:themeColor="text1"/>
        </w:rPr>
        <w:t xml:space="preserve"> The Secretariat considered that it may be necessary to specify the time period over which </w:t>
      </w:r>
      <w:r w:rsidR="00C7758D" w:rsidRPr="009E20BA">
        <w:rPr>
          <w:color w:val="000000" w:themeColor="text1"/>
        </w:rPr>
        <w:t>a</w:t>
      </w:r>
      <w:r w:rsidR="00A32BA0" w:rsidRPr="009E20BA">
        <w:rPr>
          <w:color w:val="000000" w:themeColor="text1"/>
        </w:rPr>
        <w:t xml:space="preserve"> patient must have received at least 3 days </w:t>
      </w:r>
      <w:r w:rsidR="00C7758D" w:rsidRPr="009E20BA">
        <w:rPr>
          <w:color w:val="000000" w:themeColor="text1"/>
        </w:rPr>
        <w:t>per week of parenteral support</w:t>
      </w:r>
      <w:r w:rsidR="00587930" w:rsidRPr="009E20BA">
        <w:rPr>
          <w:color w:val="000000" w:themeColor="text1"/>
        </w:rPr>
        <w:t xml:space="preserve"> (</w:t>
      </w:r>
      <w:r w:rsidR="00745EE5" w:rsidRPr="009E20BA">
        <w:rPr>
          <w:color w:val="000000" w:themeColor="text1"/>
        </w:rPr>
        <w:t>i.e.</w:t>
      </w:r>
      <w:r w:rsidR="00A32BA0" w:rsidRPr="009E20BA">
        <w:rPr>
          <w:color w:val="000000" w:themeColor="text1"/>
        </w:rPr>
        <w:t xml:space="preserve"> for the four weeks</w:t>
      </w:r>
      <w:r w:rsidR="00151192" w:rsidRPr="009E20BA">
        <w:rPr>
          <w:color w:val="000000" w:themeColor="text1"/>
        </w:rPr>
        <w:t xml:space="preserve"> prior to commencing </w:t>
      </w:r>
      <w:proofErr w:type="spellStart"/>
      <w:r w:rsidR="00151192" w:rsidRPr="009E20BA">
        <w:rPr>
          <w:color w:val="000000" w:themeColor="text1"/>
        </w:rPr>
        <w:t>teduglutide</w:t>
      </w:r>
      <w:proofErr w:type="spellEnd"/>
      <w:r w:rsidR="00587930" w:rsidRPr="009E20BA">
        <w:rPr>
          <w:color w:val="000000" w:themeColor="text1"/>
        </w:rPr>
        <w:t>)</w:t>
      </w:r>
      <w:r w:rsidR="007F573C" w:rsidRPr="009E20BA">
        <w:rPr>
          <w:color w:val="000000" w:themeColor="text1"/>
        </w:rPr>
        <w:t xml:space="preserve"> and t</w:t>
      </w:r>
      <w:r w:rsidR="00A32BA0" w:rsidRPr="009E20BA">
        <w:rPr>
          <w:color w:val="000000" w:themeColor="text1"/>
        </w:rPr>
        <w:t xml:space="preserve">he </w:t>
      </w:r>
      <w:r w:rsidR="00906B82" w:rsidRPr="009E20BA">
        <w:rPr>
          <w:rFonts w:ascii="Calibri" w:eastAsia="Calibri" w:hAnsi="Calibri"/>
        </w:rPr>
        <w:t>Pre-Sub-Committee Response</w:t>
      </w:r>
      <w:r w:rsidR="00906B82" w:rsidRPr="009E20BA">
        <w:rPr>
          <w:color w:val="000000" w:themeColor="text1"/>
        </w:rPr>
        <w:t xml:space="preserve"> (</w:t>
      </w:r>
      <w:r w:rsidR="00A32BA0" w:rsidRPr="009E20BA">
        <w:rPr>
          <w:color w:val="000000" w:themeColor="text1"/>
        </w:rPr>
        <w:t>PSCR</w:t>
      </w:r>
      <w:r w:rsidR="00906B82" w:rsidRPr="009E20BA">
        <w:rPr>
          <w:color w:val="000000" w:themeColor="text1"/>
        </w:rPr>
        <w:t>)</w:t>
      </w:r>
      <w:r w:rsidR="00A32BA0" w:rsidRPr="009E20BA">
        <w:rPr>
          <w:color w:val="000000" w:themeColor="text1"/>
        </w:rPr>
        <w:t xml:space="preserve"> agreed with the proposed amendment. </w:t>
      </w:r>
    </w:p>
    <w:p w:rsidR="006E2963" w:rsidRPr="009850A6" w:rsidRDefault="003410EC" w:rsidP="000C63FF">
      <w:pPr>
        <w:pStyle w:val="ListParagraph"/>
        <w:numPr>
          <w:ilvl w:val="1"/>
          <w:numId w:val="4"/>
        </w:numPr>
        <w:spacing w:before="120" w:after="120"/>
      </w:pPr>
      <w:proofErr w:type="gramStart"/>
      <w:r w:rsidRPr="009E20BA">
        <w:rPr>
          <w:color w:val="000000" w:themeColor="text1"/>
        </w:rPr>
        <w:t>To</w:t>
      </w:r>
      <w:r w:rsidR="00151192" w:rsidRPr="009E20BA">
        <w:rPr>
          <w:color w:val="000000" w:themeColor="text1"/>
        </w:rPr>
        <w:t xml:space="preserve"> help</w:t>
      </w:r>
      <w:r w:rsidRPr="009E20BA">
        <w:rPr>
          <w:color w:val="000000" w:themeColor="text1"/>
        </w:rPr>
        <w:t xml:space="preserve"> address concerns raised by the evaluation </w:t>
      </w:r>
      <w:r w:rsidR="00EC4862" w:rsidRPr="009E20BA">
        <w:rPr>
          <w:color w:val="000000" w:themeColor="text1"/>
        </w:rPr>
        <w:t>regarding</w:t>
      </w:r>
      <w:r w:rsidRPr="009E20BA">
        <w:rPr>
          <w:color w:val="000000" w:themeColor="text1"/>
        </w:rPr>
        <w:t xml:space="preserve"> the </w:t>
      </w:r>
      <w:r w:rsidR="00151192" w:rsidRPr="009E20BA">
        <w:rPr>
          <w:color w:val="000000" w:themeColor="text1"/>
        </w:rPr>
        <w:t xml:space="preserve">timing and </w:t>
      </w:r>
      <w:r w:rsidRPr="009E20BA">
        <w:rPr>
          <w:color w:val="000000" w:themeColor="text1"/>
        </w:rPr>
        <w:t>measurement of parenteral support requirements, t</w:t>
      </w:r>
      <w:r w:rsidR="00E223FC" w:rsidRPr="009E20BA">
        <w:rPr>
          <w:color w:val="000000" w:themeColor="text1"/>
        </w:rPr>
        <w:t xml:space="preserve">he pre-PBAC response proposed that across </w:t>
      </w:r>
      <w:r w:rsidR="00587930" w:rsidRPr="009E20BA">
        <w:rPr>
          <w:color w:val="000000" w:themeColor="text1"/>
        </w:rPr>
        <w:t>the initiation and continuation</w:t>
      </w:r>
      <w:r w:rsidR="00E223FC" w:rsidRPr="009E20BA">
        <w:rPr>
          <w:color w:val="000000" w:themeColor="text1"/>
        </w:rPr>
        <w:t xml:space="preserve"> restrictions, </w:t>
      </w:r>
      <w:r w:rsidR="00DF4756" w:rsidRPr="009E20BA">
        <w:rPr>
          <w:color w:val="000000" w:themeColor="text1"/>
        </w:rPr>
        <w:t xml:space="preserve">a </w:t>
      </w:r>
      <w:r w:rsidR="00E223FC" w:rsidRPr="009E20BA">
        <w:rPr>
          <w:color w:val="000000" w:themeColor="text1"/>
        </w:rPr>
        <w:t xml:space="preserve">‘Stable parenteral support </w:t>
      </w:r>
      <w:r w:rsidR="00E223FC" w:rsidRPr="009E20BA">
        <w:rPr>
          <w:color w:val="000000" w:themeColor="text1"/>
        </w:rPr>
        <w:lastRenderedPageBreak/>
        <w:t>regimen’ should be defined as “the same number of days of parenteral support (parenteral nutrition ± IV fluids) per week for 4 consecutive weeks to meet caloric, fluid or electrolyte needs”.</w:t>
      </w:r>
      <w:proofErr w:type="gramEnd"/>
      <w:r w:rsidR="00E223FC" w:rsidRPr="009E20BA">
        <w:rPr>
          <w:color w:val="000000" w:themeColor="text1"/>
        </w:rPr>
        <w:t xml:space="preserve"> </w:t>
      </w:r>
      <w:proofErr w:type="gramStart"/>
      <w:r w:rsidR="00E223FC" w:rsidRPr="009E20BA">
        <w:rPr>
          <w:color w:val="000000" w:themeColor="text1"/>
        </w:rPr>
        <w:t xml:space="preserve">This </w:t>
      </w:r>
      <w:r w:rsidR="00DF4756" w:rsidRPr="009E20BA">
        <w:rPr>
          <w:color w:val="000000" w:themeColor="text1"/>
        </w:rPr>
        <w:t xml:space="preserve">assessment </w:t>
      </w:r>
      <w:r w:rsidR="00E223FC" w:rsidRPr="009E20BA">
        <w:rPr>
          <w:color w:val="000000" w:themeColor="text1"/>
        </w:rPr>
        <w:t>would be required: at initiation to establish that a patient has been stable on at least 3 days per week of parenteral support before commencing treatment; to establish a ‘baseline measurement’ of parenteral support requirements</w:t>
      </w:r>
      <w:r w:rsidRPr="009E20BA">
        <w:rPr>
          <w:color w:val="000000" w:themeColor="text1"/>
        </w:rPr>
        <w:t xml:space="preserve"> to compare the 12 month assessment against</w:t>
      </w:r>
      <w:r w:rsidR="00E223FC" w:rsidRPr="009E20BA">
        <w:rPr>
          <w:color w:val="000000" w:themeColor="text1"/>
        </w:rPr>
        <w:t>;</w:t>
      </w:r>
      <w:r w:rsidRPr="009E20BA">
        <w:rPr>
          <w:color w:val="000000" w:themeColor="text1"/>
        </w:rPr>
        <w:t xml:space="preserve"> </w:t>
      </w:r>
      <w:r w:rsidR="00151192" w:rsidRPr="009E20BA">
        <w:rPr>
          <w:color w:val="000000" w:themeColor="text1"/>
        </w:rPr>
        <w:t xml:space="preserve">and </w:t>
      </w:r>
      <w:r w:rsidRPr="009E20BA">
        <w:rPr>
          <w:color w:val="000000" w:themeColor="text1"/>
        </w:rPr>
        <w:t>to assess whether a patient has been stable</w:t>
      </w:r>
      <w:r w:rsidR="00EC4862" w:rsidRPr="009E20BA">
        <w:rPr>
          <w:color w:val="000000" w:themeColor="text1"/>
        </w:rPr>
        <w:t xml:space="preserve"> for 6 months (in which case a trial cessation period would be required)</w:t>
      </w:r>
      <w:r w:rsidR="00151192" w:rsidRPr="009E20BA">
        <w:rPr>
          <w:color w:val="000000" w:themeColor="text1"/>
        </w:rPr>
        <w:t>.</w:t>
      </w:r>
      <w:proofErr w:type="gramEnd"/>
      <w:r w:rsidRPr="009E20BA">
        <w:rPr>
          <w:color w:val="000000" w:themeColor="text1"/>
        </w:rPr>
        <w:t xml:space="preserve"> </w:t>
      </w:r>
      <w:r w:rsidR="00962A17" w:rsidRPr="009E20BA">
        <w:rPr>
          <w:color w:val="000000" w:themeColor="text1"/>
        </w:rPr>
        <w:t xml:space="preserve">However, if a patient experiences any fluctuations in parenteral support requirements in the four consecutive weeks immediately prior to the authority application, this would not accurately reflect a patient’s response. Assessment of the mean number of days over the whole treatment period since the previous authority approval may be more appropriate. </w:t>
      </w:r>
    </w:p>
    <w:p w:rsidR="00AD470B" w:rsidRPr="009E20BA" w:rsidRDefault="00AD470B" w:rsidP="000C63FF">
      <w:pPr>
        <w:pStyle w:val="ListParagraph"/>
        <w:numPr>
          <w:ilvl w:val="1"/>
          <w:numId w:val="4"/>
        </w:numPr>
        <w:spacing w:before="120" w:after="120"/>
        <w:rPr>
          <w:color w:val="000000" w:themeColor="text1"/>
        </w:rPr>
      </w:pPr>
      <w:r w:rsidRPr="009E20BA">
        <w:rPr>
          <w:color w:val="000000" w:themeColor="text1"/>
        </w:rPr>
        <w:t>The proposed restrictions s</w:t>
      </w:r>
      <w:r w:rsidR="00B20C75" w:rsidRPr="009E20BA">
        <w:rPr>
          <w:color w:val="000000" w:themeColor="text1"/>
        </w:rPr>
        <w:t>t</w:t>
      </w:r>
      <w:r w:rsidRPr="009E20BA">
        <w:rPr>
          <w:color w:val="000000" w:themeColor="text1"/>
        </w:rPr>
        <w:t>ated that ‘Treatment must be under the supervision and direction of a medical specialist with experience in the management of patients with short bowel syndrome’. The PBAC considered that the restriction should</w:t>
      </w:r>
      <w:r w:rsidR="00B20C75" w:rsidRPr="009E20BA">
        <w:rPr>
          <w:color w:val="000000" w:themeColor="text1"/>
        </w:rPr>
        <w:t xml:space="preserve"> instead</w:t>
      </w:r>
      <w:r w:rsidRPr="009E20BA">
        <w:rPr>
          <w:color w:val="000000" w:themeColor="text1"/>
        </w:rPr>
        <w:t xml:space="preserve"> specify that </w:t>
      </w:r>
      <w:r w:rsidR="009E20BA" w:rsidRPr="009E20BA">
        <w:rPr>
          <w:color w:val="000000" w:themeColor="text1"/>
        </w:rPr>
        <w:t>a gastroenterologist must treat the patient</w:t>
      </w:r>
      <w:r w:rsidRPr="009E20BA">
        <w:rPr>
          <w:color w:val="000000" w:themeColor="text1"/>
        </w:rPr>
        <w:t>.</w:t>
      </w:r>
    </w:p>
    <w:p w:rsidR="007F6DC9" w:rsidRPr="009850A6" w:rsidRDefault="007F6DC9" w:rsidP="000C63FF">
      <w:pPr>
        <w:pStyle w:val="ListParagraph"/>
        <w:numPr>
          <w:ilvl w:val="1"/>
          <w:numId w:val="4"/>
        </w:numPr>
        <w:spacing w:before="120" w:after="120"/>
      </w:pPr>
      <w:r w:rsidRPr="009E20BA">
        <w:t xml:space="preserve">The </w:t>
      </w:r>
      <w:r w:rsidR="00151192" w:rsidRPr="009E20BA">
        <w:t xml:space="preserve">resubmission’s </w:t>
      </w:r>
      <w:r w:rsidRPr="009E20BA">
        <w:t xml:space="preserve">proposed restriction was for use in adult patients, consistent with the TGA registered indication. </w:t>
      </w:r>
      <w:r w:rsidR="00151192" w:rsidRPr="009E20BA">
        <w:t>However, t</w:t>
      </w:r>
      <w:r w:rsidRPr="009E20BA">
        <w:t xml:space="preserve">he PBAC considered that it would be appropriate for the restriction </w:t>
      </w:r>
      <w:r w:rsidR="009E20BA">
        <w:t xml:space="preserve">not </w:t>
      </w:r>
      <w:r w:rsidRPr="009E20BA">
        <w:t xml:space="preserve">to specify any age criteria, noting that </w:t>
      </w:r>
      <w:proofErr w:type="spellStart"/>
      <w:r w:rsidRPr="009E20BA">
        <w:t>teduglutide</w:t>
      </w:r>
      <w:proofErr w:type="spellEnd"/>
      <w:r w:rsidRPr="009E20BA">
        <w:t xml:space="preserve"> </w:t>
      </w:r>
      <w:proofErr w:type="gramStart"/>
      <w:r w:rsidRPr="009E20BA">
        <w:t>has been studied in paediatric patients</w:t>
      </w:r>
      <w:r w:rsidR="00BA5B86" w:rsidRPr="009E20BA">
        <w:t xml:space="preserve"> and shown to be well</w:t>
      </w:r>
      <w:proofErr w:type="gramEnd"/>
      <w:r w:rsidR="00BA5B86" w:rsidRPr="009E20BA">
        <w:t xml:space="preserve"> tolerated</w:t>
      </w:r>
      <w:r w:rsidRPr="009E20BA">
        <w:t xml:space="preserve"> (Carter et al 2017).</w:t>
      </w:r>
    </w:p>
    <w:p w:rsidR="006B0112" w:rsidRPr="009E20BA" w:rsidRDefault="00B8148C" w:rsidP="000C63FF">
      <w:pPr>
        <w:pStyle w:val="ListParagraph"/>
        <w:numPr>
          <w:ilvl w:val="1"/>
          <w:numId w:val="4"/>
        </w:numPr>
        <w:spacing w:before="120" w:after="120"/>
      </w:pPr>
      <w:r w:rsidRPr="009E20BA">
        <w:t>The initial treatment restriction</w:t>
      </w:r>
      <w:r w:rsidR="006B0112" w:rsidRPr="009E20BA">
        <w:t xml:space="preserve"> proposed </w:t>
      </w:r>
      <w:r w:rsidR="009E20BA">
        <w:t xml:space="preserve">five </w:t>
      </w:r>
      <w:r w:rsidR="006B0112" w:rsidRPr="009E20BA">
        <w:t xml:space="preserve">repeats, providing a patient with 6 months of initial treatment. At the PBAC clinician consultation meeting in September 2018, clinicians advised that 12 months </w:t>
      </w:r>
      <w:r w:rsidR="009E20BA" w:rsidRPr="009E20BA">
        <w:t>represent</w:t>
      </w:r>
      <w:r w:rsidR="006B0112" w:rsidRPr="009E20BA">
        <w:t xml:space="preserve"> a reasonable time-point for assessing response to </w:t>
      </w:r>
      <w:proofErr w:type="spellStart"/>
      <w:r w:rsidR="006B0112" w:rsidRPr="009E20BA">
        <w:t>teduglutide</w:t>
      </w:r>
      <w:proofErr w:type="spellEnd"/>
      <w:r w:rsidR="006B0112" w:rsidRPr="009E20BA">
        <w:t xml:space="preserve"> treatment, and noted that some potential benefits </w:t>
      </w:r>
      <w:proofErr w:type="gramStart"/>
      <w:r w:rsidR="006B0112" w:rsidRPr="009E20BA">
        <w:t>could be missed</w:t>
      </w:r>
      <w:proofErr w:type="gramEnd"/>
      <w:r w:rsidR="006B0112" w:rsidRPr="009E20BA">
        <w:t xml:space="preserve"> if shorter </w:t>
      </w:r>
      <w:r w:rsidR="009E20BA" w:rsidRPr="009E20BA">
        <w:t>periods</w:t>
      </w:r>
      <w:r w:rsidR="006B0112" w:rsidRPr="009E20BA">
        <w:t xml:space="preserve"> (e.g. six months) are used to assess response. The PBAC agreed that a </w:t>
      </w:r>
      <w:r w:rsidR="009E20BA" w:rsidRPr="009E20BA">
        <w:t>12-month</w:t>
      </w:r>
      <w:r w:rsidR="006B0112" w:rsidRPr="009E20BA">
        <w:t xml:space="preserve"> time-point for assessing initial treatment response was reasonable, and therefore considered that 11 repeats in the initial treatment phase was appropriate. </w:t>
      </w:r>
    </w:p>
    <w:p w:rsidR="00B8148C" w:rsidRPr="009E20BA" w:rsidRDefault="006B0112" w:rsidP="000C63FF">
      <w:pPr>
        <w:pStyle w:val="ListParagraph"/>
        <w:numPr>
          <w:ilvl w:val="1"/>
          <w:numId w:val="4"/>
        </w:numPr>
        <w:spacing w:before="120" w:after="120"/>
      </w:pPr>
      <w:r w:rsidRPr="009E20BA">
        <w:t xml:space="preserve">The </w:t>
      </w:r>
      <w:r w:rsidR="00504353">
        <w:t xml:space="preserve">proposed </w:t>
      </w:r>
      <w:r w:rsidRPr="009E20BA">
        <w:t>initial treatment restriction also</w:t>
      </w:r>
      <w:r w:rsidR="00B8148C" w:rsidRPr="009E20BA">
        <w:t xml:space="preserve"> include</w:t>
      </w:r>
      <w:r w:rsidR="00745365">
        <w:t>d</w:t>
      </w:r>
      <w:r w:rsidR="00B8148C" w:rsidRPr="009E20BA">
        <w:t xml:space="preserve"> a balance of supply provision, which would enable patients who </w:t>
      </w:r>
      <w:r w:rsidR="00851BF8" w:rsidRPr="009E20BA">
        <w:t xml:space="preserve">temporarily </w:t>
      </w:r>
      <w:r w:rsidR="00B8148C" w:rsidRPr="009E20BA">
        <w:t xml:space="preserve">cease </w:t>
      </w:r>
      <w:proofErr w:type="spellStart"/>
      <w:r w:rsidR="00B8148C" w:rsidRPr="009E20BA">
        <w:t>teduglutide</w:t>
      </w:r>
      <w:proofErr w:type="spellEnd"/>
      <w:r w:rsidR="00B8148C" w:rsidRPr="009E20BA">
        <w:t xml:space="preserve"> treatment within the initial 12 months of treatment </w:t>
      </w:r>
      <w:r w:rsidR="009925E0" w:rsidRPr="009E20BA">
        <w:t xml:space="preserve">for medical reasons </w:t>
      </w:r>
      <w:r w:rsidR="00B8148C" w:rsidRPr="009E20BA">
        <w:t xml:space="preserve">to recommence treatment. </w:t>
      </w:r>
      <w:r w:rsidR="001E1812" w:rsidRPr="009E20BA">
        <w:t xml:space="preserve">For example, the Product Information states that patients may discontinue </w:t>
      </w:r>
      <w:proofErr w:type="spellStart"/>
      <w:r w:rsidR="001E1812" w:rsidRPr="009E20BA">
        <w:t>teduglutide</w:t>
      </w:r>
      <w:proofErr w:type="spellEnd"/>
      <w:r w:rsidR="001E1812" w:rsidRPr="009E20BA">
        <w:t xml:space="preserve"> treatment due to dehydration, or temporarily discontinue treatment due to intestinal obstruction and lactation. </w:t>
      </w:r>
      <w:r w:rsidR="00416CB8" w:rsidRPr="009E20BA">
        <w:t>Additionally, a balance of supply restriction will facilitate review and monitoring of a patient within the initial treatment period</w:t>
      </w:r>
      <w:r w:rsidRPr="009E20BA">
        <w:t xml:space="preserve"> if a clinician wishes to prescribe less than the allowable 12 months of initial therapy</w:t>
      </w:r>
      <w:r w:rsidR="008B7850">
        <w:t>.</w:t>
      </w:r>
    </w:p>
    <w:p w:rsidR="00851BF8" w:rsidRPr="009E20BA" w:rsidRDefault="00851BF8" w:rsidP="001C5C7C">
      <w:pPr>
        <w:keepNext/>
        <w:keepLines/>
        <w:rPr>
          <w:rFonts w:ascii="Arial Narrow" w:hAnsi="Arial Narrow"/>
        </w:rPr>
      </w:pPr>
      <w:r w:rsidRPr="009E20BA">
        <w:rPr>
          <w:rFonts w:ascii="Arial Narrow" w:hAnsi="Arial Narrow"/>
          <w:b/>
          <w:bCs/>
          <w:sz w:val="20"/>
          <w:szCs w:val="20"/>
        </w:rPr>
        <w:lastRenderedPageBreak/>
        <w:t>Requested PBS Listing – Continuing treatment (12 month review for treatment response “continuation criteria”)</w:t>
      </w:r>
    </w:p>
    <w:tbl>
      <w:tblPr>
        <w:tblW w:w="5000" w:type="pct"/>
        <w:tblLook w:val="0000" w:firstRow="0" w:lastRow="0" w:firstColumn="0" w:lastColumn="0" w:noHBand="0" w:noVBand="0"/>
      </w:tblPr>
      <w:tblGrid>
        <w:gridCol w:w="1695"/>
        <w:gridCol w:w="7321"/>
      </w:tblGrid>
      <w:tr w:rsidR="000D5F8B"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0D5F8B" w:rsidRPr="003C5736" w:rsidRDefault="000D5F8B" w:rsidP="001C5C7C">
            <w:pPr>
              <w:keepNext/>
              <w:keepLines/>
              <w:jc w:val="left"/>
              <w:rPr>
                <w:rFonts w:ascii="Arial Narrow" w:eastAsia="Calibri" w:hAnsi="Arial Narrow"/>
                <w:b/>
                <w:sz w:val="20"/>
              </w:rPr>
            </w:pPr>
            <w:r w:rsidRPr="003C5736">
              <w:rPr>
                <w:rFonts w:ascii="Arial Narrow" w:eastAsia="Calibri" w:hAnsi="Arial Narrow"/>
                <w:b/>
                <w:sz w:val="20"/>
              </w:rPr>
              <w:t>Category / Program:</w:t>
            </w:r>
          </w:p>
        </w:tc>
        <w:tc>
          <w:tcPr>
            <w:tcW w:w="4060" w:type="pct"/>
            <w:tcBorders>
              <w:top w:val="single" w:sz="4" w:space="0" w:color="auto"/>
              <w:left w:val="single" w:sz="4" w:space="0" w:color="auto"/>
              <w:bottom w:val="single" w:sz="4" w:space="0" w:color="auto"/>
              <w:right w:val="single" w:sz="4" w:space="0" w:color="auto"/>
            </w:tcBorders>
          </w:tcPr>
          <w:p w:rsidR="000D5F8B" w:rsidRPr="009E20BA" w:rsidRDefault="000D5F8B" w:rsidP="001C5C7C">
            <w:pPr>
              <w:keepNext/>
              <w:keepLines/>
              <w:jc w:val="left"/>
              <w:rPr>
                <w:rFonts w:ascii="Arial Narrow" w:eastAsia="Calibri" w:hAnsi="Arial Narrow"/>
                <w:sz w:val="20"/>
              </w:rPr>
            </w:pPr>
            <w:r w:rsidRPr="009E20BA">
              <w:rPr>
                <w:rFonts w:ascii="Arial Narrow" w:eastAsia="Calibri" w:hAnsi="Arial Narrow"/>
                <w:sz w:val="20"/>
              </w:rPr>
              <w:t>Section 100 – Highly Specialised Drugs Program</w:t>
            </w:r>
          </w:p>
        </w:tc>
      </w:tr>
      <w:tr w:rsidR="000D5F8B"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0D5F8B" w:rsidRPr="003C5736" w:rsidRDefault="000D5F8B" w:rsidP="001C5C7C">
            <w:pPr>
              <w:keepNext/>
              <w:keepLines/>
              <w:jc w:val="left"/>
              <w:rPr>
                <w:rFonts w:ascii="Arial Narrow" w:eastAsia="Calibri" w:hAnsi="Arial Narrow"/>
                <w:b/>
                <w:sz w:val="20"/>
              </w:rPr>
            </w:pPr>
            <w:r w:rsidRPr="003C5736">
              <w:rPr>
                <w:rFonts w:ascii="Arial Narrow" w:eastAsia="Calibri" w:hAnsi="Arial Narrow"/>
                <w:b/>
                <w:sz w:val="20"/>
              </w:rPr>
              <w:t>Prescriber type</w:t>
            </w:r>
          </w:p>
        </w:tc>
        <w:tc>
          <w:tcPr>
            <w:tcW w:w="4060" w:type="pct"/>
            <w:tcBorders>
              <w:top w:val="single" w:sz="4" w:space="0" w:color="auto"/>
              <w:left w:val="single" w:sz="4" w:space="0" w:color="auto"/>
              <w:bottom w:val="single" w:sz="4" w:space="0" w:color="auto"/>
              <w:right w:val="single" w:sz="4" w:space="0" w:color="auto"/>
            </w:tcBorders>
          </w:tcPr>
          <w:p w:rsidR="000D5F8B" w:rsidRPr="009E20BA" w:rsidRDefault="000D5F8B" w:rsidP="001C5C7C">
            <w:pPr>
              <w:keepNext/>
              <w:keepLines/>
              <w:jc w:val="left"/>
              <w:rPr>
                <w:rFonts w:ascii="Arial Narrow" w:eastAsia="Calibri" w:hAnsi="Arial Narrow"/>
                <w:sz w:val="20"/>
              </w:rPr>
            </w:pPr>
            <w:r w:rsidRPr="009D3CA3">
              <w:rPr>
                <w:rFonts w:ascii="Arial Narrow" w:eastAsia="Calibri" w:hAnsi="Arial Narrow"/>
                <w:sz w:val="20"/>
              </w:rPr>
              <w:fldChar w:fldCharType="begin">
                <w:ffData>
                  <w:name w:val=""/>
                  <w:enabled/>
                  <w:calcOnExit w:val="0"/>
                  <w:checkBox>
                    <w:sizeAuto/>
                    <w:default w:val="1"/>
                  </w:checkBox>
                </w:ffData>
              </w:fldChar>
            </w:r>
            <w:r w:rsidRPr="009E20BA">
              <w:rPr>
                <w:rFonts w:ascii="Arial Narrow" w:eastAsia="Calibri" w:hAnsi="Arial Narrow"/>
                <w:sz w:val="20"/>
              </w:rPr>
              <w:instrText xml:space="preserve"> FORMCHECKBOX </w:instrText>
            </w:r>
            <w:r w:rsidR="002753D5">
              <w:rPr>
                <w:rFonts w:ascii="Arial Narrow" w:eastAsia="Calibri" w:hAnsi="Arial Narrow"/>
                <w:sz w:val="20"/>
              </w:rPr>
            </w:r>
            <w:r w:rsidR="002753D5">
              <w:rPr>
                <w:rFonts w:ascii="Arial Narrow" w:eastAsia="Calibri" w:hAnsi="Arial Narrow"/>
                <w:sz w:val="20"/>
              </w:rPr>
              <w:fldChar w:fldCharType="separate"/>
            </w:r>
            <w:r w:rsidRPr="009D3CA3">
              <w:rPr>
                <w:rFonts w:ascii="Arial Narrow" w:eastAsia="Calibri" w:hAnsi="Arial Narrow"/>
                <w:sz w:val="20"/>
              </w:rPr>
              <w:fldChar w:fldCharType="end"/>
            </w:r>
            <w:r w:rsidRPr="009E20BA">
              <w:rPr>
                <w:rFonts w:ascii="Arial Narrow" w:eastAsia="Calibri" w:hAnsi="Arial Narrow"/>
                <w:sz w:val="20"/>
              </w:rPr>
              <w:t xml:space="preserve">Medical Practitioners  </w:t>
            </w:r>
          </w:p>
        </w:tc>
      </w:tr>
      <w:tr w:rsidR="001C1E80"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1C1E80" w:rsidRPr="003C5736" w:rsidRDefault="001C1E80" w:rsidP="001C5C7C">
            <w:pPr>
              <w:keepNext/>
              <w:keepLines/>
              <w:jc w:val="left"/>
              <w:rPr>
                <w:rFonts w:ascii="Arial Narrow" w:eastAsia="Calibri" w:hAnsi="Arial Narrow"/>
                <w:b/>
                <w:sz w:val="20"/>
              </w:rPr>
            </w:pPr>
            <w:r w:rsidRPr="003C5736">
              <w:rPr>
                <w:rFonts w:ascii="Arial Narrow" w:eastAsia="Calibri" w:hAnsi="Arial Narrow"/>
                <w:b/>
                <w:sz w:val="20"/>
              </w:rPr>
              <w:t>Treatment phase:</w:t>
            </w:r>
          </w:p>
        </w:tc>
        <w:tc>
          <w:tcPr>
            <w:tcW w:w="4060" w:type="pct"/>
            <w:tcBorders>
              <w:top w:val="single" w:sz="4" w:space="0" w:color="auto"/>
              <w:left w:val="single" w:sz="4" w:space="0" w:color="auto"/>
              <w:bottom w:val="single" w:sz="4" w:space="0" w:color="auto"/>
              <w:right w:val="single" w:sz="4" w:space="0" w:color="auto"/>
            </w:tcBorders>
          </w:tcPr>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Continuing treatment - responders.</w:t>
            </w:r>
          </w:p>
        </w:tc>
      </w:tr>
      <w:tr w:rsidR="001C1E80"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1C1E80" w:rsidRPr="003C5736" w:rsidRDefault="001C1E80" w:rsidP="001C5C7C">
            <w:pPr>
              <w:keepNext/>
              <w:keepLines/>
              <w:jc w:val="left"/>
              <w:rPr>
                <w:rFonts w:ascii="Arial Narrow" w:eastAsia="Calibri" w:hAnsi="Arial Narrow"/>
                <w:b/>
                <w:sz w:val="20"/>
              </w:rPr>
            </w:pPr>
            <w:r w:rsidRPr="003C5736">
              <w:rPr>
                <w:rFonts w:ascii="Arial Narrow" w:eastAsia="Calibri" w:hAnsi="Arial Narrow"/>
                <w:b/>
                <w:sz w:val="20"/>
              </w:rPr>
              <w:t>Restriction:</w:t>
            </w:r>
          </w:p>
        </w:tc>
        <w:tc>
          <w:tcPr>
            <w:tcW w:w="4060" w:type="pct"/>
            <w:tcBorders>
              <w:top w:val="single" w:sz="4" w:space="0" w:color="auto"/>
              <w:left w:val="single" w:sz="4" w:space="0" w:color="auto"/>
              <w:bottom w:val="single" w:sz="4" w:space="0" w:color="auto"/>
              <w:right w:val="single" w:sz="4" w:space="0" w:color="auto"/>
            </w:tcBorders>
          </w:tcPr>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Authority Required (In Writing)</w:t>
            </w:r>
          </w:p>
        </w:tc>
      </w:tr>
      <w:tr w:rsidR="001C1E80"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1C1E80" w:rsidRPr="003C5736" w:rsidRDefault="001C1E80" w:rsidP="001C5C7C">
            <w:pPr>
              <w:keepNext/>
              <w:keepLines/>
              <w:jc w:val="left"/>
              <w:rPr>
                <w:rFonts w:ascii="Arial Narrow" w:eastAsia="Calibri" w:hAnsi="Arial Narrow"/>
                <w:b/>
                <w:sz w:val="20"/>
              </w:rPr>
            </w:pPr>
            <w:r w:rsidRPr="003C5736">
              <w:rPr>
                <w:rFonts w:ascii="Arial Narrow" w:eastAsia="Calibri" w:hAnsi="Arial Narrow"/>
                <w:b/>
                <w:sz w:val="20"/>
              </w:rPr>
              <w:t>Treatment criteria:</w:t>
            </w:r>
          </w:p>
        </w:tc>
        <w:tc>
          <w:tcPr>
            <w:tcW w:w="4060" w:type="pct"/>
            <w:tcBorders>
              <w:top w:val="single" w:sz="4" w:space="0" w:color="auto"/>
              <w:left w:val="single" w:sz="4" w:space="0" w:color="auto"/>
              <w:bottom w:val="single" w:sz="4" w:space="0" w:color="auto"/>
              <w:right w:val="single" w:sz="4" w:space="0" w:color="auto"/>
            </w:tcBorders>
          </w:tcPr>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Treatment must be under the supervision and direction of a medical specialist with experience in the management of patients with short bowel syndrome.</w:t>
            </w:r>
          </w:p>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The written authority application must include documentation of treatment response to be eligible for continuing treatment.</w:t>
            </w:r>
          </w:p>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 xml:space="preserve">Treatment response </w:t>
            </w:r>
            <w:proofErr w:type="gramStart"/>
            <w:r w:rsidRPr="009E20BA">
              <w:rPr>
                <w:rFonts w:ascii="Arial Narrow" w:eastAsia="Calibri" w:hAnsi="Arial Narrow"/>
                <w:sz w:val="20"/>
              </w:rPr>
              <w:t>is defined</w:t>
            </w:r>
            <w:proofErr w:type="gramEnd"/>
            <w:r w:rsidRPr="009E20BA">
              <w:rPr>
                <w:rFonts w:ascii="Arial Narrow" w:eastAsia="Calibri" w:hAnsi="Arial Narrow"/>
                <w:sz w:val="20"/>
              </w:rPr>
              <w:t xml:space="preserve"> as a reduction in parenteral support frequency of at least one day per week from baseline, where baseline is measured immediately prior to initiating treatment with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w:t>
            </w:r>
          </w:p>
          <w:p w:rsidR="001C1E80" w:rsidRPr="009E20BA" w:rsidRDefault="001C1E80" w:rsidP="001C5C7C">
            <w:pPr>
              <w:keepNext/>
              <w:keepLines/>
              <w:jc w:val="left"/>
              <w:rPr>
                <w:rFonts w:ascii="Arial Narrow" w:hAnsi="Arial Narrow" w:cstheme="minorHAnsi"/>
                <w:sz w:val="20"/>
                <w:szCs w:val="20"/>
              </w:rPr>
            </w:pPr>
            <w:r w:rsidRPr="009E20BA">
              <w:rPr>
                <w:rFonts w:ascii="Arial Narrow" w:eastAsia="Calibri" w:hAnsi="Arial Narrow"/>
                <w:sz w:val="20"/>
              </w:rPr>
              <w:t xml:space="preserve">Patients who discontinue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w:t>
            </w:r>
            <w:proofErr w:type="gramStart"/>
            <w:r w:rsidRPr="009E20BA">
              <w:rPr>
                <w:rFonts w:ascii="Arial Narrow" w:eastAsia="Calibri" w:hAnsi="Arial Narrow"/>
                <w:sz w:val="20"/>
              </w:rPr>
              <w:t>must be monitored</w:t>
            </w:r>
            <w:proofErr w:type="gramEnd"/>
            <w:r w:rsidRPr="009E20BA">
              <w:rPr>
                <w:rFonts w:ascii="Arial Narrow" w:eastAsia="Calibri" w:hAnsi="Arial Narrow"/>
                <w:sz w:val="20"/>
              </w:rPr>
              <w:t xml:space="preserve"> in accordance with an individualised monitoring program.</w:t>
            </w:r>
          </w:p>
        </w:tc>
      </w:tr>
      <w:tr w:rsidR="001C1E80"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1C1E80" w:rsidRPr="003C5736" w:rsidRDefault="001C1E80" w:rsidP="001C5C7C">
            <w:pPr>
              <w:keepNext/>
              <w:keepLines/>
              <w:jc w:val="left"/>
              <w:rPr>
                <w:rFonts w:ascii="Times" w:hAnsi="Times" w:cs="Times New Roman"/>
                <w:b/>
                <w:sz w:val="20"/>
                <w:szCs w:val="20"/>
              </w:rPr>
            </w:pPr>
            <w:r w:rsidRPr="003C5736">
              <w:rPr>
                <w:rFonts w:ascii="Arial Narrow" w:eastAsia="Calibri" w:hAnsi="Arial Narrow"/>
                <w:b/>
                <w:sz w:val="20"/>
              </w:rPr>
              <w:t>Clinical criteria:</w:t>
            </w:r>
          </w:p>
        </w:tc>
        <w:tc>
          <w:tcPr>
            <w:tcW w:w="4060" w:type="pct"/>
            <w:tcBorders>
              <w:top w:val="single" w:sz="4" w:space="0" w:color="auto"/>
              <w:left w:val="single" w:sz="4" w:space="0" w:color="auto"/>
              <w:bottom w:val="single" w:sz="4" w:space="0" w:color="auto"/>
              <w:right w:val="single" w:sz="4" w:space="0" w:color="auto"/>
            </w:tcBorders>
          </w:tcPr>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 xml:space="preserve">The patient must have previously received PBS-subsidised treatment with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for the treatment of short bowel syndrome with intestinal failure.</w:t>
            </w:r>
          </w:p>
        </w:tc>
      </w:tr>
      <w:tr w:rsidR="000D5F8B" w:rsidRPr="009E20BA" w:rsidTr="00674B8D">
        <w:trPr>
          <w:cantSplit/>
        </w:trPr>
        <w:tc>
          <w:tcPr>
            <w:tcW w:w="940" w:type="pct"/>
            <w:tcBorders>
              <w:top w:val="single" w:sz="4" w:space="0" w:color="auto"/>
              <w:left w:val="single" w:sz="4" w:space="0" w:color="auto"/>
              <w:bottom w:val="single" w:sz="4" w:space="0" w:color="auto"/>
              <w:right w:val="single" w:sz="4" w:space="0" w:color="auto"/>
            </w:tcBorders>
          </w:tcPr>
          <w:p w:rsidR="000D5F8B" w:rsidRPr="003C5736" w:rsidRDefault="000D5F8B" w:rsidP="001C5C7C">
            <w:pPr>
              <w:keepNext/>
              <w:keepLines/>
              <w:jc w:val="left"/>
              <w:rPr>
                <w:rFonts w:ascii="Arial Narrow" w:eastAsia="Calibri" w:hAnsi="Arial Narrow"/>
                <w:b/>
                <w:sz w:val="20"/>
              </w:rPr>
            </w:pPr>
            <w:r w:rsidRPr="003C5736">
              <w:rPr>
                <w:rFonts w:ascii="Arial Narrow" w:eastAsia="Calibri" w:hAnsi="Arial Narrow"/>
                <w:b/>
                <w:sz w:val="20"/>
              </w:rPr>
              <w:t>Population criteria</w:t>
            </w:r>
          </w:p>
        </w:tc>
        <w:tc>
          <w:tcPr>
            <w:tcW w:w="4060" w:type="pct"/>
            <w:tcBorders>
              <w:top w:val="single" w:sz="4" w:space="0" w:color="auto"/>
              <w:left w:val="single" w:sz="4" w:space="0" w:color="auto"/>
              <w:bottom w:val="single" w:sz="4" w:space="0" w:color="auto"/>
              <w:right w:val="single" w:sz="4" w:space="0" w:color="auto"/>
            </w:tcBorders>
          </w:tcPr>
          <w:p w:rsidR="000D5F8B" w:rsidRPr="009E20BA" w:rsidRDefault="000D5F8B" w:rsidP="001C5C7C">
            <w:pPr>
              <w:keepNext/>
              <w:keepLines/>
              <w:jc w:val="left"/>
              <w:rPr>
                <w:rFonts w:ascii="Arial Narrow" w:eastAsia="Calibri" w:hAnsi="Arial Narrow"/>
                <w:sz w:val="20"/>
              </w:rPr>
            </w:pPr>
            <w:r w:rsidRPr="009E20BA">
              <w:rPr>
                <w:rFonts w:ascii="Arial Narrow" w:eastAsia="Calibri" w:hAnsi="Arial Narrow"/>
                <w:sz w:val="20"/>
              </w:rPr>
              <w:t>Adult patient</w:t>
            </w:r>
          </w:p>
        </w:tc>
      </w:tr>
    </w:tbl>
    <w:p w:rsidR="00EB56A4" w:rsidRPr="009E20BA" w:rsidRDefault="00EB56A4" w:rsidP="000C63FF">
      <w:pPr>
        <w:pStyle w:val="Heading2"/>
        <w:spacing w:before="120"/>
      </w:pPr>
      <w:r w:rsidRPr="009E20BA">
        <w:t>Treatment response</w:t>
      </w:r>
    </w:p>
    <w:p w:rsidR="00B8148C" w:rsidRPr="009E20BA" w:rsidRDefault="00B8148C" w:rsidP="000C63FF">
      <w:pPr>
        <w:pStyle w:val="ListParagraph"/>
        <w:numPr>
          <w:ilvl w:val="1"/>
          <w:numId w:val="4"/>
        </w:numPr>
        <w:spacing w:before="120" w:after="120"/>
      </w:pPr>
      <w:r w:rsidRPr="009E20BA">
        <w:t xml:space="preserve">The proposed continuing treatment restriction requires demonstration of a reduction in parenteral support frequency of at least one day per week from baseline, where baseline </w:t>
      </w:r>
      <w:proofErr w:type="gramStart"/>
      <w:r w:rsidRPr="009E20BA">
        <w:t>is measured</w:t>
      </w:r>
      <w:proofErr w:type="gramEnd"/>
      <w:r w:rsidRPr="009E20BA">
        <w:t xml:space="preserve"> immediately prior to initiating treatment with </w:t>
      </w:r>
      <w:proofErr w:type="spellStart"/>
      <w:r w:rsidRPr="009E20BA">
        <w:t>teduglutide</w:t>
      </w:r>
      <w:proofErr w:type="spellEnd"/>
      <w:r w:rsidRPr="009E20BA">
        <w:t xml:space="preserve">. </w:t>
      </w:r>
      <w:proofErr w:type="gramStart"/>
      <w:r w:rsidRPr="009E20BA">
        <w:t xml:space="preserve">The proposed treatment response criteria </w:t>
      </w:r>
      <w:r w:rsidR="00816F99" w:rsidRPr="009E20BA">
        <w:t>were appropriately changed</w:t>
      </w:r>
      <w:r w:rsidRPr="009E20BA">
        <w:t xml:space="preserve"> from </w:t>
      </w:r>
      <w:r w:rsidR="00816F99" w:rsidRPr="009E20BA">
        <w:t>“</w:t>
      </w:r>
      <w:r w:rsidRPr="009E20BA">
        <w:t>a reduction of at least a 20% in weekly parenteral support volume</w:t>
      </w:r>
      <w:r w:rsidR="00816F99" w:rsidRPr="009E20BA">
        <w:t>” to address the PBAC’s previous concerns that it would be more appropriate for the continuation criteria to be based on days reduction in parenteral support requirements (rather than volume reduction) as consumer comments indicated that this was the most patient-relevant outcome (</w:t>
      </w:r>
      <w:r w:rsidR="000C0400" w:rsidRPr="009E20BA">
        <w:t xml:space="preserve">Paragraph 7.8, July 2018 </w:t>
      </w:r>
      <w:proofErr w:type="spellStart"/>
      <w:r w:rsidR="000C0400" w:rsidRPr="009E20BA">
        <w:t>teduglutide</w:t>
      </w:r>
      <w:proofErr w:type="spellEnd"/>
      <w:r w:rsidR="000C0400" w:rsidRPr="009E20BA">
        <w:t xml:space="preserve"> PSD</w:t>
      </w:r>
      <w:r w:rsidR="00816F99" w:rsidRPr="009E20BA">
        <w:t>).</w:t>
      </w:r>
      <w:proofErr w:type="gramEnd"/>
    </w:p>
    <w:p w:rsidR="00587930" w:rsidRPr="009E20BA" w:rsidRDefault="00B8148C" w:rsidP="000C63FF">
      <w:pPr>
        <w:pStyle w:val="ListParagraph"/>
        <w:numPr>
          <w:ilvl w:val="1"/>
          <w:numId w:val="4"/>
        </w:numPr>
        <w:spacing w:before="120" w:after="120"/>
      </w:pPr>
      <w:r w:rsidRPr="009E20BA">
        <w:t xml:space="preserve">The </w:t>
      </w:r>
      <w:r w:rsidR="00674EE0" w:rsidRPr="009E20BA">
        <w:t xml:space="preserve">evaluation considered that the </w:t>
      </w:r>
      <w:r w:rsidRPr="009E20BA">
        <w:t xml:space="preserve">proposed restriction </w:t>
      </w:r>
      <w:r w:rsidR="006F5025" w:rsidRPr="009E20BA">
        <w:t>provide</w:t>
      </w:r>
      <w:r w:rsidR="00674EE0" w:rsidRPr="009E20BA">
        <w:t>d</w:t>
      </w:r>
      <w:r w:rsidR="006F5025" w:rsidRPr="009E20BA">
        <w:t xml:space="preserve"> limited guidance on the timing of assessment</w:t>
      </w:r>
      <w:r w:rsidR="00F46E4F" w:rsidRPr="009E20BA">
        <w:t xml:space="preserve">, and the required duration of the </w:t>
      </w:r>
      <w:r w:rsidR="006F5025" w:rsidRPr="009E20BA">
        <w:t>treatment</w:t>
      </w:r>
      <w:r w:rsidR="00F46E4F" w:rsidRPr="009E20BA">
        <w:t xml:space="preserve"> response. </w:t>
      </w:r>
      <w:r w:rsidRPr="009E20BA">
        <w:t>Under the proposed restriction, patients could qualify for continuing treatment following an improvement of one day per week in parenteral support at any time during the initial 12 months of treatment</w:t>
      </w:r>
      <w:r w:rsidR="00DB7BDE" w:rsidRPr="009E20BA">
        <w:t>.</w:t>
      </w:r>
      <w:r w:rsidR="009B1515" w:rsidRPr="009E20BA">
        <w:t xml:space="preserve"> The </w:t>
      </w:r>
      <w:r w:rsidR="0020710A" w:rsidRPr="009E20BA">
        <w:t>PSCR stated</w:t>
      </w:r>
      <w:r w:rsidR="009B1515" w:rsidRPr="009E20BA">
        <w:t xml:space="preserve"> that the continuation criteria </w:t>
      </w:r>
      <w:proofErr w:type="gramStart"/>
      <w:r w:rsidR="009B1515" w:rsidRPr="009E20BA">
        <w:t>w</w:t>
      </w:r>
      <w:r w:rsidR="00FF7E5C" w:rsidRPr="009E20BA">
        <w:t>as</w:t>
      </w:r>
      <w:r w:rsidR="009B1515" w:rsidRPr="009E20BA">
        <w:t xml:space="preserve"> intended to be based</w:t>
      </w:r>
      <w:proofErr w:type="gramEnd"/>
      <w:r w:rsidR="009B1515" w:rsidRPr="009E20BA">
        <w:t xml:space="preserve"> on assessments</w:t>
      </w:r>
      <w:r w:rsidR="00DE5A37" w:rsidRPr="009E20BA">
        <w:t xml:space="preserve"> made at particular points in time:</w:t>
      </w:r>
      <w:r w:rsidR="009B1515" w:rsidRPr="009E20BA">
        <w:t xml:space="preserve"> at baseline, at 12 months of treatment, and at 6-monthly intervals </w:t>
      </w:r>
      <w:r w:rsidR="005476B1" w:rsidRPr="009E20BA">
        <w:t>thereafter</w:t>
      </w:r>
      <w:r w:rsidR="00DE5A37" w:rsidRPr="009E20BA">
        <w:t xml:space="preserve">; and was not intended to </w:t>
      </w:r>
      <w:r w:rsidR="005476B1" w:rsidRPr="009E20BA">
        <w:t>consider fluctuations during the intervening period.</w:t>
      </w:r>
      <w:r w:rsidR="009B1515" w:rsidRPr="009E20BA">
        <w:t xml:space="preserve"> </w:t>
      </w:r>
      <w:r w:rsidR="005476B1" w:rsidRPr="009E20BA">
        <w:t xml:space="preserve">The PSCR proposed that, if required, the number of days per week of parenteral support at each assessment point </w:t>
      </w:r>
      <w:proofErr w:type="gramStart"/>
      <w:r w:rsidR="005476B1" w:rsidRPr="009E20BA">
        <w:t>could be based</w:t>
      </w:r>
      <w:proofErr w:type="gramEnd"/>
      <w:r w:rsidR="005476B1" w:rsidRPr="009E20BA">
        <w:t xml:space="preserve"> on the mean number of days per week over the preceding 4 weeks of treatment. </w:t>
      </w:r>
      <w:r w:rsidR="00587930" w:rsidRPr="009E20BA">
        <w:t xml:space="preserve">The pre-PBAC response  </w:t>
      </w:r>
      <w:r w:rsidR="00BA5B86" w:rsidRPr="009E20BA">
        <w:t xml:space="preserve">also </w:t>
      </w:r>
      <w:r w:rsidR="00587930" w:rsidRPr="009E20BA">
        <w:t xml:space="preserve">proposed standardised wording for </w:t>
      </w:r>
      <w:r w:rsidR="00BA5B86" w:rsidRPr="009E20BA">
        <w:t xml:space="preserve">outlining </w:t>
      </w:r>
      <w:r w:rsidR="00587930" w:rsidRPr="009E20BA">
        <w:t xml:space="preserve">a 4-week assessment period in the initiation and continuation criteria (e.g. for the continuation criteria, the pre-PBAC response proposed that the </w:t>
      </w:r>
      <w:r w:rsidR="00BA5B86" w:rsidRPr="009E20BA">
        <w:t xml:space="preserve">patient must have achieved and maintained a ‘treatment response’ for 4 consecutive weeks preceding the application for continuing treatment). </w:t>
      </w:r>
      <w:proofErr w:type="gramStart"/>
      <w:r w:rsidR="00BA5B86" w:rsidRPr="009E20BA">
        <w:t>The PBAC considered</w:t>
      </w:r>
      <w:r w:rsidR="006B0112" w:rsidRPr="009E20BA">
        <w:t xml:space="preserve"> that in order to reflect the intended assessment intervals, it would be more appropriate to have separate first continuing and subsequent continuing restrictions</w:t>
      </w:r>
      <w:r w:rsidR="005E6F46" w:rsidRPr="009E20BA">
        <w:t xml:space="preserve">, as well as calculating an average </w:t>
      </w:r>
      <w:r w:rsidR="005E6F46" w:rsidRPr="009E20BA">
        <w:lastRenderedPageBreak/>
        <w:t>number of days of parenteral support over the preceding treatment period as outlined in Paragraph 2.5 above, would</w:t>
      </w:r>
      <w:r w:rsidR="006B0112" w:rsidRPr="009E20BA">
        <w:t xml:space="preserve">  </w:t>
      </w:r>
      <w:r w:rsidR="00BA5B86" w:rsidRPr="009E20BA">
        <w:t xml:space="preserve">help to mitigate some of the </w:t>
      </w:r>
      <w:r w:rsidR="00365242" w:rsidRPr="009E20BA">
        <w:t xml:space="preserve">evaluation’s </w:t>
      </w:r>
      <w:r w:rsidR="00BA5B86" w:rsidRPr="009E20BA">
        <w:t>concerns regarding the timing and assessment of patient response.</w:t>
      </w:r>
      <w:proofErr w:type="gramEnd"/>
      <w:r w:rsidR="00BA5B86" w:rsidRPr="009E20BA">
        <w:t xml:space="preserve"> </w:t>
      </w:r>
    </w:p>
    <w:p w:rsidR="005476B1" w:rsidRPr="009E20BA" w:rsidRDefault="005476B1" w:rsidP="001C5C7C">
      <w:pPr>
        <w:pStyle w:val="ListParagraph"/>
        <w:rPr>
          <w:rFonts w:ascii="Arial Narrow" w:hAnsi="Arial Narrow"/>
          <w:b/>
          <w:bCs/>
          <w:sz w:val="20"/>
          <w:szCs w:val="20"/>
        </w:rPr>
      </w:pPr>
    </w:p>
    <w:p w:rsidR="00B8148C" w:rsidRPr="009E20BA" w:rsidRDefault="005476B1" w:rsidP="001C5C7C">
      <w:pPr>
        <w:keepNext/>
        <w:keepLines/>
      </w:pPr>
      <w:r w:rsidRPr="009E20BA">
        <w:rPr>
          <w:rFonts w:ascii="Arial Narrow" w:hAnsi="Arial Narrow"/>
          <w:b/>
          <w:bCs/>
          <w:sz w:val="20"/>
          <w:szCs w:val="20"/>
        </w:rPr>
        <w:t>Requested PBS Listing – trial treatment cessation</w:t>
      </w:r>
    </w:p>
    <w:tbl>
      <w:tblPr>
        <w:tblW w:w="5010" w:type="pct"/>
        <w:tblLook w:val="0000" w:firstRow="0" w:lastRow="0" w:firstColumn="0" w:lastColumn="0" w:noHBand="0" w:noVBand="0"/>
      </w:tblPr>
      <w:tblGrid>
        <w:gridCol w:w="1698"/>
        <w:gridCol w:w="7336"/>
      </w:tblGrid>
      <w:tr w:rsidR="001C1E80" w:rsidRPr="009E20BA" w:rsidTr="000A6038">
        <w:trPr>
          <w:cantSplit/>
        </w:trPr>
        <w:tc>
          <w:tcPr>
            <w:tcW w:w="940" w:type="pct"/>
            <w:tcBorders>
              <w:top w:val="single" w:sz="4" w:space="0" w:color="auto"/>
              <w:left w:val="single" w:sz="4" w:space="0" w:color="auto"/>
              <w:bottom w:val="single" w:sz="4" w:space="0" w:color="auto"/>
              <w:right w:val="single" w:sz="4" w:space="0" w:color="auto"/>
            </w:tcBorders>
          </w:tcPr>
          <w:p w:rsidR="001C1E80" w:rsidRPr="003C5736" w:rsidRDefault="001C1E80" w:rsidP="001C5C7C">
            <w:pPr>
              <w:keepNext/>
              <w:keepLines/>
              <w:jc w:val="left"/>
              <w:rPr>
                <w:rFonts w:ascii="Arial Narrow" w:eastAsia="Calibri" w:hAnsi="Arial Narrow"/>
                <w:b/>
                <w:sz w:val="20"/>
              </w:rPr>
            </w:pPr>
            <w:r w:rsidRPr="003C5736">
              <w:rPr>
                <w:rFonts w:ascii="Arial Narrow" w:eastAsia="Calibri" w:hAnsi="Arial Narrow"/>
                <w:b/>
                <w:sz w:val="20"/>
              </w:rPr>
              <w:t>Treatment phase:</w:t>
            </w:r>
          </w:p>
        </w:tc>
        <w:tc>
          <w:tcPr>
            <w:tcW w:w="4060" w:type="pct"/>
            <w:tcBorders>
              <w:top w:val="single" w:sz="4" w:space="0" w:color="auto"/>
              <w:left w:val="single" w:sz="4" w:space="0" w:color="auto"/>
              <w:bottom w:val="single" w:sz="4" w:space="0" w:color="auto"/>
              <w:right w:val="single" w:sz="4" w:space="0" w:color="auto"/>
            </w:tcBorders>
          </w:tcPr>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Continuing treatment - trial treatment cessation.</w:t>
            </w:r>
          </w:p>
        </w:tc>
      </w:tr>
      <w:tr w:rsidR="001C1E80" w:rsidRPr="009E20BA" w:rsidTr="000A6038">
        <w:trPr>
          <w:cantSplit/>
        </w:trPr>
        <w:tc>
          <w:tcPr>
            <w:tcW w:w="940" w:type="pct"/>
            <w:tcBorders>
              <w:top w:val="single" w:sz="4" w:space="0" w:color="auto"/>
              <w:left w:val="single" w:sz="4" w:space="0" w:color="auto"/>
              <w:bottom w:val="single" w:sz="4" w:space="0" w:color="auto"/>
              <w:right w:val="single" w:sz="4" w:space="0" w:color="auto"/>
            </w:tcBorders>
          </w:tcPr>
          <w:p w:rsidR="001C1E80" w:rsidRPr="003C5736" w:rsidRDefault="001C1E80" w:rsidP="001C5C7C">
            <w:pPr>
              <w:keepNext/>
              <w:keepLines/>
              <w:jc w:val="left"/>
              <w:rPr>
                <w:rFonts w:ascii="Arial Narrow" w:eastAsia="Calibri" w:hAnsi="Arial Narrow"/>
                <w:b/>
                <w:sz w:val="20"/>
              </w:rPr>
            </w:pPr>
            <w:r w:rsidRPr="003C5736">
              <w:rPr>
                <w:rFonts w:ascii="Arial Narrow" w:eastAsia="Calibri" w:hAnsi="Arial Narrow"/>
                <w:b/>
                <w:sz w:val="20"/>
              </w:rPr>
              <w:t>Restriction:</w:t>
            </w:r>
          </w:p>
        </w:tc>
        <w:tc>
          <w:tcPr>
            <w:tcW w:w="4060" w:type="pct"/>
            <w:tcBorders>
              <w:top w:val="single" w:sz="4" w:space="0" w:color="auto"/>
              <w:left w:val="single" w:sz="4" w:space="0" w:color="auto"/>
              <w:bottom w:val="single" w:sz="4" w:space="0" w:color="auto"/>
              <w:right w:val="single" w:sz="4" w:space="0" w:color="auto"/>
            </w:tcBorders>
          </w:tcPr>
          <w:p w:rsidR="001C1E80" w:rsidRPr="009E20BA" w:rsidRDefault="001C1E80" w:rsidP="001C5C7C">
            <w:pPr>
              <w:keepNext/>
              <w:keepLines/>
              <w:jc w:val="left"/>
              <w:rPr>
                <w:rFonts w:ascii="Arial Narrow" w:eastAsia="Calibri" w:hAnsi="Arial Narrow"/>
                <w:sz w:val="20"/>
              </w:rPr>
            </w:pPr>
            <w:r w:rsidRPr="009E20BA">
              <w:rPr>
                <w:rFonts w:ascii="Arial Narrow" w:eastAsia="Calibri" w:hAnsi="Arial Narrow"/>
                <w:sz w:val="20"/>
              </w:rPr>
              <w:t>Authority Required (In Writing)</w:t>
            </w:r>
          </w:p>
        </w:tc>
      </w:tr>
      <w:tr w:rsidR="001C1E80" w:rsidRPr="009E20BA" w:rsidTr="000A6038">
        <w:trPr>
          <w:cantSplit/>
        </w:trPr>
        <w:tc>
          <w:tcPr>
            <w:tcW w:w="940" w:type="pct"/>
            <w:tcBorders>
              <w:top w:val="single" w:sz="4" w:space="0" w:color="auto"/>
              <w:left w:val="single" w:sz="4" w:space="0" w:color="auto"/>
              <w:bottom w:val="single" w:sz="4" w:space="0" w:color="auto"/>
              <w:right w:val="single" w:sz="4" w:space="0" w:color="auto"/>
            </w:tcBorders>
          </w:tcPr>
          <w:p w:rsidR="001C1E80" w:rsidRPr="003C5736" w:rsidRDefault="001C1E80" w:rsidP="001C5C7C">
            <w:pPr>
              <w:keepNext/>
              <w:keepLines/>
              <w:jc w:val="left"/>
              <w:rPr>
                <w:rFonts w:ascii="Arial Narrow" w:eastAsia="Calibri" w:hAnsi="Arial Narrow"/>
                <w:b/>
                <w:sz w:val="20"/>
              </w:rPr>
            </w:pPr>
            <w:r w:rsidRPr="003C5736">
              <w:rPr>
                <w:rFonts w:ascii="Arial Narrow" w:eastAsia="Calibri" w:hAnsi="Arial Narrow"/>
                <w:b/>
                <w:sz w:val="20"/>
              </w:rPr>
              <w:t>Treatment criteria:</w:t>
            </w:r>
          </w:p>
        </w:tc>
        <w:tc>
          <w:tcPr>
            <w:tcW w:w="4060" w:type="pct"/>
            <w:tcBorders>
              <w:top w:val="single" w:sz="4" w:space="0" w:color="auto"/>
              <w:left w:val="single" w:sz="4" w:space="0" w:color="auto"/>
              <w:bottom w:val="single" w:sz="4" w:space="0" w:color="auto"/>
              <w:right w:val="single" w:sz="4" w:space="0" w:color="auto"/>
            </w:tcBorders>
          </w:tcPr>
          <w:p w:rsidR="00674B8D"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Treatment must be under the supervision and direction of a medical specialist with experience in the management of patients with short bowel syndrome.</w:t>
            </w:r>
          </w:p>
          <w:p w:rsidR="00674B8D"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 xml:space="preserve">Treatment </w:t>
            </w:r>
            <w:proofErr w:type="gramStart"/>
            <w:r w:rsidRPr="009E20BA">
              <w:rPr>
                <w:rFonts w:ascii="Arial Narrow" w:eastAsia="Calibri" w:hAnsi="Arial Narrow"/>
                <w:sz w:val="20"/>
              </w:rPr>
              <w:t>must be ceased</w:t>
            </w:r>
            <w:proofErr w:type="gramEnd"/>
            <w:r w:rsidRPr="009E20BA">
              <w:rPr>
                <w:rFonts w:ascii="Arial Narrow" w:eastAsia="Calibri" w:hAnsi="Arial Narrow"/>
                <w:sz w:val="20"/>
              </w:rPr>
              <w:t xml:space="preserve"> when there has been a stable frequency of days per week of parenteral support in the preceding 6 months of continuing treatment. </w:t>
            </w:r>
          </w:p>
          <w:p w:rsidR="00674B8D"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 xml:space="preserve">Patients are exempt from treatment cessation under this criterion if the patient has weaned off parenteral support completely. </w:t>
            </w:r>
          </w:p>
          <w:p w:rsidR="001C1E80" w:rsidRPr="009E20BA" w:rsidRDefault="00674B8D" w:rsidP="001C5C7C">
            <w:pPr>
              <w:keepNext/>
              <w:keepLines/>
              <w:jc w:val="left"/>
              <w:rPr>
                <w:rFonts w:ascii="Arial Narrow" w:hAnsi="Arial Narrow" w:cstheme="minorHAnsi"/>
                <w:sz w:val="20"/>
                <w:szCs w:val="20"/>
              </w:rPr>
            </w:pPr>
            <w:r w:rsidRPr="009E20BA">
              <w:rPr>
                <w:rFonts w:ascii="Arial Narrow" w:eastAsia="Calibri" w:hAnsi="Arial Narrow"/>
                <w:sz w:val="20"/>
              </w:rPr>
              <w:t xml:space="preserve">Patients who discontinue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w:t>
            </w:r>
            <w:proofErr w:type="gramStart"/>
            <w:r w:rsidRPr="009E20BA">
              <w:rPr>
                <w:rFonts w:ascii="Arial Narrow" w:eastAsia="Calibri" w:hAnsi="Arial Narrow"/>
                <w:sz w:val="20"/>
              </w:rPr>
              <w:t>must be monitored</w:t>
            </w:r>
            <w:proofErr w:type="gramEnd"/>
            <w:r w:rsidRPr="009E20BA">
              <w:rPr>
                <w:rFonts w:ascii="Arial Narrow" w:eastAsia="Calibri" w:hAnsi="Arial Narrow"/>
                <w:sz w:val="20"/>
              </w:rPr>
              <w:t xml:space="preserve"> in accordance with an individualised monitoring program.</w:t>
            </w:r>
          </w:p>
        </w:tc>
      </w:tr>
      <w:tr w:rsidR="001C1E80" w:rsidRPr="009E20BA" w:rsidTr="000A6038">
        <w:trPr>
          <w:cantSplit/>
        </w:trPr>
        <w:tc>
          <w:tcPr>
            <w:tcW w:w="940" w:type="pct"/>
            <w:tcBorders>
              <w:top w:val="single" w:sz="4" w:space="0" w:color="auto"/>
              <w:left w:val="single" w:sz="4" w:space="0" w:color="auto"/>
              <w:bottom w:val="single" w:sz="4" w:space="0" w:color="auto"/>
              <w:right w:val="single" w:sz="4" w:space="0" w:color="auto"/>
            </w:tcBorders>
          </w:tcPr>
          <w:p w:rsidR="001C1E80" w:rsidRPr="003C5736" w:rsidRDefault="001C1E80" w:rsidP="001C5C7C">
            <w:pPr>
              <w:keepNext/>
              <w:keepLines/>
              <w:jc w:val="left"/>
              <w:rPr>
                <w:rFonts w:ascii="Times" w:hAnsi="Times" w:cs="Times New Roman"/>
                <w:b/>
                <w:sz w:val="20"/>
                <w:szCs w:val="20"/>
              </w:rPr>
            </w:pPr>
            <w:r w:rsidRPr="003C5736">
              <w:rPr>
                <w:rFonts w:ascii="Arial Narrow" w:eastAsia="Calibri" w:hAnsi="Arial Narrow"/>
                <w:b/>
                <w:sz w:val="20"/>
              </w:rPr>
              <w:t>Clinical criteria:</w:t>
            </w:r>
          </w:p>
        </w:tc>
        <w:tc>
          <w:tcPr>
            <w:tcW w:w="4060" w:type="pct"/>
            <w:tcBorders>
              <w:top w:val="single" w:sz="4" w:space="0" w:color="auto"/>
              <w:left w:val="single" w:sz="4" w:space="0" w:color="auto"/>
              <w:bottom w:val="single" w:sz="4" w:space="0" w:color="auto"/>
              <w:right w:val="single" w:sz="4" w:space="0" w:color="auto"/>
            </w:tcBorders>
          </w:tcPr>
          <w:p w:rsidR="001C1E80"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 xml:space="preserve">The patient must have previously received PBS-subsidised treatment with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for the treatment of short bowel syndrome with intestinal failure.</w:t>
            </w:r>
          </w:p>
        </w:tc>
      </w:tr>
    </w:tbl>
    <w:p w:rsidR="00EB56A4" w:rsidRPr="008B7850" w:rsidRDefault="00EB56A4" w:rsidP="000C63FF">
      <w:pPr>
        <w:pStyle w:val="Heading2"/>
        <w:spacing w:before="120"/>
      </w:pPr>
      <w:r w:rsidRPr="008B7850">
        <w:t>Trial cessation</w:t>
      </w:r>
      <w:r w:rsidR="00DE5A37" w:rsidRPr="008B7850">
        <w:t xml:space="preserve"> of treatment</w:t>
      </w:r>
      <w:r w:rsidRPr="008B7850">
        <w:t xml:space="preserve"> </w:t>
      </w:r>
    </w:p>
    <w:p w:rsidR="00340A22" w:rsidRPr="009E20BA" w:rsidRDefault="00340A22" w:rsidP="000C63FF">
      <w:pPr>
        <w:pStyle w:val="ListParagraph"/>
        <w:numPr>
          <w:ilvl w:val="1"/>
          <w:numId w:val="4"/>
        </w:numPr>
        <w:spacing w:before="120" w:after="120"/>
      </w:pPr>
      <w:r w:rsidRPr="009E20BA">
        <w:t xml:space="preserve">In its previous consideration, the PBAC advised that a stopping rule would be appropriate (i.e. where patients who have improved are required to cease </w:t>
      </w:r>
      <w:proofErr w:type="spellStart"/>
      <w:r w:rsidRPr="009E20BA">
        <w:t>teduglutide</w:t>
      </w:r>
      <w:proofErr w:type="spellEnd"/>
      <w:r w:rsidRPr="009E20BA">
        <w:t xml:space="preserve">) to ensure that patients do not continue on treatment that may be unnecessary. In providing this advice, the PBAC noted that other factors such as endogenous intestinal adaptation and intestinal rehabilitation programs may contribute to clinical improvements and </w:t>
      </w:r>
      <w:proofErr w:type="gramStart"/>
      <w:r w:rsidRPr="009E20BA">
        <w:t>that small studies</w:t>
      </w:r>
      <w:proofErr w:type="gramEnd"/>
      <w:r w:rsidRPr="009E20BA">
        <w:t xml:space="preserve"> have shown that when </w:t>
      </w:r>
      <w:proofErr w:type="spellStart"/>
      <w:r w:rsidRPr="009E20BA">
        <w:t>teduglutide</w:t>
      </w:r>
      <w:proofErr w:type="spellEnd"/>
      <w:r w:rsidRPr="009E20BA">
        <w:t xml:space="preserve"> is ceased, parenteral support requirements have remained lower than they were at baseline (Paragraph 7.7, July 2018 PSD). </w:t>
      </w:r>
      <w:r w:rsidR="00B8148C" w:rsidRPr="009E20BA">
        <w:t>T</w:t>
      </w:r>
      <w:r w:rsidRPr="009E20BA">
        <w:t>o address this, t</w:t>
      </w:r>
      <w:r w:rsidR="00B8148C" w:rsidRPr="009E20BA">
        <w:t>he resubmission proposed a ‘</w:t>
      </w:r>
      <w:r w:rsidR="00DB7BDE" w:rsidRPr="009E20BA">
        <w:t>trial of treatment cessation’</w:t>
      </w:r>
      <w:r w:rsidR="00B8148C" w:rsidRPr="009E20BA">
        <w:t xml:space="preserve"> restriction</w:t>
      </w:r>
      <w:r w:rsidR="00587930" w:rsidRPr="009E20BA">
        <w:t xml:space="preserve">. </w:t>
      </w:r>
    </w:p>
    <w:p w:rsidR="00EB56A4" w:rsidRPr="009E20BA" w:rsidRDefault="00A87F1E" w:rsidP="000C63FF">
      <w:pPr>
        <w:pStyle w:val="ListParagraph"/>
        <w:numPr>
          <w:ilvl w:val="1"/>
          <w:numId w:val="4"/>
        </w:numPr>
        <w:spacing w:before="120" w:after="120"/>
      </w:pPr>
      <w:r w:rsidRPr="009E20BA">
        <w:rPr>
          <w:color w:val="000000" w:themeColor="text1"/>
        </w:rPr>
        <w:t>Under the proposed restriction, p</w:t>
      </w:r>
      <w:r w:rsidR="004B7651" w:rsidRPr="009E20BA">
        <w:rPr>
          <w:color w:val="000000" w:themeColor="text1"/>
        </w:rPr>
        <w:t xml:space="preserve">atients </w:t>
      </w:r>
      <w:r w:rsidRPr="009E20BA">
        <w:rPr>
          <w:color w:val="000000" w:themeColor="text1"/>
        </w:rPr>
        <w:t>would be</w:t>
      </w:r>
      <w:r w:rsidR="004B7651" w:rsidRPr="009E20BA">
        <w:rPr>
          <w:color w:val="000000" w:themeColor="text1"/>
        </w:rPr>
        <w:t xml:space="preserve"> exempt from the requirement to undergo a trial treatment cessation if they have completely weaned off parenteral support.</w:t>
      </w:r>
      <w:r w:rsidR="006F5025" w:rsidRPr="009E20BA">
        <w:t xml:space="preserve"> </w:t>
      </w:r>
      <w:r w:rsidR="0013702D" w:rsidRPr="009E20BA">
        <w:t>Th</w:t>
      </w:r>
      <w:r w:rsidR="00745EE5" w:rsidRPr="009E20BA">
        <w:t>e PBAC considered this was appropriate and noted that it</w:t>
      </w:r>
      <w:r w:rsidR="0013702D" w:rsidRPr="009E20BA">
        <w:t xml:space="preserve"> aligned with advice from clinicians at </w:t>
      </w:r>
      <w:r w:rsidR="006F5025" w:rsidRPr="009E20BA">
        <w:rPr>
          <w:color w:val="000000" w:themeColor="text1"/>
        </w:rPr>
        <w:t xml:space="preserve">the PBAC clinician consultation meeting in September 2018, </w:t>
      </w:r>
      <w:r w:rsidR="0013702D" w:rsidRPr="009E20BA">
        <w:rPr>
          <w:color w:val="000000" w:themeColor="text1"/>
        </w:rPr>
        <w:t xml:space="preserve">wherein </w:t>
      </w:r>
      <w:r w:rsidR="006F5025" w:rsidRPr="009E20BA">
        <w:rPr>
          <w:color w:val="000000" w:themeColor="text1"/>
        </w:rPr>
        <w:t xml:space="preserve">clinicians advised that there should be no requirement to stop </w:t>
      </w:r>
      <w:proofErr w:type="spellStart"/>
      <w:r w:rsidR="006F5025" w:rsidRPr="009E20BA">
        <w:rPr>
          <w:color w:val="000000" w:themeColor="text1"/>
        </w:rPr>
        <w:t>teduglutide</w:t>
      </w:r>
      <w:proofErr w:type="spellEnd"/>
      <w:r w:rsidR="006F5025" w:rsidRPr="009E20BA">
        <w:rPr>
          <w:color w:val="000000" w:themeColor="text1"/>
        </w:rPr>
        <w:t xml:space="preserve"> in patients who wean off parenteral support completely (i.e. patients who completely wean off parenteral support should receive ongoing </w:t>
      </w:r>
      <w:proofErr w:type="spellStart"/>
      <w:r w:rsidR="006F5025" w:rsidRPr="009E20BA">
        <w:rPr>
          <w:color w:val="000000" w:themeColor="text1"/>
        </w:rPr>
        <w:t>teduglutide</w:t>
      </w:r>
      <w:proofErr w:type="spellEnd"/>
      <w:r w:rsidR="006F5025" w:rsidRPr="009E20BA">
        <w:rPr>
          <w:color w:val="000000" w:themeColor="text1"/>
        </w:rPr>
        <w:t xml:space="preserve"> treatment). </w:t>
      </w:r>
      <w:r w:rsidR="00A162F3" w:rsidRPr="009E20BA">
        <w:rPr>
          <w:color w:val="000000" w:themeColor="text1"/>
        </w:rPr>
        <w:t xml:space="preserve">The clinicians considered that it </w:t>
      </w:r>
      <w:proofErr w:type="gramStart"/>
      <w:r w:rsidR="00A162F3" w:rsidRPr="009E20BA">
        <w:rPr>
          <w:color w:val="000000" w:themeColor="text1"/>
        </w:rPr>
        <w:t>may</w:t>
      </w:r>
      <w:proofErr w:type="gramEnd"/>
      <w:r w:rsidR="00A162F3" w:rsidRPr="009E20BA">
        <w:rPr>
          <w:color w:val="000000" w:themeColor="text1"/>
        </w:rPr>
        <w:t xml:space="preserve"> be difficult to recommence parenteral support in these patients if their condition worsens after ceasing </w:t>
      </w:r>
      <w:proofErr w:type="spellStart"/>
      <w:r w:rsidR="00A162F3" w:rsidRPr="009E20BA">
        <w:rPr>
          <w:color w:val="000000" w:themeColor="text1"/>
        </w:rPr>
        <w:t>teduglutide</w:t>
      </w:r>
      <w:proofErr w:type="spellEnd"/>
      <w:r w:rsidR="00A162F3" w:rsidRPr="009E20BA">
        <w:rPr>
          <w:color w:val="000000" w:themeColor="text1"/>
        </w:rPr>
        <w:t>, and clinicians considered that the psychological harm of recommencement of parenteral support would be detrimental to many patients.</w:t>
      </w:r>
    </w:p>
    <w:p w:rsidR="00F3059E" w:rsidRPr="009E20BA" w:rsidRDefault="00EB56A4" w:rsidP="000C63FF">
      <w:pPr>
        <w:pStyle w:val="ListParagraph"/>
        <w:numPr>
          <w:ilvl w:val="1"/>
          <w:numId w:val="4"/>
        </w:numPr>
        <w:spacing w:before="120" w:after="120"/>
        <w:rPr>
          <w:rFonts w:ascii="Calibri" w:hAnsi="Calibri"/>
          <w:szCs w:val="24"/>
        </w:rPr>
      </w:pPr>
      <w:r w:rsidRPr="009E20BA">
        <w:rPr>
          <w:rFonts w:ascii="Calibri" w:hAnsi="Calibri"/>
          <w:szCs w:val="24"/>
        </w:rPr>
        <w:t xml:space="preserve">Under the proposed restriction, a patient </w:t>
      </w:r>
      <w:r w:rsidR="00691CE7" w:rsidRPr="009E20BA">
        <w:rPr>
          <w:rFonts w:ascii="Calibri" w:hAnsi="Calibri"/>
          <w:szCs w:val="24"/>
        </w:rPr>
        <w:t>would be</w:t>
      </w:r>
      <w:r w:rsidRPr="009E20BA">
        <w:rPr>
          <w:rFonts w:ascii="Calibri" w:hAnsi="Calibri"/>
          <w:szCs w:val="24"/>
        </w:rPr>
        <w:t xml:space="preserve"> required to undertake a trial of treatment cessation once they have a stable frequency of days per week of parenteral support in the preceding 6 months</w:t>
      </w:r>
      <w:r w:rsidR="005224C1">
        <w:rPr>
          <w:rFonts w:ascii="Calibri" w:hAnsi="Calibri"/>
          <w:szCs w:val="24"/>
        </w:rPr>
        <w:t xml:space="preserve"> to reflect a lack of continued improvement despite ongoing treatment</w:t>
      </w:r>
      <w:r w:rsidRPr="009E20BA">
        <w:rPr>
          <w:rFonts w:ascii="Calibri" w:hAnsi="Calibri"/>
          <w:szCs w:val="24"/>
        </w:rPr>
        <w:t xml:space="preserve">. </w:t>
      </w:r>
      <w:r w:rsidR="00A162F3" w:rsidRPr="009E20BA">
        <w:rPr>
          <w:rFonts w:ascii="Calibri" w:hAnsi="Calibri"/>
          <w:szCs w:val="24"/>
        </w:rPr>
        <w:t xml:space="preserve">The </w:t>
      </w:r>
      <w:r w:rsidR="008D5B7B" w:rsidRPr="009E20BA">
        <w:rPr>
          <w:rFonts w:ascii="Calibri" w:hAnsi="Calibri"/>
          <w:szCs w:val="24"/>
        </w:rPr>
        <w:t>re</w:t>
      </w:r>
      <w:r w:rsidR="00A162F3" w:rsidRPr="009E20BA">
        <w:rPr>
          <w:rFonts w:ascii="Calibri" w:hAnsi="Calibri"/>
          <w:szCs w:val="24"/>
        </w:rPr>
        <w:t xml:space="preserve">submission proposed that this </w:t>
      </w:r>
      <w:r w:rsidR="009E20BA" w:rsidRPr="009E20BA">
        <w:rPr>
          <w:rFonts w:ascii="Calibri" w:hAnsi="Calibri"/>
          <w:szCs w:val="24"/>
        </w:rPr>
        <w:t>6-month</w:t>
      </w:r>
      <w:r w:rsidR="00A162F3" w:rsidRPr="009E20BA">
        <w:rPr>
          <w:rFonts w:ascii="Calibri" w:hAnsi="Calibri"/>
          <w:szCs w:val="24"/>
        </w:rPr>
        <w:t xml:space="preserve"> period </w:t>
      </w:r>
      <w:r w:rsidR="008D5B7B" w:rsidRPr="009E20BA">
        <w:rPr>
          <w:rFonts w:ascii="Calibri" w:hAnsi="Calibri"/>
          <w:szCs w:val="24"/>
        </w:rPr>
        <w:t xml:space="preserve">for measuring a stable parenteral support regimen should </w:t>
      </w:r>
      <w:r w:rsidR="00A162F3" w:rsidRPr="009E20BA">
        <w:rPr>
          <w:rFonts w:ascii="Calibri" w:hAnsi="Calibri"/>
          <w:szCs w:val="24"/>
        </w:rPr>
        <w:t xml:space="preserve">commence after the initial </w:t>
      </w:r>
      <w:r w:rsidR="009E20BA" w:rsidRPr="009E20BA">
        <w:rPr>
          <w:rFonts w:ascii="Calibri" w:hAnsi="Calibri"/>
          <w:szCs w:val="24"/>
        </w:rPr>
        <w:t>12-month</w:t>
      </w:r>
      <w:r w:rsidR="00A162F3" w:rsidRPr="009E20BA">
        <w:rPr>
          <w:rFonts w:ascii="Calibri" w:hAnsi="Calibri"/>
          <w:szCs w:val="24"/>
        </w:rPr>
        <w:t xml:space="preserve"> treatment period</w:t>
      </w:r>
      <w:r w:rsidR="00504CD5" w:rsidRPr="009E20BA">
        <w:rPr>
          <w:rFonts w:ascii="Calibri" w:hAnsi="Calibri"/>
          <w:szCs w:val="24"/>
        </w:rPr>
        <w:t>.</w:t>
      </w:r>
      <w:r w:rsidR="00A162F3" w:rsidRPr="009E20BA">
        <w:rPr>
          <w:rFonts w:ascii="Calibri" w:hAnsi="Calibri"/>
          <w:szCs w:val="24"/>
        </w:rPr>
        <w:t xml:space="preserve"> </w:t>
      </w:r>
      <w:r w:rsidR="00745EE5" w:rsidRPr="009E20BA">
        <w:rPr>
          <w:rFonts w:ascii="Calibri" w:hAnsi="Calibri"/>
          <w:szCs w:val="24"/>
        </w:rPr>
        <w:t>The PBAC considered this was reasonable</w:t>
      </w:r>
      <w:r w:rsidR="005E6F46" w:rsidRPr="009E20BA">
        <w:rPr>
          <w:rFonts w:ascii="Calibri" w:hAnsi="Calibri"/>
          <w:szCs w:val="24"/>
        </w:rPr>
        <w:t xml:space="preserve">, and noted that </w:t>
      </w:r>
      <w:r w:rsidR="005E6F46" w:rsidRPr="009E20BA">
        <w:rPr>
          <w:rFonts w:ascii="Calibri" w:hAnsi="Calibri"/>
          <w:szCs w:val="24"/>
        </w:rPr>
        <w:lastRenderedPageBreak/>
        <w:t>this would align with the period between the recommended first and subsequent continuing restrictions</w:t>
      </w:r>
      <w:r w:rsidR="00745EE5" w:rsidRPr="009E20BA">
        <w:rPr>
          <w:rFonts w:ascii="Calibri" w:hAnsi="Calibri"/>
          <w:szCs w:val="24"/>
        </w:rPr>
        <w:t>.</w:t>
      </w:r>
    </w:p>
    <w:p w:rsidR="00AC5D24" w:rsidRPr="009E20BA" w:rsidRDefault="00AC5D24" w:rsidP="000C63FF">
      <w:pPr>
        <w:pStyle w:val="ListParagraph"/>
        <w:numPr>
          <w:ilvl w:val="1"/>
          <w:numId w:val="4"/>
        </w:numPr>
        <w:spacing w:before="120" w:after="120"/>
        <w:rPr>
          <w:rFonts w:ascii="Calibri" w:hAnsi="Calibri"/>
          <w:szCs w:val="24"/>
        </w:rPr>
      </w:pPr>
      <w:r w:rsidRPr="009D3CA3">
        <w:rPr>
          <w:rFonts w:cs="Arial"/>
          <w:bCs/>
          <w:snapToGrid w:val="0"/>
        </w:rPr>
        <w:t xml:space="preserve">The PBAC noted that, under the proposed restriction, patients who are continuing to improve </w:t>
      </w:r>
      <w:proofErr w:type="gramStart"/>
      <w:r w:rsidRPr="009D3CA3">
        <w:rPr>
          <w:rFonts w:cs="Arial"/>
          <w:bCs/>
          <w:snapToGrid w:val="0"/>
        </w:rPr>
        <w:t>would not be required</w:t>
      </w:r>
      <w:proofErr w:type="gramEnd"/>
      <w:r w:rsidRPr="009D3CA3">
        <w:rPr>
          <w:rFonts w:cs="Arial"/>
          <w:bCs/>
          <w:snapToGrid w:val="0"/>
        </w:rPr>
        <w:t xml:space="preserve"> to undergo a trial of treatment cessation. The PBAC considered this was appropriate</w:t>
      </w:r>
      <w:r w:rsidRPr="009E20BA">
        <w:t xml:space="preserve"> (i.e. patients who have had a </w:t>
      </w:r>
      <w:r w:rsidRPr="009D3CA3">
        <w:rPr>
          <w:rFonts w:cs="Arial"/>
          <w:bCs/>
          <w:snapToGrid w:val="0"/>
        </w:rPr>
        <w:t xml:space="preserve">reduction in the number of days per week of parenteral support since the last assessment would be eligible for continuing access to </w:t>
      </w:r>
      <w:proofErr w:type="spellStart"/>
      <w:r w:rsidRPr="009D3CA3">
        <w:rPr>
          <w:rFonts w:cs="Arial"/>
          <w:bCs/>
          <w:snapToGrid w:val="0"/>
        </w:rPr>
        <w:t>teduglutide</w:t>
      </w:r>
      <w:proofErr w:type="spellEnd"/>
      <w:r w:rsidRPr="009D3CA3">
        <w:rPr>
          <w:rFonts w:cs="Arial"/>
          <w:bCs/>
          <w:snapToGrid w:val="0"/>
        </w:rPr>
        <w:t>).</w:t>
      </w:r>
    </w:p>
    <w:p w:rsidR="000C0400" w:rsidRPr="00FE2037" w:rsidRDefault="00124A13" w:rsidP="000C63FF">
      <w:pPr>
        <w:pStyle w:val="ListParagraph"/>
        <w:numPr>
          <w:ilvl w:val="1"/>
          <w:numId w:val="4"/>
        </w:numPr>
        <w:spacing w:before="120" w:after="120"/>
        <w:rPr>
          <w:rFonts w:ascii="Calibri" w:hAnsi="Calibri"/>
          <w:szCs w:val="24"/>
        </w:rPr>
      </w:pPr>
      <w:r w:rsidRPr="009E20BA">
        <w:t xml:space="preserve">The PBAC noted that, under the proposed restriction, patients whose parenteral support requirements are </w:t>
      </w:r>
      <w:r w:rsidR="00745365">
        <w:t>increasing</w:t>
      </w:r>
      <w:r w:rsidRPr="009E20BA">
        <w:t xml:space="preserve"> </w:t>
      </w:r>
      <w:r w:rsidR="009A60A4" w:rsidRPr="009E20BA">
        <w:t xml:space="preserve">(at least one day per week increase in parenteral support over a consecutive 4 week period) </w:t>
      </w:r>
      <w:r w:rsidRPr="009E20BA">
        <w:t>would not be considered ‘stable’ and would not be required to undergo a trial cessation period under the proposed restriction. The PBAC considered th</w:t>
      </w:r>
      <w:r w:rsidRPr="009850A6">
        <w:t>at patients whose parenteral sup</w:t>
      </w:r>
      <w:r w:rsidR="00745365">
        <w:t>port requirements increas</w:t>
      </w:r>
      <w:r w:rsidRPr="009850A6">
        <w:t xml:space="preserve">e while on </w:t>
      </w:r>
      <w:proofErr w:type="spellStart"/>
      <w:r w:rsidRPr="009850A6">
        <w:t>teduglutide</w:t>
      </w:r>
      <w:proofErr w:type="spellEnd"/>
      <w:r w:rsidRPr="009850A6">
        <w:t xml:space="preserve"> under </w:t>
      </w:r>
      <w:r w:rsidR="005E6F46" w:rsidRPr="009E20BA">
        <w:t>either of the</w:t>
      </w:r>
      <w:r w:rsidRPr="009E20BA">
        <w:t xml:space="preserve"> continuing restriction</w:t>
      </w:r>
      <w:r w:rsidR="005E6F46" w:rsidRPr="009E20BA">
        <w:t>s</w:t>
      </w:r>
      <w:r w:rsidRPr="009E20BA">
        <w:t xml:space="preserve"> </w:t>
      </w:r>
      <w:proofErr w:type="gramStart"/>
      <w:r w:rsidRPr="009E20BA">
        <w:t xml:space="preserve">should be </w:t>
      </w:r>
      <w:r w:rsidR="005E6F46" w:rsidRPr="009E20BA">
        <w:t>considered</w:t>
      </w:r>
      <w:proofErr w:type="gramEnd"/>
      <w:r w:rsidR="005E6F46" w:rsidRPr="009E20BA">
        <w:t xml:space="preserve"> a treatment failure and </w:t>
      </w:r>
      <w:r w:rsidR="00745365">
        <w:t>sh</w:t>
      </w:r>
      <w:r w:rsidR="005E6F46" w:rsidRPr="009E20BA">
        <w:t xml:space="preserve">ould be </w:t>
      </w:r>
      <w:r w:rsidRPr="009E20BA">
        <w:t xml:space="preserve">required to permanently cease </w:t>
      </w:r>
      <w:proofErr w:type="spellStart"/>
      <w:r w:rsidRPr="009E20BA">
        <w:t>teduglutide</w:t>
      </w:r>
      <w:proofErr w:type="spellEnd"/>
      <w:r w:rsidRPr="009E20BA">
        <w:t xml:space="preserve"> therapy.</w:t>
      </w:r>
      <w:r w:rsidR="005224C1">
        <w:t xml:space="preserve"> This </w:t>
      </w:r>
      <w:proofErr w:type="gramStart"/>
      <w:r w:rsidR="005224C1">
        <w:t xml:space="preserve">is </w:t>
      </w:r>
      <w:r w:rsidR="008F7957">
        <w:t>proposed</w:t>
      </w:r>
      <w:proofErr w:type="gramEnd"/>
      <w:r w:rsidR="005224C1">
        <w:t xml:space="preserve"> in the context </w:t>
      </w:r>
      <w:r w:rsidR="008F7957">
        <w:t>of such</w:t>
      </w:r>
      <w:r w:rsidR="005224C1">
        <w:t xml:space="preserve"> patient</w:t>
      </w:r>
      <w:r w:rsidR="008F7957">
        <w:t>s</w:t>
      </w:r>
      <w:r w:rsidR="005224C1">
        <w:t xml:space="preserve"> hav</w:t>
      </w:r>
      <w:r w:rsidR="008F7957">
        <w:t>ing</w:t>
      </w:r>
      <w:r w:rsidR="005224C1">
        <w:t xml:space="preserve"> previously experienced </w:t>
      </w:r>
      <w:r w:rsidR="008F7957">
        <w:t>a response (improvement of one day per week since baseline) which is no longer maintained despite ongoing treatment.</w:t>
      </w:r>
    </w:p>
    <w:p w:rsidR="00B8148C" w:rsidRPr="003C5736" w:rsidRDefault="00504CD5" w:rsidP="001C5C7C">
      <w:pPr>
        <w:keepNext/>
        <w:keepLines/>
        <w:rPr>
          <w:rFonts w:ascii="Arial Narrow" w:hAnsi="Arial Narrow"/>
        </w:rPr>
      </w:pPr>
      <w:r w:rsidRPr="003C5736">
        <w:rPr>
          <w:rFonts w:ascii="Arial Narrow" w:hAnsi="Arial Narrow"/>
          <w:b/>
          <w:bCs/>
          <w:sz w:val="20"/>
          <w:szCs w:val="20"/>
        </w:rPr>
        <w:t>Requested PBS Listing – Recommencement of treatment after trial treatment cessation</w:t>
      </w:r>
    </w:p>
    <w:tbl>
      <w:tblPr>
        <w:tblW w:w="5010" w:type="pct"/>
        <w:tblLook w:val="0000" w:firstRow="0" w:lastRow="0" w:firstColumn="0" w:lastColumn="0" w:noHBand="0" w:noVBand="0"/>
      </w:tblPr>
      <w:tblGrid>
        <w:gridCol w:w="1698"/>
        <w:gridCol w:w="7336"/>
      </w:tblGrid>
      <w:tr w:rsidR="00674B8D" w:rsidRPr="009E20BA" w:rsidTr="000A6038">
        <w:trPr>
          <w:cantSplit/>
        </w:trPr>
        <w:tc>
          <w:tcPr>
            <w:tcW w:w="940" w:type="pct"/>
            <w:tcBorders>
              <w:top w:val="single" w:sz="4" w:space="0" w:color="auto"/>
              <w:left w:val="single" w:sz="4" w:space="0" w:color="auto"/>
              <w:bottom w:val="single" w:sz="4" w:space="0" w:color="auto"/>
              <w:right w:val="single" w:sz="4" w:space="0" w:color="auto"/>
            </w:tcBorders>
          </w:tcPr>
          <w:p w:rsidR="00674B8D" w:rsidRPr="003C5736" w:rsidRDefault="00674B8D" w:rsidP="001C5C7C">
            <w:pPr>
              <w:keepNext/>
              <w:keepLines/>
              <w:jc w:val="left"/>
              <w:rPr>
                <w:rFonts w:ascii="Arial Narrow" w:eastAsia="Calibri" w:hAnsi="Arial Narrow"/>
                <w:b/>
                <w:sz w:val="20"/>
              </w:rPr>
            </w:pPr>
            <w:r w:rsidRPr="003C5736">
              <w:rPr>
                <w:rFonts w:ascii="Arial Narrow" w:eastAsia="Calibri" w:hAnsi="Arial Narrow"/>
                <w:b/>
                <w:sz w:val="20"/>
              </w:rPr>
              <w:t>Treatment phase:</w:t>
            </w:r>
          </w:p>
        </w:tc>
        <w:tc>
          <w:tcPr>
            <w:tcW w:w="4060" w:type="pct"/>
            <w:tcBorders>
              <w:top w:val="single" w:sz="4" w:space="0" w:color="auto"/>
              <w:left w:val="single" w:sz="4" w:space="0" w:color="auto"/>
              <w:bottom w:val="single" w:sz="4" w:space="0" w:color="auto"/>
              <w:right w:val="single" w:sz="4" w:space="0" w:color="auto"/>
            </w:tcBorders>
          </w:tcPr>
          <w:p w:rsidR="00674B8D"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Recommencement of treatment after trial treatment cessation.</w:t>
            </w:r>
          </w:p>
        </w:tc>
      </w:tr>
      <w:tr w:rsidR="00674B8D" w:rsidRPr="009E20BA" w:rsidTr="000A6038">
        <w:trPr>
          <w:cantSplit/>
        </w:trPr>
        <w:tc>
          <w:tcPr>
            <w:tcW w:w="940" w:type="pct"/>
            <w:tcBorders>
              <w:top w:val="single" w:sz="4" w:space="0" w:color="auto"/>
              <w:left w:val="single" w:sz="4" w:space="0" w:color="auto"/>
              <w:bottom w:val="single" w:sz="4" w:space="0" w:color="auto"/>
              <w:right w:val="single" w:sz="4" w:space="0" w:color="auto"/>
            </w:tcBorders>
          </w:tcPr>
          <w:p w:rsidR="00674B8D" w:rsidRPr="003C5736" w:rsidRDefault="00674B8D" w:rsidP="001C5C7C">
            <w:pPr>
              <w:keepNext/>
              <w:keepLines/>
              <w:jc w:val="left"/>
              <w:rPr>
                <w:rFonts w:ascii="Arial Narrow" w:eastAsia="Calibri" w:hAnsi="Arial Narrow"/>
                <w:b/>
                <w:sz w:val="20"/>
              </w:rPr>
            </w:pPr>
            <w:r w:rsidRPr="003C5736">
              <w:rPr>
                <w:rFonts w:ascii="Arial Narrow" w:eastAsia="Calibri" w:hAnsi="Arial Narrow"/>
                <w:b/>
                <w:sz w:val="20"/>
              </w:rPr>
              <w:t>Restriction:</w:t>
            </w:r>
          </w:p>
        </w:tc>
        <w:tc>
          <w:tcPr>
            <w:tcW w:w="4060" w:type="pct"/>
            <w:tcBorders>
              <w:top w:val="single" w:sz="4" w:space="0" w:color="auto"/>
              <w:left w:val="single" w:sz="4" w:space="0" w:color="auto"/>
              <w:bottom w:val="single" w:sz="4" w:space="0" w:color="auto"/>
              <w:right w:val="single" w:sz="4" w:space="0" w:color="auto"/>
            </w:tcBorders>
          </w:tcPr>
          <w:p w:rsidR="00674B8D"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Authority Required (In Writing)</w:t>
            </w:r>
          </w:p>
        </w:tc>
      </w:tr>
      <w:tr w:rsidR="00674B8D" w:rsidRPr="009E20BA" w:rsidTr="000A6038">
        <w:trPr>
          <w:cantSplit/>
        </w:trPr>
        <w:tc>
          <w:tcPr>
            <w:tcW w:w="940" w:type="pct"/>
            <w:tcBorders>
              <w:top w:val="single" w:sz="4" w:space="0" w:color="auto"/>
              <w:left w:val="single" w:sz="4" w:space="0" w:color="auto"/>
              <w:bottom w:val="single" w:sz="4" w:space="0" w:color="auto"/>
              <w:right w:val="single" w:sz="4" w:space="0" w:color="auto"/>
            </w:tcBorders>
          </w:tcPr>
          <w:p w:rsidR="00674B8D" w:rsidRPr="003C5736" w:rsidRDefault="00674B8D" w:rsidP="001C5C7C">
            <w:pPr>
              <w:keepNext/>
              <w:keepLines/>
              <w:jc w:val="left"/>
              <w:rPr>
                <w:rFonts w:ascii="Arial Narrow" w:eastAsia="Calibri" w:hAnsi="Arial Narrow"/>
                <w:b/>
                <w:sz w:val="20"/>
              </w:rPr>
            </w:pPr>
            <w:r w:rsidRPr="003C5736">
              <w:rPr>
                <w:rFonts w:ascii="Arial Narrow" w:eastAsia="Calibri" w:hAnsi="Arial Narrow"/>
                <w:b/>
                <w:sz w:val="20"/>
              </w:rPr>
              <w:t>Treatment criteria:</w:t>
            </w:r>
          </w:p>
        </w:tc>
        <w:tc>
          <w:tcPr>
            <w:tcW w:w="4060" w:type="pct"/>
            <w:tcBorders>
              <w:top w:val="single" w:sz="4" w:space="0" w:color="auto"/>
              <w:left w:val="single" w:sz="4" w:space="0" w:color="auto"/>
              <w:bottom w:val="single" w:sz="4" w:space="0" w:color="auto"/>
              <w:right w:val="single" w:sz="4" w:space="0" w:color="auto"/>
            </w:tcBorders>
          </w:tcPr>
          <w:p w:rsidR="00674B8D"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The treatment must be under the supervision and direction of a medical specialist with experience in the management of patients with short bowel syndrome.</w:t>
            </w:r>
          </w:p>
          <w:p w:rsidR="00674B8D"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 xml:space="preserve">The patient may recommence treatment with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at any point during a trial treatment cessation where an increase in parenteral support frequency of ≥ 1 day per week from the pre-cessation level </w:t>
            </w:r>
            <w:proofErr w:type="gramStart"/>
            <w:r w:rsidRPr="009E20BA">
              <w:rPr>
                <w:rFonts w:ascii="Arial Narrow" w:eastAsia="Calibri" w:hAnsi="Arial Narrow"/>
                <w:sz w:val="20"/>
              </w:rPr>
              <w:t>can be demonstrated</w:t>
            </w:r>
            <w:proofErr w:type="gramEnd"/>
            <w:r w:rsidRPr="009E20BA">
              <w:rPr>
                <w:rFonts w:ascii="Arial Narrow" w:eastAsia="Calibri" w:hAnsi="Arial Narrow"/>
                <w:sz w:val="20"/>
              </w:rPr>
              <w:t>.</w:t>
            </w:r>
          </w:p>
          <w:p w:rsidR="00674B8D" w:rsidRPr="009E20BA" w:rsidRDefault="00674B8D" w:rsidP="001C5C7C">
            <w:pPr>
              <w:keepNext/>
              <w:keepLines/>
              <w:jc w:val="left"/>
              <w:rPr>
                <w:rFonts w:ascii="Arial Narrow" w:hAnsi="Arial Narrow" w:cstheme="minorHAnsi"/>
                <w:sz w:val="20"/>
                <w:szCs w:val="20"/>
              </w:rPr>
            </w:pPr>
            <w:r w:rsidRPr="009E20BA">
              <w:rPr>
                <w:rFonts w:ascii="Arial Narrow" w:eastAsia="Calibri" w:hAnsi="Arial Narrow"/>
                <w:sz w:val="20"/>
              </w:rPr>
              <w:t xml:space="preserve"> The written authority application must include documentation of an increase in parenteral support frequency of ≥ 1 day per week from pre-cessation level to meet caloric, fluid or electrolyte needs.</w:t>
            </w:r>
          </w:p>
        </w:tc>
      </w:tr>
      <w:tr w:rsidR="00674B8D" w:rsidRPr="009E20BA" w:rsidTr="000A6038">
        <w:trPr>
          <w:cantSplit/>
        </w:trPr>
        <w:tc>
          <w:tcPr>
            <w:tcW w:w="940" w:type="pct"/>
            <w:tcBorders>
              <w:top w:val="single" w:sz="4" w:space="0" w:color="auto"/>
              <w:left w:val="single" w:sz="4" w:space="0" w:color="auto"/>
              <w:bottom w:val="single" w:sz="4" w:space="0" w:color="auto"/>
              <w:right w:val="single" w:sz="4" w:space="0" w:color="auto"/>
            </w:tcBorders>
          </w:tcPr>
          <w:p w:rsidR="00674B8D" w:rsidRPr="003C5736" w:rsidRDefault="00674B8D" w:rsidP="001C5C7C">
            <w:pPr>
              <w:keepNext/>
              <w:keepLines/>
              <w:jc w:val="left"/>
              <w:rPr>
                <w:rFonts w:ascii="Times" w:hAnsi="Times" w:cs="Times New Roman"/>
                <w:b/>
                <w:sz w:val="20"/>
                <w:szCs w:val="20"/>
              </w:rPr>
            </w:pPr>
            <w:r w:rsidRPr="003C5736">
              <w:rPr>
                <w:rFonts w:ascii="Arial Narrow" w:eastAsia="Calibri" w:hAnsi="Arial Narrow"/>
                <w:b/>
                <w:sz w:val="20"/>
              </w:rPr>
              <w:t>Clinical criteria:</w:t>
            </w:r>
          </w:p>
        </w:tc>
        <w:tc>
          <w:tcPr>
            <w:tcW w:w="4060" w:type="pct"/>
            <w:tcBorders>
              <w:top w:val="single" w:sz="4" w:space="0" w:color="auto"/>
              <w:left w:val="single" w:sz="4" w:space="0" w:color="auto"/>
              <w:bottom w:val="single" w:sz="4" w:space="0" w:color="auto"/>
              <w:right w:val="single" w:sz="4" w:space="0" w:color="auto"/>
            </w:tcBorders>
          </w:tcPr>
          <w:p w:rsidR="00674B8D"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 xml:space="preserve">The patient must have previously received PBS-subsidised treatment with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for the treatment of short bowel syndrome with intestinal failure; AND</w:t>
            </w:r>
          </w:p>
          <w:p w:rsidR="00674B8D" w:rsidRPr="009E20BA" w:rsidRDefault="00674B8D" w:rsidP="001C5C7C">
            <w:pPr>
              <w:keepNext/>
              <w:keepLines/>
              <w:jc w:val="left"/>
              <w:rPr>
                <w:rFonts w:ascii="Arial Narrow" w:eastAsia="Calibri" w:hAnsi="Arial Narrow"/>
                <w:sz w:val="20"/>
              </w:rPr>
            </w:pPr>
            <w:r w:rsidRPr="009E20BA">
              <w:rPr>
                <w:rFonts w:ascii="Arial Narrow" w:eastAsia="Calibri" w:hAnsi="Arial Narrow"/>
                <w:sz w:val="20"/>
              </w:rPr>
              <w:t xml:space="preserve">The patient must have demonstrated treatment response to previous PBS-subsidised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for the treatment of short bowel syndrome with intestinal failure.</w:t>
            </w:r>
          </w:p>
        </w:tc>
      </w:tr>
    </w:tbl>
    <w:p w:rsidR="00A162F3" w:rsidRPr="009E20BA" w:rsidRDefault="004B7651" w:rsidP="00222B9F">
      <w:pPr>
        <w:pStyle w:val="ListParagraph"/>
        <w:numPr>
          <w:ilvl w:val="1"/>
          <w:numId w:val="4"/>
        </w:numPr>
        <w:spacing w:before="120" w:after="120"/>
      </w:pPr>
      <w:r w:rsidRPr="009E20BA">
        <w:t>Under the</w:t>
      </w:r>
      <w:r w:rsidR="00B8148C" w:rsidRPr="009E20BA">
        <w:t xml:space="preserve"> ‘recommencement of treatment after trial treatment cessation’ restriction</w:t>
      </w:r>
      <w:r w:rsidRPr="009E20BA">
        <w:t xml:space="preserve">, </w:t>
      </w:r>
      <w:r w:rsidR="00B8148C" w:rsidRPr="009E20BA">
        <w:t xml:space="preserve">patients may recommence treatment with </w:t>
      </w:r>
      <w:proofErr w:type="spellStart"/>
      <w:r w:rsidR="00B8148C" w:rsidRPr="009E20BA">
        <w:t>teduglutide</w:t>
      </w:r>
      <w:proofErr w:type="spellEnd"/>
      <w:r w:rsidR="00B8148C" w:rsidRPr="009E20BA">
        <w:t xml:space="preserve"> at any point during a trial of treatment cessation, where an increase in p</w:t>
      </w:r>
      <w:r w:rsidRPr="009E20BA">
        <w:t>arenteral support frequency of at least</w:t>
      </w:r>
      <w:r w:rsidR="00B8148C" w:rsidRPr="009E20BA">
        <w:t xml:space="preserve"> 1 day per week from the pre-cessation level </w:t>
      </w:r>
      <w:proofErr w:type="gramStart"/>
      <w:r w:rsidR="00B8148C" w:rsidRPr="009E20BA">
        <w:t>can be demonstrated</w:t>
      </w:r>
      <w:proofErr w:type="gramEnd"/>
      <w:r w:rsidR="00B8148C" w:rsidRPr="009E20BA">
        <w:t xml:space="preserve">. </w:t>
      </w:r>
      <w:r w:rsidR="00517ADE" w:rsidRPr="009E20BA">
        <w:t>However, a</w:t>
      </w:r>
      <w:r w:rsidR="008D5B7B" w:rsidRPr="009E20BA">
        <w:rPr>
          <w:rFonts w:ascii="Calibri" w:hAnsi="Calibri"/>
          <w:szCs w:val="24"/>
        </w:rPr>
        <w:t>t</w:t>
      </w:r>
      <w:r w:rsidR="00A162F3" w:rsidRPr="009E20BA">
        <w:rPr>
          <w:rFonts w:ascii="Calibri" w:hAnsi="Calibri"/>
          <w:szCs w:val="24"/>
        </w:rPr>
        <w:t xml:space="preserve"> the PBAC clinician consultation meeting in September 2018, </w:t>
      </w:r>
      <w:r w:rsidR="00A162F3" w:rsidRPr="009E20BA">
        <w:t xml:space="preserve">clinicians advised that recommencement of </w:t>
      </w:r>
      <w:proofErr w:type="spellStart"/>
      <w:r w:rsidR="00A162F3" w:rsidRPr="009E20BA">
        <w:t>teduglutide</w:t>
      </w:r>
      <w:proofErr w:type="spellEnd"/>
      <w:r w:rsidR="00A162F3" w:rsidRPr="009E20BA">
        <w:t xml:space="preserve"> should be based on clinician judgement as there are no simple objective measures for assessing deterioration, and waiting for clinical signs of deterioration may unnecessarily delay treatment. Though not intended as a prescriptive list, the clinicians outlined that the parameters for justification of recommencement may include:</w:t>
      </w:r>
    </w:p>
    <w:p w:rsidR="00A162F3" w:rsidRPr="009E20BA" w:rsidRDefault="00A162F3" w:rsidP="00222B9F">
      <w:pPr>
        <w:pStyle w:val="ListParagraph"/>
        <w:numPr>
          <w:ilvl w:val="0"/>
          <w:numId w:val="3"/>
        </w:numPr>
        <w:spacing w:before="120" w:after="120"/>
        <w:ind w:left="1276" w:hanging="284"/>
      </w:pPr>
      <w:r w:rsidRPr="009E20BA">
        <w:t>an increase in parenteral support requirements by one or more days;</w:t>
      </w:r>
    </w:p>
    <w:p w:rsidR="00A162F3" w:rsidRPr="009E20BA" w:rsidRDefault="00A162F3" w:rsidP="00222B9F">
      <w:pPr>
        <w:pStyle w:val="ListParagraph"/>
        <w:numPr>
          <w:ilvl w:val="0"/>
          <w:numId w:val="3"/>
        </w:numPr>
        <w:spacing w:before="120" w:after="120"/>
        <w:ind w:left="1276" w:hanging="284"/>
      </w:pPr>
      <w:r w:rsidRPr="009E20BA">
        <w:t>changes in renal function or urinary sodium levels; or</w:t>
      </w:r>
    </w:p>
    <w:p w:rsidR="00043245" w:rsidRPr="009E20BA" w:rsidRDefault="00A162F3" w:rsidP="00222B9F">
      <w:pPr>
        <w:pStyle w:val="ListParagraph"/>
        <w:numPr>
          <w:ilvl w:val="0"/>
          <w:numId w:val="3"/>
        </w:numPr>
        <w:spacing w:before="120" w:after="120"/>
        <w:ind w:left="1276" w:hanging="284"/>
      </w:pPr>
      <w:proofErr w:type="gramStart"/>
      <w:r w:rsidRPr="009E20BA">
        <w:lastRenderedPageBreak/>
        <w:t>changes</w:t>
      </w:r>
      <w:proofErr w:type="gramEnd"/>
      <w:r w:rsidRPr="009E20BA">
        <w:t xml:space="preserve"> in body weight.</w:t>
      </w:r>
    </w:p>
    <w:p w:rsidR="00517ADE" w:rsidRPr="009E20BA" w:rsidRDefault="00517ADE" w:rsidP="00222B9F">
      <w:pPr>
        <w:pStyle w:val="ListParagraph"/>
        <w:numPr>
          <w:ilvl w:val="1"/>
          <w:numId w:val="4"/>
        </w:numPr>
        <w:spacing w:before="120" w:after="120"/>
      </w:pPr>
      <w:r w:rsidRPr="009E20BA">
        <w:t xml:space="preserve">The PBAC agreed with the clinician consultation meeting and </w:t>
      </w:r>
      <w:proofErr w:type="gramStart"/>
      <w:r w:rsidRPr="009E20BA">
        <w:t>considered</w:t>
      </w:r>
      <w:proofErr w:type="gramEnd"/>
      <w:r w:rsidRPr="009E20BA">
        <w:t xml:space="preserve"> that recommencement of </w:t>
      </w:r>
      <w:proofErr w:type="spellStart"/>
      <w:r w:rsidRPr="009E20BA">
        <w:t>teduglutide</w:t>
      </w:r>
      <w:proofErr w:type="spellEnd"/>
      <w:r w:rsidRPr="009E20BA">
        <w:t xml:space="preserve"> should be based on clinician </w:t>
      </w:r>
      <w:r w:rsidR="009E20BA" w:rsidRPr="009E20BA">
        <w:t>judgement,</w:t>
      </w:r>
      <w:r w:rsidRPr="009E20BA">
        <w:t xml:space="preserve"> as there are no simple objective measures for assessing deterioration.</w:t>
      </w:r>
    </w:p>
    <w:p w:rsidR="00554D02" w:rsidRPr="009E20BA" w:rsidRDefault="001409FF" w:rsidP="00222B9F">
      <w:pPr>
        <w:pStyle w:val="ListParagraph"/>
        <w:numPr>
          <w:ilvl w:val="1"/>
          <w:numId w:val="4"/>
        </w:numPr>
        <w:spacing w:before="120" w:after="120"/>
      </w:pPr>
      <w:r w:rsidRPr="009E20BA">
        <w:t xml:space="preserve">The </w:t>
      </w:r>
      <w:r w:rsidR="008D5B7B" w:rsidRPr="009E20BA">
        <w:t xml:space="preserve">evaluation noted that the </w:t>
      </w:r>
      <w:r w:rsidRPr="009E20BA">
        <w:t>proposed restriction provide</w:t>
      </w:r>
      <w:r w:rsidR="008D5B7B" w:rsidRPr="009E20BA">
        <w:t>d</w:t>
      </w:r>
      <w:r w:rsidRPr="009E20BA">
        <w:t xml:space="preserve"> limited guidance on the timing of assessment, and the required duration of the increase in parenteral support frequency.</w:t>
      </w:r>
      <w:r w:rsidR="00DF42B4" w:rsidRPr="009E20BA">
        <w:t xml:space="preserve"> </w:t>
      </w:r>
      <w:r w:rsidR="00043245" w:rsidRPr="009E20BA">
        <w:t>At the PBAC clinician consultation meeting in September 2018, clinicians advised that there should be no time limit on accessing this “recommencement pathway” (</w:t>
      </w:r>
      <w:proofErr w:type="spellStart"/>
      <w:r w:rsidR="00043245" w:rsidRPr="009E20BA">
        <w:t>eg</w:t>
      </w:r>
      <w:proofErr w:type="spellEnd"/>
      <w:r w:rsidR="00043245" w:rsidRPr="009E20BA">
        <w:t xml:space="preserve"> patients should be able to recommence </w:t>
      </w:r>
      <w:proofErr w:type="spellStart"/>
      <w:r w:rsidR="00043245" w:rsidRPr="009E20BA">
        <w:t>teduglutide</w:t>
      </w:r>
      <w:proofErr w:type="spellEnd"/>
      <w:r w:rsidR="00043245" w:rsidRPr="009E20BA">
        <w:t xml:space="preserve"> even if it is years after they ceased therapy).</w:t>
      </w:r>
      <w:r w:rsidR="00DF42B4" w:rsidRPr="009E20BA">
        <w:t xml:space="preserve"> The pre-PBAC </w:t>
      </w:r>
      <w:proofErr w:type="gramStart"/>
      <w:r w:rsidR="00DF42B4" w:rsidRPr="009E20BA">
        <w:t xml:space="preserve">response  </w:t>
      </w:r>
      <w:r w:rsidR="009E20BA" w:rsidRPr="009E20BA">
        <w:t>stated</w:t>
      </w:r>
      <w:proofErr w:type="gramEnd"/>
      <w:r w:rsidR="00DF42B4" w:rsidRPr="009E20BA">
        <w:t xml:space="preserve"> “a 12-month time limit for recommencement of treatment after a ‘trial cessation’ was considered reasonable”.</w:t>
      </w:r>
      <w:r w:rsidR="00745EE5" w:rsidRPr="009E20BA">
        <w:t xml:space="preserve"> However, the PBAC agreed with the </w:t>
      </w:r>
      <w:r w:rsidR="008F7957">
        <w:t xml:space="preserve">advice from the </w:t>
      </w:r>
      <w:r w:rsidR="00745EE5" w:rsidRPr="009E20BA">
        <w:t xml:space="preserve">clinician consultation meeting and considered that there should be no time limit on accessing the recommencement restriction. </w:t>
      </w:r>
    </w:p>
    <w:p w:rsidR="00554D02" w:rsidRPr="009E20BA" w:rsidRDefault="00554D02" w:rsidP="00222B9F">
      <w:pPr>
        <w:pStyle w:val="ListParagraph"/>
        <w:numPr>
          <w:ilvl w:val="1"/>
          <w:numId w:val="4"/>
        </w:numPr>
        <w:spacing w:before="120" w:after="120"/>
      </w:pPr>
      <w:r w:rsidRPr="009E20BA">
        <w:t xml:space="preserve">The resubmission also requested grandfathering provisions for </w:t>
      </w:r>
      <w:proofErr w:type="spellStart"/>
      <w:r w:rsidRPr="009E20BA">
        <w:t>teduglutide</w:t>
      </w:r>
      <w:proofErr w:type="spellEnd"/>
      <w:r w:rsidRPr="009E20BA">
        <w:t>-treated patients who would have met the proposed PBS criteria.</w:t>
      </w:r>
      <w:r w:rsidR="006E48FF" w:rsidRPr="009E20BA">
        <w:t xml:space="preserve"> The resubmission stated this restriction </w:t>
      </w:r>
      <w:proofErr w:type="gramStart"/>
      <w:r w:rsidR="006E48FF" w:rsidRPr="009E20BA">
        <w:t>is intended</w:t>
      </w:r>
      <w:proofErr w:type="gramEnd"/>
      <w:r w:rsidR="006E48FF" w:rsidRPr="009E20BA">
        <w:t xml:space="preserve"> to provide access for nine patients </w:t>
      </w:r>
      <w:r w:rsidR="008F7957">
        <w:t xml:space="preserve">(estimated at the time of resubmission) </w:t>
      </w:r>
      <w:r w:rsidR="006E48FF" w:rsidRPr="009E20BA">
        <w:t xml:space="preserve">who are expected to be initiated on </w:t>
      </w:r>
      <w:proofErr w:type="spellStart"/>
      <w:r w:rsidR="006E48FF" w:rsidRPr="009E20BA">
        <w:t>teduglutide</w:t>
      </w:r>
      <w:proofErr w:type="spellEnd"/>
      <w:r w:rsidR="006E48FF" w:rsidRPr="009E20BA">
        <w:t xml:space="preserve"> through a patient familiarisation program by the time of PBS listing. The resubmission stated that the eligibility criteria for the familiarisation program align with the proposed PBS restriction.</w:t>
      </w:r>
    </w:p>
    <w:p w:rsidR="00504CD5" w:rsidRPr="003C5736" w:rsidRDefault="00504CD5" w:rsidP="001C5C7C">
      <w:pPr>
        <w:keepNext/>
        <w:rPr>
          <w:rFonts w:ascii="Arial Narrow" w:hAnsi="Arial Narrow"/>
        </w:rPr>
      </w:pPr>
      <w:r w:rsidRPr="003C5736">
        <w:rPr>
          <w:rFonts w:ascii="Arial Narrow" w:hAnsi="Arial Narrow"/>
          <w:b/>
          <w:bCs/>
          <w:sz w:val="20"/>
          <w:szCs w:val="20"/>
        </w:rPr>
        <w:lastRenderedPageBreak/>
        <w:t>Requested PBS Listing – Grandfathered patients</w:t>
      </w:r>
    </w:p>
    <w:tbl>
      <w:tblPr>
        <w:tblW w:w="5010" w:type="pct"/>
        <w:tblLook w:val="0000" w:firstRow="0" w:lastRow="0" w:firstColumn="0" w:lastColumn="0" w:noHBand="0" w:noVBand="0"/>
      </w:tblPr>
      <w:tblGrid>
        <w:gridCol w:w="1698"/>
        <w:gridCol w:w="7336"/>
      </w:tblGrid>
      <w:tr w:rsidR="00E555B1" w:rsidRPr="009E20BA" w:rsidTr="00137DF4">
        <w:trPr>
          <w:cantSplit/>
        </w:trPr>
        <w:tc>
          <w:tcPr>
            <w:tcW w:w="940" w:type="pct"/>
            <w:tcBorders>
              <w:top w:val="single" w:sz="4" w:space="0" w:color="auto"/>
              <w:left w:val="single" w:sz="4" w:space="0" w:color="auto"/>
              <w:bottom w:val="single" w:sz="4" w:space="0" w:color="auto"/>
              <w:right w:val="single" w:sz="4" w:space="0" w:color="auto"/>
            </w:tcBorders>
          </w:tcPr>
          <w:p w:rsidR="00E555B1" w:rsidRPr="003C5736" w:rsidRDefault="00E555B1" w:rsidP="001C5C7C">
            <w:pPr>
              <w:keepNext/>
              <w:jc w:val="left"/>
              <w:rPr>
                <w:rFonts w:ascii="Arial Narrow" w:eastAsia="Calibri" w:hAnsi="Arial Narrow"/>
                <w:b/>
                <w:sz w:val="20"/>
              </w:rPr>
            </w:pPr>
            <w:r w:rsidRPr="003C5736">
              <w:rPr>
                <w:rFonts w:ascii="Arial Narrow" w:eastAsia="Calibri" w:hAnsi="Arial Narrow"/>
                <w:b/>
                <w:sz w:val="20"/>
              </w:rPr>
              <w:t>Treatment phase:</w:t>
            </w:r>
          </w:p>
        </w:tc>
        <w:tc>
          <w:tcPr>
            <w:tcW w:w="4060" w:type="pct"/>
            <w:tcBorders>
              <w:top w:val="single" w:sz="4" w:space="0" w:color="auto"/>
              <w:left w:val="single" w:sz="4" w:space="0" w:color="auto"/>
              <w:bottom w:val="single" w:sz="4" w:space="0" w:color="auto"/>
              <w:right w:val="single" w:sz="4" w:space="0" w:color="auto"/>
            </w:tcBorders>
          </w:tcPr>
          <w:p w:rsidR="00E555B1" w:rsidRPr="009E20BA" w:rsidRDefault="00E555B1" w:rsidP="001C5C7C">
            <w:pPr>
              <w:keepNext/>
              <w:jc w:val="left"/>
              <w:rPr>
                <w:rFonts w:ascii="Arial Narrow" w:eastAsia="Calibri" w:hAnsi="Arial Narrow"/>
                <w:sz w:val="20"/>
              </w:rPr>
            </w:pPr>
            <w:r w:rsidRPr="009E20BA">
              <w:rPr>
                <w:rFonts w:ascii="Arial Narrow" w:eastAsia="Calibri" w:hAnsi="Arial Narrow"/>
                <w:sz w:val="20"/>
              </w:rPr>
              <w:t>Initial or continuing treatment  - grandfathered patients</w:t>
            </w:r>
          </w:p>
        </w:tc>
      </w:tr>
      <w:tr w:rsidR="00E555B1" w:rsidRPr="009E20BA" w:rsidTr="00137DF4">
        <w:trPr>
          <w:cantSplit/>
        </w:trPr>
        <w:tc>
          <w:tcPr>
            <w:tcW w:w="940" w:type="pct"/>
            <w:tcBorders>
              <w:top w:val="single" w:sz="4" w:space="0" w:color="auto"/>
              <w:left w:val="single" w:sz="4" w:space="0" w:color="auto"/>
              <w:bottom w:val="single" w:sz="4" w:space="0" w:color="auto"/>
              <w:right w:val="single" w:sz="4" w:space="0" w:color="auto"/>
            </w:tcBorders>
          </w:tcPr>
          <w:p w:rsidR="00E555B1" w:rsidRPr="003C5736" w:rsidRDefault="00E555B1" w:rsidP="001C5C7C">
            <w:pPr>
              <w:keepNext/>
              <w:jc w:val="left"/>
              <w:rPr>
                <w:rFonts w:ascii="Arial Narrow" w:eastAsia="Calibri" w:hAnsi="Arial Narrow"/>
                <w:b/>
                <w:sz w:val="20"/>
              </w:rPr>
            </w:pPr>
            <w:r w:rsidRPr="003C5736">
              <w:rPr>
                <w:rFonts w:ascii="Arial Narrow" w:eastAsia="Calibri" w:hAnsi="Arial Narrow"/>
                <w:b/>
                <w:sz w:val="20"/>
              </w:rPr>
              <w:t>Restriction:</w:t>
            </w:r>
          </w:p>
        </w:tc>
        <w:tc>
          <w:tcPr>
            <w:tcW w:w="4060" w:type="pct"/>
            <w:tcBorders>
              <w:top w:val="single" w:sz="4" w:space="0" w:color="auto"/>
              <w:left w:val="single" w:sz="4" w:space="0" w:color="auto"/>
              <w:bottom w:val="single" w:sz="4" w:space="0" w:color="auto"/>
              <w:right w:val="single" w:sz="4" w:space="0" w:color="auto"/>
            </w:tcBorders>
          </w:tcPr>
          <w:p w:rsidR="00E555B1" w:rsidRPr="009E20BA" w:rsidRDefault="00E555B1" w:rsidP="001C5C7C">
            <w:pPr>
              <w:keepNext/>
              <w:jc w:val="left"/>
              <w:rPr>
                <w:rFonts w:ascii="Arial Narrow" w:eastAsia="Calibri" w:hAnsi="Arial Narrow"/>
                <w:sz w:val="20"/>
              </w:rPr>
            </w:pPr>
            <w:r w:rsidRPr="009E20BA">
              <w:rPr>
                <w:rFonts w:ascii="Arial Narrow" w:eastAsia="Calibri" w:hAnsi="Arial Narrow"/>
                <w:sz w:val="20"/>
              </w:rPr>
              <w:t>Authority Required (In Writing)</w:t>
            </w:r>
          </w:p>
        </w:tc>
      </w:tr>
      <w:tr w:rsidR="00E555B1" w:rsidRPr="009E20BA" w:rsidTr="00137DF4">
        <w:trPr>
          <w:cantSplit/>
        </w:trPr>
        <w:tc>
          <w:tcPr>
            <w:tcW w:w="940" w:type="pct"/>
            <w:tcBorders>
              <w:top w:val="single" w:sz="4" w:space="0" w:color="auto"/>
              <w:left w:val="single" w:sz="4" w:space="0" w:color="auto"/>
              <w:bottom w:val="single" w:sz="4" w:space="0" w:color="auto"/>
              <w:right w:val="single" w:sz="4" w:space="0" w:color="auto"/>
            </w:tcBorders>
          </w:tcPr>
          <w:p w:rsidR="00E555B1" w:rsidRPr="003C5736" w:rsidRDefault="00E555B1" w:rsidP="001C5C7C">
            <w:pPr>
              <w:keepNext/>
              <w:jc w:val="left"/>
              <w:rPr>
                <w:rFonts w:ascii="Arial Narrow" w:eastAsia="Calibri" w:hAnsi="Arial Narrow"/>
                <w:b/>
                <w:sz w:val="20"/>
              </w:rPr>
            </w:pPr>
            <w:r w:rsidRPr="003C5736">
              <w:rPr>
                <w:rFonts w:ascii="Arial Narrow" w:eastAsia="Calibri" w:hAnsi="Arial Narrow"/>
                <w:b/>
                <w:sz w:val="20"/>
              </w:rPr>
              <w:t>Treatment criteria:</w:t>
            </w:r>
          </w:p>
        </w:tc>
        <w:tc>
          <w:tcPr>
            <w:tcW w:w="4060" w:type="pct"/>
            <w:tcBorders>
              <w:top w:val="single" w:sz="4" w:space="0" w:color="auto"/>
              <w:left w:val="single" w:sz="4" w:space="0" w:color="auto"/>
              <w:bottom w:val="single" w:sz="4" w:space="0" w:color="auto"/>
              <w:right w:val="single" w:sz="4" w:space="0" w:color="auto"/>
            </w:tcBorders>
          </w:tcPr>
          <w:p w:rsidR="00E555B1" w:rsidRPr="009E20BA" w:rsidRDefault="00E555B1" w:rsidP="001C5C7C">
            <w:pPr>
              <w:keepNext/>
              <w:jc w:val="left"/>
              <w:rPr>
                <w:rFonts w:ascii="Arial Narrow" w:hAnsi="Arial Narrow" w:cstheme="minorHAnsi"/>
                <w:sz w:val="20"/>
                <w:szCs w:val="20"/>
              </w:rPr>
            </w:pPr>
            <w:r w:rsidRPr="009E20BA">
              <w:rPr>
                <w:rFonts w:ascii="Arial Narrow" w:hAnsi="Arial Narrow" w:cstheme="minorHAnsi"/>
                <w:sz w:val="20"/>
                <w:szCs w:val="20"/>
              </w:rPr>
              <w:t>Must be treated under the supervision and direction of a medical specialist with experience in the management of patients with short bowel syndrome</w:t>
            </w:r>
          </w:p>
          <w:p w:rsidR="00E555B1" w:rsidRPr="009E20BA" w:rsidRDefault="00E555B1" w:rsidP="001C5C7C">
            <w:pPr>
              <w:keepNext/>
              <w:jc w:val="left"/>
              <w:rPr>
                <w:rFonts w:ascii="Arial Narrow" w:hAnsi="Arial Narrow" w:cstheme="minorHAnsi"/>
                <w:sz w:val="20"/>
                <w:szCs w:val="20"/>
              </w:rPr>
            </w:pPr>
            <w:r w:rsidRPr="009E20BA">
              <w:rPr>
                <w:rFonts w:ascii="Arial Narrow" w:hAnsi="Arial Narrow" w:cstheme="minorHAnsi"/>
                <w:sz w:val="20"/>
                <w:szCs w:val="20"/>
              </w:rPr>
              <w:t>The written authority application must include:</w:t>
            </w:r>
          </w:p>
          <w:p w:rsidR="00E555B1" w:rsidRPr="009E20BA" w:rsidRDefault="00E555B1" w:rsidP="001C5C7C">
            <w:pPr>
              <w:pStyle w:val="ListParagraph"/>
              <w:keepNext/>
              <w:numPr>
                <w:ilvl w:val="0"/>
                <w:numId w:val="9"/>
              </w:numPr>
              <w:jc w:val="left"/>
              <w:rPr>
                <w:rFonts w:ascii="Arial Narrow" w:hAnsi="Arial Narrow" w:cstheme="minorHAnsi"/>
                <w:sz w:val="20"/>
                <w:szCs w:val="20"/>
              </w:rPr>
            </w:pPr>
            <w:r w:rsidRPr="009E20BA">
              <w:rPr>
                <w:rFonts w:ascii="Arial Narrow" w:hAnsi="Arial Narrow" w:cstheme="minorHAnsi"/>
                <w:sz w:val="20"/>
                <w:szCs w:val="20"/>
              </w:rPr>
              <w:t xml:space="preserve">Documentation to demonstrate the patient would have met the clinical criteria for initial PBS-subsidised </w:t>
            </w:r>
            <w:proofErr w:type="spellStart"/>
            <w:r w:rsidRPr="009E20BA">
              <w:rPr>
                <w:rFonts w:ascii="Arial Narrow" w:hAnsi="Arial Narrow" w:cstheme="minorHAnsi"/>
                <w:sz w:val="20"/>
                <w:szCs w:val="20"/>
              </w:rPr>
              <w:t>teduglutide</w:t>
            </w:r>
            <w:proofErr w:type="spellEnd"/>
            <w:r w:rsidRPr="009E20BA">
              <w:rPr>
                <w:rFonts w:ascii="Arial Narrow" w:hAnsi="Arial Narrow" w:cstheme="minorHAnsi"/>
                <w:sz w:val="20"/>
                <w:szCs w:val="20"/>
              </w:rPr>
              <w:t xml:space="preserve"> treatment, at the time they first initiated </w:t>
            </w:r>
            <w:proofErr w:type="spellStart"/>
            <w:r w:rsidRPr="009E20BA">
              <w:rPr>
                <w:rFonts w:ascii="Arial Narrow" w:hAnsi="Arial Narrow" w:cstheme="minorHAnsi"/>
                <w:sz w:val="20"/>
                <w:szCs w:val="20"/>
              </w:rPr>
              <w:t>teduglutide</w:t>
            </w:r>
            <w:proofErr w:type="spellEnd"/>
            <w:r w:rsidRPr="009E20BA">
              <w:rPr>
                <w:rFonts w:ascii="Arial Narrow" w:hAnsi="Arial Narrow" w:cstheme="minorHAnsi"/>
                <w:sz w:val="20"/>
                <w:szCs w:val="20"/>
              </w:rPr>
              <w:t xml:space="preserve"> treatment, including:</w:t>
            </w:r>
          </w:p>
          <w:p w:rsidR="00E555B1" w:rsidRPr="009E20BA" w:rsidRDefault="00E555B1" w:rsidP="001C5C7C">
            <w:pPr>
              <w:pStyle w:val="ListParagraph"/>
              <w:keepNext/>
              <w:numPr>
                <w:ilvl w:val="1"/>
                <w:numId w:val="9"/>
              </w:numPr>
              <w:jc w:val="left"/>
              <w:rPr>
                <w:rFonts w:ascii="Arial Narrow" w:hAnsi="Arial Narrow" w:cstheme="minorHAnsi"/>
                <w:sz w:val="20"/>
                <w:szCs w:val="20"/>
              </w:rPr>
            </w:pPr>
            <w:r w:rsidRPr="009E20BA">
              <w:rPr>
                <w:rFonts w:ascii="Arial Narrow" w:hAnsi="Arial Narrow" w:cstheme="minorHAnsi"/>
                <w:sz w:val="20"/>
                <w:szCs w:val="20"/>
              </w:rPr>
              <w:t>The patient must have SBS-IF following major surgery; AND</w:t>
            </w:r>
          </w:p>
          <w:p w:rsidR="00E555B1" w:rsidRPr="009E20BA" w:rsidRDefault="00E555B1" w:rsidP="001C5C7C">
            <w:pPr>
              <w:pStyle w:val="ListParagraph"/>
              <w:keepNext/>
              <w:numPr>
                <w:ilvl w:val="1"/>
                <w:numId w:val="9"/>
              </w:numPr>
              <w:jc w:val="left"/>
              <w:rPr>
                <w:rFonts w:ascii="Arial Narrow" w:hAnsi="Arial Narrow" w:cstheme="minorHAnsi"/>
                <w:sz w:val="20"/>
                <w:szCs w:val="20"/>
              </w:rPr>
            </w:pPr>
            <w:r w:rsidRPr="009E20BA">
              <w:rPr>
                <w:rFonts w:ascii="Arial Narrow" w:hAnsi="Arial Narrow" w:cstheme="minorHAnsi"/>
                <w:sz w:val="20"/>
                <w:szCs w:val="20"/>
              </w:rPr>
              <w:t>The patient had a history of dependence on parenteral support for at least 12 months; AND</w:t>
            </w:r>
          </w:p>
          <w:p w:rsidR="00E555B1" w:rsidRPr="009E20BA" w:rsidRDefault="00E555B1" w:rsidP="001C5C7C">
            <w:pPr>
              <w:pStyle w:val="ListParagraph"/>
              <w:keepNext/>
              <w:numPr>
                <w:ilvl w:val="1"/>
                <w:numId w:val="9"/>
              </w:numPr>
              <w:jc w:val="left"/>
              <w:rPr>
                <w:rFonts w:ascii="Arial Narrow" w:hAnsi="Arial Narrow" w:cstheme="minorHAnsi"/>
                <w:sz w:val="20"/>
                <w:szCs w:val="20"/>
              </w:rPr>
            </w:pPr>
            <w:r w:rsidRPr="009E20BA">
              <w:rPr>
                <w:rFonts w:ascii="Arial Narrow" w:hAnsi="Arial Narrow" w:cstheme="minorHAnsi"/>
                <w:sz w:val="20"/>
                <w:szCs w:val="20"/>
              </w:rPr>
              <w:t>The patient required parenteral support for at least 3 days per week to meet caloric, fluid, or electrolyte needs due to ongoing malabsorption; AND</w:t>
            </w:r>
          </w:p>
          <w:p w:rsidR="00E555B1" w:rsidRPr="009E20BA" w:rsidRDefault="00E555B1" w:rsidP="001C5C7C">
            <w:pPr>
              <w:pStyle w:val="ListParagraph"/>
              <w:keepNext/>
              <w:numPr>
                <w:ilvl w:val="1"/>
                <w:numId w:val="9"/>
              </w:numPr>
              <w:jc w:val="left"/>
              <w:rPr>
                <w:rFonts w:ascii="Arial Narrow" w:hAnsi="Arial Narrow" w:cstheme="minorHAnsi"/>
                <w:sz w:val="20"/>
                <w:szCs w:val="20"/>
              </w:rPr>
            </w:pPr>
            <w:r w:rsidRPr="009E20BA">
              <w:rPr>
                <w:rFonts w:ascii="Arial Narrow" w:hAnsi="Arial Narrow" w:cstheme="minorHAnsi"/>
                <w:sz w:val="20"/>
                <w:szCs w:val="20"/>
              </w:rPr>
              <w:t xml:space="preserve">The patient must have been stable on their parenteral support regimen for at least 4 consecutive weeks before initiating </w:t>
            </w:r>
            <w:proofErr w:type="spellStart"/>
            <w:r w:rsidRPr="009E20BA">
              <w:rPr>
                <w:rFonts w:ascii="Arial Narrow" w:hAnsi="Arial Narrow" w:cstheme="minorHAnsi"/>
                <w:sz w:val="20"/>
                <w:szCs w:val="20"/>
              </w:rPr>
              <w:t>teduglutide</w:t>
            </w:r>
            <w:proofErr w:type="spellEnd"/>
            <w:r w:rsidRPr="009E20BA">
              <w:rPr>
                <w:rFonts w:ascii="Arial Narrow" w:hAnsi="Arial Narrow" w:cstheme="minorHAnsi"/>
                <w:sz w:val="20"/>
                <w:szCs w:val="20"/>
              </w:rPr>
              <w:t xml:space="preserve"> treatment; AND</w:t>
            </w:r>
          </w:p>
          <w:p w:rsidR="00E555B1" w:rsidRPr="009E20BA" w:rsidRDefault="00E555B1" w:rsidP="001C5C7C">
            <w:pPr>
              <w:pStyle w:val="ListParagraph"/>
              <w:keepNext/>
              <w:numPr>
                <w:ilvl w:val="1"/>
                <w:numId w:val="9"/>
              </w:numPr>
              <w:jc w:val="left"/>
              <w:rPr>
                <w:rFonts w:ascii="Arial Narrow" w:hAnsi="Arial Narrow" w:cstheme="minorHAnsi"/>
                <w:sz w:val="20"/>
                <w:szCs w:val="20"/>
              </w:rPr>
            </w:pPr>
            <w:r w:rsidRPr="009E20BA">
              <w:rPr>
                <w:rFonts w:ascii="Arial Narrow" w:hAnsi="Arial Narrow" w:cstheme="minorHAnsi"/>
                <w:sz w:val="20"/>
                <w:szCs w:val="20"/>
              </w:rPr>
              <w:t>The patient had no active gastrointestinal malignancy or history of gastrointestinal malignancy within the last five years</w:t>
            </w:r>
          </w:p>
          <w:p w:rsidR="00E555B1" w:rsidRPr="009E20BA" w:rsidRDefault="00E555B1" w:rsidP="001C5C7C">
            <w:pPr>
              <w:pStyle w:val="ListParagraph"/>
              <w:keepNext/>
              <w:numPr>
                <w:ilvl w:val="0"/>
                <w:numId w:val="9"/>
              </w:numPr>
              <w:jc w:val="left"/>
              <w:rPr>
                <w:rFonts w:ascii="Arial Narrow" w:hAnsi="Arial Narrow" w:cstheme="minorHAnsi"/>
                <w:sz w:val="20"/>
                <w:szCs w:val="20"/>
              </w:rPr>
            </w:pPr>
            <w:r w:rsidRPr="009E20BA">
              <w:rPr>
                <w:rFonts w:ascii="Arial Narrow" w:hAnsi="Arial Narrow" w:cstheme="minorHAnsi"/>
                <w:sz w:val="20"/>
                <w:szCs w:val="20"/>
              </w:rPr>
              <w:t xml:space="preserve">Documentation of </w:t>
            </w:r>
            <w:proofErr w:type="spellStart"/>
            <w:proofErr w:type="gramStart"/>
            <w:r w:rsidRPr="009E20BA">
              <w:rPr>
                <w:rFonts w:ascii="Arial Narrow" w:hAnsi="Arial Narrow" w:cstheme="minorHAnsi"/>
                <w:sz w:val="20"/>
                <w:szCs w:val="20"/>
              </w:rPr>
              <w:t>teduglutide</w:t>
            </w:r>
            <w:proofErr w:type="spellEnd"/>
            <w:r w:rsidRPr="009E20BA">
              <w:rPr>
                <w:rFonts w:ascii="Arial Narrow" w:hAnsi="Arial Narrow" w:cstheme="minorHAnsi"/>
                <w:sz w:val="20"/>
                <w:szCs w:val="20"/>
              </w:rPr>
              <w:t xml:space="preserve"> treatment start date</w:t>
            </w:r>
            <w:proofErr w:type="gramEnd"/>
            <w:r w:rsidRPr="009E20BA">
              <w:rPr>
                <w:rFonts w:ascii="Arial Narrow" w:hAnsi="Arial Narrow" w:cstheme="minorHAnsi"/>
                <w:sz w:val="20"/>
                <w:szCs w:val="20"/>
              </w:rPr>
              <w:t xml:space="preserve"> and any balance of supply request to a maximum of 12 months initial supply.</w:t>
            </w:r>
          </w:p>
          <w:p w:rsidR="00E555B1" w:rsidRPr="009E20BA" w:rsidRDefault="00E555B1" w:rsidP="001C5C7C">
            <w:pPr>
              <w:pStyle w:val="ListParagraph"/>
              <w:keepNext/>
              <w:numPr>
                <w:ilvl w:val="0"/>
                <w:numId w:val="9"/>
              </w:numPr>
              <w:jc w:val="left"/>
              <w:rPr>
                <w:rFonts w:ascii="Arial Narrow" w:hAnsi="Arial Narrow" w:cstheme="minorHAnsi"/>
                <w:sz w:val="20"/>
                <w:szCs w:val="20"/>
              </w:rPr>
            </w:pPr>
            <w:r w:rsidRPr="009E20BA">
              <w:rPr>
                <w:rFonts w:ascii="Arial Narrow" w:hAnsi="Arial Narrow" w:cstheme="minorHAnsi"/>
                <w:sz w:val="20"/>
                <w:szCs w:val="20"/>
              </w:rPr>
              <w:t xml:space="preserve">Documentation of response to </w:t>
            </w:r>
            <w:proofErr w:type="spellStart"/>
            <w:r w:rsidRPr="009E20BA">
              <w:rPr>
                <w:rFonts w:ascii="Arial Narrow" w:hAnsi="Arial Narrow" w:cstheme="minorHAnsi"/>
                <w:sz w:val="20"/>
                <w:szCs w:val="20"/>
              </w:rPr>
              <w:t>teduglutide</w:t>
            </w:r>
            <w:proofErr w:type="spellEnd"/>
            <w:r w:rsidRPr="009E20BA">
              <w:rPr>
                <w:rFonts w:ascii="Arial Narrow" w:hAnsi="Arial Narrow" w:cstheme="minorHAnsi"/>
                <w:sz w:val="20"/>
                <w:szCs w:val="20"/>
              </w:rPr>
              <w:t xml:space="preserve"> treatment (if relevant). Treatment response </w:t>
            </w:r>
            <w:proofErr w:type="gramStart"/>
            <w:r w:rsidRPr="009E20BA">
              <w:rPr>
                <w:rFonts w:ascii="Arial Narrow" w:hAnsi="Arial Narrow" w:cstheme="minorHAnsi"/>
                <w:sz w:val="20"/>
                <w:szCs w:val="20"/>
              </w:rPr>
              <w:t>is defined</w:t>
            </w:r>
            <w:proofErr w:type="gramEnd"/>
            <w:r w:rsidRPr="009E20BA">
              <w:rPr>
                <w:rFonts w:ascii="Arial Narrow" w:hAnsi="Arial Narrow" w:cstheme="minorHAnsi"/>
                <w:sz w:val="20"/>
                <w:szCs w:val="20"/>
              </w:rPr>
              <w:t xml:space="preserve"> as a reduction in parenteral support frequency of at least one day per week from baseline, where baseline is measured immediately prior to initiating treatment with </w:t>
            </w:r>
            <w:proofErr w:type="spellStart"/>
            <w:r w:rsidRPr="009E20BA">
              <w:rPr>
                <w:rFonts w:ascii="Arial Narrow" w:hAnsi="Arial Narrow" w:cstheme="minorHAnsi"/>
                <w:sz w:val="20"/>
                <w:szCs w:val="20"/>
              </w:rPr>
              <w:t>teduglutide</w:t>
            </w:r>
            <w:proofErr w:type="spellEnd"/>
            <w:r w:rsidRPr="009E20BA">
              <w:rPr>
                <w:rFonts w:ascii="Arial Narrow" w:hAnsi="Arial Narrow" w:cstheme="minorHAnsi"/>
                <w:sz w:val="20"/>
                <w:szCs w:val="20"/>
              </w:rPr>
              <w:t>.</w:t>
            </w:r>
          </w:p>
          <w:p w:rsidR="00E555B1" w:rsidRPr="009E20BA" w:rsidRDefault="00E555B1" w:rsidP="001C5C7C">
            <w:pPr>
              <w:keepNext/>
              <w:jc w:val="left"/>
              <w:rPr>
                <w:rFonts w:ascii="Arial Narrow" w:hAnsi="Arial Narrow" w:cstheme="minorHAnsi"/>
                <w:sz w:val="20"/>
                <w:szCs w:val="20"/>
              </w:rPr>
            </w:pPr>
            <w:r w:rsidRPr="009E20BA">
              <w:rPr>
                <w:rFonts w:ascii="Arial Narrow" w:hAnsi="Arial Narrow" w:cstheme="minorHAnsi"/>
                <w:sz w:val="20"/>
                <w:szCs w:val="20"/>
              </w:rPr>
              <w:t>Patient may qualify for PBS-subsidised treatment under this restriction once only</w:t>
            </w:r>
          </w:p>
        </w:tc>
      </w:tr>
      <w:tr w:rsidR="00E555B1" w:rsidRPr="009E20BA" w:rsidTr="00137DF4">
        <w:trPr>
          <w:cantSplit/>
        </w:trPr>
        <w:tc>
          <w:tcPr>
            <w:tcW w:w="940" w:type="pct"/>
            <w:tcBorders>
              <w:top w:val="single" w:sz="4" w:space="0" w:color="auto"/>
              <w:left w:val="single" w:sz="4" w:space="0" w:color="auto"/>
              <w:bottom w:val="single" w:sz="4" w:space="0" w:color="auto"/>
              <w:right w:val="single" w:sz="4" w:space="0" w:color="auto"/>
            </w:tcBorders>
          </w:tcPr>
          <w:p w:rsidR="00E555B1" w:rsidRPr="003C5736" w:rsidRDefault="00E555B1" w:rsidP="001C5C7C">
            <w:pPr>
              <w:keepNext/>
              <w:jc w:val="left"/>
              <w:rPr>
                <w:rFonts w:ascii="Times" w:hAnsi="Times" w:cs="Times New Roman"/>
                <w:b/>
                <w:sz w:val="20"/>
                <w:szCs w:val="20"/>
              </w:rPr>
            </w:pPr>
            <w:r w:rsidRPr="003C5736">
              <w:rPr>
                <w:rFonts w:ascii="Arial Narrow" w:eastAsia="Calibri" w:hAnsi="Arial Narrow"/>
                <w:b/>
                <w:sz w:val="20"/>
              </w:rPr>
              <w:t>Clinical criteria:</w:t>
            </w:r>
          </w:p>
        </w:tc>
        <w:tc>
          <w:tcPr>
            <w:tcW w:w="4060" w:type="pct"/>
            <w:tcBorders>
              <w:top w:val="single" w:sz="4" w:space="0" w:color="auto"/>
              <w:left w:val="single" w:sz="4" w:space="0" w:color="auto"/>
              <w:bottom w:val="single" w:sz="4" w:space="0" w:color="auto"/>
              <w:right w:val="single" w:sz="4" w:space="0" w:color="auto"/>
            </w:tcBorders>
          </w:tcPr>
          <w:p w:rsidR="00E555B1" w:rsidRPr="009E20BA" w:rsidRDefault="00E555B1" w:rsidP="001C5C7C">
            <w:pPr>
              <w:keepNext/>
              <w:jc w:val="left"/>
              <w:rPr>
                <w:rFonts w:ascii="Arial Narrow" w:hAnsi="Arial Narrow" w:cstheme="minorHAnsi"/>
                <w:sz w:val="20"/>
                <w:szCs w:val="20"/>
              </w:rPr>
            </w:pPr>
            <w:r w:rsidRPr="009E20BA">
              <w:rPr>
                <w:rFonts w:ascii="Arial Narrow" w:hAnsi="Arial Narrow" w:cstheme="minorHAnsi"/>
                <w:sz w:val="20"/>
                <w:szCs w:val="20"/>
              </w:rPr>
              <w:t xml:space="preserve">The patient must be receiving treatment with </w:t>
            </w:r>
            <w:proofErr w:type="spellStart"/>
            <w:r w:rsidRPr="009E20BA">
              <w:rPr>
                <w:rFonts w:ascii="Arial Narrow" w:hAnsi="Arial Narrow" w:cstheme="minorHAnsi"/>
                <w:sz w:val="20"/>
                <w:szCs w:val="20"/>
              </w:rPr>
              <w:t>teduglutide</w:t>
            </w:r>
            <w:proofErr w:type="spellEnd"/>
            <w:r w:rsidRPr="009E20BA">
              <w:rPr>
                <w:rFonts w:ascii="Arial Narrow" w:hAnsi="Arial Narrow" w:cstheme="minorHAnsi"/>
                <w:sz w:val="20"/>
                <w:szCs w:val="20"/>
              </w:rPr>
              <w:t xml:space="preserve"> for short bowel syndrome with intestinal failure at the time of application.</w:t>
            </w:r>
          </w:p>
        </w:tc>
      </w:tr>
    </w:tbl>
    <w:p w:rsidR="00B8148C" w:rsidRPr="009E20BA" w:rsidRDefault="00B8148C" w:rsidP="00222B9F">
      <w:pPr>
        <w:pStyle w:val="ListParagraph"/>
        <w:numPr>
          <w:ilvl w:val="1"/>
          <w:numId w:val="4"/>
        </w:numPr>
        <w:spacing w:before="120" w:after="120"/>
      </w:pPr>
      <w:proofErr w:type="gramStart"/>
      <w:r w:rsidRPr="009E20BA">
        <w:t xml:space="preserve">There is a risk of use outside of the PBS restriction for other conditions associated with intestinal failure (intestinal fistula, intestinal </w:t>
      </w:r>
      <w:proofErr w:type="spellStart"/>
      <w:r w:rsidRPr="009E20BA">
        <w:t>dysmotility</w:t>
      </w:r>
      <w:proofErr w:type="spellEnd"/>
      <w:r w:rsidRPr="009E20BA">
        <w:t>, mechanical obstruction, extensiv</w:t>
      </w:r>
      <w:r w:rsidR="00B137E8" w:rsidRPr="009E20BA">
        <w:t xml:space="preserve">e small bowel mucosal disease), </w:t>
      </w:r>
      <w:r w:rsidRPr="009E20BA">
        <w:t xml:space="preserve">Type II intestinal failure, patients who do </w:t>
      </w:r>
      <w:r w:rsidR="005B7911" w:rsidRPr="009E20BA">
        <w:t xml:space="preserve">not </w:t>
      </w:r>
      <w:r w:rsidRPr="009E20BA">
        <w:t>have at least 12 months of prior parenteral support dependence, or in patients who are on parenteral support fewer than 3 days per week.</w:t>
      </w:r>
      <w:proofErr w:type="gramEnd"/>
      <w:r w:rsidRPr="009E20BA">
        <w:t xml:space="preserve"> </w:t>
      </w:r>
      <w:proofErr w:type="gramStart"/>
      <w:r w:rsidRPr="009E20BA">
        <w:t>However, the written authority proposed in the resubmission</w:t>
      </w:r>
      <w:r w:rsidR="00C003F6" w:rsidRPr="009E20BA">
        <w:t>, and as requested by the PBAC in its previous consideration,</w:t>
      </w:r>
      <w:r w:rsidRPr="009E20BA">
        <w:t xml:space="preserve"> is likely to mitigate some of the risk of use outside of the proposed restriction.</w:t>
      </w:r>
      <w:proofErr w:type="gramEnd"/>
      <w:r w:rsidR="00C003F6" w:rsidRPr="009E20BA">
        <w:t xml:space="preserve"> Further, the PBAC previously considered that that use of </w:t>
      </w:r>
      <w:proofErr w:type="spellStart"/>
      <w:r w:rsidR="00C003F6" w:rsidRPr="009E20BA">
        <w:t>teduglutide</w:t>
      </w:r>
      <w:proofErr w:type="spellEnd"/>
      <w:r w:rsidR="00C003F6" w:rsidRPr="009E20BA">
        <w:t xml:space="preserve"> outside the restriction </w:t>
      </w:r>
      <w:proofErr w:type="gramStart"/>
      <w:r w:rsidR="00C003F6" w:rsidRPr="009E20BA">
        <w:t>may</w:t>
      </w:r>
      <w:proofErr w:type="gramEnd"/>
      <w:r w:rsidR="00C003F6" w:rsidRPr="009E20BA">
        <w:t xml:space="preserve"> be constrained by the limited number of clinicians experienced in the treatment of this condition (Para</w:t>
      </w:r>
      <w:r w:rsidR="00267C4F" w:rsidRPr="009E20BA">
        <w:t>graph</w:t>
      </w:r>
      <w:r w:rsidR="00C003F6" w:rsidRPr="009E20BA">
        <w:t xml:space="preserve"> 2.20, </w:t>
      </w:r>
      <w:r w:rsidR="00267C4F" w:rsidRPr="009E20BA">
        <w:t xml:space="preserve">July 2018 </w:t>
      </w:r>
      <w:r w:rsidR="00C003F6" w:rsidRPr="009E20BA">
        <w:t>PSD).</w:t>
      </w:r>
    </w:p>
    <w:p w:rsidR="00816F99" w:rsidRPr="009E20BA" w:rsidRDefault="00B8148C" w:rsidP="00222B9F">
      <w:pPr>
        <w:pStyle w:val="ListParagraph"/>
        <w:numPr>
          <w:ilvl w:val="1"/>
          <w:numId w:val="4"/>
        </w:numPr>
        <w:spacing w:before="120" w:after="120"/>
      </w:pPr>
      <w:r w:rsidRPr="009E20BA">
        <w:t xml:space="preserve">There may be ongoing use of </w:t>
      </w:r>
      <w:proofErr w:type="spellStart"/>
      <w:r w:rsidRPr="009E20BA">
        <w:t>teduglutide</w:t>
      </w:r>
      <w:proofErr w:type="spellEnd"/>
      <w:r w:rsidRPr="009E20BA">
        <w:t xml:space="preserve"> despite not having achieved the required improvements specified in the proposed continuation criteria and stopping rule.</w:t>
      </w:r>
      <w:r w:rsidR="00046BEB" w:rsidRPr="009E20BA">
        <w:t xml:space="preserve"> The PBAC considered that the risk sharing arrangement proposed in the pre-PBAC response had adequately addressed this concern (refer to Paragraph 6.64).</w:t>
      </w:r>
      <w:r w:rsidRPr="009E20BA">
        <w:t xml:space="preserve"> </w:t>
      </w:r>
    </w:p>
    <w:p w:rsidR="00046BEB" w:rsidRPr="009E20BA" w:rsidRDefault="00816F99" w:rsidP="00222B9F">
      <w:pPr>
        <w:pStyle w:val="ListParagraph"/>
        <w:numPr>
          <w:ilvl w:val="1"/>
          <w:numId w:val="4"/>
        </w:numPr>
        <w:spacing w:before="120" w:after="120"/>
        <w:rPr>
          <w:i/>
        </w:rPr>
      </w:pPr>
      <w:proofErr w:type="gramStart"/>
      <w:r w:rsidRPr="009E20BA">
        <w:t xml:space="preserve">While the ESC acknowledged that the proposed </w:t>
      </w:r>
      <w:r w:rsidR="003E5D43" w:rsidRPr="009E20BA">
        <w:t xml:space="preserve">PBS </w:t>
      </w:r>
      <w:r w:rsidRPr="009E20BA">
        <w:t xml:space="preserve">restriction had tried to incorporate comments from the clinician consultation and </w:t>
      </w:r>
      <w:r w:rsidR="00F32070" w:rsidRPr="009E20BA">
        <w:t xml:space="preserve">the </w:t>
      </w:r>
      <w:r w:rsidRPr="009E20BA">
        <w:t xml:space="preserve">previous PBAC </w:t>
      </w:r>
      <w:r w:rsidR="00F01283" w:rsidRPr="009E20BA">
        <w:t>Minutes</w:t>
      </w:r>
      <w:r w:rsidR="003E5D43" w:rsidRPr="009E20BA">
        <w:t xml:space="preserve">, the </w:t>
      </w:r>
      <w:r w:rsidR="002F3E0A" w:rsidRPr="009E20BA">
        <w:t>ESC</w:t>
      </w:r>
      <w:r w:rsidR="003E5D43" w:rsidRPr="009E20BA">
        <w:t xml:space="preserve"> was concerned </w:t>
      </w:r>
      <w:r w:rsidRPr="009E20BA">
        <w:t xml:space="preserve">that </w:t>
      </w:r>
      <w:r w:rsidR="0001283A" w:rsidRPr="009E20BA">
        <w:t xml:space="preserve">the restriction may create </w:t>
      </w:r>
      <w:r w:rsidR="0074140D" w:rsidRPr="009E20BA">
        <w:t>the situation</w:t>
      </w:r>
      <w:r w:rsidR="0001283A" w:rsidRPr="009E20BA">
        <w:t xml:space="preserve"> whereby it is possible to</w:t>
      </w:r>
      <w:r w:rsidRPr="009E20BA">
        <w:t xml:space="preserve"> manipulate clinical management to satisfy PBS criteria</w:t>
      </w:r>
      <w:r w:rsidR="003E5D43" w:rsidRPr="009E20BA">
        <w:t xml:space="preserve"> </w:t>
      </w:r>
      <w:r w:rsidR="00433B10" w:rsidRPr="009E20BA">
        <w:t>(</w:t>
      </w:r>
      <w:r w:rsidR="003E5D43" w:rsidRPr="009E20BA">
        <w:t>around initiation, continuation, cessation and re-commencement</w:t>
      </w:r>
      <w:r w:rsidR="00433B10" w:rsidRPr="009E20BA">
        <w:t xml:space="preserve">), </w:t>
      </w:r>
      <w:r w:rsidR="00C12C08" w:rsidRPr="009E20BA">
        <w:t>which may not be in the best interests of the patient.</w:t>
      </w:r>
      <w:proofErr w:type="gramEnd"/>
      <w:r w:rsidR="00046BEB" w:rsidRPr="009E20BA">
        <w:rPr>
          <w:i/>
        </w:rPr>
        <w:t xml:space="preserve"> </w:t>
      </w:r>
      <w:r w:rsidR="00046BEB" w:rsidRPr="009E20BA">
        <w:t xml:space="preserve">The PBAC noted that key aspects of the revised restriction </w:t>
      </w:r>
      <w:proofErr w:type="gramStart"/>
      <w:r w:rsidR="00151192" w:rsidRPr="009E20BA">
        <w:t xml:space="preserve">were </w:t>
      </w:r>
      <w:r w:rsidR="00046BEB" w:rsidRPr="009E20BA">
        <w:t xml:space="preserve">developed in consultation with clinicians experienced in the management of </w:t>
      </w:r>
      <w:r w:rsidR="00046BEB" w:rsidRPr="009E20BA">
        <w:lastRenderedPageBreak/>
        <w:t>patients with this condition, and considered that i</w:t>
      </w:r>
      <w:r w:rsidR="00477D6C" w:rsidRPr="009E20BA">
        <w:t>t</w:t>
      </w:r>
      <w:r w:rsidR="00046BEB" w:rsidRPr="009E20BA">
        <w:t xml:space="preserve"> was important that the restrictions should not impede good clinical practice with respect to management of parenteral support</w:t>
      </w:r>
      <w:proofErr w:type="gramEnd"/>
      <w:r w:rsidR="00046BEB" w:rsidRPr="009E20BA">
        <w:t>.</w:t>
      </w:r>
      <w:r w:rsidR="00DE3BAE" w:rsidRPr="009E20BA">
        <w:t xml:space="preserve"> </w:t>
      </w:r>
    </w:p>
    <w:p w:rsidR="00D73600" w:rsidRPr="009E20BA" w:rsidRDefault="00D73600" w:rsidP="00222B9F">
      <w:pPr>
        <w:spacing w:before="120" w:after="120"/>
        <w:ind w:left="709"/>
        <w:contextualSpacing/>
        <w:rPr>
          <w:rFonts w:eastAsia="Times New Roman" w:cs="Times New Roman"/>
          <w:i/>
          <w:szCs w:val="24"/>
          <w:lang w:eastAsia="en-AU"/>
        </w:rPr>
      </w:pPr>
      <w:r w:rsidRPr="009E20BA">
        <w:rPr>
          <w:rFonts w:eastAsia="Times New Roman" w:cs="Times New Roman"/>
          <w:i/>
          <w:szCs w:val="24"/>
          <w:lang w:eastAsia="en-AU"/>
        </w:rPr>
        <w:t>For more detail on PBAC’s view, see section 7 PBAC outcome.</w:t>
      </w:r>
    </w:p>
    <w:p w:rsidR="00C317F3" w:rsidRPr="0020710A" w:rsidRDefault="00C317F3" w:rsidP="00222B9F">
      <w:pPr>
        <w:pStyle w:val="PBACHeading1"/>
        <w:spacing w:before="120"/>
      </w:pPr>
      <w:bookmarkStart w:id="4" w:name="_Toc413139273"/>
      <w:bookmarkStart w:id="5" w:name="_Toc532230479"/>
      <w:r w:rsidRPr="0020710A">
        <w:t>Background</w:t>
      </w:r>
      <w:bookmarkEnd w:id="4"/>
      <w:bookmarkEnd w:id="5"/>
    </w:p>
    <w:p w:rsidR="0017638E" w:rsidRPr="009E20BA" w:rsidRDefault="0017638E" w:rsidP="00222B9F">
      <w:pPr>
        <w:pStyle w:val="Heading2"/>
        <w:spacing w:before="120"/>
      </w:pPr>
      <w:bookmarkStart w:id="6" w:name="_Toc532230480"/>
      <w:r w:rsidRPr="009E20BA">
        <w:t>Registration status</w:t>
      </w:r>
      <w:bookmarkEnd w:id="6"/>
    </w:p>
    <w:p w:rsidR="00B8148C" w:rsidRPr="009E20BA" w:rsidRDefault="00B8148C" w:rsidP="00222B9F">
      <w:pPr>
        <w:pStyle w:val="ListParagraph"/>
        <w:numPr>
          <w:ilvl w:val="1"/>
          <w:numId w:val="4"/>
        </w:numPr>
        <w:spacing w:before="120" w:after="120"/>
      </w:pPr>
      <w:proofErr w:type="spellStart"/>
      <w:r w:rsidRPr="009E20BA">
        <w:t>Teduglutide</w:t>
      </w:r>
      <w:proofErr w:type="spellEnd"/>
      <w:r w:rsidRPr="009E20BA">
        <w:t xml:space="preserve"> </w:t>
      </w:r>
      <w:proofErr w:type="gramStart"/>
      <w:r w:rsidRPr="009E20BA">
        <w:t>was granted</w:t>
      </w:r>
      <w:proofErr w:type="gramEnd"/>
      <w:r w:rsidRPr="009E20BA">
        <w:t xml:space="preserve"> orphan drug status by the TGA on 16 December 2015.</w:t>
      </w:r>
    </w:p>
    <w:p w:rsidR="00B8148C" w:rsidRPr="009E20BA" w:rsidRDefault="00B8148C" w:rsidP="00222B9F">
      <w:pPr>
        <w:pStyle w:val="ListParagraph"/>
        <w:numPr>
          <w:ilvl w:val="1"/>
          <w:numId w:val="4"/>
        </w:numPr>
        <w:spacing w:before="120" w:after="120"/>
      </w:pPr>
      <w:proofErr w:type="spellStart"/>
      <w:r w:rsidRPr="009E20BA">
        <w:t>Teduglutide</w:t>
      </w:r>
      <w:proofErr w:type="spellEnd"/>
      <w:r w:rsidRPr="009E20BA">
        <w:t xml:space="preserve"> </w:t>
      </w:r>
      <w:proofErr w:type="gramStart"/>
      <w:r w:rsidRPr="009E20BA">
        <w:t>was registered</w:t>
      </w:r>
      <w:proofErr w:type="gramEnd"/>
      <w:r w:rsidRPr="009E20BA">
        <w:t xml:space="preserve"> on the ARTG on 19 May 2017 for the treatment of adult patients with short bowel syndrome who are dependent on parenteral support. Patients should be stable on their parenteral support regimen for at least to 4 weeks prior to initiating </w:t>
      </w:r>
      <w:proofErr w:type="spellStart"/>
      <w:r w:rsidRPr="009E20BA">
        <w:t>teduglutide</w:t>
      </w:r>
      <w:proofErr w:type="spellEnd"/>
      <w:r w:rsidRPr="009E20BA">
        <w:t>.</w:t>
      </w:r>
    </w:p>
    <w:p w:rsidR="007D7F3F" w:rsidRPr="009E20BA" w:rsidRDefault="007D7F3F" w:rsidP="00222B9F">
      <w:pPr>
        <w:pStyle w:val="ListParagraph"/>
        <w:numPr>
          <w:ilvl w:val="1"/>
          <w:numId w:val="4"/>
        </w:numPr>
        <w:spacing w:before="120" w:after="120"/>
      </w:pPr>
      <w:r w:rsidRPr="009E20BA">
        <w:t>The ESC noted that the TGA indication is significantly broader than the proposed PBS restriction.</w:t>
      </w:r>
    </w:p>
    <w:p w:rsidR="0017638E" w:rsidRPr="009E20BA" w:rsidRDefault="0017638E" w:rsidP="00222B9F">
      <w:pPr>
        <w:pStyle w:val="Heading2"/>
        <w:spacing w:before="120"/>
      </w:pPr>
      <w:bookmarkStart w:id="7" w:name="_Toc532230481"/>
      <w:r w:rsidRPr="009E20BA">
        <w:t>Previous PBAC consideration</w:t>
      </w:r>
      <w:bookmarkEnd w:id="7"/>
    </w:p>
    <w:p w:rsidR="003524D8" w:rsidRPr="009E20BA" w:rsidRDefault="000F75DD" w:rsidP="00222B9F">
      <w:pPr>
        <w:pStyle w:val="ListParagraph"/>
        <w:numPr>
          <w:ilvl w:val="1"/>
          <w:numId w:val="4"/>
        </w:numPr>
        <w:spacing w:before="120" w:after="120"/>
      </w:pPr>
      <w:r w:rsidRPr="009E20BA">
        <w:t xml:space="preserve">Major submissions for </w:t>
      </w:r>
      <w:proofErr w:type="spellStart"/>
      <w:r w:rsidRPr="009E20BA">
        <w:t>teduglutide</w:t>
      </w:r>
      <w:proofErr w:type="spellEnd"/>
      <w:r w:rsidRPr="009E20BA">
        <w:t xml:space="preserve"> for the treatment of patients with Type III (chronic) intestinal failure associated with short bowel syndrome </w:t>
      </w:r>
      <w:proofErr w:type="gramStart"/>
      <w:r w:rsidRPr="009E20BA">
        <w:t>were considered</w:t>
      </w:r>
      <w:proofErr w:type="gramEnd"/>
      <w:r w:rsidRPr="009E20BA">
        <w:t xml:space="preserve"> at the November 2017 and July 2018 PBAC meetings.</w:t>
      </w:r>
    </w:p>
    <w:p w:rsidR="0036723E" w:rsidRPr="009E20BA" w:rsidRDefault="0036723E" w:rsidP="00222B9F">
      <w:pPr>
        <w:pStyle w:val="ListParagraph"/>
        <w:numPr>
          <w:ilvl w:val="1"/>
          <w:numId w:val="4"/>
        </w:numPr>
        <w:spacing w:before="120" w:after="120"/>
      </w:pPr>
      <w:r w:rsidRPr="009E20BA">
        <w:t>Table 2 presents a summary of the outstanding matters of concern from the July 2018 PBAC meeting.</w:t>
      </w:r>
    </w:p>
    <w:p w:rsidR="009E2555" w:rsidRPr="009D3CA3" w:rsidRDefault="009E2555" w:rsidP="0020710A">
      <w:pPr>
        <w:pStyle w:val="TableHeading0"/>
        <w:keepLines/>
        <w:rPr>
          <w:rStyle w:val="CommentReference"/>
          <w:sz w:val="20"/>
          <w:szCs w:val="22"/>
        </w:rPr>
      </w:pPr>
      <w:r w:rsidRPr="009E20BA">
        <w:rPr>
          <w:rStyle w:val="CommentReference"/>
          <w:sz w:val="20"/>
          <w:szCs w:val="22"/>
        </w:rPr>
        <w:lastRenderedPageBreak/>
        <w:t>Table 2: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outstanding matters of concern"/>
      </w:tblPr>
      <w:tblGrid>
        <w:gridCol w:w="1188"/>
        <w:gridCol w:w="3913"/>
        <w:gridCol w:w="3915"/>
      </w:tblGrid>
      <w:tr w:rsidR="009E2555" w:rsidRPr="009E20BA" w:rsidTr="00995207">
        <w:trPr>
          <w:tblHeader/>
        </w:trPr>
        <w:tc>
          <w:tcPr>
            <w:tcW w:w="659" w:type="pct"/>
            <w:vAlign w:val="center"/>
          </w:tcPr>
          <w:p w:rsidR="009E2555" w:rsidRPr="009E20BA" w:rsidRDefault="009E2555" w:rsidP="0020710A">
            <w:pPr>
              <w:pStyle w:val="Tabletext0"/>
              <w:keepNext/>
              <w:keepLines/>
              <w:rPr>
                <w:b/>
              </w:rPr>
            </w:pPr>
            <w:r w:rsidRPr="009E20BA">
              <w:rPr>
                <w:b/>
              </w:rPr>
              <w:t>Component</w:t>
            </w:r>
          </w:p>
        </w:tc>
        <w:tc>
          <w:tcPr>
            <w:tcW w:w="2170" w:type="pct"/>
            <w:vAlign w:val="center"/>
          </w:tcPr>
          <w:p w:rsidR="009E2555" w:rsidRPr="009E20BA" w:rsidRDefault="009E2555" w:rsidP="0020710A">
            <w:pPr>
              <w:pStyle w:val="Tabletext0"/>
              <w:keepNext/>
              <w:keepLines/>
              <w:jc w:val="center"/>
              <w:rPr>
                <w:b/>
              </w:rPr>
            </w:pPr>
            <w:r w:rsidRPr="009E20BA">
              <w:rPr>
                <w:b/>
              </w:rPr>
              <w:t>Matter of concern</w:t>
            </w:r>
            <w:r w:rsidR="009918A1" w:rsidRPr="009E20BA">
              <w:rPr>
                <w:b/>
              </w:rPr>
              <w:t xml:space="preserve"> (July 2018 </w:t>
            </w:r>
            <w:proofErr w:type="spellStart"/>
            <w:r w:rsidR="009918A1" w:rsidRPr="009E20BA">
              <w:rPr>
                <w:b/>
              </w:rPr>
              <w:t>teduglutide</w:t>
            </w:r>
            <w:proofErr w:type="spellEnd"/>
            <w:r w:rsidR="009918A1" w:rsidRPr="009E20BA">
              <w:rPr>
                <w:b/>
              </w:rPr>
              <w:t xml:space="preserve"> PSD)</w:t>
            </w:r>
          </w:p>
        </w:tc>
        <w:tc>
          <w:tcPr>
            <w:tcW w:w="2171" w:type="pct"/>
          </w:tcPr>
          <w:p w:rsidR="009E2555" w:rsidRPr="009E20BA" w:rsidRDefault="009E2555" w:rsidP="0020710A">
            <w:pPr>
              <w:pStyle w:val="Tabletext0"/>
              <w:keepNext/>
              <w:keepLines/>
              <w:jc w:val="center"/>
              <w:rPr>
                <w:b/>
              </w:rPr>
            </w:pPr>
            <w:r w:rsidRPr="009E20BA">
              <w:rPr>
                <w:b/>
              </w:rPr>
              <w:t>How the resubmission proposed to address it</w:t>
            </w:r>
          </w:p>
        </w:tc>
      </w:tr>
      <w:tr w:rsidR="00AC2DF1" w:rsidRPr="009E20BA" w:rsidTr="00BC1D41">
        <w:trPr>
          <w:trHeight w:val="509"/>
        </w:trPr>
        <w:tc>
          <w:tcPr>
            <w:tcW w:w="659" w:type="pct"/>
            <w:vAlign w:val="center"/>
          </w:tcPr>
          <w:p w:rsidR="00AC2DF1" w:rsidRPr="009E20BA" w:rsidRDefault="00AC2DF1" w:rsidP="0020710A">
            <w:pPr>
              <w:pStyle w:val="Tabletext0"/>
              <w:keepNext/>
              <w:keepLines/>
              <w:jc w:val="left"/>
            </w:pPr>
            <w:r w:rsidRPr="009E20BA">
              <w:t>Clinical place in therapy</w:t>
            </w:r>
          </w:p>
        </w:tc>
        <w:tc>
          <w:tcPr>
            <w:tcW w:w="2170" w:type="pct"/>
          </w:tcPr>
          <w:p w:rsidR="00AC2DF1" w:rsidRPr="009E20BA" w:rsidRDefault="00BC1D41" w:rsidP="0020710A">
            <w:pPr>
              <w:pStyle w:val="Tabletext0"/>
              <w:keepNext/>
              <w:keepLines/>
              <w:jc w:val="left"/>
            </w:pPr>
            <w:r w:rsidRPr="009E20BA">
              <w:t>I</w:t>
            </w:r>
            <w:r w:rsidR="00AC2DF1" w:rsidRPr="009E20BA">
              <w:t>nitiation should be limited to patients who require ≥ 3 days/week of parenteral support at baseline (Para 7.3-7.4</w:t>
            </w:r>
            <w:r w:rsidR="009918A1" w:rsidRPr="009E20BA">
              <w:t>).</w:t>
            </w:r>
          </w:p>
        </w:tc>
        <w:tc>
          <w:tcPr>
            <w:tcW w:w="2171" w:type="pct"/>
          </w:tcPr>
          <w:p w:rsidR="00AC2DF1" w:rsidRPr="009E20BA" w:rsidRDefault="00E31982" w:rsidP="0020710A">
            <w:pPr>
              <w:pStyle w:val="Tabletext0"/>
              <w:keepNext/>
              <w:keepLines/>
              <w:jc w:val="left"/>
            </w:pPr>
            <w:r w:rsidRPr="009E20BA">
              <w:t>A</w:t>
            </w:r>
            <w:r w:rsidR="00AC2DF1" w:rsidRPr="009E20BA">
              <w:t>ddressed</w:t>
            </w:r>
            <w:r w:rsidR="00BC1D41" w:rsidRPr="009E20BA">
              <w:t>.</w:t>
            </w:r>
          </w:p>
        </w:tc>
      </w:tr>
      <w:tr w:rsidR="00AC2DF1" w:rsidRPr="009E20BA" w:rsidTr="00AF5042">
        <w:trPr>
          <w:trHeight w:val="58"/>
        </w:trPr>
        <w:tc>
          <w:tcPr>
            <w:tcW w:w="659" w:type="pct"/>
            <w:vMerge w:val="restart"/>
            <w:vAlign w:val="center"/>
          </w:tcPr>
          <w:p w:rsidR="00AC2DF1" w:rsidRPr="009E20BA" w:rsidRDefault="00AC2DF1" w:rsidP="0020710A">
            <w:pPr>
              <w:pStyle w:val="Tabletext0"/>
              <w:keepNext/>
              <w:keepLines/>
              <w:jc w:val="left"/>
            </w:pPr>
            <w:r w:rsidRPr="009E20BA">
              <w:t>Requested PBS listing</w:t>
            </w:r>
          </w:p>
        </w:tc>
        <w:tc>
          <w:tcPr>
            <w:tcW w:w="2170" w:type="pct"/>
          </w:tcPr>
          <w:p w:rsidR="00AC2DF1" w:rsidRPr="009E20BA" w:rsidRDefault="00AF5042" w:rsidP="0020710A">
            <w:pPr>
              <w:pStyle w:val="Tabletext0"/>
              <w:keepNext/>
              <w:keepLines/>
              <w:jc w:val="left"/>
            </w:pPr>
            <w:r w:rsidRPr="009E20BA">
              <w:t>C</w:t>
            </w:r>
            <w:r w:rsidR="00AC2DF1" w:rsidRPr="009E20BA">
              <w:t xml:space="preserve">ontinuation criteria </w:t>
            </w:r>
            <w:r w:rsidRPr="009E20BA">
              <w:t>should</w:t>
            </w:r>
            <w:r w:rsidR="00AC2DF1" w:rsidRPr="009E20BA">
              <w:t xml:space="preserve"> be based on days reduction in parenteral support requirements (rather than volume reduction) (Para 7.8</w:t>
            </w:r>
            <w:r w:rsidR="009918A1" w:rsidRPr="009E20BA">
              <w:t>).</w:t>
            </w:r>
          </w:p>
        </w:tc>
        <w:tc>
          <w:tcPr>
            <w:tcW w:w="2171" w:type="pct"/>
          </w:tcPr>
          <w:p w:rsidR="00AC2DF1" w:rsidRPr="009E20BA" w:rsidRDefault="00AC2DF1" w:rsidP="0020710A">
            <w:pPr>
              <w:pStyle w:val="Tabletext0"/>
              <w:keepNext/>
              <w:keepLines/>
              <w:jc w:val="left"/>
            </w:pPr>
            <w:r w:rsidRPr="009E20BA">
              <w:t xml:space="preserve">Addressed: </w:t>
            </w:r>
            <w:r w:rsidR="007B2C53" w:rsidRPr="009E20BA">
              <w:t xml:space="preserve">Continuation criteria </w:t>
            </w:r>
            <w:r w:rsidRPr="009E20BA">
              <w:t>require</w:t>
            </w:r>
            <w:r w:rsidR="007B2C53" w:rsidRPr="009E20BA">
              <w:t xml:space="preserve"> </w:t>
            </w:r>
            <w:r w:rsidR="000846DD" w:rsidRPr="009E20BA">
              <w:t>patients to</w:t>
            </w:r>
            <w:r w:rsidRPr="009E20BA">
              <w:t xml:space="preserve"> demonstrate a reduction of at </w:t>
            </w:r>
            <w:r w:rsidR="00AF5042" w:rsidRPr="009E20BA">
              <w:t xml:space="preserve">≥ 1 </w:t>
            </w:r>
            <w:r w:rsidRPr="009E20BA">
              <w:t xml:space="preserve">day per week in parenteral support during the </w:t>
            </w:r>
            <w:r w:rsidR="00AF5042" w:rsidRPr="009E20BA">
              <w:t>first</w:t>
            </w:r>
            <w:r w:rsidRPr="009E20BA">
              <w:t xml:space="preserve"> 12 months.</w:t>
            </w:r>
          </w:p>
        </w:tc>
      </w:tr>
      <w:tr w:rsidR="009E7556" w:rsidRPr="009E20BA" w:rsidTr="007B2C53">
        <w:trPr>
          <w:trHeight w:val="577"/>
        </w:trPr>
        <w:tc>
          <w:tcPr>
            <w:tcW w:w="659" w:type="pct"/>
            <w:vMerge/>
            <w:vAlign w:val="center"/>
          </w:tcPr>
          <w:p w:rsidR="009E7556" w:rsidRPr="009E20BA" w:rsidRDefault="009E7556" w:rsidP="0020710A">
            <w:pPr>
              <w:pStyle w:val="Tabletext0"/>
              <w:keepNext/>
              <w:keepLines/>
              <w:jc w:val="left"/>
            </w:pPr>
          </w:p>
        </w:tc>
        <w:tc>
          <w:tcPr>
            <w:tcW w:w="2170" w:type="pct"/>
          </w:tcPr>
          <w:p w:rsidR="009E7556" w:rsidRPr="009E20BA" w:rsidRDefault="00137DF4" w:rsidP="0020710A">
            <w:pPr>
              <w:pStyle w:val="Tabletext0"/>
              <w:keepNext/>
              <w:keepLines/>
              <w:jc w:val="left"/>
            </w:pPr>
            <w:r w:rsidRPr="009E20BA">
              <w:t>A</w:t>
            </w:r>
            <w:r w:rsidR="009E7556" w:rsidRPr="009E20BA">
              <w:t xml:space="preserve"> stopping rule would be appropriate (i.e. where patients who have improved are required to cease </w:t>
            </w:r>
            <w:proofErr w:type="spellStart"/>
            <w:r w:rsidR="009E7556" w:rsidRPr="009E20BA">
              <w:t>teduglutide</w:t>
            </w:r>
            <w:proofErr w:type="spellEnd"/>
            <w:r w:rsidR="009E7556" w:rsidRPr="009E20BA">
              <w:t>) (Para 7.7</w:t>
            </w:r>
            <w:r w:rsidR="009918A1" w:rsidRPr="009E20BA">
              <w:t>).</w:t>
            </w:r>
          </w:p>
        </w:tc>
        <w:tc>
          <w:tcPr>
            <w:tcW w:w="2171" w:type="pct"/>
          </w:tcPr>
          <w:p w:rsidR="009E7556" w:rsidRPr="009E20BA" w:rsidRDefault="00AC2DF1" w:rsidP="0020710A">
            <w:pPr>
              <w:pStyle w:val="Tabletext0"/>
              <w:keepNext/>
              <w:keepLines/>
              <w:jc w:val="left"/>
            </w:pPr>
            <w:r w:rsidRPr="009E20BA">
              <w:t xml:space="preserve">Addressed: </w:t>
            </w:r>
            <w:r w:rsidR="009E7556" w:rsidRPr="009E20BA">
              <w:t xml:space="preserve">Patients </w:t>
            </w:r>
            <w:r w:rsidR="004909DA" w:rsidRPr="009E20BA">
              <w:t xml:space="preserve">who remain on PS </w:t>
            </w:r>
            <w:r w:rsidR="009E7556" w:rsidRPr="009E20BA">
              <w:t xml:space="preserve">must undertake a trial of treatment cessation after 6 months of stable parenteral support. </w:t>
            </w:r>
          </w:p>
        </w:tc>
      </w:tr>
      <w:tr w:rsidR="00864C32" w:rsidRPr="009E20BA" w:rsidTr="007B2C53">
        <w:trPr>
          <w:trHeight w:val="551"/>
        </w:trPr>
        <w:tc>
          <w:tcPr>
            <w:tcW w:w="659" w:type="pct"/>
            <w:vAlign w:val="center"/>
          </w:tcPr>
          <w:p w:rsidR="00864C32" w:rsidRPr="009E20BA" w:rsidRDefault="00864C32" w:rsidP="0020710A">
            <w:pPr>
              <w:pStyle w:val="Tabletext0"/>
              <w:keepNext/>
              <w:keepLines/>
              <w:jc w:val="left"/>
            </w:pPr>
            <w:r w:rsidRPr="009E20BA">
              <w:t>Clinical effectiveness</w:t>
            </w:r>
          </w:p>
        </w:tc>
        <w:tc>
          <w:tcPr>
            <w:tcW w:w="2170" w:type="pct"/>
          </w:tcPr>
          <w:p w:rsidR="00864C32" w:rsidRPr="009E20BA" w:rsidRDefault="00313154" w:rsidP="0020710A">
            <w:pPr>
              <w:pStyle w:val="Tabletext0"/>
              <w:keepNext/>
              <w:keepLines/>
              <w:jc w:val="left"/>
            </w:pPr>
            <w:r w:rsidRPr="009E20BA">
              <w:t>T</w:t>
            </w:r>
            <w:r w:rsidR="00864C32" w:rsidRPr="009E20BA">
              <w:t xml:space="preserve">here was a lack of long-term comparative clinical evidence to define the magnitude of the treatment effect associated with </w:t>
            </w:r>
            <w:proofErr w:type="spellStart"/>
            <w:r w:rsidR="00864C32" w:rsidRPr="009E20BA">
              <w:t>teduglutide</w:t>
            </w:r>
            <w:proofErr w:type="spellEnd"/>
            <w:r w:rsidR="0036723E" w:rsidRPr="009E20BA">
              <w:t xml:space="preserve"> </w:t>
            </w:r>
            <w:r w:rsidR="00864C32" w:rsidRPr="009E20BA">
              <w:t>(Para</w:t>
            </w:r>
            <w:r w:rsidR="009918A1" w:rsidRPr="009E20BA">
              <w:t xml:space="preserve"> </w:t>
            </w:r>
            <w:r w:rsidR="00864C32" w:rsidRPr="009E20BA">
              <w:t>7.9</w:t>
            </w:r>
            <w:r w:rsidR="009918A1" w:rsidRPr="009E20BA">
              <w:t>).</w:t>
            </w:r>
          </w:p>
        </w:tc>
        <w:tc>
          <w:tcPr>
            <w:tcW w:w="2171" w:type="pct"/>
          </w:tcPr>
          <w:p w:rsidR="00864C32" w:rsidRPr="009E20BA" w:rsidRDefault="002F2639" w:rsidP="0020710A">
            <w:pPr>
              <w:pStyle w:val="Tabletext0"/>
              <w:keepNext/>
              <w:keepLines/>
              <w:jc w:val="left"/>
              <w:rPr>
                <w:i/>
              </w:rPr>
            </w:pPr>
            <w:r w:rsidRPr="009E20BA">
              <w:t xml:space="preserve">Not addressed. </w:t>
            </w:r>
            <w:r w:rsidR="00EC47F3" w:rsidRPr="009E20BA">
              <w:t xml:space="preserve">No new </w:t>
            </w:r>
            <w:r w:rsidR="007B2C53" w:rsidRPr="009E20BA">
              <w:t xml:space="preserve">relevant </w:t>
            </w:r>
            <w:r w:rsidR="00EC47F3" w:rsidRPr="009E20BA">
              <w:t xml:space="preserve">randomised controlled trials </w:t>
            </w:r>
            <w:proofErr w:type="gramStart"/>
            <w:r w:rsidR="00EC47F3" w:rsidRPr="009E20BA">
              <w:t>were identified</w:t>
            </w:r>
            <w:proofErr w:type="gramEnd"/>
            <w:r w:rsidR="00EC47F3" w:rsidRPr="009E20BA">
              <w:t>.</w:t>
            </w:r>
          </w:p>
        </w:tc>
      </w:tr>
      <w:tr w:rsidR="003524D8" w:rsidRPr="009E20BA" w:rsidTr="007B2C53">
        <w:trPr>
          <w:trHeight w:val="405"/>
        </w:trPr>
        <w:tc>
          <w:tcPr>
            <w:tcW w:w="659" w:type="pct"/>
            <w:tcBorders>
              <w:bottom w:val="single" w:sz="4" w:space="0" w:color="auto"/>
            </w:tcBorders>
            <w:vAlign w:val="center"/>
          </w:tcPr>
          <w:p w:rsidR="003524D8" w:rsidRPr="009E20BA" w:rsidRDefault="003524D8" w:rsidP="0020710A">
            <w:pPr>
              <w:pStyle w:val="Tabletext0"/>
              <w:keepNext/>
              <w:keepLines/>
              <w:jc w:val="left"/>
            </w:pPr>
            <w:r w:rsidRPr="009E20BA">
              <w:t>Safety</w:t>
            </w:r>
          </w:p>
        </w:tc>
        <w:tc>
          <w:tcPr>
            <w:tcW w:w="2170" w:type="pct"/>
            <w:tcBorders>
              <w:bottom w:val="single" w:sz="4" w:space="0" w:color="auto"/>
            </w:tcBorders>
          </w:tcPr>
          <w:p w:rsidR="003524D8" w:rsidRPr="009E20BA" w:rsidRDefault="007B2C53" w:rsidP="0020710A">
            <w:pPr>
              <w:pStyle w:val="Tabletext0"/>
              <w:keepNext/>
              <w:keepLines/>
              <w:jc w:val="left"/>
            </w:pPr>
            <w:r w:rsidRPr="009E20BA">
              <w:t>C</w:t>
            </w:r>
            <w:r w:rsidR="00864C32" w:rsidRPr="009E20BA">
              <w:t xml:space="preserve">laim of non-inferior safety of </w:t>
            </w:r>
            <w:proofErr w:type="spellStart"/>
            <w:r w:rsidR="00864C32" w:rsidRPr="009E20BA">
              <w:t>teduglutide</w:t>
            </w:r>
            <w:proofErr w:type="spellEnd"/>
            <w:r w:rsidR="00864C32" w:rsidRPr="009E20BA">
              <w:t xml:space="preserve"> over standard care not adequately justified (Para 7.10</w:t>
            </w:r>
            <w:r w:rsidR="009918A1" w:rsidRPr="009E20BA">
              <w:t>).</w:t>
            </w:r>
          </w:p>
        </w:tc>
        <w:tc>
          <w:tcPr>
            <w:tcW w:w="2171" w:type="pct"/>
            <w:tcBorders>
              <w:bottom w:val="single" w:sz="4" w:space="0" w:color="auto"/>
            </w:tcBorders>
          </w:tcPr>
          <w:p w:rsidR="003524D8" w:rsidRPr="009E20BA" w:rsidRDefault="007B5A03" w:rsidP="0020710A">
            <w:pPr>
              <w:pStyle w:val="Tabletext0"/>
              <w:keepNext/>
              <w:keepLines/>
              <w:jc w:val="left"/>
            </w:pPr>
            <w:r w:rsidRPr="009E20BA">
              <w:t xml:space="preserve">Addressed: </w:t>
            </w:r>
            <w:r w:rsidR="007B2C53" w:rsidRPr="009E20BA">
              <w:t>R</w:t>
            </w:r>
            <w:r w:rsidR="00EC47F3" w:rsidRPr="009E20BA">
              <w:t xml:space="preserve">evised </w:t>
            </w:r>
            <w:r w:rsidR="006A2EFC" w:rsidRPr="009E20BA">
              <w:t xml:space="preserve">to </w:t>
            </w:r>
            <w:r w:rsidR="00EC47F3" w:rsidRPr="009E20BA">
              <w:t>claim</w:t>
            </w:r>
            <w:r w:rsidR="006A2EFC" w:rsidRPr="009E20BA">
              <w:t xml:space="preserve"> of inferior safety of </w:t>
            </w:r>
            <w:proofErr w:type="spellStart"/>
            <w:r w:rsidR="00EC47F3" w:rsidRPr="009E20BA">
              <w:t>te</w:t>
            </w:r>
            <w:r w:rsidR="007B2C53" w:rsidRPr="009E20BA">
              <w:t>duglutide</w:t>
            </w:r>
            <w:proofErr w:type="spellEnd"/>
            <w:r w:rsidR="007B2C53" w:rsidRPr="009E20BA">
              <w:t xml:space="preserve"> </w:t>
            </w:r>
            <w:r w:rsidR="006A2EFC" w:rsidRPr="009E20BA">
              <w:t>over</w:t>
            </w:r>
            <w:r w:rsidR="00EC47F3" w:rsidRPr="009E20BA">
              <w:t xml:space="preserve"> standard </w:t>
            </w:r>
            <w:r w:rsidR="000846DD" w:rsidRPr="009E20BA">
              <w:t>care.</w:t>
            </w:r>
          </w:p>
        </w:tc>
      </w:tr>
      <w:tr w:rsidR="001937B1" w:rsidRPr="009E20BA" w:rsidTr="001937B1">
        <w:trPr>
          <w:trHeight w:val="363"/>
        </w:trPr>
        <w:tc>
          <w:tcPr>
            <w:tcW w:w="659" w:type="pct"/>
            <w:vMerge w:val="restart"/>
            <w:tcBorders>
              <w:top w:val="single" w:sz="4" w:space="0" w:color="auto"/>
              <w:left w:val="single" w:sz="4" w:space="0" w:color="auto"/>
            </w:tcBorders>
            <w:vAlign w:val="center"/>
          </w:tcPr>
          <w:p w:rsidR="001937B1" w:rsidRPr="009E20BA" w:rsidRDefault="001937B1" w:rsidP="0020710A">
            <w:pPr>
              <w:pStyle w:val="Tabletext0"/>
              <w:keepNext/>
              <w:keepLines/>
              <w:jc w:val="left"/>
            </w:pPr>
            <w:r w:rsidRPr="009E20BA">
              <w:t>Cost effectiveness</w:t>
            </w:r>
          </w:p>
        </w:tc>
        <w:tc>
          <w:tcPr>
            <w:tcW w:w="2170" w:type="pct"/>
            <w:tcBorders>
              <w:top w:val="single" w:sz="4" w:space="0" w:color="auto"/>
            </w:tcBorders>
          </w:tcPr>
          <w:p w:rsidR="001937B1" w:rsidRPr="009E20BA" w:rsidRDefault="007B2C53" w:rsidP="0020710A">
            <w:pPr>
              <w:pStyle w:val="Tabletext0"/>
              <w:keepNext/>
              <w:keepLines/>
              <w:jc w:val="left"/>
            </w:pPr>
            <w:r w:rsidRPr="009E20BA">
              <w:t>P</w:t>
            </w:r>
            <w:r w:rsidR="001937B1" w:rsidRPr="009E20BA">
              <w:t>lacebo response should be included in the economic model</w:t>
            </w:r>
            <w:r w:rsidR="009918A1" w:rsidRPr="009E20BA">
              <w:t xml:space="preserve"> (Para 7.12)</w:t>
            </w:r>
            <w:r w:rsidR="001937B1" w:rsidRPr="009E20BA">
              <w:t>.</w:t>
            </w:r>
          </w:p>
        </w:tc>
        <w:tc>
          <w:tcPr>
            <w:tcW w:w="2171" w:type="pct"/>
            <w:tcBorders>
              <w:top w:val="single" w:sz="4" w:space="0" w:color="auto"/>
              <w:right w:val="single" w:sz="4" w:space="0" w:color="auto"/>
            </w:tcBorders>
          </w:tcPr>
          <w:p w:rsidR="001937B1" w:rsidRPr="009E20BA" w:rsidRDefault="001937B1" w:rsidP="0020710A">
            <w:pPr>
              <w:pStyle w:val="Tabletext0"/>
              <w:keepNext/>
              <w:keepLines/>
              <w:jc w:val="left"/>
            </w:pPr>
            <w:r w:rsidRPr="009E20BA">
              <w:t>Addressed</w:t>
            </w:r>
            <w:r w:rsidR="006A2EFC" w:rsidRPr="009E20BA">
              <w:t>.</w:t>
            </w:r>
          </w:p>
        </w:tc>
      </w:tr>
      <w:tr w:rsidR="001937B1" w:rsidRPr="009E20BA" w:rsidTr="001937B1">
        <w:trPr>
          <w:trHeight w:val="319"/>
        </w:trPr>
        <w:tc>
          <w:tcPr>
            <w:tcW w:w="659" w:type="pct"/>
            <w:vMerge/>
            <w:tcBorders>
              <w:left w:val="single" w:sz="4" w:space="0" w:color="auto"/>
            </w:tcBorders>
            <w:vAlign w:val="center"/>
          </w:tcPr>
          <w:p w:rsidR="001937B1" w:rsidRPr="009E20BA" w:rsidRDefault="001937B1" w:rsidP="0020710A">
            <w:pPr>
              <w:pStyle w:val="Tabletext0"/>
              <w:keepNext/>
              <w:keepLines/>
              <w:jc w:val="left"/>
            </w:pPr>
          </w:p>
        </w:tc>
        <w:tc>
          <w:tcPr>
            <w:tcW w:w="2170" w:type="pct"/>
          </w:tcPr>
          <w:p w:rsidR="001937B1" w:rsidRPr="009E20BA" w:rsidRDefault="001937B1" w:rsidP="0020710A">
            <w:pPr>
              <w:pStyle w:val="Tabletext0"/>
              <w:keepNext/>
              <w:keepLines/>
              <w:jc w:val="left"/>
            </w:pPr>
            <w:r w:rsidRPr="009E20BA">
              <w:t xml:space="preserve">Carer </w:t>
            </w:r>
            <w:proofErr w:type="spellStart"/>
            <w:r w:rsidRPr="009E20BA">
              <w:t>disutilities</w:t>
            </w:r>
            <w:proofErr w:type="spellEnd"/>
            <w:r w:rsidRPr="009E20BA">
              <w:t xml:space="preserve"> should be included in a supplementary analysis rather than in the base case economic evaluation </w:t>
            </w:r>
            <w:r w:rsidR="00313154" w:rsidRPr="009E20BA">
              <w:t>(</w:t>
            </w:r>
            <w:r w:rsidR="009918A1" w:rsidRPr="009E20BA">
              <w:t>Para 7.12</w:t>
            </w:r>
            <w:r w:rsidRPr="009E20BA">
              <w:t>).</w:t>
            </w:r>
          </w:p>
        </w:tc>
        <w:tc>
          <w:tcPr>
            <w:tcW w:w="2171" w:type="pct"/>
          </w:tcPr>
          <w:p w:rsidR="001937B1" w:rsidRPr="009E20BA" w:rsidRDefault="007B2C53" w:rsidP="0020710A">
            <w:pPr>
              <w:pStyle w:val="Tabletext0"/>
              <w:keepNext/>
              <w:keepLines/>
              <w:jc w:val="left"/>
            </w:pPr>
            <w:r w:rsidRPr="009E20BA">
              <w:t>Addressed.</w:t>
            </w:r>
          </w:p>
        </w:tc>
      </w:tr>
      <w:tr w:rsidR="001937B1" w:rsidRPr="009E20BA" w:rsidTr="001937B1">
        <w:trPr>
          <w:trHeight w:val="147"/>
        </w:trPr>
        <w:tc>
          <w:tcPr>
            <w:tcW w:w="659" w:type="pct"/>
            <w:vMerge/>
            <w:tcBorders>
              <w:left w:val="single" w:sz="4" w:space="0" w:color="auto"/>
            </w:tcBorders>
            <w:vAlign w:val="center"/>
          </w:tcPr>
          <w:p w:rsidR="001937B1" w:rsidRPr="009E20BA" w:rsidRDefault="001937B1" w:rsidP="0020710A">
            <w:pPr>
              <w:pStyle w:val="Tabletext0"/>
              <w:keepNext/>
              <w:keepLines/>
              <w:jc w:val="left"/>
            </w:pPr>
          </w:p>
        </w:tc>
        <w:tc>
          <w:tcPr>
            <w:tcW w:w="2170" w:type="pct"/>
          </w:tcPr>
          <w:p w:rsidR="001937B1" w:rsidRPr="009E20BA" w:rsidRDefault="007B2C53" w:rsidP="0020710A">
            <w:pPr>
              <w:pStyle w:val="Tabletext0"/>
              <w:keepNext/>
              <w:keepLines/>
              <w:jc w:val="left"/>
            </w:pPr>
            <w:r w:rsidRPr="009E20BA">
              <w:t>I</w:t>
            </w:r>
            <w:r w:rsidR="001937B1" w:rsidRPr="009E20BA">
              <w:t>nappropriate to include the anniversary price reductions in the base case</w:t>
            </w:r>
            <w:r w:rsidR="009918A1" w:rsidRPr="009E20BA">
              <w:t xml:space="preserve"> (Para 7.12)</w:t>
            </w:r>
            <w:r w:rsidR="001937B1" w:rsidRPr="009E20BA">
              <w:t>.</w:t>
            </w:r>
          </w:p>
        </w:tc>
        <w:tc>
          <w:tcPr>
            <w:tcW w:w="2171" w:type="pct"/>
          </w:tcPr>
          <w:p w:rsidR="001937B1" w:rsidRPr="009E20BA" w:rsidRDefault="001937B1" w:rsidP="0020710A">
            <w:pPr>
              <w:pStyle w:val="Tabletext0"/>
              <w:keepNext/>
              <w:keepLines/>
              <w:jc w:val="left"/>
              <w:rPr>
                <w:highlight w:val="yellow"/>
              </w:rPr>
            </w:pPr>
            <w:r w:rsidRPr="009E20BA">
              <w:t xml:space="preserve">Addressed: </w:t>
            </w:r>
          </w:p>
        </w:tc>
      </w:tr>
      <w:tr w:rsidR="001937B1" w:rsidRPr="009E20BA" w:rsidTr="006A2EFC">
        <w:trPr>
          <w:trHeight w:val="483"/>
        </w:trPr>
        <w:tc>
          <w:tcPr>
            <w:tcW w:w="659" w:type="pct"/>
            <w:vMerge/>
            <w:tcBorders>
              <w:left w:val="single" w:sz="4" w:space="0" w:color="auto"/>
            </w:tcBorders>
            <w:vAlign w:val="center"/>
          </w:tcPr>
          <w:p w:rsidR="001937B1" w:rsidRPr="009E20BA" w:rsidRDefault="001937B1" w:rsidP="0020710A">
            <w:pPr>
              <w:pStyle w:val="Tabletext0"/>
              <w:keepNext/>
              <w:keepLines/>
              <w:jc w:val="left"/>
            </w:pPr>
          </w:p>
        </w:tc>
        <w:tc>
          <w:tcPr>
            <w:tcW w:w="2170" w:type="pct"/>
          </w:tcPr>
          <w:p w:rsidR="001937B1" w:rsidRPr="009E20BA" w:rsidRDefault="007B2C53" w:rsidP="0020710A">
            <w:pPr>
              <w:pStyle w:val="Tabletext0"/>
              <w:keepNext/>
              <w:keepLines/>
              <w:jc w:val="left"/>
            </w:pPr>
            <w:r w:rsidRPr="009E20BA">
              <w:t>I</w:t>
            </w:r>
            <w:r w:rsidR="001937B1" w:rsidRPr="009E20BA">
              <w:t>t may be clinically plausible to assume that reductions in parenteral support volume plateau after a certain period of treatment (Para 7.12</w:t>
            </w:r>
            <w:r w:rsidR="009918A1" w:rsidRPr="009E20BA">
              <w:t>)</w:t>
            </w:r>
            <w:r w:rsidR="00313154" w:rsidRPr="009E20BA">
              <w:t>.</w:t>
            </w:r>
          </w:p>
        </w:tc>
        <w:tc>
          <w:tcPr>
            <w:tcW w:w="2171" w:type="pct"/>
          </w:tcPr>
          <w:p w:rsidR="001937B1" w:rsidRPr="009E20BA" w:rsidRDefault="001937B1" w:rsidP="0020710A">
            <w:pPr>
              <w:pStyle w:val="Tabletext0"/>
              <w:keepNext/>
              <w:keepLines/>
              <w:jc w:val="left"/>
              <w:rPr>
                <w:highlight w:val="yellow"/>
              </w:rPr>
            </w:pPr>
            <w:r w:rsidRPr="009E20BA">
              <w:t xml:space="preserve">Not addressed: Transition probabilities beyond 120 weeks in the </w:t>
            </w:r>
            <w:proofErr w:type="spellStart"/>
            <w:r w:rsidRPr="009E20BA">
              <w:t>teduglutide</w:t>
            </w:r>
            <w:proofErr w:type="spellEnd"/>
            <w:r w:rsidRPr="009E20BA">
              <w:t xml:space="preserve"> arm </w:t>
            </w:r>
            <w:proofErr w:type="gramStart"/>
            <w:r w:rsidRPr="009E20BA">
              <w:t>were derived</w:t>
            </w:r>
            <w:proofErr w:type="gramEnd"/>
            <w:r w:rsidRPr="009E20BA">
              <w:t xml:space="preserve"> by extrapolating </w:t>
            </w:r>
            <w:r w:rsidR="006A2EFC" w:rsidRPr="009E20BA">
              <w:t>data from</w:t>
            </w:r>
            <w:r w:rsidRPr="009E20BA">
              <w:t xml:space="preserve"> Week 108 </w:t>
            </w:r>
            <w:r w:rsidR="006A2EFC" w:rsidRPr="009E20BA">
              <w:t>to</w:t>
            </w:r>
            <w:r w:rsidRPr="009E20BA">
              <w:t xml:space="preserve"> 120.</w:t>
            </w:r>
          </w:p>
        </w:tc>
      </w:tr>
      <w:tr w:rsidR="001937B1" w:rsidRPr="009E20BA" w:rsidTr="006A2EFC">
        <w:trPr>
          <w:trHeight w:val="599"/>
        </w:trPr>
        <w:tc>
          <w:tcPr>
            <w:tcW w:w="659" w:type="pct"/>
            <w:vMerge/>
            <w:tcBorders>
              <w:left w:val="single" w:sz="4" w:space="0" w:color="auto"/>
            </w:tcBorders>
            <w:vAlign w:val="center"/>
          </w:tcPr>
          <w:p w:rsidR="001937B1" w:rsidRPr="009E20BA" w:rsidRDefault="001937B1" w:rsidP="0020710A">
            <w:pPr>
              <w:pStyle w:val="Tabletext0"/>
              <w:keepNext/>
              <w:keepLines/>
              <w:jc w:val="left"/>
            </w:pPr>
          </w:p>
        </w:tc>
        <w:tc>
          <w:tcPr>
            <w:tcW w:w="2170" w:type="pct"/>
          </w:tcPr>
          <w:p w:rsidR="001937B1" w:rsidRPr="009E20BA" w:rsidRDefault="007B2C53" w:rsidP="0020710A">
            <w:pPr>
              <w:pStyle w:val="Tabletext0"/>
              <w:keepNext/>
              <w:keepLines/>
              <w:jc w:val="left"/>
            </w:pPr>
            <w:r w:rsidRPr="009E20BA">
              <w:t>E</w:t>
            </w:r>
            <w:r w:rsidR="001937B1" w:rsidRPr="009E20BA">
              <w:t>conomic model and financial estimates should be updated to incorporate the impact of the stopping rule and continuation criteria (Para 7.14</w:t>
            </w:r>
            <w:r w:rsidR="00313154" w:rsidRPr="009E20BA">
              <w:t>).</w:t>
            </w:r>
          </w:p>
        </w:tc>
        <w:tc>
          <w:tcPr>
            <w:tcW w:w="2171" w:type="pct"/>
          </w:tcPr>
          <w:p w:rsidR="001937B1" w:rsidRPr="009E20BA" w:rsidRDefault="007B2C53" w:rsidP="0020710A">
            <w:pPr>
              <w:pStyle w:val="Tabletext0"/>
              <w:keepNext/>
              <w:keepLines/>
              <w:jc w:val="left"/>
              <w:rPr>
                <w:highlight w:val="yellow"/>
              </w:rPr>
            </w:pPr>
            <w:r w:rsidRPr="009E20BA">
              <w:t>Addressed.</w:t>
            </w:r>
          </w:p>
        </w:tc>
      </w:tr>
      <w:tr w:rsidR="001937B1" w:rsidRPr="009E20BA" w:rsidTr="00AF5042">
        <w:trPr>
          <w:trHeight w:val="393"/>
        </w:trPr>
        <w:tc>
          <w:tcPr>
            <w:tcW w:w="659" w:type="pct"/>
            <w:vMerge/>
            <w:tcBorders>
              <w:left w:val="single" w:sz="4" w:space="0" w:color="auto"/>
            </w:tcBorders>
            <w:vAlign w:val="center"/>
          </w:tcPr>
          <w:p w:rsidR="001937B1" w:rsidRPr="009E20BA" w:rsidRDefault="001937B1" w:rsidP="0020710A">
            <w:pPr>
              <w:pStyle w:val="Tabletext0"/>
              <w:keepNext/>
              <w:keepLines/>
              <w:jc w:val="left"/>
            </w:pPr>
          </w:p>
        </w:tc>
        <w:tc>
          <w:tcPr>
            <w:tcW w:w="2170" w:type="pct"/>
          </w:tcPr>
          <w:p w:rsidR="001937B1" w:rsidRPr="009E20BA" w:rsidDel="00E31982" w:rsidRDefault="007B2C53" w:rsidP="0020710A">
            <w:pPr>
              <w:pStyle w:val="Tabletext0"/>
              <w:keepNext/>
              <w:keepLines/>
              <w:jc w:val="left"/>
            </w:pPr>
            <w:r w:rsidRPr="009E20BA">
              <w:t>A</w:t>
            </w:r>
            <w:r w:rsidR="001937B1" w:rsidRPr="009E20BA">
              <w:t xml:space="preserve"> substantial price reduction was required to achieve a cost-effective listing </w:t>
            </w:r>
            <w:r w:rsidR="00313154" w:rsidRPr="009E20BA">
              <w:t>(Para</w:t>
            </w:r>
            <w:r w:rsidR="001937B1" w:rsidRPr="009E20BA">
              <w:t xml:space="preserve"> 7.16</w:t>
            </w:r>
            <w:r w:rsidR="00313154" w:rsidRPr="009E20BA">
              <w:t>).</w:t>
            </w:r>
          </w:p>
        </w:tc>
        <w:tc>
          <w:tcPr>
            <w:tcW w:w="2171" w:type="pct"/>
          </w:tcPr>
          <w:p w:rsidR="001937B1" w:rsidRPr="009E20BA" w:rsidRDefault="001937B1" w:rsidP="0020710A">
            <w:pPr>
              <w:pStyle w:val="Tabletext0"/>
              <w:keepNext/>
              <w:keepLines/>
              <w:jc w:val="left"/>
            </w:pPr>
            <w:r w:rsidRPr="009E20BA">
              <w:t xml:space="preserve">Not addressed: </w:t>
            </w:r>
            <w:r w:rsidR="007B2C53" w:rsidRPr="009E20BA">
              <w:t>P</w:t>
            </w:r>
            <w:r w:rsidRPr="009E20BA">
              <w:t>roposed price unchanged from the July 2018 pre-PBAC response</w:t>
            </w:r>
            <w:r w:rsidR="009E20BA">
              <w:t xml:space="preserve">. </w:t>
            </w:r>
            <w:r w:rsidRPr="009E20BA">
              <w:t xml:space="preserve"> </w:t>
            </w:r>
          </w:p>
        </w:tc>
      </w:tr>
      <w:tr w:rsidR="001937B1" w:rsidRPr="009E20BA" w:rsidTr="007B2C53">
        <w:trPr>
          <w:trHeight w:val="383"/>
        </w:trPr>
        <w:tc>
          <w:tcPr>
            <w:tcW w:w="659" w:type="pct"/>
            <w:vAlign w:val="center"/>
          </w:tcPr>
          <w:p w:rsidR="001937B1" w:rsidRPr="009E20BA" w:rsidRDefault="001937B1" w:rsidP="0020710A">
            <w:pPr>
              <w:pStyle w:val="Tabletext0"/>
              <w:keepNext/>
              <w:keepLines/>
              <w:jc w:val="left"/>
            </w:pPr>
            <w:r w:rsidRPr="009E20BA">
              <w:t>Financial impacts</w:t>
            </w:r>
          </w:p>
        </w:tc>
        <w:tc>
          <w:tcPr>
            <w:tcW w:w="2170" w:type="pct"/>
          </w:tcPr>
          <w:p w:rsidR="001937B1" w:rsidRPr="009E20BA" w:rsidDel="00E31982" w:rsidRDefault="00AF5042" w:rsidP="0020710A">
            <w:pPr>
              <w:pStyle w:val="Tabletext0"/>
              <w:keepNext/>
              <w:keepLines/>
              <w:jc w:val="left"/>
            </w:pPr>
            <w:r w:rsidRPr="009E20BA">
              <w:t>F</w:t>
            </w:r>
            <w:r w:rsidR="001937B1" w:rsidRPr="009E20BA">
              <w:t xml:space="preserve">inancial estimates should be updated to reflect the requirement for patients to be on </w:t>
            </w:r>
            <w:r w:rsidR="007B2C53" w:rsidRPr="009E20BA">
              <w:t xml:space="preserve">≥3 </w:t>
            </w:r>
            <w:r w:rsidR="001937B1" w:rsidRPr="009E20BA">
              <w:t>days per week of parenteral support at baseline (Para 7.15</w:t>
            </w:r>
            <w:r w:rsidR="00313154" w:rsidRPr="009E20BA">
              <w:t>).</w:t>
            </w:r>
          </w:p>
        </w:tc>
        <w:tc>
          <w:tcPr>
            <w:tcW w:w="2171" w:type="pct"/>
          </w:tcPr>
          <w:p w:rsidR="001937B1" w:rsidRPr="009E20BA" w:rsidRDefault="007B2C53" w:rsidP="0020710A">
            <w:pPr>
              <w:pStyle w:val="Tabletext0"/>
              <w:keepNext/>
              <w:keepLines/>
              <w:jc w:val="left"/>
            </w:pPr>
            <w:r w:rsidRPr="009E20BA">
              <w:t>Addressed.</w:t>
            </w:r>
          </w:p>
        </w:tc>
      </w:tr>
    </w:tbl>
    <w:p w:rsidR="009E2555" w:rsidRPr="009E20BA" w:rsidRDefault="009E2555" w:rsidP="0020710A">
      <w:pPr>
        <w:pStyle w:val="TableFooter"/>
        <w:keepNext/>
        <w:keepLines/>
        <w:widowControl/>
      </w:pPr>
      <w:r w:rsidRPr="009E20BA">
        <w:t xml:space="preserve">Source: </w:t>
      </w:r>
      <w:r w:rsidR="00791ECC" w:rsidRPr="009E20BA">
        <w:t>Pages 14-15 and Table 3.12.1, p.135 of the resubmission.</w:t>
      </w:r>
    </w:p>
    <w:p w:rsidR="009E2555" w:rsidRPr="009E20BA" w:rsidRDefault="009E2555" w:rsidP="0020710A">
      <w:pPr>
        <w:pStyle w:val="TableFooter"/>
        <w:keepNext/>
        <w:keepLines/>
        <w:widowControl/>
      </w:pPr>
      <w:r w:rsidRPr="009E20BA">
        <w:t xml:space="preserve">Abbreviations: </w:t>
      </w:r>
      <w:r w:rsidR="00791ECC" w:rsidRPr="009E20BA">
        <w:t>PNDU, Parenteral Nutrition Down Under; PSD, Public Summary Document; QALY, quality adjusted life years.</w:t>
      </w:r>
    </w:p>
    <w:p w:rsidR="00D73600" w:rsidRPr="009E20BA" w:rsidRDefault="00D73600" w:rsidP="00222B9F">
      <w:pPr>
        <w:spacing w:before="120" w:after="120"/>
        <w:ind w:left="709"/>
        <w:contextualSpacing/>
        <w:rPr>
          <w:rFonts w:eastAsia="Times New Roman" w:cs="Times New Roman"/>
          <w:i/>
          <w:szCs w:val="24"/>
          <w:lang w:eastAsia="en-AU"/>
        </w:rPr>
      </w:pPr>
      <w:r w:rsidRPr="009E20BA">
        <w:rPr>
          <w:rFonts w:eastAsia="Times New Roman" w:cs="Times New Roman"/>
          <w:i/>
          <w:szCs w:val="24"/>
          <w:lang w:eastAsia="en-AU"/>
        </w:rPr>
        <w:t>For more detail on PBAC’s view, see section 7 PBAC outcome.</w:t>
      </w:r>
    </w:p>
    <w:p w:rsidR="00A14C7C" w:rsidRPr="0020710A" w:rsidRDefault="00C317F3" w:rsidP="00222B9F">
      <w:pPr>
        <w:pStyle w:val="PBACHeading1"/>
        <w:spacing w:before="120"/>
      </w:pPr>
      <w:bookmarkStart w:id="8" w:name="_Toc532230482"/>
      <w:r w:rsidRPr="0020710A">
        <w:t>Population and disease</w:t>
      </w:r>
      <w:bookmarkEnd w:id="8"/>
    </w:p>
    <w:p w:rsidR="00A14C7C" w:rsidRPr="009E20BA" w:rsidRDefault="00A14C7C" w:rsidP="00222B9F">
      <w:pPr>
        <w:pStyle w:val="ListParagraph"/>
        <w:numPr>
          <w:ilvl w:val="1"/>
          <w:numId w:val="4"/>
        </w:numPr>
        <w:spacing w:before="120" w:after="120"/>
      </w:pPr>
      <w:r w:rsidRPr="009E20BA">
        <w:t>Short bowel syndrome is a malabsorption disorder caused by inadequate anatomical or functional length of small intestine following extensive surgical resection</w:t>
      </w:r>
      <w:r w:rsidR="009E20BA">
        <w:t xml:space="preserve">. </w:t>
      </w:r>
      <w:r w:rsidRPr="009E20BA">
        <w:t>Intestinal failure occurs when there is a reduction of gut function below the minimum necessary for the absorption of macronutrients and/or water and electrolytes, and intravenous supplementation is required to maintain health and/or growth.</w:t>
      </w:r>
    </w:p>
    <w:p w:rsidR="00A14C7C" w:rsidRPr="009E20BA" w:rsidRDefault="00A14C7C" w:rsidP="00222B9F">
      <w:pPr>
        <w:pStyle w:val="ListParagraph"/>
        <w:numPr>
          <w:ilvl w:val="1"/>
          <w:numId w:val="4"/>
        </w:numPr>
        <w:spacing w:before="120" w:after="120"/>
      </w:pPr>
      <w:r w:rsidRPr="009E20BA">
        <w:t>The population of patients with short bowel syndrome is highly heterogeneous due to d</w:t>
      </w:r>
      <w:r w:rsidRPr="009850A6">
        <w:t>ifferences in remnant bowel anatomy, comorbidities and clinical management requirements. Symptoms vary depending on the length and function of the remain</w:t>
      </w:r>
      <w:r w:rsidRPr="009E20BA">
        <w:t>ing bowel, but may include diarrhoea, nutrient deficiencies, electrolyte disturbances, dehydration, malnutrition, and weight loss.</w:t>
      </w:r>
    </w:p>
    <w:p w:rsidR="00A14C7C" w:rsidRPr="009E20BA" w:rsidRDefault="00A14C7C" w:rsidP="00222B9F">
      <w:pPr>
        <w:pStyle w:val="ListParagraph"/>
        <w:numPr>
          <w:ilvl w:val="1"/>
          <w:numId w:val="4"/>
        </w:numPr>
        <w:spacing w:before="120" w:after="120"/>
      </w:pPr>
      <w:r w:rsidRPr="009E20BA">
        <w:lastRenderedPageBreak/>
        <w:t xml:space="preserve">In general, </w:t>
      </w:r>
      <w:proofErr w:type="gramStart"/>
      <w:r w:rsidRPr="009E20BA">
        <w:t>patients are managed by multidisciplinary teams in large treatment centres with home parenteral nutrition management expertise</w:t>
      </w:r>
      <w:proofErr w:type="gramEnd"/>
      <w:r w:rsidRPr="009E20BA">
        <w:t>. Management involves a combination of enteral feeding, parenteral support (parenteral nutrition and intravenous hydration), dietary interventions, oral rehydration solutions, pharmacological treatments (anti-diarrhoeal and anti-secretory agents), and surgical interventions.</w:t>
      </w:r>
    </w:p>
    <w:p w:rsidR="00630392" w:rsidRPr="009E20BA" w:rsidRDefault="00A14C7C" w:rsidP="00222B9F">
      <w:pPr>
        <w:pStyle w:val="ListParagraph"/>
        <w:numPr>
          <w:ilvl w:val="1"/>
          <w:numId w:val="4"/>
        </w:numPr>
        <w:spacing w:before="120" w:after="120"/>
      </w:pPr>
      <w:r w:rsidRPr="009E20BA">
        <w:t xml:space="preserve">Intestinal failure associated with short bowel syndrome may be reversible due to intestinal adaptation, and intestinal rehabilitation programs. Type III intestinal failure is a chronic condition, in metabolically stable patients, requiring intravenous supplementation over months or years. The submission positioned </w:t>
      </w:r>
      <w:proofErr w:type="spellStart"/>
      <w:r w:rsidRPr="009E20BA">
        <w:t>teduglutide</w:t>
      </w:r>
      <w:proofErr w:type="spellEnd"/>
      <w:r w:rsidRPr="009E20BA">
        <w:t xml:space="preserve"> as a treatment option for patients with Type III (chronic) short bowel syndrome receiving home parenteral nutrition.</w:t>
      </w:r>
    </w:p>
    <w:p w:rsidR="00E10FCF" w:rsidRPr="009E20BA" w:rsidRDefault="00E10FCF" w:rsidP="00222B9F">
      <w:pPr>
        <w:spacing w:before="120" w:after="120"/>
        <w:ind w:left="709"/>
        <w:contextualSpacing/>
        <w:rPr>
          <w:rFonts w:eastAsia="Times New Roman" w:cs="Times New Roman"/>
          <w:i/>
          <w:szCs w:val="24"/>
          <w:lang w:eastAsia="en-AU"/>
        </w:rPr>
      </w:pPr>
      <w:r w:rsidRPr="009E20BA">
        <w:rPr>
          <w:rFonts w:eastAsia="Times New Roman" w:cs="Times New Roman"/>
          <w:i/>
          <w:szCs w:val="24"/>
          <w:lang w:eastAsia="en-AU"/>
        </w:rPr>
        <w:t>For more detail on PBAC’s view, see section 7 PBAC outcome.</w:t>
      </w:r>
    </w:p>
    <w:p w:rsidR="00A14C7C" w:rsidRPr="009E20BA" w:rsidRDefault="00C317F3" w:rsidP="00222B9F">
      <w:pPr>
        <w:pStyle w:val="PBACHeading1"/>
        <w:spacing w:before="120"/>
      </w:pPr>
      <w:bookmarkStart w:id="9" w:name="_Toc413139275"/>
      <w:bookmarkStart w:id="10" w:name="_Toc532230483"/>
      <w:r w:rsidRPr="0020710A">
        <w:t>Comparator</w:t>
      </w:r>
      <w:bookmarkEnd w:id="9"/>
      <w:bookmarkEnd w:id="10"/>
    </w:p>
    <w:p w:rsidR="00A14C7C" w:rsidRPr="009D3CA3" w:rsidRDefault="00A14C7C" w:rsidP="00222B9F">
      <w:pPr>
        <w:pStyle w:val="ListParagraph"/>
        <w:numPr>
          <w:ilvl w:val="1"/>
          <w:numId w:val="4"/>
        </w:numPr>
        <w:spacing w:before="120" w:after="120"/>
      </w:pPr>
      <w:r w:rsidRPr="009D3CA3">
        <w:t xml:space="preserve">The nominated main comparator of standard care (comprising enteral feeding, parenteral nutrition, dietary interventions, oral rehydration solutions, and anti-diarrhoeal/anti-secretory agents) was unchanged from the July 2018 resubmission. The PBAC has previously accepted standard care as the appropriate comparator (Paragraph 5.1, July 2018 </w:t>
      </w:r>
      <w:proofErr w:type="spellStart"/>
      <w:r w:rsidRPr="009D3CA3">
        <w:t>teduglutide</w:t>
      </w:r>
      <w:proofErr w:type="spellEnd"/>
      <w:r w:rsidRPr="009D3CA3">
        <w:t xml:space="preserve"> PSD).</w:t>
      </w:r>
    </w:p>
    <w:p w:rsidR="00E10FCF" w:rsidRPr="009E20BA" w:rsidRDefault="00E10FCF" w:rsidP="00222B9F">
      <w:pPr>
        <w:spacing w:before="120" w:after="120"/>
        <w:ind w:left="709"/>
        <w:contextualSpacing/>
        <w:rPr>
          <w:rFonts w:eastAsia="Times New Roman" w:cs="Times New Roman"/>
          <w:i/>
          <w:szCs w:val="24"/>
          <w:lang w:eastAsia="en-AU"/>
        </w:rPr>
      </w:pPr>
      <w:r w:rsidRPr="009E20BA">
        <w:rPr>
          <w:rFonts w:eastAsia="Times New Roman" w:cs="Times New Roman"/>
          <w:i/>
          <w:szCs w:val="24"/>
          <w:lang w:eastAsia="en-AU"/>
        </w:rPr>
        <w:t>For more detail on PBAC’s view, see section 7 PBAC outcome.</w:t>
      </w:r>
    </w:p>
    <w:p w:rsidR="00C317F3" w:rsidRPr="0020710A" w:rsidRDefault="00C317F3" w:rsidP="00222B9F">
      <w:pPr>
        <w:pStyle w:val="PBACHeading1"/>
        <w:spacing w:before="120"/>
      </w:pPr>
      <w:bookmarkStart w:id="11" w:name="_Toc413139276"/>
      <w:bookmarkStart w:id="12" w:name="_Toc532230484"/>
      <w:r w:rsidRPr="0020710A">
        <w:t>Consideration of the evidence</w:t>
      </w:r>
      <w:bookmarkEnd w:id="11"/>
      <w:bookmarkEnd w:id="12"/>
    </w:p>
    <w:p w:rsidR="00E10FCF" w:rsidRPr="003C5736" w:rsidRDefault="00E10FCF" w:rsidP="00222B9F">
      <w:pPr>
        <w:pStyle w:val="Heading2"/>
        <w:spacing w:before="120"/>
      </w:pPr>
      <w:r w:rsidRPr="003C5736">
        <w:t>Sponsor hearing</w:t>
      </w:r>
    </w:p>
    <w:p w:rsidR="00E10FCF" w:rsidRPr="009E20BA" w:rsidRDefault="00E10FCF" w:rsidP="00222B9F">
      <w:pPr>
        <w:numPr>
          <w:ilvl w:val="1"/>
          <w:numId w:val="4"/>
        </w:numPr>
        <w:spacing w:before="120" w:after="120"/>
        <w:rPr>
          <w:rFonts w:cs="Arial"/>
          <w:bCs/>
          <w:snapToGrid w:val="0"/>
        </w:rPr>
      </w:pPr>
      <w:r w:rsidRPr="009E20BA">
        <w:rPr>
          <w:rFonts w:cs="Arial"/>
          <w:bCs/>
          <w:snapToGrid w:val="0"/>
        </w:rPr>
        <w:t>There was no hearing for this item.</w:t>
      </w:r>
    </w:p>
    <w:p w:rsidR="00E10FCF" w:rsidRPr="003C5736" w:rsidRDefault="00E10FCF" w:rsidP="00222B9F">
      <w:pPr>
        <w:pStyle w:val="Heading2"/>
        <w:spacing w:before="120"/>
      </w:pPr>
      <w:r w:rsidRPr="003C5736">
        <w:t>Consumer comments</w:t>
      </w:r>
    </w:p>
    <w:p w:rsidR="00E10FCF" w:rsidRPr="009E20BA" w:rsidRDefault="00E10FCF" w:rsidP="00222B9F">
      <w:pPr>
        <w:numPr>
          <w:ilvl w:val="1"/>
          <w:numId w:val="4"/>
        </w:numPr>
        <w:spacing w:before="120" w:after="120"/>
        <w:rPr>
          <w:rFonts w:cs="Arial"/>
          <w:bCs/>
          <w:snapToGrid w:val="0"/>
        </w:rPr>
      </w:pPr>
      <w:r w:rsidRPr="009E20BA">
        <w:rPr>
          <w:rFonts w:cs="Arial"/>
          <w:bCs/>
          <w:snapToGrid w:val="0"/>
        </w:rPr>
        <w:t>The PBAC noted and welcomed the input from individuals (</w:t>
      </w:r>
      <w:r w:rsidR="004B5E65" w:rsidRPr="009E20BA">
        <w:rPr>
          <w:rFonts w:cs="Arial"/>
          <w:bCs/>
          <w:snapToGrid w:val="0"/>
        </w:rPr>
        <w:t>1</w:t>
      </w:r>
      <w:r w:rsidRPr="009E20BA">
        <w:rPr>
          <w:rFonts w:cs="Arial"/>
          <w:bCs/>
          <w:snapToGrid w:val="0"/>
        </w:rPr>
        <w:t>), health care professionals (</w:t>
      </w:r>
      <w:r w:rsidR="004B5E65" w:rsidRPr="009E20BA">
        <w:rPr>
          <w:rFonts w:cs="Arial"/>
          <w:bCs/>
          <w:snapToGrid w:val="0"/>
        </w:rPr>
        <w:t>6</w:t>
      </w:r>
      <w:r w:rsidRPr="009E20BA">
        <w:rPr>
          <w:rFonts w:cs="Arial"/>
          <w:bCs/>
          <w:snapToGrid w:val="0"/>
        </w:rPr>
        <w:t xml:space="preserve">) and organisations (1) via the Consumer Comments facility on the PBS website. The comments described a range of benefits of treatment with </w:t>
      </w:r>
      <w:proofErr w:type="spellStart"/>
      <w:r w:rsidR="004B5E65" w:rsidRPr="009E20BA">
        <w:rPr>
          <w:rFonts w:cs="Arial"/>
          <w:bCs/>
          <w:snapToGrid w:val="0"/>
        </w:rPr>
        <w:t>teduglutide</w:t>
      </w:r>
      <w:proofErr w:type="spellEnd"/>
      <w:r w:rsidR="004B5E65" w:rsidRPr="009E20BA">
        <w:rPr>
          <w:rFonts w:cs="Arial"/>
          <w:bCs/>
          <w:snapToGrid w:val="0"/>
        </w:rPr>
        <w:t xml:space="preserve"> including the reduced need for parenteral support, which leads to an improvement in quality of life for patients, carers and the whole family, </w:t>
      </w:r>
      <w:r w:rsidR="002F2639" w:rsidRPr="009E20BA">
        <w:rPr>
          <w:rFonts w:cs="Arial"/>
          <w:bCs/>
          <w:snapToGrid w:val="0"/>
        </w:rPr>
        <w:t xml:space="preserve">an </w:t>
      </w:r>
      <w:r w:rsidR="004B5E65" w:rsidRPr="009E20BA">
        <w:rPr>
          <w:rFonts w:cs="Arial"/>
          <w:bCs/>
          <w:snapToGrid w:val="0"/>
        </w:rPr>
        <w:t xml:space="preserve">ability to participate in social events, and the reduction of complications associated with parenteral support. </w:t>
      </w:r>
      <w:r w:rsidR="002F2639" w:rsidRPr="009E20BA">
        <w:rPr>
          <w:rFonts w:cs="Arial"/>
          <w:bCs/>
          <w:snapToGrid w:val="0"/>
        </w:rPr>
        <w:t>The comments also described benefits such as i</w:t>
      </w:r>
      <w:r w:rsidR="004B5E65" w:rsidRPr="009E20BA">
        <w:rPr>
          <w:rFonts w:cs="Arial"/>
          <w:bCs/>
          <w:snapToGrid w:val="0"/>
        </w:rPr>
        <w:t>mproved sleep quality, improved energy levels</w:t>
      </w:r>
      <w:r w:rsidR="002F2639" w:rsidRPr="009E20BA">
        <w:rPr>
          <w:rFonts w:cs="Arial"/>
          <w:bCs/>
          <w:snapToGrid w:val="0"/>
        </w:rPr>
        <w:t>,</w:t>
      </w:r>
      <w:r w:rsidR="004B5E65" w:rsidRPr="009E20BA">
        <w:rPr>
          <w:rFonts w:cs="Arial"/>
          <w:bCs/>
          <w:snapToGrid w:val="0"/>
        </w:rPr>
        <w:t xml:space="preserve"> improved ability to tolerate eating food</w:t>
      </w:r>
      <w:r w:rsidR="002F2639" w:rsidRPr="009E20BA">
        <w:rPr>
          <w:rFonts w:cs="Arial"/>
          <w:bCs/>
          <w:snapToGrid w:val="0"/>
        </w:rPr>
        <w:t xml:space="preserve"> and increased urine output</w:t>
      </w:r>
      <w:r w:rsidR="009E20BA">
        <w:rPr>
          <w:rFonts w:cs="Arial"/>
          <w:bCs/>
          <w:snapToGrid w:val="0"/>
        </w:rPr>
        <w:t xml:space="preserve">. </w:t>
      </w:r>
    </w:p>
    <w:p w:rsidR="00C3173B" w:rsidRPr="009E20BA" w:rsidRDefault="00C3173B" w:rsidP="00222B9F">
      <w:pPr>
        <w:numPr>
          <w:ilvl w:val="1"/>
          <w:numId w:val="4"/>
        </w:numPr>
        <w:spacing w:before="120" w:after="120"/>
        <w:rPr>
          <w:rFonts w:cs="Arial"/>
          <w:bCs/>
          <w:snapToGrid w:val="0"/>
        </w:rPr>
      </w:pPr>
      <w:r w:rsidRPr="009E20BA">
        <w:rPr>
          <w:rFonts w:cs="Arial"/>
          <w:bCs/>
          <w:snapToGrid w:val="0"/>
        </w:rPr>
        <w:t xml:space="preserve">The PBAC noted input received from Parenteral Nutrition Down Under Inc. (PNDU) in support of subsidising </w:t>
      </w:r>
      <w:proofErr w:type="spellStart"/>
      <w:r w:rsidRPr="009E20BA">
        <w:rPr>
          <w:rFonts w:cs="Arial"/>
          <w:bCs/>
          <w:snapToGrid w:val="0"/>
        </w:rPr>
        <w:t>teduglutide</w:t>
      </w:r>
      <w:proofErr w:type="spellEnd"/>
      <w:r w:rsidRPr="009E20BA">
        <w:rPr>
          <w:rFonts w:cs="Arial"/>
          <w:bCs/>
          <w:snapToGrid w:val="0"/>
        </w:rPr>
        <w:t xml:space="preserve"> through the PBS. The PNDU outlined the lack of alternative treatments available, and the restrictive impact of parenteral nutrition on patients’ </w:t>
      </w:r>
      <w:r w:rsidR="00E566A6" w:rsidRPr="009850A6">
        <w:rPr>
          <w:rFonts w:cs="Arial"/>
          <w:bCs/>
          <w:snapToGrid w:val="0"/>
        </w:rPr>
        <w:t xml:space="preserve">and their carers’ </w:t>
      </w:r>
      <w:r w:rsidRPr="009E20BA">
        <w:rPr>
          <w:rFonts w:cs="Arial"/>
          <w:bCs/>
          <w:snapToGrid w:val="0"/>
        </w:rPr>
        <w:t xml:space="preserve">lives due to the time commitments and clinical requirements of daily infusions. </w:t>
      </w:r>
    </w:p>
    <w:p w:rsidR="00A14C7C" w:rsidRPr="009E20BA" w:rsidRDefault="00C317F3" w:rsidP="00222B9F">
      <w:pPr>
        <w:pStyle w:val="Heading2"/>
        <w:spacing w:before="120"/>
      </w:pPr>
      <w:bookmarkStart w:id="13" w:name="_Toc413139277"/>
      <w:bookmarkStart w:id="14" w:name="_Toc532230485"/>
      <w:r w:rsidRPr="009E20BA">
        <w:lastRenderedPageBreak/>
        <w:t>Clinical trials</w:t>
      </w:r>
      <w:bookmarkEnd w:id="13"/>
      <w:bookmarkEnd w:id="14"/>
    </w:p>
    <w:p w:rsidR="00A14C7C" w:rsidRPr="009E20BA" w:rsidRDefault="00A14C7C" w:rsidP="00222B9F">
      <w:pPr>
        <w:pStyle w:val="ListParagraph"/>
        <w:numPr>
          <w:ilvl w:val="1"/>
          <w:numId w:val="4"/>
        </w:numPr>
        <w:spacing w:before="120" w:after="120"/>
      </w:pPr>
      <w:r w:rsidRPr="009E20BA">
        <w:t xml:space="preserve">The resubmission </w:t>
      </w:r>
      <w:proofErr w:type="gramStart"/>
      <w:r w:rsidRPr="009E20BA">
        <w:t>was based</w:t>
      </w:r>
      <w:proofErr w:type="gramEnd"/>
      <w:r w:rsidRPr="009E20BA">
        <w:t xml:space="preserve"> on one head-to-head randomised trial (STEPS) and associated extension studies (STEPS-2, STEPS-3). Supportive evidence from an additional randomised trial (Study 004) and its associated extension study (Study 005) </w:t>
      </w:r>
      <w:r w:rsidR="0036723E" w:rsidRPr="009E20BA">
        <w:t>was</w:t>
      </w:r>
      <w:r w:rsidRPr="009E20BA">
        <w:t xml:space="preserve"> also included. These trials </w:t>
      </w:r>
      <w:proofErr w:type="gramStart"/>
      <w:r w:rsidRPr="009E20BA">
        <w:t>were previously considered</w:t>
      </w:r>
      <w:proofErr w:type="gramEnd"/>
      <w:r w:rsidRPr="009E20BA">
        <w:t xml:space="preserve"> as part of the </w:t>
      </w:r>
      <w:r w:rsidR="00C93AEB" w:rsidRPr="009E20BA">
        <w:t>November 2017 and July 2018</w:t>
      </w:r>
      <w:r w:rsidRPr="009E20BA">
        <w:t xml:space="preserve"> submission</w:t>
      </w:r>
      <w:r w:rsidR="00C93AEB" w:rsidRPr="009E20BA">
        <w:t>s</w:t>
      </w:r>
      <w:r w:rsidRPr="009E20BA">
        <w:t xml:space="preserve">. No additional relevant randomised controlled trials </w:t>
      </w:r>
      <w:proofErr w:type="gramStart"/>
      <w:r w:rsidRPr="009E20BA">
        <w:t>were identified</w:t>
      </w:r>
      <w:proofErr w:type="gramEnd"/>
      <w:r w:rsidRPr="009E20BA">
        <w:t xml:space="preserve"> in the updated literature search.</w:t>
      </w:r>
      <w:r w:rsidR="0036723E" w:rsidRPr="009E20BA">
        <w:t xml:space="preserve"> The resubmission also presented results from three additional observational studies examining the effectiveness of </w:t>
      </w:r>
      <w:proofErr w:type="spellStart"/>
      <w:r w:rsidR="0036723E" w:rsidRPr="009E20BA">
        <w:t>teduglutide</w:t>
      </w:r>
      <w:proofErr w:type="spellEnd"/>
      <w:r w:rsidR="0036723E" w:rsidRPr="009E20BA">
        <w:t xml:space="preserve"> in patients treated in routine clinical settings.</w:t>
      </w:r>
    </w:p>
    <w:p w:rsidR="00A14C7C" w:rsidRPr="009E20BA" w:rsidRDefault="00A14C7C" w:rsidP="00222B9F">
      <w:pPr>
        <w:pStyle w:val="ListParagraph"/>
        <w:numPr>
          <w:ilvl w:val="1"/>
          <w:numId w:val="4"/>
        </w:numPr>
        <w:spacing w:before="120" w:after="120"/>
      </w:pPr>
      <w:r w:rsidRPr="009E20BA">
        <w:t xml:space="preserve">Details of the randomised trials </w:t>
      </w:r>
      <w:proofErr w:type="gramStart"/>
      <w:r w:rsidRPr="009E20BA">
        <w:t>are provided</w:t>
      </w:r>
      <w:proofErr w:type="gramEnd"/>
      <w:r w:rsidRPr="009E20BA">
        <w:t xml:space="preserve"> in the table below (unchanged from July 2018 resubmission)</w:t>
      </w:r>
      <w:r w:rsidR="009E20BA">
        <w:t xml:space="preserve">. </w:t>
      </w:r>
    </w:p>
    <w:p w:rsidR="00C317F3" w:rsidRPr="009E20BA" w:rsidRDefault="009356BE" w:rsidP="001C5C7C">
      <w:pPr>
        <w:pStyle w:val="TableHeading0"/>
      </w:pPr>
      <w:r w:rsidRPr="009850A6">
        <w:lastRenderedPageBreak/>
        <w:t>Table 3</w:t>
      </w:r>
      <w:r w:rsidR="00C317F3" w:rsidRPr="009E20BA">
        <w:t xml:space="preserve">: </w:t>
      </w:r>
      <w:r w:rsidRPr="009E20BA">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271"/>
        <w:gridCol w:w="5794"/>
        <w:gridCol w:w="1951"/>
      </w:tblGrid>
      <w:tr w:rsidR="000C24BB" w:rsidRPr="009E20BA" w:rsidTr="00630392">
        <w:trPr>
          <w:tblHeader/>
        </w:trPr>
        <w:tc>
          <w:tcPr>
            <w:tcW w:w="705" w:type="pct"/>
          </w:tcPr>
          <w:p w:rsidR="000C24BB" w:rsidRPr="009E20BA" w:rsidRDefault="000C24BB" w:rsidP="001C5C7C">
            <w:pPr>
              <w:keepNext/>
              <w:jc w:val="left"/>
              <w:rPr>
                <w:rFonts w:ascii="Arial Narrow" w:eastAsia="Calibri" w:hAnsi="Arial Narrow"/>
                <w:b/>
                <w:sz w:val="20"/>
              </w:rPr>
            </w:pPr>
            <w:r w:rsidRPr="009E20BA">
              <w:rPr>
                <w:rFonts w:ascii="Arial Narrow" w:eastAsia="Calibri" w:hAnsi="Arial Narrow"/>
                <w:b/>
                <w:sz w:val="20"/>
              </w:rPr>
              <w:t>Trial ID</w:t>
            </w:r>
          </w:p>
        </w:tc>
        <w:tc>
          <w:tcPr>
            <w:tcW w:w="3213" w:type="pct"/>
          </w:tcPr>
          <w:p w:rsidR="000C24BB" w:rsidRPr="009E20BA" w:rsidRDefault="000C24BB" w:rsidP="001C5C7C">
            <w:pPr>
              <w:keepNext/>
              <w:jc w:val="left"/>
              <w:rPr>
                <w:rFonts w:ascii="Arial Narrow" w:eastAsia="Calibri" w:hAnsi="Arial Narrow"/>
                <w:b/>
                <w:sz w:val="20"/>
              </w:rPr>
            </w:pPr>
            <w:r w:rsidRPr="009E20BA">
              <w:rPr>
                <w:rFonts w:ascii="Arial Narrow" w:eastAsia="Calibri" w:hAnsi="Arial Narrow"/>
                <w:b/>
                <w:sz w:val="20"/>
              </w:rPr>
              <w:t>Protocol title/ Publication title</w:t>
            </w:r>
          </w:p>
        </w:tc>
        <w:tc>
          <w:tcPr>
            <w:tcW w:w="1082" w:type="pct"/>
          </w:tcPr>
          <w:p w:rsidR="000C24BB" w:rsidRPr="009E20BA" w:rsidRDefault="000C24BB" w:rsidP="001C5C7C">
            <w:pPr>
              <w:keepNext/>
              <w:jc w:val="left"/>
              <w:rPr>
                <w:rFonts w:ascii="Arial Narrow" w:eastAsia="Calibri" w:hAnsi="Arial Narrow"/>
                <w:b/>
                <w:sz w:val="20"/>
              </w:rPr>
            </w:pPr>
            <w:r w:rsidRPr="009E20BA">
              <w:rPr>
                <w:rFonts w:ascii="Arial Narrow" w:eastAsia="Calibri" w:hAnsi="Arial Narrow"/>
                <w:b/>
                <w:sz w:val="20"/>
              </w:rPr>
              <w:t>Publication citation</w:t>
            </w:r>
          </w:p>
        </w:tc>
      </w:tr>
      <w:tr w:rsidR="000C24BB" w:rsidRPr="009E20BA" w:rsidTr="000A6038">
        <w:tc>
          <w:tcPr>
            <w:tcW w:w="5000" w:type="pct"/>
            <w:gridSpan w:val="3"/>
          </w:tcPr>
          <w:p w:rsidR="000C24BB" w:rsidRPr="009E20BA" w:rsidRDefault="000C24BB" w:rsidP="001C5C7C">
            <w:pPr>
              <w:keepNext/>
              <w:jc w:val="left"/>
              <w:rPr>
                <w:rFonts w:ascii="Arial Narrow" w:eastAsia="Calibri" w:hAnsi="Arial Narrow"/>
                <w:b/>
                <w:sz w:val="20"/>
              </w:rPr>
            </w:pPr>
            <w:r w:rsidRPr="009E20BA">
              <w:rPr>
                <w:rFonts w:ascii="Arial Narrow" w:eastAsia="Calibri" w:hAnsi="Arial Narrow"/>
                <w:b/>
                <w:sz w:val="20"/>
              </w:rPr>
              <w:t>Direct randomised trials</w:t>
            </w:r>
          </w:p>
        </w:tc>
      </w:tr>
      <w:tr w:rsidR="000C24BB" w:rsidRPr="009E20BA" w:rsidTr="000A6038">
        <w:tc>
          <w:tcPr>
            <w:tcW w:w="705" w:type="pct"/>
            <w:vMerge w:val="restar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CL0600-020</w:t>
            </w:r>
          </w:p>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(STEPS)</w:t>
            </w:r>
          </w:p>
        </w:tc>
        <w:tc>
          <w:tcPr>
            <w:tcW w:w="3213"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 xml:space="preserve">A 24-week study of the efficacy and safety of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in subjects with parenteral nutrition-dependent short bowel syndrome. A randomized, </w:t>
            </w:r>
            <w:proofErr w:type="gramStart"/>
            <w:r w:rsidRPr="009E20BA">
              <w:rPr>
                <w:rFonts w:ascii="Arial Narrow" w:eastAsia="Calibri" w:hAnsi="Arial Narrow"/>
                <w:sz w:val="20"/>
              </w:rPr>
              <w:t>double-blind</w:t>
            </w:r>
            <w:proofErr w:type="gramEnd"/>
            <w:r w:rsidRPr="009E20BA">
              <w:rPr>
                <w:rFonts w:ascii="Arial Narrow" w:eastAsia="Calibri" w:hAnsi="Arial Narrow"/>
                <w:sz w:val="20"/>
              </w:rPr>
              <w:t>, placebo-controlled, parallel-group study.</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Clinical Study Report, 12 July 2011.</w:t>
            </w: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 xml:space="preserve">A 24-week study of the efficacy and safety of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in subjects with parenteral nutrition-dependent short bowel syndrome. A randomized, </w:t>
            </w:r>
            <w:proofErr w:type="gramStart"/>
            <w:r w:rsidRPr="009E20BA">
              <w:rPr>
                <w:rFonts w:ascii="Arial Narrow" w:eastAsia="Calibri" w:hAnsi="Arial Narrow"/>
                <w:sz w:val="20"/>
              </w:rPr>
              <w:t>double-blind</w:t>
            </w:r>
            <w:proofErr w:type="gramEnd"/>
            <w:r w:rsidRPr="009E20BA">
              <w:rPr>
                <w:rFonts w:ascii="Arial Narrow" w:eastAsia="Calibri" w:hAnsi="Arial Narrow"/>
                <w:sz w:val="20"/>
              </w:rPr>
              <w:t>, placebo-controlled, parallel-group study. Analysis of SBS-</w:t>
            </w:r>
            <w:proofErr w:type="spellStart"/>
            <w:r w:rsidRPr="009E20BA">
              <w:rPr>
                <w:rFonts w:ascii="Arial Narrow" w:eastAsia="Calibri" w:hAnsi="Arial Narrow"/>
                <w:sz w:val="20"/>
              </w:rPr>
              <w:t>QoL</w:t>
            </w:r>
            <w:proofErr w:type="spellEnd"/>
            <w:r w:rsidRPr="009E20BA">
              <w:rPr>
                <w:rFonts w:ascii="Arial Narrow" w:eastAsia="Calibri" w:hAnsi="Arial Narrow"/>
                <w:sz w:val="20"/>
              </w:rPr>
              <w:t>™.</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Clinical Study Report, 6 May 2011.</w:t>
            </w: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proofErr w:type="spellStart"/>
            <w:r w:rsidRPr="009E20BA">
              <w:rPr>
                <w:rFonts w:ascii="Arial Narrow" w:eastAsia="Calibri" w:hAnsi="Arial Narrow"/>
                <w:sz w:val="20"/>
              </w:rPr>
              <w:t>Jeppesen</w:t>
            </w:r>
            <w:proofErr w:type="spellEnd"/>
            <w:r w:rsidRPr="009E20BA">
              <w:rPr>
                <w:rFonts w:ascii="Arial Narrow" w:eastAsia="Calibri" w:hAnsi="Arial Narrow"/>
                <w:sz w:val="20"/>
              </w:rPr>
              <w:t xml:space="preserve"> PB, </w:t>
            </w:r>
            <w:proofErr w:type="spellStart"/>
            <w:r w:rsidRPr="009E20BA">
              <w:rPr>
                <w:rFonts w:ascii="Arial Narrow" w:eastAsia="Calibri" w:hAnsi="Arial Narrow"/>
                <w:sz w:val="20"/>
              </w:rPr>
              <w:t>Pertkiewicz</w:t>
            </w:r>
            <w:proofErr w:type="spellEnd"/>
            <w:r w:rsidRPr="009E20BA">
              <w:rPr>
                <w:rFonts w:ascii="Arial Narrow" w:eastAsia="Calibri" w:hAnsi="Arial Narrow"/>
                <w:sz w:val="20"/>
              </w:rPr>
              <w:t xml:space="preserve"> M, Messing B et al.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reduces need for parenteral support among patients with short bowel syndrome with intestinal failure. </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i/>
                <w:sz w:val="20"/>
              </w:rPr>
              <w:t>Gastroenterology</w:t>
            </w:r>
            <w:r w:rsidRPr="009E20BA">
              <w:rPr>
                <w:rFonts w:ascii="Arial Narrow" w:eastAsia="Calibri" w:hAnsi="Arial Narrow"/>
                <w:sz w:val="20"/>
              </w:rPr>
              <w:t xml:space="preserve"> 2012; 143(6):1473-1481.e1473.</w:t>
            </w: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proofErr w:type="spellStart"/>
            <w:r w:rsidRPr="009E20BA">
              <w:rPr>
                <w:rFonts w:ascii="Arial Narrow" w:eastAsia="Calibri" w:hAnsi="Arial Narrow"/>
                <w:sz w:val="20"/>
              </w:rPr>
              <w:t>Jeppesen</w:t>
            </w:r>
            <w:proofErr w:type="spellEnd"/>
            <w:r w:rsidRPr="009E20BA">
              <w:rPr>
                <w:rFonts w:ascii="Arial Narrow" w:eastAsia="Calibri" w:hAnsi="Arial Narrow"/>
                <w:sz w:val="20"/>
              </w:rPr>
              <w:t xml:space="preserve"> PB, </w:t>
            </w:r>
            <w:proofErr w:type="spellStart"/>
            <w:r w:rsidRPr="009E20BA">
              <w:rPr>
                <w:rFonts w:ascii="Arial Narrow" w:eastAsia="Calibri" w:hAnsi="Arial Narrow"/>
                <w:sz w:val="20"/>
              </w:rPr>
              <w:t>Pertkiewicz</w:t>
            </w:r>
            <w:proofErr w:type="spellEnd"/>
            <w:r w:rsidRPr="009E20BA">
              <w:rPr>
                <w:rFonts w:ascii="Arial Narrow" w:eastAsia="Calibri" w:hAnsi="Arial Narrow"/>
                <w:sz w:val="20"/>
              </w:rPr>
              <w:t xml:space="preserve"> M, Forbes A et al. Quality of life in patients with short bowel syndrome treated with the new glucagon-like peptide-2 analogue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 analyses from a randomised, placebo-controlled study. </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i/>
                <w:sz w:val="20"/>
              </w:rPr>
              <w:t>Clinical Nutrition</w:t>
            </w:r>
            <w:r w:rsidRPr="009E20BA">
              <w:rPr>
                <w:rFonts w:ascii="Arial Narrow" w:eastAsia="Calibri" w:hAnsi="Arial Narrow"/>
                <w:sz w:val="20"/>
              </w:rPr>
              <w:t xml:space="preserve"> 2013; 32(5):13-721.</w:t>
            </w: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 xml:space="preserve">Chen K, </w:t>
            </w:r>
            <w:proofErr w:type="spellStart"/>
            <w:r w:rsidRPr="009E20BA">
              <w:rPr>
                <w:rFonts w:ascii="Arial Narrow" w:eastAsia="Calibri" w:hAnsi="Arial Narrow"/>
                <w:sz w:val="20"/>
              </w:rPr>
              <w:t>Xie</w:t>
            </w:r>
            <w:proofErr w:type="spellEnd"/>
            <w:r w:rsidRPr="009E20BA">
              <w:rPr>
                <w:rFonts w:ascii="Arial Narrow" w:eastAsia="Calibri" w:hAnsi="Arial Narrow"/>
                <w:sz w:val="20"/>
              </w:rPr>
              <w:t xml:space="preserve">, J, Tang, W et al. Identifying a subpopulation with higher likelihood of early response to treatment in a heterogeneous rare disease: a post hoc analysis of response to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for short bowel.</w:t>
            </w:r>
          </w:p>
        </w:tc>
        <w:tc>
          <w:tcPr>
            <w:tcW w:w="1082" w:type="pct"/>
          </w:tcPr>
          <w:p w:rsidR="000C24BB" w:rsidRPr="009E20BA" w:rsidRDefault="000C24BB" w:rsidP="001C5C7C">
            <w:pPr>
              <w:keepNext/>
              <w:jc w:val="left"/>
              <w:rPr>
                <w:rFonts w:ascii="Arial Narrow" w:eastAsia="Calibri" w:hAnsi="Arial Narrow"/>
                <w:i/>
                <w:sz w:val="20"/>
              </w:rPr>
            </w:pPr>
            <w:r w:rsidRPr="009E20BA">
              <w:rPr>
                <w:rFonts w:ascii="Arial Narrow" w:eastAsia="Calibri" w:hAnsi="Arial Narrow"/>
                <w:i/>
                <w:sz w:val="20"/>
              </w:rPr>
              <w:t xml:space="preserve">Therapeutics and Clinical Risk Management </w:t>
            </w:r>
            <w:r w:rsidRPr="009E20BA">
              <w:rPr>
                <w:rFonts w:ascii="Arial Narrow" w:eastAsia="Calibri" w:hAnsi="Arial Narrow"/>
                <w:sz w:val="20"/>
              </w:rPr>
              <w:t>2018; 14:1267-1277.</w:t>
            </w: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proofErr w:type="spellStart"/>
            <w:r w:rsidRPr="009E20BA">
              <w:rPr>
                <w:rFonts w:ascii="Arial Narrow" w:eastAsia="Calibri" w:hAnsi="Arial Narrow"/>
                <w:sz w:val="20"/>
              </w:rPr>
              <w:t>Jeppesen</w:t>
            </w:r>
            <w:proofErr w:type="spellEnd"/>
            <w:r w:rsidRPr="009E20BA">
              <w:rPr>
                <w:rFonts w:ascii="Arial Narrow" w:eastAsia="Calibri" w:hAnsi="Arial Narrow"/>
                <w:sz w:val="20"/>
              </w:rPr>
              <w:t xml:space="preserve"> P, Gabe S, </w:t>
            </w:r>
            <w:proofErr w:type="spellStart"/>
            <w:r w:rsidRPr="009E20BA">
              <w:rPr>
                <w:rFonts w:ascii="Arial Narrow" w:eastAsia="Calibri" w:hAnsi="Arial Narrow"/>
                <w:sz w:val="20"/>
              </w:rPr>
              <w:t>Seidner</w:t>
            </w:r>
            <w:proofErr w:type="spellEnd"/>
            <w:r w:rsidRPr="009E20BA">
              <w:rPr>
                <w:rFonts w:ascii="Arial Narrow" w:eastAsia="Calibri" w:hAnsi="Arial Narrow"/>
                <w:sz w:val="20"/>
              </w:rPr>
              <w:t xml:space="preserve"> D et al. Factors associated </w:t>
            </w:r>
            <w:proofErr w:type="gramStart"/>
            <w:r w:rsidRPr="009E20BA">
              <w:rPr>
                <w:rFonts w:ascii="Arial Narrow" w:eastAsia="Calibri" w:hAnsi="Arial Narrow"/>
                <w:sz w:val="20"/>
              </w:rPr>
              <w:t xml:space="preserve">with response to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in patients with short bowel syndrome and intestinal failure</w:t>
            </w:r>
            <w:proofErr w:type="gramEnd"/>
            <w:r w:rsidRPr="009E20BA">
              <w:rPr>
                <w:rFonts w:ascii="Arial Narrow" w:eastAsia="Calibri" w:hAnsi="Arial Narrow"/>
                <w:sz w:val="20"/>
              </w:rPr>
              <w:t>.</w:t>
            </w:r>
          </w:p>
        </w:tc>
        <w:tc>
          <w:tcPr>
            <w:tcW w:w="1082" w:type="pct"/>
          </w:tcPr>
          <w:p w:rsidR="000C24BB" w:rsidRPr="009E20BA" w:rsidRDefault="000C24BB" w:rsidP="001C5C7C">
            <w:pPr>
              <w:keepNext/>
              <w:jc w:val="left"/>
              <w:rPr>
                <w:rFonts w:ascii="Arial Narrow" w:eastAsia="Calibri" w:hAnsi="Arial Narrow"/>
                <w:i/>
                <w:sz w:val="20"/>
              </w:rPr>
            </w:pPr>
            <w:r w:rsidRPr="009E20BA">
              <w:rPr>
                <w:rFonts w:ascii="Arial Narrow" w:eastAsia="Calibri" w:hAnsi="Arial Narrow"/>
                <w:i/>
                <w:sz w:val="20"/>
              </w:rPr>
              <w:t xml:space="preserve">Gastroenterology </w:t>
            </w:r>
            <w:r w:rsidRPr="009E20BA">
              <w:rPr>
                <w:rFonts w:ascii="Arial Narrow" w:eastAsia="Calibri" w:hAnsi="Arial Narrow"/>
                <w:sz w:val="20"/>
              </w:rPr>
              <w:t>(2018); 154:874-885.</w:t>
            </w:r>
          </w:p>
        </w:tc>
      </w:tr>
      <w:tr w:rsidR="000C24BB" w:rsidRPr="009E20BA" w:rsidTr="000A6038">
        <w:tc>
          <w:tcPr>
            <w:tcW w:w="705" w:type="pct"/>
            <w:vMerge w:val="restar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CL0600-021</w:t>
            </w:r>
          </w:p>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(STEPS extension study: STEPS-2)</w:t>
            </w:r>
          </w:p>
        </w:tc>
        <w:tc>
          <w:tcPr>
            <w:tcW w:w="3213"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 xml:space="preserve">A long-term, open-label study with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for subjects with parenteral nutrition dependent short bowel syndrome.</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Clinical Study Report, 1 August 2013.</w:t>
            </w: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 xml:space="preserve">Schwartz LK, O'Keefe SJD, Fujioka K et al. Long-term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for the treatment of patients with intestinal failure associated with short bowel syndrome.</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i/>
                <w:sz w:val="20"/>
              </w:rPr>
              <w:t>Clinical and Translational Gastroenterology</w:t>
            </w:r>
            <w:r w:rsidRPr="009E20BA">
              <w:rPr>
                <w:rFonts w:ascii="Arial Narrow" w:eastAsia="Calibri" w:hAnsi="Arial Narrow"/>
                <w:sz w:val="20"/>
              </w:rPr>
              <w:t xml:space="preserve"> 2016; 7:1-9. e142.</w:t>
            </w:r>
          </w:p>
        </w:tc>
      </w:tr>
      <w:tr w:rsidR="000C24BB" w:rsidRPr="009E20BA" w:rsidTr="000A6038">
        <w:tc>
          <w:tcPr>
            <w:tcW w:w="705" w:type="pct"/>
            <w:vMerge w:val="restar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TED-C11-001</w:t>
            </w:r>
          </w:p>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(STEPS-2 extension study: STEPS-3)</w:t>
            </w:r>
          </w:p>
        </w:tc>
        <w:tc>
          <w:tcPr>
            <w:tcW w:w="3213"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 xml:space="preserve">A one-year, open-label study with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for subjects with</w:t>
            </w:r>
          </w:p>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Parenteral nutrition-dependent short bowel syndrome who completed</w:t>
            </w:r>
          </w:p>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Study CL0600-021.</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Clinical Study Report, 18 August 2014.</w:t>
            </w: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proofErr w:type="spellStart"/>
            <w:r w:rsidRPr="009E20BA">
              <w:rPr>
                <w:rFonts w:ascii="Arial Narrow" w:eastAsia="Calibri" w:hAnsi="Arial Narrow"/>
                <w:sz w:val="20"/>
              </w:rPr>
              <w:t>Iyer</w:t>
            </w:r>
            <w:proofErr w:type="spellEnd"/>
            <w:r w:rsidRPr="009E20BA">
              <w:rPr>
                <w:rFonts w:ascii="Arial Narrow" w:eastAsia="Calibri" w:hAnsi="Arial Narrow"/>
                <w:sz w:val="20"/>
              </w:rPr>
              <w:t xml:space="preserve"> K, Fujioka K, </w:t>
            </w:r>
            <w:proofErr w:type="spellStart"/>
            <w:r w:rsidRPr="009E20BA">
              <w:rPr>
                <w:rFonts w:ascii="Arial Narrow" w:eastAsia="Calibri" w:hAnsi="Arial Narrow"/>
                <w:sz w:val="20"/>
              </w:rPr>
              <w:t>Boullata</w:t>
            </w:r>
            <w:proofErr w:type="spellEnd"/>
            <w:r w:rsidRPr="009E20BA">
              <w:rPr>
                <w:rFonts w:ascii="Arial Narrow" w:eastAsia="Calibri" w:hAnsi="Arial Narrow"/>
                <w:sz w:val="20"/>
              </w:rPr>
              <w:t xml:space="preserve"> JI et al. Long-term safety and efficacy with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treatment in patients with intestinal failure associated with short bowel syndrome (SBS-IF): The STEPS-3 study. </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i/>
                <w:sz w:val="20"/>
              </w:rPr>
              <w:t>Clinical Nutrition</w:t>
            </w:r>
            <w:r w:rsidRPr="009E20BA">
              <w:rPr>
                <w:rFonts w:ascii="Arial Narrow" w:eastAsia="Calibri" w:hAnsi="Arial Narrow"/>
                <w:sz w:val="20"/>
              </w:rPr>
              <w:t xml:space="preserve"> 2014; 33:S167-S168.</w:t>
            </w: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proofErr w:type="spellStart"/>
            <w:r w:rsidRPr="009E20BA">
              <w:rPr>
                <w:rFonts w:ascii="Arial Narrow" w:eastAsia="Calibri" w:hAnsi="Arial Narrow"/>
                <w:sz w:val="20"/>
              </w:rPr>
              <w:t>Seidner</w:t>
            </w:r>
            <w:proofErr w:type="spellEnd"/>
            <w:r w:rsidRPr="009E20BA">
              <w:rPr>
                <w:rFonts w:ascii="Arial Narrow" w:eastAsia="Calibri" w:hAnsi="Arial Narrow"/>
                <w:sz w:val="20"/>
              </w:rPr>
              <w:t xml:space="preserve"> D, Fujioka K, </w:t>
            </w:r>
            <w:proofErr w:type="spellStart"/>
            <w:r w:rsidRPr="009E20BA">
              <w:rPr>
                <w:rFonts w:ascii="Arial Narrow" w:eastAsia="Calibri" w:hAnsi="Arial Narrow"/>
                <w:sz w:val="20"/>
              </w:rPr>
              <w:t>Boullata</w:t>
            </w:r>
            <w:proofErr w:type="spellEnd"/>
            <w:r w:rsidRPr="009E20BA">
              <w:rPr>
                <w:rFonts w:ascii="Arial Narrow" w:eastAsia="Calibri" w:hAnsi="Arial Narrow"/>
                <w:sz w:val="20"/>
              </w:rPr>
              <w:t xml:space="preserve"> J et al. Reduction of parenteral nutrition and hydration support and safety with </w:t>
            </w:r>
            <w:proofErr w:type="gramStart"/>
            <w:r w:rsidRPr="009E20BA">
              <w:rPr>
                <w:rFonts w:ascii="Arial Narrow" w:eastAsia="Calibri" w:hAnsi="Arial Narrow"/>
                <w:sz w:val="20"/>
              </w:rPr>
              <w:t>long term</w:t>
            </w:r>
            <w:proofErr w:type="gramEnd"/>
            <w:r w:rsidRPr="009E20BA">
              <w:rPr>
                <w:rFonts w:ascii="Arial Narrow" w:eastAsia="Calibri" w:hAnsi="Arial Narrow"/>
                <w:sz w:val="20"/>
              </w:rPr>
              <w:t xml:space="preserve">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treatment in patients with short bowel syndrome-associated intestinal failure: STEPS-3 Study.</w:t>
            </w:r>
          </w:p>
        </w:tc>
        <w:tc>
          <w:tcPr>
            <w:tcW w:w="1082" w:type="pct"/>
          </w:tcPr>
          <w:p w:rsidR="000C24BB" w:rsidRPr="009E20BA" w:rsidRDefault="000C24BB" w:rsidP="001C5C7C">
            <w:pPr>
              <w:keepNext/>
              <w:jc w:val="left"/>
              <w:rPr>
                <w:rFonts w:ascii="Arial Narrow" w:eastAsia="Calibri" w:hAnsi="Arial Narrow"/>
                <w:i/>
                <w:sz w:val="20"/>
              </w:rPr>
            </w:pPr>
            <w:proofErr w:type="spellStart"/>
            <w:r w:rsidRPr="009E20BA">
              <w:rPr>
                <w:rFonts w:ascii="Arial Narrow" w:eastAsia="Calibri" w:hAnsi="Arial Narrow"/>
                <w:i/>
                <w:sz w:val="20"/>
              </w:rPr>
              <w:t>Nutr</w:t>
            </w:r>
            <w:proofErr w:type="spellEnd"/>
            <w:r w:rsidRPr="009E20BA">
              <w:rPr>
                <w:rFonts w:ascii="Arial Narrow" w:eastAsia="Calibri" w:hAnsi="Arial Narrow"/>
                <w:i/>
                <w:sz w:val="20"/>
              </w:rPr>
              <w:t xml:space="preserve"> </w:t>
            </w:r>
            <w:proofErr w:type="spellStart"/>
            <w:r w:rsidRPr="009E20BA">
              <w:rPr>
                <w:rFonts w:ascii="Arial Narrow" w:eastAsia="Calibri" w:hAnsi="Arial Narrow"/>
                <w:i/>
                <w:sz w:val="20"/>
              </w:rPr>
              <w:t>Clin</w:t>
            </w:r>
            <w:proofErr w:type="spellEnd"/>
            <w:r w:rsidRPr="009E20BA">
              <w:rPr>
                <w:rFonts w:ascii="Arial Narrow" w:eastAsia="Calibri" w:hAnsi="Arial Narrow"/>
                <w:i/>
                <w:sz w:val="20"/>
              </w:rPr>
              <w:t xml:space="preserve"> </w:t>
            </w:r>
            <w:proofErr w:type="spellStart"/>
            <w:r w:rsidRPr="009E20BA">
              <w:rPr>
                <w:rFonts w:ascii="Arial Narrow" w:eastAsia="Calibri" w:hAnsi="Arial Narrow"/>
                <w:i/>
                <w:sz w:val="20"/>
              </w:rPr>
              <w:t>Pract</w:t>
            </w:r>
            <w:proofErr w:type="spellEnd"/>
            <w:r w:rsidRPr="009E20BA">
              <w:rPr>
                <w:rFonts w:ascii="Arial Narrow" w:eastAsia="Calibri" w:hAnsi="Arial Narrow"/>
                <w:i/>
                <w:sz w:val="20"/>
              </w:rPr>
              <w:t xml:space="preserve"> </w:t>
            </w:r>
            <w:r w:rsidRPr="009E20BA">
              <w:rPr>
                <w:rFonts w:ascii="Arial Narrow" w:eastAsia="Calibri" w:hAnsi="Arial Narrow"/>
                <w:sz w:val="20"/>
              </w:rPr>
              <w:t>2018; 33:520-527.</w:t>
            </w:r>
          </w:p>
        </w:tc>
      </w:tr>
      <w:tr w:rsidR="000C24BB" w:rsidRPr="009E20BA" w:rsidTr="000A6038">
        <w:tc>
          <w:tcPr>
            <w:tcW w:w="5000" w:type="pct"/>
            <w:gridSpan w:val="3"/>
          </w:tcPr>
          <w:p w:rsidR="000C24BB" w:rsidRPr="009E20BA" w:rsidRDefault="000C24BB" w:rsidP="001C5C7C">
            <w:pPr>
              <w:keepNext/>
              <w:jc w:val="left"/>
              <w:rPr>
                <w:rFonts w:ascii="Arial Narrow" w:eastAsia="Calibri" w:hAnsi="Arial Narrow"/>
                <w:b/>
                <w:sz w:val="20"/>
              </w:rPr>
            </w:pPr>
            <w:r w:rsidRPr="009E20BA">
              <w:rPr>
                <w:rFonts w:ascii="Arial Narrow" w:eastAsia="Calibri" w:hAnsi="Arial Narrow"/>
                <w:b/>
                <w:sz w:val="20"/>
              </w:rPr>
              <w:t>Supplementary randomised trials</w:t>
            </w:r>
          </w:p>
        </w:tc>
      </w:tr>
      <w:tr w:rsidR="000C24BB" w:rsidRPr="009E20BA" w:rsidTr="000A6038">
        <w:tc>
          <w:tcPr>
            <w:tcW w:w="705" w:type="pct"/>
            <w:vMerge w:val="restar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CL0600-004</w:t>
            </w:r>
          </w:p>
        </w:tc>
        <w:tc>
          <w:tcPr>
            <w:tcW w:w="3213"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 xml:space="preserve">A study of the efficacy and safety of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in subjects with parenteral nutrition-dependent short bowel syndrome.</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Clinical Study Report, 22 July 2010.</w:t>
            </w: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proofErr w:type="spellStart"/>
            <w:r w:rsidRPr="009E20BA">
              <w:rPr>
                <w:rFonts w:ascii="Arial Narrow" w:eastAsia="Calibri" w:hAnsi="Arial Narrow"/>
                <w:sz w:val="20"/>
              </w:rPr>
              <w:t>Jeppesen</w:t>
            </w:r>
            <w:proofErr w:type="spellEnd"/>
            <w:r w:rsidRPr="009E20BA">
              <w:rPr>
                <w:rFonts w:ascii="Arial Narrow" w:eastAsia="Calibri" w:hAnsi="Arial Narrow"/>
                <w:sz w:val="20"/>
              </w:rPr>
              <w:t xml:space="preserve"> PB, Gilroy R, </w:t>
            </w:r>
            <w:proofErr w:type="spellStart"/>
            <w:r w:rsidRPr="009E20BA">
              <w:rPr>
                <w:rFonts w:ascii="Arial Narrow" w:eastAsia="Calibri" w:hAnsi="Arial Narrow"/>
                <w:sz w:val="20"/>
              </w:rPr>
              <w:t>Pertkiewicz</w:t>
            </w:r>
            <w:proofErr w:type="spellEnd"/>
            <w:r w:rsidRPr="009E20BA">
              <w:rPr>
                <w:rFonts w:ascii="Arial Narrow" w:eastAsia="Calibri" w:hAnsi="Arial Narrow"/>
                <w:sz w:val="20"/>
              </w:rPr>
              <w:t xml:space="preserve"> M et al. Randomised placebo-controlled trial of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in reducing parenteral nutrition and/or intravenous fluid requirements in patients with short bowel syndrome.</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i/>
                <w:sz w:val="20"/>
              </w:rPr>
              <w:t>Gut</w:t>
            </w:r>
            <w:r w:rsidRPr="009E20BA">
              <w:rPr>
                <w:rFonts w:ascii="Arial Narrow" w:eastAsia="Calibri" w:hAnsi="Arial Narrow"/>
                <w:sz w:val="20"/>
              </w:rPr>
              <w:t xml:space="preserve"> 2011; 60(7):902-914.</w:t>
            </w:r>
          </w:p>
        </w:tc>
      </w:tr>
      <w:tr w:rsidR="000C24BB" w:rsidRPr="009E20BA" w:rsidTr="000A6038">
        <w:tc>
          <w:tcPr>
            <w:tcW w:w="705" w:type="pct"/>
            <w:vMerge w:val="restar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CL0600-005</w:t>
            </w:r>
          </w:p>
        </w:tc>
        <w:tc>
          <w:tcPr>
            <w:tcW w:w="3213"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 xml:space="preserve">A study of the safety and efficacy of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in subjects with</w:t>
            </w:r>
          </w:p>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Parenteral nutrition-dependent short bowel syndrome who</w:t>
            </w:r>
          </w:p>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Completed protocol CL0600-004.</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Clinical Study Report, 22 July 2010.</w:t>
            </w:r>
          </w:p>
          <w:p w:rsidR="000C24BB" w:rsidRPr="009E20BA" w:rsidRDefault="000C24BB" w:rsidP="001C5C7C">
            <w:pPr>
              <w:keepNext/>
              <w:jc w:val="left"/>
              <w:rPr>
                <w:rFonts w:ascii="Arial Narrow" w:eastAsia="Calibri" w:hAnsi="Arial Narrow"/>
                <w:sz w:val="20"/>
              </w:rPr>
            </w:pPr>
          </w:p>
        </w:tc>
      </w:tr>
      <w:tr w:rsidR="000C24BB" w:rsidRPr="009E20BA" w:rsidTr="000A6038">
        <w:tc>
          <w:tcPr>
            <w:tcW w:w="705" w:type="pct"/>
            <w:vMerge/>
          </w:tcPr>
          <w:p w:rsidR="000C24BB" w:rsidRPr="009E20BA" w:rsidRDefault="000C24BB" w:rsidP="001C5C7C">
            <w:pPr>
              <w:keepNext/>
              <w:jc w:val="left"/>
              <w:rPr>
                <w:rFonts w:ascii="Arial Narrow" w:eastAsia="Calibri" w:hAnsi="Arial Narrow"/>
                <w:sz w:val="20"/>
              </w:rPr>
            </w:pPr>
          </w:p>
        </w:tc>
        <w:tc>
          <w:tcPr>
            <w:tcW w:w="3213"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sz w:val="20"/>
              </w:rPr>
              <w:t xml:space="preserve">O'Keefe SJD, </w:t>
            </w:r>
            <w:proofErr w:type="spellStart"/>
            <w:r w:rsidRPr="009E20BA">
              <w:rPr>
                <w:rFonts w:ascii="Arial Narrow" w:eastAsia="Calibri" w:hAnsi="Arial Narrow"/>
                <w:sz w:val="20"/>
              </w:rPr>
              <w:t>Jeppesen</w:t>
            </w:r>
            <w:proofErr w:type="spellEnd"/>
            <w:r w:rsidRPr="009E20BA">
              <w:rPr>
                <w:rFonts w:ascii="Arial Narrow" w:eastAsia="Calibri" w:hAnsi="Arial Narrow"/>
                <w:sz w:val="20"/>
              </w:rPr>
              <w:t xml:space="preserve"> PB, Gilroy R et al. Safety and efficacy of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after 52 weeks of treatment in patients with short bowel intestinal failure.</w:t>
            </w:r>
          </w:p>
        </w:tc>
        <w:tc>
          <w:tcPr>
            <w:tcW w:w="1082" w:type="pct"/>
          </w:tcPr>
          <w:p w:rsidR="000C24BB" w:rsidRPr="009E20BA" w:rsidRDefault="000C24BB" w:rsidP="001C5C7C">
            <w:pPr>
              <w:keepNext/>
              <w:jc w:val="left"/>
              <w:rPr>
                <w:rFonts w:ascii="Arial Narrow" w:eastAsia="Calibri" w:hAnsi="Arial Narrow"/>
                <w:sz w:val="20"/>
              </w:rPr>
            </w:pPr>
            <w:r w:rsidRPr="009E20BA">
              <w:rPr>
                <w:rFonts w:ascii="Arial Narrow" w:eastAsia="Calibri" w:hAnsi="Arial Narrow"/>
                <w:i/>
                <w:sz w:val="20"/>
              </w:rPr>
              <w:t xml:space="preserve">Clinical Gastroenterology and </w:t>
            </w:r>
            <w:proofErr w:type="spellStart"/>
            <w:r w:rsidRPr="009E20BA">
              <w:rPr>
                <w:rFonts w:ascii="Arial Narrow" w:eastAsia="Calibri" w:hAnsi="Arial Narrow"/>
                <w:i/>
                <w:sz w:val="20"/>
              </w:rPr>
              <w:t>Hepatology</w:t>
            </w:r>
            <w:proofErr w:type="spellEnd"/>
            <w:r w:rsidRPr="009E20BA">
              <w:rPr>
                <w:rFonts w:ascii="Arial Narrow" w:eastAsia="Calibri" w:hAnsi="Arial Narrow"/>
                <w:sz w:val="20"/>
              </w:rPr>
              <w:t xml:space="preserve"> 2013</w:t>
            </w:r>
            <w:proofErr w:type="gramStart"/>
            <w:r w:rsidR="000846DD" w:rsidRPr="009E20BA">
              <w:rPr>
                <w:rFonts w:ascii="Arial Narrow" w:eastAsia="Calibri" w:hAnsi="Arial Narrow"/>
                <w:sz w:val="20"/>
              </w:rPr>
              <w:t>;</w:t>
            </w:r>
            <w:proofErr w:type="gramEnd"/>
            <w:r w:rsidR="000846DD" w:rsidRPr="009E20BA">
              <w:rPr>
                <w:rFonts w:ascii="Arial Narrow" w:eastAsia="Calibri" w:hAnsi="Arial Narrow"/>
                <w:sz w:val="20"/>
              </w:rPr>
              <w:t xml:space="preserve"> 11</w:t>
            </w:r>
            <w:r w:rsidRPr="009E20BA">
              <w:rPr>
                <w:rFonts w:ascii="Arial Narrow" w:eastAsia="Calibri" w:hAnsi="Arial Narrow"/>
                <w:sz w:val="20"/>
              </w:rPr>
              <w:t>(7):815-823.</w:t>
            </w:r>
          </w:p>
        </w:tc>
      </w:tr>
    </w:tbl>
    <w:p w:rsidR="000C24BB" w:rsidRPr="009E20BA" w:rsidRDefault="000C24BB" w:rsidP="001C5C7C">
      <w:pPr>
        <w:pStyle w:val="TableFooter"/>
        <w:widowControl/>
      </w:pPr>
      <w:r w:rsidRPr="009E20BA">
        <w:t>Source: Table 2.2.2, p.50 of the resubmission.</w:t>
      </w:r>
    </w:p>
    <w:p w:rsidR="009356BE" w:rsidRPr="009E20BA" w:rsidRDefault="009356BE" w:rsidP="00222B9F">
      <w:pPr>
        <w:pStyle w:val="ListParagraph"/>
        <w:numPr>
          <w:ilvl w:val="1"/>
          <w:numId w:val="4"/>
        </w:numPr>
        <w:spacing w:before="120" w:after="120"/>
      </w:pPr>
      <w:r w:rsidRPr="009E20BA">
        <w:t xml:space="preserve">The key features of the randomised trials are summarised in Table 4 (unchanged from July 2018 resubmission). </w:t>
      </w:r>
    </w:p>
    <w:p w:rsidR="009356BE" w:rsidRPr="009E20BA" w:rsidRDefault="009356BE" w:rsidP="001C5C7C">
      <w:pPr>
        <w:pStyle w:val="TableHeading0"/>
      </w:pPr>
      <w:r w:rsidRPr="009E20BA">
        <w:lastRenderedPageBreak/>
        <w:t xml:space="preserve">Table 4: Key features of the </w:t>
      </w:r>
      <w:r w:rsidR="00AC4C6F" w:rsidRPr="009E20BA">
        <w:t>randomised trials</w:t>
      </w:r>
      <w:r w:rsidRPr="009E20BA">
        <w:t xml:space="preserve">, </w:t>
      </w:r>
      <w:proofErr w:type="spellStart"/>
      <w:r w:rsidRPr="009E20BA">
        <w:t>teduglutide</w:t>
      </w:r>
      <w:proofErr w:type="spellEnd"/>
      <w:r w:rsidRPr="009E20BA">
        <w:t xml:space="preserve"> vs.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randomised trials, teduglutide vs. placebo"/>
      </w:tblPr>
      <w:tblGrid>
        <w:gridCol w:w="985"/>
        <w:gridCol w:w="566"/>
        <w:gridCol w:w="2157"/>
        <w:gridCol w:w="680"/>
        <w:gridCol w:w="1560"/>
        <w:gridCol w:w="1863"/>
        <w:gridCol w:w="1205"/>
      </w:tblGrid>
      <w:tr w:rsidR="009356BE" w:rsidRPr="009E20BA" w:rsidTr="000A6038">
        <w:tc>
          <w:tcPr>
            <w:tcW w:w="547" w:type="pct"/>
            <w:shd w:val="clear" w:color="auto" w:fill="auto"/>
            <w:vAlign w:val="center"/>
          </w:tcPr>
          <w:p w:rsidR="009356BE" w:rsidRPr="009D3CA3" w:rsidRDefault="009356BE" w:rsidP="001C5C7C">
            <w:pPr>
              <w:keepNext/>
              <w:rPr>
                <w:rFonts w:ascii="Arial Narrow" w:hAnsi="Arial Narrow"/>
                <w:b/>
                <w:sz w:val="20"/>
              </w:rPr>
            </w:pPr>
            <w:r w:rsidRPr="009D3CA3">
              <w:rPr>
                <w:rFonts w:ascii="Arial Narrow" w:hAnsi="Arial Narrow"/>
                <w:b/>
                <w:sz w:val="20"/>
              </w:rPr>
              <w:t>Trial</w:t>
            </w:r>
          </w:p>
        </w:tc>
        <w:tc>
          <w:tcPr>
            <w:tcW w:w="314" w:type="pct"/>
            <w:shd w:val="clear" w:color="auto" w:fill="auto"/>
            <w:vAlign w:val="center"/>
          </w:tcPr>
          <w:p w:rsidR="009356BE" w:rsidRPr="009D3CA3" w:rsidRDefault="009356BE" w:rsidP="001C5C7C">
            <w:pPr>
              <w:keepNext/>
              <w:jc w:val="center"/>
              <w:rPr>
                <w:rFonts w:ascii="Arial Narrow" w:hAnsi="Arial Narrow"/>
                <w:b/>
                <w:sz w:val="20"/>
              </w:rPr>
            </w:pPr>
            <w:r w:rsidRPr="009D3CA3">
              <w:rPr>
                <w:rFonts w:ascii="Arial Narrow" w:hAnsi="Arial Narrow"/>
                <w:b/>
                <w:sz w:val="20"/>
              </w:rPr>
              <w:t>N</w:t>
            </w:r>
          </w:p>
        </w:tc>
        <w:tc>
          <w:tcPr>
            <w:tcW w:w="1196" w:type="pct"/>
            <w:shd w:val="clear" w:color="auto" w:fill="auto"/>
            <w:vAlign w:val="center"/>
          </w:tcPr>
          <w:p w:rsidR="009356BE" w:rsidRPr="009D3CA3" w:rsidRDefault="009356BE" w:rsidP="001C5C7C">
            <w:pPr>
              <w:keepNext/>
              <w:jc w:val="center"/>
              <w:rPr>
                <w:rFonts w:ascii="Arial Narrow" w:hAnsi="Arial Narrow"/>
                <w:b/>
                <w:sz w:val="20"/>
              </w:rPr>
            </w:pPr>
            <w:r w:rsidRPr="009D3CA3">
              <w:rPr>
                <w:rFonts w:ascii="Arial Narrow" w:hAnsi="Arial Narrow"/>
                <w:b/>
                <w:sz w:val="20"/>
              </w:rPr>
              <w:t>Design/ duration</w:t>
            </w:r>
          </w:p>
        </w:tc>
        <w:tc>
          <w:tcPr>
            <w:tcW w:w="377" w:type="pct"/>
            <w:shd w:val="clear" w:color="auto" w:fill="auto"/>
            <w:vAlign w:val="center"/>
          </w:tcPr>
          <w:p w:rsidR="009356BE" w:rsidRPr="009D3CA3" w:rsidRDefault="009356BE" w:rsidP="001C5C7C">
            <w:pPr>
              <w:keepNext/>
              <w:jc w:val="center"/>
              <w:rPr>
                <w:rFonts w:ascii="Arial Narrow" w:hAnsi="Arial Narrow"/>
                <w:b/>
                <w:sz w:val="20"/>
              </w:rPr>
            </w:pPr>
            <w:r w:rsidRPr="009D3CA3">
              <w:rPr>
                <w:rFonts w:ascii="Arial Narrow" w:hAnsi="Arial Narrow"/>
                <w:b/>
                <w:sz w:val="20"/>
              </w:rPr>
              <w:t>Risk of bias</w:t>
            </w:r>
          </w:p>
        </w:tc>
        <w:tc>
          <w:tcPr>
            <w:tcW w:w="865" w:type="pct"/>
            <w:shd w:val="clear" w:color="auto" w:fill="auto"/>
            <w:vAlign w:val="center"/>
          </w:tcPr>
          <w:p w:rsidR="009356BE" w:rsidRPr="009D3CA3" w:rsidRDefault="009356BE" w:rsidP="001C5C7C">
            <w:pPr>
              <w:keepNext/>
              <w:jc w:val="center"/>
              <w:rPr>
                <w:rFonts w:ascii="Arial Narrow" w:hAnsi="Arial Narrow"/>
                <w:b/>
                <w:sz w:val="20"/>
              </w:rPr>
            </w:pPr>
            <w:r w:rsidRPr="009D3CA3">
              <w:rPr>
                <w:rFonts w:ascii="Arial Narrow" w:hAnsi="Arial Narrow"/>
                <w:b/>
                <w:sz w:val="20"/>
              </w:rPr>
              <w:t>Patient population</w:t>
            </w:r>
          </w:p>
        </w:tc>
        <w:tc>
          <w:tcPr>
            <w:tcW w:w="1033" w:type="pct"/>
            <w:shd w:val="clear" w:color="auto" w:fill="auto"/>
            <w:vAlign w:val="center"/>
          </w:tcPr>
          <w:p w:rsidR="009356BE" w:rsidRPr="009D3CA3" w:rsidRDefault="009356BE" w:rsidP="001C5C7C">
            <w:pPr>
              <w:keepNext/>
              <w:jc w:val="center"/>
              <w:rPr>
                <w:rFonts w:ascii="Arial Narrow" w:hAnsi="Arial Narrow"/>
                <w:b/>
                <w:sz w:val="20"/>
              </w:rPr>
            </w:pPr>
            <w:r w:rsidRPr="009D3CA3">
              <w:rPr>
                <w:rFonts w:ascii="Arial Narrow" w:hAnsi="Arial Narrow"/>
                <w:b/>
                <w:sz w:val="20"/>
              </w:rPr>
              <w:t>Outcomes</w:t>
            </w:r>
          </w:p>
        </w:tc>
        <w:tc>
          <w:tcPr>
            <w:tcW w:w="668" w:type="pct"/>
            <w:shd w:val="clear" w:color="auto" w:fill="auto"/>
            <w:vAlign w:val="center"/>
          </w:tcPr>
          <w:p w:rsidR="009356BE" w:rsidRPr="009D3CA3" w:rsidRDefault="009356BE" w:rsidP="001C5C7C">
            <w:pPr>
              <w:keepNext/>
              <w:jc w:val="center"/>
              <w:rPr>
                <w:rFonts w:ascii="Arial Narrow" w:hAnsi="Arial Narrow"/>
                <w:b/>
                <w:sz w:val="20"/>
              </w:rPr>
            </w:pPr>
            <w:r w:rsidRPr="009D3CA3">
              <w:rPr>
                <w:rFonts w:ascii="Arial Narrow" w:hAnsi="Arial Narrow"/>
                <w:b/>
                <w:sz w:val="20"/>
              </w:rPr>
              <w:t>Use in modelled evaluation</w:t>
            </w:r>
          </w:p>
        </w:tc>
      </w:tr>
      <w:tr w:rsidR="009356BE" w:rsidRPr="009E20BA" w:rsidTr="000A6038">
        <w:tc>
          <w:tcPr>
            <w:tcW w:w="547" w:type="pct"/>
            <w:shd w:val="clear" w:color="auto" w:fill="auto"/>
            <w:vAlign w:val="center"/>
          </w:tcPr>
          <w:p w:rsidR="009356BE" w:rsidRPr="009D3CA3" w:rsidRDefault="009356BE" w:rsidP="001C5C7C">
            <w:pPr>
              <w:keepNext/>
              <w:rPr>
                <w:rFonts w:ascii="Arial Narrow" w:hAnsi="Arial Narrow"/>
                <w:sz w:val="20"/>
              </w:rPr>
            </w:pPr>
            <w:r w:rsidRPr="009D3CA3">
              <w:rPr>
                <w:rFonts w:ascii="Arial Narrow" w:hAnsi="Arial Narrow"/>
                <w:sz w:val="20"/>
              </w:rPr>
              <w:t>STEPS</w:t>
            </w:r>
          </w:p>
        </w:tc>
        <w:tc>
          <w:tcPr>
            <w:tcW w:w="314"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86</w:t>
            </w:r>
          </w:p>
        </w:tc>
        <w:tc>
          <w:tcPr>
            <w:tcW w:w="1196"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Randomised, double-blind, placebo-controlled multi-centre trial</w:t>
            </w:r>
          </w:p>
          <w:p w:rsidR="009356BE" w:rsidRPr="009D3CA3" w:rsidRDefault="009356BE" w:rsidP="001C5C7C">
            <w:pPr>
              <w:keepNext/>
              <w:jc w:val="center"/>
              <w:rPr>
                <w:rFonts w:ascii="Arial Narrow" w:hAnsi="Arial Narrow"/>
                <w:sz w:val="20"/>
              </w:rPr>
            </w:pPr>
            <w:r w:rsidRPr="009D3CA3">
              <w:rPr>
                <w:rFonts w:ascii="Arial Narrow" w:hAnsi="Arial Narrow"/>
                <w:sz w:val="20"/>
              </w:rPr>
              <w:t>24 weeks + extension</w:t>
            </w:r>
          </w:p>
        </w:tc>
        <w:tc>
          <w:tcPr>
            <w:tcW w:w="377"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Low</w:t>
            </w:r>
          </w:p>
        </w:tc>
        <w:tc>
          <w:tcPr>
            <w:tcW w:w="865"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Adults with short bowel syndrome dependent on PS for at least 12 months</w:t>
            </w:r>
          </w:p>
        </w:tc>
        <w:tc>
          <w:tcPr>
            <w:tcW w:w="1033"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Reduction in weekly PS volume of ≥ 20%; Reduction of ≥ 1 day in weekly PS days; Patients weaned off PS</w:t>
            </w:r>
          </w:p>
        </w:tc>
        <w:tc>
          <w:tcPr>
            <w:tcW w:w="668"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Reduction in PS days per week</w:t>
            </w:r>
          </w:p>
        </w:tc>
      </w:tr>
      <w:tr w:rsidR="009356BE" w:rsidRPr="009E20BA" w:rsidTr="000A6038">
        <w:tc>
          <w:tcPr>
            <w:tcW w:w="547" w:type="pct"/>
            <w:shd w:val="clear" w:color="auto" w:fill="auto"/>
            <w:vAlign w:val="center"/>
          </w:tcPr>
          <w:p w:rsidR="009356BE" w:rsidRPr="009D3CA3" w:rsidRDefault="009356BE" w:rsidP="001C5C7C">
            <w:pPr>
              <w:keepNext/>
              <w:rPr>
                <w:rFonts w:ascii="Arial Narrow" w:hAnsi="Arial Narrow"/>
                <w:sz w:val="20"/>
              </w:rPr>
            </w:pPr>
            <w:r w:rsidRPr="009D3CA3">
              <w:rPr>
                <w:rFonts w:ascii="Arial Narrow" w:hAnsi="Arial Narrow"/>
                <w:sz w:val="20"/>
              </w:rPr>
              <w:t>Study 004</w:t>
            </w:r>
          </w:p>
        </w:tc>
        <w:tc>
          <w:tcPr>
            <w:tcW w:w="314"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84</w:t>
            </w:r>
          </w:p>
        </w:tc>
        <w:tc>
          <w:tcPr>
            <w:tcW w:w="1196"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Randomised, double-blind, placebo-controlled multi-centre trial</w:t>
            </w:r>
          </w:p>
          <w:p w:rsidR="009356BE" w:rsidRPr="009D3CA3" w:rsidRDefault="009356BE" w:rsidP="001C5C7C">
            <w:pPr>
              <w:keepNext/>
              <w:jc w:val="center"/>
              <w:rPr>
                <w:rFonts w:ascii="Arial Narrow" w:hAnsi="Arial Narrow"/>
                <w:sz w:val="20"/>
              </w:rPr>
            </w:pPr>
            <w:r w:rsidRPr="009D3CA3">
              <w:rPr>
                <w:rFonts w:ascii="Arial Narrow" w:hAnsi="Arial Narrow"/>
                <w:sz w:val="20"/>
              </w:rPr>
              <w:t>24 weeks + extension</w:t>
            </w:r>
          </w:p>
        </w:tc>
        <w:tc>
          <w:tcPr>
            <w:tcW w:w="377"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Low</w:t>
            </w:r>
          </w:p>
        </w:tc>
        <w:tc>
          <w:tcPr>
            <w:tcW w:w="865"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Adults with short bowel syndrome dependent on PS for at least 12 months</w:t>
            </w:r>
          </w:p>
        </w:tc>
        <w:tc>
          <w:tcPr>
            <w:tcW w:w="1033"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Graded response score; Reduction in weekly PS volume of ≥ 20%; Reduction of ≥ 1 day in weekly PS days; Patients weaned off PS.</w:t>
            </w:r>
          </w:p>
        </w:tc>
        <w:tc>
          <w:tcPr>
            <w:tcW w:w="668" w:type="pct"/>
            <w:shd w:val="clear" w:color="auto" w:fill="auto"/>
            <w:vAlign w:val="center"/>
          </w:tcPr>
          <w:p w:rsidR="009356BE" w:rsidRPr="009D3CA3" w:rsidRDefault="009356BE" w:rsidP="001C5C7C">
            <w:pPr>
              <w:keepNext/>
              <w:jc w:val="center"/>
              <w:rPr>
                <w:rFonts w:ascii="Arial Narrow" w:hAnsi="Arial Narrow"/>
                <w:sz w:val="20"/>
              </w:rPr>
            </w:pPr>
            <w:r w:rsidRPr="009D3CA3">
              <w:rPr>
                <w:rFonts w:ascii="Arial Narrow" w:hAnsi="Arial Narrow"/>
                <w:sz w:val="20"/>
              </w:rPr>
              <w:t>Not used</w:t>
            </w:r>
          </w:p>
        </w:tc>
      </w:tr>
    </w:tbl>
    <w:p w:rsidR="009356BE" w:rsidRPr="009E20BA" w:rsidRDefault="009356BE" w:rsidP="001C5C7C">
      <w:pPr>
        <w:pStyle w:val="TableFooter"/>
        <w:widowControl/>
      </w:pPr>
      <w:r w:rsidRPr="009E20BA">
        <w:t>Source:</w:t>
      </w:r>
      <w:r w:rsidR="00AC4C6F" w:rsidRPr="009E20BA">
        <w:t xml:space="preserve"> </w:t>
      </w:r>
      <w:r w:rsidRPr="009E20BA">
        <w:t>Table 2.4.1, p</w:t>
      </w:r>
      <w:r w:rsidR="00AC4C6F" w:rsidRPr="009E20BA">
        <w:t>p</w:t>
      </w:r>
      <w:r w:rsidRPr="009E20BA">
        <w:t>.59</w:t>
      </w:r>
      <w:r w:rsidR="00AC4C6F" w:rsidRPr="009E20BA">
        <w:t>-61</w:t>
      </w:r>
      <w:r w:rsidRPr="009E20BA">
        <w:t xml:space="preserve"> and Table 2.4.8, pp68-70 of the resubmission; Table 2.2.1, p.7 and Table 2.2.3, pp16-18 of Attachment S2A2 of the resubmission.</w:t>
      </w:r>
    </w:p>
    <w:p w:rsidR="009356BE" w:rsidRPr="009E20BA" w:rsidRDefault="009356BE" w:rsidP="001C5C7C">
      <w:pPr>
        <w:pStyle w:val="TableFooter"/>
        <w:widowControl/>
      </w:pPr>
      <w:r w:rsidRPr="009E20BA">
        <w:t>Abbreviations: PS, parenteral support.</w:t>
      </w:r>
    </w:p>
    <w:p w:rsidR="003A2F11" w:rsidRPr="009E20BA" w:rsidRDefault="003A2F11" w:rsidP="00222B9F">
      <w:pPr>
        <w:pStyle w:val="ListParagraph"/>
        <w:numPr>
          <w:ilvl w:val="1"/>
          <w:numId w:val="4"/>
        </w:numPr>
        <w:spacing w:before="120" w:after="120"/>
      </w:pPr>
      <w:r w:rsidRPr="009E20BA">
        <w:t xml:space="preserve">Following completion of STEPS, patients could opt to continue into a two-year, open-label extension study (STEPS-2). The study also included 12 previously untreated patients who </w:t>
      </w:r>
      <w:proofErr w:type="gramStart"/>
      <w:r w:rsidRPr="009E20BA">
        <w:t>were screened, optimised, and stabilised (but not randomised) for the STEPS trial</w:t>
      </w:r>
      <w:proofErr w:type="gramEnd"/>
      <w:r w:rsidRPr="009E20BA">
        <w:t xml:space="preserve">. All patients in STEPS-2 (N = 88) received </w:t>
      </w:r>
      <w:proofErr w:type="spellStart"/>
      <w:r w:rsidRPr="009E20BA">
        <w:t>teduglutide</w:t>
      </w:r>
      <w:proofErr w:type="spellEnd"/>
      <w:r w:rsidRPr="009E20BA">
        <w:t xml:space="preserve">. Patients who received </w:t>
      </w:r>
      <w:proofErr w:type="spellStart"/>
      <w:r w:rsidRPr="009E20BA">
        <w:t>teduglutide</w:t>
      </w:r>
      <w:proofErr w:type="spellEnd"/>
      <w:r w:rsidRPr="009E20BA">
        <w:t xml:space="preserve"> in STEPS received up to 30 months of </w:t>
      </w:r>
      <w:proofErr w:type="spellStart"/>
      <w:r w:rsidRPr="009E20BA">
        <w:t>teduglutide</w:t>
      </w:r>
      <w:proofErr w:type="spellEnd"/>
      <w:r w:rsidRPr="009E20BA">
        <w:t xml:space="preserve"> treatment; patients who received placebo (and previously untreated patients) in STEPS received up to 24 months of </w:t>
      </w:r>
      <w:proofErr w:type="spellStart"/>
      <w:r w:rsidRPr="009E20BA">
        <w:t>teduglutide</w:t>
      </w:r>
      <w:proofErr w:type="spellEnd"/>
      <w:r w:rsidRPr="009E20BA">
        <w:t xml:space="preserve"> treatment.</w:t>
      </w:r>
    </w:p>
    <w:p w:rsidR="00BE5A07" w:rsidRPr="009E20BA" w:rsidRDefault="00741B41" w:rsidP="00222B9F">
      <w:pPr>
        <w:pStyle w:val="ListParagraph"/>
        <w:numPr>
          <w:ilvl w:val="1"/>
          <w:numId w:val="4"/>
        </w:numPr>
        <w:spacing w:before="120" w:after="120"/>
      </w:pPr>
      <w:r w:rsidRPr="009D3CA3">
        <w:t>The ESC noted that the</w:t>
      </w:r>
      <w:r w:rsidR="00460D45" w:rsidRPr="009D3CA3">
        <w:t xml:space="preserve"> mean age of patients in </w:t>
      </w:r>
      <w:r w:rsidRPr="009D3CA3">
        <w:t xml:space="preserve">the </w:t>
      </w:r>
      <w:r w:rsidR="00460D45" w:rsidRPr="009D3CA3">
        <w:t xml:space="preserve">STEPS </w:t>
      </w:r>
      <w:r w:rsidRPr="009D3CA3">
        <w:t xml:space="preserve">trial </w:t>
      </w:r>
      <w:r w:rsidR="00460D45" w:rsidRPr="009D3CA3">
        <w:t xml:space="preserve">was </w:t>
      </w:r>
      <w:r w:rsidRPr="009D3CA3">
        <w:t>50 years at baseline, and considered that it was n</w:t>
      </w:r>
      <w:r w:rsidR="00460D45" w:rsidRPr="009D3CA3">
        <w:t xml:space="preserve">ot clear if this reflects </w:t>
      </w:r>
      <w:r w:rsidRPr="009D3CA3">
        <w:t xml:space="preserve">the </w:t>
      </w:r>
      <w:r w:rsidR="00460D45" w:rsidRPr="009D3CA3">
        <w:t>Australian population</w:t>
      </w:r>
      <w:r w:rsidRPr="009D3CA3">
        <w:t>.</w:t>
      </w:r>
    </w:p>
    <w:p w:rsidR="00C317F3" w:rsidRPr="009E20BA" w:rsidRDefault="00C317F3" w:rsidP="00222B9F">
      <w:pPr>
        <w:pStyle w:val="Heading2"/>
        <w:spacing w:before="120"/>
      </w:pPr>
      <w:bookmarkStart w:id="15" w:name="_Toc413139278"/>
      <w:bookmarkStart w:id="16" w:name="_Toc532230486"/>
      <w:r w:rsidRPr="009E20BA">
        <w:t>Comparative effectiveness</w:t>
      </w:r>
      <w:bookmarkEnd w:id="15"/>
      <w:bookmarkEnd w:id="16"/>
      <w:r w:rsidRPr="009E20BA">
        <w:t xml:space="preserve"> </w:t>
      </w:r>
    </w:p>
    <w:p w:rsidR="009356BE" w:rsidRPr="009E20BA" w:rsidRDefault="009356BE" w:rsidP="00222B9F">
      <w:pPr>
        <w:pStyle w:val="ListParagraph"/>
        <w:numPr>
          <w:ilvl w:val="1"/>
          <w:numId w:val="4"/>
        </w:numPr>
        <w:spacing w:before="120" w:after="120"/>
      </w:pPr>
      <w:r w:rsidRPr="009E20BA">
        <w:t xml:space="preserve">The results presented for comparative effectiveness in the resubmission were unchanged from the July 2018 resubmission. </w:t>
      </w:r>
    </w:p>
    <w:p w:rsidR="009356BE" w:rsidRPr="009E20BA" w:rsidRDefault="009356BE" w:rsidP="00222B9F">
      <w:pPr>
        <w:pStyle w:val="ListParagraph"/>
        <w:numPr>
          <w:ilvl w:val="1"/>
          <w:numId w:val="4"/>
        </w:numPr>
        <w:spacing w:before="120" w:after="120"/>
      </w:pPr>
      <w:r w:rsidRPr="009E20BA">
        <w:t xml:space="preserve">Table 5 presents the results for the proportion of patients achieving at least a 20% reduction in weekly parenteral support volume at Week 20, which </w:t>
      </w:r>
      <w:proofErr w:type="gramStart"/>
      <w:r w:rsidRPr="009E20BA">
        <w:t>was maintained</w:t>
      </w:r>
      <w:proofErr w:type="gramEnd"/>
      <w:r w:rsidRPr="009E20BA">
        <w:t xml:space="preserve"> to Week 24</w:t>
      </w:r>
      <w:r w:rsidR="002431DA" w:rsidRPr="009E20BA">
        <w:t xml:space="preserve"> (</w:t>
      </w:r>
      <w:r w:rsidR="001409FF" w:rsidRPr="009E20BA">
        <w:t>primary outcome of the STEPS</w:t>
      </w:r>
      <w:r w:rsidR="002431DA" w:rsidRPr="009E20BA">
        <w:t>)</w:t>
      </w:r>
      <w:r w:rsidRPr="009E20BA">
        <w:t>.</w:t>
      </w:r>
    </w:p>
    <w:p w:rsidR="009356BE" w:rsidRPr="009E20BA" w:rsidRDefault="009356BE" w:rsidP="001C5C7C">
      <w:pPr>
        <w:pStyle w:val="TableHeading0"/>
      </w:pPr>
      <w:r w:rsidRPr="009E20BA">
        <w:t>Table 5: Responder rates for at least a 20% reduction in weekly parenteral support volume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ponder rates for at least a 20% reduction in weekly parenteral support volume"/>
      </w:tblPr>
      <w:tblGrid>
        <w:gridCol w:w="1820"/>
        <w:gridCol w:w="2086"/>
        <w:gridCol w:w="2153"/>
        <w:gridCol w:w="2007"/>
        <w:gridCol w:w="950"/>
      </w:tblGrid>
      <w:tr w:rsidR="009356BE" w:rsidRPr="009E20BA" w:rsidTr="00AC4C6F">
        <w:trPr>
          <w:tblHeader/>
        </w:trPr>
        <w:tc>
          <w:tcPr>
            <w:tcW w:w="1009" w:type="pct"/>
            <w:vAlign w:val="center"/>
          </w:tcPr>
          <w:p w:rsidR="009356BE" w:rsidRPr="009E20BA" w:rsidRDefault="009356BE" w:rsidP="001C5C7C">
            <w:pPr>
              <w:keepNext/>
              <w:jc w:val="left"/>
              <w:rPr>
                <w:rFonts w:ascii="Arial Narrow" w:eastAsia="Calibri" w:hAnsi="Arial Narrow"/>
                <w:b/>
                <w:sz w:val="20"/>
              </w:rPr>
            </w:pPr>
            <w:r w:rsidRPr="009E20BA">
              <w:rPr>
                <w:rFonts w:ascii="Arial Narrow" w:eastAsia="Calibri" w:hAnsi="Arial Narrow"/>
                <w:b/>
                <w:sz w:val="20"/>
              </w:rPr>
              <w:t>Study</w:t>
            </w:r>
          </w:p>
        </w:tc>
        <w:tc>
          <w:tcPr>
            <w:tcW w:w="1157" w:type="pct"/>
            <w:vAlign w:val="center"/>
          </w:tcPr>
          <w:p w:rsidR="009356BE" w:rsidRPr="009E20BA" w:rsidRDefault="009356BE" w:rsidP="001C5C7C">
            <w:pPr>
              <w:keepNext/>
              <w:jc w:val="center"/>
              <w:rPr>
                <w:rFonts w:ascii="Arial Narrow" w:eastAsia="Calibri" w:hAnsi="Arial Narrow"/>
                <w:b/>
                <w:sz w:val="20"/>
              </w:rPr>
            </w:pPr>
            <w:proofErr w:type="spellStart"/>
            <w:r w:rsidRPr="009E20BA">
              <w:rPr>
                <w:rFonts w:ascii="Arial Narrow" w:eastAsia="Calibri" w:hAnsi="Arial Narrow"/>
                <w:b/>
                <w:sz w:val="20"/>
              </w:rPr>
              <w:t>Teduglutide</w:t>
            </w:r>
            <w:proofErr w:type="spellEnd"/>
            <w:r w:rsidRPr="009E20BA">
              <w:rPr>
                <w:rFonts w:ascii="Arial Narrow" w:eastAsia="Calibri" w:hAnsi="Arial Narrow"/>
                <w:b/>
                <w:sz w:val="20"/>
              </w:rPr>
              <w:t xml:space="preserve"> 0.05 mg/kg</w:t>
            </w:r>
          </w:p>
          <w:p w:rsidR="009356BE" w:rsidRPr="009E20BA" w:rsidRDefault="009356BE" w:rsidP="001C5C7C">
            <w:pPr>
              <w:keepNext/>
              <w:jc w:val="center"/>
              <w:rPr>
                <w:rFonts w:ascii="Arial Narrow" w:eastAsia="Calibri" w:hAnsi="Arial Narrow"/>
                <w:b/>
                <w:sz w:val="20"/>
              </w:rPr>
            </w:pPr>
            <w:proofErr w:type="gramStart"/>
            <w:r w:rsidRPr="009E20BA">
              <w:rPr>
                <w:rFonts w:ascii="Arial Narrow" w:eastAsia="Calibri" w:hAnsi="Arial Narrow"/>
                <w:b/>
                <w:sz w:val="20"/>
              </w:rPr>
              <w:t>n</w:t>
            </w:r>
            <w:proofErr w:type="gramEnd"/>
            <w:r w:rsidRPr="009E20BA">
              <w:rPr>
                <w:rFonts w:ascii="Arial Narrow" w:eastAsia="Calibri" w:hAnsi="Arial Narrow"/>
                <w:b/>
                <w:sz w:val="20"/>
              </w:rPr>
              <w:t xml:space="preserve"> (%)</w:t>
            </w:r>
          </w:p>
        </w:tc>
        <w:tc>
          <w:tcPr>
            <w:tcW w:w="1194" w:type="pct"/>
            <w:vAlign w:val="center"/>
          </w:tcPr>
          <w:p w:rsidR="009356BE" w:rsidRPr="009E20BA" w:rsidRDefault="009356BE" w:rsidP="001C5C7C">
            <w:pPr>
              <w:keepNext/>
              <w:jc w:val="center"/>
              <w:rPr>
                <w:rFonts w:ascii="Arial Narrow" w:eastAsia="Calibri" w:hAnsi="Arial Narrow"/>
                <w:b/>
                <w:sz w:val="20"/>
              </w:rPr>
            </w:pPr>
            <w:r w:rsidRPr="009E20BA">
              <w:rPr>
                <w:rFonts w:ascii="Arial Narrow" w:eastAsia="Calibri" w:hAnsi="Arial Narrow"/>
                <w:b/>
                <w:sz w:val="20"/>
              </w:rPr>
              <w:t>Placebo</w:t>
            </w:r>
          </w:p>
          <w:p w:rsidR="009356BE" w:rsidRPr="009E20BA" w:rsidRDefault="009356BE" w:rsidP="001C5C7C">
            <w:pPr>
              <w:keepNext/>
              <w:jc w:val="center"/>
              <w:rPr>
                <w:rFonts w:ascii="Arial Narrow" w:eastAsia="Calibri" w:hAnsi="Arial Narrow"/>
                <w:b/>
                <w:sz w:val="20"/>
              </w:rPr>
            </w:pPr>
            <w:proofErr w:type="gramStart"/>
            <w:r w:rsidRPr="009E20BA">
              <w:rPr>
                <w:rFonts w:ascii="Arial Narrow" w:eastAsia="Calibri" w:hAnsi="Arial Narrow"/>
                <w:b/>
                <w:sz w:val="20"/>
              </w:rPr>
              <w:t>n</w:t>
            </w:r>
            <w:proofErr w:type="gramEnd"/>
            <w:r w:rsidRPr="009E20BA">
              <w:rPr>
                <w:rFonts w:ascii="Arial Narrow" w:eastAsia="Calibri" w:hAnsi="Arial Narrow"/>
                <w:b/>
                <w:sz w:val="20"/>
              </w:rPr>
              <w:t xml:space="preserve"> (%)</w:t>
            </w:r>
          </w:p>
        </w:tc>
        <w:tc>
          <w:tcPr>
            <w:tcW w:w="1113" w:type="pct"/>
            <w:vAlign w:val="center"/>
          </w:tcPr>
          <w:p w:rsidR="009356BE" w:rsidRPr="009E20BA" w:rsidRDefault="009356BE" w:rsidP="001C5C7C">
            <w:pPr>
              <w:keepNext/>
              <w:jc w:val="center"/>
              <w:rPr>
                <w:rFonts w:ascii="Arial Narrow" w:eastAsia="Calibri" w:hAnsi="Arial Narrow"/>
                <w:b/>
                <w:sz w:val="20"/>
              </w:rPr>
            </w:pPr>
            <w:r w:rsidRPr="009E20BA">
              <w:rPr>
                <w:rFonts w:ascii="Arial Narrow" w:eastAsia="Calibri" w:hAnsi="Arial Narrow"/>
                <w:b/>
                <w:sz w:val="20"/>
              </w:rPr>
              <w:t>Difference, %</w:t>
            </w:r>
          </w:p>
          <w:p w:rsidR="009356BE" w:rsidRPr="009E20BA" w:rsidRDefault="009356BE" w:rsidP="001C5C7C">
            <w:pPr>
              <w:keepNext/>
              <w:jc w:val="center"/>
              <w:rPr>
                <w:rFonts w:ascii="Arial Narrow" w:eastAsia="Calibri" w:hAnsi="Arial Narrow"/>
                <w:b/>
                <w:sz w:val="20"/>
              </w:rPr>
            </w:pPr>
            <w:r w:rsidRPr="009E20BA">
              <w:rPr>
                <w:rFonts w:ascii="Arial Narrow" w:eastAsia="Calibri" w:hAnsi="Arial Narrow"/>
                <w:b/>
                <w:sz w:val="20"/>
              </w:rPr>
              <w:t>(95% CI)</w:t>
            </w:r>
          </w:p>
        </w:tc>
        <w:tc>
          <w:tcPr>
            <w:tcW w:w="527" w:type="pct"/>
            <w:vAlign w:val="center"/>
          </w:tcPr>
          <w:p w:rsidR="009356BE" w:rsidRPr="009E20BA" w:rsidRDefault="009356BE" w:rsidP="001C5C7C">
            <w:pPr>
              <w:keepNext/>
              <w:jc w:val="center"/>
              <w:rPr>
                <w:rFonts w:ascii="Arial Narrow" w:eastAsia="Calibri" w:hAnsi="Arial Narrow"/>
                <w:b/>
                <w:sz w:val="20"/>
              </w:rPr>
            </w:pPr>
            <w:r w:rsidRPr="009E20BA">
              <w:rPr>
                <w:rFonts w:ascii="Arial Narrow" w:eastAsia="Calibri" w:hAnsi="Arial Narrow"/>
                <w:b/>
                <w:sz w:val="20"/>
              </w:rPr>
              <w:t>p-value</w:t>
            </w:r>
          </w:p>
        </w:tc>
      </w:tr>
      <w:tr w:rsidR="009356BE" w:rsidRPr="009E20BA" w:rsidTr="00AC4C6F">
        <w:tc>
          <w:tcPr>
            <w:tcW w:w="1009" w:type="pct"/>
          </w:tcPr>
          <w:p w:rsidR="009356BE" w:rsidRPr="009E20BA" w:rsidRDefault="009356BE" w:rsidP="001C5C7C">
            <w:pPr>
              <w:keepNext/>
              <w:jc w:val="left"/>
              <w:rPr>
                <w:rFonts w:ascii="Arial Narrow" w:eastAsia="Calibri" w:hAnsi="Arial Narrow"/>
                <w:sz w:val="20"/>
              </w:rPr>
            </w:pPr>
            <w:r w:rsidRPr="009E20BA">
              <w:rPr>
                <w:rFonts w:ascii="Arial Narrow" w:eastAsia="Calibri" w:hAnsi="Arial Narrow"/>
                <w:sz w:val="20"/>
              </w:rPr>
              <w:t>STEPS (24 weeks)</w:t>
            </w:r>
          </w:p>
        </w:tc>
        <w:tc>
          <w:tcPr>
            <w:tcW w:w="1157" w:type="pct"/>
            <w:vAlign w:val="center"/>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27/43 (62.8)</w:t>
            </w:r>
          </w:p>
        </w:tc>
        <w:tc>
          <w:tcPr>
            <w:tcW w:w="1194" w:type="pct"/>
            <w:vAlign w:val="center"/>
          </w:tcPr>
          <w:p w:rsidR="009356BE" w:rsidRPr="009E20BA" w:rsidRDefault="009356BE" w:rsidP="001C5C7C">
            <w:pPr>
              <w:keepNext/>
              <w:jc w:val="center"/>
              <w:rPr>
                <w:rFonts w:ascii="Arial Narrow" w:hAnsi="Arial Narrow" w:cs="Times New Roman"/>
                <w:sz w:val="20"/>
              </w:rPr>
            </w:pPr>
            <w:r w:rsidRPr="009E20BA">
              <w:rPr>
                <w:rFonts w:ascii="Arial Narrow" w:eastAsia="Calibri" w:hAnsi="Arial Narrow"/>
                <w:sz w:val="20"/>
              </w:rPr>
              <w:t>13/43 (30.2)</w:t>
            </w:r>
          </w:p>
        </w:tc>
        <w:tc>
          <w:tcPr>
            <w:tcW w:w="1113" w:type="pct"/>
            <w:vAlign w:val="center"/>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32.6% (11%, 51%)</w:t>
            </w:r>
          </w:p>
        </w:tc>
        <w:tc>
          <w:tcPr>
            <w:tcW w:w="527" w:type="pct"/>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p = 0.002</w:t>
            </w:r>
          </w:p>
        </w:tc>
      </w:tr>
      <w:tr w:rsidR="009356BE" w:rsidRPr="009E20BA" w:rsidTr="00AC4C6F">
        <w:tc>
          <w:tcPr>
            <w:tcW w:w="1009" w:type="pct"/>
          </w:tcPr>
          <w:p w:rsidR="009356BE" w:rsidRPr="009E20BA" w:rsidRDefault="009356BE" w:rsidP="001C5C7C">
            <w:pPr>
              <w:keepNext/>
              <w:jc w:val="left"/>
              <w:rPr>
                <w:rFonts w:ascii="Arial Narrow" w:eastAsia="Calibri" w:hAnsi="Arial Narrow"/>
                <w:sz w:val="20"/>
              </w:rPr>
            </w:pPr>
            <w:r w:rsidRPr="009E20BA">
              <w:rPr>
                <w:rFonts w:ascii="Arial Narrow" w:eastAsia="Calibri" w:hAnsi="Arial Narrow"/>
                <w:sz w:val="20"/>
              </w:rPr>
              <w:t>Study 004 (24 weeks)</w:t>
            </w:r>
          </w:p>
        </w:tc>
        <w:tc>
          <w:tcPr>
            <w:tcW w:w="1157" w:type="pct"/>
            <w:vAlign w:val="center"/>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16/35 (45.7)</w:t>
            </w:r>
          </w:p>
        </w:tc>
        <w:tc>
          <w:tcPr>
            <w:tcW w:w="1194" w:type="pct"/>
            <w:vAlign w:val="center"/>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1/16 (6.3)</w:t>
            </w:r>
          </w:p>
        </w:tc>
        <w:tc>
          <w:tcPr>
            <w:tcW w:w="1113" w:type="pct"/>
            <w:vAlign w:val="center"/>
          </w:tcPr>
          <w:p w:rsidR="009356BE" w:rsidRPr="009E20BA" w:rsidRDefault="009356BE" w:rsidP="001C5C7C">
            <w:pPr>
              <w:keepNext/>
              <w:jc w:val="center"/>
              <w:rPr>
                <w:rFonts w:ascii="Arial Narrow" w:hAnsi="Arial Narrow" w:cs="Times New Roman"/>
                <w:sz w:val="20"/>
              </w:rPr>
            </w:pPr>
            <w:r w:rsidRPr="009E20BA">
              <w:rPr>
                <w:rFonts w:ascii="Arial Narrow" w:hAnsi="Arial Narrow" w:cs="Times New Roman"/>
                <w:sz w:val="20"/>
              </w:rPr>
              <w:t>39.5% (13%, 58%)</w:t>
            </w:r>
          </w:p>
        </w:tc>
        <w:tc>
          <w:tcPr>
            <w:tcW w:w="527" w:type="pct"/>
            <w:vAlign w:val="center"/>
          </w:tcPr>
          <w:p w:rsidR="009356BE" w:rsidRPr="009E20BA" w:rsidRDefault="009356BE" w:rsidP="001C5C7C">
            <w:pPr>
              <w:keepNext/>
              <w:jc w:val="center"/>
              <w:rPr>
                <w:rFonts w:ascii="Arial Narrow" w:hAnsi="Arial Narrow" w:cs="Times New Roman"/>
                <w:sz w:val="20"/>
              </w:rPr>
            </w:pPr>
            <w:r w:rsidRPr="009E20BA">
              <w:rPr>
                <w:rFonts w:ascii="Arial Narrow" w:eastAsia="Calibri" w:hAnsi="Arial Narrow"/>
                <w:sz w:val="20"/>
              </w:rPr>
              <w:t>p = 0.009</w:t>
            </w:r>
          </w:p>
        </w:tc>
      </w:tr>
    </w:tbl>
    <w:p w:rsidR="009356BE" w:rsidRPr="009E20BA" w:rsidRDefault="009356BE" w:rsidP="001C5C7C">
      <w:pPr>
        <w:pStyle w:val="TableFooter"/>
        <w:widowControl/>
      </w:pPr>
      <w:r w:rsidRPr="009E20BA">
        <w:t xml:space="preserve">Confidence intervals calculated during the evaluation using </w:t>
      </w:r>
      <w:proofErr w:type="spellStart"/>
      <w:r w:rsidRPr="009E20BA">
        <w:t>StatsDirect</w:t>
      </w:r>
      <w:proofErr w:type="spellEnd"/>
      <w:r w:rsidRPr="009E20BA">
        <w:t xml:space="preserve"> software.</w:t>
      </w:r>
    </w:p>
    <w:p w:rsidR="009356BE" w:rsidRPr="009E20BA" w:rsidRDefault="003270A6" w:rsidP="001C5C7C">
      <w:pPr>
        <w:pStyle w:val="TableFooter"/>
        <w:widowControl/>
      </w:pPr>
      <w:r w:rsidRPr="009E20BA">
        <w:t>Source: Table 2.5.1, p.72</w:t>
      </w:r>
      <w:r w:rsidR="009356BE" w:rsidRPr="009E20BA">
        <w:t xml:space="preserve"> of the resubmission; T</w:t>
      </w:r>
      <w:r w:rsidRPr="009E20BA">
        <w:t>able 2.3.1, p.20 of Attachment S2A2</w:t>
      </w:r>
      <w:r w:rsidR="009356BE" w:rsidRPr="009E20BA">
        <w:t xml:space="preserve"> of the resubmission.</w:t>
      </w:r>
    </w:p>
    <w:p w:rsidR="009356BE" w:rsidRPr="009E20BA" w:rsidRDefault="009356BE" w:rsidP="001C5C7C">
      <w:pPr>
        <w:pStyle w:val="TableFooter"/>
        <w:widowControl/>
      </w:pPr>
      <w:r w:rsidRPr="009E20BA">
        <w:t>Abbreviations: CI, confidence interval.</w:t>
      </w:r>
    </w:p>
    <w:p w:rsidR="009356BE" w:rsidRPr="009E20BA" w:rsidRDefault="009356BE" w:rsidP="00222B9F">
      <w:pPr>
        <w:pStyle w:val="ListParagraph"/>
        <w:numPr>
          <w:ilvl w:val="1"/>
          <w:numId w:val="4"/>
        </w:numPr>
        <w:spacing w:before="120" w:after="120"/>
      </w:pPr>
      <w:r w:rsidRPr="009E20BA">
        <w:t xml:space="preserve">In STEPS, responder rates were 62.8% and 30.2% for the </w:t>
      </w:r>
      <w:proofErr w:type="spellStart"/>
      <w:r w:rsidRPr="009E20BA">
        <w:t>teduglutide</w:t>
      </w:r>
      <w:proofErr w:type="spellEnd"/>
      <w:r w:rsidRPr="009E20BA">
        <w:t xml:space="preserve"> and placebo groups respectively</w:t>
      </w:r>
      <w:r w:rsidR="00941619" w:rsidRPr="009E20BA">
        <w:t xml:space="preserve"> (for at least a 20% reduction in weekly parenteral support volume)</w:t>
      </w:r>
      <w:r w:rsidRPr="009E20BA">
        <w:t xml:space="preserve">. Treatment with </w:t>
      </w:r>
      <w:proofErr w:type="spellStart"/>
      <w:r w:rsidRPr="009E20BA">
        <w:t>teduglutide</w:t>
      </w:r>
      <w:proofErr w:type="spellEnd"/>
      <w:r w:rsidRPr="009E20BA">
        <w:t xml:space="preserve"> was associated with a statistically significantly higher proportion of responders compared to placebo. </w:t>
      </w:r>
      <w:r w:rsidR="00774D2E" w:rsidRPr="009E20BA">
        <w:t>T</w:t>
      </w:r>
      <w:r w:rsidRPr="009E20BA">
        <w:t xml:space="preserve">he high proportion of patients with at least a 20% reduction in weekly parenteral support volume in the placebo arm </w:t>
      </w:r>
      <w:r w:rsidRPr="009E20BA">
        <w:lastRenderedPageBreak/>
        <w:t>suggest</w:t>
      </w:r>
      <w:r w:rsidR="009A21F6" w:rsidRPr="009E20BA">
        <w:t>s</w:t>
      </w:r>
      <w:r w:rsidRPr="009E20BA">
        <w:t xml:space="preserve"> that other factors may contribute to improvements in parentera</w:t>
      </w:r>
      <w:r w:rsidR="00AC4C6F" w:rsidRPr="009E20BA">
        <w:t>l support volume (Paragraph 6.13</w:t>
      </w:r>
      <w:r w:rsidR="0098514F" w:rsidRPr="009E20BA">
        <w:t xml:space="preserve">, July 2018 </w:t>
      </w:r>
      <w:proofErr w:type="spellStart"/>
      <w:r w:rsidR="0098514F" w:rsidRPr="009E20BA">
        <w:t>teduglutide</w:t>
      </w:r>
      <w:proofErr w:type="spellEnd"/>
      <w:r w:rsidR="0098514F" w:rsidRPr="009E20BA">
        <w:t xml:space="preserve"> PSD</w:t>
      </w:r>
      <w:r w:rsidRPr="009E20BA">
        <w:t>).</w:t>
      </w:r>
    </w:p>
    <w:p w:rsidR="00941619" w:rsidRPr="009E20BA" w:rsidRDefault="009356BE" w:rsidP="00222B9F">
      <w:pPr>
        <w:pStyle w:val="ListParagraph"/>
        <w:numPr>
          <w:ilvl w:val="1"/>
          <w:numId w:val="4"/>
        </w:numPr>
        <w:spacing w:before="120" w:after="120"/>
      </w:pPr>
      <w:r w:rsidRPr="009E20BA">
        <w:t xml:space="preserve">In STEPS-2, responder rates at Week 104 were 55% (prior placebo-treated patients), 67% (previously untreated patients) and 93% (prior </w:t>
      </w:r>
      <w:proofErr w:type="spellStart"/>
      <w:r w:rsidRPr="009E20BA">
        <w:t>teduglutide</w:t>
      </w:r>
      <w:proofErr w:type="spellEnd"/>
      <w:r w:rsidRPr="009E20BA">
        <w:t xml:space="preserve">-treated patients). </w:t>
      </w:r>
      <w:r w:rsidR="00774D2E" w:rsidRPr="009E20BA">
        <w:t>T</w:t>
      </w:r>
      <w:r w:rsidR="00AC4C6F" w:rsidRPr="009E20BA">
        <w:t>he r</w:t>
      </w:r>
      <w:r w:rsidRPr="009E20BA">
        <w:t xml:space="preserve">esults indicate that additional patients achieved a response beyond 24 weeks of treatment in the STEPS trial. However, the magnitude of the treatment effect attributable to </w:t>
      </w:r>
      <w:proofErr w:type="spellStart"/>
      <w:r w:rsidRPr="009E20BA">
        <w:t>teduglutide</w:t>
      </w:r>
      <w:proofErr w:type="spellEnd"/>
      <w:r w:rsidRPr="009E20BA">
        <w:t xml:space="preserve"> was </w:t>
      </w:r>
      <w:proofErr w:type="gramStart"/>
      <w:r w:rsidRPr="009E20BA">
        <w:t>uncertain</w:t>
      </w:r>
      <w:proofErr w:type="gramEnd"/>
      <w:r w:rsidRPr="009E20BA">
        <w:t xml:space="preserve"> as there was no control arm in the extension study (Paragraph 6.1</w:t>
      </w:r>
      <w:r w:rsidR="00AC4C6F" w:rsidRPr="009E20BA">
        <w:t>4</w:t>
      </w:r>
      <w:r w:rsidR="0098514F" w:rsidRPr="009E20BA">
        <w:t xml:space="preserve">, July 2018 </w:t>
      </w:r>
      <w:proofErr w:type="spellStart"/>
      <w:r w:rsidR="0098514F" w:rsidRPr="009E20BA">
        <w:t>teduglutide</w:t>
      </w:r>
      <w:proofErr w:type="spellEnd"/>
      <w:r w:rsidR="0098514F" w:rsidRPr="009E20BA">
        <w:t xml:space="preserve"> PSD</w:t>
      </w:r>
      <w:r w:rsidRPr="009E20BA">
        <w:t>).</w:t>
      </w:r>
    </w:p>
    <w:p w:rsidR="009356BE" w:rsidRPr="009E20BA" w:rsidRDefault="009356BE" w:rsidP="00222B9F">
      <w:pPr>
        <w:pStyle w:val="ListParagraph"/>
        <w:numPr>
          <w:ilvl w:val="1"/>
          <w:numId w:val="4"/>
        </w:numPr>
        <w:spacing w:before="120" w:after="120"/>
      </w:pPr>
      <w:r w:rsidRPr="009E20BA">
        <w:t>Table 6 presents the results for the proportion of patients achieving at least a 1-day reduction in days per week on parenteral support across the placebo-controlled trials.</w:t>
      </w:r>
    </w:p>
    <w:p w:rsidR="009356BE" w:rsidRPr="009E20BA" w:rsidRDefault="009356BE" w:rsidP="001C5C7C">
      <w:pPr>
        <w:pStyle w:val="TableHeading0"/>
      </w:pPr>
      <w:r w:rsidRPr="009E20BA">
        <w:t xml:space="preserve">Table 6: Responder rates </w:t>
      </w:r>
      <w:proofErr w:type="gramStart"/>
      <w:r w:rsidRPr="009E20BA">
        <w:t>for at least a 1-day reduction in days per week on parenteral support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ponder rates for at least a 1-day reduction in days per week on parenteral support"/>
      </w:tblPr>
      <w:tblGrid>
        <w:gridCol w:w="1832"/>
        <w:gridCol w:w="2176"/>
        <w:gridCol w:w="2052"/>
        <w:gridCol w:w="1971"/>
        <w:gridCol w:w="985"/>
      </w:tblGrid>
      <w:tr w:rsidR="009356BE" w:rsidRPr="009E20BA" w:rsidTr="009A5DA6">
        <w:trPr>
          <w:tblHeader/>
        </w:trPr>
        <w:tc>
          <w:tcPr>
            <w:tcW w:w="1016" w:type="pct"/>
          </w:tcPr>
          <w:p w:rsidR="009356BE" w:rsidRPr="009E20BA" w:rsidRDefault="009356BE" w:rsidP="001C5C7C">
            <w:pPr>
              <w:keepNext/>
              <w:jc w:val="left"/>
              <w:rPr>
                <w:rFonts w:ascii="Arial Narrow" w:eastAsia="Calibri" w:hAnsi="Arial Narrow"/>
                <w:b/>
                <w:sz w:val="20"/>
              </w:rPr>
            </w:pPr>
            <w:r w:rsidRPr="009E20BA">
              <w:rPr>
                <w:rFonts w:ascii="Arial Narrow" w:eastAsia="Calibri" w:hAnsi="Arial Narrow"/>
                <w:b/>
                <w:sz w:val="20"/>
              </w:rPr>
              <w:t>Extension study</w:t>
            </w:r>
          </w:p>
        </w:tc>
        <w:tc>
          <w:tcPr>
            <w:tcW w:w="1207" w:type="pct"/>
          </w:tcPr>
          <w:p w:rsidR="009356BE" w:rsidRPr="009E20BA" w:rsidRDefault="009356BE" w:rsidP="001C5C7C">
            <w:pPr>
              <w:keepNext/>
              <w:jc w:val="center"/>
              <w:rPr>
                <w:rFonts w:ascii="Arial Narrow" w:eastAsia="Calibri" w:hAnsi="Arial Narrow"/>
                <w:b/>
                <w:sz w:val="20"/>
              </w:rPr>
            </w:pPr>
            <w:proofErr w:type="spellStart"/>
            <w:r w:rsidRPr="009E20BA">
              <w:rPr>
                <w:rFonts w:ascii="Arial Narrow" w:eastAsia="Calibri" w:hAnsi="Arial Narrow"/>
                <w:b/>
                <w:sz w:val="20"/>
              </w:rPr>
              <w:t>Teduglutide</w:t>
            </w:r>
            <w:proofErr w:type="spellEnd"/>
            <w:r w:rsidRPr="009E20BA">
              <w:rPr>
                <w:rFonts w:ascii="Arial Narrow" w:eastAsia="Calibri" w:hAnsi="Arial Narrow"/>
                <w:b/>
                <w:sz w:val="20"/>
              </w:rPr>
              <w:t xml:space="preserve"> (0.05 mg/kg)</w:t>
            </w:r>
          </w:p>
          <w:p w:rsidR="009356BE" w:rsidRPr="009E20BA" w:rsidRDefault="009356BE" w:rsidP="001C5C7C">
            <w:pPr>
              <w:keepNext/>
              <w:jc w:val="center"/>
              <w:rPr>
                <w:rFonts w:ascii="Arial Narrow" w:eastAsia="Calibri" w:hAnsi="Arial Narrow"/>
                <w:b/>
                <w:sz w:val="20"/>
              </w:rPr>
            </w:pPr>
            <w:proofErr w:type="gramStart"/>
            <w:r w:rsidRPr="009E20BA">
              <w:rPr>
                <w:rFonts w:ascii="Arial Narrow" w:eastAsia="Calibri" w:hAnsi="Arial Narrow"/>
                <w:b/>
                <w:sz w:val="20"/>
              </w:rPr>
              <w:t>n</w:t>
            </w:r>
            <w:proofErr w:type="gramEnd"/>
            <w:r w:rsidRPr="009E20BA">
              <w:rPr>
                <w:rFonts w:ascii="Arial Narrow" w:eastAsia="Calibri" w:hAnsi="Arial Narrow"/>
                <w:b/>
                <w:sz w:val="20"/>
              </w:rPr>
              <w:t xml:space="preserve"> (%)</w:t>
            </w:r>
          </w:p>
        </w:tc>
        <w:tc>
          <w:tcPr>
            <w:tcW w:w="1138" w:type="pct"/>
          </w:tcPr>
          <w:p w:rsidR="009356BE" w:rsidRPr="009E20BA" w:rsidRDefault="009356BE" w:rsidP="001C5C7C">
            <w:pPr>
              <w:keepNext/>
              <w:jc w:val="center"/>
              <w:rPr>
                <w:rFonts w:ascii="Arial Narrow" w:eastAsia="Calibri" w:hAnsi="Arial Narrow"/>
                <w:b/>
                <w:sz w:val="20"/>
              </w:rPr>
            </w:pPr>
            <w:r w:rsidRPr="009E20BA">
              <w:rPr>
                <w:rFonts w:ascii="Arial Narrow" w:eastAsia="Calibri" w:hAnsi="Arial Narrow"/>
                <w:b/>
                <w:sz w:val="20"/>
              </w:rPr>
              <w:t xml:space="preserve">Placebo </w:t>
            </w:r>
          </w:p>
          <w:p w:rsidR="009356BE" w:rsidRPr="009E20BA" w:rsidRDefault="009356BE" w:rsidP="001C5C7C">
            <w:pPr>
              <w:keepNext/>
              <w:jc w:val="center"/>
              <w:rPr>
                <w:rFonts w:ascii="Arial Narrow" w:eastAsia="Calibri" w:hAnsi="Arial Narrow"/>
                <w:b/>
                <w:sz w:val="20"/>
              </w:rPr>
            </w:pPr>
            <w:proofErr w:type="gramStart"/>
            <w:r w:rsidRPr="009E20BA">
              <w:rPr>
                <w:rFonts w:ascii="Arial Narrow" w:eastAsia="Calibri" w:hAnsi="Arial Narrow"/>
                <w:b/>
                <w:sz w:val="20"/>
              </w:rPr>
              <w:t>n</w:t>
            </w:r>
            <w:proofErr w:type="gramEnd"/>
            <w:r w:rsidRPr="009E20BA">
              <w:rPr>
                <w:rFonts w:ascii="Arial Narrow" w:eastAsia="Calibri" w:hAnsi="Arial Narrow"/>
                <w:b/>
                <w:sz w:val="20"/>
              </w:rPr>
              <w:t xml:space="preserve"> (%)</w:t>
            </w:r>
          </w:p>
        </w:tc>
        <w:tc>
          <w:tcPr>
            <w:tcW w:w="1093" w:type="pct"/>
          </w:tcPr>
          <w:p w:rsidR="009356BE" w:rsidRPr="009E20BA" w:rsidRDefault="009356BE" w:rsidP="001C5C7C">
            <w:pPr>
              <w:keepNext/>
              <w:jc w:val="center"/>
              <w:rPr>
                <w:rFonts w:ascii="Arial Narrow" w:eastAsia="Calibri" w:hAnsi="Arial Narrow"/>
                <w:b/>
                <w:sz w:val="20"/>
              </w:rPr>
            </w:pPr>
            <w:r w:rsidRPr="009E20BA">
              <w:rPr>
                <w:rFonts w:ascii="Arial Narrow" w:eastAsia="Calibri" w:hAnsi="Arial Narrow"/>
                <w:b/>
                <w:sz w:val="20"/>
              </w:rPr>
              <w:t xml:space="preserve">Difference, % </w:t>
            </w:r>
          </w:p>
          <w:p w:rsidR="009356BE" w:rsidRPr="009E20BA" w:rsidRDefault="009356BE" w:rsidP="001C5C7C">
            <w:pPr>
              <w:keepNext/>
              <w:jc w:val="center"/>
              <w:rPr>
                <w:rFonts w:ascii="Arial Narrow" w:eastAsia="Calibri" w:hAnsi="Arial Narrow"/>
                <w:b/>
                <w:sz w:val="20"/>
              </w:rPr>
            </w:pPr>
            <w:r w:rsidRPr="009E20BA">
              <w:rPr>
                <w:rFonts w:ascii="Arial Narrow" w:eastAsia="Calibri" w:hAnsi="Arial Narrow"/>
                <w:b/>
                <w:sz w:val="20"/>
              </w:rPr>
              <w:t>(95% CI)</w:t>
            </w:r>
          </w:p>
        </w:tc>
        <w:tc>
          <w:tcPr>
            <w:tcW w:w="546" w:type="pct"/>
          </w:tcPr>
          <w:p w:rsidR="009356BE" w:rsidRPr="009E20BA" w:rsidRDefault="009356BE" w:rsidP="001C5C7C">
            <w:pPr>
              <w:keepNext/>
              <w:jc w:val="center"/>
              <w:rPr>
                <w:rFonts w:ascii="Arial Narrow" w:eastAsia="Calibri" w:hAnsi="Arial Narrow"/>
                <w:b/>
                <w:sz w:val="20"/>
              </w:rPr>
            </w:pPr>
            <w:r w:rsidRPr="009E20BA">
              <w:rPr>
                <w:rFonts w:ascii="Arial Narrow" w:eastAsia="Calibri" w:hAnsi="Arial Narrow"/>
                <w:b/>
                <w:sz w:val="20"/>
              </w:rPr>
              <w:t>p-value</w:t>
            </w:r>
          </w:p>
        </w:tc>
      </w:tr>
      <w:tr w:rsidR="009356BE" w:rsidRPr="009E20BA" w:rsidTr="009A5DA6">
        <w:tc>
          <w:tcPr>
            <w:tcW w:w="1016" w:type="pct"/>
          </w:tcPr>
          <w:p w:rsidR="009356BE" w:rsidRPr="009E20BA" w:rsidRDefault="009356BE" w:rsidP="001C5C7C">
            <w:pPr>
              <w:keepNext/>
              <w:jc w:val="left"/>
              <w:rPr>
                <w:rFonts w:ascii="Arial Narrow" w:eastAsia="Calibri" w:hAnsi="Arial Narrow"/>
                <w:sz w:val="20"/>
              </w:rPr>
            </w:pPr>
            <w:r w:rsidRPr="009E20BA">
              <w:rPr>
                <w:rFonts w:ascii="Arial Narrow" w:eastAsia="Calibri" w:hAnsi="Arial Narrow"/>
                <w:sz w:val="20"/>
              </w:rPr>
              <w:t>STEPS (24 weeks)</w:t>
            </w:r>
          </w:p>
        </w:tc>
        <w:tc>
          <w:tcPr>
            <w:tcW w:w="1207" w:type="pct"/>
            <w:vAlign w:val="center"/>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21/39 (53.8)</w:t>
            </w:r>
          </w:p>
        </w:tc>
        <w:tc>
          <w:tcPr>
            <w:tcW w:w="1138" w:type="pct"/>
            <w:vAlign w:val="center"/>
          </w:tcPr>
          <w:p w:rsidR="009356BE" w:rsidRPr="009E20BA" w:rsidRDefault="009356BE" w:rsidP="001C5C7C">
            <w:pPr>
              <w:keepNext/>
              <w:jc w:val="center"/>
              <w:rPr>
                <w:rFonts w:ascii="Arial Narrow" w:hAnsi="Arial Narrow" w:cs="Times New Roman"/>
                <w:sz w:val="20"/>
              </w:rPr>
            </w:pPr>
            <w:r w:rsidRPr="009E20BA">
              <w:rPr>
                <w:rFonts w:ascii="Arial Narrow" w:hAnsi="Arial Narrow" w:cs="Times New Roman"/>
                <w:sz w:val="20"/>
              </w:rPr>
              <w:t>9/39 (23.1)</w:t>
            </w:r>
          </w:p>
        </w:tc>
        <w:tc>
          <w:tcPr>
            <w:tcW w:w="1093" w:type="pct"/>
            <w:vAlign w:val="center"/>
          </w:tcPr>
          <w:p w:rsidR="009356BE" w:rsidRPr="009E20BA" w:rsidRDefault="009356BE" w:rsidP="001C5C7C">
            <w:pPr>
              <w:keepNext/>
              <w:ind w:left="-114" w:right="-100"/>
              <w:jc w:val="center"/>
              <w:rPr>
                <w:rFonts w:ascii="Arial Narrow" w:eastAsia="Calibri" w:hAnsi="Arial Narrow"/>
                <w:sz w:val="20"/>
              </w:rPr>
            </w:pPr>
            <w:r w:rsidRPr="009E20BA">
              <w:rPr>
                <w:rFonts w:ascii="Arial Narrow" w:eastAsia="Calibri" w:hAnsi="Arial Narrow"/>
                <w:sz w:val="20"/>
              </w:rPr>
              <w:t>30.7% (9%, 50%)</w:t>
            </w:r>
          </w:p>
        </w:tc>
        <w:tc>
          <w:tcPr>
            <w:tcW w:w="546" w:type="pct"/>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p = 0.005</w:t>
            </w:r>
          </w:p>
        </w:tc>
      </w:tr>
      <w:tr w:rsidR="009356BE" w:rsidRPr="009E20BA" w:rsidTr="009A5DA6">
        <w:tc>
          <w:tcPr>
            <w:tcW w:w="1016" w:type="pct"/>
          </w:tcPr>
          <w:p w:rsidR="009356BE" w:rsidRPr="009E20BA" w:rsidRDefault="009356BE" w:rsidP="001C5C7C">
            <w:pPr>
              <w:keepNext/>
              <w:jc w:val="left"/>
              <w:rPr>
                <w:rFonts w:ascii="Arial Narrow" w:eastAsia="Calibri" w:hAnsi="Arial Narrow"/>
                <w:sz w:val="20"/>
              </w:rPr>
            </w:pPr>
            <w:r w:rsidRPr="009E20BA">
              <w:rPr>
                <w:rFonts w:ascii="Arial Narrow" w:eastAsia="Calibri" w:hAnsi="Arial Narrow"/>
                <w:sz w:val="20"/>
              </w:rPr>
              <w:t>Study 004 (24 weeks)</w:t>
            </w:r>
          </w:p>
        </w:tc>
        <w:tc>
          <w:tcPr>
            <w:tcW w:w="1207" w:type="pct"/>
            <w:vAlign w:val="center"/>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11/35 (31.4)</w:t>
            </w:r>
          </w:p>
        </w:tc>
        <w:tc>
          <w:tcPr>
            <w:tcW w:w="1138" w:type="pct"/>
            <w:vAlign w:val="center"/>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4/16 (25.0)</w:t>
            </w:r>
          </w:p>
        </w:tc>
        <w:tc>
          <w:tcPr>
            <w:tcW w:w="1093" w:type="pct"/>
            <w:vAlign w:val="center"/>
          </w:tcPr>
          <w:p w:rsidR="009356BE" w:rsidRPr="009E20BA" w:rsidRDefault="009356BE" w:rsidP="001C5C7C">
            <w:pPr>
              <w:keepNext/>
              <w:ind w:left="-114" w:right="-100"/>
              <w:jc w:val="center"/>
              <w:rPr>
                <w:rFonts w:ascii="Arial Narrow" w:hAnsi="Arial Narrow" w:cs="Times New Roman"/>
                <w:sz w:val="20"/>
              </w:rPr>
            </w:pPr>
            <w:r w:rsidRPr="009E20BA">
              <w:rPr>
                <w:rFonts w:ascii="Arial Narrow" w:hAnsi="Arial Narrow" w:cs="Times New Roman"/>
                <w:sz w:val="20"/>
              </w:rPr>
              <w:t>6.4% (-22%, 30%)</w:t>
            </w:r>
          </w:p>
        </w:tc>
        <w:tc>
          <w:tcPr>
            <w:tcW w:w="546" w:type="pct"/>
          </w:tcPr>
          <w:p w:rsidR="009356BE" w:rsidRPr="009E20BA" w:rsidRDefault="009356BE" w:rsidP="001C5C7C">
            <w:pPr>
              <w:keepNext/>
              <w:jc w:val="center"/>
              <w:rPr>
                <w:rFonts w:ascii="Arial Narrow" w:eastAsia="Calibri" w:hAnsi="Arial Narrow"/>
                <w:sz w:val="20"/>
              </w:rPr>
            </w:pPr>
            <w:r w:rsidRPr="009E20BA">
              <w:rPr>
                <w:rFonts w:ascii="Arial Narrow" w:eastAsia="Calibri" w:hAnsi="Arial Narrow"/>
                <w:sz w:val="20"/>
              </w:rPr>
              <w:t>p = 0.749</w:t>
            </w:r>
          </w:p>
        </w:tc>
      </w:tr>
    </w:tbl>
    <w:p w:rsidR="009356BE" w:rsidRPr="009E20BA" w:rsidRDefault="009356BE" w:rsidP="001C5C7C">
      <w:pPr>
        <w:pStyle w:val="TableFooter"/>
        <w:widowControl/>
      </w:pPr>
      <w:r w:rsidRPr="009E20BA">
        <w:t xml:space="preserve">Confidence intervals calculated during the evaluation using </w:t>
      </w:r>
      <w:proofErr w:type="spellStart"/>
      <w:r w:rsidRPr="009E20BA">
        <w:t>StatsDirect</w:t>
      </w:r>
      <w:proofErr w:type="spellEnd"/>
      <w:r w:rsidRPr="009E20BA">
        <w:t xml:space="preserve"> software.</w:t>
      </w:r>
    </w:p>
    <w:p w:rsidR="003270A6" w:rsidRPr="009E20BA" w:rsidRDefault="003270A6" w:rsidP="001C5C7C">
      <w:pPr>
        <w:contextualSpacing/>
        <w:rPr>
          <w:rFonts w:ascii="Arial Narrow" w:hAnsi="Arial Narrow"/>
          <w:sz w:val="18"/>
          <w:szCs w:val="20"/>
        </w:rPr>
      </w:pPr>
      <w:r w:rsidRPr="009E20BA">
        <w:rPr>
          <w:rFonts w:ascii="Arial Narrow" w:hAnsi="Arial Narrow"/>
          <w:sz w:val="18"/>
          <w:szCs w:val="20"/>
        </w:rPr>
        <w:t>Source: Table 2.5.2, p.76 of the resubmission; Table 2.3.5, p.22 of Attachment S2A2 of the resubmission.</w:t>
      </w:r>
    </w:p>
    <w:p w:rsidR="009356BE" w:rsidRPr="009E20BA" w:rsidRDefault="009356BE" w:rsidP="001C5C7C">
      <w:pPr>
        <w:pStyle w:val="TableFooter"/>
        <w:widowControl/>
      </w:pPr>
      <w:r w:rsidRPr="009E20BA">
        <w:t>Abbreviations: CI, confidence interval.</w:t>
      </w:r>
    </w:p>
    <w:p w:rsidR="0090718F" w:rsidRPr="009E20BA" w:rsidRDefault="009356BE" w:rsidP="00B72D55">
      <w:pPr>
        <w:pStyle w:val="ListParagraph"/>
        <w:numPr>
          <w:ilvl w:val="1"/>
          <w:numId w:val="4"/>
        </w:numPr>
        <w:spacing w:before="120" w:after="120"/>
      </w:pPr>
      <w:r w:rsidRPr="009E20BA">
        <w:t xml:space="preserve">In STEPS, </w:t>
      </w:r>
      <w:r w:rsidR="00941619" w:rsidRPr="009E20BA">
        <w:t>the proportion of patients who achieved at least a 1-day reduction in days per week on parenteral support</w:t>
      </w:r>
      <w:r w:rsidRPr="009E20BA">
        <w:t xml:space="preserve"> were 53.8% and 23.1% at Week 24 for the </w:t>
      </w:r>
      <w:proofErr w:type="spellStart"/>
      <w:r w:rsidRPr="009E20BA">
        <w:t>teduglutide</w:t>
      </w:r>
      <w:proofErr w:type="spellEnd"/>
      <w:r w:rsidRPr="009E20BA">
        <w:t xml:space="preserve"> and placebo groups</w:t>
      </w:r>
      <w:r w:rsidR="00CA4EE1" w:rsidRPr="009E20BA">
        <w:t>,</w:t>
      </w:r>
      <w:r w:rsidRPr="009E20BA">
        <w:t xml:space="preserve"> respectively. Treatment with </w:t>
      </w:r>
      <w:proofErr w:type="spellStart"/>
      <w:r w:rsidRPr="009E20BA">
        <w:t>teduglutide</w:t>
      </w:r>
      <w:proofErr w:type="spellEnd"/>
      <w:r w:rsidRPr="009E20BA">
        <w:t xml:space="preserve"> was associated with a statistically significantly higher proportion of </w:t>
      </w:r>
      <w:r w:rsidR="00CA4EE1" w:rsidRPr="009E20BA">
        <w:t>‘</w:t>
      </w:r>
      <w:r w:rsidRPr="009E20BA">
        <w:t>responders</w:t>
      </w:r>
      <w:r w:rsidR="00CA4EE1" w:rsidRPr="009E20BA">
        <w:t>’</w:t>
      </w:r>
      <w:r w:rsidRPr="009E20BA">
        <w:t xml:space="preserve"> compared to placebo. The difference in responder rates between </w:t>
      </w:r>
      <w:proofErr w:type="spellStart"/>
      <w:r w:rsidRPr="009E20BA">
        <w:t>teduglutide</w:t>
      </w:r>
      <w:proofErr w:type="spellEnd"/>
      <w:r w:rsidRPr="009E20BA">
        <w:t xml:space="preserve"> and placebo in Study 004 was not statistically significant.</w:t>
      </w:r>
      <w:r w:rsidR="00761C22" w:rsidRPr="009E20BA">
        <w:t xml:space="preserve"> </w:t>
      </w:r>
      <w:r w:rsidR="00774D2E" w:rsidRPr="009E20BA">
        <w:t>R</w:t>
      </w:r>
      <w:r w:rsidRPr="009E20BA">
        <w:t>elatively high proportions of responders in the placebo group for patients achieving a reduction of a least 1 day per week also suggests that other factors may play a role in parenteral support reductions</w:t>
      </w:r>
      <w:r w:rsidR="003270A6" w:rsidRPr="009E20BA">
        <w:t xml:space="preserve"> (Paragraph 6.16</w:t>
      </w:r>
      <w:r w:rsidR="0098514F" w:rsidRPr="009E20BA">
        <w:t xml:space="preserve">, July 2018 </w:t>
      </w:r>
      <w:proofErr w:type="spellStart"/>
      <w:r w:rsidR="0098514F" w:rsidRPr="009E20BA">
        <w:t>teduglutide</w:t>
      </w:r>
      <w:proofErr w:type="spellEnd"/>
      <w:r w:rsidR="0098514F" w:rsidRPr="009E20BA">
        <w:t xml:space="preserve"> PSD</w:t>
      </w:r>
      <w:r w:rsidR="003270A6" w:rsidRPr="009E20BA">
        <w:t>)</w:t>
      </w:r>
      <w:r w:rsidRPr="009E20BA">
        <w:t>.</w:t>
      </w:r>
    </w:p>
    <w:p w:rsidR="00DB6CF7" w:rsidRPr="009E20BA" w:rsidRDefault="009356BE" w:rsidP="00B72D55">
      <w:pPr>
        <w:pStyle w:val="ListParagraph"/>
        <w:numPr>
          <w:ilvl w:val="1"/>
          <w:numId w:val="4"/>
        </w:numPr>
        <w:spacing w:before="120" w:after="120"/>
      </w:pPr>
      <w:r w:rsidRPr="009E20BA">
        <w:t xml:space="preserve">Results across the extension studies indicate that additional patients achieved a response (1-day reduction in days per week on parenteral support) with </w:t>
      </w:r>
      <w:proofErr w:type="spellStart"/>
      <w:r w:rsidRPr="009E20BA">
        <w:t>teduglutide</w:t>
      </w:r>
      <w:proofErr w:type="spellEnd"/>
      <w:r w:rsidRPr="009E20BA">
        <w:t xml:space="preserve"> treatment beyond 24 weeks treatment in the STEPS trial.</w:t>
      </w:r>
    </w:p>
    <w:p w:rsidR="009356BE" w:rsidRPr="009E20BA" w:rsidRDefault="009356BE" w:rsidP="00B72D55">
      <w:pPr>
        <w:pStyle w:val="ListParagraph"/>
        <w:keepNext/>
        <w:numPr>
          <w:ilvl w:val="1"/>
          <w:numId w:val="4"/>
        </w:numPr>
        <w:spacing w:before="120" w:after="120"/>
      </w:pPr>
      <w:r w:rsidRPr="009E20BA">
        <w:t>Table 7 presents the results for the number of patients who completely weaned off parenteral support across the placebo-controlled trials.</w:t>
      </w:r>
    </w:p>
    <w:p w:rsidR="009356BE" w:rsidRPr="009E20BA" w:rsidRDefault="009356BE" w:rsidP="001C5C7C">
      <w:pPr>
        <w:pStyle w:val="TableHeading0"/>
      </w:pPr>
      <w:r w:rsidRPr="009E20BA">
        <w:t>Table 7: Proportion of patients who completely weaned off parenteral 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patients who completely weaned off parenteral support"/>
      </w:tblPr>
      <w:tblGrid>
        <w:gridCol w:w="1993"/>
        <w:gridCol w:w="2452"/>
        <w:gridCol w:w="2526"/>
        <w:gridCol w:w="2045"/>
      </w:tblGrid>
      <w:tr w:rsidR="00761C22" w:rsidRPr="009E20BA" w:rsidTr="00761C22">
        <w:trPr>
          <w:tblHeader/>
        </w:trPr>
        <w:tc>
          <w:tcPr>
            <w:tcW w:w="1105" w:type="pct"/>
          </w:tcPr>
          <w:p w:rsidR="00761C22" w:rsidRPr="009E20BA" w:rsidRDefault="00761C22" w:rsidP="001C5C7C">
            <w:pPr>
              <w:keepNext/>
              <w:jc w:val="left"/>
              <w:rPr>
                <w:rFonts w:ascii="Arial Narrow" w:eastAsia="Calibri" w:hAnsi="Arial Narrow"/>
                <w:b/>
                <w:sz w:val="20"/>
              </w:rPr>
            </w:pPr>
            <w:r w:rsidRPr="009E20BA">
              <w:rPr>
                <w:rFonts w:ascii="Arial Narrow" w:eastAsia="Calibri" w:hAnsi="Arial Narrow"/>
                <w:b/>
                <w:sz w:val="20"/>
              </w:rPr>
              <w:t>Study</w:t>
            </w:r>
          </w:p>
        </w:tc>
        <w:tc>
          <w:tcPr>
            <w:tcW w:w="1360" w:type="pct"/>
          </w:tcPr>
          <w:p w:rsidR="00761C22" w:rsidRPr="009E20BA" w:rsidRDefault="00761C22" w:rsidP="001C5C7C">
            <w:pPr>
              <w:keepNext/>
              <w:jc w:val="center"/>
              <w:rPr>
                <w:rFonts w:ascii="Arial Narrow" w:eastAsia="Calibri" w:hAnsi="Arial Narrow"/>
                <w:b/>
                <w:sz w:val="20"/>
              </w:rPr>
            </w:pPr>
            <w:proofErr w:type="spellStart"/>
            <w:r w:rsidRPr="009E20BA">
              <w:rPr>
                <w:rFonts w:ascii="Arial Narrow" w:eastAsia="Calibri" w:hAnsi="Arial Narrow"/>
                <w:b/>
                <w:sz w:val="20"/>
              </w:rPr>
              <w:t>Teduglutide</w:t>
            </w:r>
            <w:proofErr w:type="spellEnd"/>
            <w:r w:rsidRPr="009E20BA">
              <w:rPr>
                <w:rFonts w:ascii="Arial Narrow" w:eastAsia="Calibri" w:hAnsi="Arial Narrow"/>
                <w:b/>
                <w:sz w:val="20"/>
              </w:rPr>
              <w:t xml:space="preserve"> (0.05 mg/kg)</w:t>
            </w:r>
          </w:p>
          <w:p w:rsidR="00761C22" w:rsidRPr="009E20BA" w:rsidRDefault="00761C22" w:rsidP="001C5C7C">
            <w:pPr>
              <w:keepNext/>
              <w:jc w:val="center"/>
              <w:rPr>
                <w:rFonts w:ascii="Arial Narrow" w:eastAsia="Calibri" w:hAnsi="Arial Narrow"/>
                <w:b/>
                <w:sz w:val="20"/>
              </w:rPr>
            </w:pPr>
            <w:proofErr w:type="gramStart"/>
            <w:r w:rsidRPr="009E20BA">
              <w:rPr>
                <w:rFonts w:ascii="Arial Narrow" w:eastAsia="Calibri" w:hAnsi="Arial Narrow"/>
                <w:b/>
                <w:sz w:val="20"/>
              </w:rPr>
              <w:t>n</w:t>
            </w:r>
            <w:proofErr w:type="gramEnd"/>
            <w:r w:rsidRPr="009E20BA">
              <w:rPr>
                <w:rFonts w:ascii="Arial Narrow" w:eastAsia="Calibri" w:hAnsi="Arial Narrow"/>
                <w:b/>
                <w:sz w:val="20"/>
              </w:rPr>
              <w:t xml:space="preserve"> (%)</w:t>
            </w:r>
          </w:p>
        </w:tc>
        <w:tc>
          <w:tcPr>
            <w:tcW w:w="1401" w:type="pct"/>
          </w:tcPr>
          <w:p w:rsidR="00761C22" w:rsidRPr="009E20BA" w:rsidRDefault="00761C22" w:rsidP="001C5C7C">
            <w:pPr>
              <w:keepNext/>
              <w:jc w:val="center"/>
              <w:rPr>
                <w:rFonts w:ascii="Arial Narrow" w:eastAsia="Calibri" w:hAnsi="Arial Narrow"/>
                <w:b/>
                <w:sz w:val="20"/>
              </w:rPr>
            </w:pPr>
            <w:r w:rsidRPr="009E20BA">
              <w:rPr>
                <w:rFonts w:ascii="Arial Narrow" w:eastAsia="Calibri" w:hAnsi="Arial Narrow"/>
                <w:b/>
                <w:sz w:val="20"/>
              </w:rPr>
              <w:t>Placebo</w:t>
            </w:r>
          </w:p>
          <w:p w:rsidR="00761C22" w:rsidRPr="009E20BA" w:rsidRDefault="00761C22" w:rsidP="001C5C7C">
            <w:pPr>
              <w:keepNext/>
              <w:jc w:val="center"/>
              <w:rPr>
                <w:rFonts w:ascii="Arial Narrow" w:eastAsia="Calibri" w:hAnsi="Arial Narrow"/>
                <w:b/>
                <w:sz w:val="20"/>
              </w:rPr>
            </w:pPr>
            <w:proofErr w:type="gramStart"/>
            <w:r w:rsidRPr="009E20BA">
              <w:rPr>
                <w:rFonts w:ascii="Arial Narrow" w:eastAsia="Calibri" w:hAnsi="Arial Narrow"/>
                <w:b/>
                <w:sz w:val="20"/>
              </w:rPr>
              <w:t>n</w:t>
            </w:r>
            <w:proofErr w:type="gramEnd"/>
            <w:r w:rsidRPr="009E20BA">
              <w:rPr>
                <w:rFonts w:ascii="Arial Narrow" w:eastAsia="Calibri" w:hAnsi="Arial Narrow"/>
                <w:b/>
                <w:sz w:val="20"/>
              </w:rPr>
              <w:t xml:space="preserve"> (%) </w:t>
            </w:r>
          </w:p>
        </w:tc>
        <w:tc>
          <w:tcPr>
            <w:tcW w:w="1134" w:type="pct"/>
          </w:tcPr>
          <w:p w:rsidR="00761C22" w:rsidRPr="009E20BA" w:rsidRDefault="00761C22" w:rsidP="001C5C7C">
            <w:pPr>
              <w:keepNext/>
              <w:jc w:val="center"/>
              <w:rPr>
                <w:rFonts w:ascii="Arial Narrow" w:eastAsia="Calibri" w:hAnsi="Arial Narrow"/>
                <w:b/>
                <w:sz w:val="20"/>
              </w:rPr>
            </w:pPr>
            <w:r w:rsidRPr="009E20BA">
              <w:rPr>
                <w:rFonts w:ascii="Arial Narrow" w:eastAsia="Calibri" w:hAnsi="Arial Narrow"/>
                <w:b/>
                <w:sz w:val="20"/>
              </w:rPr>
              <w:t xml:space="preserve">Difference, % </w:t>
            </w:r>
          </w:p>
          <w:p w:rsidR="00761C22" w:rsidRPr="009E20BA" w:rsidRDefault="00761C22" w:rsidP="001C5C7C">
            <w:pPr>
              <w:keepNext/>
              <w:jc w:val="center"/>
              <w:rPr>
                <w:rFonts w:ascii="Arial Narrow" w:eastAsia="Calibri" w:hAnsi="Arial Narrow"/>
                <w:b/>
                <w:sz w:val="20"/>
              </w:rPr>
            </w:pPr>
            <w:r w:rsidRPr="009E20BA">
              <w:rPr>
                <w:rFonts w:ascii="Arial Narrow" w:eastAsia="Calibri" w:hAnsi="Arial Narrow"/>
                <w:b/>
                <w:sz w:val="20"/>
              </w:rPr>
              <w:t>(95% CI)</w:t>
            </w:r>
          </w:p>
        </w:tc>
      </w:tr>
      <w:tr w:rsidR="00761C22" w:rsidRPr="009E20BA" w:rsidTr="00761C22">
        <w:tc>
          <w:tcPr>
            <w:tcW w:w="1105" w:type="pct"/>
          </w:tcPr>
          <w:p w:rsidR="00761C22" w:rsidRPr="009E20BA" w:rsidRDefault="00761C22" w:rsidP="001C5C7C">
            <w:pPr>
              <w:keepNext/>
              <w:jc w:val="left"/>
              <w:rPr>
                <w:rFonts w:ascii="Arial Narrow" w:eastAsia="Calibri" w:hAnsi="Arial Narrow"/>
                <w:sz w:val="20"/>
              </w:rPr>
            </w:pPr>
            <w:r w:rsidRPr="009E20BA">
              <w:rPr>
                <w:rFonts w:ascii="Arial Narrow" w:eastAsia="Calibri" w:hAnsi="Arial Narrow"/>
                <w:sz w:val="20"/>
              </w:rPr>
              <w:t>STEPS (24 weeks)</w:t>
            </w:r>
          </w:p>
        </w:tc>
        <w:tc>
          <w:tcPr>
            <w:tcW w:w="1360" w:type="pct"/>
            <w:vAlign w:val="center"/>
          </w:tcPr>
          <w:p w:rsidR="00761C22" w:rsidRPr="009E20BA" w:rsidRDefault="00761C22" w:rsidP="001C5C7C">
            <w:pPr>
              <w:keepNext/>
              <w:jc w:val="center"/>
              <w:rPr>
                <w:rFonts w:ascii="Arial Narrow" w:eastAsia="Calibri" w:hAnsi="Arial Narrow"/>
                <w:sz w:val="20"/>
              </w:rPr>
            </w:pPr>
            <w:r w:rsidRPr="009E20BA">
              <w:rPr>
                <w:rFonts w:ascii="Arial Narrow" w:eastAsia="Calibri" w:hAnsi="Arial Narrow"/>
                <w:sz w:val="20"/>
              </w:rPr>
              <w:t>0/43 (0.0)</w:t>
            </w:r>
          </w:p>
        </w:tc>
        <w:tc>
          <w:tcPr>
            <w:tcW w:w="1401" w:type="pct"/>
            <w:vAlign w:val="center"/>
          </w:tcPr>
          <w:p w:rsidR="00761C22" w:rsidRPr="009E20BA" w:rsidRDefault="00761C22" w:rsidP="001C5C7C">
            <w:pPr>
              <w:keepNext/>
              <w:jc w:val="center"/>
              <w:rPr>
                <w:rFonts w:ascii="Arial Narrow" w:hAnsi="Arial Narrow" w:cs="Times New Roman"/>
                <w:sz w:val="20"/>
              </w:rPr>
            </w:pPr>
            <w:r w:rsidRPr="009E20BA">
              <w:rPr>
                <w:rFonts w:ascii="Arial Narrow" w:hAnsi="Arial Narrow" w:cs="Times New Roman"/>
                <w:sz w:val="20"/>
              </w:rPr>
              <w:t>0/43 (0.0)</w:t>
            </w:r>
          </w:p>
        </w:tc>
        <w:tc>
          <w:tcPr>
            <w:tcW w:w="1134" w:type="pct"/>
            <w:vAlign w:val="center"/>
          </w:tcPr>
          <w:p w:rsidR="00761C22" w:rsidRPr="009E20BA" w:rsidRDefault="00761C22" w:rsidP="001C5C7C">
            <w:pPr>
              <w:keepNext/>
              <w:jc w:val="center"/>
              <w:rPr>
                <w:rFonts w:ascii="Arial Narrow" w:eastAsia="Calibri" w:hAnsi="Arial Narrow"/>
                <w:sz w:val="20"/>
              </w:rPr>
            </w:pPr>
            <w:r w:rsidRPr="009E20BA">
              <w:rPr>
                <w:rFonts w:ascii="Arial Narrow" w:eastAsia="Calibri" w:hAnsi="Arial Narrow"/>
                <w:sz w:val="20"/>
              </w:rPr>
              <w:t>0% (-8%, 8%)</w:t>
            </w:r>
          </w:p>
        </w:tc>
      </w:tr>
      <w:tr w:rsidR="00761C22" w:rsidRPr="009E20BA" w:rsidTr="00761C22">
        <w:tc>
          <w:tcPr>
            <w:tcW w:w="1105" w:type="pct"/>
          </w:tcPr>
          <w:p w:rsidR="00761C22" w:rsidRPr="009E20BA" w:rsidRDefault="00761C22" w:rsidP="001C5C7C">
            <w:pPr>
              <w:keepNext/>
              <w:jc w:val="left"/>
              <w:rPr>
                <w:rFonts w:ascii="Arial Narrow" w:eastAsia="Calibri" w:hAnsi="Arial Narrow"/>
                <w:sz w:val="20"/>
              </w:rPr>
            </w:pPr>
            <w:r w:rsidRPr="009E20BA">
              <w:rPr>
                <w:rFonts w:ascii="Arial Narrow" w:eastAsia="Calibri" w:hAnsi="Arial Narrow"/>
                <w:sz w:val="20"/>
              </w:rPr>
              <w:t>Study 004 (24 weeks)</w:t>
            </w:r>
          </w:p>
        </w:tc>
        <w:tc>
          <w:tcPr>
            <w:tcW w:w="1360" w:type="pct"/>
            <w:vAlign w:val="center"/>
          </w:tcPr>
          <w:p w:rsidR="00761C22" w:rsidRPr="009E20BA" w:rsidRDefault="00761C22" w:rsidP="001C5C7C">
            <w:pPr>
              <w:keepNext/>
              <w:jc w:val="center"/>
              <w:rPr>
                <w:rFonts w:ascii="Arial Narrow" w:eastAsia="Calibri" w:hAnsi="Arial Narrow"/>
                <w:sz w:val="20"/>
              </w:rPr>
            </w:pPr>
            <w:r w:rsidRPr="009E20BA">
              <w:rPr>
                <w:rFonts w:ascii="Arial Narrow" w:eastAsia="Calibri" w:hAnsi="Arial Narrow"/>
                <w:sz w:val="20"/>
              </w:rPr>
              <w:t>2/35 (5.7)</w:t>
            </w:r>
          </w:p>
        </w:tc>
        <w:tc>
          <w:tcPr>
            <w:tcW w:w="1401" w:type="pct"/>
            <w:vAlign w:val="center"/>
          </w:tcPr>
          <w:p w:rsidR="00761C22" w:rsidRPr="009E20BA" w:rsidRDefault="00761C22" w:rsidP="001C5C7C">
            <w:pPr>
              <w:keepNext/>
              <w:jc w:val="center"/>
              <w:rPr>
                <w:rFonts w:ascii="Arial Narrow" w:eastAsia="Calibri" w:hAnsi="Arial Narrow"/>
                <w:sz w:val="20"/>
              </w:rPr>
            </w:pPr>
            <w:r w:rsidRPr="009E20BA">
              <w:rPr>
                <w:rFonts w:ascii="Arial Narrow" w:hAnsi="Arial Narrow" w:cs="Times New Roman"/>
                <w:sz w:val="20"/>
              </w:rPr>
              <w:t>0/16 (0.0)</w:t>
            </w:r>
          </w:p>
        </w:tc>
        <w:tc>
          <w:tcPr>
            <w:tcW w:w="1134" w:type="pct"/>
            <w:vAlign w:val="center"/>
          </w:tcPr>
          <w:p w:rsidR="00761C22" w:rsidRPr="009E20BA" w:rsidRDefault="00761C22" w:rsidP="001C5C7C">
            <w:pPr>
              <w:keepNext/>
              <w:jc w:val="center"/>
              <w:rPr>
                <w:rFonts w:ascii="Arial Narrow" w:hAnsi="Arial Narrow" w:cs="Times New Roman"/>
                <w:sz w:val="20"/>
              </w:rPr>
            </w:pPr>
            <w:r w:rsidRPr="009E20BA">
              <w:rPr>
                <w:rFonts w:ascii="Arial Narrow" w:hAnsi="Arial Narrow" w:cs="Times New Roman"/>
                <w:sz w:val="20"/>
              </w:rPr>
              <w:t>5.7% (-14%, 19%)</w:t>
            </w:r>
          </w:p>
        </w:tc>
      </w:tr>
    </w:tbl>
    <w:p w:rsidR="009356BE" w:rsidRPr="009E20BA" w:rsidRDefault="009356BE" w:rsidP="001C5C7C">
      <w:pPr>
        <w:pStyle w:val="TableFooter"/>
        <w:keepNext/>
        <w:widowControl/>
      </w:pPr>
      <w:r w:rsidRPr="009E20BA">
        <w:t xml:space="preserve">Confidence intervals calculated during the evaluation using </w:t>
      </w:r>
      <w:proofErr w:type="spellStart"/>
      <w:r w:rsidRPr="009E20BA">
        <w:t>StatsDirect</w:t>
      </w:r>
      <w:proofErr w:type="spellEnd"/>
      <w:r w:rsidRPr="009E20BA">
        <w:t xml:space="preserve"> software.</w:t>
      </w:r>
    </w:p>
    <w:p w:rsidR="003270A6" w:rsidRPr="009E20BA" w:rsidRDefault="003270A6" w:rsidP="001C5C7C">
      <w:pPr>
        <w:pStyle w:val="TableFooter"/>
        <w:widowControl/>
      </w:pPr>
      <w:r w:rsidRPr="009E20BA">
        <w:t>Source: Section 2.5.1.2.3, p.78 of the resubmission; p.62 of the Study 004 clinical study report.</w:t>
      </w:r>
    </w:p>
    <w:p w:rsidR="009356BE" w:rsidRPr="009E20BA" w:rsidRDefault="009356BE" w:rsidP="001C5C7C">
      <w:pPr>
        <w:pStyle w:val="TableFooter"/>
        <w:widowControl/>
      </w:pPr>
      <w:r w:rsidRPr="009E20BA">
        <w:t>Abbreviations: CI, confidence interval.</w:t>
      </w:r>
    </w:p>
    <w:p w:rsidR="009A5DA6" w:rsidRPr="009E20BA" w:rsidRDefault="009356BE" w:rsidP="00B72D55">
      <w:pPr>
        <w:pStyle w:val="ListParagraph"/>
        <w:numPr>
          <w:ilvl w:val="1"/>
          <w:numId w:val="4"/>
        </w:numPr>
        <w:spacing w:before="120" w:after="120"/>
      </w:pPr>
      <w:r w:rsidRPr="009E20BA">
        <w:t xml:space="preserve">No patients </w:t>
      </w:r>
      <w:proofErr w:type="gramStart"/>
      <w:r w:rsidRPr="009E20BA">
        <w:t>were completely weaned</w:t>
      </w:r>
      <w:proofErr w:type="gramEnd"/>
      <w:r w:rsidRPr="009E20BA">
        <w:t xml:space="preserve"> off parenteral support in the </w:t>
      </w:r>
      <w:proofErr w:type="spellStart"/>
      <w:r w:rsidRPr="009E20BA">
        <w:t>teduglutide</w:t>
      </w:r>
      <w:proofErr w:type="spellEnd"/>
      <w:r w:rsidRPr="009E20BA">
        <w:t xml:space="preserve"> or placebo groups in the STEPS trial. Two patients treated with </w:t>
      </w:r>
      <w:proofErr w:type="spellStart"/>
      <w:r w:rsidRPr="009E20BA">
        <w:t>teduglutide</w:t>
      </w:r>
      <w:proofErr w:type="spellEnd"/>
      <w:r w:rsidRPr="009E20BA">
        <w:t xml:space="preserve"> 0.05 mg/kg </w:t>
      </w:r>
      <w:proofErr w:type="gramStart"/>
      <w:r w:rsidRPr="009E20BA">
        <w:t>were completely weaned</w:t>
      </w:r>
      <w:proofErr w:type="gramEnd"/>
      <w:r w:rsidRPr="009E20BA">
        <w:t xml:space="preserve"> in Study 004.</w:t>
      </w:r>
    </w:p>
    <w:p w:rsidR="00014CE6" w:rsidRPr="009E20BA" w:rsidRDefault="009356BE" w:rsidP="00B72D55">
      <w:pPr>
        <w:pStyle w:val="ListParagraph"/>
        <w:numPr>
          <w:ilvl w:val="1"/>
          <w:numId w:val="4"/>
        </w:numPr>
        <w:spacing w:before="120" w:after="120"/>
      </w:pPr>
      <w:r w:rsidRPr="009E20BA">
        <w:lastRenderedPageBreak/>
        <w:t xml:space="preserve">In STEPS-2, </w:t>
      </w:r>
      <w:r w:rsidR="00E675BE" w:rsidRPr="009E20BA">
        <w:t>the proportions of patients who completely weaned off parenteral support</w:t>
      </w:r>
      <w:r w:rsidR="002E1187" w:rsidRPr="009E20BA">
        <w:t xml:space="preserve"> whilst treated with </w:t>
      </w:r>
      <w:proofErr w:type="spellStart"/>
      <w:r w:rsidR="002E1187" w:rsidRPr="009E20BA">
        <w:t>teduglutide</w:t>
      </w:r>
      <w:proofErr w:type="spellEnd"/>
      <w:r w:rsidR="00E675BE" w:rsidRPr="009E20BA">
        <w:t xml:space="preserve"> </w:t>
      </w:r>
      <w:r w:rsidRPr="009E20BA">
        <w:t>were 5.1% (placebo-treated patients</w:t>
      </w:r>
      <w:r w:rsidR="002E1187" w:rsidRPr="009E20BA">
        <w:t xml:space="preserve"> in STEPS</w:t>
      </w:r>
      <w:r w:rsidRPr="009E20BA">
        <w:t>), 8.3% (patients</w:t>
      </w:r>
      <w:r w:rsidR="002E1187" w:rsidRPr="009E20BA">
        <w:t xml:space="preserve"> not treated in STEPS</w:t>
      </w:r>
      <w:r w:rsidRPr="009E20BA">
        <w:t>), and 27% (</w:t>
      </w:r>
      <w:proofErr w:type="spellStart"/>
      <w:r w:rsidRPr="009E20BA">
        <w:t>teduglutide</w:t>
      </w:r>
      <w:proofErr w:type="spellEnd"/>
      <w:r w:rsidRPr="009E20BA">
        <w:t>-treated patients</w:t>
      </w:r>
      <w:r w:rsidR="002E1187" w:rsidRPr="009E20BA">
        <w:t xml:space="preserve"> in STEPS</w:t>
      </w:r>
      <w:r w:rsidRPr="009E20BA">
        <w:t xml:space="preserve">). </w:t>
      </w:r>
    </w:p>
    <w:p w:rsidR="009A5DA6" w:rsidRPr="009E20BA" w:rsidRDefault="002F3E0A" w:rsidP="00B72D55">
      <w:pPr>
        <w:pStyle w:val="ListParagraph"/>
        <w:numPr>
          <w:ilvl w:val="1"/>
          <w:numId w:val="4"/>
        </w:numPr>
        <w:spacing w:before="120" w:after="120"/>
        <w:rPr>
          <w:i/>
        </w:rPr>
      </w:pPr>
      <w:r w:rsidRPr="009E20BA">
        <w:t>The resubmission also presented an analysis of additional days per week off parenteral support among patients</w:t>
      </w:r>
      <w:r w:rsidR="003E5D43" w:rsidRPr="009E20BA">
        <w:t xml:space="preserve"> in STEPS-2 who </w:t>
      </w:r>
      <w:r w:rsidRPr="009E20BA">
        <w:t xml:space="preserve">had </w:t>
      </w:r>
      <w:r w:rsidR="003E5D43" w:rsidRPr="009E20BA">
        <w:t xml:space="preserve">completed </w:t>
      </w:r>
      <w:r w:rsidRPr="009E20BA">
        <w:t xml:space="preserve">≥ </w:t>
      </w:r>
      <w:r w:rsidR="003E5D43" w:rsidRPr="009E20BA">
        <w:t xml:space="preserve">24 months of </w:t>
      </w:r>
      <w:proofErr w:type="spellStart"/>
      <w:r w:rsidR="003E5D43" w:rsidRPr="009E20BA">
        <w:t>teduglutide</w:t>
      </w:r>
      <w:proofErr w:type="spellEnd"/>
      <w:r w:rsidR="003E5D43" w:rsidRPr="009E20BA">
        <w:t xml:space="preserve"> treatment</w:t>
      </w:r>
      <w:r w:rsidRPr="009E20BA">
        <w:t>. T</w:t>
      </w:r>
      <w:r w:rsidR="003E5D43" w:rsidRPr="009E20BA">
        <w:t xml:space="preserve">he number and percentage of patients who achieved additional 1-, 2-, 3-6 and 7-day reductions in parenteral support per week are shown in Figure 1. Among the patients who completed treatment with </w:t>
      </w:r>
      <w:proofErr w:type="spellStart"/>
      <w:r w:rsidR="003E5D43" w:rsidRPr="009E20BA">
        <w:t>teduglutide</w:t>
      </w:r>
      <w:proofErr w:type="spellEnd"/>
      <w:r w:rsidR="003E5D43" w:rsidRPr="009E20BA">
        <w:t xml:space="preserve"> for 30 consecutive months (the “TED/TED only” group), 33% (10/30) were able to </w:t>
      </w:r>
      <w:r w:rsidR="00AC0CD8" w:rsidRPr="009E20BA">
        <w:t>discontinue</w:t>
      </w:r>
      <w:r w:rsidR="003E5D43" w:rsidRPr="009E20BA">
        <w:t xml:space="preserve"> parenteral support completely. </w:t>
      </w:r>
      <w:r w:rsidR="009D16E2" w:rsidRPr="009E20BA">
        <w:t>T</w:t>
      </w:r>
      <w:r w:rsidR="003E5D43" w:rsidRPr="009E20BA">
        <w:t xml:space="preserve">he ESC considered that </w:t>
      </w:r>
      <w:r w:rsidR="009D16E2" w:rsidRPr="009E20BA">
        <w:t>discontinuation of</w:t>
      </w:r>
      <w:r w:rsidR="00AC0CD8" w:rsidRPr="009E20BA">
        <w:t xml:space="preserve"> parenteral support</w:t>
      </w:r>
      <w:r w:rsidR="003E5D43" w:rsidRPr="009E20BA">
        <w:t xml:space="preserve"> </w:t>
      </w:r>
      <w:r w:rsidR="00AC0CD8" w:rsidRPr="009E20BA">
        <w:t xml:space="preserve">would </w:t>
      </w:r>
      <w:r w:rsidR="003E5D43" w:rsidRPr="009E20BA">
        <w:t xml:space="preserve">represent a </w:t>
      </w:r>
      <w:r w:rsidR="00AC0CD8" w:rsidRPr="009E20BA">
        <w:t xml:space="preserve">meaningful clinical </w:t>
      </w:r>
      <w:r w:rsidR="003E5D43" w:rsidRPr="009E20BA">
        <w:t>benefit</w:t>
      </w:r>
      <w:r w:rsidR="00315CA8" w:rsidRPr="009E20BA">
        <w:t xml:space="preserve"> for these patients</w:t>
      </w:r>
      <w:r w:rsidR="009D16E2" w:rsidRPr="009E20BA">
        <w:t xml:space="preserve">, but acknowledged these data did not include a comparison against standard care alone (which </w:t>
      </w:r>
      <w:r w:rsidR="003A2F11" w:rsidRPr="009E20BA">
        <w:t>it considered to be</w:t>
      </w:r>
      <w:r w:rsidR="009D16E2" w:rsidRPr="009E20BA">
        <w:t xml:space="preserve"> particularly important as other factors may contribute to clinical improvements such as endogenous intestinal adaptation and intestinal rehabilitation programs)</w:t>
      </w:r>
      <w:r w:rsidR="003E5D43" w:rsidRPr="009E20BA">
        <w:t>.</w:t>
      </w:r>
    </w:p>
    <w:p w:rsidR="00460D45" w:rsidRPr="009E20BA" w:rsidRDefault="00460D45" w:rsidP="001C5C7C">
      <w:pPr>
        <w:pStyle w:val="PBACHeading1"/>
        <w:keepNext/>
        <w:keepLines/>
        <w:numPr>
          <w:ilvl w:val="0"/>
          <w:numId w:val="0"/>
        </w:numPr>
        <w:outlineLvl w:val="9"/>
        <w:rPr>
          <w:rFonts w:ascii="Arial Narrow" w:eastAsiaTheme="minorHAnsi" w:hAnsi="Arial Narrow" w:cstheme="minorBidi"/>
          <w:snapToGrid/>
          <w:sz w:val="20"/>
        </w:rPr>
      </w:pPr>
      <w:bookmarkStart w:id="17" w:name="_Ref528571898"/>
      <w:bookmarkStart w:id="18" w:name="_Toc528667975"/>
      <w:r w:rsidRPr="009E20BA">
        <w:rPr>
          <w:rFonts w:ascii="Arial Narrow" w:eastAsiaTheme="minorHAnsi" w:hAnsi="Arial Narrow" w:cstheme="minorBidi"/>
          <w:snapToGrid/>
          <w:sz w:val="20"/>
        </w:rPr>
        <w:t xml:space="preserve">Figure </w:t>
      </w:r>
      <w:bookmarkEnd w:id="17"/>
      <w:r w:rsidR="000569FB" w:rsidRPr="009E20BA">
        <w:rPr>
          <w:rFonts w:ascii="Arial Narrow" w:eastAsiaTheme="minorHAnsi" w:hAnsi="Arial Narrow" w:cstheme="minorBidi"/>
          <w:snapToGrid/>
          <w:sz w:val="20"/>
        </w:rPr>
        <w:t>2</w:t>
      </w:r>
      <w:r w:rsidRPr="009E20BA">
        <w:rPr>
          <w:rFonts w:ascii="Arial Narrow" w:eastAsiaTheme="minorHAnsi" w:hAnsi="Arial Narrow" w:cstheme="minorBidi"/>
          <w:snapToGrid/>
          <w:sz w:val="20"/>
        </w:rPr>
        <w:t>:</w:t>
      </w:r>
      <w:r w:rsidRPr="009E20BA">
        <w:rPr>
          <w:rFonts w:ascii="Arial Narrow" w:eastAsiaTheme="minorHAnsi" w:hAnsi="Arial Narrow" w:cstheme="minorBidi"/>
          <w:snapToGrid/>
          <w:sz w:val="20"/>
        </w:rPr>
        <w:tab/>
        <w:t xml:space="preserve">Additional days per week off parenteral support from baseline, including complete independence (7 days), with long-term </w:t>
      </w:r>
      <w:proofErr w:type="spellStart"/>
      <w:r w:rsidRPr="009E20BA">
        <w:rPr>
          <w:rFonts w:ascii="Arial Narrow" w:eastAsiaTheme="minorHAnsi" w:hAnsi="Arial Narrow" w:cstheme="minorBidi"/>
          <w:snapToGrid/>
          <w:sz w:val="20"/>
        </w:rPr>
        <w:t>teduglutide</w:t>
      </w:r>
      <w:proofErr w:type="spellEnd"/>
      <w:r w:rsidRPr="009E20BA">
        <w:rPr>
          <w:rFonts w:ascii="Arial Narrow" w:eastAsiaTheme="minorHAnsi" w:hAnsi="Arial Narrow" w:cstheme="minorBidi"/>
          <w:snapToGrid/>
          <w:sz w:val="20"/>
        </w:rPr>
        <w:t xml:space="preserve"> treatment </w:t>
      </w:r>
      <w:bookmarkEnd w:id="18"/>
    </w:p>
    <w:p w:rsidR="00460D45" w:rsidRPr="009E20BA" w:rsidRDefault="00460D45" w:rsidP="001C5C7C">
      <w:pPr>
        <w:pStyle w:val="TableFooter"/>
        <w:keepNext/>
        <w:keepLines/>
        <w:widowControl/>
      </w:pPr>
      <w:r w:rsidRPr="009D3CA3">
        <w:rPr>
          <w:noProof/>
          <w:lang w:eastAsia="en-AU"/>
        </w:rPr>
        <w:drawing>
          <wp:inline distT="0" distB="0" distL="0" distR="0" wp14:anchorId="40BC15D1" wp14:editId="0A9DDC5A">
            <wp:extent cx="4622800" cy="3045178"/>
            <wp:effectExtent l="0" t="0" r="6350" b="3175"/>
            <wp:docPr id="66" name="Picture 66" title="Additional days per week off parenteral support from baseline, including complete independence (7 days), with long-term teduglutide trea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44508" cy="3059478"/>
                    </a:xfrm>
                    <a:prstGeom prst="rect">
                      <a:avLst/>
                    </a:prstGeom>
                  </pic:spPr>
                </pic:pic>
              </a:graphicData>
            </a:graphic>
          </wp:inline>
        </w:drawing>
      </w:r>
    </w:p>
    <w:p w:rsidR="00460D45" w:rsidRPr="009E20BA" w:rsidRDefault="00460D45" w:rsidP="001C5C7C">
      <w:pPr>
        <w:pStyle w:val="TableFooter"/>
        <w:keepNext/>
        <w:keepLines/>
        <w:widowControl/>
      </w:pPr>
      <w:r w:rsidRPr="009E20BA">
        <w:t>Source: Figure ES2, p 7 of the resubmission</w:t>
      </w:r>
    </w:p>
    <w:p w:rsidR="00E675BE" w:rsidRPr="009850A6" w:rsidRDefault="00E675BE" w:rsidP="001C5C7C">
      <w:pPr>
        <w:pStyle w:val="TableFooter"/>
        <w:keepNext/>
        <w:keepLines/>
        <w:widowControl/>
      </w:pPr>
      <w:r w:rsidRPr="009850A6">
        <w:t xml:space="preserve">NT = not treated; PBO = placebo; PS = parenteral support; TED = </w:t>
      </w:r>
      <w:proofErr w:type="spellStart"/>
      <w:r w:rsidRPr="009850A6">
        <w:t>teduglutide</w:t>
      </w:r>
      <w:proofErr w:type="spellEnd"/>
    </w:p>
    <w:p w:rsidR="003A2F11" w:rsidRPr="009E20BA" w:rsidRDefault="00FA08D0" w:rsidP="001C5C7C">
      <w:pPr>
        <w:pStyle w:val="TableFooter"/>
        <w:keepNext/>
        <w:keepLines/>
        <w:widowControl/>
      </w:pPr>
      <w:r w:rsidRPr="009E20BA">
        <w:t xml:space="preserve">Note: ‘NT/TED’ and ‘PBO/TED' = ≥ 24 months of </w:t>
      </w:r>
      <w:proofErr w:type="spellStart"/>
      <w:r w:rsidRPr="009E20BA">
        <w:t>teduglutide</w:t>
      </w:r>
      <w:proofErr w:type="spellEnd"/>
      <w:r w:rsidRPr="009E20BA">
        <w:t xml:space="preserve">; ‘TED/TED’ = ≥ 30 months of </w:t>
      </w:r>
      <w:proofErr w:type="spellStart"/>
      <w:r w:rsidRPr="009E20BA">
        <w:t>teduglutide</w:t>
      </w:r>
      <w:proofErr w:type="spellEnd"/>
    </w:p>
    <w:p w:rsidR="00460D45" w:rsidRPr="009E20BA" w:rsidRDefault="00460D45" w:rsidP="001C5C7C">
      <w:pPr>
        <w:pStyle w:val="TableFooter"/>
        <w:widowControl/>
      </w:pPr>
    </w:p>
    <w:p w:rsidR="009A5DA6" w:rsidRPr="009E20BA" w:rsidRDefault="009356BE" w:rsidP="00B72D55">
      <w:pPr>
        <w:pStyle w:val="ListParagraph"/>
        <w:numPr>
          <w:ilvl w:val="1"/>
          <w:numId w:val="4"/>
        </w:numPr>
        <w:spacing w:before="120" w:after="120"/>
      </w:pPr>
      <w:proofErr w:type="spellStart"/>
      <w:r w:rsidRPr="009E20BA">
        <w:t>Iyer</w:t>
      </w:r>
      <w:proofErr w:type="spellEnd"/>
      <w:r w:rsidRPr="009E20BA">
        <w:t xml:space="preserve"> et al (2016) conducted a post hoc analysis of patients treated with </w:t>
      </w:r>
      <w:proofErr w:type="spellStart"/>
      <w:r w:rsidRPr="009E20BA">
        <w:t>teduglutide</w:t>
      </w:r>
      <w:proofErr w:type="spellEnd"/>
      <w:r w:rsidRPr="009E20BA">
        <w:t xml:space="preserve"> 0.05 mg/kg who achieved complete parenteral support independence across the </w:t>
      </w:r>
      <w:proofErr w:type="spellStart"/>
      <w:r w:rsidRPr="009E20BA">
        <w:t>teduglutide</w:t>
      </w:r>
      <w:proofErr w:type="spellEnd"/>
      <w:r w:rsidRPr="009E20BA">
        <w:t xml:space="preserve"> studies. Length of treatment with </w:t>
      </w:r>
      <w:proofErr w:type="spellStart"/>
      <w:r w:rsidRPr="009E20BA">
        <w:t>teduglutide</w:t>
      </w:r>
      <w:proofErr w:type="spellEnd"/>
      <w:r w:rsidRPr="009E20BA">
        <w:t xml:space="preserve"> at the time of weaning ranged from 12 to 130 weeks. Duration of parenteral support dependency prior to commencing </w:t>
      </w:r>
      <w:proofErr w:type="spellStart"/>
      <w:r w:rsidRPr="009E20BA">
        <w:t>teduglutide</w:t>
      </w:r>
      <w:proofErr w:type="spellEnd"/>
      <w:r w:rsidRPr="009E20BA">
        <w:t xml:space="preserve"> ranged from 1 year to 16 years. No patients requiring </w:t>
      </w:r>
      <w:r w:rsidRPr="009E20BA">
        <w:lastRenderedPageBreak/>
        <w:t xml:space="preserve">parenteral support on 7 days per week at baseline </w:t>
      </w:r>
      <w:proofErr w:type="gramStart"/>
      <w:r w:rsidRPr="009E20BA">
        <w:t>were completely weaned</w:t>
      </w:r>
      <w:proofErr w:type="gramEnd"/>
      <w:r w:rsidRPr="009E20BA">
        <w:t xml:space="preserve"> across the available </w:t>
      </w:r>
      <w:proofErr w:type="spellStart"/>
      <w:r w:rsidRPr="009E20BA">
        <w:t>teduglutide</w:t>
      </w:r>
      <w:proofErr w:type="spellEnd"/>
      <w:r w:rsidRPr="009E20BA">
        <w:t xml:space="preserve"> studies.</w:t>
      </w:r>
    </w:p>
    <w:p w:rsidR="009356BE" w:rsidRPr="009E20BA" w:rsidRDefault="009356BE" w:rsidP="00B72D55">
      <w:pPr>
        <w:pStyle w:val="ListParagraph"/>
        <w:numPr>
          <w:ilvl w:val="1"/>
          <w:numId w:val="4"/>
        </w:numPr>
        <w:spacing w:before="120" w:after="120"/>
      </w:pPr>
      <w:r w:rsidRPr="009E20BA">
        <w:t xml:space="preserve">In STEPS, quality of life </w:t>
      </w:r>
      <w:proofErr w:type="gramStart"/>
      <w:r w:rsidRPr="009E20BA">
        <w:t>was assessed</w:t>
      </w:r>
      <w:proofErr w:type="gramEnd"/>
      <w:r w:rsidRPr="009E20BA">
        <w:t xml:space="preserve"> using a short bowel syndrome-specific quality of life instrument (SBS-</w:t>
      </w:r>
      <w:proofErr w:type="spellStart"/>
      <w:r w:rsidRPr="009E20BA">
        <w:t>QoL</w:t>
      </w:r>
      <w:proofErr w:type="spellEnd"/>
      <w:r w:rsidRPr="009E20BA">
        <w:t xml:space="preserve">). There were no statistically significant differences between </w:t>
      </w:r>
      <w:proofErr w:type="spellStart"/>
      <w:r w:rsidRPr="009E20BA">
        <w:t>teduglutide</w:t>
      </w:r>
      <w:proofErr w:type="spellEnd"/>
      <w:r w:rsidRPr="009E20BA">
        <w:t xml:space="preserve"> and placebo for the SBS-</w:t>
      </w:r>
      <w:proofErr w:type="spellStart"/>
      <w:r w:rsidRPr="009E20BA">
        <w:t>QoL</w:t>
      </w:r>
      <w:proofErr w:type="spellEnd"/>
      <w:r w:rsidRPr="009E20BA">
        <w:t xml:space="preserve"> sum score or subscales. The PBAC previously considered that the design and size of the trial may in part explain the lack of significant difference in this outcome, </w:t>
      </w:r>
      <w:proofErr w:type="gramStart"/>
      <w:r w:rsidRPr="009E20BA">
        <w:t>and also</w:t>
      </w:r>
      <w:proofErr w:type="gramEnd"/>
      <w:r w:rsidRPr="009E20BA">
        <w:t xml:space="preserve"> noted that some subgroup analyses were suggestive of quality of life benefit (Paragraph 7.7, November 2017 </w:t>
      </w:r>
      <w:proofErr w:type="spellStart"/>
      <w:r w:rsidRPr="009E20BA">
        <w:t>teduglutide</w:t>
      </w:r>
      <w:proofErr w:type="spellEnd"/>
      <w:r w:rsidRPr="009E20BA">
        <w:t xml:space="preserve"> PSD).</w:t>
      </w:r>
    </w:p>
    <w:p w:rsidR="00C317F3" w:rsidRPr="009E20BA" w:rsidRDefault="00C317F3" w:rsidP="00B72D55">
      <w:pPr>
        <w:pStyle w:val="Heading2"/>
        <w:spacing w:before="120"/>
      </w:pPr>
      <w:bookmarkStart w:id="19" w:name="_Toc413139279"/>
      <w:bookmarkStart w:id="20" w:name="_Toc532230487"/>
      <w:r w:rsidRPr="009E20BA">
        <w:t>Comparative harms</w:t>
      </w:r>
      <w:bookmarkEnd w:id="19"/>
      <w:bookmarkEnd w:id="20"/>
    </w:p>
    <w:p w:rsidR="000B040A" w:rsidRPr="009E20BA" w:rsidRDefault="00700B62" w:rsidP="00B72D55">
      <w:pPr>
        <w:pStyle w:val="ListParagraph"/>
        <w:numPr>
          <w:ilvl w:val="1"/>
          <w:numId w:val="4"/>
        </w:numPr>
        <w:spacing w:before="120" w:after="120"/>
      </w:pPr>
      <w:r w:rsidRPr="009E20BA">
        <w:t>I</w:t>
      </w:r>
      <w:r w:rsidR="009A5DA6" w:rsidRPr="009E20BA">
        <w:t xml:space="preserve">n the 24-week placebo-controlled trials (STEPS and Study 004), </w:t>
      </w:r>
      <w:proofErr w:type="spellStart"/>
      <w:r w:rsidR="009A5DA6" w:rsidRPr="009E20BA">
        <w:t>teduglutide</w:t>
      </w:r>
      <w:proofErr w:type="spellEnd"/>
      <w:r w:rsidR="009A5DA6" w:rsidRPr="009E20BA">
        <w:t xml:space="preserve"> was associated with numerically higher treatment-related adverse events (primarily abdominal distension, abdominal pain, nausea, vomiting, flatulence, peripheral oedema, and stoma complications). </w:t>
      </w:r>
      <w:r w:rsidR="00774D2E" w:rsidRPr="009E20BA">
        <w:t>T</w:t>
      </w:r>
      <w:r w:rsidR="009A5DA6" w:rsidRPr="009E20BA">
        <w:t>here was a lack of comparative safety data beyond 24 weeks</w:t>
      </w:r>
      <w:r w:rsidR="003270A6" w:rsidRPr="009E20BA">
        <w:t xml:space="preserve"> (Paragraph 6.28</w:t>
      </w:r>
      <w:r w:rsidRPr="009E20BA">
        <w:t xml:space="preserve">, July 2018 </w:t>
      </w:r>
      <w:proofErr w:type="spellStart"/>
      <w:r w:rsidRPr="009E20BA">
        <w:t>teduglutide</w:t>
      </w:r>
      <w:proofErr w:type="spellEnd"/>
      <w:r w:rsidRPr="009E20BA">
        <w:t xml:space="preserve"> PSD</w:t>
      </w:r>
      <w:r w:rsidR="003270A6" w:rsidRPr="009E20BA">
        <w:t>)</w:t>
      </w:r>
      <w:r w:rsidR="009A5DA6" w:rsidRPr="009E20BA">
        <w:t xml:space="preserve">. </w:t>
      </w:r>
    </w:p>
    <w:p w:rsidR="00C915BE" w:rsidRPr="009E20BA" w:rsidRDefault="000B040A" w:rsidP="00B72D55">
      <w:pPr>
        <w:pStyle w:val="ListParagraph"/>
        <w:numPr>
          <w:ilvl w:val="1"/>
          <w:numId w:val="4"/>
        </w:numPr>
        <w:spacing w:before="120" w:after="120"/>
      </w:pPr>
      <w:r w:rsidRPr="009E20BA">
        <w:t xml:space="preserve">The ESC noted the increase in treatment-related adverse events </w:t>
      </w:r>
      <w:r w:rsidR="00A901F2" w:rsidRPr="009E20BA">
        <w:t xml:space="preserve">with </w:t>
      </w:r>
      <w:proofErr w:type="spellStart"/>
      <w:r w:rsidR="00A901F2" w:rsidRPr="009E20BA">
        <w:t>teduglutide</w:t>
      </w:r>
      <w:proofErr w:type="spellEnd"/>
      <w:r w:rsidR="00A901F2" w:rsidRPr="009E20BA">
        <w:t xml:space="preserve"> </w:t>
      </w:r>
      <w:r w:rsidRPr="009E20BA">
        <w:t>over the 24-week placebo controlled period of STEP</w:t>
      </w:r>
      <w:r w:rsidR="00A901F2" w:rsidRPr="009E20BA">
        <w:t>S</w:t>
      </w:r>
      <w:r w:rsidRPr="009E20BA">
        <w:t xml:space="preserve">. The ESC noted that if </w:t>
      </w:r>
      <w:proofErr w:type="spellStart"/>
      <w:r w:rsidRPr="009E20BA">
        <w:t>teduglutide</w:t>
      </w:r>
      <w:proofErr w:type="spellEnd"/>
      <w:r w:rsidRPr="009E20BA">
        <w:t xml:space="preserve"> resulted in </w:t>
      </w:r>
      <w:r w:rsidR="00A901F2" w:rsidRPr="009E20BA">
        <w:t xml:space="preserve">a higher proportion of </w:t>
      </w:r>
      <w:r w:rsidRPr="009E20BA">
        <w:t xml:space="preserve">patients being able </w:t>
      </w:r>
      <w:proofErr w:type="gramStart"/>
      <w:r w:rsidRPr="009E20BA">
        <w:t>to completely wean</w:t>
      </w:r>
      <w:proofErr w:type="gramEnd"/>
      <w:r w:rsidRPr="009E20BA">
        <w:t xml:space="preserve"> off </w:t>
      </w:r>
      <w:r w:rsidR="00A901F2" w:rsidRPr="009E20BA">
        <w:t>parenteral support</w:t>
      </w:r>
      <w:r w:rsidRPr="009E20BA">
        <w:t xml:space="preserve">, potential serious long-term complications associated with </w:t>
      </w:r>
      <w:r w:rsidR="00A901F2" w:rsidRPr="009E20BA">
        <w:t>parenteral support</w:t>
      </w:r>
      <w:r w:rsidRPr="009E20BA">
        <w:t xml:space="preserve"> infusions may be avoided.</w:t>
      </w:r>
    </w:p>
    <w:p w:rsidR="003270A6" w:rsidRPr="009E20BA" w:rsidRDefault="00700B62" w:rsidP="00B72D55">
      <w:pPr>
        <w:pStyle w:val="ListParagraph"/>
        <w:numPr>
          <w:ilvl w:val="1"/>
          <w:numId w:val="4"/>
        </w:numPr>
        <w:spacing w:before="120" w:after="120"/>
      </w:pPr>
      <w:r w:rsidRPr="009E20BA">
        <w:t>I</w:t>
      </w:r>
      <w:r w:rsidR="009A5DA6" w:rsidRPr="009E20BA">
        <w:t xml:space="preserve">n STEPS-2, treatment-related serious adverse events included gastrointestinal disorders (abdominal pain, Crohn’s disease, </w:t>
      </w:r>
      <w:proofErr w:type="gramStart"/>
      <w:r w:rsidR="009A5DA6" w:rsidRPr="009E20BA">
        <w:t>intestinal</w:t>
      </w:r>
      <w:proofErr w:type="gramEnd"/>
      <w:r w:rsidR="009A5DA6" w:rsidRPr="009E20BA">
        <w:t xml:space="preserve"> obstruction), injection site haematoma, hepatobiliary disorders (</w:t>
      </w:r>
      <w:proofErr w:type="spellStart"/>
      <w:r w:rsidR="009A5DA6" w:rsidRPr="009E20BA">
        <w:t>cholecystitis</w:t>
      </w:r>
      <w:proofErr w:type="spellEnd"/>
      <w:r w:rsidR="009A5DA6" w:rsidRPr="009E20BA">
        <w:t>, portal hypertension), gastrointestinal stoma complications, increased bilirubin, vascular disorders (hypertension), and metastatic neoplasm</w:t>
      </w:r>
      <w:r w:rsidR="00267B7B" w:rsidRPr="009E20BA">
        <w:t>.</w:t>
      </w:r>
    </w:p>
    <w:p w:rsidR="00C915BE" w:rsidRPr="009E20BA" w:rsidRDefault="009A5DA6" w:rsidP="00B72D55">
      <w:pPr>
        <w:pStyle w:val="ListParagraph"/>
        <w:numPr>
          <w:ilvl w:val="1"/>
          <w:numId w:val="4"/>
        </w:numPr>
        <w:spacing w:before="120" w:after="120"/>
      </w:pPr>
      <w:r w:rsidRPr="009E20BA">
        <w:t xml:space="preserve">The resubmission provided additional safety data, including the most recent </w:t>
      </w:r>
      <w:r w:rsidR="0098514F" w:rsidRPr="009E20BA">
        <w:t>Periodic Safety Update Report (</w:t>
      </w:r>
      <w:r w:rsidRPr="009E20BA">
        <w:t>PSUR</w:t>
      </w:r>
      <w:r w:rsidR="0098514F" w:rsidRPr="009E20BA">
        <w:t xml:space="preserve">, </w:t>
      </w:r>
      <w:r w:rsidRPr="009E20BA">
        <w:t xml:space="preserve">covering the period from </w:t>
      </w:r>
      <w:r w:rsidR="00E2293D">
        <w:rPr>
          <w:rFonts w:eastAsia="Calibri"/>
          <w:noProof/>
          <w:color w:val="000000"/>
          <w:highlight w:val="black"/>
        </w:rPr>
        <w:t>'''''''''''''' ''''''''''</w:t>
      </w:r>
      <w:r w:rsidR="003270A6" w:rsidRPr="009E20BA">
        <w:rPr>
          <w:rFonts w:eastAsia="Calibri"/>
        </w:rPr>
        <w:t xml:space="preserve"> </w:t>
      </w:r>
      <w:r w:rsidR="00E71DAD" w:rsidRPr="009E20BA">
        <w:rPr>
          <w:rFonts w:eastAsia="Calibri"/>
        </w:rPr>
        <w:t>to</w:t>
      </w:r>
      <w:r w:rsidR="003270A6" w:rsidRPr="009E20BA">
        <w:rPr>
          <w:rFonts w:eastAsia="Calibri"/>
        </w:rPr>
        <w:t xml:space="preserve"> </w:t>
      </w:r>
      <w:r w:rsidR="00E2293D">
        <w:rPr>
          <w:rFonts w:eastAsia="Calibri"/>
          <w:noProof/>
          <w:color w:val="000000"/>
          <w:highlight w:val="black"/>
        </w:rPr>
        <w:t>''''''''''''' '''''''''</w:t>
      </w:r>
      <w:r w:rsidRPr="009E20BA">
        <w:t xml:space="preserve">) and </w:t>
      </w:r>
      <w:r w:rsidR="00FC2001" w:rsidRPr="009E20BA">
        <w:t>updated safety results from an international patient registry study (TED-R13-002).</w:t>
      </w:r>
    </w:p>
    <w:p w:rsidR="00C915BE" w:rsidRPr="009E20BA" w:rsidRDefault="009A5DA6" w:rsidP="00B72D55">
      <w:pPr>
        <w:pStyle w:val="ListParagraph"/>
        <w:numPr>
          <w:ilvl w:val="1"/>
          <w:numId w:val="4"/>
        </w:numPr>
        <w:spacing w:before="120" w:after="120"/>
      </w:pPr>
      <w:proofErr w:type="gramStart"/>
      <w:r w:rsidRPr="009E20BA">
        <w:t xml:space="preserve">Based on an expanded assessment of harms, important identified risks associated with </w:t>
      </w:r>
      <w:proofErr w:type="spellStart"/>
      <w:r w:rsidRPr="009E20BA">
        <w:t>teduglutide</w:t>
      </w:r>
      <w:proofErr w:type="spellEnd"/>
      <w:r w:rsidRPr="009E20BA">
        <w:t xml:space="preserve"> </w:t>
      </w:r>
      <w:r w:rsidR="00750A46" w:rsidRPr="009E20BA">
        <w:t xml:space="preserve">were unchanged from the previous submission and </w:t>
      </w:r>
      <w:r w:rsidRPr="009E20BA">
        <w:t>include</w:t>
      </w:r>
      <w:r w:rsidR="00750A46" w:rsidRPr="009E20BA">
        <w:t>d</w:t>
      </w:r>
      <w:r w:rsidRPr="009E20BA">
        <w:t xml:space="preserve"> biliary adverse events (</w:t>
      </w:r>
      <w:proofErr w:type="spellStart"/>
      <w:r w:rsidRPr="009E20BA">
        <w:t>cholecystitis</w:t>
      </w:r>
      <w:proofErr w:type="spellEnd"/>
      <w:r w:rsidRPr="009E20BA">
        <w:t>); pancreatic adverse events (chronic and acute pancreatitis, pancreatic duct stenosis, pancreatic infection and increased blood amylase and lipase); cardiovascular adverse events associated with fluid overload; gastrointestinal stenosis and obstruction; gastrointestinal stoma complications; growth of pre-existing polyps of the colon; benign neoplasia of the gastrointestinal tract including the hepatobiliary system; tumour promoting ability; occurrence of anti-</w:t>
      </w:r>
      <w:proofErr w:type="spellStart"/>
      <w:r w:rsidRPr="009E20BA">
        <w:t>teduglutide</w:t>
      </w:r>
      <w:proofErr w:type="spellEnd"/>
      <w:r w:rsidRPr="009E20BA">
        <w:t xml:space="preserve"> antibodies, cross reactivity with GLP-2, and occurrence of anti-E.coli protein (ECP) antibodies (and associated clinical immunogenicity reactions); and anxiety.</w:t>
      </w:r>
      <w:proofErr w:type="gramEnd"/>
    </w:p>
    <w:p w:rsidR="00630392" w:rsidRPr="009E20BA" w:rsidRDefault="00630392" w:rsidP="00B72D55">
      <w:pPr>
        <w:spacing w:before="120" w:after="120"/>
      </w:pPr>
    </w:p>
    <w:p w:rsidR="00624315" w:rsidRPr="009E20BA" w:rsidRDefault="00624315" w:rsidP="00B72D55">
      <w:pPr>
        <w:pStyle w:val="Heading2"/>
        <w:spacing w:before="120"/>
      </w:pPr>
      <w:bookmarkStart w:id="21" w:name="_Toc532230488"/>
      <w:bookmarkStart w:id="22" w:name="_Toc413139281"/>
      <w:r w:rsidRPr="009E20BA">
        <w:lastRenderedPageBreak/>
        <w:t>Benefits and harms</w:t>
      </w:r>
      <w:bookmarkEnd w:id="21"/>
    </w:p>
    <w:p w:rsidR="00C915BE" w:rsidRPr="009E20BA" w:rsidRDefault="00C915BE" w:rsidP="00B72D55">
      <w:pPr>
        <w:pStyle w:val="ListParagraph"/>
        <w:numPr>
          <w:ilvl w:val="1"/>
          <w:numId w:val="4"/>
        </w:numPr>
        <w:spacing w:before="120" w:after="120"/>
      </w:pPr>
      <w:r w:rsidRPr="009E20BA">
        <w:t xml:space="preserve">A summary of the comparative benefits and harms for </w:t>
      </w:r>
      <w:proofErr w:type="spellStart"/>
      <w:r w:rsidRPr="009E20BA">
        <w:t>teduglutide</w:t>
      </w:r>
      <w:proofErr w:type="spellEnd"/>
      <w:r w:rsidRPr="009E20BA">
        <w:t xml:space="preserve"> versus placebo </w:t>
      </w:r>
      <w:proofErr w:type="gramStart"/>
      <w:r w:rsidRPr="009E20BA">
        <w:t>is presented</w:t>
      </w:r>
      <w:proofErr w:type="gramEnd"/>
      <w:r w:rsidRPr="009E20BA">
        <w:t xml:space="preserve"> in Table 8 (unchanged from the July 2018 resubmission).</w:t>
      </w:r>
    </w:p>
    <w:p w:rsidR="00D90A79" w:rsidRPr="009E20BA" w:rsidRDefault="00D90A79" w:rsidP="001C5C7C">
      <w:pPr>
        <w:pStyle w:val="TableHeading0"/>
      </w:pPr>
      <w:r w:rsidRPr="009E20BA">
        <w:t xml:space="preserve">Table 8: </w:t>
      </w:r>
      <w:r w:rsidR="00685B41" w:rsidRPr="009E20BA">
        <w:t>Summary</w:t>
      </w:r>
      <w:r w:rsidRPr="009E20BA">
        <w:t xml:space="preserve"> of comparative benefits and harms across the 24-week placebo-controlled trials</w:t>
      </w:r>
    </w:p>
    <w:tbl>
      <w:tblPr>
        <w:tblStyle w:val="TableGridbeth5"/>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ummary of comparative benefits and harms across the 24-week placebo controlled trials"/>
      </w:tblPr>
      <w:tblGrid>
        <w:gridCol w:w="1247"/>
        <w:gridCol w:w="1558"/>
        <w:gridCol w:w="72"/>
        <w:gridCol w:w="1490"/>
        <w:gridCol w:w="1270"/>
        <w:gridCol w:w="18"/>
        <w:gridCol w:w="1257"/>
        <w:gridCol w:w="18"/>
        <w:gridCol w:w="2077"/>
      </w:tblGrid>
      <w:tr w:rsidR="00D90A79" w:rsidRPr="009E20BA" w:rsidTr="00271BA5">
        <w:trPr>
          <w:cnfStyle w:val="100000000000" w:firstRow="1" w:lastRow="0" w:firstColumn="0" w:lastColumn="0" w:oddVBand="0" w:evenVBand="0" w:oddHBand="0" w:evenHBand="0" w:firstRowFirstColumn="0" w:firstRowLastColumn="0" w:lastRowFirstColumn="0" w:lastRowLastColumn="0"/>
          <w:tblHeader/>
        </w:trPr>
        <w:tc>
          <w:tcPr>
            <w:tcW w:w="5000" w:type="pct"/>
            <w:gridSpan w:val="9"/>
            <w:shd w:val="clear" w:color="auto" w:fill="auto"/>
            <w:vAlign w:val="center"/>
          </w:tcPr>
          <w:p w:rsidR="00D90A79" w:rsidRPr="009D3CA3" w:rsidRDefault="00D90A79" w:rsidP="001C5C7C">
            <w:pPr>
              <w:keepNext/>
              <w:jc w:val="left"/>
              <w:rPr>
                <w:rFonts w:ascii="Arial Narrow" w:hAnsi="Arial Narrow"/>
                <w:sz w:val="20"/>
                <w:u w:val="single"/>
                <w:lang w:val="en-AU"/>
              </w:rPr>
            </w:pPr>
            <w:r w:rsidRPr="009E20BA">
              <w:rPr>
                <w:rFonts w:ascii="Arial Narrow" w:hAnsi="Arial Narrow"/>
                <w:sz w:val="20"/>
                <w:u w:val="single"/>
              </w:rPr>
              <w:t>Benefits</w:t>
            </w:r>
          </w:p>
        </w:tc>
      </w:tr>
      <w:tr w:rsidR="00D90A79" w:rsidRPr="009E20BA" w:rsidTr="000A6038">
        <w:tc>
          <w:tcPr>
            <w:tcW w:w="5000" w:type="pct"/>
            <w:gridSpan w:val="9"/>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b/>
                <w:sz w:val="20"/>
              </w:rPr>
              <w:t>Responder rates for at least a 20% reduction in weekly parenteral support volume</w:t>
            </w:r>
          </w:p>
        </w:tc>
      </w:tr>
      <w:tr w:rsidR="00D90A79" w:rsidRPr="009E20BA" w:rsidTr="000A6038">
        <w:tc>
          <w:tcPr>
            <w:tcW w:w="692" w:type="pct"/>
            <w:vMerge w:val="restart"/>
            <w:shd w:val="clear" w:color="auto" w:fill="auto"/>
            <w:vAlign w:val="center"/>
          </w:tcPr>
          <w:p w:rsidR="00D90A79" w:rsidRPr="009D3CA3" w:rsidRDefault="00D90A79" w:rsidP="001C5C7C">
            <w:pPr>
              <w:keepNext/>
              <w:jc w:val="left"/>
              <w:rPr>
                <w:rFonts w:ascii="Arial Narrow" w:hAnsi="Arial Narrow"/>
                <w:b/>
                <w:sz w:val="20"/>
                <w:lang w:val="en-AU"/>
              </w:rPr>
            </w:pPr>
            <w:r w:rsidRPr="009E20BA">
              <w:rPr>
                <w:rFonts w:ascii="Arial Narrow" w:hAnsi="Arial Narrow"/>
                <w:b/>
                <w:sz w:val="20"/>
              </w:rPr>
              <w:t>Trial</w:t>
            </w:r>
          </w:p>
        </w:tc>
        <w:tc>
          <w:tcPr>
            <w:tcW w:w="865" w:type="pct"/>
            <w:vMerge w:val="restart"/>
            <w:vAlign w:val="center"/>
          </w:tcPr>
          <w:p w:rsidR="00D90A79" w:rsidRPr="009D3CA3" w:rsidRDefault="00D90A79" w:rsidP="001C5C7C">
            <w:pPr>
              <w:keepNext/>
              <w:jc w:val="center"/>
              <w:rPr>
                <w:rFonts w:ascii="Arial Narrow" w:hAnsi="Arial Narrow"/>
                <w:b/>
                <w:sz w:val="20"/>
                <w:lang w:val="en-AU"/>
              </w:rPr>
            </w:pPr>
            <w:proofErr w:type="spellStart"/>
            <w:r w:rsidRPr="009E20BA">
              <w:rPr>
                <w:rFonts w:ascii="Arial Narrow" w:hAnsi="Arial Narrow"/>
                <w:b/>
                <w:sz w:val="20"/>
              </w:rPr>
              <w:t>Teduglutide</w:t>
            </w:r>
            <w:proofErr w:type="spellEnd"/>
          </w:p>
        </w:tc>
        <w:tc>
          <w:tcPr>
            <w:tcW w:w="867" w:type="pct"/>
            <w:gridSpan w:val="2"/>
            <w:vMerge w:val="restart"/>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Placebo</w:t>
            </w:r>
          </w:p>
        </w:tc>
        <w:tc>
          <w:tcPr>
            <w:tcW w:w="1423" w:type="pct"/>
            <w:gridSpan w:val="4"/>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Events/100 patients</w:t>
            </w:r>
          </w:p>
        </w:tc>
        <w:tc>
          <w:tcPr>
            <w:tcW w:w="1153" w:type="pct"/>
            <w:vMerge w:val="restart"/>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RD</w:t>
            </w:r>
          </w:p>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(95% CI)</w:t>
            </w:r>
          </w:p>
        </w:tc>
      </w:tr>
      <w:tr w:rsidR="00D90A79" w:rsidRPr="009E20BA" w:rsidTr="000A6038">
        <w:tc>
          <w:tcPr>
            <w:tcW w:w="692" w:type="pct"/>
            <w:vMerge/>
            <w:shd w:val="clear" w:color="auto" w:fill="auto"/>
            <w:vAlign w:val="center"/>
          </w:tcPr>
          <w:p w:rsidR="00D90A79" w:rsidRPr="009D3CA3" w:rsidRDefault="00D90A79" w:rsidP="001C5C7C">
            <w:pPr>
              <w:keepNext/>
              <w:jc w:val="left"/>
              <w:rPr>
                <w:rFonts w:ascii="Arial Narrow" w:hAnsi="Arial Narrow"/>
                <w:sz w:val="20"/>
                <w:lang w:val="en-AU"/>
              </w:rPr>
            </w:pPr>
          </w:p>
        </w:tc>
        <w:tc>
          <w:tcPr>
            <w:tcW w:w="865" w:type="pct"/>
            <w:vMerge/>
            <w:shd w:val="clear" w:color="auto" w:fill="auto"/>
            <w:vAlign w:val="center"/>
          </w:tcPr>
          <w:p w:rsidR="00D90A79" w:rsidRPr="009D3CA3" w:rsidRDefault="00D90A79" w:rsidP="001C5C7C">
            <w:pPr>
              <w:keepNext/>
              <w:jc w:val="center"/>
              <w:rPr>
                <w:rFonts w:ascii="Arial Narrow" w:hAnsi="Arial Narrow"/>
                <w:sz w:val="20"/>
                <w:lang w:val="en-AU"/>
              </w:rPr>
            </w:pPr>
          </w:p>
        </w:tc>
        <w:tc>
          <w:tcPr>
            <w:tcW w:w="867" w:type="pct"/>
            <w:gridSpan w:val="2"/>
            <w:vMerge/>
            <w:shd w:val="clear" w:color="auto" w:fill="auto"/>
            <w:vAlign w:val="center"/>
          </w:tcPr>
          <w:p w:rsidR="00D90A79" w:rsidRPr="009D3CA3" w:rsidRDefault="00D90A79" w:rsidP="001C5C7C">
            <w:pPr>
              <w:keepNext/>
              <w:jc w:val="center"/>
              <w:rPr>
                <w:rFonts w:ascii="Arial Narrow" w:hAnsi="Arial Narrow"/>
                <w:sz w:val="20"/>
                <w:lang w:val="en-AU"/>
              </w:rPr>
            </w:pPr>
          </w:p>
        </w:tc>
        <w:tc>
          <w:tcPr>
            <w:tcW w:w="715" w:type="pct"/>
            <w:gridSpan w:val="2"/>
            <w:shd w:val="clear" w:color="auto" w:fill="auto"/>
            <w:vAlign w:val="center"/>
          </w:tcPr>
          <w:p w:rsidR="00D90A79" w:rsidRPr="009D3CA3" w:rsidRDefault="00D90A79" w:rsidP="001C5C7C">
            <w:pPr>
              <w:keepNext/>
              <w:jc w:val="center"/>
              <w:rPr>
                <w:rFonts w:ascii="Arial Narrow" w:hAnsi="Arial Narrow"/>
                <w:b/>
                <w:sz w:val="20"/>
                <w:lang w:val="en-AU"/>
              </w:rPr>
            </w:pPr>
            <w:proofErr w:type="spellStart"/>
            <w:r w:rsidRPr="009E20BA">
              <w:rPr>
                <w:rFonts w:ascii="Arial Narrow" w:hAnsi="Arial Narrow"/>
                <w:b/>
                <w:sz w:val="20"/>
              </w:rPr>
              <w:t>Teduglutide</w:t>
            </w:r>
            <w:proofErr w:type="spellEnd"/>
          </w:p>
        </w:tc>
        <w:tc>
          <w:tcPr>
            <w:tcW w:w="708" w:type="pct"/>
            <w:gridSpan w:val="2"/>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Placebo</w:t>
            </w:r>
          </w:p>
        </w:tc>
        <w:tc>
          <w:tcPr>
            <w:tcW w:w="1153" w:type="pct"/>
            <w:vMerge/>
            <w:shd w:val="clear" w:color="auto" w:fill="auto"/>
            <w:vAlign w:val="center"/>
          </w:tcPr>
          <w:p w:rsidR="00D90A79" w:rsidRPr="009D3CA3" w:rsidRDefault="00D90A79" w:rsidP="001C5C7C">
            <w:pPr>
              <w:keepNext/>
              <w:jc w:val="left"/>
              <w:rPr>
                <w:rFonts w:ascii="Arial Narrow" w:hAnsi="Arial Narrow"/>
                <w:sz w:val="20"/>
                <w:lang w:val="en-AU"/>
              </w:rPr>
            </w:pPr>
          </w:p>
        </w:tc>
      </w:tr>
      <w:tr w:rsidR="00D90A79" w:rsidRPr="009E20BA" w:rsidTr="000A6038">
        <w:tc>
          <w:tcPr>
            <w:tcW w:w="692" w:type="pct"/>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sz w:val="20"/>
              </w:rPr>
              <w:t>STEPS</w:t>
            </w:r>
          </w:p>
        </w:tc>
        <w:tc>
          <w:tcPr>
            <w:tcW w:w="865"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27/43</w:t>
            </w:r>
          </w:p>
        </w:tc>
        <w:tc>
          <w:tcPr>
            <w:tcW w:w="867"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13/43</w:t>
            </w:r>
          </w:p>
        </w:tc>
        <w:tc>
          <w:tcPr>
            <w:tcW w:w="715"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62.8</w:t>
            </w:r>
          </w:p>
        </w:tc>
        <w:tc>
          <w:tcPr>
            <w:tcW w:w="708"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30.2</w:t>
            </w:r>
          </w:p>
        </w:tc>
        <w:tc>
          <w:tcPr>
            <w:tcW w:w="1153" w:type="pct"/>
            <w:shd w:val="clear" w:color="auto" w:fill="auto"/>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0.33 (0.11, 0.51)</w:t>
            </w:r>
          </w:p>
        </w:tc>
      </w:tr>
      <w:tr w:rsidR="00D90A79" w:rsidRPr="009E20BA" w:rsidTr="000A6038">
        <w:tc>
          <w:tcPr>
            <w:tcW w:w="692" w:type="pct"/>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sz w:val="20"/>
              </w:rPr>
              <w:t>Study 004</w:t>
            </w:r>
          </w:p>
        </w:tc>
        <w:tc>
          <w:tcPr>
            <w:tcW w:w="865"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16/35</w:t>
            </w:r>
          </w:p>
        </w:tc>
        <w:tc>
          <w:tcPr>
            <w:tcW w:w="867"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1/16</w:t>
            </w:r>
          </w:p>
        </w:tc>
        <w:tc>
          <w:tcPr>
            <w:tcW w:w="715"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45.7</w:t>
            </w:r>
          </w:p>
        </w:tc>
        <w:tc>
          <w:tcPr>
            <w:tcW w:w="708"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6.3</w:t>
            </w:r>
          </w:p>
        </w:tc>
        <w:tc>
          <w:tcPr>
            <w:tcW w:w="1153" w:type="pct"/>
            <w:shd w:val="clear" w:color="auto" w:fill="auto"/>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0.39 (0.13, 0.58)</w:t>
            </w:r>
          </w:p>
        </w:tc>
      </w:tr>
      <w:tr w:rsidR="00D90A79" w:rsidRPr="009E20BA" w:rsidTr="000A6038">
        <w:tc>
          <w:tcPr>
            <w:tcW w:w="5000" w:type="pct"/>
            <w:gridSpan w:val="9"/>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b/>
                <w:sz w:val="20"/>
              </w:rPr>
              <w:t>Responder rates for at least a 1-day reduction in days per week on parenteral support</w:t>
            </w:r>
          </w:p>
        </w:tc>
      </w:tr>
      <w:tr w:rsidR="00D90A79" w:rsidRPr="009E20BA" w:rsidTr="000A6038">
        <w:tc>
          <w:tcPr>
            <w:tcW w:w="692" w:type="pct"/>
            <w:vMerge w:val="restart"/>
            <w:shd w:val="clear" w:color="auto" w:fill="auto"/>
            <w:vAlign w:val="center"/>
          </w:tcPr>
          <w:p w:rsidR="00D90A79" w:rsidRPr="009D3CA3" w:rsidRDefault="00D90A79" w:rsidP="001C5C7C">
            <w:pPr>
              <w:keepNext/>
              <w:jc w:val="left"/>
              <w:rPr>
                <w:rFonts w:ascii="Arial Narrow" w:hAnsi="Arial Narrow"/>
                <w:b/>
                <w:sz w:val="20"/>
                <w:lang w:val="en-AU"/>
              </w:rPr>
            </w:pPr>
            <w:r w:rsidRPr="009E20BA">
              <w:rPr>
                <w:rFonts w:ascii="Arial Narrow" w:hAnsi="Arial Narrow"/>
                <w:b/>
                <w:sz w:val="20"/>
              </w:rPr>
              <w:t>Trial</w:t>
            </w:r>
          </w:p>
        </w:tc>
        <w:tc>
          <w:tcPr>
            <w:tcW w:w="865" w:type="pct"/>
            <w:vMerge w:val="restart"/>
            <w:vAlign w:val="center"/>
          </w:tcPr>
          <w:p w:rsidR="00D90A79" w:rsidRPr="009D3CA3" w:rsidRDefault="00D90A79" w:rsidP="001C5C7C">
            <w:pPr>
              <w:keepNext/>
              <w:jc w:val="center"/>
              <w:rPr>
                <w:rFonts w:ascii="Arial Narrow" w:hAnsi="Arial Narrow"/>
                <w:b/>
                <w:sz w:val="20"/>
                <w:lang w:val="en-AU"/>
              </w:rPr>
            </w:pPr>
            <w:proofErr w:type="spellStart"/>
            <w:r w:rsidRPr="009E20BA">
              <w:rPr>
                <w:rFonts w:ascii="Arial Narrow" w:hAnsi="Arial Narrow"/>
                <w:b/>
                <w:sz w:val="20"/>
              </w:rPr>
              <w:t>Teduglutide</w:t>
            </w:r>
            <w:proofErr w:type="spellEnd"/>
          </w:p>
        </w:tc>
        <w:tc>
          <w:tcPr>
            <w:tcW w:w="867" w:type="pct"/>
            <w:gridSpan w:val="2"/>
            <w:vMerge w:val="restart"/>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Placebo</w:t>
            </w:r>
          </w:p>
        </w:tc>
        <w:tc>
          <w:tcPr>
            <w:tcW w:w="1423" w:type="pct"/>
            <w:gridSpan w:val="4"/>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Events/100 patients</w:t>
            </w:r>
          </w:p>
        </w:tc>
        <w:tc>
          <w:tcPr>
            <w:tcW w:w="1153" w:type="pct"/>
            <w:vMerge w:val="restart"/>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RD</w:t>
            </w:r>
          </w:p>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(95% CI)</w:t>
            </w:r>
          </w:p>
        </w:tc>
      </w:tr>
      <w:tr w:rsidR="00D90A79" w:rsidRPr="009E20BA" w:rsidTr="000A6038">
        <w:tc>
          <w:tcPr>
            <w:tcW w:w="692" w:type="pct"/>
            <w:vMerge/>
            <w:shd w:val="clear" w:color="auto" w:fill="auto"/>
            <w:vAlign w:val="center"/>
          </w:tcPr>
          <w:p w:rsidR="00D90A79" w:rsidRPr="009D3CA3" w:rsidRDefault="00D90A79" w:rsidP="001C5C7C">
            <w:pPr>
              <w:keepNext/>
              <w:jc w:val="left"/>
              <w:rPr>
                <w:rFonts w:ascii="Arial Narrow" w:hAnsi="Arial Narrow"/>
                <w:sz w:val="20"/>
                <w:lang w:val="en-AU"/>
              </w:rPr>
            </w:pPr>
          </w:p>
        </w:tc>
        <w:tc>
          <w:tcPr>
            <w:tcW w:w="865" w:type="pct"/>
            <w:vMerge/>
            <w:shd w:val="clear" w:color="auto" w:fill="auto"/>
            <w:vAlign w:val="center"/>
          </w:tcPr>
          <w:p w:rsidR="00D90A79" w:rsidRPr="009D3CA3" w:rsidRDefault="00D90A79" w:rsidP="001C5C7C">
            <w:pPr>
              <w:keepNext/>
              <w:jc w:val="center"/>
              <w:rPr>
                <w:rFonts w:ascii="Arial Narrow" w:hAnsi="Arial Narrow"/>
                <w:sz w:val="20"/>
                <w:lang w:val="en-AU"/>
              </w:rPr>
            </w:pPr>
          </w:p>
        </w:tc>
        <w:tc>
          <w:tcPr>
            <w:tcW w:w="867" w:type="pct"/>
            <w:gridSpan w:val="2"/>
            <w:vMerge/>
            <w:shd w:val="clear" w:color="auto" w:fill="auto"/>
            <w:vAlign w:val="center"/>
          </w:tcPr>
          <w:p w:rsidR="00D90A79" w:rsidRPr="009D3CA3" w:rsidRDefault="00D90A79" w:rsidP="001C5C7C">
            <w:pPr>
              <w:keepNext/>
              <w:jc w:val="center"/>
              <w:rPr>
                <w:rFonts w:ascii="Arial Narrow" w:hAnsi="Arial Narrow"/>
                <w:sz w:val="20"/>
                <w:lang w:val="en-AU"/>
              </w:rPr>
            </w:pPr>
          </w:p>
        </w:tc>
        <w:tc>
          <w:tcPr>
            <w:tcW w:w="715" w:type="pct"/>
            <w:gridSpan w:val="2"/>
            <w:shd w:val="clear" w:color="auto" w:fill="auto"/>
            <w:vAlign w:val="center"/>
          </w:tcPr>
          <w:p w:rsidR="00D90A79" w:rsidRPr="009D3CA3" w:rsidRDefault="00D90A79" w:rsidP="001C5C7C">
            <w:pPr>
              <w:keepNext/>
              <w:jc w:val="center"/>
              <w:rPr>
                <w:rFonts w:ascii="Arial Narrow" w:hAnsi="Arial Narrow"/>
                <w:b/>
                <w:sz w:val="20"/>
                <w:lang w:val="en-AU"/>
              </w:rPr>
            </w:pPr>
            <w:proofErr w:type="spellStart"/>
            <w:r w:rsidRPr="009E20BA">
              <w:rPr>
                <w:rFonts w:ascii="Arial Narrow" w:hAnsi="Arial Narrow"/>
                <w:b/>
                <w:sz w:val="20"/>
              </w:rPr>
              <w:t>Teduglutide</w:t>
            </w:r>
            <w:proofErr w:type="spellEnd"/>
          </w:p>
        </w:tc>
        <w:tc>
          <w:tcPr>
            <w:tcW w:w="708" w:type="pct"/>
            <w:gridSpan w:val="2"/>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Placebo</w:t>
            </w:r>
          </w:p>
        </w:tc>
        <w:tc>
          <w:tcPr>
            <w:tcW w:w="1153" w:type="pct"/>
            <w:vMerge/>
            <w:shd w:val="clear" w:color="auto" w:fill="auto"/>
            <w:vAlign w:val="center"/>
          </w:tcPr>
          <w:p w:rsidR="00D90A79" w:rsidRPr="009D3CA3" w:rsidRDefault="00D90A79" w:rsidP="001C5C7C">
            <w:pPr>
              <w:keepNext/>
              <w:jc w:val="left"/>
              <w:rPr>
                <w:rFonts w:ascii="Arial Narrow" w:hAnsi="Arial Narrow"/>
                <w:sz w:val="20"/>
                <w:lang w:val="en-AU"/>
              </w:rPr>
            </w:pPr>
          </w:p>
        </w:tc>
      </w:tr>
      <w:tr w:rsidR="00D90A79" w:rsidRPr="009E20BA" w:rsidTr="000A6038">
        <w:tc>
          <w:tcPr>
            <w:tcW w:w="692" w:type="pct"/>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sz w:val="20"/>
              </w:rPr>
              <w:t>STEPS</w:t>
            </w:r>
          </w:p>
        </w:tc>
        <w:tc>
          <w:tcPr>
            <w:tcW w:w="865"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 xml:space="preserve">21/39 </w:t>
            </w:r>
          </w:p>
        </w:tc>
        <w:tc>
          <w:tcPr>
            <w:tcW w:w="867"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cs="Times New Roman"/>
                <w:sz w:val="20"/>
              </w:rPr>
              <w:t xml:space="preserve">9/39 </w:t>
            </w:r>
          </w:p>
        </w:tc>
        <w:tc>
          <w:tcPr>
            <w:tcW w:w="715"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53.8</w:t>
            </w:r>
          </w:p>
        </w:tc>
        <w:tc>
          <w:tcPr>
            <w:tcW w:w="708"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cs="Times New Roman"/>
                <w:sz w:val="20"/>
              </w:rPr>
              <w:t>23.1</w:t>
            </w:r>
          </w:p>
        </w:tc>
        <w:tc>
          <w:tcPr>
            <w:tcW w:w="1153"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0.31 (0.09, 0.50)</w:t>
            </w:r>
          </w:p>
        </w:tc>
      </w:tr>
      <w:tr w:rsidR="00D90A79" w:rsidRPr="009E20BA" w:rsidTr="000A6038">
        <w:tc>
          <w:tcPr>
            <w:tcW w:w="692" w:type="pct"/>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sz w:val="20"/>
              </w:rPr>
              <w:t>Study 004</w:t>
            </w:r>
          </w:p>
        </w:tc>
        <w:tc>
          <w:tcPr>
            <w:tcW w:w="865"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 xml:space="preserve">11/35 </w:t>
            </w:r>
          </w:p>
        </w:tc>
        <w:tc>
          <w:tcPr>
            <w:tcW w:w="867"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 xml:space="preserve">4/16 </w:t>
            </w:r>
          </w:p>
        </w:tc>
        <w:tc>
          <w:tcPr>
            <w:tcW w:w="715"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31.4</w:t>
            </w:r>
          </w:p>
        </w:tc>
        <w:tc>
          <w:tcPr>
            <w:tcW w:w="708"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25.0</w:t>
            </w:r>
          </w:p>
        </w:tc>
        <w:tc>
          <w:tcPr>
            <w:tcW w:w="1153"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cs="Times New Roman"/>
                <w:sz w:val="20"/>
              </w:rPr>
              <w:t>0.06 (-0.22, 0.30)</w:t>
            </w:r>
          </w:p>
        </w:tc>
      </w:tr>
      <w:tr w:rsidR="00D90A79" w:rsidRPr="009E20BA" w:rsidTr="000A6038">
        <w:tc>
          <w:tcPr>
            <w:tcW w:w="5000" w:type="pct"/>
            <w:gridSpan w:val="9"/>
            <w:tcBorders>
              <w:top w:val="double" w:sz="4" w:space="0" w:color="auto"/>
            </w:tcBorders>
            <w:shd w:val="clear" w:color="auto" w:fill="auto"/>
            <w:vAlign w:val="center"/>
          </w:tcPr>
          <w:p w:rsidR="00D90A79" w:rsidRPr="009D3CA3" w:rsidRDefault="00D90A79" w:rsidP="001C5C7C">
            <w:pPr>
              <w:keepNext/>
              <w:jc w:val="left"/>
              <w:rPr>
                <w:rFonts w:ascii="Arial Narrow" w:hAnsi="Arial Narrow"/>
                <w:b/>
                <w:sz w:val="20"/>
                <w:u w:val="single"/>
                <w:lang w:val="en-AU"/>
              </w:rPr>
            </w:pPr>
            <w:r w:rsidRPr="009E20BA">
              <w:rPr>
                <w:rFonts w:ascii="Arial Narrow" w:hAnsi="Arial Narrow"/>
                <w:b/>
                <w:sz w:val="20"/>
                <w:u w:val="single"/>
              </w:rPr>
              <w:t>Harms</w:t>
            </w:r>
          </w:p>
        </w:tc>
      </w:tr>
      <w:tr w:rsidR="00D90A79" w:rsidRPr="009E20BA" w:rsidTr="000A6038">
        <w:tc>
          <w:tcPr>
            <w:tcW w:w="692" w:type="pct"/>
            <w:vMerge w:val="restart"/>
            <w:shd w:val="clear" w:color="auto" w:fill="auto"/>
            <w:vAlign w:val="center"/>
          </w:tcPr>
          <w:p w:rsidR="00D90A79" w:rsidRPr="009D3CA3" w:rsidRDefault="00D90A79" w:rsidP="001C5C7C">
            <w:pPr>
              <w:keepNext/>
              <w:jc w:val="left"/>
              <w:rPr>
                <w:rFonts w:ascii="Arial Narrow" w:hAnsi="Arial Narrow"/>
                <w:sz w:val="20"/>
                <w:lang w:val="en-AU"/>
              </w:rPr>
            </w:pPr>
          </w:p>
        </w:tc>
        <w:tc>
          <w:tcPr>
            <w:tcW w:w="905" w:type="pct"/>
            <w:gridSpan w:val="2"/>
            <w:vMerge w:val="restart"/>
            <w:shd w:val="clear" w:color="auto" w:fill="auto"/>
            <w:vAlign w:val="center"/>
          </w:tcPr>
          <w:p w:rsidR="00D90A79" w:rsidRPr="009D3CA3" w:rsidRDefault="00D90A79" w:rsidP="001C5C7C">
            <w:pPr>
              <w:keepNext/>
              <w:jc w:val="center"/>
              <w:rPr>
                <w:rFonts w:ascii="Arial Narrow" w:hAnsi="Arial Narrow"/>
                <w:b/>
                <w:sz w:val="20"/>
                <w:vertAlign w:val="superscript"/>
                <w:lang w:val="en-AU"/>
              </w:rPr>
            </w:pPr>
            <w:r w:rsidRPr="009E20BA">
              <w:rPr>
                <w:rFonts w:ascii="Arial Narrow" w:hAnsi="Arial Narrow"/>
                <w:b/>
                <w:sz w:val="20"/>
              </w:rPr>
              <w:t>Teduglutide</w:t>
            </w:r>
            <w:r w:rsidRPr="009E20BA">
              <w:rPr>
                <w:rFonts w:ascii="Arial Narrow" w:hAnsi="Arial Narrow"/>
                <w:b/>
                <w:sz w:val="20"/>
                <w:vertAlign w:val="superscript"/>
              </w:rPr>
              <w:t>1</w:t>
            </w:r>
          </w:p>
        </w:tc>
        <w:tc>
          <w:tcPr>
            <w:tcW w:w="827" w:type="pct"/>
            <w:vMerge w:val="restart"/>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Placebo</w:t>
            </w:r>
          </w:p>
        </w:tc>
        <w:tc>
          <w:tcPr>
            <w:tcW w:w="1413" w:type="pct"/>
            <w:gridSpan w:val="3"/>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Events/100 patients</w:t>
            </w:r>
          </w:p>
        </w:tc>
        <w:tc>
          <w:tcPr>
            <w:tcW w:w="1163" w:type="pct"/>
            <w:gridSpan w:val="2"/>
            <w:vMerge w:val="restart"/>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RD</w:t>
            </w:r>
          </w:p>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(95% CI)</w:t>
            </w:r>
          </w:p>
        </w:tc>
      </w:tr>
      <w:tr w:rsidR="00D90A79" w:rsidRPr="009E20BA" w:rsidTr="000A6038">
        <w:tc>
          <w:tcPr>
            <w:tcW w:w="692" w:type="pct"/>
            <w:vMerge/>
            <w:shd w:val="clear" w:color="auto" w:fill="auto"/>
            <w:vAlign w:val="center"/>
          </w:tcPr>
          <w:p w:rsidR="00D90A79" w:rsidRPr="009D3CA3" w:rsidRDefault="00D90A79" w:rsidP="001C5C7C">
            <w:pPr>
              <w:keepNext/>
              <w:jc w:val="left"/>
              <w:rPr>
                <w:rFonts w:ascii="Arial Narrow" w:hAnsi="Arial Narrow"/>
                <w:sz w:val="20"/>
                <w:lang w:val="en-AU"/>
              </w:rPr>
            </w:pPr>
          </w:p>
        </w:tc>
        <w:tc>
          <w:tcPr>
            <w:tcW w:w="905" w:type="pct"/>
            <w:gridSpan w:val="2"/>
            <w:vMerge/>
            <w:shd w:val="clear" w:color="auto" w:fill="auto"/>
            <w:vAlign w:val="center"/>
          </w:tcPr>
          <w:p w:rsidR="00D90A79" w:rsidRPr="009D3CA3" w:rsidRDefault="00D90A79" w:rsidP="001C5C7C">
            <w:pPr>
              <w:keepNext/>
              <w:jc w:val="center"/>
              <w:rPr>
                <w:rFonts w:ascii="Arial Narrow" w:hAnsi="Arial Narrow"/>
                <w:sz w:val="20"/>
                <w:lang w:val="en-AU"/>
              </w:rPr>
            </w:pPr>
          </w:p>
        </w:tc>
        <w:tc>
          <w:tcPr>
            <w:tcW w:w="827" w:type="pct"/>
            <w:vMerge/>
            <w:shd w:val="clear" w:color="auto" w:fill="auto"/>
            <w:vAlign w:val="center"/>
          </w:tcPr>
          <w:p w:rsidR="00D90A79" w:rsidRPr="009D3CA3" w:rsidRDefault="00D90A79" w:rsidP="001C5C7C">
            <w:pPr>
              <w:keepNext/>
              <w:jc w:val="center"/>
              <w:rPr>
                <w:rFonts w:ascii="Arial Narrow" w:hAnsi="Arial Narrow"/>
                <w:sz w:val="20"/>
                <w:lang w:val="en-AU"/>
              </w:rPr>
            </w:pPr>
          </w:p>
        </w:tc>
        <w:tc>
          <w:tcPr>
            <w:tcW w:w="705" w:type="pct"/>
            <w:shd w:val="clear" w:color="auto" w:fill="auto"/>
            <w:vAlign w:val="center"/>
          </w:tcPr>
          <w:p w:rsidR="00D90A79" w:rsidRPr="009D3CA3" w:rsidRDefault="00D90A79" w:rsidP="001C5C7C">
            <w:pPr>
              <w:keepNext/>
              <w:jc w:val="center"/>
              <w:rPr>
                <w:rFonts w:ascii="Arial Narrow" w:hAnsi="Arial Narrow"/>
                <w:b/>
                <w:sz w:val="20"/>
                <w:lang w:val="en-AU"/>
              </w:rPr>
            </w:pPr>
            <w:proofErr w:type="spellStart"/>
            <w:r w:rsidRPr="009E20BA">
              <w:rPr>
                <w:rFonts w:ascii="Arial Narrow" w:hAnsi="Arial Narrow"/>
                <w:b/>
                <w:sz w:val="20"/>
              </w:rPr>
              <w:t>Teduglutide</w:t>
            </w:r>
            <w:proofErr w:type="spellEnd"/>
          </w:p>
        </w:tc>
        <w:tc>
          <w:tcPr>
            <w:tcW w:w="708" w:type="pct"/>
            <w:gridSpan w:val="2"/>
            <w:shd w:val="clear" w:color="auto" w:fill="auto"/>
            <w:vAlign w:val="center"/>
          </w:tcPr>
          <w:p w:rsidR="00D90A79" w:rsidRPr="009D3CA3" w:rsidRDefault="00D90A79" w:rsidP="001C5C7C">
            <w:pPr>
              <w:keepNext/>
              <w:jc w:val="center"/>
              <w:rPr>
                <w:rFonts w:ascii="Arial Narrow" w:hAnsi="Arial Narrow"/>
                <w:b/>
                <w:sz w:val="20"/>
                <w:lang w:val="en-AU"/>
              </w:rPr>
            </w:pPr>
            <w:r w:rsidRPr="009E20BA">
              <w:rPr>
                <w:rFonts w:ascii="Arial Narrow" w:hAnsi="Arial Narrow"/>
                <w:b/>
                <w:sz w:val="20"/>
              </w:rPr>
              <w:t>Placebo</w:t>
            </w:r>
          </w:p>
        </w:tc>
        <w:tc>
          <w:tcPr>
            <w:tcW w:w="1163" w:type="pct"/>
            <w:gridSpan w:val="2"/>
            <w:vMerge/>
            <w:shd w:val="clear" w:color="auto" w:fill="auto"/>
            <w:vAlign w:val="center"/>
          </w:tcPr>
          <w:p w:rsidR="00D90A79" w:rsidRPr="009D3CA3" w:rsidRDefault="00D90A79" w:rsidP="001C5C7C">
            <w:pPr>
              <w:keepNext/>
              <w:jc w:val="left"/>
              <w:rPr>
                <w:rFonts w:ascii="Arial Narrow" w:hAnsi="Arial Narrow"/>
                <w:sz w:val="20"/>
                <w:lang w:val="en-AU"/>
              </w:rPr>
            </w:pPr>
          </w:p>
        </w:tc>
      </w:tr>
      <w:tr w:rsidR="00D90A79" w:rsidRPr="009E20BA" w:rsidTr="000A6038">
        <w:tc>
          <w:tcPr>
            <w:tcW w:w="5000" w:type="pct"/>
            <w:gridSpan w:val="9"/>
            <w:shd w:val="clear" w:color="auto" w:fill="auto"/>
            <w:vAlign w:val="center"/>
          </w:tcPr>
          <w:p w:rsidR="00D90A79" w:rsidRPr="009D3CA3" w:rsidRDefault="00D90A79" w:rsidP="001C5C7C">
            <w:pPr>
              <w:keepNext/>
              <w:jc w:val="left"/>
              <w:rPr>
                <w:rFonts w:ascii="Arial Narrow" w:hAnsi="Arial Narrow"/>
                <w:b/>
                <w:sz w:val="20"/>
                <w:lang w:val="en-AU"/>
              </w:rPr>
            </w:pPr>
            <w:r w:rsidRPr="009E20BA">
              <w:rPr>
                <w:rFonts w:ascii="Arial Narrow" w:hAnsi="Arial Narrow"/>
                <w:b/>
                <w:sz w:val="20"/>
              </w:rPr>
              <w:t>Gastrointestinal disorders</w:t>
            </w:r>
          </w:p>
        </w:tc>
      </w:tr>
      <w:tr w:rsidR="00D90A79" w:rsidRPr="009E20BA" w:rsidTr="000A6038">
        <w:tc>
          <w:tcPr>
            <w:tcW w:w="692" w:type="pct"/>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sz w:val="20"/>
              </w:rPr>
              <w:t>STEPS</w:t>
            </w:r>
          </w:p>
        </w:tc>
        <w:tc>
          <w:tcPr>
            <w:tcW w:w="905"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27/42</w:t>
            </w:r>
          </w:p>
        </w:tc>
        <w:tc>
          <w:tcPr>
            <w:tcW w:w="827"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21/43</w:t>
            </w:r>
          </w:p>
        </w:tc>
        <w:tc>
          <w:tcPr>
            <w:tcW w:w="705"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64.3</w:t>
            </w:r>
          </w:p>
        </w:tc>
        <w:tc>
          <w:tcPr>
            <w:tcW w:w="708"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48.8</w:t>
            </w:r>
          </w:p>
        </w:tc>
        <w:tc>
          <w:tcPr>
            <w:tcW w:w="1163"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0.15 (-0.05, 0.36))</w:t>
            </w:r>
          </w:p>
        </w:tc>
      </w:tr>
      <w:tr w:rsidR="00D90A79" w:rsidRPr="009E20BA" w:rsidTr="000A6038">
        <w:tc>
          <w:tcPr>
            <w:tcW w:w="692" w:type="pct"/>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sz w:val="20"/>
              </w:rPr>
              <w:t>Study 004</w:t>
            </w:r>
          </w:p>
        </w:tc>
        <w:tc>
          <w:tcPr>
            <w:tcW w:w="905" w:type="pct"/>
            <w:gridSpan w:val="2"/>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w:t>
            </w:r>
          </w:p>
        </w:tc>
        <w:tc>
          <w:tcPr>
            <w:tcW w:w="827" w:type="pct"/>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w:t>
            </w:r>
          </w:p>
        </w:tc>
        <w:tc>
          <w:tcPr>
            <w:tcW w:w="705" w:type="pct"/>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w:t>
            </w:r>
          </w:p>
        </w:tc>
        <w:tc>
          <w:tcPr>
            <w:tcW w:w="708" w:type="pct"/>
            <w:gridSpan w:val="2"/>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w:t>
            </w:r>
          </w:p>
        </w:tc>
        <w:tc>
          <w:tcPr>
            <w:tcW w:w="1163" w:type="pct"/>
            <w:gridSpan w:val="2"/>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 '''''''''''' ''''''''''''</w:t>
            </w:r>
          </w:p>
        </w:tc>
      </w:tr>
      <w:tr w:rsidR="00D90A79" w:rsidRPr="009E20BA" w:rsidTr="000A6038">
        <w:tc>
          <w:tcPr>
            <w:tcW w:w="5000" w:type="pct"/>
            <w:gridSpan w:val="9"/>
            <w:shd w:val="clear" w:color="auto" w:fill="auto"/>
            <w:vAlign w:val="center"/>
          </w:tcPr>
          <w:p w:rsidR="00D90A79" w:rsidRPr="009D3CA3" w:rsidRDefault="00D90A79" w:rsidP="001C5C7C">
            <w:pPr>
              <w:keepNext/>
              <w:jc w:val="left"/>
              <w:rPr>
                <w:rFonts w:ascii="Arial Narrow" w:hAnsi="Arial Narrow"/>
                <w:b/>
                <w:sz w:val="20"/>
                <w:lang w:val="en-AU"/>
              </w:rPr>
            </w:pPr>
            <w:r w:rsidRPr="009E20BA">
              <w:rPr>
                <w:rFonts w:ascii="Arial Narrow" w:hAnsi="Arial Narrow"/>
                <w:b/>
                <w:sz w:val="20"/>
              </w:rPr>
              <w:t>Intestinal stoma complication</w:t>
            </w:r>
          </w:p>
        </w:tc>
      </w:tr>
      <w:tr w:rsidR="00D90A79" w:rsidRPr="009E20BA" w:rsidTr="000A6038">
        <w:tc>
          <w:tcPr>
            <w:tcW w:w="692" w:type="pct"/>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sz w:val="20"/>
              </w:rPr>
              <w:t>STEPS</w:t>
            </w:r>
          </w:p>
        </w:tc>
        <w:tc>
          <w:tcPr>
            <w:tcW w:w="905"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10/42</w:t>
            </w:r>
          </w:p>
        </w:tc>
        <w:tc>
          <w:tcPr>
            <w:tcW w:w="827"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3/43</w:t>
            </w:r>
          </w:p>
        </w:tc>
        <w:tc>
          <w:tcPr>
            <w:tcW w:w="705" w:type="pct"/>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23.8</w:t>
            </w:r>
          </w:p>
        </w:tc>
        <w:tc>
          <w:tcPr>
            <w:tcW w:w="708"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7.0</w:t>
            </w:r>
          </w:p>
        </w:tc>
        <w:tc>
          <w:tcPr>
            <w:tcW w:w="1163" w:type="pct"/>
            <w:gridSpan w:val="2"/>
            <w:shd w:val="clear" w:color="auto" w:fill="auto"/>
            <w:vAlign w:val="center"/>
          </w:tcPr>
          <w:p w:rsidR="00D90A79" w:rsidRPr="009D3CA3" w:rsidRDefault="00D90A79" w:rsidP="001C5C7C">
            <w:pPr>
              <w:keepNext/>
              <w:jc w:val="center"/>
              <w:rPr>
                <w:rFonts w:ascii="Arial Narrow" w:hAnsi="Arial Narrow"/>
                <w:sz w:val="20"/>
                <w:lang w:val="en-AU"/>
              </w:rPr>
            </w:pPr>
            <w:r w:rsidRPr="009E20BA">
              <w:rPr>
                <w:rFonts w:ascii="Arial Narrow" w:hAnsi="Arial Narrow"/>
                <w:sz w:val="20"/>
              </w:rPr>
              <w:t>0.17 (0.02, 0.32)</w:t>
            </w:r>
          </w:p>
        </w:tc>
      </w:tr>
      <w:tr w:rsidR="00D90A79" w:rsidRPr="009E20BA" w:rsidTr="000A6038">
        <w:tc>
          <w:tcPr>
            <w:tcW w:w="692" w:type="pct"/>
            <w:shd w:val="clear" w:color="auto" w:fill="auto"/>
            <w:vAlign w:val="center"/>
          </w:tcPr>
          <w:p w:rsidR="00D90A79" w:rsidRPr="009D3CA3" w:rsidRDefault="00D90A79" w:rsidP="001C5C7C">
            <w:pPr>
              <w:keepNext/>
              <w:jc w:val="left"/>
              <w:rPr>
                <w:rFonts w:ascii="Arial Narrow" w:hAnsi="Arial Narrow"/>
                <w:sz w:val="20"/>
                <w:lang w:val="en-AU"/>
              </w:rPr>
            </w:pPr>
            <w:r w:rsidRPr="009E20BA">
              <w:rPr>
                <w:rFonts w:ascii="Arial Narrow" w:hAnsi="Arial Narrow"/>
                <w:sz w:val="20"/>
              </w:rPr>
              <w:t>Study 004</w:t>
            </w:r>
          </w:p>
        </w:tc>
        <w:tc>
          <w:tcPr>
            <w:tcW w:w="905" w:type="pct"/>
            <w:gridSpan w:val="2"/>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w:t>
            </w:r>
          </w:p>
        </w:tc>
        <w:tc>
          <w:tcPr>
            <w:tcW w:w="827" w:type="pct"/>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w:t>
            </w:r>
          </w:p>
        </w:tc>
        <w:tc>
          <w:tcPr>
            <w:tcW w:w="705" w:type="pct"/>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w:t>
            </w:r>
          </w:p>
        </w:tc>
        <w:tc>
          <w:tcPr>
            <w:tcW w:w="708" w:type="pct"/>
            <w:gridSpan w:val="2"/>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w:t>
            </w:r>
          </w:p>
        </w:tc>
        <w:tc>
          <w:tcPr>
            <w:tcW w:w="1163" w:type="pct"/>
            <w:gridSpan w:val="2"/>
            <w:shd w:val="clear" w:color="auto" w:fill="auto"/>
            <w:vAlign w:val="center"/>
          </w:tcPr>
          <w:p w:rsidR="00D90A79" w:rsidRPr="00E2293D" w:rsidRDefault="00E2293D" w:rsidP="001C5C7C">
            <w:pPr>
              <w:keepNext/>
              <w:jc w:val="center"/>
              <w:rPr>
                <w:rFonts w:ascii="Arial Narrow" w:hAnsi="Arial Narrow"/>
                <w:sz w:val="20"/>
                <w:highlight w:val="black"/>
                <w:lang w:val="en-AU"/>
              </w:rPr>
            </w:pPr>
            <w:r>
              <w:rPr>
                <w:rFonts w:ascii="Arial Narrow" w:hAnsi="Arial Narrow"/>
                <w:noProof/>
                <w:color w:val="000000"/>
                <w:sz w:val="20"/>
                <w:highlight w:val="black"/>
              </w:rPr>
              <w:t>'''''''''' '''''''''''''' '''''''''''</w:t>
            </w:r>
          </w:p>
        </w:tc>
      </w:tr>
    </w:tbl>
    <w:p w:rsidR="00D90A79" w:rsidRPr="009E20BA" w:rsidRDefault="00D90A79" w:rsidP="001C5C7C">
      <w:pPr>
        <w:spacing w:after="160"/>
        <w:contextualSpacing/>
        <w:rPr>
          <w:rFonts w:ascii="Arial Narrow" w:hAnsi="Arial Narrow"/>
          <w:sz w:val="18"/>
          <w:szCs w:val="20"/>
        </w:rPr>
      </w:pPr>
      <w:r w:rsidRPr="009E20BA">
        <w:rPr>
          <w:rFonts w:ascii="Arial Narrow" w:hAnsi="Arial Narrow"/>
          <w:sz w:val="18"/>
          <w:szCs w:val="20"/>
        </w:rPr>
        <w:t xml:space="preserve">Confidence intervals calculated during the evaluation using </w:t>
      </w:r>
      <w:proofErr w:type="spellStart"/>
      <w:r w:rsidRPr="009E20BA">
        <w:rPr>
          <w:rFonts w:ascii="Arial Narrow" w:hAnsi="Arial Narrow"/>
          <w:sz w:val="18"/>
          <w:szCs w:val="20"/>
        </w:rPr>
        <w:t>StatsDirect</w:t>
      </w:r>
      <w:proofErr w:type="spellEnd"/>
      <w:r w:rsidRPr="009E20BA">
        <w:rPr>
          <w:rFonts w:ascii="Arial Narrow" w:hAnsi="Arial Narrow"/>
          <w:sz w:val="18"/>
          <w:szCs w:val="20"/>
        </w:rPr>
        <w:t>/</w:t>
      </w:r>
      <w:proofErr w:type="spellStart"/>
      <w:r w:rsidRPr="009E20BA">
        <w:rPr>
          <w:rFonts w:ascii="Arial Narrow" w:hAnsi="Arial Narrow"/>
          <w:sz w:val="18"/>
          <w:szCs w:val="20"/>
        </w:rPr>
        <w:t>Revman</w:t>
      </w:r>
      <w:proofErr w:type="spellEnd"/>
      <w:r w:rsidRPr="009E20BA">
        <w:rPr>
          <w:rFonts w:ascii="Arial Narrow" w:hAnsi="Arial Narrow"/>
          <w:sz w:val="18"/>
          <w:szCs w:val="20"/>
        </w:rPr>
        <w:t xml:space="preserve"> software.</w:t>
      </w:r>
    </w:p>
    <w:p w:rsidR="00D90A79" w:rsidRPr="009E20BA" w:rsidRDefault="00D90A79" w:rsidP="001C5C7C">
      <w:pPr>
        <w:spacing w:after="160"/>
        <w:contextualSpacing/>
        <w:rPr>
          <w:rFonts w:ascii="Arial Narrow" w:hAnsi="Arial Narrow"/>
          <w:sz w:val="18"/>
          <w:szCs w:val="20"/>
        </w:rPr>
      </w:pPr>
      <w:r w:rsidRPr="009E20BA">
        <w:rPr>
          <w:rFonts w:ascii="Arial Narrow" w:hAnsi="Arial Narrow"/>
          <w:sz w:val="18"/>
          <w:szCs w:val="20"/>
        </w:rPr>
        <w:t>Source: Table 2.5.1, p.72; Table 2.5.2, p.76; Table 2.5.10, p.87 of the resubmission. Table 2.3.1, p.20; Table 2.3.5, p.22; Table 2.3.11, p.33 of Attachment S2A2 of the resubmission.</w:t>
      </w:r>
    </w:p>
    <w:p w:rsidR="00D90A79" w:rsidRPr="009E20BA" w:rsidRDefault="00D90A79" w:rsidP="001C5C7C">
      <w:pPr>
        <w:spacing w:after="160"/>
        <w:contextualSpacing/>
        <w:rPr>
          <w:rFonts w:ascii="Arial Narrow" w:hAnsi="Arial Narrow"/>
          <w:sz w:val="18"/>
          <w:szCs w:val="20"/>
        </w:rPr>
      </w:pPr>
      <w:proofErr w:type="gramStart"/>
      <w:r w:rsidRPr="009E20BA">
        <w:rPr>
          <w:rFonts w:ascii="Arial Narrow" w:hAnsi="Arial Narrow"/>
          <w:sz w:val="18"/>
          <w:szCs w:val="20"/>
          <w:vertAlign w:val="superscript"/>
        </w:rPr>
        <w:t>1</w:t>
      </w:r>
      <w:proofErr w:type="gramEnd"/>
      <w:r w:rsidRPr="009E20BA">
        <w:rPr>
          <w:rFonts w:ascii="Arial Narrow" w:hAnsi="Arial Narrow"/>
          <w:sz w:val="18"/>
          <w:szCs w:val="20"/>
        </w:rPr>
        <w:t xml:space="preserve"> </w:t>
      </w:r>
      <w:proofErr w:type="spellStart"/>
      <w:r w:rsidRPr="009E20BA">
        <w:rPr>
          <w:rFonts w:ascii="Arial Narrow" w:hAnsi="Arial Narrow"/>
          <w:sz w:val="18"/>
          <w:szCs w:val="20"/>
        </w:rPr>
        <w:t>Teduglutide</w:t>
      </w:r>
      <w:proofErr w:type="spellEnd"/>
      <w:r w:rsidRPr="009E20BA">
        <w:rPr>
          <w:rFonts w:ascii="Arial Narrow" w:hAnsi="Arial Narrow"/>
          <w:sz w:val="18"/>
          <w:szCs w:val="20"/>
        </w:rPr>
        <w:t xml:space="preserve"> 0.05 mg/kg arm of Study 004.</w:t>
      </w:r>
    </w:p>
    <w:p w:rsidR="00D90A79" w:rsidRPr="009E20BA" w:rsidRDefault="00D90A79" w:rsidP="00B72D55">
      <w:pPr>
        <w:pStyle w:val="ListParagraph"/>
        <w:numPr>
          <w:ilvl w:val="1"/>
          <w:numId w:val="4"/>
        </w:numPr>
        <w:spacing w:before="120" w:after="120"/>
      </w:pPr>
      <w:r w:rsidRPr="009E20BA">
        <w:t xml:space="preserve">On the basis of direct evidence presented in the submission, for every 100 patients treated with </w:t>
      </w:r>
      <w:proofErr w:type="spellStart"/>
      <w:r w:rsidRPr="009E20BA">
        <w:t>teduglutide</w:t>
      </w:r>
      <w:proofErr w:type="spellEnd"/>
      <w:r w:rsidRPr="009E20BA">
        <w:t xml:space="preserve"> in comparison to placebo (for standard care):</w:t>
      </w:r>
    </w:p>
    <w:p w:rsidR="00D90A79" w:rsidRPr="009E20BA" w:rsidRDefault="00D90A79" w:rsidP="00B72D55">
      <w:pPr>
        <w:pStyle w:val="ListParagraph"/>
        <w:numPr>
          <w:ilvl w:val="0"/>
          <w:numId w:val="3"/>
        </w:numPr>
        <w:spacing w:before="120" w:after="120"/>
        <w:ind w:left="993" w:hanging="284"/>
      </w:pPr>
      <w:r w:rsidRPr="009E20BA">
        <w:t>Approximately 33 to 39 additional patients would achieve at least a 20% reduction in weekly parenteral support volume at Week 20 that is maintained to Week 24;</w:t>
      </w:r>
    </w:p>
    <w:p w:rsidR="00D90A79" w:rsidRPr="009E20BA" w:rsidRDefault="00D90A79" w:rsidP="00B72D55">
      <w:pPr>
        <w:pStyle w:val="ListParagraph"/>
        <w:numPr>
          <w:ilvl w:val="0"/>
          <w:numId w:val="3"/>
        </w:numPr>
        <w:spacing w:before="120" w:after="120"/>
        <w:ind w:left="993" w:hanging="284"/>
      </w:pPr>
      <w:r w:rsidRPr="009E20BA">
        <w:t>Approximately 6 to 31 additional patients would achieve at least a 1-day reduction in days per week on parenteral support after 24 weeks.</w:t>
      </w:r>
    </w:p>
    <w:p w:rsidR="003A58F4" w:rsidRPr="009E20BA" w:rsidRDefault="003A58F4" w:rsidP="00B72D55">
      <w:pPr>
        <w:pStyle w:val="ListParagraph"/>
        <w:numPr>
          <w:ilvl w:val="0"/>
          <w:numId w:val="3"/>
        </w:numPr>
        <w:spacing w:before="120" w:after="120"/>
        <w:ind w:left="993" w:hanging="284"/>
      </w:pPr>
      <w:r w:rsidRPr="009E20BA">
        <w:t>Approximately 15 to 29 additional patients would experience gastrointestinal disorders over 24 weeks;</w:t>
      </w:r>
    </w:p>
    <w:p w:rsidR="00D90A79" w:rsidRPr="009E20BA" w:rsidRDefault="00D90A79" w:rsidP="00B72D55">
      <w:pPr>
        <w:pStyle w:val="ListParagraph"/>
        <w:numPr>
          <w:ilvl w:val="0"/>
          <w:numId w:val="3"/>
        </w:numPr>
        <w:spacing w:before="120" w:after="120"/>
        <w:ind w:left="993" w:hanging="284"/>
      </w:pPr>
      <w:r w:rsidRPr="009E20BA">
        <w:t>Approximately 3 to 17 additional patients would experience intestinal stoma complications over 24 weeks.</w:t>
      </w:r>
    </w:p>
    <w:p w:rsidR="00D90A79" w:rsidRPr="009E20BA" w:rsidRDefault="00741AEF" w:rsidP="00B72D55">
      <w:pPr>
        <w:pStyle w:val="Heading2"/>
        <w:spacing w:before="120"/>
      </w:pPr>
      <w:bookmarkStart w:id="23" w:name="_Toc532230489"/>
      <w:bookmarkEnd w:id="22"/>
      <w:r w:rsidRPr="009E20BA">
        <w:t>Clinical claim</w:t>
      </w:r>
      <w:bookmarkEnd w:id="23"/>
    </w:p>
    <w:p w:rsidR="00E46943" w:rsidRPr="009E20BA" w:rsidRDefault="00B21E8E" w:rsidP="00B72D55">
      <w:pPr>
        <w:pStyle w:val="ListParagraph"/>
        <w:numPr>
          <w:ilvl w:val="1"/>
          <w:numId w:val="4"/>
        </w:numPr>
        <w:spacing w:before="120" w:after="120"/>
        <w:rPr>
          <w:rFonts w:eastAsia="Calibri"/>
        </w:rPr>
      </w:pPr>
      <w:r w:rsidRPr="009E20BA">
        <w:rPr>
          <w:rFonts w:eastAsia="Calibri"/>
        </w:rPr>
        <w:t xml:space="preserve">The resubmission described </w:t>
      </w:r>
      <w:proofErr w:type="spellStart"/>
      <w:r w:rsidRPr="009E20BA">
        <w:rPr>
          <w:rFonts w:eastAsia="Calibri"/>
        </w:rPr>
        <w:t>teduglutide</w:t>
      </w:r>
      <w:proofErr w:type="spellEnd"/>
      <w:r w:rsidRPr="009E20BA">
        <w:rPr>
          <w:rFonts w:eastAsia="Calibri"/>
        </w:rPr>
        <w:t xml:space="preserve"> plus standard care as superior in terms of effectiveness compared to standard of care alone. </w:t>
      </w:r>
      <w:proofErr w:type="gramStart"/>
      <w:r w:rsidR="00E46943" w:rsidRPr="009E20BA">
        <w:rPr>
          <w:rFonts w:eastAsia="Calibri"/>
        </w:rPr>
        <w:t xml:space="preserve">The PBAC previously considered that the claim of superior comparative effectiveness of </w:t>
      </w:r>
      <w:proofErr w:type="spellStart"/>
      <w:r w:rsidR="00E46943" w:rsidRPr="009E20BA">
        <w:rPr>
          <w:rFonts w:eastAsia="Calibri"/>
        </w:rPr>
        <w:t>teduglutide</w:t>
      </w:r>
      <w:proofErr w:type="spellEnd"/>
      <w:r w:rsidR="00E46943" w:rsidRPr="009E20BA">
        <w:rPr>
          <w:rFonts w:eastAsia="Calibri"/>
        </w:rPr>
        <w:t xml:space="preserve"> over standard care was reasonable, based on the statistically significant difference in the primary efficacy outcome of the proportion of patients who achieved at least a 20% reduction in </w:t>
      </w:r>
      <w:r w:rsidR="00E46943" w:rsidRPr="009E20BA">
        <w:rPr>
          <w:rFonts w:eastAsia="Calibri"/>
        </w:rPr>
        <w:lastRenderedPageBreak/>
        <w:t xml:space="preserve">weekly parenteral support volume from baseline at Week 20 that is maintained through to Week 24 (Paragraph 7.7, November 2017 </w:t>
      </w:r>
      <w:proofErr w:type="spellStart"/>
      <w:r w:rsidR="00E46943" w:rsidRPr="009E20BA">
        <w:rPr>
          <w:rFonts w:eastAsia="Calibri"/>
        </w:rPr>
        <w:t>teduglutide</w:t>
      </w:r>
      <w:proofErr w:type="spellEnd"/>
      <w:r w:rsidR="00E46943" w:rsidRPr="009E20BA">
        <w:rPr>
          <w:rFonts w:eastAsia="Calibri"/>
        </w:rPr>
        <w:t xml:space="preserve"> PSD).</w:t>
      </w:r>
      <w:proofErr w:type="gramEnd"/>
      <w:r w:rsidR="00E46943" w:rsidRPr="009E20BA">
        <w:rPr>
          <w:rFonts w:eastAsia="Calibri"/>
        </w:rPr>
        <w:t xml:space="preserve"> However, in July 2018 the PBAC further considered that there was a lack of long-term comparative clinical evidence to define the magnitude of the treatment effect associated with </w:t>
      </w:r>
      <w:proofErr w:type="spellStart"/>
      <w:r w:rsidR="00E46943" w:rsidRPr="009E20BA">
        <w:rPr>
          <w:rFonts w:eastAsia="Calibri"/>
        </w:rPr>
        <w:t>teduglutide</w:t>
      </w:r>
      <w:proofErr w:type="spellEnd"/>
      <w:r w:rsidR="00E46943" w:rsidRPr="009E20BA">
        <w:rPr>
          <w:rFonts w:eastAsia="Calibri"/>
        </w:rPr>
        <w:t xml:space="preserve"> (Paragraph 7.9, July 2018 </w:t>
      </w:r>
      <w:proofErr w:type="spellStart"/>
      <w:r w:rsidR="00E46943" w:rsidRPr="009E20BA">
        <w:rPr>
          <w:rFonts w:eastAsia="Calibri"/>
        </w:rPr>
        <w:t>teduglutide</w:t>
      </w:r>
      <w:proofErr w:type="spellEnd"/>
      <w:r w:rsidR="00E46943" w:rsidRPr="009E20BA">
        <w:rPr>
          <w:rFonts w:eastAsia="Calibri"/>
        </w:rPr>
        <w:t xml:space="preserve"> PSD). No additional long-term comparative evidence </w:t>
      </w:r>
      <w:proofErr w:type="gramStart"/>
      <w:r w:rsidR="00E46943" w:rsidRPr="009E20BA">
        <w:rPr>
          <w:rFonts w:eastAsia="Calibri"/>
        </w:rPr>
        <w:t>was presented</w:t>
      </w:r>
      <w:proofErr w:type="gramEnd"/>
      <w:r w:rsidR="00E46943" w:rsidRPr="009E20BA">
        <w:rPr>
          <w:rFonts w:eastAsia="Calibri"/>
        </w:rPr>
        <w:t xml:space="preserve"> in the resubmission.</w:t>
      </w:r>
    </w:p>
    <w:p w:rsidR="00741AEF" w:rsidRPr="009E20BA" w:rsidRDefault="00B21E8E" w:rsidP="00B72D55">
      <w:pPr>
        <w:pStyle w:val="ListParagraph"/>
        <w:numPr>
          <w:ilvl w:val="1"/>
          <w:numId w:val="4"/>
        </w:numPr>
        <w:spacing w:before="120" w:after="120"/>
        <w:rPr>
          <w:rFonts w:eastAsia="Calibri"/>
        </w:rPr>
      </w:pPr>
      <w:r w:rsidRPr="009E20BA">
        <w:rPr>
          <w:rFonts w:eastAsia="Calibri"/>
        </w:rPr>
        <w:t xml:space="preserve">The PBAC previously considered that the non-inferior safety claim was not adequately justified (Paragraph 6.37, July 2018 </w:t>
      </w:r>
      <w:proofErr w:type="spellStart"/>
      <w:r w:rsidRPr="009E20BA">
        <w:rPr>
          <w:rFonts w:eastAsia="Calibri"/>
        </w:rPr>
        <w:t>teduglutide</w:t>
      </w:r>
      <w:proofErr w:type="spellEnd"/>
      <w:r w:rsidRPr="009E20BA">
        <w:rPr>
          <w:rFonts w:eastAsia="Calibri"/>
        </w:rPr>
        <w:t xml:space="preserve"> PSD)</w:t>
      </w:r>
      <w:r w:rsidR="00DB78A6" w:rsidRPr="009E20BA">
        <w:rPr>
          <w:rFonts w:eastAsia="Calibri"/>
        </w:rPr>
        <w:t>.</w:t>
      </w:r>
      <w:r w:rsidR="00761C22" w:rsidRPr="009E20BA">
        <w:rPr>
          <w:rFonts w:eastAsia="Calibri"/>
        </w:rPr>
        <w:t xml:space="preserve"> </w:t>
      </w:r>
      <w:r w:rsidR="00CC29DD" w:rsidRPr="009E20BA">
        <w:rPr>
          <w:rFonts w:eastAsia="Calibri"/>
        </w:rPr>
        <w:t>T</w:t>
      </w:r>
      <w:r w:rsidRPr="009E20BA">
        <w:rPr>
          <w:rFonts w:eastAsia="Calibri"/>
        </w:rPr>
        <w:t xml:space="preserve">he </w:t>
      </w:r>
      <w:r w:rsidR="00741AEF" w:rsidRPr="009E20BA">
        <w:rPr>
          <w:rFonts w:eastAsia="Calibri"/>
        </w:rPr>
        <w:t xml:space="preserve">resubmission described </w:t>
      </w:r>
      <w:proofErr w:type="spellStart"/>
      <w:r w:rsidR="00741AEF" w:rsidRPr="009E20BA">
        <w:rPr>
          <w:rFonts w:eastAsia="Calibri"/>
        </w:rPr>
        <w:t>teduglutide</w:t>
      </w:r>
      <w:proofErr w:type="spellEnd"/>
      <w:r w:rsidR="00741AEF" w:rsidRPr="009E20BA">
        <w:rPr>
          <w:rFonts w:eastAsia="Calibri"/>
        </w:rPr>
        <w:t xml:space="preserve"> plus standard care as inferior in term of safety compared to standard of care alone. </w:t>
      </w:r>
    </w:p>
    <w:p w:rsidR="004B5E65" w:rsidRPr="009E20BA" w:rsidRDefault="00DB78A6" w:rsidP="00B72D55">
      <w:pPr>
        <w:pStyle w:val="ListParagraph"/>
        <w:numPr>
          <w:ilvl w:val="1"/>
          <w:numId w:val="4"/>
        </w:numPr>
        <w:spacing w:before="120" w:after="120"/>
        <w:rPr>
          <w:rFonts w:cs="Arial"/>
          <w:snapToGrid w:val="0"/>
          <w:szCs w:val="20"/>
        </w:rPr>
      </w:pPr>
      <w:r w:rsidRPr="009E20BA">
        <w:rPr>
          <w:rFonts w:cs="Arial"/>
          <w:snapToGrid w:val="0"/>
          <w:szCs w:val="20"/>
        </w:rPr>
        <w:t xml:space="preserve">The PBAC noted that </w:t>
      </w:r>
      <w:proofErr w:type="spellStart"/>
      <w:r w:rsidRPr="009E20BA">
        <w:rPr>
          <w:rFonts w:cs="Arial"/>
          <w:snapToGrid w:val="0"/>
          <w:szCs w:val="20"/>
        </w:rPr>
        <w:t>teduglutide</w:t>
      </w:r>
      <w:proofErr w:type="spellEnd"/>
      <w:r w:rsidRPr="009E20BA">
        <w:rPr>
          <w:rFonts w:cs="Arial"/>
          <w:snapToGrid w:val="0"/>
          <w:szCs w:val="20"/>
        </w:rPr>
        <w:t xml:space="preserve"> was associated with a statistically significantly higher proportion of patients achieving at least a 1-day reduction in parenteral support per week compared with placebo in the STEPS study (53.8% and versus 23.1%, respectively, at Week 24). T</w:t>
      </w:r>
      <w:r w:rsidR="004B5E65" w:rsidRPr="009E20BA">
        <w:rPr>
          <w:rFonts w:cs="Arial"/>
          <w:snapToGrid w:val="0"/>
          <w:szCs w:val="20"/>
        </w:rPr>
        <w:t xml:space="preserve">he PBAC considered that the claim of superior comparative effectiveness </w:t>
      </w:r>
      <w:r w:rsidRPr="009E20BA">
        <w:rPr>
          <w:rFonts w:cs="Arial"/>
          <w:snapToGrid w:val="0"/>
          <w:szCs w:val="20"/>
        </w:rPr>
        <w:t xml:space="preserve">of </w:t>
      </w:r>
      <w:proofErr w:type="spellStart"/>
      <w:r w:rsidRPr="009E20BA">
        <w:rPr>
          <w:rFonts w:eastAsia="Calibri"/>
        </w:rPr>
        <w:t>teduglutide</w:t>
      </w:r>
      <w:proofErr w:type="spellEnd"/>
      <w:r w:rsidRPr="009E20BA">
        <w:rPr>
          <w:rFonts w:eastAsia="Calibri"/>
        </w:rPr>
        <w:t xml:space="preserve"> plus standard care versus standard of care alone</w:t>
      </w:r>
      <w:r w:rsidRPr="009E20BA">
        <w:rPr>
          <w:rFonts w:cs="Arial"/>
          <w:snapToGrid w:val="0"/>
          <w:szCs w:val="20"/>
        </w:rPr>
        <w:t xml:space="preserve"> </w:t>
      </w:r>
      <w:r w:rsidR="004B5E65" w:rsidRPr="009E20BA">
        <w:rPr>
          <w:rFonts w:cs="Arial"/>
          <w:snapToGrid w:val="0"/>
          <w:szCs w:val="20"/>
        </w:rPr>
        <w:t>was reasonable.</w:t>
      </w:r>
    </w:p>
    <w:p w:rsidR="004B5E65" w:rsidRPr="009E20BA" w:rsidRDefault="004B5E65" w:rsidP="00B72D55">
      <w:pPr>
        <w:pStyle w:val="ListParagraph"/>
        <w:numPr>
          <w:ilvl w:val="1"/>
          <w:numId w:val="4"/>
        </w:numPr>
        <w:spacing w:before="120" w:after="120"/>
        <w:ind w:left="810" w:hanging="810"/>
        <w:rPr>
          <w:rFonts w:cs="Arial"/>
          <w:snapToGrid w:val="0"/>
          <w:szCs w:val="20"/>
        </w:rPr>
      </w:pPr>
      <w:r w:rsidRPr="009E20BA">
        <w:rPr>
          <w:rFonts w:cs="Arial"/>
          <w:snapToGrid w:val="0"/>
          <w:szCs w:val="20"/>
        </w:rPr>
        <w:t>The PBAC considered that the claim of inferior comparative safety was reasonable.</w:t>
      </w:r>
    </w:p>
    <w:p w:rsidR="00C317F3" w:rsidRPr="009E20BA" w:rsidRDefault="00C317F3" w:rsidP="00B72D55">
      <w:pPr>
        <w:pStyle w:val="Heading2"/>
        <w:spacing w:before="120"/>
      </w:pPr>
      <w:bookmarkStart w:id="24" w:name="_Toc413139282"/>
      <w:bookmarkStart w:id="25" w:name="_Toc532230490"/>
      <w:r w:rsidRPr="009E20BA">
        <w:t>Economic analysis</w:t>
      </w:r>
      <w:bookmarkEnd w:id="24"/>
      <w:bookmarkEnd w:id="25"/>
    </w:p>
    <w:p w:rsidR="00741AEF" w:rsidRPr="009E20BA" w:rsidRDefault="00741AEF" w:rsidP="00B72D55">
      <w:pPr>
        <w:pStyle w:val="ListParagraph"/>
        <w:numPr>
          <w:ilvl w:val="1"/>
          <w:numId w:val="4"/>
        </w:numPr>
        <w:spacing w:before="120" w:after="120"/>
      </w:pPr>
      <w:r w:rsidRPr="009E20BA">
        <w:t xml:space="preserve">The resubmission presented a modelled economic evaluation assessing the cost effectiveness of </w:t>
      </w:r>
      <w:proofErr w:type="spellStart"/>
      <w:r w:rsidRPr="009E20BA">
        <w:t>teduglutide</w:t>
      </w:r>
      <w:proofErr w:type="spellEnd"/>
      <w:r w:rsidRPr="009E20BA">
        <w:t xml:space="preserve"> plus standard care compared to standard care alone, in patients with short bowel syndrome associated with Type III intestinal failure.</w:t>
      </w:r>
    </w:p>
    <w:p w:rsidR="001C5C7C" w:rsidRDefault="00554824" w:rsidP="00B72D55">
      <w:pPr>
        <w:pStyle w:val="ListParagraph"/>
        <w:numPr>
          <w:ilvl w:val="1"/>
          <w:numId w:val="4"/>
        </w:numPr>
        <w:spacing w:before="120" w:after="120"/>
      </w:pPr>
      <w:r w:rsidRPr="009E20BA">
        <w:t xml:space="preserve">A comparison of the </w:t>
      </w:r>
      <w:r w:rsidR="000A6038" w:rsidRPr="009E20BA">
        <w:t xml:space="preserve">economic </w:t>
      </w:r>
      <w:r w:rsidRPr="009E20BA">
        <w:t>models</w:t>
      </w:r>
      <w:r w:rsidR="000A6038" w:rsidRPr="009E20BA">
        <w:t xml:space="preserve"> presented in the current resubmission and </w:t>
      </w:r>
      <w:r w:rsidR="00AC25D5" w:rsidRPr="009E20BA">
        <w:t>the July 2018 re</w:t>
      </w:r>
      <w:r w:rsidR="000A6038" w:rsidRPr="009E20BA">
        <w:t xml:space="preserve">submission </w:t>
      </w:r>
      <w:proofErr w:type="gramStart"/>
      <w:r w:rsidRPr="009E20BA">
        <w:t>is presented</w:t>
      </w:r>
      <w:proofErr w:type="gramEnd"/>
      <w:r w:rsidRPr="009E20BA">
        <w:t xml:space="preserve"> </w:t>
      </w:r>
      <w:r w:rsidR="00C25263" w:rsidRPr="009E20BA">
        <w:t>in Table 9.</w:t>
      </w:r>
      <w:r w:rsidR="008147F2" w:rsidRPr="009E20BA">
        <w:t xml:space="preserve"> </w:t>
      </w:r>
    </w:p>
    <w:p w:rsidR="00C25263" w:rsidRPr="001C5C7C" w:rsidRDefault="00C25263" w:rsidP="0020710A">
      <w:pPr>
        <w:keepNext/>
        <w:keepLines/>
      </w:pPr>
      <w:r w:rsidRPr="001C5C7C">
        <w:rPr>
          <w:rFonts w:ascii="Arial Narrow" w:hAnsi="Arial Narrow"/>
          <w:b/>
          <w:sz w:val="20"/>
          <w:szCs w:val="20"/>
        </w:rPr>
        <w:lastRenderedPageBreak/>
        <w:t>Table 9: Comparison of economic models between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mparison of economic models between submissions"/>
      </w:tblPr>
      <w:tblGrid>
        <w:gridCol w:w="1396"/>
        <w:gridCol w:w="3810"/>
        <w:gridCol w:w="3810"/>
      </w:tblGrid>
      <w:tr w:rsidR="00C25263" w:rsidRPr="009E20BA" w:rsidTr="001C5C7C">
        <w:trPr>
          <w:cantSplit/>
          <w:tblHeader/>
        </w:trPr>
        <w:tc>
          <w:tcPr>
            <w:tcW w:w="774" w:type="pct"/>
            <w:shd w:val="clear" w:color="auto" w:fill="auto"/>
          </w:tcPr>
          <w:p w:rsidR="00C25263" w:rsidRPr="009E20BA" w:rsidRDefault="00C25263" w:rsidP="0020710A">
            <w:pPr>
              <w:pStyle w:val="TableText"/>
              <w:keepLines/>
              <w:spacing w:before="0" w:after="0"/>
              <w:jc w:val="left"/>
              <w:rPr>
                <w:b/>
                <w:szCs w:val="20"/>
              </w:rPr>
            </w:pPr>
            <w:r w:rsidRPr="009E20BA">
              <w:rPr>
                <w:b/>
                <w:szCs w:val="20"/>
              </w:rPr>
              <w:t xml:space="preserve">Component </w:t>
            </w:r>
          </w:p>
        </w:tc>
        <w:tc>
          <w:tcPr>
            <w:tcW w:w="2113" w:type="pct"/>
            <w:shd w:val="clear" w:color="auto" w:fill="auto"/>
          </w:tcPr>
          <w:p w:rsidR="00C25263" w:rsidRPr="009E20BA" w:rsidRDefault="00C25263" w:rsidP="0020710A">
            <w:pPr>
              <w:pStyle w:val="TableText"/>
              <w:keepLines/>
              <w:spacing w:before="0" w:after="0"/>
              <w:jc w:val="center"/>
              <w:rPr>
                <w:b/>
                <w:szCs w:val="20"/>
              </w:rPr>
            </w:pPr>
            <w:r w:rsidRPr="009E20BA">
              <w:rPr>
                <w:b/>
                <w:szCs w:val="20"/>
              </w:rPr>
              <w:t>July 2018 resubmission</w:t>
            </w:r>
          </w:p>
        </w:tc>
        <w:tc>
          <w:tcPr>
            <w:tcW w:w="2113" w:type="pct"/>
          </w:tcPr>
          <w:p w:rsidR="00C25263" w:rsidRPr="009E20BA" w:rsidRDefault="00C25263" w:rsidP="0020710A">
            <w:pPr>
              <w:pStyle w:val="TableText"/>
              <w:keepLines/>
              <w:spacing w:before="0" w:after="0"/>
              <w:jc w:val="center"/>
              <w:rPr>
                <w:b/>
                <w:szCs w:val="20"/>
              </w:rPr>
            </w:pPr>
            <w:r w:rsidRPr="009E20BA">
              <w:rPr>
                <w:b/>
                <w:szCs w:val="20"/>
              </w:rPr>
              <w:t>Current resubmission</w:t>
            </w:r>
          </w:p>
        </w:tc>
      </w:tr>
      <w:tr w:rsidR="00C25263" w:rsidRPr="009E20BA" w:rsidTr="001C5C7C">
        <w:trPr>
          <w:cantSplit/>
        </w:trPr>
        <w:tc>
          <w:tcPr>
            <w:tcW w:w="774" w:type="pct"/>
            <w:shd w:val="clear" w:color="auto" w:fill="auto"/>
          </w:tcPr>
          <w:p w:rsidR="00C25263" w:rsidRPr="009E20BA" w:rsidRDefault="00C25263" w:rsidP="0020710A">
            <w:pPr>
              <w:pStyle w:val="TableText"/>
              <w:keepLines/>
              <w:spacing w:before="0" w:after="0"/>
              <w:jc w:val="left"/>
              <w:rPr>
                <w:szCs w:val="20"/>
              </w:rPr>
            </w:pPr>
            <w:r w:rsidRPr="009E20BA">
              <w:rPr>
                <w:szCs w:val="20"/>
              </w:rPr>
              <w:t xml:space="preserve">Type of analysis </w:t>
            </w:r>
          </w:p>
        </w:tc>
        <w:tc>
          <w:tcPr>
            <w:tcW w:w="2113" w:type="pct"/>
            <w:shd w:val="clear" w:color="auto" w:fill="auto"/>
          </w:tcPr>
          <w:p w:rsidR="00C25263" w:rsidRPr="009D3CA3" w:rsidRDefault="00C25263" w:rsidP="0020710A">
            <w:pPr>
              <w:pStyle w:val="TableText"/>
              <w:keepLines/>
              <w:spacing w:before="0" w:after="0"/>
              <w:jc w:val="left"/>
              <w:rPr>
                <w:rFonts w:eastAsia="Times New Roman" w:cs="Times New Roman"/>
                <w:szCs w:val="20"/>
              </w:rPr>
            </w:pPr>
            <w:r w:rsidRPr="009E20BA">
              <w:rPr>
                <w:rFonts w:eastAsia="Calibri"/>
              </w:rPr>
              <w:t>Cost effectiveness analysis/cost utility analysis</w:t>
            </w:r>
          </w:p>
        </w:tc>
        <w:tc>
          <w:tcPr>
            <w:tcW w:w="2113" w:type="pct"/>
          </w:tcPr>
          <w:p w:rsidR="00C25263" w:rsidRPr="009E20BA" w:rsidRDefault="00C25263" w:rsidP="0020710A">
            <w:pPr>
              <w:pStyle w:val="TableText"/>
              <w:keepLines/>
              <w:spacing w:before="0" w:after="0"/>
              <w:jc w:val="left"/>
              <w:rPr>
                <w:szCs w:val="20"/>
              </w:rPr>
            </w:pPr>
            <w:r w:rsidRPr="009D3CA3">
              <w:rPr>
                <w:rFonts w:eastAsia="Times New Roman" w:cs="Times New Roman"/>
                <w:szCs w:val="20"/>
              </w:rPr>
              <w:t>Unchanged</w:t>
            </w:r>
          </w:p>
        </w:tc>
      </w:tr>
      <w:tr w:rsidR="00814B4C" w:rsidRPr="009E20BA" w:rsidTr="001C5C7C">
        <w:trPr>
          <w:cantSplit/>
        </w:trPr>
        <w:tc>
          <w:tcPr>
            <w:tcW w:w="774" w:type="pct"/>
            <w:shd w:val="clear" w:color="auto" w:fill="auto"/>
          </w:tcPr>
          <w:p w:rsidR="00814B4C" w:rsidRPr="009E20BA" w:rsidRDefault="00814B4C" w:rsidP="0020710A">
            <w:pPr>
              <w:pStyle w:val="TableText"/>
              <w:keepLines/>
              <w:spacing w:before="0" w:after="0"/>
              <w:jc w:val="left"/>
              <w:rPr>
                <w:szCs w:val="20"/>
              </w:rPr>
            </w:pPr>
            <w:r w:rsidRPr="009E20BA">
              <w:rPr>
                <w:rFonts w:eastAsia="Calibri"/>
              </w:rPr>
              <w:t>Methods used to generate results</w:t>
            </w:r>
          </w:p>
        </w:tc>
        <w:tc>
          <w:tcPr>
            <w:tcW w:w="2113" w:type="pct"/>
            <w:shd w:val="clear" w:color="auto" w:fill="auto"/>
            <w:vAlign w:val="center"/>
          </w:tcPr>
          <w:p w:rsidR="00814B4C" w:rsidRPr="009E20BA" w:rsidRDefault="00814B4C" w:rsidP="0020710A">
            <w:pPr>
              <w:pStyle w:val="TableText"/>
              <w:keepLines/>
              <w:spacing w:before="0" w:after="0"/>
              <w:jc w:val="left"/>
              <w:rPr>
                <w:rFonts w:eastAsia="Calibri"/>
              </w:rPr>
            </w:pPr>
            <w:r w:rsidRPr="009E20BA">
              <w:rPr>
                <w:rFonts w:eastAsia="Calibri"/>
              </w:rPr>
              <w:t>Markov cohort model in Excel</w:t>
            </w:r>
          </w:p>
        </w:tc>
        <w:tc>
          <w:tcPr>
            <w:tcW w:w="2113" w:type="pct"/>
            <w:vAlign w:val="center"/>
          </w:tcPr>
          <w:p w:rsidR="00814B4C" w:rsidRPr="009D3CA3" w:rsidRDefault="00814B4C" w:rsidP="0020710A">
            <w:pPr>
              <w:pStyle w:val="TableText"/>
              <w:keepLines/>
              <w:spacing w:before="0" w:after="0"/>
              <w:jc w:val="left"/>
              <w:rPr>
                <w:rFonts w:eastAsia="Times New Roman" w:cs="Times New Roman"/>
                <w:szCs w:val="20"/>
              </w:rPr>
            </w:pPr>
            <w:r w:rsidRPr="009D3CA3">
              <w:rPr>
                <w:rFonts w:eastAsia="Times New Roman" w:cs="Times New Roman"/>
                <w:szCs w:val="20"/>
              </w:rPr>
              <w:t xml:space="preserve">Monte Carlo microsimulation in </w:t>
            </w:r>
            <w:proofErr w:type="spellStart"/>
            <w:r w:rsidRPr="009D3CA3">
              <w:rPr>
                <w:rFonts w:eastAsia="Times New Roman" w:cs="Times New Roman"/>
                <w:szCs w:val="20"/>
              </w:rPr>
              <w:t>TreeAge</w:t>
            </w:r>
            <w:proofErr w:type="spellEnd"/>
          </w:p>
        </w:tc>
      </w:tr>
      <w:tr w:rsidR="00C25263" w:rsidRPr="009E20BA" w:rsidTr="001C5C7C">
        <w:trPr>
          <w:cantSplit/>
        </w:trPr>
        <w:tc>
          <w:tcPr>
            <w:tcW w:w="774" w:type="pct"/>
            <w:shd w:val="clear" w:color="auto" w:fill="auto"/>
          </w:tcPr>
          <w:p w:rsidR="00C25263" w:rsidRPr="009D3CA3" w:rsidRDefault="00C25263" w:rsidP="0020710A">
            <w:pPr>
              <w:pStyle w:val="TableText"/>
              <w:keepLines/>
              <w:spacing w:before="0" w:after="0"/>
              <w:jc w:val="left"/>
              <w:rPr>
                <w:rFonts w:eastAsia="Times New Roman" w:cs="Times New Roman"/>
                <w:szCs w:val="20"/>
              </w:rPr>
            </w:pPr>
            <w:r w:rsidRPr="009E20BA">
              <w:rPr>
                <w:rFonts w:eastAsia="Calibri"/>
              </w:rPr>
              <w:t>Health states</w:t>
            </w:r>
          </w:p>
        </w:tc>
        <w:tc>
          <w:tcPr>
            <w:tcW w:w="2113" w:type="pct"/>
            <w:shd w:val="clear" w:color="auto" w:fill="auto"/>
          </w:tcPr>
          <w:p w:rsidR="00C25263" w:rsidRPr="009E20BA" w:rsidRDefault="00C25263" w:rsidP="0020710A">
            <w:pPr>
              <w:pStyle w:val="TableText"/>
              <w:keepLines/>
              <w:spacing w:before="0" w:after="0"/>
              <w:ind w:left="6"/>
              <w:jc w:val="left"/>
              <w:rPr>
                <w:rFonts w:eastAsia="Calibri"/>
              </w:rPr>
            </w:pPr>
            <w:proofErr w:type="spellStart"/>
            <w:r w:rsidRPr="009E20BA">
              <w:rPr>
                <w:rFonts w:eastAsia="Calibri"/>
              </w:rPr>
              <w:t>Teduglutide</w:t>
            </w:r>
            <w:proofErr w:type="spellEnd"/>
            <w:r w:rsidRPr="009E20BA">
              <w:rPr>
                <w:rFonts w:eastAsia="Calibri"/>
              </w:rPr>
              <w:t xml:space="preserve"> arm: </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 xml:space="preserve">PS 0 days/week; </w:t>
            </w:r>
          </w:p>
          <w:p w:rsidR="00C25263" w:rsidRPr="009850A6" w:rsidRDefault="00C25263" w:rsidP="0020710A">
            <w:pPr>
              <w:pStyle w:val="TableText"/>
              <w:keepLines/>
              <w:numPr>
                <w:ilvl w:val="0"/>
                <w:numId w:val="8"/>
              </w:numPr>
              <w:spacing w:before="0" w:after="0"/>
              <w:ind w:left="119" w:hanging="113"/>
              <w:jc w:val="left"/>
              <w:rPr>
                <w:rFonts w:eastAsia="Calibri"/>
              </w:rPr>
            </w:pPr>
            <w:r w:rsidRPr="009850A6">
              <w:rPr>
                <w:rFonts w:eastAsia="Calibri"/>
              </w:rPr>
              <w:t xml:space="preserve">PS 1-3 days/week on </w:t>
            </w:r>
            <w:proofErr w:type="spellStart"/>
            <w:r w:rsidRPr="009850A6">
              <w:rPr>
                <w:rFonts w:eastAsia="Calibri"/>
              </w:rPr>
              <w:t>teduglutide</w:t>
            </w:r>
            <w:proofErr w:type="spellEnd"/>
            <w:r w:rsidRPr="009850A6">
              <w:rPr>
                <w:rFonts w:eastAsia="Calibri"/>
              </w:rPr>
              <w:t>;</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 xml:space="preserve">PS 4-6 days/week on </w:t>
            </w:r>
            <w:proofErr w:type="spellStart"/>
            <w:r w:rsidRPr="009E20BA">
              <w:rPr>
                <w:rFonts w:eastAsia="Calibri"/>
              </w:rPr>
              <w:t>teduglutide</w:t>
            </w:r>
            <w:proofErr w:type="spellEnd"/>
            <w:r w:rsidRPr="009E20BA">
              <w:rPr>
                <w:rFonts w:eastAsia="Calibri"/>
              </w:rPr>
              <w:t>;</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 xml:space="preserve">PS 7 days/week on </w:t>
            </w:r>
            <w:proofErr w:type="spellStart"/>
            <w:r w:rsidRPr="009E20BA">
              <w:rPr>
                <w:rFonts w:eastAsia="Calibri"/>
              </w:rPr>
              <w:t>teduglutide</w:t>
            </w:r>
            <w:proofErr w:type="spellEnd"/>
            <w:r w:rsidRPr="009E20BA">
              <w:rPr>
                <w:rFonts w:eastAsia="Calibri"/>
              </w:rPr>
              <w:t>;</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 xml:space="preserve">PS 1-3 days/week </w:t>
            </w:r>
            <w:proofErr w:type="spellStart"/>
            <w:r w:rsidRPr="009E20BA">
              <w:rPr>
                <w:rFonts w:eastAsia="Calibri"/>
              </w:rPr>
              <w:t>teduglutide</w:t>
            </w:r>
            <w:proofErr w:type="spellEnd"/>
            <w:r w:rsidRPr="009E20BA">
              <w:rPr>
                <w:rFonts w:eastAsia="Calibri"/>
              </w:rPr>
              <w:t xml:space="preserve"> discontinued;</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 xml:space="preserve">PS 4-6 days/week on </w:t>
            </w:r>
            <w:proofErr w:type="spellStart"/>
            <w:r w:rsidRPr="009E20BA">
              <w:rPr>
                <w:rFonts w:eastAsia="Calibri"/>
              </w:rPr>
              <w:t>teduglutide</w:t>
            </w:r>
            <w:proofErr w:type="spellEnd"/>
            <w:r w:rsidRPr="009E20BA">
              <w:rPr>
                <w:rFonts w:eastAsia="Calibri"/>
              </w:rPr>
              <w:t xml:space="preserve"> discontinued;</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 xml:space="preserve">PS 7 days/week on </w:t>
            </w:r>
            <w:proofErr w:type="spellStart"/>
            <w:r w:rsidRPr="009E20BA">
              <w:rPr>
                <w:rFonts w:eastAsia="Calibri"/>
              </w:rPr>
              <w:t>teduglutide</w:t>
            </w:r>
            <w:proofErr w:type="spellEnd"/>
            <w:r w:rsidRPr="009E20BA">
              <w:rPr>
                <w:rFonts w:eastAsia="Calibri"/>
              </w:rPr>
              <w:t xml:space="preserve"> discontinued;</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Death.</w:t>
            </w:r>
          </w:p>
          <w:p w:rsidR="00C25263" w:rsidRPr="009E20BA" w:rsidRDefault="00C25263" w:rsidP="0020710A">
            <w:pPr>
              <w:pStyle w:val="TableText"/>
              <w:keepLines/>
              <w:spacing w:before="0" w:after="0"/>
              <w:ind w:left="6"/>
              <w:jc w:val="left"/>
              <w:rPr>
                <w:rFonts w:eastAsia="Calibri"/>
              </w:rPr>
            </w:pPr>
            <w:r w:rsidRPr="009E20BA">
              <w:rPr>
                <w:rFonts w:eastAsia="Calibri"/>
              </w:rPr>
              <w:t>Standard care arm:</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 xml:space="preserve">PS 0 days/week; </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PS 1-3 days/week;</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PS 4-6 days/week;</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Death.</w:t>
            </w:r>
          </w:p>
        </w:tc>
        <w:tc>
          <w:tcPr>
            <w:tcW w:w="2113" w:type="pct"/>
          </w:tcPr>
          <w:p w:rsidR="00C25263" w:rsidRPr="009E20BA" w:rsidRDefault="00C25263" w:rsidP="0020710A">
            <w:pPr>
              <w:keepNext/>
              <w:keepLines/>
              <w:jc w:val="left"/>
              <w:rPr>
                <w:rFonts w:ascii="Arial Narrow" w:hAnsi="Arial Narrow" w:cs="Calibri"/>
                <w:sz w:val="20"/>
              </w:rPr>
            </w:pPr>
            <w:proofErr w:type="spellStart"/>
            <w:r w:rsidRPr="009E20BA">
              <w:rPr>
                <w:rFonts w:ascii="Arial Narrow" w:hAnsi="Arial Narrow" w:cs="Calibri"/>
                <w:sz w:val="20"/>
              </w:rPr>
              <w:t>Teduglutide</w:t>
            </w:r>
            <w:proofErr w:type="spellEnd"/>
            <w:r w:rsidRPr="009E20BA">
              <w:rPr>
                <w:rFonts w:ascii="Arial Narrow" w:hAnsi="Arial Narrow" w:cs="Calibri"/>
                <w:sz w:val="20"/>
              </w:rPr>
              <w:t xml:space="preserve"> arm</w:t>
            </w:r>
            <w:r w:rsidR="00566BF6" w:rsidRPr="009E20BA">
              <w:rPr>
                <w:rFonts w:ascii="Arial Narrow" w:hAnsi="Arial Narrow" w:cs="Calibri"/>
                <w:sz w:val="20"/>
              </w:rPr>
              <w:t xml:space="preserve"> (33 health states)</w:t>
            </w:r>
            <w:r w:rsidRPr="009E20BA">
              <w:rPr>
                <w:rFonts w:ascii="Arial Narrow" w:hAnsi="Arial Narrow" w:cs="Calibri"/>
                <w:sz w:val="20"/>
              </w:rPr>
              <w:t>:</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PS 0, 1, 2, 3, 4, 5, 6, or 7 days/week;</w:t>
            </w:r>
          </w:p>
          <w:p w:rsidR="00C25263" w:rsidRPr="009E20BA" w:rsidRDefault="00C25263" w:rsidP="0020710A">
            <w:pPr>
              <w:pStyle w:val="TableText"/>
              <w:keepLines/>
              <w:numPr>
                <w:ilvl w:val="0"/>
                <w:numId w:val="8"/>
              </w:numPr>
              <w:spacing w:before="0" w:after="0"/>
              <w:ind w:left="369" w:hanging="113"/>
              <w:jc w:val="left"/>
              <w:rPr>
                <w:rFonts w:eastAsia="Calibri"/>
              </w:rPr>
            </w:pPr>
            <w:r w:rsidRPr="009E20BA">
              <w:rPr>
                <w:rFonts w:eastAsia="Calibri"/>
              </w:rPr>
              <w:t>Treatment;</w:t>
            </w:r>
          </w:p>
          <w:p w:rsidR="00C25263" w:rsidRPr="009E20BA" w:rsidRDefault="00C25263" w:rsidP="0020710A">
            <w:pPr>
              <w:pStyle w:val="TableText"/>
              <w:keepLines/>
              <w:numPr>
                <w:ilvl w:val="0"/>
                <w:numId w:val="8"/>
              </w:numPr>
              <w:spacing w:before="0" w:after="0"/>
              <w:ind w:left="369" w:hanging="113"/>
              <w:jc w:val="left"/>
              <w:rPr>
                <w:rFonts w:eastAsia="Calibri"/>
              </w:rPr>
            </w:pPr>
            <w:r w:rsidRPr="009E20BA">
              <w:rPr>
                <w:rFonts w:eastAsia="Calibri"/>
              </w:rPr>
              <w:t>Holiday;</w:t>
            </w:r>
          </w:p>
          <w:p w:rsidR="00C25263" w:rsidRPr="009E20BA" w:rsidRDefault="00C25263" w:rsidP="0020710A">
            <w:pPr>
              <w:pStyle w:val="TableText"/>
              <w:keepLines/>
              <w:numPr>
                <w:ilvl w:val="0"/>
                <w:numId w:val="8"/>
              </w:numPr>
              <w:spacing w:before="0" w:after="0"/>
              <w:ind w:left="369" w:hanging="113"/>
              <w:jc w:val="left"/>
              <w:rPr>
                <w:rFonts w:eastAsia="Calibri"/>
              </w:rPr>
            </w:pPr>
            <w:r w:rsidRPr="009E20BA">
              <w:rPr>
                <w:rFonts w:eastAsia="Calibri"/>
              </w:rPr>
              <w:t>Re-treatment;</w:t>
            </w:r>
          </w:p>
          <w:p w:rsidR="00C25263" w:rsidRPr="009E20BA" w:rsidRDefault="00C25263" w:rsidP="0020710A">
            <w:pPr>
              <w:pStyle w:val="TableText"/>
              <w:keepLines/>
              <w:numPr>
                <w:ilvl w:val="0"/>
                <w:numId w:val="8"/>
              </w:numPr>
              <w:spacing w:before="0" w:after="0"/>
              <w:ind w:left="369" w:hanging="113"/>
              <w:jc w:val="left"/>
              <w:rPr>
                <w:rFonts w:eastAsia="Calibri"/>
              </w:rPr>
            </w:pPr>
            <w:r w:rsidRPr="009E20BA">
              <w:rPr>
                <w:rFonts w:eastAsia="Calibri"/>
              </w:rPr>
              <w:t>Standard care;</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Death.</w:t>
            </w:r>
          </w:p>
          <w:p w:rsidR="00C25263" w:rsidRPr="009E20BA" w:rsidRDefault="00C25263" w:rsidP="0020710A">
            <w:pPr>
              <w:pStyle w:val="TableText"/>
              <w:keepLines/>
              <w:spacing w:before="0" w:after="0"/>
              <w:ind w:left="6"/>
              <w:jc w:val="left"/>
              <w:rPr>
                <w:rFonts w:eastAsia="Calibri"/>
              </w:rPr>
            </w:pPr>
            <w:r w:rsidRPr="009E20BA">
              <w:rPr>
                <w:rFonts w:eastAsia="Calibri"/>
              </w:rPr>
              <w:t>Standard care arm</w:t>
            </w:r>
            <w:r w:rsidR="00566BF6" w:rsidRPr="009E20BA">
              <w:rPr>
                <w:rFonts w:eastAsia="Calibri"/>
              </w:rPr>
              <w:t xml:space="preserve"> (8 health states, though there were no patients in the PS 0 health state)</w:t>
            </w:r>
            <w:r w:rsidRPr="009E20BA">
              <w:rPr>
                <w:rFonts w:eastAsia="Calibri"/>
              </w:rPr>
              <w:t>:</w:t>
            </w:r>
          </w:p>
          <w:p w:rsidR="00C25263"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PS 0, 1, 2, 3, 4, 5, 6, or 7 days/week;</w:t>
            </w:r>
          </w:p>
          <w:p w:rsidR="00C25263" w:rsidRPr="009E20BA" w:rsidRDefault="00C25263" w:rsidP="0020710A">
            <w:pPr>
              <w:pStyle w:val="TableText"/>
              <w:keepLines/>
              <w:numPr>
                <w:ilvl w:val="0"/>
                <w:numId w:val="8"/>
              </w:numPr>
              <w:spacing w:before="0" w:after="0"/>
              <w:ind w:left="369" w:hanging="113"/>
              <w:jc w:val="left"/>
              <w:rPr>
                <w:rFonts w:eastAsia="Calibri"/>
              </w:rPr>
            </w:pPr>
            <w:r w:rsidRPr="009E20BA">
              <w:rPr>
                <w:rFonts w:eastAsia="Calibri"/>
              </w:rPr>
              <w:t>Standard care;</w:t>
            </w:r>
          </w:p>
          <w:p w:rsidR="001E3DDF" w:rsidRPr="009E20BA" w:rsidRDefault="00C25263" w:rsidP="0020710A">
            <w:pPr>
              <w:pStyle w:val="TableText"/>
              <w:keepLines/>
              <w:numPr>
                <w:ilvl w:val="0"/>
                <w:numId w:val="8"/>
              </w:numPr>
              <w:spacing w:before="0" w:after="0"/>
              <w:ind w:left="119" w:hanging="113"/>
              <w:jc w:val="left"/>
              <w:rPr>
                <w:rFonts w:eastAsia="Calibri"/>
              </w:rPr>
            </w:pPr>
            <w:r w:rsidRPr="009E20BA">
              <w:rPr>
                <w:rFonts w:eastAsia="Calibri"/>
              </w:rPr>
              <w:t>Death.</w:t>
            </w:r>
          </w:p>
        </w:tc>
      </w:tr>
      <w:tr w:rsidR="00C25263" w:rsidRPr="009E20BA" w:rsidTr="001C5C7C">
        <w:trPr>
          <w:cantSplit/>
          <w:trHeight w:val="47"/>
        </w:trPr>
        <w:tc>
          <w:tcPr>
            <w:tcW w:w="774" w:type="pct"/>
            <w:shd w:val="clear" w:color="auto" w:fill="auto"/>
          </w:tcPr>
          <w:p w:rsidR="00C25263" w:rsidRPr="009E20BA" w:rsidRDefault="00C25263" w:rsidP="001C5C7C">
            <w:pPr>
              <w:pStyle w:val="TableText"/>
              <w:keepNext w:val="0"/>
              <w:spacing w:before="0" w:after="0"/>
              <w:jc w:val="left"/>
              <w:rPr>
                <w:szCs w:val="20"/>
              </w:rPr>
            </w:pPr>
            <w:r w:rsidRPr="009E20BA">
              <w:rPr>
                <w:szCs w:val="20"/>
              </w:rPr>
              <w:t>Transition probabilities</w:t>
            </w:r>
          </w:p>
        </w:tc>
        <w:tc>
          <w:tcPr>
            <w:tcW w:w="2113" w:type="pct"/>
            <w:shd w:val="clear" w:color="auto" w:fill="auto"/>
          </w:tcPr>
          <w:p w:rsidR="00C25263" w:rsidRPr="009D3CA3" w:rsidRDefault="00C25263" w:rsidP="001C5C7C">
            <w:pPr>
              <w:pStyle w:val="TableText"/>
              <w:keepNext w:val="0"/>
              <w:spacing w:before="0" w:after="0"/>
              <w:jc w:val="left"/>
              <w:rPr>
                <w:rFonts w:eastAsia="Times New Roman" w:cs="Times New Roman"/>
                <w:szCs w:val="20"/>
              </w:rPr>
            </w:pPr>
            <w:proofErr w:type="spellStart"/>
            <w:r w:rsidRPr="009D3CA3">
              <w:rPr>
                <w:rFonts w:eastAsia="Times New Roman" w:cs="Times New Roman"/>
                <w:szCs w:val="20"/>
              </w:rPr>
              <w:t>Teduglutide</w:t>
            </w:r>
            <w:proofErr w:type="spellEnd"/>
            <w:r w:rsidRPr="009D3CA3">
              <w:rPr>
                <w:rFonts w:eastAsia="Times New Roman" w:cs="Times New Roman"/>
                <w:szCs w:val="20"/>
              </w:rPr>
              <w:t xml:space="preserve"> arm:</w:t>
            </w:r>
          </w:p>
          <w:p w:rsidR="00C25263" w:rsidRPr="009D3CA3" w:rsidRDefault="00C25263" w:rsidP="001C5C7C">
            <w:pPr>
              <w:pStyle w:val="TableText"/>
              <w:keepNext w:val="0"/>
              <w:numPr>
                <w:ilvl w:val="0"/>
                <w:numId w:val="8"/>
              </w:numPr>
              <w:spacing w:before="0" w:after="0"/>
              <w:ind w:left="119" w:hanging="113"/>
              <w:jc w:val="left"/>
              <w:rPr>
                <w:rFonts w:eastAsia="Times New Roman" w:cs="Times New Roman"/>
                <w:szCs w:val="20"/>
              </w:rPr>
            </w:pPr>
            <w:r w:rsidRPr="009E20BA">
              <w:rPr>
                <w:rFonts w:eastAsia="Calibri"/>
              </w:rPr>
              <w:t xml:space="preserve">Transitions between levels of PS based on patient level data from STEPS trial and extension study (STEPS-2) up to Week 104. </w:t>
            </w:r>
          </w:p>
          <w:p w:rsidR="00C25263" w:rsidRPr="009D3CA3" w:rsidRDefault="00C25263" w:rsidP="001C5C7C">
            <w:pPr>
              <w:pStyle w:val="TableText"/>
              <w:keepNext w:val="0"/>
              <w:numPr>
                <w:ilvl w:val="0"/>
                <w:numId w:val="8"/>
              </w:numPr>
              <w:spacing w:before="0" w:after="0"/>
              <w:ind w:left="119" w:hanging="113"/>
              <w:jc w:val="left"/>
              <w:rPr>
                <w:rFonts w:eastAsia="Times New Roman" w:cs="Times New Roman"/>
                <w:szCs w:val="20"/>
              </w:rPr>
            </w:pPr>
            <w:r w:rsidRPr="009E20BA">
              <w:rPr>
                <w:rFonts w:eastAsia="Calibri"/>
              </w:rPr>
              <w:t>Transitions beyond</w:t>
            </w:r>
            <w:r w:rsidRPr="009E20BA">
              <w:t xml:space="preserve"> </w:t>
            </w:r>
            <w:r w:rsidRPr="009E20BA">
              <w:rPr>
                <w:rFonts w:eastAsia="Calibri"/>
              </w:rPr>
              <w:t xml:space="preserve">104 weeks based on STEPS-2 </w:t>
            </w:r>
            <w:proofErr w:type="spellStart"/>
            <w:r w:rsidRPr="009E20BA">
              <w:rPr>
                <w:rFonts w:eastAsia="Calibri"/>
              </w:rPr>
              <w:t>tedug</w:t>
            </w:r>
            <w:r w:rsidR="00255F90" w:rsidRPr="009E20BA">
              <w:rPr>
                <w:rFonts w:eastAsia="Calibri"/>
              </w:rPr>
              <w:t>lutide</w:t>
            </w:r>
            <w:proofErr w:type="spellEnd"/>
            <w:r w:rsidR="00255F90" w:rsidRPr="009E20BA">
              <w:rPr>
                <w:rFonts w:eastAsia="Calibri"/>
              </w:rPr>
              <w:t>-arm transitions between W</w:t>
            </w:r>
            <w:r w:rsidRPr="009E20BA">
              <w:rPr>
                <w:rFonts w:eastAsia="Calibri"/>
              </w:rPr>
              <w:t>eeks 91 to 104.</w:t>
            </w:r>
          </w:p>
          <w:p w:rsidR="00C25263" w:rsidRPr="009D3CA3" w:rsidRDefault="00C25263" w:rsidP="001C5C7C">
            <w:pPr>
              <w:pStyle w:val="TableText"/>
              <w:keepNext w:val="0"/>
              <w:spacing w:before="0" w:after="0"/>
              <w:ind w:left="6"/>
              <w:jc w:val="left"/>
              <w:rPr>
                <w:rFonts w:eastAsia="Times New Roman" w:cs="Times New Roman"/>
                <w:szCs w:val="20"/>
              </w:rPr>
            </w:pPr>
            <w:r w:rsidRPr="009D3CA3">
              <w:rPr>
                <w:rFonts w:eastAsia="Times New Roman" w:cs="Times New Roman"/>
                <w:szCs w:val="20"/>
              </w:rPr>
              <w:t>Standard care arm:</w:t>
            </w:r>
          </w:p>
          <w:p w:rsidR="00C25263" w:rsidRPr="009D3CA3" w:rsidRDefault="00C25263" w:rsidP="001C5C7C">
            <w:pPr>
              <w:pStyle w:val="TableText"/>
              <w:keepNext w:val="0"/>
              <w:numPr>
                <w:ilvl w:val="0"/>
                <w:numId w:val="8"/>
              </w:numPr>
              <w:spacing w:before="0" w:after="0"/>
              <w:ind w:left="119" w:hanging="113"/>
              <w:jc w:val="left"/>
              <w:rPr>
                <w:rFonts w:eastAsia="Times New Roman" w:cs="Times New Roman"/>
                <w:szCs w:val="20"/>
              </w:rPr>
            </w:pPr>
            <w:r w:rsidRPr="009D3CA3">
              <w:rPr>
                <w:rFonts w:eastAsia="Times New Roman" w:cs="Times New Roman"/>
                <w:szCs w:val="20"/>
              </w:rPr>
              <w:t>No transitions included (patients remain in baseline health state unless they die).</w:t>
            </w:r>
          </w:p>
        </w:tc>
        <w:tc>
          <w:tcPr>
            <w:tcW w:w="2113" w:type="pct"/>
          </w:tcPr>
          <w:p w:rsidR="00C25263" w:rsidRPr="009D3CA3" w:rsidRDefault="00C25263" w:rsidP="001C5C7C">
            <w:pPr>
              <w:pStyle w:val="TableText"/>
              <w:keepNext w:val="0"/>
              <w:spacing w:before="0" w:after="0"/>
              <w:jc w:val="left"/>
              <w:rPr>
                <w:rFonts w:eastAsia="Times New Roman" w:cs="Times New Roman"/>
                <w:szCs w:val="20"/>
              </w:rPr>
            </w:pPr>
            <w:proofErr w:type="spellStart"/>
            <w:r w:rsidRPr="009D3CA3">
              <w:rPr>
                <w:rFonts w:eastAsia="Times New Roman" w:cs="Times New Roman"/>
                <w:szCs w:val="20"/>
              </w:rPr>
              <w:t>Teduglutide</w:t>
            </w:r>
            <w:proofErr w:type="spellEnd"/>
            <w:r w:rsidRPr="009D3CA3">
              <w:rPr>
                <w:rFonts w:eastAsia="Times New Roman" w:cs="Times New Roman"/>
                <w:szCs w:val="20"/>
              </w:rPr>
              <w:t xml:space="preserve"> arm:</w:t>
            </w:r>
          </w:p>
          <w:p w:rsidR="00C25263" w:rsidRPr="009D3CA3" w:rsidRDefault="00C25263" w:rsidP="001C5C7C">
            <w:pPr>
              <w:pStyle w:val="TableText"/>
              <w:keepNext w:val="0"/>
              <w:numPr>
                <w:ilvl w:val="0"/>
                <w:numId w:val="8"/>
              </w:numPr>
              <w:spacing w:before="0" w:after="0"/>
              <w:ind w:left="119" w:hanging="113"/>
              <w:jc w:val="left"/>
              <w:rPr>
                <w:rFonts w:eastAsia="Times New Roman" w:cs="Times New Roman"/>
                <w:szCs w:val="20"/>
              </w:rPr>
            </w:pPr>
            <w:r w:rsidRPr="009E20BA">
              <w:rPr>
                <w:rFonts w:eastAsia="Calibri"/>
              </w:rPr>
              <w:t xml:space="preserve">Transitions between levels of PS based on patient level data from STEPS trial and extension study (STEPS-2) up to Week 120. </w:t>
            </w:r>
          </w:p>
          <w:p w:rsidR="009D16E2" w:rsidRPr="009D3CA3" w:rsidRDefault="00C25263" w:rsidP="001C5C7C">
            <w:pPr>
              <w:pStyle w:val="TableText"/>
              <w:keepNext w:val="0"/>
              <w:numPr>
                <w:ilvl w:val="0"/>
                <w:numId w:val="8"/>
              </w:numPr>
              <w:spacing w:before="0" w:after="0"/>
              <w:ind w:left="119" w:hanging="113"/>
              <w:jc w:val="left"/>
              <w:rPr>
                <w:rFonts w:eastAsia="Times New Roman" w:cs="Times New Roman"/>
                <w:szCs w:val="20"/>
              </w:rPr>
            </w:pPr>
            <w:r w:rsidRPr="009E20BA">
              <w:rPr>
                <w:rFonts w:eastAsia="Calibri"/>
              </w:rPr>
              <w:t>Transitions beyond</w:t>
            </w:r>
            <w:r w:rsidRPr="009E20BA">
              <w:t xml:space="preserve"> </w:t>
            </w:r>
            <w:r w:rsidRPr="009E20BA">
              <w:rPr>
                <w:rFonts w:eastAsia="Calibri"/>
              </w:rPr>
              <w:t xml:space="preserve">120 weeks based on STEPS-2 </w:t>
            </w:r>
            <w:proofErr w:type="spellStart"/>
            <w:r w:rsidRPr="009E20BA">
              <w:rPr>
                <w:rFonts w:eastAsia="Calibri"/>
              </w:rPr>
              <w:t>teduglutide</w:t>
            </w:r>
            <w:proofErr w:type="spellEnd"/>
            <w:r w:rsidRPr="009E20BA">
              <w:rPr>
                <w:rFonts w:eastAsia="Calibri"/>
              </w:rPr>
              <w:t xml:space="preserve">-arm transitions between </w:t>
            </w:r>
            <w:r w:rsidR="00255F90" w:rsidRPr="009E20BA">
              <w:rPr>
                <w:rFonts w:eastAsia="Calibri"/>
              </w:rPr>
              <w:t>W</w:t>
            </w:r>
            <w:r w:rsidRPr="009E20BA">
              <w:rPr>
                <w:rFonts w:eastAsia="Calibri"/>
              </w:rPr>
              <w:t>eeks 108 to 120.</w:t>
            </w:r>
            <w:r w:rsidR="009D16E2" w:rsidRPr="009E20BA">
              <w:rPr>
                <w:rFonts w:eastAsia="Calibri"/>
              </w:rPr>
              <w:t xml:space="preserve"> </w:t>
            </w:r>
          </w:p>
          <w:p w:rsidR="00C25263" w:rsidRPr="009D3CA3" w:rsidRDefault="00C25263" w:rsidP="001C5C7C">
            <w:pPr>
              <w:pStyle w:val="TableText"/>
              <w:keepNext w:val="0"/>
              <w:spacing w:before="0" w:after="0"/>
              <w:ind w:left="6"/>
              <w:jc w:val="left"/>
              <w:rPr>
                <w:rFonts w:eastAsia="Times New Roman" w:cs="Times New Roman"/>
                <w:szCs w:val="20"/>
              </w:rPr>
            </w:pPr>
            <w:r w:rsidRPr="009E20BA">
              <w:rPr>
                <w:rFonts w:eastAsia="Calibri"/>
              </w:rPr>
              <w:t>Standard care arm:</w:t>
            </w:r>
          </w:p>
          <w:p w:rsidR="00C25263" w:rsidRPr="009D3CA3" w:rsidRDefault="00C25263" w:rsidP="001C5C7C">
            <w:pPr>
              <w:pStyle w:val="TableText"/>
              <w:keepNext w:val="0"/>
              <w:numPr>
                <w:ilvl w:val="0"/>
                <w:numId w:val="8"/>
              </w:numPr>
              <w:spacing w:before="0" w:after="0"/>
              <w:ind w:left="119" w:hanging="113"/>
              <w:jc w:val="left"/>
              <w:rPr>
                <w:rFonts w:eastAsia="Times New Roman" w:cs="Times New Roman"/>
                <w:szCs w:val="20"/>
              </w:rPr>
            </w:pPr>
            <w:r w:rsidRPr="009E20BA">
              <w:rPr>
                <w:rFonts w:eastAsia="Calibri"/>
              </w:rPr>
              <w:t xml:space="preserve">Transitions between Week 0 and 24 based on </w:t>
            </w:r>
            <w:r w:rsidRPr="009D3CA3">
              <w:rPr>
                <w:rFonts w:eastAsia="Times New Roman" w:cs="Times New Roman"/>
                <w:szCs w:val="20"/>
              </w:rPr>
              <w:t xml:space="preserve">patient level data for the </w:t>
            </w:r>
            <w:r w:rsidRPr="009E20BA">
              <w:rPr>
                <w:rFonts w:eastAsia="Calibri"/>
              </w:rPr>
              <w:t>placebo arm of the S</w:t>
            </w:r>
            <w:r w:rsidRPr="009D3CA3">
              <w:rPr>
                <w:rFonts w:eastAsia="Times New Roman" w:cs="Times New Roman"/>
                <w:szCs w:val="20"/>
              </w:rPr>
              <w:t>TEPS trial.</w:t>
            </w:r>
          </w:p>
          <w:p w:rsidR="00C25263" w:rsidRPr="009D3CA3" w:rsidRDefault="00C25263" w:rsidP="001C5C7C">
            <w:pPr>
              <w:pStyle w:val="TableText"/>
              <w:keepNext w:val="0"/>
              <w:numPr>
                <w:ilvl w:val="0"/>
                <w:numId w:val="8"/>
              </w:numPr>
              <w:spacing w:before="0" w:after="0"/>
              <w:ind w:left="119" w:hanging="113"/>
              <w:jc w:val="left"/>
              <w:rPr>
                <w:rFonts w:eastAsia="Times New Roman" w:cs="Times New Roman"/>
                <w:szCs w:val="20"/>
              </w:rPr>
            </w:pPr>
            <w:r w:rsidRPr="009D3CA3">
              <w:rPr>
                <w:rFonts w:eastAsia="Times New Roman" w:cs="Times New Roman"/>
                <w:szCs w:val="20"/>
              </w:rPr>
              <w:t>No further transitions beyond 24 weeks.</w:t>
            </w:r>
          </w:p>
        </w:tc>
      </w:tr>
      <w:tr w:rsidR="00C25263" w:rsidRPr="009E20BA" w:rsidTr="001C5C7C">
        <w:trPr>
          <w:cantSplit/>
        </w:trPr>
        <w:tc>
          <w:tcPr>
            <w:tcW w:w="774" w:type="pct"/>
            <w:shd w:val="clear" w:color="auto" w:fill="auto"/>
          </w:tcPr>
          <w:p w:rsidR="00C25263" w:rsidRPr="009D3CA3" w:rsidRDefault="00C25263" w:rsidP="001C5C7C">
            <w:pPr>
              <w:pStyle w:val="TableText"/>
              <w:keepNext w:val="0"/>
              <w:spacing w:before="0" w:after="0"/>
              <w:jc w:val="left"/>
              <w:rPr>
                <w:rFonts w:eastAsia="Times New Roman" w:cs="Times New Roman"/>
                <w:szCs w:val="20"/>
              </w:rPr>
            </w:pPr>
            <w:proofErr w:type="spellStart"/>
            <w:r w:rsidRPr="009D3CA3">
              <w:rPr>
                <w:rFonts w:eastAsia="Times New Roman" w:cs="Times New Roman"/>
                <w:szCs w:val="20"/>
              </w:rPr>
              <w:t>Teduglutide</w:t>
            </w:r>
            <w:proofErr w:type="spellEnd"/>
            <w:r w:rsidRPr="009D3CA3">
              <w:rPr>
                <w:rFonts w:eastAsia="Times New Roman" w:cs="Times New Roman"/>
                <w:szCs w:val="20"/>
              </w:rPr>
              <w:t xml:space="preserve"> drug costs</w:t>
            </w:r>
          </w:p>
        </w:tc>
        <w:tc>
          <w:tcPr>
            <w:tcW w:w="2113" w:type="pct"/>
            <w:shd w:val="clear" w:color="auto" w:fill="auto"/>
          </w:tcPr>
          <w:p w:rsidR="00C25263" w:rsidRPr="009E20BA" w:rsidRDefault="00C25263" w:rsidP="001C5C7C">
            <w:pPr>
              <w:pStyle w:val="ListParagraph"/>
              <w:numPr>
                <w:ilvl w:val="0"/>
                <w:numId w:val="8"/>
              </w:numPr>
              <w:ind w:left="119" w:hanging="113"/>
              <w:jc w:val="left"/>
              <w:rPr>
                <w:rFonts w:ascii="Arial Narrow" w:hAnsi="Arial Narrow"/>
                <w:sz w:val="20"/>
                <w:szCs w:val="20"/>
              </w:rPr>
            </w:pPr>
            <w:r w:rsidRPr="009E20BA">
              <w:rPr>
                <w:rFonts w:ascii="Arial Narrow" w:hAnsi="Arial Narrow"/>
                <w:sz w:val="20"/>
                <w:szCs w:val="20"/>
              </w:rPr>
              <w:t xml:space="preserve">Based on estimated </w:t>
            </w:r>
            <w:proofErr w:type="spellStart"/>
            <w:r w:rsidRPr="009E20BA">
              <w:rPr>
                <w:rFonts w:ascii="Arial Narrow" w:hAnsi="Arial Narrow"/>
                <w:sz w:val="20"/>
                <w:szCs w:val="20"/>
              </w:rPr>
              <w:t>teduglutide</w:t>
            </w:r>
            <w:proofErr w:type="spellEnd"/>
            <w:r w:rsidRPr="009E20BA">
              <w:rPr>
                <w:rFonts w:ascii="Arial Narrow" w:hAnsi="Arial Narrow"/>
                <w:sz w:val="20"/>
                <w:szCs w:val="20"/>
              </w:rPr>
              <w:t xml:space="preserve"> price under the proposed pay-for-performance scheme. </w:t>
            </w:r>
          </w:p>
          <w:p w:rsidR="00C25263" w:rsidRPr="009E20BA" w:rsidRDefault="00C25263" w:rsidP="001C5C7C">
            <w:pPr>
              <w:pStyle w:val="ListParagraph"/>
              <w:numPr>
                <w:ilvl w:val="0"/>
                <w:numId w:val="8"/>
              </w:numPr>
              <w:ind w:left="119" w:hanging="113"/>
              <w:jc w:val="left"/>
              <w:rPr>
                <w:rFonts w:ascii="Arial Narrow" w:hAnsi="Arial Narrow"/>
                <w:sz w:val="20"/>
                <w:szCs w:val="20"/>
              </w:rPr>
            </w:pPr>
            <w:r w:rsidRPr="009E20BA">
              <w:rPr>
                <w:rFonts w:ascii="Arial Narrow" w:hAnsi="Arial Narrow"/>
                <w:sz w:val="20"/>
                <w:szCs w:val="20"/>
              </w:rPr>
              <w:t xml:space="preserve">Included anniversary price reductions </w:t>
            </w:r>
          </w:p>
        </w:tc>
        <w:tc>
          <w:tcPr>
            <w:tcW w:w="2113" w:type="pct"/>
          </w:tcPr>
          <w:p w:rsidR="00C25263" w:rsidRPr="009850A6" w:rsidRDefault="00C25263" w:rsidP="001C5C7C">
            <w:pPr>
              <w:pStyle w:val="ListParagraph"/>
              <w:numPr>
                <w:ilvl w:val="0"/>
                <w:numId w:val="8"/>
              </w:numPr>
              <w:ind w:left="119" w:hanging="113"/>
              <w:jc w:val="left"/>
              <w:rPr>
                <w:rFonts w:ascii="Arial Narrow" w:hAnsi="Arial Narrow"/>
                <w:sz w:val="20"/>
                <w:szCs w:val="20"/>
              </w:rPr>
            </w:pPr>
            <w:r w:rsidRPr="009E20BA">
              <w:rPr>
                <w:rFonts w:ascii="Arial Narrow" w:hAnsi="Arial Narrow"/>
                <w:sz w:val="20"/>
                <w:szCs w:val="20"/>
              </w:rPr>
              <w:t xml:space="preserve">Based on effective price </w:t>
            </w:r>
            <w:r w:rsidR="004C07BB" w:rsidRPr="009E20BA">
              <w:rPr>
                <w:rFonts w:ascii="Arial Narrow" w:hAnsi="Arial Narrow"/>
                <w:sz w:val="20"/>
                <w:szCs w:val="20"/>
              </w:rPr>
              <w:t>(</w:t>
            </w:r>
            <w:r w:rsidR="00E2293D">
              <w:rPr>
                <w:rFonts w:ascii="Arial Narrow" w:hAnsi="Arial Narrow"/>
                <w:noProof/>
                <w:color w:val="000000"/>
                <w:sz w:val="20"/>
                <w:szCs w:val="20"/>
                <w:highlight w:val="black"/>
              </w:rPr>
              <w:t>'''''</w:t>
            </w:r>
            <w:r w:rsidRPr="009E20BA">
              <w:rPr>
                <w:rFonts w:ascii="Arial Narrow" w:hAnsi="Arial Narrow"/>
                <w:sz w:val="20"/>
                <w:szCs w:val="20"/>
              </w:rPr>
              <w:t>% discount to the published price</w:t>
            </w:r>
            <w:r w:rsidR="004C07BB" w:rsidRPr="009850A6">
              <w:rPr>
                <w:rFonts w:ascii="Arial Narrow" w:hAnsi="Arial Narrow"/>
                <w:sz w:val="20"/>
                <w:szCs w:val="20"/>
              </w:rPr>
              <w:t>)</w:t>
            </w:r>
            <w:r w:rsidRPr="009850A6">
              <w:rPr>
                <w:rFonts w:ascii="Arial Narrow" w:hAnsi="Arial Narrow"/>
                <w:sz w:val="20"/>
                <w:szCs w:val="20"/>
              </w:rPr>
              <w:t xml:space="preserve">. </w:t>
            </w:r>
          </w:p>
          <w:p w:rsidR="00C25263" w:rsidRPr="009E20BA" w:rsidRDefault="00C25263" w:rsidP="001C5C7C">
            <w:pPr>
              <w:pStyle w:val="TableText"/>
              <w:keepNext w:val="0"/>
              <w:numPr>
                <w:ilvl w:val="0"/>
                <w:numId w:val="8"/>
              </w:numPr>
              <w:spacing w:before="0" w:after="0"/>
              <w:ind w:left="67" w:hanging="67"/>
              <w:jc w:val="left"/>
              <w:rPr>
                <w:szCs w:val="20"/>
              </w:rPr>
            </w:pPr>
            <w:proofErr w:type="gramStart"/>
            <w:r w:rsidRPr="009E20BA">
              <w:rPr>
                <w:szCs w:val="20"/>
              </w:rPr>
              <w:t>No anniversary price reductions</w:t>
            </w:r>
            <w:proofErr w:type="gramEnd"/>
            <w:r w:rsidRPr="009E20BA">
              <w:rPr>
                <w:szCs w:val="20"/>
              </w:rPr>
              <w:t xml:space="preserve"> applied.</w:t>
            </w:r>
          </w:p>
        </w:tc>
      </w:tr>
      <w:tr w:rsidR="00C25263" w:rsidRPr="009E20BA" w:rsidTr="001C5C7C">
        <w:trPr>
          <w:cantSplit/>
        </w:trPr>
        <w:tc>
          <w:tcPr>
            <w:tcW w:w="774" w:type="pct"/>
            <w:shd w:val="clear" w:color="auto" w:fill="auto"/>
          </w:tcPr>
          <w:p w:rsidR="00C25263" w:rsidRPr="009E20BA" w:rsidRDefault="00C25263" w:rsidP="001C5C7C">
            <w:pPr>
              <w:pStyle w:val="TableText"/>
              <w:keepNext w:val="0"/>
              <w:spacing w:before="0" w:after="0"/>
              <w:jc w:val="left"/>
              <w:rPr>
                <w:szCs w:val="20"/>
              </w:rPr>
            </w:pPr>
            <w:proofErr w:type="spellStart"/>
            <w:r w:rsidRPr="009E20BA">
              <w:rPr>
                <w:szCs w:val="20"/>
              </w:rPr>
              <w:t>Teduglutide</w:t>
            </w:r>
            <w:proofErr w:type="spellEnd"/>
            <w:r w:rsidRPr="009E20BA">
              <w:rPr>
                <w:szCs w:val="20"/>
              </w:rPr>
              <w:t xml:space="preserve"> discontinuations</w:t>
            </w:r>
          </w:p>
        </w:tc>
        <w:tc>
          <w:tcPr>
            <w:tcW w:w="2113" w:type="pct"/>
            <w:shd w:val="clear" w:color="auto" w:fill="auto"/>
          </w:tcPr>
          <w:p w:rsidR="00220643" w:rsidRPr="009E20BA" w:rsidRDefault="00220643" w:rsidP="001C5C7C">
            <w:pPr>
              <w:pStyle w:val="ListParagraph"/>
              <w:numPr>
                <w:ilvl w:val="0"/>
                <w:numId w:val="8"/>
              </w:numPr>
              <w:ind w:left="119" w:hanging="113"/>
              <w:jc w:val="left"/>
              <w:rPr>
                <w:szCs w:val="20"/>
              </w:rPr>
            </w:pPr>
            <w:r w:rsidRPr="009D3CA3">
              <w:rPr>
                <w:rFonts w:ascii="Arial Narrow" w:eastAsia="Times New Roman" w:hAnsi="Arial Narrow" w:cs="Calibri"/>
                <w:sz w:val="20"/>
                <w:szCs w:val="20"/>
              </w:rPr>
              <w:t xml:space="preserve">Continuation criteria: </w:t>
            </w:r>
            <w:r w:rsidRPr="009E20BA">
              <w:rPr>
                <w:rFonts w:ascii="Arial Narrow" w:hAnsi="Arial Narrow"/>
                <w:sz w:val="20"/>
                <w:szCs w:val="20"/>
              </w:rPr>
              <w:t xml:space="preserve">assumed that </w:t>
            </w:r>
            <w:r w:rsidR="00E2293D">
              <w:rPr>
                <w:rFonts w:ascii="Arial Narrow" w:hAnsi="Arial Narrow"/>
                <w:noProof/>
                <w:color w:val="000000"/>
                <w:sz w:val="20"/>
                <w:szCs w:val="20"/>
                <w:highlight w:val="black"/>
              </w:rPr>
              <w:t>''''''''''</w:t>
            </w:r>
            <w:r w:rsidR="00534E60" w:rsidRPr="009E20BA">
              <w:rPr>
                <w:rFonts w:ascii="Arial Narrow" w:hAnsi="Arial Narrow"/>
                <w:sz w:val="20"/>
                <w:szCs w:val="20"/>
              </w:rPr>
              <w:t>%</w:t>
            </w:r>
            <w:r w:rsidRPr="009E20BA">
              <w:rPr>
                <w:rFonts w:ascii="Arial Narrow" w:hAnsi="Arial Narrow"/>
                <w:sz w:val="20"/>
                <w:szCs w:val="20"/>
              </w:rPr>
              <w:t xml:space="preserve"> of patients discontinue treatment at 12 months (based on proportion of patients in STEPS/STEPS-2 not achieving </w:t>
            </w:r>
            <w:r w:rsidR="004C07BB" w:rsidRPr="009E20BA">
              <w:rPr>
                <w:rFonts w:ascii="Arial Narrow" w:hAnsi="Arial Narrow"/>
                <w:sz w:val="20"/>
                <w:szCs w:val="20"/>
              </w:rPr>
              <w:t xml:space="preserve">≥ </w:t>
            </w:r>
            <w:r w:rsidRPr="009E20BA">
              <w:rPr>
                <w:rFonts w:ascii="Arial Narrow" w:hAnsi="Arial Narrow"/>
                <w:sz w:val="20"/>
                <w:szCs w:val="20"/>
              </w:rPr>
              <w:t>20% reduction in PS at 12 months).</w:t>
            </w:r>
          </w:p>
          <w:p w:rsidR="00220643" w:rsidRPr="009850A6" w:rsidRDefault="00220643" w:rsidP="001C5C7C">
            <w:pPr>
              <w:pStyle w:val="ListParagraph"/>
              <w:numPr>
                <w:ilvl w:val="0"/>
                <w:numId w:val="8"/>
              </w:numPr>
              <w:ind w:left="119" w:hanging="113"/>
              <w:jc w:val="left"/>
              <w:rPr>
                <w:szCs w:val="20"/>
              </w:rPr>
            </w:pPr>
            <w:r w:rsidRPr="009850A6">
              <w:rPr>
                <w:rFonts w:ascii="Arial Narrow" w:hAnsi="Arial Narrow"/>
                <w:sz w:val="20"/>
                <w:szCs w:val="20"/>
              </w:rPr>
              <w:t>Stopping rule: not included.</w:t>
            </w:r>
          </w:p>
          <w:p w:rsidR="00C25263" w:rsidRPr="009E20BA" w:rsidRDefault="00220643" w:rsidP="001C5C7C">
            <w:pPr>
              <w:pStyle w:val="ListParagraph"/>
              <w:numPr>
                <w:ilvl w:val="0"/>
                <w:numId w:val="8"/>
              </w:numPr>
              <w:ind w:left="119" w:hanging="113"/>
              <w:jc w:val="left"/>
              <w:rPr>
                <w:szCs w:val="20"/>
              </w:rPr>
            </w:pPr>
            <w:r w:rsidRPr="009D3CA3">
              <w:rPr>
                <w:rFonts w:ascii="Arial Narrow" w:eastAsia="Times New Roman" w:hAnsi="Arial Narrow" w:cs="Calibri"/>
                <w:sz w:val="20"/>
                <w:szCs w:val="20"/>
              </w:rPr>
              <w:t xml:space="preserve">Other </w:t>
            </w:r>
            <w:r w:rsidR="00C25263" w:rsidRPr="009D3CA3">
              <w:rPr>
                <w:rFonts w:ascii="Arial Narrow" w:eastAsia="Times New Roman" w:hAnsi="Arial Narrow" w:cs="Calibri"/>
                <w:sz w:val="20"/>
                <w:szCs w:val="20"/>
              </w:rPr>
              <w:t>discontinuations</w:t>
            </w:r>
            <w:r w:rsidRPr="009D3CA3">
              <w:rPr>
                <w:rFonts w:ascii="Arial Narrow" w:eastAsia="Times New Roman" w:hAnsi="Arial Narrow" w:cs="Calibri"/>
                <w:sz w:val="20"/>
                <w:szCs w:val="20"/>
              </w:rPr>
              <w:t xml:space="preserve">: not </w:t>
            </w:r>
            <w:r w:rsidR="00C25263" w:rsidRPr="009D3CA3">
              <w:rPr>
                <w:rFonts w:ascii="Arial Narrow" w:eastAsia="Times New Roman" w:hAnsi="Arial Narrow" w:cs="Calibri"/>
                <w:sz w:val="20"/>
                <w:szCs w:val="20"/>
              </w:rPr>
              <w:t>included.</w:t>
            </w:r>
          </w:p>
          <w:p w:rsidR="00C25263" w:rsidRPr="009E20BA" w:rsidRDefault="00C25263" w:rsidP="001C5C7C">
            <w:pPr>
              <w:jc w:val="left"/>
              <w:rPr>
                <w:szCs w:val="20"/>
              </w:rPr>
            </w:pPr>
          </w:p>
        </w:tc>
        <w:tc>
          <w:tcPr>
            <w:tcW w:w="2113" w:type="pct"/>
          </w:tcPr>
          <w:p w:rsidR="00220643" w:rsidRPr="009E20BA" w:rsidRDefault="00220643" w:rsidP="001C5C7C">
            <w:pPr>
              <w:pStyle w:val="ListParagraph"/>
              <w:numPr>
                <w:ilvl w:val="0"/>
                <w:numId w:val="8"/>
              </w:numPr>
              <w:ind w:left="119" w:hanging="113"/>
              <w:jc w:val="left"/>
              <w:rPr>
                <w:rFonts w:ascii="Arial Narrow" w:hAnsi="Arial Narrow" w:cs="Calibri"/>
                <w:sz w:val="20"/>
              </w:rPr>
            </w:pPr>
            <w:r w:rsidRPr="009D3CA3">
              <w:rPr>
                <w:rFonts w:ascii="Arial Narrow" w:eastAsia="Times New Roman" w:hAnsi="Arial Narrow" w:cs="Calibri"/>
                <w:sz w:val="20"/>
                <w:szCs w:val="20"/>
              </w:rPr>
              <w:t xml:space="preserve">Continuation criteria: </w:t>
            </w:r>
            <w:r w:rsidRPr="009E20BA">
              <w:rPr>
                <w:rFonts w:ascii="Arial Narrow" w:hAnsi="Arial Narrow" w:cs="Calibri"/>
                <w:sz w:val="20"/>
              </w:rPr>
              <w:t xml:space="preserve">patients not achieving </w:t>
            </w:r>
            <w:r w:rsidR="004C07BB" w:rsidRPr="009E20BA">
              <w:rPr>
                <w:rFonts w:ascii="Arial Narrow" w:hAnsi="Arial Narrow" w:cs="Calibri"/>
                <w:sz w:val="20"/>
              </w:rPr>
              <w:t xml:space="preserve">≥ </w:t>
            </w:r>
            <w:r w:rsidRPr="009E20BA">
              <w:rPr>
                <w:rFonts w:ascii="Arial Narrow" w:hAnsi="Arial Narrow" w:cs="Calibri"/>
                <w:sz w:val="20"/>
              </w:rPr>
              <w:t>1 day/week reduction in PS at 12 months discontinue treatment (probabilities</w:t>
            </w:r>
            <w:r w:rsidR="000F0269" w:rsidRPr="009E20BA">
              <w:rPr>
                <w:rFonts w:ascii="Arial Narrow" w:hAnsi="Arial Narrow" w:cs="Calibri"/>
                <w:sz w:val="20"/>
              </w:rPr>
              <w:t xml:space="preserve"> based on individual patient data from STEPS/STEPS-2</w:t>
            </w:r>
            <w:r w:rsidRPr="009E20BA">
              <w:rPr>
                <w:rFonts w:ascii="Arial Narrow" w:hAnsi="Arial Narrow" w:cs="Calibri"/>
                <w:sz w:val="20"/>
              </w:rPr>
              <w:t>).</w:t>
            </w:r>
          </w:p>
          <w:p w:rsidR="00220643" w:rsidRPr="009D3CA3" w:rsidRDefault="00220643" w:rsidP="001C5C7C">
            <w:pPr>
              <w:pStyle w:val="ListParagraph"/>
              <w:numPr>
                <w:ilvl w:val="0"/>
                <w:numId w:val="8"/>
              </w:numPr>
              <w:ind w:left="119" w:hanging="113"/>
              <w:jc w:val="left"/>
              <w:rPr>
                <w:rFonts w:ascii="Arial Narrow" w:eastAsia="Times New Roman" w:hAnsi="Arial Narrow" w:cs="Calibri"/>
                <w:sz w:val="20"/>
                <w:szCs w:val="20"/>
              </w:rPr>
            </w:pPr>
            <w:r w:rsidRPr="009D3CA3">
              <w:rPr>
                <w:rFonts w:ascii="Arial Narrow" w:eastAsia="Times New Roman" w:hAnsi="Arial Narrow" w:cs="Calibri"/>
                <w:sz w:val="20"/>
                <w:szCs w:val="20"/>
              </w:rPr>
              <w:t xml:space="preserve">Stopping rule: patients who have stable or </w:t>
            </w:r>
            <w:r w:rsidR="003D1844" w:rsidRPr="009D3CA3">
              <w:rPr>
                <w:rFonts w:ascii="Arial Narrow" w:eastAsia="Times New Roman" w:hAnsi="Arial Narrow" w:cs="Calibri"/>
                <w:sz w:val="20"/>
                <w:szCs w:val="20"/>
              </w:rPr>
              <w:t>increased</w:t>
            </w:r>
            <w:r w:rsidRPr="009D3CA3">
              <w:rPr>
                <w:rFonts w:ascii="Arial Narrow" w:eastAsia="Times New Roman" w:hAnsi="Arial Narrow" w:cs="Calibri"/>
                <w:sz w:val="20"/>
                <w:szCs w:val="20"/>
              </w:rPr>
              <w:t xml:space="preserve"> PS days per week during a trial of treatment cessation discontinue treatment (</w:t>
            </w:r>
            <w:r w:rsidR="00601582" w:rsidRPr="009D3CA3">
              <w:rPr>
                <w:rFonts w:ascii="Arial Narrow" w:eastAsia="Times New Roman" w:hAnsi="Arial Narrow" w:cs="Calibri"/>
                <w:sz w:val="20"/>
                <w:szCs w:val="20"/>
              </w:rPr>
              <w:t xml:space="preserve">based on </w:t>
            </w:r>
            <w:proofErr w:type="spellStart"/>
            <w:r w:rsidR="00601582" w:rsidRPr="009D3CA3">
              <w:rPr>
                <w:rFonts w:ascii="Arial Narrow" w:eastAsia="Times New Roman" w:hAnsi="Arial Narrow" w:cs="Calibri"/>
                <w:sz w:val="20"/>
                <w:szCs w:val="20"/>
              </w:rPr>
              <w:t>Compher</w:t>
            </w:r>
            <w:proofErr w:type="spellEnd"/>
            <w:r w:rsidR="00601582" w:rsidRPr="009D3CA3">
              <w:rPr>
                <w:rFonts w:ascii="Arial Narrow" w:eastAsia="Times New Roman" w:hAnsi="Arial Narrow" w:cs="Calibri"/>
                <w:sz w:val="20"/>
                <w:szCs w:val="20"/>
              </w:rPr>
              <w:t xml:space="preserve"> et al. (2011)</w:t>
            </w:r>
            <w:r w:rsidR="009519D2" w:rsidRPr="009D3CA3">
              <w:rPr>
                <w:rFonts w:ascii="Arial Narrow" w:eastAsia="Times New Roman" w:hAnsi="Arial Narrow" w:cs="Calibri"/>
                <w:sz w:val="20"/>
                <w:szCs w:val="20"/>
              </w:rPr>
              <w:t xml:space="preserve"> analysis of Study 004/Study 005</w:t>
            </w:r>
            <w:r w:rsidRPr="009D3CA3">
              <w:rPr>
                <w:rFonts w:ascii="Arial Narrow" w:eastAsia="Times New Roman" w:hAnsi="Arial Narrow" w:cs="Calibri"/>
                <w:sz w:val="20"/>
                <w:szCs w:val="20"/>
              </w:rPr>
              <w:t>).</w:t>
            </w:r>
          </w:p>
          <w:p w:rsidR="00C25263" w:rsidRPr="009E20BA" w:rsidRDefault="00220643" w:rsidP="001C5C7C">
            <w:pPr>
              <w:numPr>
                <w:ilvl w:val="0"/>
                <w:numId w:val="8"/>
              </w:numPr>
              <w:ind w:left="119" w:hanging="113"/>
              <w:jc w:val="left"/>
              <w:rPr>
                <w:rFonts w:ascii="Arial Narrow" w:hAnsi="Arial Narrow" w:cs="Calibri"/>
                <w:sz w:val="20"/>
              </w:rPr>
            </w:pPr>
            <w:r w:rsidRPr="009D3CA3">
              <w:rPr>
                <w:rFonts w:ascii="Arial Narrow" w:eastAsia="Times New Roman" w:hAnsi="Arial Narrow" w:cs="Calibri"/>
                <w:sz w:val="20"/>
                <w:szCs w:val="20"/>
              </w:rPr>
              <w:t xml:space="preserve">Other discontinuations: </w:t>
            </w:r>
            <w:r w:rsidR="009156B4" w:rsidRPr="009D3CA3">
              <w:rPr>
                <w:rFonts w:ascii="Arial Narrow" w:eastAsia="Times New Roman" w:hAnsi="Arial Narrow" w:cs="Calibri"/>
                <w:sz w:val="20"/>
                <w:szCs w:val="20"/>
              </w:rPr>
              <w:t>a</w:t>
            </w:r>
            <w:r w:rsidR="00C25263" w:rsidRPr="009D3CA3">
              <w:rPr>
                <w:rFonts w:ascii="Arial Narrow" w:eastAsia="Times New Roman" w:hAnsi="Arial Narrow" w:cs="Calibri"/>
                <w:sz w:val="20"/>
                <w:szCs w:val="20"/>
              </w:rPr>
              <w:t xml:space="preserve">ssumed a background treatment discontinuation rate of </w:t>
            </w:r>
            <w:proofErr w:type="gramStart"/>
            <w:r w:rsidR="00E2293D">
              <w:rPr>
                <w:rFonts w:ascii="Arial Narrow" w:eastAsia="Times New Roman" w:hAnsi="Arial Narrow" w:cs="Calibri"/>
                <w:noProof/>
                <w:color w:val="000000"/>
                <w:sz w:val="20"/>
                <w:szCs w:val="20"/>
                <w:highlight w:val="black"/>
              </w:rPr>
              <w:t>''''''''</w:t>
            </w:r>
            <w:r w:rsidR="00534E60" w:rsidRPr="009D3CA3">
              <w:rPr>
                <w:rFonts w:ascii="Arial Narrow" w:eastAsia="Times New Roman" w:hAnsi="Arial Narrow" w:cs="Calibri"/>
                <w:sz w:val="20"/>
                <w:szCs w:val="20"/>
              </w:rPr>
              <w:t>%</w:t>
            </w:r>
            <w:proofErr w:type="gramEnd"/>
            <w:r w:rsidR="00B45C91" w:rsidRPr="009D3CA3">
              <w:rPr>
                <w:rFonts w:ascii="Arial Narrow" w:eastAsia="Times New Roman" w:hAnsi="Arial Narrow" w:cs="Calibri"/>
                <w:sz w:val="20"/>
                <w:szCs w:val="20"/>
              </w:rPr>
              <w:t xml:space="preserve"> per year </w:t>
            </w:r>
            <w:r w:rsidR="00C25263" w:rsidRPr="009E20BA">
              <w:rPr>
                <w:rFonts w:ascii="Arial Narrow" w:hAnsi="Arial Narrow" w:cs="Calibri"/>
                <w:sz w:val="20"/>
              </w:rPr>
              <w:t xml:space="preserve">over </w:t>
            </w:r>
            <w:r w:rsidR="00B45C91" w:rsidRPr="009E20BA">
              <w:rPr>
                <w:rFonts w:ascii="Arial Narrow" w:hAnsi="Arial Narrow" w:cs="Calibri"/>
                <w:sz w:val="20"/>
              </w:rPr>
              <w:t>the life of the model</w:t>
            </w:r>
            <w:r w:rsidR="00225655" w:rsidRPr="009E20BA">
              <w:rPr>
                <w:rFonts w:ascii="Arial Narrow" w:hAnsi="Arial Narrow" w:cs="Calibri"/>
                <w:sz w:val="20"/>
              </w:rPr>
              <w:t xml:space="preserve"> (based on discontinuations due to adverse events and patient decision in the STEPS-2 study)</w:t>
            </w:r>
            <w:r w:rsidR="00B45C91" w:rsidRPr="009E20BA">
              <w:rPr>
                <w:rFonts w:ascii="Arial Narrow" w:hAnsi="Arial Narrow" w:cs="Calibri"/>
                <w:sz w:val="20"/>
              </w:rPr>
              <w:t>.</w:t>
            </w:r>
          </w:p>
        </w:tc>
      </w:tr>
      <w:tr w:rsidR="00C25263" w:rsidRPr="009E20BA" w:rsidTr="001C5C7C">
        <w:trPr>
          <w:cantSplit/>
          <w:trHeight w:val="70"/>
        </w:trPr>
        <w:tc>
          <w:tcPr>
            <w:tcW w:w="774" w:type="pct"/>
            <w:shd w:val="clear" w:color="auto" w:fill="auto"/>
          </w:tcPr>
          <w:p w:rsidR="00C25263" w:rsidRPr="009D3CA3" w:rsidRDefault="00C25263" w:rsidP="001C5C7C">
            <w:pPr>
              <w:pStyle w:val="TableText"/>
              <w:keepNext w:val="0"/>
              <w:spacing w:before="0" w:after="0"/>
              <w:jc w:val="left"/>
              <w:rPr>
                <w:rFonts w:eastAsia="Times New Roman" w:cs="Times New Roman"/>
                <w:szCs w:val="20"/>
              </w:rPr>
            </w:pPr>
            <w:r w:rsidRPr="009E20BA">
              <w:rPr>
                <w:szCs w:val="20"/>
              </w:rPr>
              <w:lastRenderedPageBreak/>
              <w:t>Utility values</w:t>
            </w:r>
          </w:p>
        </w:tc>
        <w:tc>
          <w:tcPr>
            <w:tcW w:w="2113" w:type="pct"/>
            <w:shd w:val="clear" w:color="auto" w:fill="auto"/>
          </w:tcPr>
          <w:p w:rsidR="00C25263" w:rsidRPr="009E20BA" w:rsidRDefault="00C25263" w:rsidP="001C5C7C">
            <w:pPr>
              <w:pStyle w:val="ListParagraph"/>
              <w:numPr>
                <w:ilvl w:val="0"/>
                <w:numId w:val="8"/>
              </w:numPr>
              <w:ind w:left="119" w:hanging="113"/>
              <w:jc w:val="left"/>
              <w:rPr>
                <w:rFonts w:ascii="Arial Narrow" w:hAnsi="Arial Narrow"/>
                <w:sz w:val="20"/>
                <w:szCs w:val="20"/>
              </w:rPr>
            </w:pPr>
            <w:r w:rsidRPr="009E20BA">
              <w:rPr>
                <w:rFonts w:ascii="Arial Narrow" w:hAnsi="Arial Narrow"/>
                <w:sz w:val="20"/>
                <w:szCs w:val="20"/>
              </w:rPr>
              <w:t>Based on sponsor-commissioned UK time trade-off study (Ballinger et al., 2016).</w:t>
            </w:r>
          </w:p>
          <w:p w:rsidR="00C25263" w:rsidRPr="009850A6" w:rsidRDefault="00C25263" w:rsidP="001C5C7C">
            <w:pPr>
              <w:pStyle w:val="ListParagraph"/>
              <w:numPr>
                <w:ilvl w:val="0"/>
                <w:numId w:val="8"/>
              </w:numPr>
              <w:ind w:left="119" w:hanging="113"/>
              <w:jc w:val="left"/>
              <w:rPr>
                <w:rFonts w:ascii="Arial Narrow" w:hAnsi="Arial Narrow"/>
                <w:sz w:val="20"/>
                <w:szCs w:val="20"/>
              </w:rPr>
            </w:pPr>
            <w:r w:rsidRPr="009E20BA">
              <w:rPr>
                <w:rFonts w:ascii="Arial Narrow" w:hAnsi="Arial Narrow"/>
                <w:sz w:val="20"/>
                <w:szCs w:val="20"/>
              </w:rPr>
              <w:t>Applied as averaged values according to PS 0 days/week; 1-3 days/week; 4-6 days/week; 7 days per week.</w:t>
            </w:r>
          </w:p>
          <w:p w:rsidR="00C25263" w:rsidRPr="009E20BA" w:rsidRDefault="00C25263" w:rsidP="001C5C7C">
            <w:pPr>
              <w:pStyle w:val="ListParagraph"/>
              <w:numPr>
                <w:ilvl w:val="0"/>
                <w:numId w:val="8"/>
              </w:numPr>
              <w:ind w:left="119" w:hanging="113"/>
              <w:jc w:val="left"/>
              <w:rPr>
                <w:rFonts w:ascii="Arial Narrow" w:hAnsi="Arial Narrow"/>
                <w:sz w:val="20"/>
                <w:szCs w:val="20"/>
              </w:rPr>
            </w:pPr>
            <w:r w:rsidRPr="009E20BA">
              <w:rPr>
                <w:rFonts w:ascii="Arial Narrow" w:hAnsi="Arial Narrow"/>
                <w:sz w:val="20"/>
                <w:szCs w:val="20"/>
              </w:rPr>
              <w:t xml:space="preserve">Carer </w:t>
            </w:r>
            <w:proofErr w:type="spellStart"/>
            <w:r w:rsidRPr="009E20BA">
              <w:rPr>
                <w:rFonts w:ascii="Arial Narrow" w:hAnsi="Arial Narrow"/>
                <w:sz w:val="20"/>
                <w:szCs w:val="20"/>
              </w:rPr>
              <w:t>disutilities</w:t>
            </w:r>
            <w:proofErr w:type="spellEnd"/>
            <w:r w:rsidRPr="009E20BA">
              <w:rPr>
                <w:rFonts w:ascii="Arial Narrow" w:hAnsi="Arial Narrow"/>
                <w:sz w:val="20"/>
                <w:szCs w:val="20"/>
              </w:rPr>
              <w:t xml:space="preserve"> (base on a survey of clinical experts in the UK) included in base case.</w:t>
            </w:r>
          </w:p>
        </w:tc>
        <w:tc>
          <w:tcPr>
            <w:tcW w:w="2113" w:type="pct"/>
          </w:tcPr>
          <w:p w:rsidR="00C25263" w:rsidRPr="009E20BA" w:rsidRDefault="00C25263" w:rsidP="001C5C7C">
            <w:pPr>
              <w:pStyle w:val="TableText"/>
              <w:keepNext w:val="0"/>
              <w:numPr>
                <w:ilvl w:val="0"/>
                <w:numId w:val="8"/>
              </w:numPr>
              <w:spacing w:before="0" w:after="0"/>
              <w:ind w:left="119" w:hanging="113"/>
              <w:jc w:val="left"/>
              <w:rPr>
                <w:szCs w:val="20"/>
              </w:rPr>
            </w:pPr>
            <w:r w:rsidRPr="009E20BA">
              <w:rPr>
                <w:szCs w:val="20"/>
              </w:rPr>
              <w:t xml:space="preserve">Utility values (Ballinger et al., 2016) applied across individual PS health states. </w:t>
            </w:r>
          </w:p>
          <w:p w:rsidR="00C25263" w:rsidRPr="009E20BA" w:rsidRDefault="00C25263" w:rsidP="001C5C7C">
            <w:pPr>
              <w:pStyle w:val="TableText"/>
              <w:keepNext w:val="0"/>
              <w:numPr>
                <w:ilvl w:val="0"/>
                <w:numId w:val="8"/>
              </w:numPr>
              <w:spacing w:before="0" w:after="0"/>
              <w:ind w:left="119" w:hanging="113"/>
              <w:jc w:val="left"/>
              <w:rPr>
                <w:szCs w:val="20"/>
              </w:rPr>
            </w:pPr>
            <w:r w:rsidRPr="009E20BA">
              <w:rPr>
                <w:szCs w:val="20"/>
              </w:rPr>
              <w:t xml:space="preserve">Carer </w:t>
            </w:r>
            <w:proofErr w:type="spellStart"/>
            <w:r w:rsidRPr="009E20BA">
              <w:rPr>
                <w:szCs w:val="20"/>
              </w:rPr>
              <w:t>disutilities</w:t>
            </w:r>
            <w:proofErr w:type="spellEnd"/>
            <w:r w:rsidRPr="009E20BA">
              <w:rPr>
                <w:szCs w:val="20"/>
              </w:rPr>
              <w:t xml:space="preserve"> removed from the base case.</w:t>
            </w:r>
          </w:p>
          <w:p w:rsidR="00C25263" w:rsidRPr="009E20BA" w:rsidRDefault="00C25263" w:rsidP="001C5C7C">
            <w:pPr>
              <w:pStyle w:val="TableText"/>
              <w:keepNext w:val="0"/>
              <w:spacing w:before="0" w:after="0"/>
              <w:ind w:left="6"/>
              <w:jc w:val="left"/>
              <w:rPr>
                <w:szCs w:val="20"/>
              </w:rPr>
            </w:pPr>
          </w:p>
          <w:p w:rsidR="00C25263" w:rsidRPr="009E20BA" w:rsidRDefault="00C25263" w:rsidP="001C5C7C">
            <w:pPr>
              <w:jc w:val="left"/>
              <w:rPr>
                <w:rFonts w:ascii="Arial Narrow" w:hAnsi="Arial Narrow"/>
                <w:sz w:val="20"/>
                <w:szCs w:val="20"/>
              </w:rPr>
            </w:pPr>
          </w:p>
          <w:p w:rsidR="00C25263" w:rsidRPr="009D3CA3" w:rsidRDefault="00C25263" w:rsidP="001C5C7C">
            <w:pPr>
              <w:pStyle w:val="TableText"/>
              <w:keepNext w:val="0"/>
              <w:spacing w:before="0" w:after="0"/>
              <w:jc w:val="left"/>
              <w:rPr>
                <w:rFonts w:eastAsia="Times New Roman" w:cs="Times New Roman"/>
                <w:szCs w:val="20"/>
              </w:rPr>
            </w:pPr>
          </w:p>
        </w:tc>
      </w:tr>
    </w:tbl>
    <w:p w:rsidR="00C25263" w:rsidRPr="009E20BA" w:rsidRDefault="00153429" w:rsidP="001C5C7C">
      <w:pPr>
        <w:keepNext/>
        <w:rPr>
          <w:rFonts w:ascii="Arial Narrow" w:hAnsi="Arial Narrow"/>
          <w:sz w:val="18"/>
          <w:szCs w:val="18"/>
        </w:rPr>
      </w:pPr>
      <w:r w:rsidRPr="009E20BA">
        <w:rPr>
          <w:rFonts w:ascii="Arial Narrow" w:hAnsi="Arial Narrow"/>
          <w:sz w:val="18"/>
          <w:szCs w:val="18"/>
        </w:rPr>
        <w:t>Source:</w:t>
      </w:r>
      <w:r w:rsidR="00B45C91" w:rsidRPr="009E20BA">
        <w:rPr>
          <w:rFonts w:ascii="Arial Narrow" w:hAnsi="Arial Narrow"/>
          <w:sz w:val="18"/>
          <w:szCs w:val="18"/>
        </w:rPr>
        <w:t xml:space="preserve"> Section 3.12, pp133-149 of the resubmission.</w:t>
      </w:r>
    </w:p>
    <w:p w:rsidR="00153429" w:rsidRPr="009E20BA" w:rsidRDefault="00153429" w:rsidP="001C5C7C">
      <w:pPr>
        <w:keepNext/>
        <w:rPr>
          <w:i/>
        </w:rPr>
      </w:pPr>
      <w:r w:rsidRPr="009E20BA">
        <w:rPr>
          <w:rFonts w:ascii="Arial Narrow" w:hAnsi="Arial Narrow"/>
          <w:sz w:val="18"/>
          <w:szCs w:val="18"/>
        </w:rPr>
        <w:t>Abbreviations:</w:t>
      </w:r>
      <w:r w:rsidR="00B45C91" w:rsidRPr="009E20BA">
        <w:rPr>
          <w:rFonts w:ascii="Arial Narrow" w:hAnsi="Arial Narrow"/>
          <w:sz w:val="18"/>
          <w:szCs w:val="18"/>
        </w:rPr>
        <w:t xml:space="preserve"> </w:t>
      </w:r>
      <w:r w:rsidR="00E302A6" w:rsidRPr="009E20BA">
        <w:rPr>
          <w:rFonts w:ascii="Arial Narrow" w:hAnsi="Arial Narrow"/>
          <w:sz w:val="18"/>
          <w:szCs w:val="18"/>
        </w:rPr>
        <w:t>PS, parenteral support.</w:t>
      </w:r>
    </w:p>
    <w:p w:rsidR="00153429" w:rsidRPr="009E20BA" w:rsidRDefault="004C07BB" w:rsidP="00996F74">
      <w:pPr>
        <w:pStyle w:val="ListParagraph"/>
        <w:numPr>
          <w:ilvl w:val="1"/>
          <w:numId w:val="4"/>
        </w:numPr>
        <w:spacing w:before="120" w:after="120"/>
      </w:pPr>
      <w:r w:rsidRPr="009E20BA">
        <w:t xml:space="preserve">As requested by the PBAC </w:t>
      </w:r>
      <w:r w:rsidR="00E57763" w:rsidRPr="009E20BA">
        <w:t xml:space="preserve">in its </w:t>
      </w:r>
      <w:r w:rsidRPr="009E20BA">
        <w:t>previous</w:t>
      </w:r>
      <w:r w:rsidR="00E57763" w:rsidRPr="009E20BA">
        <w:t xml:space="preserve"> consideration</w:t>
      </w:r>
      <w:r w:rsidRPr="009E20BA">
        <w:t>, t</w:t>
      </w:r>
      <w:r w:rsidR="00153429" w:rsidRPr="009E20BA">
        <w:t>he resubmission model included transitions for the standard care arm</w:t>
      </w:r>
      <w:r w:rsidR="00CC29DD" w:rsidRPr="009E20BA">
        <w:t xml:space="preserve"> based on the STEPS trial placebo arm</w:t>
      </w:r>
      <w:r w:rsidR="00153429" w:rsidRPr="009E20BA">
        <w:t xml:space="preserve"> (up to 24 weeks), and removed carer </w:t>
      </w:r>
      <w:proofErr w:type="spellStart"/>
      <w:r w:rsidR="00153429" w:rsidRPr="009E20BA">
        <w:t>disutilities</w:t>
      </w:r>
      <w:proofErr w:type="spellEnd"/>
      <w:r w:rsidR="00153429" w:rsidRPr="009E20BA">
        <w:t xml:space="preserve"> and anniversary pric</w:t>
      </w:r>
      <w:r w:rsidR="00E302A6" w:rsidRPr="009E20BA">
        <w:t>e reductions from the base case.</w:t>
      </w:r>
      <w:r w:rsidR="00153429" w:rsidRPr="009E20BA">
        <w:t xml:space="preserve"> </w:t>
      </w:r>
      <w:r w:rsidR="004029AE" w:rsidRPr="009E20BA">
        <w:t xml:space="preserve">While these changes were considered </w:t>
      </w:r>
      <w:proofErr w:type="gramStart"/>
      <w:r w:rsidR="004029AE" w:rsidRPr="009E20BA">
        <w:t>to be</w:t>
      </w:r>
      <w:r w:rsidR="009774E3" w:rsidRPr="009E20BA">
        <w:t xml:space="preserve"> appropriate</w:t>
      </w:r>
      <w:proofErr w:type="gramEnd"/>
      <w:r w:rsidR="004029AE" w:rsidRPr="009E20BA">
        <w:t>, the PBAC noted they resulted in a conservative ICER</w:t>
      </w:r>
      <w:r w:rsidR="009774E3" w:rsidRPr="009E20BA">
        <w:t>.</w:t>
      </w:r>
      <w:r w:rsidR="009774E3" w:rsidRPr="009E20BA">
        <w:rPr>
          <w:i/>
        </w:rPr>
        <w:t xml:space="preserve"> </w:t>
      </w:r>
    </w:p>
    <w:p w:rsidR="005762B3" w:rsidRPr="009E20BA" w:rsidRDefault="0096055B" w:rsidP="00996F74">
      <w:pPr>
        <w:pStyle w:val="ListParagraph"/>
        <w:numPr>
          <w:ilvl w:val="1"/>
          <w:numId w:val="4"/>
        </w:numPr>
        <w:spacing w:before="120" w:after="120"/>
        <w:rPr>
          <w:i/>
        </w:rPr>
      </w:pPr>
      <w:r w:rsidRPr="009E20BA">
        <w:t>As with the previous resubmission, the model include</w:t>
      </w:r>
      <w:r w:rsidR="00CC29DD" w:rsidRPr="009E20BA">
        <w:t>d</w:t>
      </w:r>
      <w:r w:rsidRPr="009E20BA">
        <w:t xml:space="preserve"> treatment discontinuation for patients failing to meet the restriction</w:t>
      </w:r>
      <w:r w:rsidR="00FA7111" w:rsidRPr="009E20BA">
        <w:t>’s</w:t>
      </w:r>
      <w:r w:rsidRPr="009E20BA">
        <w:t xml:space="preserve"> continuation criterion. </w:t>
      </w:r>
      <w:r w:rsidR="005762B3" w:rsidRPr="009E20BA">
        <w:t>However, the current model also include</w:t>
      </w:r>
      <w:r w:rsidR="00CC29DD" w:rsidRPr="009E20BA">
        <w:t>d</w:t>
      </w:r>
      <w:r w:rsidR="005762B3" w:rsidRPr="009E20BA">
        <w:t xml:space="preserve"> treatment discontinuation following a trial treatment cessation and treatment discontinuation due to adverse events.</w:t>
      </w:r>
    </w:p>
    <w:p w:rsidR="00772AFA" w:rsidRPr="009E20BA" w:rsidRDefault="00772AFA" w:rsidP="00996F74">
      <w:pPr>
        <w:pStyle w:val="ListParagraph"/>
        <w:numPr>
          <w:ilvl w:val="1"/>
          <w:numId w:val="4"/>
        </w:numPr>
        <w:spacing w:before="120" w:after="120"/>
      </w:pPr>
      <w:r w:rsidRPr="009E20BA">
        <w:t xml:space="preserve">After 12 months of treatment with </w:t>
      </w:r>
      <w:proofErr w:type="spellStart"/>
      <w:r w:rsidRPr="009E20BA">
        <w:t>teduglutide</w:t>
      </w:r>
      <w:proofErr w:type="spellEnd"/>
      <w:r w:rsidRPr="009E20BA">
        <w:t xml:space="preserve">, patients who have not </w:t>
      </w:r>
      <w:r w:rsidR="009519D2" w:rsidRPr="009E20BA">
        <w:t>met the continuation criterion (</w:t>
      </w:r>
      <w:r w:rsidRPr="009E20BA">
        <w:t>≥</w:t>
      </w:r>
      <w:r w:rsidR="00EC09D0" w:rsidRPr="009E20BA">
        <w:t xml:space="preserve"> </w:t>
      </w:r>
      <w:r w:rsidRPr="009E20BA">
        <w:t xml:space="preserve">1 day </w:t>
      </w:r>
      <w:r w:rsidR="009519D2" w:rsidRPr="009E20BA">
        <w:t>reduction</w:t>
      </w:r>
      <w:r w:rsidRPr="009E20BA">
        <w:t xml:space="preserve"> in the number of parenteral support days per week</w:t>
      </w:r>
      <w:r w:rsidR="009519D2" w:rsidRPr="009E20BA">
        <w:t>)</w:t>
      </w:r>
      <w:r w:rsidRPr="009E20BA">
        <w:t xml:space="preserve"> discontinue treatment with </w:t>
      </w:r>
      <w:proofErr w:type="spellStart"/>
      <w:r w:rsidRPr="009E20BA">
        <w:t>teduglutide</w:t>
      </w:r>
      <w:proofErr w:type="spellEnd"/>
      <w:r w:rsidRPr="009E20BA">
        <w:t xml:space="preserve"> and switch to standard care.</w:t>
      </w:r>
      <w:r w:rsidR="000206E3" w:rsidRPr="009E20BA">
        <w:t xml:space="preserve"> The ESC noted that this may not be appropriate as a level of response had been included in the standard care arm (and thus patients who discontinued </w:t>
      </w:r>
      <w:proofErr w:type="spellStart"/>
      <w:r w:rsidR="000206E3" w:rsidRPr="009E20BA">
        <w:t>teduglutide</w:t>
      </w:r>
      <w:proofErr w:type="spellEnd"/>
      <w:r w:rsidR="000206E3" w:rsidRPr="009E20BA">
        <w:t xml:space="preserve"> </w:t>
      </w:r>
      <w:r w:rsidR="00566BF6" w:rsidRPr="009E20BA">
        <w:t xml:space="preserve">because they </w:t>
      </w:r>
      <w:r w:rsidR="000206E3" w:rsidRPr="009E20BA">
        <w:t>fail</w:t>
      </w:r>
      <w:r w:rsidR="00566BF6" w:rsidRPr="009E20BA">
        <w:t>ed</w:t>
      </w:r>
      <w:r w:rsidR="000206E3" w:rsidRPr="009E20BA">
        <w:t xml:space="preserve"> to meet efficacy criteria may still </w:t>
      </w:r>
      <w:r w:rsidR="00966DBF" w:rsidRPr="009E20BA">
        <w:t>accrue</w:t>
      </w:r>
      <w:r w:rsidR="000206E3" w:rsidRPr="009E20BA">
        <w:t xml:space="preserve"> a health benefit but </w:t>
      </w:r>
      <w:r w:rsidR="00966DBF" w:rsidRPr="009E20BA">
        <w:t xml:space="preserve">with </w:t>
      </w:r>
      <w:r w:rsidR="000206E3" w:rsidRPr="009E20BA">
        <w:t>no cost).</w:t>
      </w:r>
      <w:r w:rsidR="00966DBF" w:rsidRPr="009E20BA">
        <w:t xml:space="preserve"> </w:t>
      </w:r>
      <w:r w:rsidR="00566BF6" w:rsidRPr="009E20BA">
        <w:t>The ESC considered that it would have been more appropriate for non-responders to remain in their baseline parenteral support health state.</w:t>
      </w:r>
      <w:r w:rsidR="000206E3" w:rsidRPr="009E20BA">
        <w:t xml:space="preserve"> However, the ESC acknowledged that this was only an issue in the first 24 weeks </w:t>
      </w:r>
      <w:r w:rsidR="00B304FF" w:rsidRPr="009E20BA">
        <w:t xml:space="preserve">of the model </w:t>
      </w:r>
      <w:r w:rsidR="000206E3" w:rsidRPr="009E20BA">
        <w:t>(</w:t>
      </w:r>
      <w:r w:rsidR="00B304FF" w:rsidRPr="009E20BA">
        <w:t>because</w:t>
      </w:r>
      <w:r w:rsidR="000206E3" w:rsidRPr="009E20BA">
        <w:t xml:space="preserve"> transitions in the standard care arm were only applied for 24 weeks, after which </w:t>
      </w:r>
      <w:r w:rsidR="00B304FF" w:rsidRPr="009E20BA">
        <w:t xml:space="preserve">point </w:t>
      </w:r>
      <w:r w:rsidR="000206E3" w:rsidRPr="009E20BA">
        <w:t>patients remained in the same health state</w:t>
      </w:r>
      <w:r w:rsidR="00B304FF" w:rsidRPr="009E20BA">
        <w:t xml:space="preserve">; </w:t>
      </w:r>
      <w:r w:rsidR="000206E3" w:rsidRPr="009E20BA">
        <w:t xml:space="preserve">more </w:t>
      </w:r>
      <w:r w:rsidR="000206E3" w:rsidRPr="009027A5">
        <w:t xml:space="preserve">than </w:t>
      </w:r>
      <w:r w:rsidR="00E2293D">
        <w:rPr>
          <w:noProof/>
          <w:color w:val="000000"/>
          <w:highlight w:val="black"/>
        </w:rPr>
        <w:t>'''''</w:t>
      </w:r>
      <w:r w:rsidR="00770523" w:rsidRPr="009027A5">
        <w:t>%</w:t>
      </w:r>
      <w:r w:rsidR="000206E3" w:rsidRPr="009E20BA">
        <w:t xml:space="preserve"> of patients in the </w:t>
      </w:r>
      <w:proofErr w:type="spellStart"/>
      <w:r w:rsidR="000206E3" w:rsidRPr="009E20BA">
        <w:t>teduglutide</w:t>
      </w:r>
      <w:proofErr w:type="spellEnd"/>
      <w:r w:rsidR="000206E3" w:rsidRPr="009E20BA">
        <w:t xml:space="preserve"> arm remain on </w:t>
      </w:r>
      <w:proofErr w:type="spellStart"/>
      <w:r w:rsidR="000206E3" w:rsidRPr="009E20BA">
        <w:t>teduglutide</w:t>
      </w:r>
      <w:proofErr w:type="spellEnd"/>
      <w:r w:rsidR="000206E3" w:rsidRPr="009E20BA">
        <w:t xml:space="preserve"> treatment at this time point).</w:t>
      </w:r>
    </w:p>
    <w:p w:rsidR="00772AFA" w:rsidRPr="009E20BA" w:rsidRDefault="00772AFA" w:rsidP="00996F74">
      <w:pPr>
        <w:pStyle w:val="ListParagraph"/>
        <w:numPr>
          <w:ilvl w:val="1"/>
          <w:numId w:val="4"/>
        </w:numPr>
        <w:spacing w:before="120" w:after="120"/>
      </w:pPr>
      <w:r w:rsidRPr="009E20BA">
        <w:t xml:space="preserve">After each additional 6 months on </w:t>
      </w:r>
      <w:proofErr w:type="spellStart"/>
      <w:r w:rsidRPr="009E20BA">
        <w:t>teduglutide</w:t>
      </w:r>
      <w:proofErr w:type="spellEnd"/>
      <w:r w:rsidRPr="009E20BA">
        <w:t xml:space="preserve"> treatment, patients whose parenteral support requirements have remained stable or worsened undertake a trial of treatment cessation. Patients whose parenteral support requirements increase during the trial treatment cessation may reinitiate </w:t>
      </w:r>
      <w:proofErr w:type="spellStart"/>
      <w:r w:rsidRPr="009E20BA">
        <w:t>teduglutide</w:t>
      </w:r>
      <w:proofErr w:type="spellEnd"/>
      <w:r w:rsidRPr="009E20BA">
        <w:t xml:space="preserve"> with no further assessment required, however patients who remain stable or reduce their PS requirements during treatment cessation discontinue treatment</w:t>
      </w:r>
      <w:r w:rsidR="00AB4F34" w:rsidRPr="009E20BA">
        <w:t xml:space="preserve"> and switch to standard care</w:t>
      </w:r>
      <w:r w:rsidRPr="009E20BA">
        <w:t xml:space="preserve">. </w:t>
      </w:r>
    </w:p>
    <w:p w:rsidR="009519D2" w:rsidRPr="009E20BA" w:rsidRDefault="00772AFA" w:rsidP="00996F74">
      <w:pPr>
        <w:pStyle w:val="ListParagraph"/>
        <w:numPr>
          <w:ilvl w:val="1"/>
          <w:numId w:val="4"/>
        </w:numPr>
        <w:spacing w:before="120" w:after="120"/>
      </w:pPr>
      <w:r w:rsidRPr="009E20BA">
        <w:t xml:space="preserve">During each cycle, </w:t>
      </w:r>
      <w:proofErr w:type="spellStart"/>
      <w:r w:rsidRPr="009E20BA">
        <w:t>teduglutide</w:t>
      </w:r>
      <w:proofErr w:type="spellEnd"/>
      <w:r w:rsidRPr="009E20BA">
        <w:t xml:space="preserve"> patients may also discontinue treatment due to adverse events</w:t>
      </w:r>
      <w:r w:rsidR="00AB4F34" w:rsidRPr="009E20BA">
        <w:t xml:space="preserve"> or patient preference and switch to standard care</w:t>
      </w:r>
      <w:r w:rsidRPr="009E20BA">
        <w:t>.</w:t>
      </w:r>
    </w:p>
    <w:p w:rsidR="00254FB5" w:rsidRPr="009E20BA" w:rsidRDefault="00254FB5" w:rsidP="00996F74">
      <w:pPr>
        <w:pStyle w:val="ListParagraph"/>
        <w:numPr>
          <w:ilvl w:val="1"/>
          <w:numId w:val="4"/>
        </w:numPr>
        <w:spacing w:before="120" w:after="120"/>
      </w:pPr>
      <w:r w:rsidRPr="009E20BA">
        <w:t xml:space="preserve">Figure </w:t>
      </w:r>
      <w:r w:rsidR="0090718F" w:rsidRPr="009E20BA">
        <w:t>2</w:t>
      </w:r>
      <w:r w:rsidRPr="009E20BA">
        <w:t xml:space="preserve"> presents the proportion of patients on treatment with </w:t>
      </w:r>
      <w:proofErr w:type="spellStart"/>
      <w:r w:rsidRPr="009E20BA">
        <w:t>teduglutide</w:t>
      </w:r>
      <w:proofErr w:type="spellEnd"/>
      <w:r w:rsidRPr="009E20BA">
        <w:t xml:space="preserve"> (initial treatment and retreatment following trial of treatment cessation) over the duration of the model.</w:t>
      </w:r>
    </w:p>
    <w:p w:rsidR="0090499A" w:rsidRPr="009E20BA" w:rsidRDefault="0090499A" w:rsidP="001C5C7C">
      <w:pPr>
        <w:keepNext/>
        <w:rPr>
          <w:rFonts w:ascii="Arial Narrow" w:hAnsi="Arial Narrow"/>
          <w:b/>
          <w:sz w:val="20"/>
        </w:rPr>
      </w:pPr>
      <w:r w:rsidRPr="009E20BA">
        <w:rPr>
          <w:rFonts w:ascii="Arial Narrow" w:hAnsi="Arial Narrow"/>
          <w:b/>
          <w:sz w:val="20"/>
        </w:rPr>
        <w:lastRenderedPageBreak/>
        <w:t xml:space="preserve">Figure </w:t>
      </w:r>
      <w:r w:rsidR="0090718F" w:rsidRPr="009E20BA">
        <w:rPr>
          <w:rFonts w:ascii="Arial Narrow" w:hAnsi="Arial Narrow"/>
          <w:b/>
          <w:sz w:val="20"/>
        </w:rPr>
        <w:t>2</w:t>
      </w:r>
      <w:r w:rsidRPr="009E20BA">
        <w:rPr>
          <w:rFonts w:ascii="Arial Narrow" w:hAnsi="Arial Narrow"/>
          <w:b/>
          <w:sz w:val="20"/>
        </w:rPr>
        <w:t xml:space="preserve">: Model </w:t>
      </w:r>
      <w:r w:rsidR="009C792B" w:rsidRPr="009E20BA">
        <w:rPr>
          <w:rFonts w:ascii="Arial Narrow" w:hAnsi="Arial Narrow"/>
          <w:b/>
          <w:sz w:val="20"/>
        </w:rPr>
        <w:t xml:space="preserve">traces </w:t>
      </w:r>
      <w:r w:rsidRPr="009E20BA">
        <w:rPr>
          <w:rFonts w:ascii="Arial Narrow" w:hAnsi="Arial Narrow"/>
          <w:b/>
          <w:sz w:val="20"/>
        </w:rPr>
        <w:t xml:space="preserve">of the proportions of patients on </w:t>
      </w:r>
      <w:proofErr w:type="spellStart"/>
      <w:r w:rsidRPr="009E20BA">
        <w:rPr>
          <w:rFonts w:ascii="Arial Narrow" w:hAnsi="Arial Narrow"/>
          <w:b/>
          <w:sz w:val="20"/>
        </w:rPr>
        <w:t>teduglutide</w:t>
      </w:r>
      <w:proofErr w:type="spellEnd"/>
      <w:r w:rsidRPr="009E20BA">
        <w:rPr>
          <w:rFonts w:ascii="Arial Narrow" w:hAnsi="Arial Narrow"/>
          <w:b/>
          <w:sz w:val="20"/>
        </w:rPr>
        <w:t xml:space="preserve"> in the treatment and retreatment health states</w:t>
      </w:r>
    </w:p>
    <w:p w:rsidR="0090499A" w:rsidRPr="009E20BA" w:rsidRDefault="00E2293D" w:rsidP="001C5C7C">
      <w:pPr>
        <w:pStyle w:val="BodyText"/>
        <w:widowControl/>
      </w:pPr>
      <w:r>
        <w:rPr>
          <w:noProof/>
          <w:snapToGrid/>
          <w:lang w:eastAsia="en-AU"/>
        </w:rPr>
        <w:drawing>
          <wp:inline distT="0" distB="0" distL="0" distR="0">
            <wp:extent cx="5731510" cy="3743960"/>
            <wp:effectExtent l="0" t="0" r="2540" b="8890"/>
            <wp:docPr id="1" name="Picture 1" title="Model traces of the proportions of patients on teduglutide in the treatment and retreatment health state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743960"/>
                    </a:xfrm>
                    <a:prstGeom prst="rect">
                      <a:avLst/>
                    </a:prstGeom>
                  </pic:spPr>
                </pic:pic>
              </a:graphicData>
            </a:graphic>
          </wp:inline>
        </w:drawing>
      </w:r>
    </w:p>
    <w:p w:rsidR="0090499A" w:rsidRPr="009E20BA" w:rsidRDefault="0090499A" w:rsidP="001C5C7C">
      <w:pPr>
        <w:rPr>
          <w:rFonts w:ascii="Arial Narrow" w:hAnsi="Arial Narrow"/>
          <w:sz w:val="18"/>
        </w:rPr>
      </w:pPr>
      <w:r w:rsidRPr="009E20BA">
        <w:rPr>
          <w:rFonts w:ascii="Arial Narrow" w:hAnsi="Arial Narrow"/>
          <w:sz w:val="18"/>
        </w:rPr>
        <w:t xml:space="preserve">Source: Generated during the evaluation using the ‘S3A1_teduglutide_CUA’ </w:t>
      </w:r>
      <w:proofErr w:type="spellStart"/>
      <w:r w:rsidRPr="009E20BA">
        <w:rPr>
          <w:rFonts w:ascii="Arial Narrow" w:hAnsi="Arial Narrow"/>
          <w:sz w:val="18"/>
        </w:rPr>
        <w:t>TreeAge</w:t>
      </w:r>
      <w:proofErr w:type="spellEnd"/>
      <w:r w:rsidRPr="009E20BA">
        <w:rPr>
          <w:rFonts w:ascii="Arial Narrow" w:hAnsi="Arial Narrow"/>
          <w:sz w:val="18"/>
        </w:rPr>
        <w:t xml:space="preserve"> file.</w:t>
      </w:r>
    </w:p>
    <w:p w:rsidR="00225655" w:rsidRPr="009E20BA" w:rsidRDefault="00330836" w:rsidP="00996F74">
      <w:pPr>
        <w:pStyle w:val="ListParagraph"/>
        <w:numPr>
          <w:ilvl w:val="1"/>
          <w:numId w:val="4"/>
        </w:numPr>
        <w:spacing w:before="120" w:after="120"/>
      </w:pPr>
      <w:r w:rsidRPr="009850A6">
        <w:t xml:space="preserve">The evaluation identified a </w:t>
      </w:r>
      <w:r w:rsidR="00225655" w:rsidRPr="009850A6">
        <w:t>number of issues</w:t>
      </w:r>
      <w:r w:rsidR="00225655" w:rsidRPr="009E20BA">
        <w:t xml:space="preserve"> with the applicability of the modelled discontinuations:</w:t>
      </w:r>
    </w:p>
    <w:p w:rsidR="00225655" w:rsidRPr="009E20BA" w:rsidRDefault="00DB78A6" w:rsidP="00996F74">
      <w:pPr>
        <w:pStyle w:val="PBACHeading1"/>
        <w:numPr>
          <w:ilvl w:val="0"/>
          <w:numId w:val="13"/>
        </w:numPr>
        <w:spacing w:before="120"/>
        <w:ind w:left="1037" w:hanging="357"/>
        <w:jc w:val="both"/>
        <w:outlineLvl w:val="9"/>
        <w:rPr>
          <w:b w:val="0"/>
          <w:sz w:val="24"/>
        </w:rPr>
      </w:pPr>
      <w:r w:rsidRPr="009E20BA">
        <w:rPr>
          <w:b w:val="0"/>
          <w:sz w:val="24"/>
        </w:rPr>
        <w:t>The evaluation and the ESC considered that the continuation and discontinuation criteria in the restriction were subjective, and the level of patient discontinuations estimated in the model may not reflect clinical practice. The PSCR and pre-PBAC response proposed additional definitions regarding the timing and measurement of response (refer to Paragraph 2.1</w:t>
      </w:r>
      <w:r w:rsidR="008C6C75" w:rsidRPr="009E20BA">
        <w:rPr>
          <w:b w:val="0"/>
          <w:sz w:val="24"/>
        </w:rPr>
        <w:t>0</w:t>
      </w:r>
      <w:r w:rsidRPr="009E20BA">
        <w:rPr>
          <w:b w:val="0"/>
          <w:sz w:val="24"/>
        </w:rPr>
        <w:t>). The PBAC considered that these additional definitions, along with the RSA proposed in the pre-PBAC response would help mitigate these concerns</w:t>
      </w:r>
      <w:r w:rsidR="009E20BA">
        <w:rPr>
          <w:b w:val="0"/>
          <w:sz w:val="24"/>
        </w:rPr>
        <w:t xml:space="preserve">. </w:t>
      </w:r>
      <w:r w:rsidR="00CE7EFD" w:rsidRPr="009E20BA">
        <w:rPr>
          <w:b w:val="0"/>
          <w:sz w:val="24"/>
        </w:rPr>
        <w:t xml:space="preserve"> </w:t>
      </w:r>
    </w:p>
    <w:p w:rsidR="00225655" w:rsidRPr="009E20BA" w:rsidRDefault="00225655" w:rsidP="00996F74">
      <w:pPr>
        <w:pStyle w:val="PBACHeading1"/>
        <w:numPr>
          <w:ilvl w:val="0"/>
          <w:numId w:val="13"/>
        </w:numPr>
        <w:spacing w:before="120"/>
        <w:ind w:left="1037" w:hanging="357"/>
        <w:jc w:val="both"/>
        <w:outlineLvl w:val="9"/>
        <w:rPr>
          <w:b w:val="0"/>
          <w:sz w:val="24"/>
        </w:rPr>
      </w:pPr>
      <w:r w:rsidRPr="009E20BA">
        <w:rPr>
          <w:b w:val="0"/>
          <w:sz w:val="24"/>
        </w:rPr>
        <w:t xml:space="preserve">The transition probabilities following treatment cessation derived from the </w:t>
      </w:r>
      <w:proofErr w:type="spellStart"/>
      <w:r w:rsidRPr="009E20BA">
        <w:rPr>
          <w:b w:val="0"/>
          <w:sz w:val="24"/>
        </w:rPr>
        <w:t>Compher</w:t>
      </w:r>
      <w:proofErr w:type="spellEnd"/>
      <w:r w:rsidRPr="009E20BA">
        <w:rPr>
          <w:b w:val="0"/>
          <w:sz w:val="24"/>
        </w:rPr>
        <w:t xml:space="preserve"> et al. (2011) analysis of patients in Study 004/Study 005 may not be ap</w:t>
      </w:r>
      <w:r w:rsidRPr="009850A6">
        <w:rPr>
          <w:b w:val="0"/>
          <w:sz w:val="24"/>
        </w:rPr>
        <w:t xml:space="preserve">plicable to the STEPS population and the PBS population. The duration of treatment with </w:t>
      </w:r>
      <w:proofErr w:type="spellStart"/>
      <w:r w:rsidRPr="009850A6">
        <w:rPr>
          <w:b w:val="0"/>
          <w:sz w:val="24"/>
        </w:rPr>
        <w:t>teduglutide</w:t>
      </w:r>
      <w:proofErr w:type="spellEnd"/>
      <w:r w:rsidRPr="009850A6">
        <w:rPr>
          <w:b w:val="0"/>
          <w:sz w:val="24"/>
        </w:rPr>
        <w:t xml:space="preserve"> was shorter than modelled in the economic model (patients received treatment for only 24 to 48 weeks in Study 004/Study 005), and the </w:t>
      </w:r>
      <w:proofErr w:type="gramStart"/>
      <w:r w:rsidRPr="009850A6">
        <w:rPr>
          <w:b w:val="0"/>
          <w:sz w:val="24"/>
        </w:rPr>
        <w:t>study also</w:t>
      </w:r>
      <w:proofErr w:type="gramEnd"/>
      <w:r w:rsidRPr="009850A6">
        <w:rPr>
          <w:b w:val="0"/>
          <w:sz w:val="24"/>
        </w:rPr>
        <w:t xml:space="preserve"> included patients who received the higher dose of </w:t>
      </w:r>
      <w:proofErr w:type="spellStart"/>
      <w:r w:rsidRPr="009850A6">
        <w:rPr>
          <w:b w:val="0"/>
          <w:sz w:val="24"/>
        </w:rPr>
        <w:t>ted</w:t>
      </w:r>
      <w:r w:rsidRPr="009E20BA">
        <w:rPr>
          <w:b w:val="0"/>
          <w:sz w:val="24"/>
        </w:rPr>
        <w:t>uglutide</w:t>
      </w:r>
      <w:proofErr w:type="spellEnd"/>
      <w:r w:rsidRPr="009E20BA">
        <w:rPr>
          <w:b w:val="0"/>
          <w:sz w:val="24"/>
        </w:rPr>
        <w:t xml:space="preserve"> (0.10 mg/kg). Further, the responder analysis </w:t>
      </w:r>
      <w:proofErr w:type="gramStart"/>
      <w:r w:rsidRPr="009E20BA">
        <w:rPr>
          <w:b w:val="0"/>
          <w:sz w:val="24"/>
        </w:rPr>
        <w:t>was based</w:t>
      </w:r>
      <w:proofErr w:type="gramEnd"/>
      <w:r w:rsidRPr="009E20BA">
        <w:rPr>
          <w:b w:val="0"/>
          <w:sz w:val="24"/>
        </w:rPr>
        <w:t xml:space="preserve"> on patients achieving at least a 20% reduction in weekly parenteral support volume, rather than a reduction of ≥1 day per week in parenteral support modelled in the resubmission.</w:t>
      </w:r>
      <w:r w:rsidR="004029AE" w:rsidRPr="009E20BA">
        <w:rPr>
          <w:b w:val="0"/>
          <w:sz w:val="24"/>
        </w:rPr>
        <w:t xml:space="preserve"> </w:t>
      </w:r>
    </w:p>
    <w:p w:rsidR="00CE7EFD" w:rsidRPr="009E20BA" w:rsidRDefault="00225655" w:rsidP="00996F74">
      <w:pPr>
        <w:pStyle w:val="PBACHeading1"/>
        <w:numPr>
          <w:ilvl w:val="0"/>
          <w:numId w:val="13"/>
        </w:numPr>
        <w:spacing w:before="120"/>
        <w:ind w:left="1037" w:hanging="357"/>
        <w:jc w:val="both"/>
        <w:outlineLvl w:val="9"/>
        <w:rPr>
          <w:rFonts w:eastAsia="Calibri"/>
          <w:sz w:val="24"/>
        </w:rPr>
      </w:pPr>
      <w:r w:rsidRPr="009E20BA">
        <w:rPr>
          <w:b w:val="0"/>
          <w:sz w:val="24"/>
        </w:rPr>
        <w:t xml:space="preserve">Discontinuations due to adverse events </w:t>
      </w:r>
      <w:r w:rsidR="00B70977" w:rsidRPr="009E20BA">
        <w:rPr>
          <w:b w:val="0"/>
          <w:sz w:val="24"/>
        </w:rPr>
        <w:t xml:space="preserve">or patient decision </w:t>
      </w:r>
      <w:r w:rsidRPr="009E20BA">
        <w:rPr>
          <w:b w:val="0"/>
          <w:sz w:val="24"/>
        </w:rPr>
        <w:t xml:space="preserve">were derived </w:t>
      </w:r>
      <w:r w:rsidRPr="009E20BA">
        <w:rPr>
          <w:rFonts w:eastAsia="Calibri"/>
          <w:b w:val="0"/>
          <w:sz w:val="24"/>
        </w:rPr>
        <w:t xml:space="preserve">from the STEPS-2 </w:t>
      </w:r>
      <w:r w:rsidRPr="0020710A">
        <w:rPr>
          <w:rFonts w:eastAsia="Calibri"/>
          <w:b w:val="0"/>
          <w:sz w:val="24"/>
        </w:rPr>
        <w:t xml:space="preserve">study </w:t>
      </w:r>
      <w:r w:rsidRPr="0020710A">
        <w:rPr>
          <w:b w:val="0"/>
          <w:sz w:val="24"/>
        </w:rPr>
        <w:t xml:space="preserve">(6/37 </w:t>
      </w:r>
      <w:r w:rsidR="006819E8" w:rsidRPr="0020710A">
        <w:rPr>
          <w:b w:val="0"/>
          <w:sz w:val="24"/>
        </w:rPr>
        <w:t>p</w:t>
      </w:r>
      <w:r w:rsidRPr="0020710A">
        <w:rPr>
          <w:b w:val="0"/>
          <w:sz w:val="24"/>
        </w:rPr>
        <w:t xml:space="preserve">atients discontinued treatment over a 2 year duration – 4 </w:t>
      </w:r>
      <w:r w:rsidRPr="0020710A">
        <w:rPr>
          <w:b w:val="0"/>
          <w:sz w:val="24"/>
        </w:rPr>
        <w:lastRenderedPageBreak/>
        <w:t xml:space="preserve">due to adverse events and 2 due to </w:t>
      </w:r>
      <w:r w:rsidR="00A81484" w:rsidRPr="0020710A">
        <w:rPr>
          <w:b w:val="0"/>
          <w:sz w:val="24"/>
        </w:rPr>
        <w:t xml:space="preserve">patient </w:t>
      </w:r>
      <w:r w:rsidRPr="0020710A">
        <w:rPr>
          <w:b w:val="0"/>
          <w:sz w:val="24"/>
        </w:rPr>
        <w:t>decision)</w:t>
      </w:r>
      <w:r w:rsidRPr="0020710A">
        <w:rPr>
          <w:rFonts w:eastAsia="Calibri"/>
          <w:b w:val="0"/>
          <w:sz w:val="24"/>
        </w:rPr>
        <w:t xml:space="preserve">, which </w:t>
      </w:r>
      <w:r w:rsidR="0013702D" w:rsidRPr="0020710A">
        <w:rPr>
          <w:rFonts w:eastAsia="Calibri"/>
          <w:b w:val="0"/>
          <w:sz w:val="24"/>
        </w:rPr>
        <w:t xml:space="preserve">the evaluation considered </w:t>
      </w:r>
      <w:r w:rsidRPr="0020710A">
        <w:rPr>
          <w:rFonts w:eastAsia="Calibri"/>
          <w:b w:val="0"/>
          <w:sz w:val="24"/>
        </w:rPr>
        <w:t>may not reflect treatment discontinuations in Australian clinical</w:t>
      </w:r>
      <w:r w:rsidRPr="009E20BA">
        <w:rPr>
          <w:rFonts w:eastAsia="Calibri"/>
          <w:b w:val="0"/>
          <w:sz w:val="24"/>
        </w:rPr>
        <w:t xml:space="preserve"> practice. </w:t>
      </w:r>
    </w:p>
    <w:p w:rsidR="00225655" w:rsidRPr="009E20BA" w:rsidRDefault="00225655" w:rsidP="00996F74">
      <w:pPr>
        <w:pStyle w:val="PBACHeading1"/>
        <w:numPr>
          <w:ilvl w:val="0"/>
          <w:numId w:val="13"/>
        </w:numPr>
        <w:spacing w:before="120"/>
        <w:ind w:left="1037" w:hanging="357"/>
        <w:jc w:val="both"/>
        <w:outlineLvl w:val="9"/>
        <w:rPr>
          <w:rFonts w:eastAsia="Calibri"/>
          <w:sz w:val="24"/>
        </w:rPr>
      </w:pPr>
      <w:r w:rsidRPr="009E20BA">
        <w:rPr>
          <w:rFonts w:eastAsia="Calibri"/>
          <w:b w:val="0"/>
          <w:sz w:val="24"/>
        </w:rPr>
        <w:t>The extrapolation of discontinuations over the 20 years of the model was not adequately justified. Given the chronic nature of the disease, and the lack of alternative treatments,</w:t>
      </w:r>
      <w:r w:rsidR="00EF0DC4" w:rsidRPr="009E20BA">
        <w:rPr>
          <w:rFonts w:eastAsia="Calibri"/>
          <w:b w:val="0"/>
          <w:sz w:val="24"/>
        </w:rPr>
        <w:t xml:space="preserve"> the evaluation considered that</w:t>
      </w:r>
      <w:r w:rsidRPr="009E20BA">
        <w:rPr>
          <w:rFonts w:eastAsia="Calibri"/>
          <w:b w:val="0"/>
          <w:sz w:val="24"/>
        </w:rPr>
        <w:t xml:space="preserve"> it </w:t>
      </w:r>
      <w:proofErr w:type="gramStart"/>
      <w:r w:rsidRPr="009E20BA">
        <w:rPr>
          <w:rFonts w:eastAsia="Calibri"/>
          <w:b w:val="0"/>
          <w:sz w:val="24"/>
        </w:rPr>
        <w:t>may</w:t>
      </w:r>
      <w:proofErr w:type="gramEnd"/>
      <w:r w:rsidRPr="009E20BA">
        <w:rPr>
          <w:rFonts w:eastAsia="Calibri"/>
          <w:b w:val="0"/>
          <w:sz w:val="24"/>
        </w:rPr>
        <w:t xml:space="preserve"> not be reasonable to assume such a high rate of discontinuations in the base case. </w:t>
      </w:r>
    </w:p>
    <w:p w:rsidR="00DE20A3" w:rsidRPr="009E20BA" w:rsidRDefault="00DE20A3" w:rsidP="00996F74">
      <w:pPr>
        <w:pStyle w:val="ListParagraph"/>
        <w:numPr>
          <w:ilvl w:val="1"/>
          <w:numId w:val="4"/>
        </w:numPr>
        <w:spacing w:before="120" w:after="120"/>
      </w:pPr>
      <w:r w:rsidRPr="009E20BA">
        <w:t xml:space="preserve">Overall, the evaluation and the ESC considered </w:t>
      </w:r>
      <w:proofErr w:type="gramStart"/>
      <w:r w:rsidRPr="009E20BA">
        <w:t xml:space="preserve">that the high rate of treatment discontinuations included in the economic model was not adequately justified and favoured the </w:t>
      </w:r>
      <w:proofErr w:type="spellStart"/>
      <w:r w:rsidRPr="009E20BA">
        <w:t>teduglutide</w:t>
      </w:r>
      <w:proofErr w:type="spellEnd"/>
      <w:r w:rsidRPr="009E20BA">
        <w:t xml:space="preserve"> arm, as discontinuing patients remain in the same parenteral support health state after discontinuing </w:t>
      </w:r>
      <w:proofErr w:type="spellStart"/>
      <w:r w:rsidRPr="009E20BA">
        <w:t>teduglutide</w:t>
      </w:r>
      <w:proofErr w:type="spellEnd"/>
      <w:r w:rsidRPr="009E20BA">
        <w:t xml:space="preserve">, without incurring </w:t>
      </w:r>
      <w:proofErr w:type="spellStart"/>
      <w:r w:rsidRPr="009E20BA">
        <w:t>teduglutide</w:t>
      </w:r>
      <w:proofErr w:type="spellEnd"/>
      <w:r w:rsidRPr="009E20BA">
        <w:t xml:space="preserve"> drug costs</w:t>
      </w:r>
      <w:proofErr w:type="gramEnd"/>
      <w:r w:rsidRPr="009E20BA">
        <w:t>.</w:t>
      </w:r>
      <w:r w:rsidR="0013702D" w:rsidRPr="009E20BA">
        <w:t xml:space="preserve"> However, the </w:t>
      </w:r>
      <w:r w:rsidR="00A81484" w:rsidRPr="009E20BA">
        <w:t xml:space="preserve">PBAC acknowledged the lack of alternative data available to inform many of these assumptions and considered that the data used </w:t>
      </w:r>
      <w:r w:rsidR="00CA4282" w:rsidRPr="009E20BA">
        <w:t>to inform</w:t>
      </w:r>
      <w:r w:rsidR="00A81484" w:rsidRPr="009E20BA">
        <w:t xml:space="preserve"> the economic model was likely to be the best available data. Further, the PBAC considered that </w:t>
      </w:r>
      <w:r w:rsidR="0013702D" w:rsidRPr="009E20BA">
        <w:t>the RSA proposed</w:t>
      </w:r>
      <w:r w:rsidR="00E02EF8" w:rsidRPr="009E20BA">
        <w:t xml:space="preserve"> in the pre-PBAC response helped to mitigate concerns </w:t>
      </w:r>
      <w:r w:rsidR="00A81484" w:rsidRPr="009E20BA">
        <w:t xml:space="preserve">that the rate of discontinuations estimated in the economic model </w:t>
      </w:r>
      <w:r w:rsidR="00CA4282" w:rsidRPr="009E20BA">
        <w:t xml:space="preserve">would not be realised in clinical practice </w:t>
      </w:r>
      <w:r w:rsidR="00E02EF8" w:rsidRPr="009E20BA">
        <w:t xml:space="preserve">(refer to </w:t>
      </w:r>
      <w:r w:rsidR="00CA4282" w:rsidRPr="009E20BA">
        <w:t>Paragraph 6.</w:t>
      </w:r>
      <w:r w:rsidR="00CD7EAB" w:rsidRPr="009E20BA">
        <w:t>64</w:t>
      </w:r>
      <w:r w:rsidR="00E02EF8" w:rsidRPr="009E20BA">
        <w:t>)</w:t>
      </w:r>
      <w:r w:rsidR="00CD7EAB" w:rsidRPr="009E20BA">
        <w:t>.</w:t>
      </w:r>
    </w:p>
    <w:p w:rsidR="000A6038" w:rsidRPr="009E20BA" w:rsidRDefault="00237BB7" w:rsidP="00996F74">
      <w:pPr>
        <w:pStyle w:val="ListParagraph"/>
        <w:numPr>
          <w:ilvl w:val="1"/>
          <w:numId w:val="4"/>
        </w:numPr>
        <w:spacing w:before="120" w:after="120"/>
      </w:pPr>
      <w:r w:rsidRPr="009E20BA">
        <w:t xml:space="preserve">As in the July 2018 resubmission, transition probabilities derived from the </w:t>
      </w:r>
      <w:proofErr w:type="spellStart"/>
      <w:r w:rsidRPr="009E20BA">
        <w:t>teduglutide</w:t>
      </w:r>
      <w:proofErr w:type="spellEnd"/>
      <w:r w:rsidRPr="009E20BA">
        <w:t xml:space="preserve"> arm of the STEPS/STEPS-2 study </w:t>
      </w:r>
      <w:proofErr w:type="gramStart"/>
      <w:r w:rsidRPr="009E20BA">
        <w:t>were used</w:t>
      </w:r>
      <w:proofErr w:type="gramEnd"/>
      <w:r w:rsidRPr="009E20BA">
        <w:t xml:space="preserve"> to inform transitions between individual parenteral health states in the </w:t>
      </w:r>
      <w:proofErr w:type="spellStart"/>
      <w:r w:rsidRPr="009E20BA">
        <w:t>teduglutide</w:t>
      </w:r>
      <w:proofErr w:type="spellEnd"/>
      <w:r w:rsidRPr="009E20BA">
        <w:t xml:space="preserve"> arm of the model. There were sparse data informing transitions between parenteral support health states in the </w:t>
      </w:r>
      <w:proofErr w:type="spellStart"/>
      <w:r w:rsidRPr="009E20BA">
        <w:t>teduglutide</w:t>
      </w:r>
      <w:proofErr w:type="spellEnd"/>
      <w:r w:rsidRPr="009E20BA">
        <w:t xml:space="preserve"> arm, due to the small number of patients treated with </w:t>
      </w:r>
      <w:proofErr w:type="spellStart"/>
      <w:r w:rsidRPr="009E20BA">
        <w:t>teduglutide</w:t>
      </w:r>
      <w:proofErr w:type="spellEnd"/>
      <w:r w:rsidRPr="009E20BA">
        <w:t xml:space="preserve"> in the STEPS/STEPS-2 study, and the incorporation of a larger number of health states than in the July 2018 model. Transitions beyond Week 120 </w:t>
      </w:r>
      <w:proofErr w:type="gramStart"/>
      <w:r w:rsidRPr="009E20BA">
        <w:t>were based</w:t>
      </w:r>
      <w:proofErr w:type="gramEnd"/>
      <w:r w:rsidRPr="009E20BA">
        <w:t xml:space="preserve"> on transitions between Weeks 108 to </w:t>
      </w:r>
      <w:r w:rsidR="000846DD" w:rsidRPr="009E20BA">
        <w:t>120 of</w:t>
      </w:r>
      <w:r w:rsidRPr="009E20BA">
        <w:t xml:space="preserve"> the STEPS-2 study. The </w:t>
      </w:r>
      <w:r w:rsidR="00CA4282" w:rsidRPr="009E20BA">
        <w:t xml:space="preserve">evaluation considered that the </w:t>
      </w:r>
      <w:r w:rsidRPr="009E20BA">
        <w:t xml:space="preserve">extrapolated Week 108 to 120 transitions </w:t>
      </w:r>
      <w:proofErr w:type="gramStart"/>
      <w:r w:rsidRPr="009E20BA">
        <w:t>may</w:t>
      </w:r>
      <w:proofErr w:type="gramEnd"/>
      <w:r w:rsidRPr="009E20BA">
        <w:t xml:space="preserve"> not adequately reflect the longer-term outcomes of patients treated with </w:t>
      </w:r>
      <w:proofErr w:type="spellStart"/>
      <w:r w:rsidRPr="009E20BA">
        <w:t>teduglutide</w:t>
      </w:r>
      <w:proofErr w:type="spellEnd"/>
      <w:r w:rsidRPr="009E20BA">
        <w:t>.</w:t>
      </w:r>
      <w:r w:rsidRPr="009E20BA" w:rsidDel="00237BB7">
        <w:t xml:space="preserve"> </w:t>
      </w:r>
    </w:p>
    <w:p w:rsidR="00ED7BB6" w:rsidRPr="009E20BA" w:rsidRDefault="00ED7BB6" w:rsidP="00996F74">
      <w:pPr>
        <w:pStyle w:val="ListParagraph"/>
        <w:numPr>
          <w:ilvl w:val="1"/>
          <w:numId w:val="4"/>
        </w:numPr>
        <w:spacing w:before="120" w:after="120"/>
      </w:pPr>
      <w:r w:rsidRPr="009E20BA">
        <w:t xml:space="preserve">The ESC noted that the </w:t>
      </w:r>
      <w:r w:rsidR="00E02EF8" w:rsidRPr="009E20BA">
        <w:t>re</w:t>
      </w:r>
      <w:r w:rsidRPr="009E20BA">
        <w:t>submission c</w:t>
      </w:r>
      <w:r w:rsidR="00E02EF8" w:rsidRPr="009E20BA">
        <w:t>ontinued to use utility values that</w:t>
      </w:r>
      <w:r w:rsidRPr="009E20BA">
        <w:t xml:space="preserve"> </w:t>
      </w:r>
      <w:proofErr w:type="gramStart"/>
      <w:r w:rsidRPr="009E20BA">
        <w:t>were derived</w:t>
      </w:r>
      <w:proofErr w:type="gramEnd"/>
      <w:r w:rsidRPr="009E20BA">
        <w:t xml:space="preserve"> from a time trade-off study conducted in the UK (Ballinger 2016). The ESC recalled that the PBAC had previously considered that the submission did not adequately justify the application of these utilities rather than alternative utilities from a trade-off study conducted in Canada (</w:t>
      </w:r>
      <w:proofErr w:type="spellStart"/>
      <w:r w:rsidRPr="009E20BA">
        <w:t>Lachaine</w:t>
      </w:r>
      <w:proofErr w:type="spellEnd"/>
      <w:r w:rsidRPr="009E20BA">
        <w:t xml:space="preserve"> 2016), and that this likely favoured </w:t>
      </w:r>
      <w:proofErr w:type="spellStart"/>
      <w:r w:rsidRPr="009E20BA">
        <w:t>teduglutide</w:t>
      </w:r>
      <w:proofErr w:type="spellEnd"/>
      <w:r w:rsidRPr="009E20BA">
        <w:t xml:space="preserve"> (Table 11, July 2018 </w:t>
      </w:r>
      <w:proofErr w:type="spellStart"/>
      <w:r w:rsidRPr="009E20BA">
        <w:t>teduglutide</w:t>
      </w:r>
      <w:proofErr w:type="spellEnd"/>
      <w:r w:rsidRPr="009E20BA">
        <w:t xml:space="preserve"> PSD). The ESC considered that the</w:t>
      </w:r>
      <w:r w:rsidR="00E02EF8" w:rsidRPr="009E20BA">
        <w:t xml:space="preserve"> Canadian</w:t>
      </w:r>
      <w:r w:rsidRPr="009E20BA">
        <w:t xml:space="preserve"> utilities</w:t>
      </w:r>
      <w:r w:rsidR="00CA4282" w:rsidRPr="009E20BA">
        <w:t>, which were more conservative,</w:t>
      </w:r>
      <w:r w:rsidRPr="009E20BA">
        <w:t xml:space="preserve"> </w:t>
      </w:r>
      <w:proofErr w:type="gramStart"/>
      <w:r w:rsidRPr="009E20BA">
        <w:t>may</w:t>
      </w:r>
      <w:proofErr w:type="gramEnd"/>
      <w:r w:rsidRPr="009E20BA">
        <w:t xml:space="preserve"> have been appropriate in the context of the lack of statistically significant differences in quality of life measured in the STEPS trial. The Pre-PBAC </w:t>
      </w:r>
      <w:proofErr w:type="gramStart"/>
      <w:r w:rsidRPr="009E20BA">
        <w:t>response  provided</w:t>
      </w:r>
      <w:proofErr w:type="gramEnd"/>
      <w:r w:rsidRPr="009E20BA">
        <w:t xml:space="preserve"> additional information comparing the two utility studies, noting that a complete manuscript of the UK study was published in November 2018. The pre-PBAC response outlined that the UK study used a more robust methodology</w:t>
      </w:r>
      <w:r w:rsidR="00E074EB" w:rsidRPr="009E20BA">
        <w:t>,</w:t>
      </w:r>
      <w:r w:rsidRPr="009E20BA">
        <w:t xml:space="preserve"> including with regard to vignette development</w:t>
      </w:r>
      <w:r w:rsidR="00C34AE3" w:rsidRPr="009E20BA">
        <w:t xml:space="preserve"> </w:t>
      </w:r>
      <w:r w:rsidR="00E074EB" w:rsidRPr="009E20BA">
        <w:t xml:space="preserve">(health states were developed from literature reviews and interviews with patients and health care professionals and were piloted with members of the UK </w:t>
      </w:r>
      <w:proofErr w:type="gramStart"/>
      <w:r w:rsidR="00E074EB" w:rsidRPr="009E20BA">
        <w:t>general public</w:t>
      </w:r>
      <w:proofErr w:type="gramEnd"/>
      <w:r w:rsidR="00E074EB" w:rsidRPr="009E20BA">
        <w:t xml:space="preserve">). The UK study </w:t>
      </w:r>
      <w:r w:rsidR="00850A7D" w:rsidRPr="009E20BA">
        <w:t>found</w:t>
      </w:r>
      <w:r w:rsidR="00E074EB" w:rsidRPr="009E20BA">
        <w:t xml:space="preserve"> a higher </w:t>
      </w:r>
      <w:r w:rsidR="00850A7D" w:rsidRPr="009E20BA">
        <w:t xml:space="preserve">degree </w:t>
      </w:r>
      <w:r w:rsidR="00E074EB" w:rsidRPr="009E20BA">
        <w:lastRenderedPageBreak/>
        <w:t>of in</w:t>
      </w:r>
      <w:r w:rsidRPr="009E20BA">
        <w:t xml:space="preserve">ternal consistency </w:t>
      </w:r>
      <w:r w:rsidR="00662073" w:rsidRPr="009E20BA">
        <w:t>of results (with the mean utility values decreasing with worsening health state) compared with the Canad</w:t>
      </w:r>
      <w:r w:rsidR="00C34AE3" w:rsidRPr="009E20BA">
        <w:t>ian study</w:t>
      </w:r>
      <w:r w:rsidR="00662073" w:rsidRPr="009E20BA">
        <w:t xml:space="preserve">. The PBAC considered that this additional information provided a greater degree of confidence in the UK utility study. Further, the PBAC considered </w:t>
      </w:r>
      <w:r w:rsidR="008552DD" w:rsidRPr="009E20BA">
        <w:t>the utility</w:t>
      </w:r>
      <w:r w:rsidR="00662073" w:rsidRPr="009E20BA">
        <w:t xml:space="preserve"> decrement </w:t>
      </w:r>
      <w:r w:rsidR="008552DD" w:rsidRPr="009E20BA">
        <w:t>for each additional day of parenteral support in the UK study to be</w:t>
      </w:r>
      <w:r w:rsidR="00662073" w:rsidRPr="009E20BA">
        <w:t xml:space="preserve"> consistent with the comments received from consumers and clinicians </w:t>
      </w:r>
      <w:r w:rsidR="00C34AE3" w:rsidRPr="009E20BA">
        <w:t>about the impact of parenteral support on quality of life.</w:t>
      </w:r>
      <w:r w:rsidR="00E02EF8" w:rsidRPr="009E20BA">
        <w:t xml:space="preserve"> Overall, the PBAC considered that the resubmission’s use of utilities from the UK study in the base case was </w:t>
      </w:r>
      <w:r w:rsidR="007F7730">
        <w:t>reasonable</w:t>
      </w:r>
      <w:r w:rsidR="00E02EF8" w:rsidRPr="009E20BA">
        <w:t>.</w:t>
      </w:r>
    </w:p>
    <w:p w:rsidR="000A6038" w:rsidRPr="009E20BA" w:rsidRDefault="002431DA" w:rsidP="00996F74">
      <w:pPr>
        <w:pStyle w:val="ListParagraph"/>
        <w:numPr>
          <w:ilvl w:val="1"/>
          <w:numId w:val="4"/>
        </w:numPr>
        <w:spacing w:before="120" w:after="120"/>
      </w:pPr>
      <w:r w:rsidRPr="009E20BA">
        <w:t xml:space="preserve">Table </w:t>
      </w:r>
      <w:r w:rsidR="0005176F" w:rsidRPr="009E20BA">
        <w:t>10</w:t>
      </w:r>
      <w:r w:rsidR="000A6038" w:rsidRPr="009E20BA">
        <w:t xml:space="preserve"> summarises the key drivers of the economic model.</w:t>
      </w:r>
    </w:p>
    <w:p w:rsidR="000A6038" w:rsidRPr="009E20BA" w:rsidRDefault="002431DA" w:rsidP="001C5C7C">
      <w:pPr>
        <w:pStyle w:val="TableHeading0"/>
        <w:keepNext w:val="0"/>
      </w:pPr>
      <w:r w:rsidRPr="009E20BA">
        <w:t xml:space="preserve">Table </w:t>
      </w:r>
      <w:r w:rsidR="0005176F" w:rsidRPr="009E20BA">
        <w:t>10</w:t>
      </w:r>
      <w:r w:rsidR="000A6038" w:rsidRPr="009E20BA">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model"/>
      </w:tblPr>
      <w:tblGrid>
        <w:gridCol w:w="1129"/>
        <w:gridCol w:w="6663"/>
        <w:gridCol w:w="1224"/>
      </w:tblGrid>
      <w:tr w:rsidR="000A6038" w:rsidRPr="009E20BA" w:rsidTr="00C8016C">
        <w:trPr>
          <w:tblHeader/>
        </w:trPr>
        <w:tc>
          <w:tcPr>
            <w:tcW w:w="626" w:type="pct"/>
            <w:shd w:val="clear" w:color="auto" w:fill="auto"/>
            <w:vAlign w:val="center"/>
          </w:tcPr>
          <w:p w:rsidR="000A6038" w:rsidRPr="009E20BA" w:rsidRDefault="000A6038" w:rsidP="001C5C7C">
            <w:pPr>
              <w:jc w:val="left"/>
              <w:rPr>
                <w:rFonts w:ascii="Arial Narrow" w:eastAsia="Calibri" w:hAnsi="Arial Narrow"/>
                <w:b/>
                <w:sz w:val="20"/>
              </w:rPr>
            </w:pPr>
            <w:r w:rsidRPr="009E20BA">
              <w:rPr>
                <w:rFonts w:ascii="Arial Narrow" w:eastAsia="Calibri" w:hAnsi="Arial Narrow"/>
                <w:b/>
                <w:sz w:val="20"/>
              </w:rPr>
              <w:t>Description</w:t>
            </w:r>
          </w:p>
        </w:tc>
        <w:tc>
          <w:tcPr>
            <w:tcW w:w="3695" w:type="pct"/>
            <w:shd w:val="clear" w:color="auto" w:fill="auto"/>
            <w:vAlign w:val="center"/>
          </w:tcPr>
          <w:p w:rsidR="000A6038" w:rsidRPr="009E20BA" w:rsidRDefault="000A6038" w:rsidP="001C5C7C">
            <w:pPr>
              <w:jc w:val="center"/>
              <w:rPr>
                <w:rFonts w:ascii="Arial Narrow" w:eastAsia="Calibri" w:hAnsi="Arial Narrow"/>
                <w:b/>
                <w:sz w:val="20"/>
              </w:rPr>
            </w:pPr>
            <w:r w:rsidRPr="009E20BA">
              <w:rPr>
                <w:rFonts w:ascii="Arial Narrow" w:eastAsia="Calibri" w:hAnsi="Arial Narrow"/>
                <w:b/>
                <w:sz w:val="20"/>
              </w:rPr>
              <w:t>Method/Value</w:t>
            </w:r>
          </w:p>
        </w:tc>
        <w:tc>
          <w:tcPr>
            <w:tcW w:w="679" w:type="pct"/>
            <w:shd w:val="clear" w:color="auto" w:fill="auto"/>
            <w:vAlign w:val="center"/>
          </w:tcPr>
          <w:p w:rsidR="000A6038" w:rsidRPr="009E20BA" w:rsidRDefault="000A6038" w:rsidP="001C5C7C">
            <w:pPr>
              <w:jc w:val="center"/>
              <w:rPr>
                <w:rFonts w:ascii="Arial Narrow" w:eastAsia="Calibri" w:hAnsi="Arial Narrow"/>
                <w:b/>
                <w:sz w:val="20"/>
              </w:rPr>
            </w:pPr>
            <w:r w:rsidRPr="009E20BA">
              <w:rPr>
                <w:rFonts w:ascii="Arial Narrow" w:eastAsia="Calibri" w:hAnsi="Arial Narrow"/>
                <w:b/>
                <w:sz w:val="20"/>
              </w:rPr>
              <w:t>Impact</w:t>
            </w:r>
          </w:p>
        </w:tc>
      </w:tr>
      <w:tr w:rsidR="000A6038" w:rsidRPr="009E20BA" w:rsidTr="00C8016C">
        <w:tc>
          <w:tcPr>
            <w:tcW w:w="626" w:type="pct"/>
            <w:shd w:val="clear" w:color="auto" w:fill="auto"/>
            <w:vAlign w:val="center"/>
          </w:tcPr>
          <w:p w:rsidR="000A6038" w:rsidRPr="009E20BA" w:rsidRDefault="000A6038" w:rsidP="001C5C7C">
            <w:pPr>
              <w:jc w:val="left"/>
              <w:rPr>
                <w:rFonts w:ascii="Arial Narrow" w:eastAsia="Calibri" w:hAnsi="Arial Narrow"/>
                <w:sz w:val="20"/>
              </w:rPr>
            </w:pPr>
            <w:r w:rsidRPr="009E20BA">
              <w:rPr>
                <w:rFonts w:ascii="Arial Narrow" w:eastAsia="Calibri" w:hAnsi="Arial Narrow"/>
                <w:sz w:val="20"/>
              </w:rPr>
              <w:t>Treatment effect</w:t>
            </w:r>
          </w:p>
        </w:tc>
        <w:tc>
          <w:tcPr>
            <w:tcW w:w="3695" w:type="pct"/>
            <w:shd w:val="clear" w:color="auto" w:fill="auto"/>
            <w:vAlign w:val="center"/>
          </w:tcPr>
          <w:p w:rsidR="00927C08" w:rsidRPr="009E20BA" w:rsidRDefault="000A6038" w:rsidP="001C5C7C">
            <w:pPr>
              <w:jc w:val="left"/>
              <w:rPr>
                <w:rFonts w:ascii="Arial Narrow" w:eastAsia="Calibri" w:hAnsi="Arial Narrow"/>
                <w:sz w:val="20"/>
              </w:rPr>
            </w:pPr>
            <w:r w:rsidRPr="009E20BA">
              <w:rPr>
                <w:rFonts w:ascii="Arial Narrow" w:eastAsia="Calibri" w:hAnsi="Arial Narrow"/>
                <w:sz w:val="20"/>
              </w:rPr>
              <w:t xml:space="preserve">Transition probabilities for the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arm </w:t>
            </w:r>
            <w:r w:rsidR="008D0C48" w:rsidRPr="009E20BA">
              <w:rPr>
                <w:rFonts w:ascii="Arial Narrow" w:eastAsia="Calibri" w:hAnsi="Arial Narrow"/>
                <w:sz w:val="20"/>
              </w:rPr>
              <w:t xml:space="preserve">from Week 0 to Week 120 </w:t>
            </w:r>
            <w:proofErr w:type="gramStart"/>
            <w:r w:rsidRPr="009E20BA">
              <w:rPr>
                <w:rFonts w:ascii="Arial Narrow" w:eastAsia="Calibri" w:hAnsi="Arial Narrow"/>
                <w:sz w:val="20"/>
              </w:rPr>
              <w:t>were derived</w:t>
            </w:r>
            <w:proofErr w:type="gramEnd"/>
            <w:r w:rsidRPr="009E20BA">
              <w:rPr>
                <w:rFonts w:ascii="Arial Narrow" w:eastAsia="Calibri" w:hAnsi="Arial Narrow"/>
                <w:sz w:val="20"/>
              </w:rPr>
              <w:t xml:space="preserve"> from patient level data from STEPS/STEPS-2</w:t>
            </w:r>
            <w:r w:rsidR="008D0C48" w:rsidRPr="009E20BA">
              <w:rPr>
                <w:rFonts w:ascii="Arial Narrow" w:eastAsia="Calibri" w:hAnsi="Arial Narrow"/>
                <w:sz w:val="20"/>
              </w:rPr>
              <w:t xml:space="preserve">. </w:t>
            </w:r>
            <w:r w:rsidR="00F27310" w:rsidRPr="009E20BA">
              <w:rPr>
                <w:rFonts w:ascii="Arial Narrow" w:eastAsia="Calibri" w:hAnsi="Arial Narrow"/>
                <w:sz w:val="20"/>
              </w:rPr>
              <w:t xml:space="preserve">There were sparse data informing transitions between parenteral support health states in the </w:t>
            </w:r>
            <w:proofErr w:type="spellStart"/>
            <w:r w:rsidR="00F27310" w:rsidRPr="009E20BA">
              <w:rPr>
                <w:rFonts w:ascii="Arial Narrow" w:eastAsia="Calibri" w:hAnsi="Arial Narrow"/>
                <w:sz w:val="20"/>
              </w:rPr>
              <w:t>teduglutide</w:t>
            </w:r>
            <w:proofErr w:type="spellEnd"/>
            <w:r w:rsidR="00F27310" w:rsidRPr="009E20BA">
              <w:rPr>
                <w:rFonts w:ascii="Arial Narrow" w:eastAsia="Calibri" w:hAnsi="Arial Narrow"/>
                <w:sz w:val="20"/>
              </w:rPr>
              <w:t xml:space="preserve"> arm. </w:t>
            </w:r>
            <w:r w:rsidR="008D0C48" w:rsidRPr="009E20BA">
              <w:rPr>
                <w:rFonts w:ascii="Arial Narrow" w:eastAsia="Calibri" w:hAnsi="Arial Narrow"/>
                <w:sz w:val="20"/>
              </w:rPr>
              <w:t xml:space="preserve">Transition probabilities for the standard care arm from Week 0 to Week 24 </w:t>
            </w:r>
            <w:proofErr w:type="gramStart"/>
            <w:r w:rsidR="008D0C48" w:rsidRPr="009E20BA">
              <w:rPr>
                <w:rFonts w:ascii="Arial Narrow" w:eastAsia="Calibri" w:hAnsi="Arial Narrow"/>
                <w:sz w:val="20"/>
              </w:rPr>
              <w:t>were derived</w:t>
            </w:r>
            <w:proofErr w:type="gramEnd"/>
            <w:r w:rsidR="008D0C48" w:rsidRPr="009E20BA">
              <w:rPr>
                <w:rFonts w:ascii="Arial Narrow" w:eastAsia="Calibri" w:hAnsi="Arial Narrow"/>
                <w:sz w:val="20"/>
              </w:rPr>
              <w:t xml:space="preserve"> from patient l</w:t>
            </w:r>
            <w:r w:rsidR="00F27310" w:rsidRPr="009E20BA">
              <w:rPr>
                <w:rFonts w:ascii="Arial Narrow" w:eastAsia="Calibri" w:hAnsi="Arial Narrow"/>
                <w:sz w:val="20"/>
              </w:rPr>
              <w:t xml:space="preserve">evel data from the STEPS trial. </w:t>
            </w:r>
            <w:r w:rsidR="002711D9" w:rsidRPr="009E20BA">
              <w:rPr>
                <w:rFonts w:ascii="Arial Narrow" w:eastAsia="Calibri" w:hAnsi="Arial Narrow"/>
                <w:sz w:val="20"/>
              </w:rPr>
              <w:t>As there was no placebo arm in the trial b</w:t>
            </w:r>
            <w:r w:rsidR="008D0C48" w:rsidRPr="009E20BA">
              <w:rPr>
                <w:rFonts w:ascii="Arial Narrow" w:eastAsia="Calibri" w:hAnsi="Arial Narrow"/>
                <w:sz w:val="20"/>
              </w:rPr>
              <w:t xml:space="preserve">eyond 24 weeks, patients </w:t>
            </w:r>
            <w:r w:rsidR="002711D9" w:rsidRPr="009E20BA">
              <w:rPr>
                <w:rFonts w:ascii="Arial Narrow" w:eastAsia="Calibri" w:hAnsi="Arial Narrow"/>
                <w:sz w:val="20"/>
              </w:rPr>
              <w:t xml:space="preserve">in the standard of care arm of the model </w:t>
            </w:r>
            <w:r w:rsidR="008D0C48" w:rsidRPr="009E20BA">
              <w:rPr>
                <w:rFonts w:ascii="Arial Narrow" w:eastAsia="Calibri" w:hAnsi="Arial Narrow"/>
                <w:sz w:val="20"/>
              </w:rPr>
              <w:t xml:space="preserve">remain in the same parenteral support health state unless they die. </w:t>
            </w:r>
          </w:p>
          <w:p w:rsidR="008D0C48" w:rsidRPr="009E20BA" w:rsidRDefault="0005176F" w:rsidP="001C5C7C">
            <w:pPr>
              <w:jc w:val="left"/>
              <w:rPr>
                <w:rFonts w:ascii="Arial Narrow" w:eastAsia="Calibri" w:hAnsi="Arial Narrow"/>
                <w:sz w:val="20"/>
              </w:rPr>
            </w:pPr>
            <w:r w:rsidRPr="009E20BA">
              <w:rPr>
                <w:rFonts w:ascii="Arial Narrow" w:eastAsia="Calibri" w:hAnsi="Arial Narrow"/>
                <w:sz w:val="20"/>
              </w:rPr>
              <w:t xml:space="preserve">No </w:t>
            </w:r>
            <w:r w:rsidR="00541055" w:rsidRPr="009E20BA">
              <w:rPr>
                <w:rFonts w:ascii="Arial Narrow" w:eastAsia="Calibri" w:hAnsi="Arial Narrow"/>
                <w:sz w:val="20"/>
              </w:rPr>
              <w:t xml:space="preserve">patients in the standard care arm </w:t>
            </w:r>
            <w:r w:rsidRPr="009E20BA">
              <w:rPr>
                <w:rFonts w:ascii="Arial Narrow" w:eastAsia="Calibri" w:hAnsi="Arial Narrow"/>
                <w:sz w:val="20"/>
              </w:rPr>
              <w:t xml:space="preserve">of the model </w:t>
            </w:r>
            <w:r w:rsidR="00541055" w:rsidRPr="009E20BA">
              <w:rPr>
                <w:rFonts w:ascii="Arial Narrow" w:eastAsia="Calibri" w:hAnsi="Arial Narrow"/>
                <w:sz w:val="20"/>
              </w:rPr>
              <w:t>completely wean off parenteral support</w:t>
            </w:r>
            <w:r w:rsidR="002711D9" w:rsidRPr="009E20BA">
              <w:rPr>
                <w:rFonts w:ascii="Arial Narrow" w:eastAsia="Calibri" w:hAnsi="Arial Narrow"/>
                <w:sz w:val="20"/>
              </w:rPr>
              <w:t xml:space="preserve"> (whereas patients in the </w:t>
            </w:r>
            <w:proofErr w:type="spellStart"/>
            <w:r w:rsidR="002711D9" w:rsidRPr="009E20BA">
              <w:rPr>
                <w:rFonts w:ascii="Arial Narrow" w:eastAsia="Calibri" w:hAnsi="Arial Narrow"/>
                <w:sz w:val="20"/>
              </w:rPr>
              <w:t>teduglutide</w:t>
            </w:r>
            <w:proofErr w:type="spellEnd"/>
            <w:r w:rsidR="002711D9" w:rsidRPr="009E20BA">
              <w:rPr>
                <w:rFonts w:ascii="Arial Narrow" w:eastAsia="Calibri" w:hAnsi="Arial Narrow"/>
                <w:sz w:val="20"/>
              </w:rPr>
              <w:t xml:space="preserve"> arm could).</w:t>
            </w:r>
            <w:r w:rsidR="00D27447" w:rsidRPr="009E20BA">
              <w:rPr>
                <w:rFonts w:ascii="Arial Narrow" w:eastAsia="Calibri" w:hAnsi="Arial Narrow"/>
                <w:sz w:val="20"/>
              </w:rPr>
              <w:t xml:space="preserve"> </w:t>
            </w:r>
            <w:r w:rsidR="00DE20A3" w:rsidRPr="009E20BA">
              <w:rPr>
                <w:rFonts w:ascii="Arial Narrow" w:eastAsia="Calibri" w:hAnsi="Arial Narrow"/>
                <w:sz w:val="20"/>
              </w:rPr>
              <w:t xml:space="preserve">This was because transition probabilities for the standard care arm </w:t>
            </w:r>
            <w:proofErr w:type="gramStart"/>
            <w:r w:rsidR="00DE20A3" w:rsidRPr="009E20BA">
              <w:rPr>
                <w:rFonts w:ascii="Arial Narrow" w:eastAsia="Calibri" w:hAnsi="Arial Narrow"/>
                <w:sz w:val="20"/>
              </w:rPr>
              <w:t>were derived</w:t>
            </w:r>
            <w:proofErr w:type="gramEnd"/>
            <w:r w:rsidR="00DE20A3" w:rsidRPr="009E20BA">
              <w:rPr>
                <w:rFonts w:ascii="Arial Narrow" w:eastAsia="Calibri" w:hAnsi="Arial Narrow"/>
                <w:sz w:val="20"/>
              </w:rPr>
              <w:t xml:space="preserve"> from the placebo arm of the 24-week STEPS trial, during which time no patients were completely weaned from parenteral support in either arm. </w:t>
            </w:r>
            <w:r w:rsidR="00541055" w:rsidRPr="009E20BA">
              <w:rPr>
                <w:rFonts w:ascii="Arial Narrow" w:eastAsia="Calibri" w:hAnsi="Arial Narrow"/>
                <w:sz w:val="20"/>
              </w:rPr>
              <w:t>Th</w:t>
            </w:r>
            <w:r w:rsidR="00D27447" w:rsidRPr="009E20BA">
              <w:rPr>
                <w:rFonts w:ascii="Arial Narrow" w:eastAsia="Calibri" w:hAnsi="Arial Narrow"/>
                <w:sz w:val="20"/>
              </w:rPr>
              <w:t>e ESC considered that th</w:t>
            </w:r>
            <w:r w:rsidR="00541055" w:rsidRPr="009E20BA">
              <w:rPr>
                <w:rFonts w:ascii="Arial Narrow" w:eastAsia="Calibri" w:hAnsi="Arial Narrow"/>
                <w:sz w:val="20"/>
              </w:rPr>
              <w:t>is is likely to bias against the standard care arm, as based on the natural history of intestinal failure, some patients may have completely weaned from parenteral support whilst on treatment with standard care.</w:t>
            </w:r>
            <w:r w:rsidR="00D27447" w:rsidRPr="009E20BA">
              <w:rPr>
                <w:rFonts w:ascii="Arial Narrow" w:eastAsia="Calibri" w:hAnsi="Arial Narrow"/>
                <w:sz w:val="20"/>
              </w:rPr>
              <w:t xml:space="preserve"> </w:t>
            </w:r>
          </w:p>
          <w:p w:rsidR="0005076B" w:rsidRPr="009E20BA" w:rsidRDefault="0005076B" w:rsidP="001C5C7C">
            <w:pPr>
              <w:jc w:val="left"/>
              <w:rPr>
                <w:rFonts w:ascii="Arial Narrow" w:eastAsia="Calibri" w:hAnsi="Arial Narrow"/>
                <w:sz w:val="20"/>
              </w:rPr>
            </w:pPr>
            <w:r w:rsidRPr="009E20BA">
              <w:rPr>
                <w:rFonts w:ascii="Arial Narrow" w:eastAsia="Calibri" w:hAnsi="Arial Narrow"/>
                <w:sz w:val="20"/>
              </w:rPr>
              <w:t xml:space="preserve">The ESC noted that the model included an OS gain in the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arm for those patients who completely wean off parenteral support. The ESC considered this assumption was likely </w:t>
            </w:r>
            <w:r w:rsidR="007C460F" w:rsidRPr="009E20BA">
              <w:rPr>
                <w:rFonts w:ascii="Arial Narrow" w:eastAsia="Calibri" w:hAnsi="Arial Narrow"/>
                <w:sz w:val="20"/>
              </w:rPr>
              <w:t>reasonabl</w:t>
            </w:r>
            <w:r w:rsidRPr="009E20BA">
              <w:rPr>
                <w:rFonts w:ascii="Arial Narrow" w:eastAsia="Calibri" w:hAnsi="Arial Narrow"/>
                <w:sz w:val="20"/>
              </w:rPr>
              <w:t>e</w:t>
            </w:r>
            <w:r w:rsidR="00014CE6" w:rsidRPr="009E20BA">
              <w:rPr>
                <w:rFonts w:ascii="Arial Narrow" w:eastAsia="Calibri" w:hAnsi="Arial Narrow"/>
                <w:sz w:val="20"/>
              </w:rPr>
              <w:t xml:space="preserve"> given it </w:t>
            </w:r>
            <w:proofErr w:type="gramStart"/>
            <w:r w:rsidR="00014CE6" w:rsidRPr="009E20BA">
              <w:rPr>
                <w:rFonts w:ascii="Arial Narrow" w:eastAsia="Calibri" w:hAnsi="Arial Narrow"/>
                <w:sz w:val="20"/>
              </w:rPr>
              <w:t>was only applied</w:t>
            </w:r>
            <w:proofErr w:type="gramEnd"/>
            <w:r w:rsidR="00014CE6" w:rsidRPr="009E20BA">
              <w:rPr>
                <w:rFonts w:ascii="Arial Narrow" w:eastAsia="Calibri" w:hAnsi="Arial Narrow"/>
                <w:sz w:val="20"/>
              </w:rPr>
              <w:t xml:space="preserve"> to patients who completely wean off parenteral support.</w:t>
            </w:r>
            <w:r w:rsidRPr="009E20BA">
              <w:rPr>
                <w:rFonts w:ascii="Arial Narrow" w:eastAsia="Calibri" w:hAnsi="Arial Narrow"/>
                <w:sz w:val="20"/>
              </w:rPr>
              <w:t xml:space="preserve"> </w:t>
            </w:r>
          </w:p>
        </w:tc>
        <w:tc>
          <w:tcPr>
            <w:tcW w:w="679" w:type="pct"/>
            <w:shd w:val="clear" w:color="auto" w:fill="auto"/>
            <w:vAlign w:val="center"/>
          </w:tcPr>
          <w:p w:rsidR="000A6038" w:rsidRPr="009E20BA" w:rsidRDefault="000A6038" w:rsidP="001C5C7C">
            <w:pPr>
              <w:jc w:val="center"/>
              <w:rPr>
                <w:rFonts w:ascii="Arial Narrow" w:eastAsia="Calibri" w:hAnsi="Arial Narrow"/>
                <w:sz w:val="20"/>
              </w:rPr>
            </w:pPr>
            <w:r w:rsidRPr="009E20BA">
              <w:rPr>
                <w:rFonts w:ascii="Arial Narrow" w:eastAsia="Calibri" w:hAnsi="Arial Narrow"/>
                <w:sz w:val="20"/>
              </w:rPr>
              <w:t xml:space="preserve">High, </w:t>
            </w:r>
          </w:p>
          <w:p w:rsidR="000A6038" w:rsidRPr="009E20BA" w:rsidRDefault="00AC25D5" w:rsidP="001C5C7C">
            <w:pPr>
              <w:jc w:val="center"/>
              <w:rPr>
                <w:rFonts w:ascii="Arial Narrow" w:eastAsia="Calibri" w:hAnsi="Arial Narrow"/>
                <w:sz w:val="20"/>
              </w:rPr>
            </w:pPr>
            <w:r w:rsidRPr="009E20BA">
              <w:rPr>
                <w:rFonts w:ascii="Arial Narrow" w:eastAsia="Calibri" w:hAnsi="Arial Narrow"/>
                <w:sz w:val="20"/>
              </w:rPr>
              <w:t>f</w:t>
            </w:r>
            <w:r w:rsidR="000A6038" w:rsidRPr="009E20BA">
              <w:rPr>
                <w:rFonts w:ascii="Arial Narrow" w:eastAsia="Calibri" w:hAnsi="Arial Narrow"/>
                <w:sz w:val="20"/>
              </w:rPr>
              <w:t xml:space="preserve">avours </w:t>
            </w:r>
            <w:proofErr w:type="spellStart"/>
            <w:r w:rsidR="000A6038" w:rsidRPr="009E20BA">
              <w:rPr>
                <w:rFonts w:ascii="Arial Narrow" w:eastAsia="Calibri" w:hAnsi="Arial Narrow"/>
                <w:sz w:val="20"/>
              </w:rPr>
              <w:t>teduglutide</w:t>
            </w:r>
            <w:proofErr w:type="spellEnd"/>
          </w:p>
        </w:tc>
      </w:tr>
      <w:tr w:rsidR="000A6038" w:rsidRPr="009E20BA" w:rsidTr="00C8016C">
        <w:tc>
          <w:tcPr>
            <w:tcW w:w="626" w:type="pct"/>
            <w:shd w:val="clear" w:color="auto" w:fill="auto"/>
            <w:vAlign w:val="center"/>
          </w:tcPr>
          <w:p w:rsidR="000A6038" w:rsidRPr="009E20BA" w:rsidRDefault="000A6038" w:rsidP="001C5C7C">
            <w:pPr>
              <w:keepNext/>
              <w:jc w:val="left"/>
              <w:rPr>
                <w:rFonts w:ascii="Arial Narrow" w:eastAsia="Calibri" w:hAnsi="Arial Narrow"/>
                <w:sz w:val="20"/>
              </w:rPr>
            </w:pPr>
            <w:r w:rsidRPr="009E20BA">
              <w:rPr>
                <w:rFonts w:ascii="Arial Narrow" w:eastAsia="Calibri" w:hAnsi="Arial Narrow"/>
                <w:sz w:val="20"/>
              </w:rPr>
              <w:lastRenderedPageBreak/>
              <w:t>Extrapolation</w:t>
            </w:r>
          </w:p>
        </w:tc>
        <w:tc>
          <w:tcPr>
            <w:tcW w:w="3695" w:type="pct"/>
            <w:shd w:val="clear" w:color="auto" w:fill="auto"/>
            <w:vAlign w:val="center"/>
          </w:tcPr>
          <w:p w:rsidR="000A6038" w:rsidRPr="009E20BA" w:rsidRDefault="00541055" w:rsidP="001C5C7C">
            <w:pPr>
              <w:keepNext/>
              <w:jc w:val="left"/>
              <w:rPr>
                <w:rFonts w:ascii="Arial Narrow" w:eastAsia="Calibri" w:hAnsi="Arial Narrow"/>
                <w:sz w:val="20"/>
              </w:rPr>
            </w:pPr>
            <w:r w:rsidRPr="009E20BA">
              <w:rPr>
                <w:rFonts w:ascii="Arial Narrow" w:eastAsia="Calibri" w:hAnsi="Arial Narrow"/>
                <w:sz w:val="20"/>
              </w:rPr>
              <w:t>T</w:t>
            </w:r>
            <w:r w:rsidR="000A6038" w:rsidRPr="009E20BA">
              <w:rPr>
                <w:rFonts w:ascii="Arial Narrow" w:eastAsia="Calibri" w:hAnsi="Arial Narrow"/>
                <w:sz w:val="20"/>
              </w:rPr>
              <w:t xml:space="preserve">ransition probabilities beyond Week 104 were assumed </w:t>
            </w:r>
            <w:proofErr w:type="gramStart"/>
            <w:r w:rsidR="000A6038" w:rsidRPr="009E20BA">
              <w:rPr>
                <w:rFonts w:ascii="Arial Narrow" w:eastAsia="Calibri" w:hAnsi="Arial Narrow"/>
                <w:sz w:val="20"/>
              </w:rPr>
              <w:t>to be the</w:t>
            </w:r>
            <w:proofErr w:type="gramEnd"/>
            <w:r w:rsidR="000A6038" w:rsidRPr="009E20BA">
              <w:rPr>
                <w:rFonts w:ascii="Arial Narrow" w:eastAsia="Calibri" w:hAnsi="Arial Narrow"/>
                <w:sz w:val="20"/>
              </w:rPr>
              <w:t xml:space="preserve"> average of</w:t>
            </w:r>
            <w:r w:rsidRPr="009E20BA">
              <w:rPr>
                <w:rFonts w:ascii="Arial Narrow" w:eastAsia="Calibri" w:hAnsi="Arial Narrow"/>
                <w:sz w:val="20"/>
              </w:rPr>
              <w:t xml:space="preserve"> those occurring between Week 108 and Week 120 (Week 91</w:t>
            </w:r>
            <w:r w:rsidR="000A6038" w:rsidRPr="009E20BA">
              <w:rPr>
                <w:rFonts w:ascii="Arial Narrow" w:eastAsia="Calibri" w:hAnsi="Arial Narrow"/>
                <w:sz w:val="20"/>
              </w:rPr>
              <w:t xml:space="preserve"> and Week 104 in the </w:t>
            </w:r>
            <w:r w:rsidRPr="009E20BA">
              <w:rPr>
                <w:rFonts w:ascii="Arial Narrow" w:eastAsia="Calibri" w:hAnsi="Arial Narrow"/>
                <w:sz w:val="20"/>
              </w:rPr>
              <w:t>July 2018</w:t>
            </w:r>
            <w:r w:rsidR="000A6038" w:rsidRPr="009E20BA">
              <w:rPr>
                <w:rFonts w:ascii="Arial Narrow" w:eastAsia="Calibri" w:hAnsi="Arial Narrow"/>
                <w:sz w:val="20"/>
              </w:rPr>
              <w:t xml:space="preserve"> resubmission). The model assumed </w:t>
            </w:r>
            <w:r w:rsidRPr="009E20BA">
              <w:rPr>
                <w:rFonts w:ascii="Arial Narrow" w:eastAsia="Calibri" w:hAnsi="Arial Narrow"/>
                <w:sz w:val="20"/>
              </w:rPr>
              <w:t>transitions</w:t>
            </w:r>
            <w:r w:rsidR="000A6038" w:rsidRPr="009E20BA">
              <w:rPr>
                <w:rFonts w:ascii="Arial Narrow" w:eastAsia="Calibri" w:hAnsi="Arial Narrow"/>
                <w:sz w:val="20"/>
              </w:rPr>
              <w:t xml:space="preserve"> in parenteral support requirements would continue for up to 20 years. </w:t>
            </w:r>
            <w:r w:rsidR="00713863" w:rsidRPr="009E20BA">
              <w:rPr>
                <w:rFonts w:ascii="Arial Narrow" w:eastAsia="Calibri" w:hAnsi="Arial Narrow"/>
                <w:sz w:val="20"/>
              </w:rPr>
              <w:t xml:space="preserve">The </w:t>
            </w:r>
            <w:r w:rsidR="00F815FA" w:rsidRPr="009E20BA">
              <w:rPr>
                <w:rFonts w:ascii="Arial Narrow" w:eastAsia="Calibri" w:hAnsi="Arial Narrow"/>
                <w:sz w:val="20"/>
              </w:rPr>
              <w:t xml:space="preserve">evaluation considered that the </w:t>
            </w:r>
            <w:r w:rsidR="00713863" w:rsidRPr="009E20BA">
              <w:rPr>
                <w:rFonts w:ascii="Arial Narrow" w:eastAsia="Calibri" w:hAnsi="Arial Narrow"/>
                <w:sz w:val="20"/>
              </w:rPr>
              <w:t xml:space="preserve">extrapolation </w:t>
            </w:r>
            <w:r w:rsidR="0005176F" w:rsidRPr="009E20BA">
              <w:rPr>
                <w:rFonts w:ascii="Arial Narrow" w:eastAsia="Calibri" w:hAnsi="Arial Narrow"/>
                <w:sz w:val="20"/>
              </w:rPr>
              <w:t xml:space="preserve">of transition probabilities </w:t>
            </w:r>
            <w:r w:rsidR="00713863" w:rsidRPr="009E20BA">
              <w:rPr>
                <w:rFonts w:ascii="Arial Narrow" w:eastAsia="Calibri" w:hAnsi="Arial Narrow"/>
                <w:sz w:val="20"/>
              </w:rPr>
              <w:t xml:space="preserve">beyond 120 Weeks was uncertain due to the sparseness of data </w:t>
            </w:r>
            <w:r w:rsidR="0005176F" w:rsidRPr="009E20BA">
              <w:rPr>
                <w:rFonts w:ascii="Arial Narrow" w:eastAsia="Calibri" w:hAnsi="Arial Narrow"/>
                <w:sz w:val="20"/>
              </w:rPr>
              <w:t xml:space="preserve">used to the inform transitions between </w:t>
            </w:r>
            <w:r w:rsidR="00F322C3" w:rsidRPr="009E20BA">
              <w:rPr>
                <w:rFonts w:ascii="Arial Narrow" w:eastAsia="Calibri" w:hAnsi="Arial Narrow"/>
                <w:sz w:val="20"/>
              </w:rPr>
              <w:t xml:space="preserve">individual parenteral </w:t>
            </w:r>
            <w:r w:rsidR="00713863" w:rsidRPr="009E20BA">
              <w:rPr>
                <w:rFonts w:ascii="Arial Narrow" w:eastAsia="Calibri" w:hAnsi="Arial Narrow"/>
                <w:sz w:val="20"/>
              </w:rPr>
              <w:t xml:space="preserve">support health states. </w:t>
            </w:r>
            <w:r w:rsidR="007679B8" w:rsidRPr="009E20BA">
              <w:rPr>
                <w:rFonts w:ascii="Arial Narrow" w:eastAsia="Calibri" w:hAnsi="Arial Narrow"/>
                <w:sz w:val="20"/>
              </w:rPr>
              <w:t xml:space="preserve">No sensitivity analyses using alternative data extrapolations were included in the resubmission. </w:t>
            </w:r>
          </w:p>
          <w:p w:rsidR="00B304FF" w:rsidRPr="009E20BA" w:rsidRDefault="00B304FF" w:rsidP="001C5C7C">
            <w:pPr>
              <w:keepNext/>
              <w:jc w:val="left"/>
              <w:rPr>
                <w:rFonts w:ascii="Arial Narrow" w:eastAsia="Calibri" w:hAnsi="Arial Narrow"/>
                <w:sz w:val="20"/>
              </w:rPr>
            </w:pPr>
            <w:r w:rsidRPr="009E20BA">
              <w:rPr>
                <w:rFonts w:ascii="Arial Narrow" w:eastAsia="Calibri" w:hAnsi="Arial Narrow"/>
                <w:sz w:val="20"/>
              </w:rPr>
              <w:t>The ESC noted that the</w:t>
            </w:r>
            <w:r w:rsidR="00D27447" w:rsidRPr="009E20BA">
              <w:rPr>
                <w:rFonts w:ascii="Arial Narrow" w:eastAsia="Calibri" w:hAnsi="Arial Narrow"/>
                <w:sz w:val="20"/>
              </w:rPr>
              <w:t xml:space="preserve"> model relied on </w:t>
            </w:r>
            <w:r w:rsidRPr="009E20BA">
              <w:rPr>
                <w:rFonts w:ascii="Arial Narrow" w:eastAsia="Calibri" w:hAnsi="Arial Narrow"/>
                <w:sz w:val="20"/>
              </w:rPr>
              <w:t>considerable extrapolation of data (20 year time horizon based on 120 weeks of data</w:t>
            </w:r>
            <w:r w:rsidR="00D27447" w:rsidRPr="009E20BA">
              <w:rPr>
                <w:rFonts w:ascii="Arial Narrow" w:eastAsia="Calibri" w:hAnsi="Arial Narrow"/>
                <w:sz w:val="20"/>
              </w:rPr>
              <w:t xml:space="preserve"> in the </w:t>
            </w:r>
            <w:proofErr w:type="spellStart"/>
            <w:r w:rsidR="00D27447" w:rsidRPr="009E20BA">
              <w:rPr>
                <w:rFonts w:ascii="Arial Narrow" w:eastAsia="Calibri" w:hAnsi="Arial Narrow"/>
                <w:sz w:val="20"/>
              </w:rPr>
              <w:t>teduglutide</w:t>
            </w:r>
            <w:proofErr w:type="spellEnd"/>
            <w:r w:rsidR="00D27447" w:rsidRPr="009E20BA">
              <w:rPr>
                <w:rFonts w:ascii="Arial Narrow" w:eastAsia="Calibri" w:hAnsi="Arial Narrow"/>
                <w:sz w:val="20"/>
              </w:rPr>
              <w:t xml:space="preserve"> arm, and 24 weeks of data in the standard care arm</w:t>
            </w:r>
            <w:r w:rsidRPr="009E20BA">
              <w:rPr>
                <w:rFonts w:ascii="Arial Narrow" w:eastAsia="Calibri" w:hAnsi="Arial Narrow"/>
                <w:sz w:val="20"/>
              </w:rPr>
              <w:t>).</w:t>
            </w:r>
          </w:p>
        </w:tc>
        <w:tc>
          <w:tcPr>
            <w:tcW w:w="679" w:type="pct"/>
            <w:shd w:val="clear" w:color="auto" w:fill="auto"/>
            <w:vAlign w:val="center"/>
          </w:tcPr>
          <w:p w:rsidR="000A6038" w:rsidRPr="009E20BA" w:rsidRDefault="00F27310" w:rsidP="001C5C7C">
            <w:pPr>
              <w:keepNext/>
              <w:jc w:val="center"/>
              <w:rPr>
                <w:rFonts w:ascii="Arial Narrow" w:eastAsia="Calibri" w:hAnsi="Arial Narrow"/>
                <w:sz w:val="20"/>
              </w:rPr>
            </w:pPr>
            <w:r w:rsidRPr="009E20BA">
              <w:rPr>
                <w:rFonts w:ascii="Arial Narrow" w:eastAsia="Calibri" w:hAnsi="Arial Narrow"/>
                <w:sz w:val="20"/>
              </w:rPr>
              <w:t>Moderate</w:t>
            </w:r>
            <w:r w:rsidR="000A6038" w:rsidRPr="009E20BA">
              <w:rPr>
                <w:rFonts w:ascii="Arial Narrow" w:eastAsia="Calibri" w:hAnsi="Arial Narrow"/>
                <w:sz w:val="20"/>
              </w:rPr>
              <w:t xml:space="preserve">, </w:t>
            </w:r>
          </w:p>
          <w:p w:rsidR="000A6038" w:rsidRPr="009E20BA" w:rsidRDefault="000A6038" w:rsidP="001C5C7C">
            <w:pPr>
              <w:keepNext/>
              <w:jc w:val="center"/>
              <w:rPr>
                <w:rFonts w:ascii="Arial Narrow" w:eastAsia="Calibri" w:hAnsi="Arial Narrow"/>
                <w:sz w:val="20"/>
                <w:highlight w:val="yellow"/>
              </w:rPr>
            </w:pPr>
            <w:r w:rsidRPr="009E20BA">
              <w:rPr>
                <w:rFonts w:ascii="Arial Narrow" w:eastAsia="Calibri" w:hAnsi="Arial Narrow"/>
                <w:sz w:val="20"/>
              </w:rPr>
              <w:t xml:space="preserve">favours </w:t>
            </w:r>
            <w:proofErr w:type="spellStart"/>
            <w:r w:rsidRPr="009E20BA">
              <w:rPr>
                <w:rFonts w:ascii="Arial Narrow" w:eastAsia="Calibri" w:hAnsi="Arial Narrow"/>
                <w:sz w:val="20"/>
              </w:rPr>
              <w:t>teduglutide</w:t>
            </w:r>
            <w:proofErr w:type="spellEnd"/>
          </w:p>
        </w:tc>
      </w:tr>
      <w:tr w:rsidR="00043ED4" w:rsidRPr="009E20BA" w:rsidTr="00C8016C">
        <w:tc>
          <w:tcPr>
            <w:tcW w:w="626" w:type="pct"/>
            <w:shd w:val="clear" w:color="auto" w:fill="auto"/>
            <w:vAlign w:val="center"/>
          </w:tcPr>
          <w:p w:rsidR="00043ED4" w:rsidRPr="009E20BA" w:rsidRDefault="00043ED4" w:rsidP="001C5C7C">
            <w:pPr>
              <w:keepNext/>
              <w:jc w:val="left"/>
              <w:rPr>
                <w:rFonts w:ascii="Arial Narrow" w:eastAsia="Calibri" w:hAnsi="Arial Narrow"/>
                <w:sz w:val="20"/>
              </w:rPr>
            </w:pPr>
            <w:r w:rsidRPr="009E20BA">
              <w:rPr>
                <w:rFonts w:ascii="Arial Narrow" w:eastAsia="Calibri" w:hAnsi="Arial Narrow"/>
                <w:sz w:val="20"/>
              </w:rPr>
              <w:t>Treatment discontinuations</w:t>
            </w:r>
          </w:p>
        </w:tc>
        <w:tc>
          <w:tcPr>
            <w:tcW w:w="3695" w:type="pct"/>
            <w:shd w:val="clear" w:color="auto" w:fill="auto"/>
            <w:vAlign w:val="center"/>
          </w:tcPr>
          <w:p w:rsidR="00043ED4" w:rsidRPr="009E20BA" w:rsidRDefault="00043ED4" w:rsidP="001C5C7C">
            <w:pPr>
              <w:keepNext/>
              <w:jc w:val="left"/>
              <w:rPr>
                <w:rFonts w:ascii="Arial Narrow" w:eastAsia="Calibri" w:hAnsi="Arial Narrow"/>
                <w:sz w:val="20"/>
              </w:rPr>
            </w:pPr>
            <w:r w:rsidRPr="009E20BA">
              <w:rPr>
                <w:rFonts w:ascii="Arial Narrow" w:eastAsia="Calibri" w:hAnsi="Arial Narrow"/>
                <w:sz w:val="20"/>
              </w:rPr>
              <w:t xml:space="preserve">The resubmission included trial-based discontinuations based on the number of patients in the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w:t>
            </w:r>
            <w:r w:rsidR="009248F7" w:rsidRPr="009E20BA">
              <w:rPr>
                <w:rFonts w:ascii="Arial Narrow" w:eastAsia="Calibri" w:hAnsi="Arial Narrow"/>
                <w:sz w:val="20"/>
              </w:rPr>
              <w:t>arm who discontinued treatment after 2 years i</w:t>
            </w:r>
            <w:r w:rsidRPr="009E20BA">
              <w:rPr>
                <w:rFonts w:ascii="Arial Narrow" w:eastAsia="Calibri" w:hAnsi="Arial Narrow"/>
                <w:sz w:val="20"/>
              </w:rPr>
              <w:t>n the STEPS-2 extension study (</w:t>
            </w:r>
            <w:r w:rsidR="00E2293D">
              <w:rPr>
                <w:rFonts w:ascii="Arial Narrow" w:eastAsia="Calibri" w:hAnsi="Arial Narrow"/>
                <w:noProof/>
                <w:color w:val="000000"/>
                <w:sz w:val="20"/>
                <w:highlight w:val="black"/>
              </w:rPr>
              <w:t>'''''''''''</w:t>
            </w:r>
            <w:r w:rsidR="00F31206" w:rsidRPr="009E20BA">
              <w:rPr>
                <w:rFonts w:ascii="Arial Narrow" w:eastAsia="Calibri" w:hAnsi="Arial Narrow"/>
                <w:sz w:val="20"/>
              </w:rPr>
              <w:t>%</w:t>
            </w:r>
            <w:r w:rsidRPr="009E20BA">
              <w:rPr>
                <w:rFonts w:ascii="Arial Narrow" w:eastAsia="Calibri" w:hAnsi="Arial Narrow"/>
                <w:sz w:val="20"/>
              </w:rPr>
              <w:t xml:space="preserve">). The proportion of patients who discontinued at 2 years was converted to a per cycle rate and applied over the duration of the model. The high rate of discontinuations favoured the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arm, as discontinuing patients remain in the same parenteral support health state after discontinuing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without incurring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drug costs.</w:t>
            </w:r>
          </w:p>
        </w:tc>
        <w:tc>
          <w:tcPr>
            <w:tcW w:w="679" w:type="pct"/>
            <w:shd w:val="clear" w:color="auto" w:fill="auto"/>
            <w:vAlign w:val="center"/>
          </w:tcPr>
          <w:p w:rsidR="00043ED4" w:rsidRPr="009E20BA" w:rsidRDefault="00043ED4" w:rsidP="001C5C7C">
            <w:pPr>
              <w:keepNext/>
              <w:jc w:val="center"/>
              <w:rPr>
                <w:rFonts w:ascii="Arial Narrow" w:eastAsia="Calibri" w:hAnsi="Arial Narrow"/>
                <w:sz w:val="20"/>
              </w:rPr>
            </w:pPr>
            <w:r w:rsidRPr="009E20BA">
              <w:rPr>
                <w:rFonts w:ascii="Arial Narrow" w:eastAsia="Calibri" w:hAnsi="Arial Narrow"/>
                <w:sz w:val="20"/>
              </w:rPr>
              <w:t>High,</w:t>
            </w:r>
          </w:p>
          <w:p w:rsidR="00043ED4" w:rsidRPr="009E20BA" w:rsidRDefault="00AC25D5" w:rsidP="001C5C7C">
            <w:pPr>
              <w:keepNext/>
              <w:jc w:val="center"/>
              <w:rPr>
                <w:rFonts w:ascii="Arial Narrow" w:eastAsia="Calibri" w:hAnsi="Arial Narrow"/>
                <w:sz w:val="20"/>
              </w:rPr>
            </w:pPr>
            <w:r w:rsidRPr="009E20BA">
              <w:rPr>
                <w:rFonts w:ascii="Arial Narrow" w:eastAsia="Calibri" w:hAnsi="Arial Narrow"/>
                <w:sz w:val="20"/>
              </w:rPr>
              <w:t>f</w:t>
            </w:r>
            <w:r w:rsidR="00043ED4" w:rsidRPr="009E20BA">
              <w:rPr>
                <w:rFonts w:ascii="Arial Narrow" w:eastAsia="Calibri" w:hAnsi="Arial Narrow"/>
                <w:sz w:val="20"/>
              </w:rPr>
              <w:t xml:space="preserve">avours </w:t>
            </w:r>
            <w:proofErr w:type="spellStart"/>
            <w:r w:rsidR="00043ED4" w:rsidRPr="009E20BA">
              <w:rPr>
                <w:rFonts w:ascii="Arial Narrow" w:eastAsia="Calibri" w:hAnsi="Arial Narrow"/>
                <w:sz w:val="20"/>
              </w:rPr>
              <w:t>teduglutide</w:t>
            </w:r>
            <w:proofErr w:type="spellEnd"/>
          </w:p>
        </w:tc>
      </w:tr>
      <w:tr w:rsidR="006A77D5" w:rsidRPr="009E20BA" w:rsidTr="00C8016C">
        <w:tc>
          <w:tcPr>
            <w:tcW w:w="626" w:type="pct"/>
            <w:shd w:val="clear" w:color="auto" w:fill="auto"/>
            <w:vAlign w:val="center"/>
          </w:tcPr>
          <w:p w:rsidR="006A77D5" w:rsidRPr="009E20BA" w:rsidRDefault="0024183F" w:rsidP="001C5C7C">
            <w:pPr>
              <w:keepNext/>
              <w:jc w:val="left"/>
              <w:rPr>
                <w:rFonts w:ascii="Arial Narrow" w:eastAsia="Calibri" w:hAnsi="Arial Narrow"/>
                <w:sz w:val="20"/>
              </w:rPr>
            </w:pPr>
            <w:r w:rsidRPr="009E20BA">
              <w:rPr>
                <w:rFonts w:ascii="Arial Narrow" w:eastAsia="Calibri" w:hAnsi="Arial Narrow"/>
                <w:sz w:val="20"/>
              </w:rPr>
              <w:t>Model transitions</w:t>
            </w:r>
          </w:p>
        </w:tc>
        <w:tc>
          <w:tcPr>
            <w:tcW w:w="3695" w:type="pct"/>
            <w:shd w:val="clear" w:color="auto" w:fill="auto"/>
            <w:vAlign w:val="center"/>
          </w:tcPr>
          <w:p w:rsidR="006A77D5" w:rsidRPr="009E20BA" w:rsidRDefault="00220D4D" w:rsidP="001C5C7C">
            <w:pPr>
              <w:keepNext/>
              <w:jc w:val="left"/>
              <w:rPr>
                <w:rFonts w:ascii="Arial Narrow" w:eastAsia="Calibri" w:hAnsi="Arial Narrow"/>
                <w:sz w:val="20"/>
              </w:rPr>
            </w:pPr>
            <w:r w:rsidRPr="009E20BA">
              <w:rPr>
                <w:rFonts w:ascii="Arial Narrow" w:eastAsia="Calibri" w:hAnsi="Arial Narrow"/>
                <w:sz w:val="20"/>
              </w:rPr>
              <w:t>The resubmission applied an additional transition to patients undergoing assessment</w:t>
            </w:r>
            <w:r w:rsidR="00673562" w:rsidRPr="009E20BA">
              <w:rPr>
                <w:rFonts w:ascii="Arial Narrow" w:eastAsia="Calibri" w:hAnsi="Arial Narrow"/>
                <w:sz w:val="20"/>
              </w:rPr>
              <w:t xml:space="preserve">, which </w:t>
            </w:r>
            <w:proofErr w:type="gramStart"/>
            <w:r w:rsidR="00673562" w:rsidRPr="009E20BA">
              <w:rPr>
                <w:rFonts w:ascii="Arial Narrow" w:eastAsia="Calibri" w:hAnsi="Arial Narrow"/>
                <w:sz w:val="20"/>
              </w:rPr>
              <w:t xml:space="preserve">was </w:t>
            </w:r>
            <w:r w:rsidR="00F815FA" w:rsidRPr="009E20BA">
              <w:rPr>
                <w:rFonts w:ascii="Arial Narrow" w:eastAsia="Calibri" w:hAnsi="Arial Narrow"/>
                <w:sz w:val="20"/>
              </w:rPr>
              <w:t>amended</w:t>
            </w:r>
            <w:proofErr w:type="gramEnd"/>
            <w:r w:rsidR="00F815FA" w:rsidRPr="009E20BA">
              <w:rPr>
                <w:rFonts w:ascii="Arial Narrow" w:eastAsia="Calibri" w:hAnsi="Arial Narrow"/>
                <w:sz w:val="20"/>
              </w:rPr>
              <w:t xml:space="preserve"> </w:t>
            </w:r>
            <w:r w:rsidR="00673562" w:rsidRPr="009E20BA">
              <w:rPr>
                <w:rFonts w:ascii="Arial Narrow" w:eastAsia="Calibri" w:hAnsi="Arial Narrow"/>
                <w:sz w:val="20"/>
              </w:rPr>
              <w:t xml:space="preserve">during evaluation </w:t>
            </w:r>
            <w:r w:rsidR="0038055A" w:rsidRPr="009E20BA">
              <w:rPr>
                <w:rFonts w:ascii="Arial Narrow" w:eastAsia="Calibri" w:hAnsi="Arial Narrow"/>
                <w:sz w:val="20"/>
              </w:rPr>
              <w:t>(per Table 12</w:t>
            </w:r>
            <w:r w:rsidR="009F06E5" w:rsidRPr="009E20BA">
              <w:rPr>
                <w:rFonts w:ascii="Arial Narrow" w:eastAsia="Calibri" w:hAnsi="Arial Narrow"/>
                <w:sz w:val="20"/>
              </w:rPr>
              <w:t>)</w:t>
            </w:r>
            <w:r w:rsidRPr="009E20BA">
              <w:rPr>
                <w:rFonts w:ascii="Arial Narrow" w:eastAsia="Calibri" w:hAnsi="Arial Narrow"/>
                <w:sz w:val="20"/>
              </w:rPr>
              <w:t>.</w:t>
            </w:r>
          </w:p>
          <w:p w:rsidR="001E3DDF" w:rsidRPr="009E20BA" w:rsidRDefault="001E3DDF" w:rsidP="001C5C7C">
            <w:pPr>
              <w:keepNext/>
              <w:jc w:val="left"/>
              <w:rPr>
                <w:rFonts w:ascii="Arial Narrow" w:eastAsia="Calibri" w:hAnsi="Arial Narrow"/>
                <w:sz w:val="20"/>
              </w:rPr>
            </w:pPr>
            <w:r w:rsidRPr="009E20BA">
              <w:rPr>
                <w:rFonts w:ascii="Arial Narrow" w:eastAsia="Calibri" w:hAnsi="Arial Narrow"/>
                <w:sz w:val="20"/>
              </w:rPr>
              <w:t xml:space="preserve">The ESC noted that the model did not allow </w:t>
            </w:r>
            <w:r w:rsidR="00927C08" w:rsidRPr="009E20BA">
              <w:rPr>
                <w:rFonts w:ascii="Arial Narrow" w:eastAsia="Calibri" w:hAnsi="Arial Narrow"/>
                <w:sz w:val="20"/>
              </w:rPr>
              <w:t xml:space="preserve">patients who had completely weaned off parenteral support to </w:t>
            </w:r>
            <w:r w:rsidRPr="009E20BA">
              <w:rPr>
                <w:rFonts w:ascii="Arial Narrow" w:eastAsia="Calibri" w:hAnsi="Arial Narrow"/>
                <w:sz w:val="20"/>
              </w:rPr>
              <w:t>transition</w:t>
            </w:r>
            <w:r w:rsidR="00927C08" w:rsidRPr="009E20BA">
              <w:rPr>
                <w:rFonts w:ascii="Arial Narrow" w:eastAsia="Calibri" w:hAnsi="Arial Narrow"/>
                <w:sz w:val="20"/>
              </w:rPr>
              <w:t xml:space="preserve"> back on to parenteral support. The ESC considered that i</w:t>
            </w:r>
            <w:r w:rsidR="006249A8" w:rsidRPr="009E20BA">
              <w:rPr>
                <w:rFonts w:ascii="Arial Narrow" w:eastAsia="Calibri" w:hAnsi="Arial Narrow"/>
                <w:sz w:val="20"/>
              </w:rPr>
              <w:t>t</w:t>
            </w:r>
            <w:r w:rsidR="00927C08" w:rsidRPr="009E20BA">
              <w:rPr>
                <w:rFonts w:ascii="Arial Narrow" w:eastAsia="Calibri" w:hAnsi="Arial Narrow"/>
                <w:sz w:val="20"/>
              </w:rPr>
              <w:t xml:space="preserve"> was not clear whether this would reflect clinical practice.</w:t>
            </w:r>
            <w:r w:rsidRPr="009E20BA">
              <w:rPr>
                <w:rFonts w:ascii="Arial Narrow" w:eastAsia="Calibri" w:hAnsi="Arial Narrow"/>
                <w:sz w:val="20"/>
              </w:rPr>
              <w:t xml:space="preserve"> </w:t>
            </w:r>
          </w:p>
        </w:tc>
        <w:tc>
          <w:tcPr>
            <w:tcW w:w="679" w:type="pct"/>
            <w:shd w:val="clear" w:color="auto" w:fill="auto"/>
            <w:vAlign w:val="center"/>
          </w:tcPr>
          <w:p w:rsidR="00220D4D" w:rsidRPr="009E20BA" w:rsidRDefault="00220D4D" w:rsidP="001C5C7C">
            <w:pPr>
              <w:keepNext/>
              <w:jc w:val="center"/>
              <w:rPr>
                <w:rFonts w:ascii="Arial Narrow" w:eastAsia="Calibri" w:hAnsi="Arial Narrow"/>
                <w:sz w:val="20"/>
              </w:rPr>
            </w:pPr>
            <w:r w:rsidRPr="009E20BA">
              <w:rPr>
                <w:rFonts w:ascii="Arial Narrow" w:eastAsia="Calibri" w:hAnsi="Arial Narrow"/>
                <w:sz w:val="20"/>
              </w:rPr>
              <w:t>High,</w:t>
            </w:r>
          </w:p>
          <w:p w:rsidR="006A77D5" w:rsidRPr="009E20BA" w:rsidRDefault="00220D4D" w:rsidP="001C5C7C">
            <w:pPr>
              <w:keepNext/>
              <w:jc w:val="center"/>
              <w:rPr>
                <w:rFonts w:ascii="Arial Narrow" w:eastAsia="Calibri" w:hAnsi="Arial Narrow"/>
                <w:sz w:val="20"/>
              </w:rPr>
            </w:pPr>
            <w:r w:rsidRPr="009E20BA">
              <w:rPr>
                <w:rFonts w:ascii="Arial Narrow" w:eastAsia="Calibri" w:hAnsi="Arial Narrow"/>
                <w:sz w:val="20"/>
              </w:rPr>
              <w:t xml:space="preserve">favours </w:t>
            </w:r>
            <w:proofErr w:type="spellStart"/>
            <w:r w:rsidRPr="009E20BA">
              <w:rPr>
                <w:rFonts w:ascii="Arial Narrow" w:eastAsia="Calibri" w:hAnsi="Arial Narrow"/>
                <w:sz w:val="20"/>
              </w:rPr>
              <w:t>teduglutide</w:t>
            </w:r>
            <w:proofErr w:type="spellEnd"/>
          </w:p>
        </w:tc>
      </w:tr>
      <w:tr w:rsidR="000A6038" w:rsidRPr="009E20BA" w:rsidTr="00C8016C">
        <w:tc>
          <w:tcPr>
            <w:tcW w:w="626" w:type="pct"/>
            <w:shd w:val="clear" w:color="auto" w:fill="auto"/>
            <w:vAlign w:val="center"/>
          </w:tcPr>
          <w:p w:rsidR="000A6038" w:rsidRPr="009E20BA" w:rsidRDefault="000A6038" w:rsidP="001C5C7C">
            <w:pPr>
              <w:keepNext/>
              <w:jc w:val="left"/>
              <w:rPr>
                <w:rFonts w:ascii="Arial Narrow" w:eastAsia="Calibri" w:hAnsi="Arial Narrow"/>
                <w:sz w:val="20"/>
              </w:rPr>
            </w:pPr>
            <w:r w:rsidRPr="009E20BA">
              <w:rPr>
                <w:rFonts w:ascii="Arial Narrow" w:eastAsia="Calibri" w:hAnsi="Arial Narrow"/>
                <w:sz w:val="20"/>
              </w:rPr>
              <w:t>Utilities</w:t>
            </w:r>
          </w:p>
        </w:tc>
        <w:tc>
          <w:tcPr>
            <w:tcW w:w="3695" w:type="pct"/>
            <w:shd w:val="clear" w:color="auto" w:fill="auto"/>
            <w:vAlign w:val="center"/>
          </w:tcPr>
          <w:p w:rsidR="000A6038" w:rsidRPr="009E20BA" w:rsidRDefault="000A6038" w:rsidP="001C5C7C">
            <w:pPr>
              <w:keepNext/>
              <w:jc w:val="left"/>
              <w:rPr>
                <w:rFonts w:ascii="Arial Narrow" w:eastAsia="Calibri" w:hAnsi="Arial Narrow"/>
                <w:sz w:val="20"/>
              </w:rPr>
            </w:pPr>
            <w:r w:rsidRPr="009E20BA">
              <w:rPr>
                <w:rFonts w:ascii="Arial Narrow" w:eastAsia="Calibri" w:hAnsi="Arial Narrow"/>
                <w:sz w:val="20"/>
              </w:rPr>
              <w:t>Health state utility values used in the economic model base case were derived from a sponsor-commissioned time trade-off study conducted in the UK (Ballinger et al 2016)</w:t>
            </w:r>
            <w:r w:rsidR="005F44D8" w:rsidRPr="009E20BA">
              <w:rPr>
                <w:rFonts w:ascii="Arial Narrow" w:eastAsia="Calibri" w:hAnsi="Arial Narrow"/>
                <w:sz w:val="20"/>
              </w:rPr>
              <w:t>, which had a utility of 0.82 in the PS0 (no parenteral support) health state, ranging down to 0.36 in the PS7 (7 days per week of parenteral support) health state. Alternative utilities</w:t>
            </w:r>
            <w:r w:rsidR="009F06E5" w:rsidRPr="009E20BA">
              <w:rPr>
                <w:rFonts w:ascii="Arial Narrow" w:eastAsia="Calibri" w:hAnsi="Arial Narrow"/>
                <w:sz w:val="20"/>
              </w:rPr>
              <w:t xml:space="preserve"> were available</w:t>
            </w:r>
            <w:r w:rsidR="005F44D8" w:rsidRPr="009E20BA">
              <w:rPr>
                <w:rFonts w:ascii="Arial Narrow" w:eastAsia="Calibri" w:hAnsi="Arial Narrow"/>
                <w:sz w:val="20"/>
              </w:rPr>
              <w:t xml:space="preserve"> from a Canadian time trade-off study (</w:t>
            </w:r>
            <w:proofErr w:type="spellStart"/>
            <w:r w:rsidR="005F44D8" w:rsidRPr="009E20BA">
              <w:rPr>
                <w:rFonts w:ascii="Arial Narrow" w:eastAsia="Calibri" w:hAnsi="Arial Narrow"/>
                <w:sz w:val="20"/>
              </w:rPr>
              <w:t>Lachaine</w:t>
            </w:r>
            <w:proofErr w:type="spellEnd"/>
            <w:r w:rsidR="005F44D8" w:rsidRPr="009E20BA">
              <w:rPr>
                <w:rFonts w:ascii="Arial Narrow" w:eastAsia="Calibri" w:hAnsi="Arial Narrow"/>
                <w:sz w:val="20"/>
              </w:rPr>
              <w:t xml:space="preserve"> 2016)</w:t>
            </w:r>
            <w:r w:rsidR="009F06E5" w:rsidRPr="009E20BA">
              <w:rPr>
                <w:rFonts w:ascii="Arial Narrow" w:eastAsia="Calibri" w:hAnsi="Arial Narrow"/>
                <w:sz w:val="20"/>
              </w:rPr>
              <w:t xml:space="preserve"> which</w:t>
            </w:r>
            <w:r w:rsidR="005F44D8" w:rsidRPr="009E20BA">
              <w:rPr>
                <w:rFonts w:ascii="Arial Narrow" w:eastAsia="Calibri" w:hAnsi="Arial Narrow"/>
                <w:sz w:val="20"/>
              </w:rPr>
              <w:t xml:space="preserve"> were 0.74 in PS0, ranging down to 0.40 in the PS7 health state</w:t>
            </w:r>
            <w:r w:rsidRPr="009E20BA">
              <w:rPr>
                <w:rFonts w:ascii="Arial Narrow" w:eastAsia="Calibri" w:hAnsi="Arial Narrow"/>
                <w:sz w:val="20"/>
              </w:rPr>
              <w:t>.</w:t>
            </w:r>
            <w:r w:rsidR="00713863" w:rsidRPr="009E20BA">
              <w:t xml:space="preserve"> </w:t>
            </w:r>
          </w:p>
        </w:tc>
        <w:tc>
          <w:tcPr>
            <w:tcW w:w="679" w:type="pct"/>
            <w:shd w:val="clear" w:color="auto" w:fill="auto"/>
            <w:vAlign w:val="center"/>
          </w:tcPr>
          <w:p w:rsidR="000A6038" w:rsidRPr="009E20BA" w:rsidRDefault="000A6038" w:rsidP="001C5C7C">
            <w:pPr>
              <w:keepNext/>
              <w:jc w:val="center"/>
              <w:rPr>
                <w:rFonts w:ascii="Arial Narrow" w:eastAsia="Calibri" w:hAnsi="Arial Narrow"/>
                <w:sz w:val="20"/>
              </w:rPr>
            </w:pPr>
            <w:r w:rsidRPr="009E20BA">
              <w:rPr>
                <w:rFonts w:ascii="Arial Narrow" w:eastAsia="Calibri" w:hAnsi="Arial Narrow"/>
                <w:sz w:val="20"/>
              </w:rPr>
              <w:t xml:space="preserve">High, </w:t>
            </w:r>
          </w:p>
          <w:p w:rsidR="000A6038" w:rsidRPr="009E20BA" w:rsidRDefault="000A6038" w:rsidP="001C5C7C">
            <w:pPr>
              <w:keepNext/>
              <w:jc w:val="center"/>
              <w:rPr>
                <w:rFonts w:ascii="Arial Narrow" w:eastAsia="Calibri" w:hAnsi="Arial Narrow"/>
                <w:sz w:val="20"/>
              </w:rPr>
            </w:pPr>
            <w:r w:rsidRPr="009E20BA">
              <w:rPr>
                <w:rFonts w:ascii="Arial Narrow" w:eastAsia="Calibri" w:hAnsi="Arial Narrow"/>
                <w:sz w:val="20"/>
              </w:rPr>
              <w:t xml:space="preserve">favours </w:t>
            </w:r>
            <w:proofErr w:type="spellStart"/>
            <w:r w:rsidRPr="009E20BA">
              <w:rPr>
                <w:rFonts w:ascii="Arial Narrow" w:eastAsia="Calibri" w:hAnsi="Arial Narrow"/>
                <w:sz w:val="20"/>
              </w:rPr>
              <w:t>teduglutide</w:t>
            </w:r>
            <w:proofErr w:type="spellEnd"/>
          </w:p>
        </w:tc>
      </w:tr>
      <w:tr w:rsidR="00CE7EFD" w:rsidRPr="009E20BA" w:rsidTr="00C8016C">
        <w:tc>
          <w:tcPr>
            <w:tcW w:w="626" w:type="pct"/>
            <w:shd w:val="clear" w:color="auto" w:fill="auto"/>
            <w:vAlign w:val="center"/>
          </w:tcPr>
          <w:p w:rsidR="00CE7EFD" w:rsidRPr="009E20BA" w:rsidRDefault="00CE7EFD" w:rsidP="001C5C7C">
            <w:pPr>
              <w:keepNext/>
              <w:jc w:val="left"/>
              <w:rPr>
                <w:rFonts w:ascii="Arial Narrow" w:eastAsia="Calibri" w:hAnsi="Arial Narrow"/>
                <w:sz w:val="20"/>
              </w:rPr>
            </w:pPr>
            <w:r w:rsidRPr="009E20BA">
              <w:rPr>
                <w:rFonts w:ascii="Arial Narrow" w:eastAsia="Calibri" w:hAnsi="Arial Narrow"/>
                <w:sz w:val="20"/>
              </w:rPr>
              <w:t>Modelled population</w:t>
            </w:r>
          </w:p>
        </w:tc>
        <w:tc>
          <w:tcPr>
            <w:tcW w:w="3695" w:type="pct"/>
            <w:shd w:val="clear" w:color="auto" w:fill="auto"/>
            <w:vAlign w:val="center"/>
          </w:tcPr>
          <w:p w:rsidR="00CE7EFD" w:rsidRPr="009E20BA" w:rsidRDefault="00CE7EFD" w:rsidP="001C5C7C">
            <w:pPr>
              <w:keepNext/>
              <w:jc w:val="left"/>
              <w:rPr>
                <w:rFonts w:ascii="Arial Narrow" w:eastAsia="Calibri" w:hAnsi="Arial Narrow"/>
                <w:sz w:val="20"/>
              </w:rPr>
            </w:pPr>
            <w:r w:rsidRPr="009E20BA">
              <w:rPr>
                <w:rFonts w:ascii="Arial Narrow" w:eastAsia="Calibri" w:hAnsi="Arial Narrow"/>
                <w:sz w:val="20"/>
              </w:rPr>
              <w:t xml:space="preserve">The modelled population </w:t>
            </w:r>
            <w:proofErr w:type="gramStart"/>
            <w:r w:rsidRPr="009E20BA">
              <w:rPr>
                <w:rFonts w:ascii="Arial Narrow" w:eastAsia="Calibri" w:hAnsi="Arial Narrow"/>
                <w:sz w:val="20"/>
              </w:rPr>
              <w:t>was based</w:t>
            </w:r>
            <w:proofErr w:type="gramEnd"/>
            <w:r w:rsidRPr="009E20BA">
              <w:rPr>
                <w:rFonts w:ascii="Arial Narrow" w:eastAsia="Calibri" w:hAnsi="Arial Narrow"/>
                <w:sz w:val="20"/>
              </w:rPr>
              <w:t xml:space="preserve"> on the STEPS trial baseline days of parenteral support per week (≥ 3 days per week). Differences in the distribution of days per week of parenteral support in the STEPS trial and in Australian clinical practice may affect the cost effectiveness of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w:t>
            </w:r>
          </w:p>
          <w:p w:rsidR="0038055A" w:rsidRPr="009E20BA" w:rsidRDefault="0038055A" w:rsidP="001C5C7C">
            <w:pPr>
              <w:keepNext/>
              <w:jc w:val="left"/>
              <w:rPr>
                <w:rFonts w:ascii="Arial Narrow" w:eastAsia="Calibri" w:hAnsi="Arial Narrow"/>
                <w:sz w:val="20"/>
              </w:rPr>
            </w:pPr>
            <w:r w:rsidRPr="009E20BA">
              <w:rPr>
                <w:rFonts w:ascii="Arial Narrow" w:eastAsia="Calibri" w:hAnsi="Arial Narrow"/>
                <w:sz w:val="20"/>
              </w:rPr>
              <w:t>The PSCR noted that a study describing the characteristics of Australian patients with short bowel syndrome found that</w:t>
            </w:r>
            <w:r w:rsidR="0072642A" w:rsidRPr="009E20BA">
              <w:rPr>
                <w:rFonts w:ascii="Arial Narrow" w:eastAsia="Calibri" w:hAnsi="Arial Narrow"/>
                <w:sz w:val="20"/>
              </w:rPr>
              <w:t>, among the 90% (18/20) of patients on parenteral support ≥ 3 days per week, the average number of days of parenteral support was 5.4 days per week versus 5.7 in the STEPS trial. While</w:t>
            </w:r>
            <w:r w:rsidRPr="009E20BA">
              <w:rPr>
                <w:rFonts w:ascii="Arial Narrow" w:eastAsia="Calibri" w:hAnsi="Arial Narrow"/>
                <w:sz w:val="20"/>
              </w:rPr>
              <w:t xml:space="preserve"> the sample size was small (18 patients on parenteral support ≥ 3 days per week), </w:t>
            </w:r>
            <w:r w:rsidR="0072642A" w:rsidRPr="009E20BA">
              <w:rPr>
                <w:rFonts w:ascii="Arial Narrow" w:eastAsia="Calibri" w:hAnsi="Arial Narrow"/>
                <w:sz w:val="20"/>
              </w:rPr>
              <w:t>the ESC considered that</w:t>
            </w:r>
            <w:r w:rsidR="001178FB" w:rsidRPr="009E20BA">
              <w:rPr>
                <w:rFonts w:ascii="Arial Narrow" w:eastAsia="Calibri" w:hAnsi="Arial Narrow"/>
                <w:sz w:val="20"/>
              </w:rPr>
              <w:t xml:space="preserve"> the impact and direction of bias of this applicability issue were difficult to determine</w:t>
            </w:r>
            <w:r w:rsidR="0072642A" w:rsidRPr="009E20BA">
              <w:rPr>
                <w:rFonts w:ascii="Arial Narrow" w:eastAsia="Calibri" w:hAnsi="Arial Narrow"/>
                <w:sz w:val="20"/>
              </w:rPr>
              <w:t xml:space="preserve">. </w:t>
            </w:r>
          </w:p>
        </w:tc>
        <w:tc>
          <w:tcPr>
            <w:tcW w:w="679" w:type="pct"/>
            <w:shd w:val="clear" w:color="auto" w:fill="auto"/>
            <w:vAlign w:val="center"/>
          </w:tcPr>
          <w:p w:rsidR="00CE7EFD" w:rsidRPr="009E20BA" w:rsidRDefault="00CB2115" w:rsidP="001C5C7C">
            <w:pPr>
              <w:keepNext/>
              <w:jc w:val="center"/>
              <w:rPr>
                <w:rFonts w:ascii="Arial Narrow" w:eastAsia="Calibri" w:hAnsi="Arial Narrow"/>
                <w:sz w:val="20"/>
              </w:rPr>
            </w:pPr>
            <w:r w:rsidRPr="009E20BA">
              <w:rPr>
                <w:rFonts w:ascii="Arial Narrow" w:eastAsia="Calibri" w:hAnsi="Arial Narrow"/>
                <w:sz w:val="20"/>
              </w:rPr>
              <w:t>Unknown</w:t>
            </w:r>
          </w:p>
        </w:tc>
      </w:tr>
    </w:tbl>
    <w:p w:rsidR="000A6038" w:rsidRPr="009E20BA" w:rsidRDefault="000A6038" w:rsidP="001C5C7C">
      <w:pPr>
        <w:pStyle w:val="TableFooter"/>
        <w:keepNext/>
        <w:widowControl/>
      </w:pPr>
      <w:r w:rsidRPr="009E20BA">
        <w:t>Source: Compiled during the evaluation.</w:t>
      </w:r>
    </w:p>
    <w:p w:rsidR="004E46BF" w:rsidRPr="009E20BA" w:rsidRDefault="002431DA" w:rsidP="00996F74">
      <w:pPr>
        <w:pStyle w:val="ListParagraph"/>
        <w:numPr>
          <w:ilvl w:val="1"/>
          <w:numId w:val="4"/>
        </w:numPr>
        <w:spacing w:before="120" w:after="120"/>
      </w:pPr>
      <w:r w:rsidRPr="009E20BA">
        <w:t>Table 1</w:t>
      </w:r>
      <w:r w:rsidR="0005176F" w:rsidRPr="009E20BA">
        <w:t>1</w:t>
      </w:r>
      <w:r w:rsidR="004E46BF" w:rsidRPr="009E20BA">
        <w:t xml:space="preserve"> presents a stepped analysis from the July 2018 PBAC revised base case to the resubmission base case</w:t>
      </w:r>
      <w:r w:rsidR="0057768C" w:rsidRPr="009E20BA">
        <w:t>.</w:t>
      </w:r>
    </w:p>
    <w:p w:rsidR="004E46BF" w:rsidRPr="009E20BA" w:rsidRDefault="004E46BF" w:rsidP="001C5C7C"/>
    <w:p w:rsidR="004E46BF" w:rsidRPr="009E20BA" w:rsidRDefault="002431DA" w:rsidP="001C5C7C">
      <w:pPr>
        <w:keepNext/>
        <w:rPr>
          <w:rFonts w:ascii="Arial Narrow" w:hAnsi="Arial Narrow"/>
          <w:b/>
          <w:sz w:val="20"/>
        </w:rPr>
      </w:pPr>
      <w:r w:rsidRPr="009E20BA">
        <w:rPr>
          <w:rFonts w:ascii="Arial Narrow" w:hAnsi="Arial Narrow"/>
          <w:b/>
          <w:sz w:val="20"/>
        </w:rPr>
        <w:lastRenderedPageBreak/>
        <w:t>Table 1</w:t>
      </w:r>
      <w:r w:rsidR="0005176F" w:rsidRPr="009E20BA">
        <w:rPr>
          <w:rFonts w:ascii="Arial Narrow" w:hAnsi="Arial Narrow"/>
          <w:b/>
          <w:sz w:val="20"/>
        </w:rPr>
        <w:t>1</w:t>
      </w:r>
      <w:r w:rsidR="004E46BF" w:rsidRPr="009E20BA">
        <w:rPr>
          <w:rFonts w:ascii="Arial Narrow" w:hAnsi="Arial Narrow"/>
          <w:b/>
          <w:sz w:val="20"/>
        </w:rPr>
        <w:t xml:space="preserve">: </w:t>
      </w:r>
      <w:r w:rsidR="00EF13E5" w:rsidRPr="009E20BA">
        <w:rPr>
          <w:rFonts w:ascii="Arial Narrow" w:hAnsi="Arial Narrow"/>
          <w:b/>
          <w:sz w:val="20"/>
        </w:rPr>
        <w:t xml:space="preserve">Stepped </w:t>
      </w:r>
      <w:r w:rsidR="004E46BF" w:rsidRPr="009E20BA">
        <w:rPr>
          <w:rFonts w:ascii="Arial Narrow" w:hAnsi="Arial Narrow"/>
          <w:b/>
          <w:sz w:val="20"/>
        </w:rPr>
        <w:t>analysis from the July 2018 PBAC revised base case to the resubmission base case</w:t>
      </w:r>
    </w:p>
    <w:tbl>
      <w:tblPr>
        <w:tblStyle w:val="TableGridbeth11"/>
        <w:tblW w:w="5000" w:type="pct"/>
        <w:tblLayout w:type="fixed"/>
        <w:tblLook w:val="04A0" w:firstRow="1" w:lastRow="0" w:firstColumn="1" w:lastColumn="0" w:noHBand="0" w:noVBand="1"/>
        <w:tblCaption w:val="Stepped analysis from the July 2018 PBAC revised base case to the resubmission base case"/>
      </w:tblPr>
      <w:tblGrid>
        <w:gridCol w:w="4907"/>
        <w:gridCol w:w="1370"/>
        <w:gridCol w:w="1370"/>
        <w:gridCol w:w="1369"/>
      </w:tblGrid>
      <w:tr w:rsidR="004E46BF" w:rsidRPr="009E20BA" w:rsidTr="006A77D5">
        <w:trPr>
          <w:tblHeader/>
        </w:trPr>
        <w:tc>
          <w:tcPr>
            <w:tcW w:w="2721" w:type="pct"/>
            <w:vAlign w:val="center"/>
          </w:tcPr>
          <w:p w:rsidR="004E46BF" w:rsidRPr="009E20BA" w:rsidRDefault="004E46BF" w:rsidP="001C5C7C">
            <w:pPr>
              <w:keepNext/>
              <w:jc w:val="left"/>
              <w:rPr>
                <w:rFonts w:ascii="Arial Narrow" w:hAnsi="Arial Narrow"/>
                <w:b/>
                <w:sz w:val="20"/>
                <w:szCs w:val="20"/>
              </w:rPr>
            </w:pPr>
            <w:r w:rsidRPr="009E20BA">
              <w:rPr>
                <w:rFonts w:ascii="Arial Narrow" w:hAnsi="Arial Narrow"/>
                <w:b/>
                <w:sz w:val="20"/>
                <w:szCs w:val="20"/>
              </w:rPr>
              <w:t>Step</w:t>
            </w:r>
          </w:p>
        </w:tc>
        <w:tc>
          <w:tcPr>
            <w:tcW w:w="760" w:type="pct"/>
            <w:tcBorders>
              <w:bottom w:val="single" w:sz="4" w:space="0" w:color="auto"/>
            </w:tcBorders>
            <w:vAlign w:val="center"/>
          </w:tcPr>
          <w:p w:rsidR="004E46BF" w:rsidRPr="009E20BA" w:rsidRDefault="004E46BF" w:rsidP="001C5C7C">
            <w:pPr>
              <w:keepNext/>
              <w:jc w:val="center"/>
              <w:rPr>
                <w:rFonts w:ascii="Arial Narrow" w:hAnsi="Arial Narrow"/>
                <w:b/>
                <w:sz w:val="20"/>
                <w:szCs w:val="20"/>
              </w:rPr>
            </w:pPr>
            <w:r w:rsidRPr="009E20BA">
              <w:rPr>
                <w:rFonts w:ascii="Arial Narrow" w:hAnsi="Arial Narrow"/>
                <w:b/>
                <w:sz w:val="20"/>
                <w:szCs w:val="20"/>
              </w:rPr>
              <w:t>Incremental cost</w:t>
            </w:r>
          </w:p>
        </w:tc>
        <w:tc>
          <w:tcPr>
            <w:tcW w:w="760" w:type="pct"/>
            <w:tcBorders>
              <w:bottom w:val="single" w:sz="4" w:space="0" w:color="auto"/>
            </w:tcBorders>
            <w:vAlign w:val="center"/>
          </w:tcPr>
          <w:p w:rsidR="004E46BF" w:rsidRPr="009E20BA" w:rsidRDefault="004E46BF" w:rsidP="001C5C7C">
            <w:pPr>
              <w:keepNext/>
              <w:jc w:val="center"/>
              <w:rPr>
                <w:rFonts w:ascii="Arial Narrow" w:hAnsi="Arial Narrow"/>
                <w:b/>
                <w:sz w:val="20"/>
                <w:szCs w:val="20"/>
              </w:rPr>
            </w:pPr>
            <w:r w:rsidRPr="009E20BA">
              <w:rPr>
                <w:rFonts w:ascii="Arial Narrow" w:hAnsi="Arial Narrow"/>
                <w:b/>
                <w:sz w:val="20"/>
                <w:szCs w:val="20"/>
              </w:rPr>
              <w:t>Incremental QALYs</w:t>
            </w:r>
          </w:p>
        </w:tc>
        <w:tc>
          <w:tcPr>
            <w:tcW w:w="759" w:type="pct"/>
            <w:tcBorders>
              <w:bottom w:val="single" w:sz="4" w:space="0" w:color="auto"/>
            </w:tcBorders>
            <w:vAlign w:val="center"/>
          </w:tcPr>
          <w:p w:rsidR="004E46BF" w:rsidRPr="009E20BA" w:rsidRDefault="004E46BF" w:rsidP="001C5C7C">
            <w:pPr>
              <w:keepNext/>
              <w:jc w:val="center"/>
              <w:rPr>
                <w:rFonts w:ascii="Arial Narrow" w:hAnsi="Arial Narrow"/>
                <w:b/>
                <w:sz w:val="20"/>
                <w:szCs w:val="20"/>
              </w:rPr>
            </w:pPr>
            <w:r w:rsidRPr="009E20BA">
              <w:rPr>
                <w:rFonts w:ascii="Arial Narrow" w:hAnsi="Arial Narrow"/>
                <w:b/>
                <w:sz w:val="20"/>
                <w:szCs w:val="20"/>
              </w:rPr>
              <w:t>ICER</w:t>
            </w:r>
          </w:p>
        </w:tc>
      </w:tr>
      <w:tr w:rsidR="005B3C25" w:rsidRPr="009E20BA" w:rsidTr="006A77D5">
        <w:tc>
          <w:tcPr>
            <w:tcW w:w="2721" w:type="pct"/>
            <w:vAlign w:val="center"/>
          </w:tcPr>
          <w:p w:rsidR="005B3C25" w:rsidRPr="009E20BA" w:rsidRDefault="005B3C25" w:rsidP="001C5C7C">
            <w:pPr>
              <w:keepNext/>
              <w:jc w:val="left"/>
              <w:rPr>
                <w:rFonts w:ascii="Arial Narrow" w:hAnsi="Arial Narrow"/>
                <w:sz w:val="20"/>
                <w:szCs w:val="20"/>
              </w:rPr>
            </w:pPr>
            <w:r w:rsidRPr="009E20BA">
              <w:rPr>
                <w:rFonts w:ascii="Arial Narrow" w:hAnsi="Arial Narrow"/>
                <w:sz w:val="20"/>
                <w:szCs w:val="20"/>
              </w:rPr>
              <w:t xml:space="preserve">PBAC July 2018 revised base case </w:t>
            </w:r>
          </w:p>
        </w:tc>
        <w:tc>
          <w:tcPr>
            <w:tcW w:w="760" w:type="pct"/>
            <w:tcBorders>
              <w:bottom w:val="single" w:sz="4" w:space="0" w:color="auto"/>
            </w:tcBorders>
            <w:vAlign w:val="center"/>
          </w:tcPr>
          <w:p w:rsidR="005B3C25" w:rsidRPr="009E20BA" w:rsidRDefault="005B3C25" w:rsidP="001C5C7C">
            <w:pPr>
              <w:keepNext/>
              <w:jc w:val="center"/>
              <w:rPr>
                <w:rFonts w:ascii="Arial Narrow" w:hAnsi="Arial Narrow"/>
                <w:b/>
                <w:sz w:val="20"/>
                <w:szCs w:val="20"/>
              </w:rPr>
            </w:pPr>
            <w:r w:rsidRPr="009E20BA">
              <w:rPr>
                <w:rFonts w:ascii="Arial Narrow" w:hAnsi="Arial Narrow"/>
                <w:b/>
                <w:sz w:val="20"/>
                <w:szCs w:val="20"/>
              </w:rPr>
              <w:t>$</w:t>
            </w:r>
            <w:r w:rsidR="00E2293D">
              <w:rPr>
                <w:rFonts w:ascii="Arial Narrow" w:hAnsi="Arial Narrow"/>
                <w:b/>
                <w:noProof/>
                <w:color w:val="000000"/>
                <w:sz w:val="20"/>
                <w:szCs w:val="20"/>
                <w:highlight w:val="black"/>
              </w:rPr>
              <w:t>'''''''''''''''''</w:t>
            </w:r>
          </w:p>
        </w:tc>
        <w:tc>
          <w:tcPr>
            <w:tcW w:w="760" w:type="pct"/>
            <w:tcBorders>
              <w:bottom w:val="single" w:sz="4" w:space="0" w:color="auto"/>
            </w:tcBorders>
            <w:vAlign w:val="center"/>
          </w:tcPr>
          <w:p w:rsidR="005B3C25" w:rsidRPr="00E2293D" w:rsidRDefault="00E2293D" w:rsidP="001C5C7C">
            <w:pPr>
              <w:keepNext/>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759" w:type="pct"/>
            <w:tcBorders>
              <w:bottom w:val="single" w:sz="4" w:space="0" w:color="auto"/>
            </w:tcBorders>
            <w:vAlign w:val="center"/>
          </w:tcPr>
          <w:p w:rsidR="005B3C25" w:rsidRPr="009E20BA" w:rsidRDefault="005B3C25" w:rsidP="001C5C7C">
            <w:pPr>
              <w:keepNext/>
              <w:jc w:val="center"/>
              <w:rPr>
                <w:rFonts w:ascii="Arial Narrow" w:hAnsi="Arial Narrow"/>
                <w:b/>
                <w:sz w:val="20"/>
                <w:szCs w:val="20"/>
              </w:rPr>
            </w:pPr>
            <w:r w:rsidRPr="009E20BA">
              <w:rPr>
                <w:rFonts w:ascii="Arial Narrow" w:hAnsi="Arial Narrow"/>
                <w:b/>
                <w:sz w:val="20"/>
                <w:szCs w:val="20"/>
              </w:rPr>
              <w:t>$</w:t>
            </w:r>
            <w:r w:rsidR="00E2293D">
              <w:rPr>
                <w:rFonts w:ascii="Arial Narrow" w:hAnsi="Arial Narrow"/>
                <w:b/>
                <w:noProof/>
                <w:color w:val="000000"/>
                <w:sz w:val="20"/>
                <w:szCs w:val="20"/>
                <w:highlight w:val="black"/>
              </w:rPr>
              <w:t>'''''''''''''''''</w:t>
            </w:r>
          </w:p>
        </w:tc>
      </w:tr>
      <w:tr w:rsidR="005B3C25" w:rsidRPr="009E20BA" w:rsidTr="006A77D5">
        <w:tc>
          <w:tcPr>
            <w:tcW w:w="2721" w:type="pct"/>
          </w:tcPr>
          <w:p w:rsidR="005B3C25" w:rsidRPr="009E20BA" w:rsidRDefault="005B3C25" w:rsidP="001C5C7C">
            <w:pPr>
              <w:keepNext/>
              <w:jc w:val="left"/>
              <w:rPr>
                <w:rFonts w:ascii="Arial Narrow" w:hAnsi="Arial Narrow"/>
                <w:sz w:val="20"/>
                <w:szCs w:val="20"/>
              </w:rPr>
            </w:pPr>
            <w:r w:rsidRPr="009E20BA">
              <w:rPr>
                <w:rFonts w:ascii="Arial Narrow" w:hAnsi="Arial Narrow" w:cs="Calibri"/>
                <w:sz w:val="20"/>
                <w:szCs w:val="20"/>
              </w:rPr>
              <w:t>PBAC revised base case with new model structure including additional parenteral support health states</w:t>
            </w:r>
          </w:p>
        </w:tc>
        <w:tc>
          <w:tcPr>
            <w:tcW w:w="760" w:type="pct"/>
            <w:vAlign w:val="center"/>
          </w:tcPr>
          <w:p w:rsidR="005B3C25" w:rsidRPr="009E20BA" w:rsidRDefault="005B3C25" w:rsidP="001C5C7C">
            <w:pPr>
              <w:keepNext/>
              <w:jc w:val="center"/>
              <w:rPr>
                <w:rFonts w:ascii="Arial Narrow" w:hAnsi="Arial Narrow"/>
                <w:color w:val="000000"/>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r w:rsidR="001E434E">
              <w:rPr>
                <w:rFonts w:ascii="Arial Narrow" w:hAnsi="Arial Narrow" w:cs="Calibri"/>
                <w:sz w:val="20"/>
                <w:szCs w:val="20"/>
              </w:rPr>
              <w:t xml:space="preserve">   </w:t>
            </w:r>
          </w:p>
        </w:tc>
        <w:tc>
          <w:tcPr>
            <w:tcW w:w="760" w:type="pct"/>
            <w:vAlign w:val="center"/>
          </w:tcPr>
          <w:p w:rsidR="005B3C25" w:rsidRPr="00E2293D" w:rsidRDefault="00E2293D" w:rsidP="001C5C7C">
            <w:pPr>
              <w:keepNext/>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759" w:type="pct"/>
            <w:vAlign w:val="center"/>
          </w:tcPr>
          <w:p w:rsidR="005B3C25" w:rsidRPr="009E20BA" w:rsidRDefault="005B3C25" w:rsidP="001C5C7C">
            <w:pPr>
              <w:keepNext/>
              <w:jc w:val="center"/>
              <w:rPr>
                <w:rFonts w:ascii="Arial Narrow" w:hAnsi="Arial Narrow"/>
                <w:color w:val="000000"/>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r>
      <w:tr w:rsidR="005B3C25" w:rsidRPr="009E20BA" w:rsidTr="006A77D5">
        <w:tc>
          <w:tcPr>
            <w:tcW w:w="2721" w:type="pct"/>
          </w:tcPr>
          <w:p w:rsidR="005B3C25" w:rsidRPr="009E20BA" w:rsidRDefault="00411C3B" w:rsidP="001C5C7C">
            <w:pPr>
              <w:keepNext/>
              <w:jc w:val="left"/>
              <w:rPr>
                <w:rFonts w:ascii="Arial Narrow" w:hAnsi="Arial Narrow"/>
                <w:sz w:val="20"/>
                <w:szCs w:val="20"/>
              </w:rPr>
            </w:pPr>
            <w:r w:rsidRPr="009E20BA">
              <w:rPr>
                <w:rFonts w:ascii="Arial Narrow" w:hAnsi="Arial Narrow" w:cs="Calibri"/>
                <w:sz w:val="20"/>
                <w:szCs w:val="20"/>
              </w:rPr>
              <w:t>Inclusion of additional t</w:t>
            </w:r>
            <w:r w:rsidR="005B3C25" w:rsidRPr="009E20BA">
              <w:rPr>
                <w:rFonts w:ascii="Arial Narrow" w:hAnsi="Arial Narrow" w:cs="Calibri"/>
                <w:sz w:val="20"/>
                <w:szCs w:val="20"/>
              </w:rPr>
              <w:t xml:space="preserve">reatment discontinuations </w:t>
            </w: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r w:rsidRPr="009E20BA">
              <w:rPr>
                <w:rFonts w:ascii="Arial Narrow" w:hAnsi="Arial Narrow" w:cs="Calibri"/>
                <w:sz w:val="20"/>
                <w:szCs w:val="20"/>
              </w:rPr>
              <w:t>% per year)</w:t>
            </w:r>
            <w:bookmarkStart w:id="26" w:name="_GoBack"/>
            <w:bookmarkEnd w:id="26"/>
          </w:p>
        </w:tc>
        <w:tc>
          <w:tcPr>
            <w:tcW w:w="760" w:type="pct"/>
            <w:vAlign w:val="center"/>
          </w:tcPr>
          <w:p w:rsidR="005B3C25" w:rsidRPr="009E20BA" w:rsidRDefault="005B3C25" w:rsidP="001C5C7C">
            <w:pPr>
              <w:keepNext/>
              <w:jc w:val="center"/>
              <w:rPr>
                <w:rFonts w:ascii="Arial Narrow" w:hAnsi="Arial Narrow"/>
                <w:color w:val="000000"/>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760" w:type="pct"/>
            <w:vAlign w:val="center"/>
          </w:tcPr>
          <w:p w:rsidR="005B3C25" w:rsidRPr="00E2293D" w:rsidRDefault="00E2293D" w:rsidP="001C5C7C">
            <w:pPr>
              <w:keepNext/>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759" w:type="pct"/>
            <w:vAlign w:val="center"/>
          </w:tcPr>
          <w:p w:rsidR="005B3C25" w:rsidRPr="009E20BA" w:rsidRDefault="005B3C25" w:rsidP="001C5C7C">
            <w:pPr>
              <w:keepNext/>
              <w:jc w:val="center"/>
              <w:rPr>
                <w:rFonts w:ascii="Arial Narrow" w:hAnsi="Arial Narrow"/>
                <w:color w:val="000000"/>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r>
      <w:tr w:rsidR="005B3C25" w:rsidRPr="009E20BA" w:rsidTr="006A77D5">
        <w:tc>
          <w:tcPr>
            <w:tcW w:w="2721" w:type="pct"/>
          </w:tcPr>
          <w:p w:rsidR="005B3C25" w:rsidRPr="009E20BA" w:rsidRDefault="005B3C25" w:rsidP="001C5C7C">
            <w:pPr>
              <w:keepNext/>
              <w:jc w:val="left"/>
              <w:rPr>
                <w:rFonts w:ascii="Arial Narrow" w:hAnsi="Arial Narrow"/>
                <w:sz w:val="20"/>
                <w:szCs w:val="20"/>
              </w:rPr>
            </w:pPr>
            <w:r w:rsidRPr="009E20BA">
              <w:rPr>
                <w:rFonts w:ascii="Arial Narrow" w:hAnsi="Arial Narrow" w:cs="Calibri"/>
                <w:sz w:val="20"/>
                <w:szCs w:val="20"/>
              </w:rPr>
              <w:t>Application of continuation criteria at 12 months (at least 1 day reduction in weekly parenteral support)</w:t>
            </w:r>
          </w:p>
        </w:tc>
        <w:tc>
          <w:tcPr>
            <w:tcW w:w="760" w:type="pct"/>
            <w:vAlign w:val="center"/>
          </w:tcPr>
          <w:p w:rsidR="005B3C25" w:rsidRPr="009E20BA" w:rsidRDefault="005B3C25" w:rsidP="001C5C7C">
            <w:pPr>
              <w:keepNext/>
              <w:jc w:val="center"/>
              <w:rPr>
                <w:rFonts w:ascii="Arial Narrow" w:hAnsi="Arial Narrow"/>
                <w:color w:val="000000"/>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760" w:type="pct"/>
            <w:vAlign w:val="center"/>
          </w:tcPr>
          <w:p w:rsidR="005B3C25" w:rsidRPr="00E2293D" w:rsidRDefault="00E2293D" w:rsidP="001C5C7C">
            <w:pPr>
              <w:keepNext/>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759" w:type="pct"/>
            <w:vAlign w:val="center"/>
          </w:tcPr>
          <w:p w:rsidR="005B3C25" w:rsidRPr="009E20BA" w:rsidRDefault="005B3C25" w:rsidP="001C5C7C">
            <w:pPr>
              <w:keepNext/>
              <w:jc w:val="center"/>
              <w:rPr>
                <w:rFonts w:ascii="Arial Narrow" w:hAnsi="Arial Narrow"/>
                <w:color w:val="000000"/>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r>
      <w:tr w:rsidR="005B3C25" w:rsidRPr="009E20BA" w:rsidTr="006A77D5">
        <w:tc>
          <w:tcPr>
            <w:tcW w:w="2721" w:type="pct"/>
          </w:tcPr>
          <w:p w:rsidR="005B3C25" w:rsidRPr="009E20BA" w:rsidRDefault="005B3C25" w:rsidP="001C5C7C">
            <w:pPr>
              <w:keepNext/>
              <w:jc w:val="left"/>
              <w:rPr>
                <w:rFonts w:ascii="Arial Narrow" w:hAnsi="Arial Narrow"/>
                <w:sz w:val="20"/>
                <w:szCs w:val="20"/>
              </w:rPr>
            </w:pPr>
            <w:r w:rsidRPr="009E20BA">
              <w:rPr>
                <w:rFonts w:ascii="Arial Narrow" w:hAnsi="Arial Narrow" w:cs="Calibri"/>
                <w:sz w:val="20"/>
                <w:szCs w:val="20"/>
              </w:rPr>
              <w:t>Application of stopping rule (trial of treatment cessation)</w:t>
            </w:r>
          </w:p>
        </w:tc>
        <w:tc>
          <w:tcPr>
            <w:tcW w:w="760" w:type="pct"/>
            <w:vAlign w:val="center"/>
          </w:tcPr>
          <w:p w:rsidR="005B3C25" w:rsidRPr="009E20BA" w:rsidRDefault="005B3C25" w:rsidP="001C5C7C">
            <w:pPr>
              <w:keepNext/>
              <w:jc w:val="center"/>
              <w:rPr>
                <w:rFonts w:ascii="Arial Narrow" w:hAnsi="Arial Narrow"/>
                <w:color w:val="000000"/>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760" w:type="pct"/>
            <w:vAlign w:val="center"/>
          </w:tcPr>
          <w:p w:rsidR="005B3C25" w:rsidRPr="00E2293D" w:rsidRDefault="00E2293D" w:rsidP="001C5C7C">
            <w:pPr>
              <w:keepNext/>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759" w:type="pct"/>
            <w:vAlign w:val="center"/>
          </w:tcPr>
          <w:p w:rsidR="005B3C25" w:rsidRPr="009E20BA" w:rsidRDefault="005B3C25" w:rsidP="001C5C7C">
            <w:pPr>
              <w:keepNext/>
              <w:jc w:val="center"/>
              <w:rPr>
                <w:rFonts w:ascii="Arial Narrow" w:hAnsi="Arial Narrow"/>
                <w:color w:val="000000"/>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r>
      <w:tr w:rsidR="005B3C25" w:rsidRPr="009E20BA" w:rsidTr="006A77D5">
        <w:tc>
          <w:tcPr>
            <w:tcW w:w="2721" w:type="pct"/>
          </w:tcPr>
          <w:p w:rsidR="005B3C25" w:rsidRPr="009E20BA" w:rsidRDefault="005B3C25" w:rsidP="001C5C7C">
            <w:pPr>
              <w:keepNext/>
              <w:jc w:val="left"/>
              <w:rPr>
                <w:rFonts w:ascii="Arial Narrow" w:hAnsi="Arial Narrow"/>
                <w:sz w:val="20"/>
                <w:szCs w:val="20"/>
              </w:rPr>
            </w:pPr>
            <w:r w:rsidRPr="009E20BA">
              <w:rPr>
                <w:rFonts w:ascii="Arial Narrow" w:hAnsi="Arial Narrow" w:cs="Calibri"/>
                <w:b/>
                <w:sz w:val="20"/>
                <w:szCs w:val="20"/>
              </w:rPr>
              <w:t>Resubmission base case</w:t>
            </w:r>
          </w:p>
        </w:tc>
        <w:tc>
          <w:tcPr>
            <w:tcW w:w="760" w:type="pct"/>
          </w:tcPr>
          <w:p w:rsidR="005B3C25" w:rsidRPr="009E20BA" w:rsidRDefault="005B3C25" w:rsidP="001C5C7C">
            <w:pPr>
              <w:keepNext/>
              <w:jc w:val="center"/>
              <w:rPr>
                <w:rFonts w:ascii="Arial Narrow" w:hAnsi="Arial Narrow"/>
                <w:b/>
                <w:i/>
                <w:color w:val="000000"/>
                <w:sz w:val="20"/>
                <w:szCs w:val="20"/>
              </w:rPr>
            </w:pPr>
          </w:p>
        </w:tc>
        <w:tc>
          <w:tcPr>
            <w:tcW w:w="760" w:type="pct"/>
          </w:tcPr>
          <w:p w:rsidR="005B3C25" w:rsidRPr="009E20BA" w:rsidRDefault="005B3C25" w:rsidP="001C5C7C">
            <w:pPr>
              <w:keepNext/>
              <w:jc w:val="center"/>
              <w:rPr>
                <w:rFonts w:ascii="Arial Narrow" w:hAnsi="Arial Narrow"/>
                <w:b/>
                <w:i/>
                <w:color w:val="000000"/>
                <w:sz w:val="20"/>
                <w:szCs w:val="20"/>
              </w:rPr>
            </w:pPr>
          </w:p>
        </w:tc>
        <w:tc>
          <w:tcPr>
            <w:tcW w:w="759" w:type="pct"/>
          </w:tcPr>
          <w:p w:rsidR="005B3C25" w:rsidRPr="009E20BA" w:rsidRDefault="005B3C25" w:rsidP="001C5C7C">
            <w:pPr>
              <w:keepNext/>
              <w:jc w:val="center"/>
              <w:rPr>
                <w:rFonts w:ascii="Arial Narrow" w:hAnsi="Arial Narrow"/>
                <w:b/>
                <w:i/>
                <w:color w:val="000000"/>
                <w:sz w:val="20"/>
                <w:szCs w:val="20"/>
              </w:rPr>
            </w:pPr>
            <w:r w:rsidRPr="009E20BA">
              <w:rPr>
                <w:rFonts w:ascii="Arial Narrow" w:hAnsi="Arial Narrow" w:cs="Calibri"/>
                <w:b/>
                <w:sz w:val="20"/>
                <w:szCs w:val="20"/>
              </w:rPr>
              <w:t>$</w:t>
            </w:r>
            <w:r w:rsidR="00E2293D">
              <w:rPr>
                <w:rFonts w:ascii="Arial Narrow" w:hAnsi="Arial Narrow" w:cs="Calibri"/>
                <w:b/>
                <w:noProof/>
                <w:color w:val="000000"/>
                <w:sz w:val="20"/>
                <w:szCs w:val="20"/>
                <w:highlight w:val="black"/>
              </w:rPr>
              <w:t>''''''''''''''</w:t>
            </w:r>
          </w:p>
        </w:tc>
      </w:tr>
    </w:tbl>
    <w:p w:rsidR="004E46BF" w:rsidRPr="009E20BA" w:rsidRDefault="004E46BF" w:rsidP="001C5C7C">
      <w:pPr>
        <w:pStyle w:val="TableFooter"/>
        <w:keepNext/>
        <w:widowControl/>
      </w:pPr>
      <w:r w:rsidRPr="009E20BA">
        <w:t>Source: Table 3.12.2, p.137 of the resubmission.</w:t>
      </w:r>
    </w:p>
    <w:p w:rsidR="004E46BF" w:rsidRPr="009E20BA" w:rsidRDefault="004E46BF" w:rsidP="00996F74">
      <w:pPr>
        <w:pStyle w:val="ListParagraph"/>
        <w:numPr>
          <w:ilvl w:val="1"/>
          <w:numId w:val="4"/>
        </w:numPr>
        <w:spacing w:before="120" w:after="120"/>
      </w:pPr>
      <w:r w:rsidRPr="009E20BA">
        <w:t xml:space="preserve">The resubmission estimated that treatment with </w:t>
      </w:r>
      <w:proofErr w:type="spellStart"/>
      <w:r w:rsidRPr="009E20BA">
        <w:t>teduglutide</w:t>
      </w:r>
      <w:proofErr w:type="spellEnd"/>
      <w:r w:rsidRPr="009E20BA">
        <w:t xml:space="preserve"> (plus standard care) was associated with an incremental cost per QALY gained of </w:t>
      </w:r>
      <w:r w:rsidR="003661BD">
        <w:t xml:space="preserve">$75,000 </w:t>
      </w:r>
      <w:r w:rsidR="00FF62DF">
        <w:t>to</w:t>
      </w:r>
      <w:r w:rsidR="003661BD">
        <w:t xml:space="preserve"> $105,000</w:t>
      </w:r>
      <w:r w:rsidRPr="009E20BA">
        <w:t xml:space="preserve"> compared to standard care alone. The stepped analysis </w:t>
      </w:r>
      <w:proofErr w:type="gramStart"/>
      <w:r w:rsidRPr="009E20BA">
        <w:t xml:space="preserve">could not be </w:t>
      </w:r>
      <w:r w:rsidR="0026626B" w:rsidRPr="009E20BA">
        <w:t>replicated</w:t>
      </w:r>
      <w:proofErr w:type="gramEnd"/>
      <w:r w:rsidR="0026626B" w:rsidRPr="009E20BA">
        <w:t xml:space="preserve"> </w:t>
      </w:r>
      <w:r w:rsidRPr="009E20BA">
        <w:t>during the evaluation as insufficient detail was provided on the changes at each step.</w:t>
      </w:r>
      <w:r w:rsidR="005651DB" w:rsidRPr="009E20BA">
        <w:t xml:space="preserve"> </w:t>
      </w:r>
      <w:r w:rsidR="00CE7EFD" w:rsidRPr="009E20BA">
        <w:t xml:space="preserve">The </w:t>
      </w:r>
      <w:r w:rsidR="0020710A" w:rsidRPr="009E20BA">
        <w:t>PSCR provided</w:t>
      </w:r>
      <w:r w:rsidR="00CE7EFD" w:rsidRPr="009E20BA">
        <w:t xml:space="preserve"> additional information regarding the changes made to the model</w:t>
      </w:r>
      <w:r w:rsidR="00504C6F" w:rsidRPr="009E20BA">
        <w:t xml:space="preserve"> in each stage of the stepped </w:t>
      </w:r>
      <w:proofErr w:type="gramStart"/>
      <w:r w:rsidR="00504C6F" w:rsidRPr="009E20BA">
        <w:t>analysis</w:t>
      </w:r>
      <w:r w:rsidR="00CE7EFD" w:rsidRPr="009E20BA">
        <w:t>,</w:t>
      </w:r>
      <w:proofErr w:type="gramEnd"/>
      <w:r w:rsidR="00CE7EFD" w:rsidRPr="009E20BA">
        <w:t xml:space="preserve"> however</w:t>
      </w:r>
      <w:r w:rsidR="00504C6F" w:rsidRPr="009E20BA">
        <w:t xml:space="preserve"> the analysis </w:t>
      </w:r>
      <w:r w:rsidR="00674ABB" w:rsidRPr="009E20BA">
        <w:t>still could not</w:t>
      </w:r>
      <w:r w:rsidR="00504C6F" w:rsidRPr="009E20BA">
        <w:t xml:space="preserve"> be replicated.</w:t>
      </w:r>
    </w:p>
    <w:p w:rsidR="000A6038" w:rsidRPr="009E20BA" w:rsidRDefault="004E46BF" w:rsidP="00996F74">
      <w:pPr>
        <w:pStyle w:val="ListParagraph"/>
        <w:numPr>
          <w:ilvl w:val="1"/>
          <w:numId w:val="4"/>
        </w:numPr>
        <w:spacing w:before="120" w:after="120"/>
      </w:pPr>
      <w:r w:rsidRPr="009E20BA">
        <w:t xml:space="preserve">During the evaluation, an </w:t>
      </w:r>
      <w:r w:rsidR="001E0469" w:rsidRPr="009E20BA">
        <w:t xml:space="preserve">issue </w:t>
      </w:r>
      <w:proofErr w:type="gramStart"/>
      <w:r w:rsidRPr="009E20BA">
        <w:t>was identified</w:t>
      </w:r>
      <w:proofErr w:type="gramEnd"/>
      <w:r w:rsidRPr="009E20BA">
        <w:t xml:space="preserve"> </w:t>
      </w:r>
      <w:r w:rsidR="00E02EF8" w:rsidRPr="009E20BA">
        <w:t>with</w:t>
      </w:r>
      <w:r w:rsidRPr="009E20BA">
        <w:t xml:space="preserve"> the resubmission model </w:t>
      </w:r>
      <w:r w:rsidR="00763DE6" w:rsidRPr="009E20BA">
        <w:t>transitions</w:t>
      </w:r>
      <w:r w:rsidR="007C460F" w:rsidRPr="009E20BA">
        <w:t xml:space="preserve">. The resubmission applied an additional transition (to an improved, a worse or the same parenteral support health state), to patients undergoing assessment, based on their overall change in parenteral support requirements during the assessment period. The impact was an overall increase in patients transitioning to a higher health state. </w:t>
      </w:r>
      <w:r w:rsidRPr="009E20BA">
        <w:t xml:space="preserve">The results of the modelled economic evaluation after </w:t>
      </w:r>
      <w:r w:rsidR="001E0469" w:rsidRPr="009E20BA">
        <w:t>adjusting for this issue</w:t>
      </w:r>
      <w:r w:rsidR="002431DA" w:rsidRPr="009E20BA">
        <w:t xml:space="preserve"> </w:t>
      </w:r>
      <w:proofErr w:type="gramStart"/>
      <w:r w:rsidR="002431DA" w:rsidRPr="009E20BA">
        <w:t>are presented</w:t>
      </w:r>
      <w:proofErr w:type="gramEnd"/>
      <w:r w:rsidR="002431DA" w:rsidRPr="009E20BA">
        <w:t xml:space="preserve"> in Table 1</w:t>
      </w:r>
      <w:r w:rsidR="0005176F" w:rsidRPr="009E20BA">
        <w:t>2</w:t>
      </w:r>
      <w:r w:rsidRPr="009E20BA">
        <w:t>.</w:t>
      </w:r>
      <w:r w:rsidR="00673562" w:rsidRPr="009E20BA">
        <w:rPr>
          <w:i/>
        </w:rPr>
        <w:t xml:space="preserve"> </w:t>
      </w:r>
      <w:r w:rsidR="00673562" w:rsidRPr="009E20BA">
        <w:t xml:space="preserve">The PSCR  acknowledged that the additional transition favours </w:t>
      </w:r>
      <w:proofErr w:type="spellStart"/>
      <w:r w:rsidR="00673562" w:rsidRPr="009E20BA">
        <w:t>teduglutide</w:t>
      </w:r>
      <w:proofErr w:type="spellEnd"/>
      <w:r w:rsidR="00673562" w:rsidRPr="009E20BA">
        <w:t>, but argued that the approach was justified to overcome limitations of the trial-based health state transition probabilities (e.g. small patient numbers)</w:t>
      </w:r>
      <w:r w:rsidR="00F279C3" w:rsidRPr="009E20BA">
        <w:t>,</w:t>
      </w:r>
      <w:r w:rsidR="000C243B" w:rsidRPr="009E20BA">
        <w:t xml:space="preserve"> </w:t>
      </w:r>
      <w:r w:rsidR="00F279C3" w:rsidRPr="009E20BA">
        <w:t>and that t</w:t>
      </w:r>
      <w:r w:rsidR="001E0469" w:rsidRPr="009E20BA">
        <w:t xml:space="preserve">he effect is </w:t>
      </w:r>
      <w:r w:rsidR="001E0469" w:rsidRPr="009E20BA">
        <w:rPr>
          <w:bCs/>
        </w:rPr>
        <w:t xml:space="preserve">balanced by assuming </w:t>
      </w:r>
      <w:proofErr w:type="spellStart"/>
      <w:r w:rsidR="001E0469" w:rsidRPr="009E20BA">
        <w:rPr>
          <w:bCs/>
        </w:rPr>
        <w:t>teduglutide</w:t>
      </w:r>
      <w:proofErr w:type="spellEnd"/>
      <w:r w:rsidR="001E0469" w:rsidRPr="009E20BA">
        <w:rPr>
          <w:bCs/>
        </w:rPr>
        <w:t xml:space="preserve"> patients who do not meet the continuation criteria (due to worsening) will worsen further when moved to standard of care</w:t>
      </w:r>
      <w:r w:rsidR="00F279C3" w:rsidRPr="009E20BA">
        <w:rPr>
          <w:bCs/>
        </w:rPr>
        <w:t>.</w:t>
      </w:r>
      <w:r w:rsidR="00F279C3" w:rsidRPr="009E20BA">
        <w:rPr>
          <w:b/>
          <w:bCs/>
        </w:rPr>
        <w:t xml:space="preserve"> </w:t>
      </w:r>
      <w:r w:rsidR="00673562" w:rsidRPr="009E20BA">
        <w:t xml:space="preserve">The PSCR further argued that the evaluation’s </w:t>
      </w:r>
      <w:r w:rsidR="001E0469" w:rsidRPr="009E20BA">
        <w:t>adjustment</w:t>
      </w:r>
      <w:r w:rsidR="00673562" w:rsidRPr="009E20BA">
        <w:t xml:space="preserve"> represented a conservative approach by assuming patients do not transition during the assessment cycle. The ESC considered that the submission’s inclusion of an additional transition based on the overall change during the 6- or 12-month assessment period was not reasonable.</w:t>
      </w:r>
      <w:r w:rsidR="001E0469" w:rsidRPr="009E20BA">
        <w:t xml:space="preserve"> </w:t>
      </w:r>
      <w:r w:rsidR="00836648" w:rsidRPr="009E20BA">
        <w:t>However, t</w:t>
      </w:r>
      <w:r w:rsidR="001473EB" w:rsidRPr="009E20BA">
        <w:t>he PBAC agreed with the PSCR that neither the submission’s base case, nor the evaluation’s adjustments are perfect representations of patient progression in clinical practice</w:t>
      </w:r>
      <w:r w:rsidR="000C243B" w:rsidRPr="009E20BA">
        <w:t xml:space="preserve">, </w:t>
      </w:r>
      <w:r w:rsidR="00745365">
        <w:t xml:space="preserve">and </w:t>
      </w:r>
      <w:r w:rsidR="002C0893">
        <w:t>given the limited data to inform</w:t>
      </w:r>
      <w:r w:rsidR="00745365">
        <w:t xml:space="preserve"> this, the PBAC</w:t>
      </w:r>
      <w:r w:rsidR="000C243B" w:rsidRPr="009E20BA">
        <w:t xml:space="preserve"> considered that t</w:t>
      </w:r>
      <w:r w:rsidR="001473EB" w:rsidRPr="009E20BA">
        <w:t>he evaluation’s adjustments</w:t>
      </w:r>
      <w:r w:rsidR="00B70F9B" w:rsidRPr="009E20BA">
        <w:t xml:space="preserve"> resulted in an ICER that was conservative</w:t>
      </w:r>
      <w:r w:rsidR="009E20BA">
        <w:t xml:space="preserve">. </w:t>
      </w:r>
    </w:p>
    <w:p w:rsidR="004E46BF" w:rsidRPr="009E20BA" w:rsidRDefault="002431DA" w:rsidP="001C5C7C">
      <w:pPr>
        <w:keepNext/>
        <w:keepLines/>
        <w:jc w:val="left"/>
        <w:rPr>
          <w:rFonts w:ascii="Arial Narrow" w:eastAsia="Calibri" w:hAnsi="Arial Narrow"/>
          <w:b/>
          <w:sz w:val="20"/>
        </w:rPr>
      </w:pPr>
      <w:r w:rsidRPr="009E20BA">
        <w:rPr>
          <w:rFonts w:ascii="Arial Narrow" w:eastAsia="Calibri" w:hAnsi="Arial Narrow"/>
          <w:b/>
          <w:sz w:val="20"/>
        </w:rPr>
        <w:lastRenderedPageBreak/>
        <w:t>Table 1</w:t>
      </w:r>
      <w:r w:rsidR="0005176F" w:rsidRPr="009E20BA">
        <w:rPr>
          <w:rFonts w:ascii="Arial Narrow" w:eastAsia="Calibri" w:hAnsi="Arial Narrow"/>
          <w:b/>
          <w:sz w:val="20"/>
        </w:rPr>
        <w:t>2</w:t>
      </w:r>
      <w:r w:rsidR="004E46BF" w:rsidRPr="009E20BA">
        <w:rPr>
          <w:rFonts w:ascii="Arial Narrow" w:eastAsia="Calibri" w:hAnsi="Arial Narrow"/>
          <w:b/>
          <w:sz w:val="20"/>
        </w:rPr>
        <w:t xml:space="preserve">: </w:t>
      </w:r>
      <w:r w:rsidR="00944CDC" w:rsidRPr="009E20BA">
        <w:rPr>
          <w:rFonts w:ascii="Arial Narrow" w:eastAsia="Calibri" w:hAnsi="Arial Narrow"/>
          <w:b/>
          <w:sz w:val="20"/>
        </w:rPr>
        <w:t>Presentation o</w:t>
      </w:r>
      <w:r w:rsidR="004E46BF" w:rsidRPr="009E20BA">
        <w:rPr>
          <w:rFonts w:ascii="Arial Narrow" w:eastAsia="Calibri" w:hAnsi="Arial Narrow"/>
          <w:b/>
          <w:sz w:val="20"/>
        </w:rPr>
        <w:t>f the resubmissio</w:t>
      </w:r>
      <w:r w:rsidR="004E46BF" w:rsidRPr="009850A6">
        <w:rPr>
          <w:rFonts w:ascii="Arial Narrow" w:eastAsia="Calibri" w:hAnsi="Arial Narrow"/>
          <w:b/>
          <w:sz w:val="20"/>
        </w:rPr>
        <w:t xml:space="preserve">n base case economic evaluation </w:t>
      </w:r>
      <w:r w:rsidR="00DE20A3" w:rsidRPr="009850A6">
        <w:rPr>
          <w:rFonts w:ascii="Arial Narrow" w:eastAsia="Calibri" w:hAnsi="Arial Narrow"/>
          <w:b/>
          <w:sz w:val="20"/>
        </w:rPr>
        <w:t xml:space="preserve">with the evaluation’s </w:t>
      </w:r>
      <w:r w:rsidR="00B70F9B" w:rsidRPr="009E20BA">
        <w:rPr>
          <w:rFonts w:ascii="Arial Narrow" w:eastAsia="Calibri" w:hAnsi="Arial Narrow"/>
          <w:b/>
          <w:sz w:val="20"/>
        </w:rPr>
        <w:t>adjust</w:t>
      </w:r>
      <w:r w:rsidR="00DE20A3" w:rsidRPr="009E20BA">
        <w:rPr>
          <w:rFonts w:ascii="Arial Narrow" w:eastAsia="Calibri" w:hAnsi="Arial Narrow"/>
          <w:b/>
          <w:sz w:val="20"/>
        </w:rPr>
        <w:t>ment</w:t>
      </w:r>
      <w:r w:rsidR="00B70F9B" w:rsidRPr="009E20BA">
        <w:rPr>
          <w:rFonts w:ascii="Arial Narrow" w:eastAsia="Calibri" w:hAnsi="Arial Narrow"/>
          <w:b/>
          <w:sz w:val="20"/>
        </w:rPr>
        <w:t xml:space="preserve"> to remove </w:t>
      </w:r>
      <w:r w:rsidR="00DE20A3" w:rsidRPr="009E20BA">
        <w:rPr>
          <w:rFonts w:ascii="Arial Narrow" w:eastAsia="Calibri" w:hAnsi="Arial Narrow"/>
          <w:b/>
          <w:sz w:val="20"/>
        </w:rPr>
        <w:t xml:space="preserve">the </w:t>
      </w:r>
      <w:r w:rsidR="00B70F9B" w:rsidRPr="009E20BA">
        <w:rPr>
          <w:rFonts w:ascii="Arial Narrow" w:eastAsia="Calibri" w:hAnsi="Arial Narrow"/>
          <w:b/>
          <w:sz w:val="20"/>
        </w:rPr>
        <w:t>additional transition</w:t>
      </w:r>
      <w:r w:rsidR="00DE20A3" w:rsidRPr="009E20BA">
        <w:rPr>
          <w:rFonts w:ascii="Arial Narrow" w:eastAsia="Calibri" w:hAnsi="Arial Narrow"/>
          <w:b/>
          <w:sz w:val="20"/>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Caption w:val="Presentation of the resubmission base case economic evaluation with the evaluation’s adjustment to remove the additional transitions"/>
      </w:tblPr>
      <w:tblGrid>
        <w:gridCol w:w="1698"/>
        <w:gridCol w:w="2440"/>
        <w:gridCol w:w="2521"/>
        <w:gridCol w:w="2357"/>
      </w:tblGrid>
      <w:tr w:rsidR="004E46BF" w:rsidRPr="009E20BA" w:rsidTr="006A77D5">
        <w:trPr>
          <w:cantSplit/>
        </w:trPr>
        <w:tc>
          <w:tcPr>
            <w:tcW w:w="942" w:type="pct"/>
            <w:shd w:val="clear" w:color="auto" w:fill="FFFFFF"/>
          </w:tcPr>
          <w:p w:rsidR="004E46BF" w:rsidRPr="009E20BA" w:rsidRDefault="004E46BF" w:rsidP="001C5C7C">
            <w:pPr>
              <w:keepNext/>
              <w:keepLines/>
              <w:jc w:val="left"/>
              <w:rPr>
                <w:rFonts w:ascii="Arial Narrow" w:eastAsia="Calibri" w:hAnsi="Arial Narrow"/>
                <w:b/>
                <w:sz w:val="20"/>
              </w:rPr>
            </w:pPr>
          </w:p>
        </w:tc>
        <w:tc>
          <w:tcPr>
            <w:tcW w:w="1353" w:type="pct"/>
            <w:shd w:val="clear" w:color="auto" w:fill="FFFFFF"/>
            <w:vAlign w:val="center"/>
          </w:tcPr>
          <w:p w:rsidR="004E46BF" w:rsidRPr="009E20BA" w:rsidRDefault="004E46BF" w:rsidP="001C5C7C">
            <w:pPr>
              <w:keepNext/>
              <w:keepLines/>
              <w:jc w:val="center"/>
              <w:rPr>
                <w:rFonts w:ascii="Arial Narrow" w:eastAsia="Calibri" w:hAnsi="Arial Narrow"/>
                <w:b/>
                <w:sz w:val="20"/>
              </w:rPr>
            </w:pPr>
            <w:proofErr w:type="spellStart"/>
            <w:r w:rsidRPr="009E20BA">
              <w:rPr>
                <w:rFonts w:ascii="Arial Narrow" w:eastAsia="Calibri" w:hAnsi="Arial Narrow"/>
                <w:b/>
                <w:sz w:val="20"/>
              </w:rPr>
              <w:t>Teduglutide</w:t>
            </w:r>
            <w:proofErr w:type="spellEnd"/>
            <w:r w:rsidRPr="009E20BA">
              <w:rPr>
                <w:rFonts w:ascii="Arial Narrow" w:eastAsia="Calibri" w:hAnsi="Arial Narrow"/>
                <w:b/>
                <w:sz w:val="20"/>
              </w:rPr>
              <w:t xml:space="preserve"> </w:t>
            </w:r>
          </w:p>
          <w:p w:rsidR="004E46BF" w:rsidRPr="009E20BA" w:rsidRDefault="004E46BF" w:rsidP="001C5C7C">
            <w:pPr>
              <w:keepNext/>
              <w:keepLines/>
              <w:jc w:val="center"/>
              <w:rPr>
                <w:rFonts w:ascii="Arial Narrow" w:eastAsia="Calibri" w:hAnsi="Arial Narrow"/>
                <w:b/>
                <w:sz w:val="20"/>
              </w:rPr>
            </w:pPr>
            <w:r w:rsidRPr="009E20BA">
              <w:rPr>
                <w:rFonts w:ascii="Arial Narrow" w:eastAsia="Calibri" w:hAnsi="Arial Narrow"/>
                <w:b/>
                <w:sz w:val="20"/>
              </w:rPr>
              <w:t>(plus standard care)</w:t>
            </w:r>
          </w:p>
        </w:tc>
        <w:tc>
          <w:tcPr>
            <w:tcW w:w="1398" w:type="pct"/>
            <w:shd w:val="clear" w:color="auto" w:fill="FFFFFF"/>
            <w:vAlign w:val="center"/>
          </w:tcPr>
          <w:p w:rsidR="004E46BF" w:rsidRPr="009E20BA" w:rsidRDefault="004E46BF" w:rsidP="001C5C7C">
            <w:pPr>
              <w:keepNext/>
              <w:keepLines/>
              <w:jc w:val="center"/>
              <w:rPr>
                <w:rFonts w:ascii="Arial Narrow" w:eastAsia="Calibri" w:hAnsi="Arial Narrow"/>
                <w:b/>
                <w:sz w:val="20"/>
              </w:rPr>
            </w:pPr>
            <w:r w:rsidRPr="009E20BA">
              <w:rPr>
                <w:rFonts w:ascii="Arial Narrow" w:eastAsia="Calibri" w:hAnsi="Arial Narrow"/>
                <w:b/>
                <w:sz w:val="20"/>
              </w:rPr>
              <w:t>Standard care</w:t>
            </w:r>
          </w:p>
        </w:tc>
        <w:tc>
          <w:tcPr>
            <w:tcW w:w="1307" w:type="pct"/>
            <w:shd w:val="clear" w:color="auto" w:fill="FFFFFF"/>
            <w:vAlign w:val="center"/>
          </w:tcPr>
          <w:p w:rsidR="004E46BF" w:rsidRPr="009E20BA" w:rsidRDefault="004E46BF" w:rsidP="001C5C7C">
            <w:pPr>
              <w:keepNext/>
              <w:keepLines/>
              <w:jc w:val="center"/>
              <w:rPr>
                <w:rFonts w:ascii="Arial Narrow" w:eastAsia="Calibri" w:hAnsi="Arial Narrow"/>
                <w:b/>
                <w:sz w:val="20"/>
              </w:rPr>
            </w:pPr>
            <w:r w:rsidRPr="009E20BA">
              <w:rPr>
                <w:rFonts w:ascii="Arial Narrow" w:eastAsia="Calibri" w:hAnsi="Arial Narrow"/>
                <w:b/>
                <w:sz w:val="20"/>
              </w:rPr>
              <w:t>Increment</w:t>
            </w:r>
          </w:p>
        </w:tc>
      </w:tr>
      <w:tr w:rsidR="004E46BF" w:rsidRPr="009E20BA" w:rsidTr="006A77D5">
        <w:trPr>
          <w:cantSplit/>
        </w:trPr>
        <w:tc>
          <w:tcPr>
            <w:tcW w:w="942" w:type="pct"/>
            <w:shd w:val="clear" w:color="auto" w:fill="auto"/>
          </w:tcPr>
          <w:p w:rsidR="004E46BF" w:rsidRPr="009E20BA" w:rsidRDefault="004E46BF" w:rsidP="001C5C7C">
            <w:pPr>
              <w:keepNext/>
              <w:keepLines/>
              <w:jc w:val="left"/>
              <w:rPr>
                <w:rFonts w:ascii="Arial Narrow" w:eastAsia="Calibri" w:hAnsi="Arial Narrow"/>
                <w:sz w:val="20"/>
                <w:szCs w:val="20"/>
              </w:rPr>
            </w:pPr>
            <w:r w:rsidRPr="009E20BA">
              <w:rPr>
                <w:rFonts w:ascii="Arial Narrow" w:eastAsia="Calibri" w:hAnsi="Arial Narrow"/>
                <w:sz w:val="20"/>
                <w:szCs w:val="20"/>
              </w:rPr>
              <w:t>Costs</w:t>
            </w:r>
          </w:p>
        </w:tc>
        <w:tc>
          <w:tcPr>
            <w:tcW w:w="1353" w:type="pct"/>
            <w:shd w:val="clear" w:color="auto" w:fill="auto"/>
          </w:tcPr>
          <w:p w:rsidR="004E46BF" w:rsidRPr="009E20BA" w:rsidRDefault="004E46BF" w:rsidP="001C5C7C">
            <w:pPr>
              <w:keepNext/>
              <w:keepLines/>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398" w:type="pct"/>
            <w:shd w:val="clear" w:color="auto" w:fill="auto"/>
          </w:tcPr>
          <w:p w:rsidR="004E46BF" w:rsidRPr="009E20BA" w:rsidRDefault="004E46BF" w:rsidP="001C5C7C">
            <w:pPr>
              <w:keepNext/>
              <w:keepLines/>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307" w:type="pct"/>
            <w:shd w:val="clear" w:color="auto" w:fill="auto"/>
          </w:tcPr>
          <w:p w:rsidR="004E46BF" w:rsidRPr="009E20BA" w:rsidRDefault="004E46BF" w:rsidP="001C5C7C">
            <w:pPr>
              <w:keepNext/>
              <w:keepLines/>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r>
      <w:tr w:rsidR="004E46BF" w:rsidRPr="009E20BA" w:rsidTr="006A77D5">
        <w:trPr>
          <w:cantSplit/>
        </w:trPr>
        <w:tc>
          <w:tcPr>
            <w:tcW w:w="942" w:type="pct"/>
            <w:shd w:val="clear" w:color="auto" w:fill="auto"/>
          </w:tcPr>
          <w:p w:rsidR="004E46BF" w:rsidRPr="009E20BA" w:rsidRDefault="004E46BF" w:rsidP="001C5C7C">
            <w:pPr>
              <w:keepNext/>
              <w:keepLines/>
              <w:jc w:val="left"/>
              <w:rPr>
                <w:rFonts w:ascii="Arial Narrow" w:eastAsia="Calibri" w:hAnsi="Arial Narrow"/>
                <w:sz w:val="20"/>
                <w:szCs w:val="20"/>
              </w:rPr>
            </w:pPr>
            <w:r w:rsidRPr="009E20BA">
              <w:rPr>
                <w:rFonts w:ascii="Arial Narrow" w:eastAsia="Calibri" w:hAnsi="Arial Narrow"/>
                <w:sz w:val="20"/>
                <w:szCs w:val="20"/>
              </w:rPr>
              <w:t>Life years</w:t>
            </w:r>
          </w:p>
        </w:tc>
        <w:tc>
          <w:tcPr>
            <w:tcW w:w="1353" w:type="pct"/>
            <w:shd w:val="clear" w:color="auto" w:fill="auto"/>
          </w:tcPr>
          <w:p w:rsidR="004E46BF" w:rsidRPr="00E2293D" w:rsidRDefault="00E2293D" w:rsidP="001C5C7C">
            <w:pPr>
              <w:keepNext/>
              <w:keepLines/>
              <w:jc w:val="center"/>
              <w:rPr>
                <w:rFonts w:ascii="Arial Narrow" w:eastAsia="Calibri" w:hAnsi="Arial Narrow"/>
                <w:sz w:val="20"/>
                <w:szCs w:val="20"/>
                <w:highlight w:val="black"/>
              </w:rPr>
            </w:pPr>
            <w:r>
              <w:rPr>
                <w:rFonts w:ascii="Arial Narrow" w:hAnsi="Arial Narrow"/>
                <w:noProof/>
                <w:color w:val="000000"/>
                <w:sz w:val="20"/>
                <w:szCs w:val="20"/>
                <w:highlight w:val="black"/>
              </w:rPr>
              <w:t>'''''''''''''''</w:t>
            </w:r>
          </w:p>
        </w:tc>
        <w:tc>
          <w:tcPr>
            <w:tcW w:w="1398" w:type="pct"/>
            <w:shd w:val="clear" w:color="auto" w:fill="auto"/>
          </w:tcPr>
          <w:p w:rsidR="004E46BF" w:rsidRPr="00E2293D" w:rsidRDefault="00E2293D" w:rsidP="001C5C7C">
            <w:pPr>
              <w:keepNext/>
              <w:keepLines/>
              <w:jc w:val="center"/>
              <w:rPr>
                <w:rFonts w:ascii="Arial Narrow" w:eastAsia="Calibri" w:hAnsi="Arial Narrow"/>
                <w:sz w:val="20"/>
                <w:szCs w:val="20"/>
                <w:highlight w:val="black"/>
              </w:rPr>
            </w:pPr>
            <w:r>
              <w:rPr>
                <w:rFonts w:ascii="Arial Narrow" w:hAnsi="Arial Narrow"/>
                <w:noProof/>
                <w:color w:val="000000"/>
                <w:sz w:val="20"/>
                <w:szCs w:val="20"/>
                <w:highlight w:val="black"/>
              </w:rPr>
              <w:t>''''''''''''''</w:t>
            </w:r>
          </w:p>
        </w:tc>
        <w:tc>
          <w:tcPr>
            <w:tcW w:w="1307" w:type="pct"/>
            <w:shd w:val="clear" w:color="auto" w:fill="auto"/>
          </w:tcPr>
          <w:p w:rsidR="004E46BF" w:rsidRPr="00E2293D" w:rsidRDefault="00E2293D" w:rsidP="001C5C7C">
            <w:pPr>
              <w:keepNext/>
              <w:keepLines/>
              <w:jc w:val="center"/>
              <w:rPr>
                <w:rFonts w:ascii="Arial Narrow" w:eastAsia="Calibri" w:hAnsi="Arial Narrow"/>
                <w:sz w:val="20"/>
                <w:szCs w:val="20"/>
                <w:highlight w:val="black"/>
              </w:rPr>
            </w:pPr>
            <w:r>
              <w:rPr>
                <w:rFonts w:ascii="Arial Narrow" w:hAnsi="Arial Narrow"/>
                <w:noProof/>
                <w:color w:val="000000"/>
                <w:sz w:val="20"/>
                <w:szCs w:val="20"/>
                <w:highlight w:val="black"/>
              </w:rPr>
              <w:t>'''''''''''''</w:t>
            </w:r>
          </w:p>
        </w:tc>
      </w:tr>
      <w:tr w:rsidR="004E46BF" w:rsidRPr="009E20BA" w:rsidTr="006A77D5">
        <w:trPr>
          <w:cantSplit/>
        </w:trPr>
        <w:tc>
          <w:tcPr>
            <w:tcW w:w="942" w:type="pct"/>
            <w:shd w:val="clear" w:color="auto" w:fill="auto"/>
          </w:tcPr>
          <w:p w:rsidR="004E46BF" w:rsidRPr="009E20BA" w:rsidRDefault="004E46BF" w:rsidP="001C5C7C">
            <w:pPr>
              <w:keepNext/>
              <w:keepLines/>
              <w:jc w:val="left"/>
              <w:rPr>
                <w:rFonts w:ascii="Arial Narrow" w:eastAsia="Calibri" w:hAnsi="Arial Narrow"/>
                <w:sz w:val="20"/>
                <w:szCs w:val="20"/>
              </w:rPr>
            </w:pPr>
            <w:r w:rsidRPr="009E20BA">
              <w:rPr>
                <w:rFonts w:ascii="Arial Narrow" w:eastAsia="Calibri" w:hAnsi="Arial Narrow"/>
                <w:sz w:val="20"/>
                <w:szCs w:val="20"/>
              </w:rPr>
              <w:t>QALYS</w:t>
            </w:r>
          </w:p>
        </w:tc>
        <w:tc>
          <w:tcPr>
            <w:tcW w:w="1353" w:type="pct"/>
            <w:shd w:val="clear" w:color="auto" w:fill="auto"/>
          </w:tcPr>
          <w:p w:rsidR="004E46BF" w:rsidRPr="00E2293D" w:rsidRDefault="00E2293D" w:rsidP="001C5C7C">
            <w:pPr>
              <w:keepNext/>
              <w:keepLines/>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398" w:type="pct"/>
            <w:shd w:val="clear" w:color="auto" w:fill="auto"/>
          </w:tcPr>
          <w:p w:rsidR="004E46BF" w:rsidRPr="00E2293D" w:rsidRDefault="00E2293D" w:rsidP="001C5C7C">
            <w:pPr>
              <w:keepNext/>
              <w:keepLines/>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307" w:type="pct"/>
            <w:shd w:val="clear" w:color="auto" w:fill="auto"/>
          </w:tcPr>
          <w:p w:rsidR="004E46BF" w:rsidRPr="00E2293D" w:rsidRDefault="00E2293D" w:rsidP="001C5C7C">
            <w:pPr>
              <w:keepNext/>
              <w:keepLines/>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r>
      <w:tr w:rsidR="004E46BF" w:rsidRPr="009E20BA" w:rsidTr="006A77D5">
        <w:trPr>
          <w:cantSplit/>
        </w:trPr>
        <w:tc>
          <w:tcPr>
            <w:tcW w:w="3693" w:type="pct"/>
            <w:gridSpan w:val="3"/>
            <w:tcBorders>
              <w:right w:val="single" w:sz="4" w:space="0" w:color="000000"/>
            </w:tcBorders>
            <w:shd w:val="clear" w:color="auto" w:fill="auto"/>
          </w:tcPr>
          <w:p w:rsidR="004E46BF" w:rsidRPr="009E20BA" w:rsidRDefault="004E46BF" w:rsidP="001C5C7C">
            <w:pPr>
              <w:keepNext/>
              <w:keepLines/>
              <w:jc w:val="left"/>
              <w:rPr>
                <w:rFonts w:ascii="Arial Narrow" w:eastAsia="Calibri" w:hAnsi="Arial Narrow"/>
                <w:b/>
                <w:sz w:val="20"/>
                <w:szCs w:val="20"/>
              </w:rPr>
            </w:pPr>
            <w:r w:rsidRPr="009E20BA">
              <w:rPr>
                <w:rFonts w:ascii="Arial Narrow" w:eastAsia="Calibri" w:hAnsi="Arial Narrow"/>
                <w:b/>
                <w:sz w:val="20"/>
                <w:szCs w:val="20"/>
              </w:rPr>
              <w:t>Incremental cost per life year gained</w:t>
            </w:r>
          </w:p>
        </w:tc>
        <w:tc>
          <w:tcPr>
            <w:tcW w:w="1307" w:type="pct"/>
            <w:tcBorders>
              <w:left w:val="single" w:sz="4" w:space="0" w:color="000000"/>
            </w:tcBorders>
            <w:shd w:val="clear" w:color="auto" w:fill="auto"/>
          </w:tcPr>
          <w:p w:rsidR="004E46BF" w:rsidRPr="009E20BA" w:rsidRDefault="004E46BF" w:rsidP="001C5C7C">
            <w:pPr>
              <w:keepNext/>
              <w:keepLines/>
              <w:jc w:val="center"/>
              <w:rPr>
                <w:rFonts w:ascii="Arial Narrow" w:eastAsia="Calibri" w:hAnsi="Arial Narrow"/>
                <w:b/>
                <w:sz w:val="20"/>
                <w:szCs w:val="20"/>
              </w:rPr>
            </w:pPr>
            <w:r w:rsidRPr="009E20BA">
              <w:rPr>
                <w:rFonts w:ascii="Arial Narrow" w:eastAsia="Calibri" w:hAnsi="Arial Narrow"/>
                <w:b/>
                <w:sz w:val="20"/>
                <w:szCs w:val="20"/>
              </w:rPr>
              <w:t>$</w:t>
            </w:r>
            <w:r w:rsidR="00E2293D">
              <w:rPr>
                <w:rFonts w:ascii="Arial Narrow" w:eastAsia="Calibri" w:hAnsi="Arial Narrow"/>
                <w:b/>
                <w:noProof/>
                <w:color w:val="000000"/>
                <w:sz w:val="20"/>
                <w:szCs w:val="20"/>
                <w:highlight w:val="black"/>
              </w:rPr>
              <w:t>''''''''''''''''</w:t>
            </w:r>
          </w:p>
        </w:tc>
      </w:tr>
      <w:tr w:rsidR="004E46BF" w:rsidRPr="009E20BA" w:rsidTr="006A77D5">
        <w:trPr>
          <w:cantSplit/>
        </w:trPr>
        <w:tc>
          <w:tcPr>
            <w:tcW w:w="3693" w:type="pct"/>
            <w:gridSpan w:val="3"/>
            <w:tcBorders>
              <w:right w:val="single" w:sz="4" w:space="0" w:color="000000"/>
            </w:tcBorders>
            <w:shd w:val="clear" w:color="auto" w:fill="auto"/>
          </w:tcPr>
          <w:p w:rsidR="004E46BF" w:rsidRPr="009E20BA" w:rsidRDefault="004E46BF" w:rsidP="001C5C7C">
            <w:pPr>
              <w:keepNext/>
              <w:keepLines/>
              <w:jc w:val="left"/>
              <w:rPr>
                <w:rFonts w:ascii="Arial Narrow" w:eastAsia="Calibri" w:hAnsi="Arial Narrow"/>
                <w:b/>
                <w:sz w:val="20"/>
                <w:szCs w:val="20"/>
              </w:rPr>
            </w:pPr>
            <w:r w:rsidRPr="009E20BA">
              <w:rPr>
                <w:rFonts w:ascii="Arial Narrow" w:eastAsia="Calibri" w:hAnsi="Arial Narrow"/>
                <w:b/>
                <w:sz w:val="20"/>
                <w:szCs w:val="20"/>
              </w:rPr>
              <w:t>Incremental cost per QALY gained</w:t>
            </w:r>
          </w:p>
        </w:tc>
        <w:tc>
          <w:tcPr>
            <w:tcW w:w="1307" w:type="pct"/>
            <w:tcBorders>
              <w:left w:val="single" w:sz="4" w:space="0" w:color="000000"/>
            </w:tcBorders>
            <w:shd w:val="clear" w:color="auto" w:fill="auto"/>
          </w:tcPr>
          <w:p w:rsidR="004E46BF" w:rsidRPr="009E20BA" w:rsidRDefault="004E46BF" w:rsidP="001C5C7C">
            <w:pPr>
              <w:keepNext/>
              <w:keepLines/>
              <w:jc w:val="center"/>
              <w:rPr>
                <w:rFonts w:ascii="Arial Narrow" w:eastAsia="Calibri" w:hAnsi="Arial Narrow"/>
                <w:b/>
                <w:sz w:val="20"/>
                <w:szCs w:val="20"/>
              </w:rPr>
            </w:pPr>
            <w:r w:rsidRPr="009E20BA">
              <w:rPr>
                <w:rFonts w:ascii="Arial Narrow" w:eastAsia="Calibri" w:hAnsi="Arial Narrow"/>
                <w:b/>
                <w:sz w:val="20"/>
                <w:szCs w:val="20"/>
              </w:rPr>
              <w:t>$</w:t>
            </w:r>
            <w:r w:rsidR="00E2293D">
              <w:rPr>
                <w:rFonts w:ascii="Arial Narrow" w:eastAsia="Calibri" w:hAnsi="Arial Narrow"/>
                <w:b/>
                <w:noProof/>
                <w:color w:val="000000"/>
                <w:sz w:val="20"/>
                <w:szCs w:val="20"/>
                <w:highlight w:val="black"/>
              </w:rPr>
              <w:t>'''''''''''''''</w:t>
            </w:r>
          </w:p>
        </w:tc>
      </w:tr>
    </w:tbl>
    <w:p w:rsidR="00DA0339" w:rsidRPr="009E20BA" w:rsidRDefault="00DA0339" w:rsidP="001C5C7C">
      <w:pPr>
        <w:keepNext/>
        <w:keepLines/>
        <w:contextualSpacing/>
        <w:rPr>
          <w:rFonts w:ascii="Arial Narrow" w:hAnsi="Arial Narrow"/>
          <w:sz w:val="18"/>
          <w:szCs w:val="20"/>
        </w:rPr>
      </w:pPr>
      <w:r w:rsidRPr="009E20BA">
        <w:rPr>
          <w:rFonts w:ascii="Arial Narrow" w:hAnsi="Arial Narrow"/>
          <w:sz w:val="18"/>
          <w:szCs w:val="20"/>
        </w:rPr>
        <w:t xml:space="preserve">The resubmission inappropriately applied an additional transition (to a higher, lower or the same parenteral support health state), to patients undergoing assessment, based on their overall change in parenteral support requirements during the assessment period. During the evaluation, an alternative base case </w:t>
      </w:r>
      <w:proofErr w:type="gramStart"/>
      <w:r w:rsidRPr="009E20BA">
        <w:rPr>
          <w:rFonts w:ascii="Arial Narrow" w:hAnsi="Arial Narrow"/>
          <w:sz w:val="18"/>
          <w:szCs w:val="20"/>
        </w:rPr>
        <w:t>was generated</w:t>
      </w:r>
      <w:proofErr w:type="gramEnd"/>
      <w:r w:rsidRPr="009E20BA">
        <w:rPr>
          <w:rFonts w:ascii="Arial Narrow" w:hAnsi="Arial Narrow"/>
          <w:sz w:val="18"/>
          <w:szCs w:val="20"/>
        </w:rPr>
        <w:t xml:space="preserve"> by removing the extra transition.</w:t>
      </w:r>
    </w:p>
    <w:p w:rsidR="004E46BF" w:rsidRPr="009E20BA" w:rsidRDefault="004E46BF" w:rsidP="001C5C7C">
      <w:pPr>
        <w:keepNext/>
        <w:keepLines/>
        <w:contextualSpacing/>
        <w:rPr>
          <w:rFonts w:ascii="Arial Narrow" w:hAnsi="Arial Narrow"/>
          <w:sz w:val="18"/>
          <w:szCs w:val="20"/>
        </w:rPr>
      </w:pPr>
      <w:r w:rsidRPr="009E20BA">
        <w:rPr>
          <w:rFonts w:ascii="Arial Narrow" w:hAnsi="Arial Narrow"/>
          <w:sz w:val="18"/>
          <w:szCs w:val="20"/>
        </w:rPr>
        <w:t xml:space="preserve">Source: Constructed during the evaluation using the ‘S3A1_teduglutide_CUA’ </w:t>
      </w:r>
      <w:proofErr w:type="spellStart"/>
      <w:r w:rsidRPr="009E20BA">
        <w:rPr>
          <w:rFonts w:ascii="Arial Narrow" w:hAnsi="Arial Narrow"/>
          <w:sz w:val="18"/>
          <w:szCs w:val="20"/>
        </w:rPr>
        <w:t>TreeAge</w:t>
      </w:r>
      <w:proofErr w:type="spellEnd"/>
      <w:r w:rsidRPr="009E20BA">
        <w:rPr>
          <w:rFonts w:ascii="Arial Narrow" w:hAnsi="Arial Narrow"/>
          <w:sz w:val="18"/>
          <w:szCs w:val="20"/>
        </w:rPr>
        <w:t xml:space="preserve"> file.</w:t>
      </w:r>
    </w:p>
    <w:p w:rsidR="004E46BF" w:rsidRPr="009E20BA" w:rsidRDefault="004E46BF" w:rsidP="001C5C7C">
      <w:pPr>
        <w:keepNext/>
        <w:keepLines/>
        <w:contextualSpacing/>
        <w:rPr>
          <w:rFonts w:ascii="Arial Narrow" w:hAnsi="Arial Narrow"/>
          <w:sz w:val="18"/>
          <w:szCs w:val="20"/>
        </w:rPr>
      </w:pPr>
      <w:r w:rsidRPr="009E20BA">
        <w:rPr>
          <w:rFonts w:ascii="Arial Narrow" w:hAnsi="Arial Narrow"/>
          <w:sz w:val="18"/>
          <w:szCs w:val="20"/>
        </w:rPr>
        <w:t>Abbreviations: QALY, quality adjusted life year.</w:t>
      </w:r>
    </w:p>
    <w:p w:rsidR="000A6038" w:rsidRPr="009E20BA" w:rsidRDefault="00F544CF" w:rsidP="00996F74">
      <w:pPr>
        <w:pStyle w:val="ListParagraph"/>
        <w:numPr>
          <w:ilvl w:val="1"/>
          <w:numId w:val="4"/>
        </w:numPr>
        <w:spacing w:before="120" w:after="120"/>
        <w:rPr>
          <w:i/>
        </w:rPr>
      </w:pPr>
      <w:r w:rsidRPr="009E20BA">
        <w:t>Based on the results of the economic model</w:t>
      </w:r>
      <w:r w:rsidR="00B70F9B" w:rsidRPr="009E20BA">
        <w:t xml:space="preserve"> with the </w:t>
      </w:r>
      <w:r w:rsidR="00DE20A3" w:rsidRPr="009E20BA">
        <w:t xml:space="preserve">evaluation’s </w:t>
      </w:r>
      <w:r w:rsidR="00B70F9B" w:rsidRPr="009E20BA">
        <w:t>adjustment to remove the additional transition</w:t>
      </w:r>
      <w:r w:rsidRPr="009E20BA">
        <w:t xml:space="preserve">, </w:t>
      </w:r>
      <w:proofErr w:type="spellStart"/>
      <w:r w:rsidRPr="009E20BA">
        <w:t>teduglutide</w:t>
      </w:r>
      <w:proofErr w:type="spellEnd"/>
      <w:r w:rsidRPr="009E20BA">
        <w:t xml:space="preserve"> (plus standard care) was associated with an incremental cost per QALY gained of </w:t>
      </w:r>
      <w:r w:rsidR="00FF6AFC">
        <w:t>$105,000 to $200,000</w:t>
      </w:r>
      <w:r w:rsidR="00F222DF">
        <w:t xml:space="preserve"> </w:t>
      </w:r>
      <w:r w:rsidRPr="009E20BA">
        <w:t xml:space="preserve">compared to standard care alone. </w:t>
      </w:r>
      <w:r w:rsidR="00DE20A3" w:rsidRPr="009E20BA">
        <w:t>As outlined above, the PBAC considered that this was a conservative estimate of the ICER and that neither the submission’s base case, nor the evaluation’s adjustments are perfect representations of patient progression in clinical practice.</w:t>
      </w:r>
    </w:p>
    <w:p w:rsidR="00F322C3" w:rsidRPr="009E20BA" w:rsidRDefault="00970ECC" w:rsidP="00996F74">
      <w:pPr>
        <w:pStyle w:val="ListParagraph"/>
        <w:numPr>
          <w:ilvl w:val="1"/>
          <w:numId w:val="4"/>
        </w:numPr>
        <w:spacing w:before="120" w:after="120"/>
      </w:pPr>
      <w:r w:rsidRPr="009E20BA">
        <w:t xml:space="preserve">Table </w:t>
      </w:r>
      <w:r w:rsidR="002431DA" w:rsidRPr="009E20BA">
        <w:t>1</w:t>
      </w:r>
      <w:r w:rsidR="0005176F" w:rsidRPr="009E20BA">
        <w:t>3</w:t>
      </w:r>
      <w:r w:rsidRPr="009E20BA">
        <w:t xml:space="preserve"> presents sensitivity analyses conducted </w:t>
      </w:r>
      <w:r w:rsidR="004D3411" w:rsidRPr="009E20BA">
        <w:t xml:space="preserve">by the submission and multivariate sensitivity analyses conducted </w:t>
      </w:r>
      <w:r w:rsidRPr="009E20BA">
        <w:t xml:space="preserve">during the evaluation following </w:t>
      </w:r>
      <w:r w:rsidR="004D3411" w:rsidRPr="009E20BA">
        <w:t>adjustment to remove the additional transitions.</w:t>
      </w:r>
    </w:p>
    <w:p w:rsidR="00970ECC" w:rsidRPr="009E20BA" w:rsidRDefault="002431DA" w:rsidP="001C5C7C">
      <w:pPr>
        <w:keepNext/>
        <w:keepLines/>
        <w:jc w:val="left"/>
        <w:rPr>
          <w:rFonts w:ascii="Arial Narrow" w:eastAsia="Calibri" w:hAnsi="Arial Narrow"/>
          <w:b/>
          <w:sz w:val="20"/>
        </w:rPr>
      </w:pPr>
      <w:r w:rsidRPr="009E20BA">
        <w:rPr>
          <w:rFonts w:ascii="Arial Narrow" w:eastAsia="Calibri" w:hAnsi="Arial Narrow"/>
          <w:b/>
          <w:sz w:val="20"/>
        </w:rPr>
        <w:t>Table 1</w:t>
      </w:r>
      <w:r w:rsidR="0005176F" w:rsidRPr="009E20BA">
        <w:rPr>
          <w:rFonts w:ascii="Arial Narrow" w:eastAsia="Calibri" w:hAnsi="Arial Narrow"/>
          <w:b/>
          <w:sz w:val="20"/>
        </w:rPr>
        <w:t>3</w:t>
      </w:r>
      <w:r w:rsidR="00970ECC" w:rsidRPr="009E20BA">
        <w:rPr>
          <w:rFonts w:ascii="Arial Narrow" w:eastAsia="Calibri" w:hAnsi="Arial Narrow"/>
          <w:b/>
          <w:sz w:val="20"/>
        </w:rPr>
        <w:t xml:space="preserve">: </w:t>
      </w:r>
      <w:r w:rsidR="00E6253A" w:rsidRPr="009E20BA">
        <w:rPr>
          <w:rFonts w:ascii="Arial Narrow" w:eastAsia="Calibri" w:hAnsi="Arial Narrow"/>
          <w:b/>
          <w:sz w:val="20"/>
        </w:rPr>
        <w:t xml:space="preserve">Results </w:t>
      </w:r>
      <w:r w:rsidR="00970ECC" w:rsidRPr="009E20BA">
        <w:rPr>
          <w:rFonts w:ascii="Arial Narrow" w:eastAsia="Calibri" w:hAnsi="Arial Narrow"/>
          <w:b/>
          <w:sz w:val="20"/>
        </w:rPr>
        <w:t>of sensitivity analyses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Results of sensitivity analyses conducted during the evaluation"/>
      </w:tblPr>
      <w:tblGrid>
        <w:gridCol w:w="5949"/>
        <w:gridCol w:w="992"/>
        <w:gridCol w:w="1134"/>
        <w:gridCol w:w="941"/>
      </w:tblGrid>
      <w:tr w:rsidR="00970ECC" w:rsidRPr="009E20BA" w:rsidTr="00481CE4">
        <w:trPr>
          <w:tblHeader/>
        </w:trPr>
        <w:tc>
          <w:tcPr>
            <w:tcW w:w="3299" w:type="pct"/>
            <w:tcBorders>
              <w:top w:val="single" w:sz="4" w:space="0" w:color="auto"/>
              <w:left w:val="single" w:sz="4" w:space="0" w:color="auto"/>
              <w:bottom w:val="single" w:sz="4" w:space="0" w:color="auto"/>
              <w:right w:val="single" w:sz="4" w:space="0" w:color="auto"/>
            </w:tcBorders>
            <w:vAlign w:val="center"/>
          </w:tcPr>
          <w:p w:rsidR="00970ECC" w:rsidRPr="009E20BA" w:rsidRDefault="00970ECC" w:rsidP="001C5C7C">
            <w:pPr>
              <w:keepNext/>
              <w:keepLines/>
              <w:jc w:val="left"/>
              <w:rPr>
                <w:rFonts w:ascii="Arial Narrow" w:eastAsia="Calibri" w:hAnsi="Arial Narrow"/>
                <w:b/>
                <w:sz w:val="20"/>
              </w:rPr>
            </w:pPr>
          </w:p>
        </w:tc>
        <w:tc>
          <w:tcPr>
            <w:tcW w:w="550" w:type="pct"/>
            <w:tcBorders>
              <w:top w:val="single" w:sz="4" w:space="0" w:color="auto"/>
              <w:left w:val="single" w:sz="4" w:space="0" w:color="auto"/>
              <w:bottom w:val="single" w:sz="4" w:space="0" w:color="auto"/>
              <w:right w:val="single" w:sz="4" w:space="0" w:color="auto"/>
            </w:tcBorders>
            <w:vAlign w:val="center"/>
          </w:tcPr>
          <w:p w:rsidR="00970ECC" w:rsidRPr="009E20BA" w:rsidRDefault="00970ECC" w:rsidP="001C5C7C">
            <w:pPr>
              <w:keepNext/>
              <w:keepLines/>
              <w:jc w:val="center"/>
              <w:rPr>
                <w:rFonts w:ascii="Arial Narrow" w:eastAsia="Calibri" w:hAnsi="Arial Narrow"/>
                <w:b/>
                <w:sz w:val="20"/>
              </w:rPr>
            </w:pPr>
            <w:proofErr w:type="spellStart"/>
            <w:r w:rsidRPr="009E20BA">
              <w:rPr>
                <w:rFonts w:ascii="Arial Narrow" w:eastAsia="Calibri" w:hAnsi="Arial Narrow"/>
                <w:b/>
                <w:sz w:val="20"/>
              </w:rPr>
              <w:t>Incr</w:t>
            </w:r>
            <w:proofErr w:type="spellEnd"/>
            <w:r w:rsidRPr="009E20BA">
              <w:rPr>
                <w:rFonts w:ascii="Arial Narrow" w:eastAsia="Calibri" w:hAnsi="Arial Narrow"/>
                <w:b/>
                <w:sz w:val="20"/>
              </w:rPr>
              <w:t xml:space="preserve"> costs</w:t>
            </w:r>
          </w:p>
        </w:tc>
        <w:tc>
          <w:tcPr>
            <w:tcW w:w="629" w:type="pct"/>
            <w:tcBorders>
              <w:top w:val="single" w:sz="4" w:space="0" w:color="auto"/>
              <w:left w:val="single" w:sz="4" w:space="0" w:color="auto"/>
              <w:bottom w:val="single" w:sz="4" w:space="0" w:color="auto"/>
              <w:right w:val="single" w:sz="4" w:space="0" w:color="auto"/>
            </w:tcBorders>
            <w:vAlign w:val="center"/>
          </w:tcPr>
          <w:p w:rsidR="00970ECC" w:rsidRPr="009E20BA" w:rsidRDefault="00970ECC" w:rsidP="001C5C7C">
            <w:pPr>
              <w:keepNext/>
              <w:keepLines/>
              <w:jc w:val="center"/>
              <w:rPr>
                <w:rFonts w:ascii="Arial Narrow" w:eastAsia="Calibri" w:hAnsi="Arial Narrow"/>
                <w:b/>
                <w:sz w:val="20"/>
              </w:rPr>
            </w:pPr>
            <w:proofErr w:type="spellStart"/>
            <w:r w:rsidRPr="009E20BA">
              <w:rPr>
                <w:rFonts w:ascii="Arial Narrow" w:eastAsia="Calibri" w:hAnsi="Arial Narrow"/>
                <w:b/>
                <w:sz w:val="20"/>
              </w:rPr>
              <w:t>Incr</w:t>
            </w:r>
            <w:proofErr w:type="spellEnd"/>
            <w:r w:rsidRPr="009E20BA">
              <w:rPr>
                <w:rFonts w:ascii="Arial Narrow" w:eastAsia="Calibri" w:hAnsi="Arial Narrow"/>
                <w:b/>
                <w:sz w:val="20"/>
              </w:rPr>
              <w:t xml:space="preserve"> QALYs</w:t>
            </w:r>
          </w:p>
        </w:tc>
        <w:tc>
          <w:tcPr>
            <w:tcW w:w="522" w:type="pct"/>
            <w:tcBorders>
              <w:top w:val="single" w:sz="4" w:space="0" w:color="auto"/>
              <w:left w:val="single" w:sz="4" w:space="0" w:color="auto"/>
              <w:bottom w:val="single" w:sz="4" w:space="0" w:color="auto"/>
              <w:right w:val="single" w:sz="4" w:space="0" w:color="auto"/>
            </w:tcBorders>
            <w:vAlign w:val="center"/>
          </w:tcPr>
          <w:p w:rsidR="00970ECC" w:rsidRPr="009E20BA" w:rsidRDefault="00970ECC" w:rsidP="001C5C7C">
            <w:pPr>
              <w:keepNext/>
              <w:keepLines/>
              <w:jc w:val="center"/>
              <w:rPr>
                <w:rFonts w:ascii="Arial Narrow" w:eastAsia="Calibri" w:hAnsi="Arial Narrow"/>
                <w:b/>
                <w:sz w:val="20"/>
              </w:rPr>
            </w:pPr>
            <w:r w:rsidRPr="009E20BA">
              <w:rPr>
                <w:rFonts w:ascii="Arial Narrow" w:eastAsia="Calibri" w:hAnsi="Arial Narrow"/>
                <w:b/>
                <w:sz w:val="20"/>
              </w:rPr>
              <w:t>ICER</w:t>
            </w:r>
          </w:p>
        </w:tc>
      </w:tr>
      <w:tr w:rsidR="00E02EF8" w:rsidRPr="009E20BA" w:rsidTr="007C65BA">
        <w:tc>
          <w:tcPr>
            <w:tcW w:w="3299" w:type="pct"/>
            <w:tcBorders>
              <w:top w:val="single" w:sz="4" w:space="0" w:color="auto"/>
              <w:left w:val="single" w:sz="4" w:space="0" w:color="auto"/>
              <w:bottom w:val="single" w:sz="4" w:space="0" w:color="auto"/>
              <w:right w:val="single" w:sz="4" w:space="0" w:color="auto"/>
            </w:tcBorders>
            <w:vAlign w:val="center"/>
          </w:tcPr>
          <w:p w:rsidR="00E02EF8" w:rsidRPr="009E20BA" w:rsidRDefault="00E02EF8" w:rsidP="001C5C7C">
            <w:pPr>
              <w:keepNext/>
              <w:keepLines/>
              <w:jc w:val="left"/>
              <w:rPr>
                <w:rFonts w:ascii="Arial Narrow" w:eastAsia="Calibri" w:hAnsi="Arial Narrow"/>
                <w:b/>
                <w:sz w:val="20"/>
              </w:rPr>
            </w:pPr>
            <w:r w:rsidRPr="009E20BA">
              <w:rPr>
                <w:rFonts w:ascii="Arial Narrow" w:eastAsia="Calibri" w:hAnsi="Arial Narrow"/>
                <w:b/>
                <w:sz w:val="20"/>
              </w:rPr>
              <w:t>Resubmission base case</w:t>
            </w:r>
            <w:r w:rsidRPr="009E20BA">
              <w:rPr>
                <w:rFonts w:ascii="Arial Narrow" w:eastAsia="Calibri" w:hAnsi="Arial Narrow"/>
                <w:b/>
                <w:sz w:val="20"/>
              </w:rPr>
              <w:tab/>
            </w:r>
            <w:r w:rsidRPr="009E20BA">
              <w:rPr>
                <w:rFonts w:ascii="Arial Narrow" w:eastAsia="Calibri" w:hAnsi="Arial Narrow"/>
                <w:b/>
                <w:sz w:val="20"/>
              </w:rPr>
              <w:tab/>
            </w:r>
            <w:r w:rsidRPr="009E20BA">
              <w:rPr>
                <w:rFonts w:ascii="Arial Narrow" w:eastAsia="Calibri" w:hAnsi="Arial Narrow"/>
                <w:b/>
                <w:sz w:val="20"/>
              </w:rPr>
              <w:tab/>
            </w:r>
          </w:p>
        </w:tc>
        <w:tc>
          <w:tcPr>
            <w:tcW w:w="550" w:type="pct"/>
            <w:vAlign w:val="center"/>
          </w:tcPr>
          <w:p w:rsidR="00E02EF8" w:rsidRPr="009E20BA" w:rsidRDefault="00E02EF8" w:rsidP="001C5C7C">
            <w:pPr>
              <w:keepNext/>
              <w:keepLines/>
              <w:jc w:val="center"/>
              <w:rPr>
                <w:rFonts w:ascii="Arial Narrow" w:eastAsia="Calibri" w:hAnsi="Arial Narrow"/>
                <w:b/>
                <w:i/>
                <w:sz w:val="20"/>
              </w:rPr>
            </w:pPr>
            <w:r w:rsidRPr="009E20BA">
              <w:rPr>
                <w:rFonts w:ascii="Arial Narrow" w:hAnsi="Arial Narrow" w:cs="Calibri"/>
                <w:b/>
                <w:sz w:val="20"/>
                <w:szCs w:val="20"/>
              </w:rPr>
              <w:t>$</w:t>
            </w:r>
            <w:r w:rsidR="00E2293D">
              <w:rPr>
                <w:rFonts w:ascii="Arial Narrow" w:hAnsi="Arial Narrow" w:cs="Calibri"/>
                <w:b/>
                <w:noProof/>
                <w:color w:val="000000"/>
                <w:sz w:val="20"/>
                <w:szCs w:val="20"/>
                <w:highlight w:val="black"/>
              </w:rPr>
              <w:t>''''''''''''''</w:t>
            </w:r>
          </w:p>
        </w:tc>
        <w:tc>
          <w:tcPr>
            <w:tcW w:w="629" w:type="pct"/>
            <w:vAlign w:val="center"/>
          </w:tcPr>
          <w:p w:rsidR="00E02EF8" w:rsidRPr="00E2293D" w:rsidRDefault="00E2293D" w:rsidP="001C5C7C">
            <w:pPr>
              <w:keepNext/>
              <w:keepLines/>
              <w:jc w:val="center"/>
              <w:rPr>
                <w:rFonts w:ascii="Arial Narrow" w:eastAsia="Calibri" w:hAnsi="Arial Narrow"/>
                <w:b/>
                <w:i/>
                <w:sz w:val="20"/>
                <w:highlight w:val="black"/>
              </w:rPr>
            </w:pPr>
            <w:r>
              <w:rPr>
                <w:rFonts w:ascii="Arial Narrow" w:hAnsi="Arial Narrow" w:cs="Calibri"/>
                <w:b/>
                <w:noProof/>
                <w:color w:val="000000"/>
                <w:sz w:val="20"/>
                <w:szCs w:val="20"/>
                <w:highlight w:val="black"/>
              </w:rPr>
              <w:t>'''''''''</w:t>
            </w:r>
          </w:p>
        </w:tc>
        <w:tc>
          <w:tcPr>
            <w:tcW w:w="522" w:type="pct"/>
            <w:tcBorders>
              <w:top w:val="single" w:sz="4" w:space="0" w:color="auto"/>
              <w:left w:val="single" w:sz="4" w:space="0" w:color="auto"/>
              <w:bottom w:val="single" w:sz="4" w:space="0" w:color="auto"/>
              <w:right w:val="single" w:sz="4" w:space="0" w:color="auto"/>
            </w:tcBorders>
          </w:tcPr>
          <w:p w:rsidR="00E02EF8" w:rsidRPr="009E20BA" w:rsidRDefault="00E02EF8" w:rsidP="001C5C7C">
            <w:pPr>
              <w:keepNext/>
              <w:keepLines/>
              <w:jc w:val="center"/>
              <w:rPr>
                <w:rFonts w:ascii="Arial Narrow" w:eastAsia="Calibri" w:hAnsi="Arial Narrow"/>
                <w:b/>
                <w:i/>
                <w:sz w:val="20"/>
              </w:rPr>
            </w:pPr>
            <w:r w:rsidRPr="009E20BA">
              <w:rPr>
                <w:rFonts w:ascii="Arial Narrow" w:eastAsia="Calibri" w:hAnsi="Arial Narrow"/>
                <w:b/>
                <w:sz w:val="20"/>
              </w:rPr>
              <w:t>$</w:t>
            </w:r>
            <w:r w:rsidR="00E2293D">
              <w:rPr>
                <w:rFonts w:ascii="Arial Narrow" w:eastAsia="Calibri" w:hAnsi="Arial Narrow"/>
                <w:b/>
                <w:noProof/>
                <w:color w:val="000000"/>
                <w:sz w:val="20"/>
                <w:highlight w:val="black"/>
              </w:rPr>
              <w:t>''''''''''''''</w:t>
            </w:r>
          </w:p>
        </w:tc>
      </w:tr>
      <w:tr w:rsidR="00E02EF8" w:rsidRPr="009E20BA" w:rsidTr="00481CE4">
        <w:tc>
          <w:tcPr>
            <w:tcW w:w="3299" w:type="pct"/>
            <w:tcBorders>
              <w:top w:val="single" w:sz="4" w:space="0" w:color="auto"/>
              <w:left w:val="single" w:sz="4" w:space="0" w:color="auto"/>
              <w:bottom w:val="single" w:sz="4" w:space="0" w:color="auto"/>
              <w:right w:val="single" w:sz="4" w:space="0" w:color="auto"/>
            </w:tcBorders>
            <w:vAlign w:val="center"/>
          </w:tcPr>
          <w:p w:rsidR="00E02EF8" w:rsidRPr="009E20BA" w:rsidRDefault="00E02EF8" w:rsidP="001C5C7C">
            <w:pPr>
              <w:keepNext/>
              <w:keepLines/>
              <w:jc w:val="left"/>
              <w:rPr>
                <w:rFonts w:ascii="Arial Narrow" w:hAnsi="Arial Narrow" w:cs="Times New Roman"/>
                <w:sz w:val="20"/>
              </w:rPr>
            </w:pPr>
            <w:r w:rsidRPr="009E20BA">
              <w:rPr>
                <w:rFonts w:ascii="Arial Narrow" w:hAnsi="Arial Narrow" w:cs="Times New Roman"/>
                <w:sz w:val="20"/>
              </w:rPr>
              <w:t xml:space="preserve">Carer </w:t>
            </w:r>
            <w:proofErr w:type="spellStart"/>
            <w:r w:rsidRPr="009E20BA">
              <w:rPr>
                <w:rFonts w:ascii="Arial Narrow" w:hAnsi="Arial Narrow" w:cs="Times New Roman"/>
                <w:sz w:val="20"/>
              </w:rPr>
              <w:t>disutilities</w:t>
            </w:r>
            <w:proofErr w:type="spellEnd"/>
            <w:r w:rsidRPr="009E20BA">
              <w:rPr>
                <w:rFonts w:ascii="Arial Narrow" w:hAnsi="Arial Narrow" w:cs="Times New Roman"/>
                <w:sz w:val="20"/>
              </w:rPr>
              <w:t xml:space="preserve"> included (supplementary analysis)</w:t>
            </w:r>
          </w:p>
        </w:tc>
        <w:tc>
          <w:tcPr>
            <w:tcW w:w="550" w:type="pct"/>
            <w:tcBorders>
              <w:top w:val="single" w:sz="4" w:space="0" w:color="auto"/>
              <w:left w:val="single" w:sz="4" w:space="0" w:color="auto"/>
              <w:bottom w:val="single" w:sz="4" w:space="0" w:color="auto"/>
              <w:right w:val="single" w:sz="4" w:space="0" w:color="auto"/>
            </w:tcBorders>
          </w:tcPr>
          <w:p w:rsidR="00E02EF8" w:rsidRPr="009E20BA" w:rsidRDefault="00E02EF8" w:rsidP="001C5C7C">
            <w:pPr>
              <w:keepNext/>
              <w:keepLines/>
              <w:jc w:val="center"/>
              <w:rPr>
                <w:rFonts w:ascii="Arial Narrow" w:hAnsi="Arial Narrow" w:cs="Times New Roman"/>
                <w:sz w:val="20"/>
              </w:rPr>
            </w:pPr>
          </w:p>
        </w:tc>
        <w:tc>
          <w:tcPr>
            <w:tcW w:w="629" w:type="pct"/>
            <w:tcBorders>
              <w:top w:val="single" w:sz="4" w:space="0" w:color="auto"/>
              <w:left w:val="single" w:sz="4" w:space="0" w:color="auto"/>
              <w:bottom w:val="single" w:sz="4" w:space="0" w:color="auto"/>
              <w:right w:val="single" w:sz="4" w:space="0" w:color="auto"/>
            </w:tcBorders>
          </w:tcPr>
          <w:p w:rsidR="00E02EF8" w:rsidRPr="009E20BA" w:rsidRDefault="00E02EF8" w:rsidP="001C5C7C">
            <w:pPr>
              <w:keepNext/>
              <w:keepLines/>
              <w:jc w:val="center"/>
              <w:rPr>
                <w:rFonts w:ascii="Arial Narrow" w:hAnsi="Arial Narrow" w:cs="Times New Roman"/>
                <w:sz w:val="20"/>
              </w:rPr>
            </w:pPr>
          </w:p>
        </w:tc>
        <w:tc>
          <w:tcPr>
            <w:tcW w:w="522" w:type="pct"/>
            <w:tcBorders>
              <w:top w:val="single" w:sz="4" w:space="0" w:color="auto"/>
              <w:left w:val="single" w:sz="4" w:space="0" w:color="auto"/>
              <w:bottom w:val="single" w:sz="4" w:space="0" w:color="auto"/>
              <w:right w:val="single" w:sz="4" w:space="0" w:color="auto"/>
            </w:tcBorders>
          </w:tcPr>
          <w:p w:rsidR="00E02EF8" w:rsidRPr="009E20BA" w:rsidRDefault="00E02EF8" w:rsidP="001C5C7C">
            <w:pPr>
              <w:keepNext/>
              <w:keepLines/>
              <w:jc w:val="center"/>
              <w:rPr>
                <w:rFonts w:ascii="Arial Narrow" w:hAnsi="Arial Narrow" w:cs="Times New Roman"/>
                <w:sz w:val="20"/>
              </w:rPr>
            </w:pPr>
            <w:r w:rsidRPr="009E20BA">
              <w:rPr>
                <w:rFonts w:ascii="Arial Narrow" w:hAnsi="Arial Narrow" w:cs="Times New Roman"/>
                <w:sz w:val="20"/>
              </w:rPr>
              <w:t>$</w:t>
            </w:r>
            <w:r w:rsidR="00E2293D">
              <w:rPr>
                <w:rFonts w:ascii="Arial Narrow" w:hAnsi="Arial Narrow" w:cs="Times New Roman"/>
                <w:noProof/>
                <w:color w:val="000000"/>
                <w:sz w:val="20"/>
                <w:highlight w:val="black"/>
              </w:rPr>
              <w:t>'''''''''''''''''</w:t>
            </w:r>
          </w:p>
        </w:tc>
      </w:tr>
      <w:tr w:rsidR="004D3411" w:rsidRPr="009E20BA" w:rsidTr="004D3411">
        <w:tc>
          <w:tcPr>
            <w:tcW w:w="5000" w:type="pct"/>
            <w:gridSpan w:val="4"/>
            <w:tcBorders>
              <w:top w:val="single" w:sz="4" w:space="0" w:color="auto"/>
              <w:left w:val="single" w:sz="4" w:space="0" w:color="auto"/>
              <w:bottom w:val="single" w:sz="4" w:space="0" w:color="auto"/>
              <w:right w:val="single" w:sz="4" w:space="0" w:color="auto"/>
            </w:tcBorders>
            <w:vAlign w:val="center"/>
          </w:tcPr>
          <w:p w:rsidR="004D3411" w:rsidRPr="009E20BA" w:rsidRDefault="00FD73AE" w:rsidP="001C5C7C">
            <w:pPr>
              <w:keepNext/>
              <w:keepLines/>
              <w:jc w:val="left"/>
              <w:rPr>
                <w:rFonts w:ascii="Arial Narrow" w:eastAsia="Calibri" w:hAnsi="Arial Narrow"/>
                <w:b/>
                <w:sz w:val="20"/>
              </w:rPr>
            </w:pPr>
            <w:r w:rsidRPr="009E20BA">
              <w:rPr>
                <w:rFonts w:ascii="Arial Narrow" w:eastAsia="Calibri" w:hAnsi="Arial Narrow"/>
                <w:b/>
                <w:sz w:val="20"/>
              </w:rPr>
              <w:t xml:space="preserve">Multivariate sensitivity analyses based on </w:t>
            </w:r>
            <w:r w:rsidR="00850A7D" w:rsidRPr="009E20BA">
              <w:rPr>
                <w:rFonts w:ascii="Arial Narrow" w:eastAsia="Calibri" w:hAnsi="Arial Narrow"/>
                <w:b/>
                <w:sz w:val="20"/>
              </w:rPr>
              <w:t xml:space="preserve">evaluation’s </w:t>
            </w:r>
            <w:r w:rsidRPr="009E20BA">
              <w:rPr>
                <w:rFonts w:ascii="Arial Narrow" w:eastAsia="Calibri" w:hAnsi="Arial Narrow"/>
                <w:b/>
                <w:sz w:val="20"/>
              </w:rPr>
              <w:t>adjustment to remove the additional transitions</w:t>
            </w:r>
          </w:p>
        </w:tc>
      </w:tr>
      <w:tr w:rsidR="00970ECC" w:rsidRPr="009E20BA" w:rsidTr="00481CE4">
        <w:tc>
          <w:tcPr>
            <w:tcW w:w="3299" w:type="pct"/>
            <w:tcBorders>
              <w:top w:val="single" w:sz="4" w:space="0" w:color="auto"/>
              <w:left w:val="single" w:sz="4" w:space="0" w:color="auto"/>
              <w:bottom w:val="single" w:sz="4" w:space="0" w:color="auto"/>
              <w:right w:val="single" w:sz="4" w:space="0" w:color="auto"/>
            </w:tcBorders>
            <w:vAlign w:val="center"/>
          </w:tcPr>
          <w:p w:rsidR="00970ECC" w:rsidRPr="009E20BA" w:rsidRDefault="00E02EF8" w:rsidP="001C5C7C">
            <w:pPr>
              <w:keepNext/>
              <w:keepLines/>
              <w:jc w:val="left"/>
              <w:rPr>
                <w:rFonts w:ascii="Arial Narrow" w:eastAsia="Calibri" w:hAnsi="Arial Narrow"/>
                <w:b/>
                <w:sz w:val="20"/>
              </w:rPr>
            </w:pPr>
            <w:r w:rsidRPr="009E20BA">
              <w:rPr>
                <w:rFonts w:ascii="Arial Narrow" w:eastAsia="Calibri" w:hAnsi="Arial Narrow"/>
                <w:b/>
                <w:sz w:val="20"/>
              </w:rPr>
              <w:t>Evaluation adjustment to remove the additional transitions</w:t>
            </w:r>
          </w:p>
        </w:tc>
        <w:tc>
          <w:tcPr>
            <w:tcW w:w="550" w:type="pct"/>
            <w:tcBorders>
              <w:top w:val="single" w:sz="4" w:space="0" w:color="auto"/>
              <w:left w:val="single" w:sz="4" w:space="0" w:color="auto"/>
              <w:bottom w:val="single" w:sz="4" w:space="0" w:color="auto"/>
              <w:right w:val="single" w:sz="4" w:space="0" w:color="auto"/>
            </w:tcBorders>
          </w:tcPr>
          <w:p w:rsidR="00970ECC" w:rsidRPr="009E20BA" w:rsidRDefault="00970ECC" w:rsidP="001C5C7C">
            <w:pPr>
              <w:keepNext/>
              <w:keepLines/>
              <w:jc w:val="center"/>
              <w:rPr>
                <w:rFonts w:ascii="Arial Narrow" w:eastAsia="Calibri" w:hAnsi="Arial Narrow"/>
                <w:b/>
                <w:sz w:val="20"/>
              </w:rPr>
            </w:pPr>
            <w:r w:rsidRPr="009E20BA">
              <w:rPr>
                <w:rFonts w:ascii="Arial Narrow" w:eastAsia="Calibri" w:hAnsi="Arial Narrow"/>
                <w:b/>
                <w:sz w:val="20"/>
              </w:rPr>
              <w:t>$</w:t>
            </w:r>
            <w:r w:rsidR="00E2293D">
              <w:rPr>
                <w:rFonts w:ascii="Arial Narrow" w:eastAsia="Calibri" w:hAnsi="Arial Narrow"/>
                <w:b/>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tcPr>
          <w:p w:rsidR="00970ECC" w:rsidRPr="00E2293D" w:rsidRDefault="00E2293D" w:rsidP="001C5C7C">
            <w:pPr>
              <w:keepNext/>
              <w:keepLines/>
              <w:jc w:val="center"/>
              <w:rPr>
                <w:rFonts w:ascii="Arial Narrow" w:eastAsia="Calibri" w:hAnsi="Arial Narrow"/>
                <w:b/>
                <w:sz w:val="20"/>
                <w:highlight w:val="black"/>
              </w:rPr>
            </w:pPr>
            <w:r>
              <w:rPr>
                <w:rFonts w:ascii="Arial Narrow" w:eastAsia="Calibri" w:hAnsi="Arial Narrow"/>
                <w:b/>
                <w:noProof/>
                <w:color w:val="000000"/>
                <w:sz w:val="20"/>
                <w:highlight w:val="black"/>
              </w:rPr>
              <w:t>'''''''''</w:t>
            </w:r>
          </w:p>
        </w:tc>
        <w:tc>
          <w:tcPr>
            <w:tcW w:w="522" w:type="pct"/>
            <w:tcBorders>
              <w:top w:val="single" w:sz="4" w:space="0" w:color="auto"/>
              <w:left w:val="single" w:sz="4" w:space="0" w:color="auto"/>
              <w:bottom w:val="single" w:sz="4" w:space="0" w:color="auto"/>
              <w:right w:val="single" w:sz="4" w:space="0" w:color="auto"/>
            </w:tcBorders>
          </w:tcPr>
          <w:p w:rsidR="00970ECC" w:rsidRPr="009E20BA" w:rsidRDefault="00970ECC" w:rsidP="001C5C7C">
            <w:pPr>
              <w:keepNext/>
              <w:keepLines/>
              <w:jc w:val="center"/>
              <w:rPr>
                <w:rFonts w:ascii="Arial Narrow" w:eastAsia="Calibri" w:hAnsi="Arial Narrow"/>
                <w:b/>
                <w:sz w:val="20"/>
              </w:rPr>
            </w:pPr>
            <w:r w:rsidRPr="009E20BA">
              <w:rPr>
                <w:rFonts w:ascii="Arial Narrow" w:eastAsia="Calibri" w:hAnsi="Arial Narrow"/>
                <w:b/>
                <w:sz w:val="20"/>
              </w:rPr>
              <w:t>$</w:t>
            </w:r>
            <w:r w:rsidR="00E2293D">
              <w:rPr>
                <w:rFonts w:ascii="Arial Narrow" w:eastAsia="Calibri" w:hAnsi="Arial Narrow"/>
                <w:b/>
                <w:noProof/>
                <w:color w:val="000000"/>
                <w:sz w:val="20"/>
                <w:highlight w:val="black"/>
              </w:rPr>
              <w:t>''''''''''''''''</w:t>
            </w:r>
          </w:p>
        </w:tc>
      </w:tr>
      <w:tr w:rsidR="00716F2A" w:rsidRPr="009E20BA" w:rsidTr="00481CE4">
        <w:tc>
          <w:tcPr>
            <w:tcW w:w="3299" w:type="pct"/>
            <w:tcBorders>
              <w:top w:val="single" w:sz="4" w:space="0" w:color="auto"/>
              <w:left w:val="single" w:sz="4" w:space="0" w:color="auto"/>
              <w:bottom w:val="single" w:sz="4" w:space="0" w:color="auto"/>
              <w:right w:val="single" w:sz="4" w:space="0" w:color="auto"/>
            </w:tcBorders>
          </w:tcPr>
          <w:p w:rsidR="00716F2A" w:rsidRPr="009E20BA" w:rsidRDefault="00716F2A" w:rsidP="001C5C7C">
            <w:pPr>
              <w:keepNext/>
              <w:keepLines/>
              <w:jc w:val="left"/>
              <w:rPr>
                <w:rFonts w:ascii="Arial Narrow" w:eastAsia="Calibri" w:hAnsi="Arial Narrow"/>
                <w:b/>
                <w:sz w:val="20"/>
              </w:rPr>
            </w:pPr>
            <w:r w:rsidRPr="009E20BA">
              <w:rPr>
                <w:rFonts w:ascii="Arial Narrow" w:hAnsi="Arial Narrow" w:cs="Times New Roman"/>
                <w:sz w:val="20"/>
              </w:rPr>
              <w:t xml:space="preserve">Carer </w:t>
            </w:r>
            <w:proofErr w:type="spellStart"/>
            <w:r w:rsidRPr="009E20BA">
              <w:rPr>
                <w:rFonts w:ascii="Arial Narrow" w:hAnsi="Arial Narrow" w:cs="Times New Roman"/>
                <w:sz w:val="20"/>
              </w:rPr>
              <w:t>disutilities</w:t>
            </w:r>
            <w:proofErr w:type="spellEnd"/>
            <w:r w:rsidRPr="009E20BA">
              <w:rPr>
                <w:rFonts w:ascii="Arial Narrow" w:hAnsi="Arial Narrow" w:cs="Times New Roman"/>
                <w:sz w:val="20"/>
              </w:rPr>
              <w:t xml:space="preserve"> included (supplementary analysis)</w:t>
            </w:r>
          </w:p>
        </w:tc>
        <w:tc>
          <w:tcPr>
            <w:tcW w:w="550" w:type="pct"/>
            <w:tcBorders>
              <w:top w:val="single" w:sz="4" w:space="0" w:color="auto"/>
              <w:left w:val="single" w:sz="4" w:space="0" w:color="auto"/>
              <w:bottom w:val="single" w:sz="4" w:space="0" w:color="auto"/>
              <w:right w:val="single" w:sz="4" w:space="0" w:color="auto"/>
            </w:tcBorders>
          </w:tcPr>
          <w:p w:rsidR="00716F2A" w:rsidRPr="009E20BA" w:rsidRDefault="00716F2A" w:rsidP="001C5C7C">
            <w:pPr>
              <w:keepNext/>
              <w:keepLines/>
              <w:jc w:val="center"/>
              <w:rPr>
                <w:rFonts w:ascii="Arial Narrow" w:eastAsia="Calibri" w:hAnsi="Arial Narrow"/>
                <w:b/>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tcPr>
          <w:p w:rsidR="00716F2A" w:rsidRPr="00E2293D" w:rsidRDefault="00E2293D" w:rsidP="001C5C7C">
            <w:pPr>
              <w:keepNext/>
              <w:keepLines/>
              <w:jc w:val="center"/>
              <w:rPr>
                <w:rFonts w:ascii="Arial Narrow" w:eastAsia="Calibri" w:hAnsi="Arial Narrow"/>
                <w:b/>
                <w:sz w:val="20"/>
                <w:highlight w:val="black"/>
              </w:rPr>
            </w:pPr>
            <w:r>
              <w:rPr>
                <w:rFonts w:ascii="Arial Narrow" w:eastAsia="Calibri" w:hAnsi="Arial Narrow"/>
                <w:noProof/>
                <w:color w:val="000000"/>
                <w:sz w:val="20"/>
                <w:highlight w:val="black"/>
              </w:rPr>
              <w:t>''''''''''</w:t>
            </w:r>
          </w:p>
        </w:tc>
        <w:tc>
          <w:tcPr>
            <w:tcW w:w="522" w:type="pct"/>
            <w:tcBorders>
              <w:top w:val="single" w:sz="4" w:space="0" w:color="auto"/>
              <w:left w:val="single" w:sz="4" w:space="0" w:color="auto"/>
              <w:bottom w:val="single" w:sz="4" w:space="0" w:color="auto"/>
              <w:right w:val="single" w:sz="4" w:space="0" w:color="auto"/>
            </w:tcBorders>
          </w:tcPr>
          <w:p w:rsidR="00716F2A" w:rsidRPr="009E20BA" w:rsidRDefault="00716F2A" w:rsidP="001C5C7C">
            <w:pPr>
              <w:keepNext/>
              <w:keepLines/>
              <w:jc w:val="center"/>
              <w:rPr>
                <w:rFonts w:ascii="Arial Narrow" w:eastAsia="Calibri" w:hAnsi="Arial Narrow"/>
                <w:b/>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r>
      <w:tr w:rsidR="008443FC" w:rsidRPr="009E20BA" w:rsidTr="00481CE4">
        <w:tc>
          <w:tcPr>
            <w:tcW w:w="3299"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left"/>
              <w:rPr>
                <w:rFonts w:ascii="Arial Narrow" w:hAnsi="Arial Narrow" w:cs="Times New Roman"/>
                <w:sz w:val="20"/>
              </w:rPr>
            </w:pPr>
            <w:r w:rsidRPr="009E20BA">
              <w:rPr>
                <w:rFonts w:ascii="Arial Narrow" w:hAnsi="Arial Narrow" w:cs="Times New Roman"/>
                <w:sz w:val="20"/>
              </w:rPr>
              <w:t>Utilities based on Canadian TTO study</w:t>
            </w:r>
            <w:r w:rsidR="0072642A" w:rsidRPr="009E20BA">
              <w:rPr>
                <w:rFonts w:ascii="Arial Narrow" w:hAnsi="Arial Narrow" w:cs="Times New Roman"/>
                <w:sz w:val="20"/>
              </w:rPr>
              <w:t xml:space="preserve"> (</w:t>
            </w:r>
            <w:proofErr w:type="spellStart"/>
            <w:r w:rsidR="0072642A" w:rsidRPr="009E20BA">
              <w:rPr>
                <w:rFonts w:ascii="Arial Narrow" w:hAnsi="Arial Narrow" w:cs="Times New Roman"/>
                <w:sz w:val="20"/>
              </w:rPr>
              <w:t>Lachaine</w:t>
            </w:r>
            <w:proofErr w:type="spellEnd"/>
            <w:r w:rsidR="0072642A" w:rsidRPr="009E20BA">
              <w:rPr>
                <w:rFonts w:ascii="Arial Narrow" w:hAnsi="Arial Narrow" w:cs="Times New Roman"/>
                <w:sz w:val="20"/>
              </w:rPr>
              <w:t xml:space="preserve"> 2016)</w:t>
            </w:r>
          </w:p>
        </w:tc>
        <w:tc>
          <w:tcPr>
            <w:tcW w:w="550"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tcPr>
          <w:p w:rsidR="008443FC" w:rsidRPr="00E2293D" w:rsidRDefault="00E2293D" w:rsidP="001C5C7C">
            <w:pPr>
              <w:keepNext/>
              <w:keepLines/>
              <w:jc w:val="center"/>
              <w:rPr>
                <w:rFonts w:ascii="Arial Narrow" w:eastAsia="Calibri" w:hAnsi="Arial Narrow"/>
                <w:sz w:val="20"/>
                <w:highlight w:val="black"/>
              </w:rPr>
            </w:pPr>
            <w:r>
              <w:rPr>
                <w:rFonts w:ascii="Arial Narrow" w:eastAsia="Calibri" w:hAnsi="Arial Narrow"/>
                <w:noProof/>
                <w:color w:val="000000"/>
                <w:sz w:val="20"/>
                <w:highlight w:val="black"/>
              </w:rPr>
              <w:t>''''''''''</w:t>
            </w:r>
          </w:p>
        </w:tc>
        <w:tc>
          <w:tcPr>
            <w:tcW w:w="522"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r>
      <w:tr w:rsidR="008443FC" w:rsidRPr="009E20BA" w:rsidTr="00481CE4">
        <w:tc>
          <w:tcPr>
            <w:tcW w:w="3299"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left"/>
              <w:rPr>
                <w:rFonts w:ascii="Arial Narrow" w:hAnsi="Arial Narrow" w:cs="Times New Roman"/>
                <w:sz w:val="20"/>
              </w:rPr>
            </w:pPr>
            <w:r w:rsidRPr="009E20BA">
              <w:rPr>
                <w:rFonts w:ascii="Arial Narrow" w:hAnsi="Arial Narrow" w:cs="Times New Roman"/>
                <w:sz w:val="20"/>
              </w:rPr>
              <w:t>Time horizon (base case: 20 years)</w:t>
            </w:r>
          </w:p>
          <w:p w:rsidR="008443FC" w:rsidRPr="009E20BA" w:rsidRDefault="008443FC" w:rsidP="001C5C7C">
            <w:pPr>
              <w:keepNext/>
              <w:keepLines/>
              <w:numPr>
                <w:ilvl w:val="0"/>
                <w:numId w:val="10"/>
              </w:numPr>
              <w:ind w:left="248" w:hanging="142"/>
              <w:jc w:val="left"/>
              <w:rPr>
                <w:rFonts w:ascii="Arial Narrow" w:hAnsi="Arial Narrow" w:cs="Times New Roman"/>
                <w:sz w:val="20"/>
              </w:rPr>
            </w:pPr>
            <w:r w:rsidRPr="009E20BA">
              <w:rPr>
                <w:rFonts w:ascii="Arial Narrow" w:hAnsi="Arial Narrow" w:cs="Times New Roman"/>
                <w:sz w:val="20"/>
              </w:rPr>
              <w:t>10 years</w:t>
            </w:r>
          </w:p>
          <w:p w:rsidR="008443FC" w:rsidRPr="009E20BA" w:rsidRDefault="008443FC" w:rsidP="001C5C7C">
            <w:pPr>
              <w:keepNext/>
              <w:keepLines/>
              <w:numPr>
                <w:ilvl w:val="0"/>
                <w:numId w:val="10"/>
              </w:numPr>
              <w:ind w:left="248" w:hanging="142"/>
              <w:jc w:val="left"/>
              <w:rPr>
                <w:rFonts w:ascii="Arial Narrow" w:hAnsi="Arial Narrow" w:cs="Times New Roman"/>
                <w:sz w:val="20"/>
              </w:rPr>
            </w:pPr>
            <w:r w:rsidRPr="009E20BA">
              <w:rPr>
                <w:rFonts w:ascii="Arial Narrow" w:hAnsi="Arial Narrow" w:cs="Times New Roman"/>
                <w:sz w:val="20"/>
              </w:rPr>
              <w:t>15 years</w:t>
            </w:r>
          </w:p>
        </w:tc>
        <w:tc>
          <w:tcPr>
            <w:tcW w:w="550"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center"/>
              <w:rPr>
                <w:rFonts w:ascii="Arial Narrow" w:eastAsia="Calibri" w:hAnsi="Arial Narrow"/>
                <w:sz w:val="20"/>
              </w:rPr>
            </w:pP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tcPr>
          <w:p w:rsidR="008443FC" w:rsidRPr="00E2293D" w:rsidRDefault="008443FC" w:rsidP="001C5C7C">
            <w:pPr>
              <w:keepNext/>
              <w:keepLines/>
              <w:jc w:val="center"/>
              <w:rPr>
                <w:rFonts w:ascii="Arial Narrow" w:eastAsia="Calibri" w:hAnsi="Arial Narrow"/>
                <w:sz w:val="20"/>
              </w:rPr>
            </w:pPr>
          </w:p>
          <w:p w:rsidR="008443FC" w:rsidRPr="00E2293D" w:rsidRDefault="00E2293D" w:rsidP="001C5C7C">
            <w:pPr>
              <w:keepNext/>
              <w:keepLines/>
              <w:jc w:val="center"/>
              <w:rPr>
                <w:rFonts w:ascii="Arial Narrow" w:eastAsia="Calibri" w:hAnsi="Arial Narrow"/>
                <w:sz w:val="20"/>
                <w:highlight w:val="black"/>
              </w:rPr>
            </w:pPr>
            <w:r>
              <w:rPr>
                <w:rFonts w:ascii="Arial Narrow" w:eastAsia="Calibri" w:hAnsi="Arial Narrow"/>
                <w:noProof/>
                <w:color w:val="000000"/>
                <w:sz w:val="20"/>
                <w:highlight w:val="black"/>
              </w:rPr>
              <w:t>''''''''''''</w:t>
            </w:r>
          </w:p>
          <w:p w:rsidR="008443FC" w:rsidRPr="00E2293D" w:rsidRDefault="00E2293D" w:rsidP="001C5C7C">
            <w:pPr>
              <w:keepNext/>
              <w:keepLines/>
              <w:jc w:val="center"/>
              <w:rPr>
                <w:rFonts w:ascii="Arial Narrow" w:eastAsia="Calibri" w:hAnsi="Arial Narrow"/>
                <w:sz w:val="20"/>
                <w:highlight w:val="black"/>
              </w:rPr>
            </w:pPr>
            <w:r>
              <w:rPr>
                <w:rFonts w:ascii="Arial Narrow" w:eastAsia="Calibri" w:hAnsi="Arial Narrow"/>
                <w:noProof/>
                <w:color w:val="000000"/>
                <w:sz w:val="20"/>
                <w:highlight w:val="black"/>
              </w:rPr>
              <w:t>''''''''''</w:t>
            </w:r>
          </w:p>
        </w:tc>
        <w:tc>
          <w:tcPr>
            <w:tcW w:w="522"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center"/>
              <w:rPr>
                <w:rFonts w:ascii="Arial Narrow" w:eastAsia="Calibri" w:hAnsi="Arial Narrow"/>
                <w:sz w:val="20"/>
              </w:rPr>
            </w:pP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r>
      <w:tr w:rsidR="008443FC" w:rsidRPr="009E20BA" w:rsidTr="00481CE4">
        <w:tc>
          <w:tcPr>
            <w:tcW w:w="3299"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left"/>
              <w:rPr>
                <w:rFonts w:ascii="Arial Narrow" w:hAnsi="Arial Narrow" w:cs="Times New Roman"/>
                <w:sz w:val="20"/>
              </w:rPr>
            </w:pPr>
            <w:proofErr w:type="spellStart"/>
            <w:r w:rsidRPr="009E20BA">
              <w:rPr>
                <w:rFonts w:ascii="Arial Narrow" w:hAnsi="Arial Narrow" w:cs="Times New Roman"/>
                <w:sz w:val="20"/>
              </w:rPr>
              <w:t>Teduglutide</w:t>
            </w:r>
            <w:proofErr w:type="spellEnd"/>
            <w:r w:rsidRPr="009E20BA">
              <w:rPr>
                <w:rFonts w:ascii="Arial Narrow" w:hAnsi="Arial Narrow" w:cs="Times New Roman"/>
                <w:sz w:val="20"/>
              </w:rPr>
              <w:t xml:space="preserve"> transitions (base case: extrapolated to 20 years)</w:t>
            </w:r>
          </w:p>
          <w:p w:rsidR="008443FC" w:rsidRPr="009E20BA" w:rsidRDefault="008443FC" w:rsidP="001C5C7C">
            <w:pPr>
              <w:keepNext/>
              <w:keepLines/>
              <w:numPr>
                <w:ilvl w:val="0"/>
                <w:numId w:val="10"/>
              </w:numPr>
              <w:ind w:left="248" w:hanging="142"/>
              <w:jc w:val="left"/>
              <w:rPr>
                <w:rFonts w:ascii="Arial Narrow" w:hAnsi="Arial Narrow" w:cs="Times New Roman"/>
                <w:sz w:val="20"/>
              </w:rPr>
            </w:pPr>
            <w:proofErr w:type="spellStart"/>
            <w:r w:rsidRPr="009E20BA">
              <w:rPr>
                <w:rFonts w:ascii="Arial Narrow" w:hAnsi="Arial Narrow" w:cs="Times New Roman"/>
                <w:sz w:val="20"/>
              </w:rPr>
              <w:t>Teduglutide</w:t>
            </w:r>
            <w:proofErr w:type="spellEnd"/>
            <w:r w:rsidRPr="009E20BA">
              <w:rPr>
                <w:rFonts w:ascii="Arial Narrow" w:hAnsi="Arial Narrow" w:cs="Times New Roman"/>
                <w:sz w:val="20"/>
              </w:rPr>
              <w:t xml:space="preserve"> transitions limited to 130 weeks</w:t>
            </w:r>
          </w:p>
          <w:p w:rsidR="008443FC" w:rsidRPr="009E20BA" w:rsidRDefault="008443FC" w:rsidP="001C5C7C">
            <w:pPr>
              <w:keepNext/>
              <w:keepLines/>
              <w:numPr>
                <w:ilvl w:val="0"/>
                <w:numId w:val="10"/>
              </w:numPr>
              <w:ind w:left="248" w:hanging="142"/>
              <w:jc w:val="left"/>
              <w:rPr>
                <w:rFonts w:ascii="Arial Narrow" w:hAnsi="Arial Narrow" w:cs="Times New Roman"/>
                <w:sz w:val="20"/>
              </w:rPr>
            </w:pPr>
            <w:proofErr w:type="spellStart"/>
            <w:r w:rsidRPr="009E20BA">
              <w:rPr>
                <w:rFonts w:ascii="Arial Narrow" w:hAnsi="Arial Narrow" w:cs="Times New Roman"/>
                <w:sz w:val="20"/>
              </w:rPr>
              <w:t>Teduglutide</w:t>
            </w:r>
            <w:proofErr w:type="spellEnd"/>
            <w:r w:rsidRPr="009E20BA">
              <w:rPr>
                <w:rFonts w:ascii="Arial Narrow" w:hAnsi="Arial Narrow" w:cs="Times New Roman"/>
                <w:sz w:val="20"/>
              </w:rPr>
              <w:t xml:space="preserve"> transitions limited to 5 (or more) years</w:t>
            </w:r>
          </w:p>
        </w:tc>
        <w:tc>
          <w:tcPr>
            <w:tcW w:w="550"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center"/>
              <w:rPr>
                <w:rFonts w:ascii="Arial Narrow" w:eastAsia="Calibri" w:hAnsi="Arial Narrow"/>
                <w:sz w:val="20"/>
              </w:rPr>
            </w:pP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tcPr>
          <w:p w:rsidR="008443FC" w:rsidRPr="00E2293D" w:rsidRDefault="008443FC" w:rsidP="001C5C7C">
            <w:pPr>
              <w:keepNext/>
              <w:keepLines/>
              <w:jc w:val="center"/>
              <w:rPr>
                <w:rFonts w:ascii="Arial Narrow" w:eastAsia="Calibri" w:hAnsi="Arial Narrow"/>
                <w:sz w:val="20"/>
              </w:rPr>
            </w:pPr>
          </w:p>
          <w:p w:rsidR="008443FC" w:rsidRPr="00E2293D" w:rsidRDefault="00E2293D" w:rsidP="001C5C7C">
            <w:pPr>
              <w:keepNext/>
              <w:keepLines/>
              <w:jc w:val="center"/>
              <w:rPr>
                <w:rFonts w:ascii="Arial Narrow" w:eastAsia="Calibri" w:hAnsi="Arial Narrow"/>
                <w:sz w:val="20"/>
                <w:highlight w:val="black"/>
              </w:rPr>
            </w:pPr>
            <w:r>
              <w:rPr>
                <w:rFonts w:ascii="Arial Narrow" w:eastAsia="Calibri" w:hAnsi="Arial Narrow"/>
                <w:noProof/>
                <w:color w:val="000000"/>
                <w:sz w:val="20"/>
                <w:highlight w:val="black"/>
              </w:rPr>
              <w:t>''''''''''</w:t>
            </w:r>
          </w:p>
          <w:p w:rsidR="008443FC" w:rsidRPr="00E2293D" w:rsidRDefault="00E2293D" w:rsidP="001C5C7C">
            <w:pPr>
              <w:keepNext/>
              <w:keepLines/>
              <w:jc w:val="center"/>
              <w:rPr>
                <w:rFonts w:ascii="Arial Narrow" w:eastAsia="Calibri" w:hAnsi="Arial Narrow"/>
                <w:sz w:val="20"/>
                <w:highlight w:val="black"/>
              </w:rPr>
            </w:pPr>
            <w:r>
              <w:rPr>
                <w:rFonts w:ascii="Arial Narrow" w:eastAsia="Calibri" w:hAnsi="Arial Narrow"/>
                <w:noProof/>
                <w:color w:val="000000"/>
                <w:sz w:val="20"/>
                <w:highlight w:val="black"/>
              </w:rPr>
              <w:t>''''''''''</w:t>
            </w:r>
          </w:p>
        </w:tc>
        <w:tc>
          <w:tcPr>
            <w:tcW w:w="522"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center"/>
              <w:rPr>
                <w:rFonts w:ascii="Arial Narrow" w:eastAsia="Calibri" w:hAnsi="Arial Narrow"/>
                <w:sz w:val="20"/>
              </w:rPr>
            </w:pP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r>
      <w:tr w:rsidR="008443FC" w:rsidRPr="009E20BA" w:rsidTr="00481CE4">
        <w:tc>
          <w:tcPr>
            <w:tcW w:w="3299"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left"/>
              <w:rPr>
                <w:rFonts w:ascii="Arial Narrow" w:eastAsia="Calibri" w:hAnsi="Arial Narrow"/>
                <w:sz w:val="20"/>
                <w:szCs w:val="20"/>
              </w:rPr>
            </w:pPr>
            <w:r w:rsidRPr="009E20BA">
              <w:rPr>
                <w:rFonts w:ascii="Arial Narrow" w:eastAsia="Calibri" w:hAnsi="Arial Narrow"/>
                <w:sz w:val="20"/>
                <w:szCs w:val="20"/>
              </w:rPr>
              <w:t>Trial-based discontinuations (base case 0.68% per cycle)</w:t>
            </w:r>
          </w:p>
          <w:p w:rsidR="008443FC" w:rsidRPr="009E20BA" w:rsidRDefault="00E2293D" w:rsidP="001C5C7C">
            <w:pPr>
              <w:keepNext/>
              <w:keepLines/>
              <w:numPr>
                <w:ilvl w:val="0"/>
                <w:numId w:val="10"/>
              </w:numPr>
              <w:ind w:left="248" w:hanging="142"/>
              <w:jc w:val="left"/>
              <w:rPr>
                <w:rFonts w:ascii="Arial Narrow" w:hAnsi="Arial Narrow" w:cs="Times New Roman"/>
                <w:sz w:val="20"/>
              </w:rPr>
            </w:pPr>
            <w:r>
              <w:rPr>
                <w:rFonts w:ascii="Arial Narrow" w:hAnsi="Arial Narrow" w:cs="Times New Roman"/>
                <w:noProof/>
                <w:color w:val="000000"/>
                <w:sz w:val="20"/>
                <w:highlight w:val="black"/>
              </w:rPr>
              <w:t>''''''''''''</w:t>
            </w:r>
            <w:r w:rsidR="008443FC" w:rsidRPr="009E20BA">
              <w:rPr>
                <w:rFonts w:ascii="Arial Narrow" w:hAnsi="Arial Narrow" w:cs="Times New Roman"/>
                <w:sz w:val="20"/>
              </w:rPr>
              <w:t>%</w:t>
            </w:r>
          </w:p>
          <w:p w:rsidR="008443FC" w:rsidRPr="009E20BA" w:rsidRDefault="008443FC" w:rsidP="001C5C7C">
            <w:pPr>
              <w:keepNext/>
              <w:keepLines/>
              <w:numPr>
                <w:ilvl w:val="0"/>
                <w:numId w:val="10"/>
              </w:numPr>
              <w:ind w:left="248" w:hanging="142"/>
              <w:jc w:val="left"/>
              <w:rPr>
                <w:rFonts w:ascii="Arial Narrow" w:hAnsi="Arial Narrow" w:cs="Times New Roman"/>
                <w:sz w:val="20"/>
              </w:rPr>
            </w:pPr>
            <w:r w:rsidRPr="009E20BA">
              <w:rPr>
                <w:rFonts w:ascii="Arial Narrow" w:hAnsi="Arial Narrow" w:cs="Times New Roman"/>
                <w:sz w:val="20"/>
              </w:rPr>
              <w:t>0%</w:t>
            </w:r>
          </w:p>
        </w:tc>
        <w:tc>
          <w:tcPr>
            <w:tcW w:w="550"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center"/>
              <w:rPr>
                <w:rFonts w:ascii="Arial Narrow" w:eastAsia="Calibri" w:hAnsi="Arial Narrow"/>
                <w:sz w:val="20"/>
              </w:rPr>
            </w:pP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tcPr>
          <w:p w:rsidR="008443FC" w:rsidRPr="00E2293D" w:rsidRDefault="008443FC" w:rsidP="001C5C7C">
            <w:pPr>
              <w:keepNext/>
              <w:keepLines/>
              <w:jc w:val="center"/>
              <w:rPr>
                <w:rFonts w:ascii="Arial Narrow" w:eastAsia="Calibri" w:hAnsi="Arial Narrow"/>
                <w:sz w:val="20"/>
              </w:rPr>
            </w:pPr>
          </w:p>
          <w:p w:rsidR="008443FC" w:rsidRPr="00E2293D" w:rsidRDefault="00E2293D" w:rsidP="001C5C7C">
            <w:pPr>
              <w:keepNext/>
              <w:keepLines/>
              <w:jc w:val="center"/>
              <w:rPr>
                <w:rFonts w:ascii="Arial Narrow" w:eastAsia="Calibri" w:hAnsi="Arial Narrow"/>
                <w:sz w:val="20"/>
                <w:highlight w:val="black"/>
              </w:rPr>
            </w:pPr>
            <w:r>
              <w:rPr>
                <w:rFonts w:ascii="Arial Narrow" w:eastAsia="Calibri" w:hAnsi="Arial Narrow"/>
                <w:noProof/>
                <w:color w:val="000000"/>
                <w:sz w:val="20"/>
                <w:highlight w:val="black"/>
              </w:rPr>
              <w:t>'''''''''''</w:t>
            </w:r>
          </w:p>
          <w:p w:rsidR="008443FC" w:rsidRPr="00E2293D" w:rsidRDefault="00E2293D" w:rsidP="001C5C7C">
            <w:pPr>
              <w:keepNext/>
              <w:keepLines/>
              <w:jc w:val="center"/>
              <w:rPr>
                <w:rFonts w:ascii="Arial Narrow" w:eastAsia="Calibri" w:hAnsi="Arial Narrow"/>
                <w:sz w:val="20"/>
                <w:highlight w:val="black"/>
              </w:rPr>
            </w:pPr>
            <w:r>
              <w:rPr>
                <w:rFonts w:ascii="Arial Narrow" w:eastAsia="Calibri" w:hAnsi="Arial Narrow"/>
                <w:noProof/>
                <w:color w:val="000000"/>
                <w:sz w:val="20"/>
                <w:highlight w:val="black"/>
              </w:rPr>
              <w:t>'''''''''''</w:t>
            </w:r>
          </w:p>
        </w:tc>
        <w:tc>
          <w:tcPr>
            <w:tcW w:w="522" w:type="pct"/>
            <w:tcBorders>
              <w:top w:val="single" w:sz="4" w:space="0" w:color="auto"/>
              <w:left w:val="single" w:sz="4" w:space="0" w:color="auto"/>
              <w:bottom w:val="single" w:sz="4" w:space="0" w:color="auto"/>
              <w:right w:val="single" w:sz="4" w:space="0" w:color="auto"/>
            </w:tcBorders>
          </w:tcPr>
          <w:p w:rsidR="008443FC" w:rsidRPr="009E20BA" w:rsidRDefault="008443FC" w:rsidP="001C5C7C">
            <w:pPr>
              <w:keepNext/>
              <w:keepLines/>
              <w:jc w:val="center"/>
              <w:rPr>
                <w:rFonts w:ascii="Arial Narrow" w:eastAsia="Calibri" w:hAnsi="Arial Narrow"/>
                <w:sz w:val="20"/>
              </w:rPr>
            </w:pP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p w:rsidR="008443FC" w:rsidRPr="009E20BA" w:rsidRDefault="008443FC" w:rsidP="001C5C7C">
            <w:pPr>
              <w:keepNext/>
              <w:keepLines/>
              <w:jc w:val="center"/>
              <w:rPr>
                <w:rFonts w:ascii="Arial Narrow" w:eastAsia="Calibri" w:hAnsi="Arial Narrow"/>
                <w:sz w:val="20"/>
              </w:rPr>
            </w:pPr>
            <w:r w:rsidRPr="009E20BA">
              <w:rPr>
                <w:rFonts w:ascii="Arial Narrow" w:eastAsia="Calibri" w:hAnsi="Arial Narrow"/>
                <w:sz w:val="20"/>
              </w:rPr>
              <w:t>$</w:t>
            </w:r>
            <w:r w:rsidR="00E2293D">
              <w:rPr>
                <w:rFonts w:ascii="Arial Narrow" w:eastAsia="Calibri" w:hAnsi="Arial Narrow"/>
                <w:noProof/>
                <w:color w:val="000000"/>
                <w:sz w:val="20"/>
                <w:highlight w:val="black"/>
              </w:rPr>
              <w:t>''''''''''''''''''''</w:t>
            </w:r>
          </w:p>
        </w:tc>
      </w:tr>
    </w:tbl>
    <w:p w:rsidR="00970ECC" w:rsidRPr="009E20BA" w:rsidRDefault="00970ECC" w:rsidP="001C5C7C">
      <w:pPr>
        <w:keepNext/>
        <w:keepLines/>
        <w:contextualSpacing/>
        <w:rPr>
          <w:rFonts w:ascii="Arial Narrow" w:hAnsi="Arial Narrow"/>
          <w:sz w:val="18"/>
          <w:szCs w:val="20"/>
        </w:rPr>
      </w:pPr>
      <w:r w:rsidRPr="009E20BA">
        <w:rPr>
          <w:rFonts w:ascii="Arial Narrow" w:hAnsi="Arial Narrow"/>
          <w:sz w:val="18"/>
          <w:szCs w:val="20"/>
        </w:rPr>
        <w:t xml:space="preserve">Source: </w:t>
      </w:r>
      <w:r w:rsidR="00E02EF8" w:rsidRPr="009E20BA">
        <w:rPr>
          <w:rFonts w:ascii="Arial Narrow" w:hAnsi="Arial Narrow"/>
          <w:sz w:val="18"/>
          <w:szCs w:val="20"/>
        </w:rPr>
        <w:t xml:space="preserve">Table 3.12.4, p140 of the resubmission; </w:t>
      </w:r>
      <w:r w:rsidRPr="009E20BA">
        <w:rPr>
          <w:rFonts w:ascii="Arial Narrow" w:hAnsi="Arial Narrow"/>
          <w:sz w:val="18"/>
          <w:szCs w:val="20"/>
        </w:rPr>
        <w:t xml:space="preserve">Constructed during the evaluation using the ‘S3A1_teduglutide_CUA’ </w:t>
      </w:r>
      <w:proofErr w:type="spellStart"/>
      <w:r w:rsidRPr="009E20BA">
        <w:rPr>
          <w:rFonts w:ascii="Arial Narrow" w:hAnsi="Arial Narrow"/>
          <w:sz w:val="18"/>
          <w:szCs w:val="20"/>
        </w:rPr>
        <w:t>TreeAge</w:t>
      </w:r>
      <w:proofErr w:type="spellEnd"/>
      <w:r w:rsidRPr="009E20BA">
        <w:rPr>
          <w:rFonts w:ascii="Arial Narrow" w:hAnsi="Arial Narrow"/>
          <w:sz w:val="18"/>
          <w:szCs w:val="20"/>
        </w:rPr>
        <w:t xml:space="preserve"> file.</w:t>
      </w:r>
    </w:p>
    <w:p w:rsidR="00970ECC" w:rsidRPr="009E20BA" w:rsidRDefault="00970ECC" w:rsidP="001C5C7C">
      <w:pPr>
        <w:keepNext/>
        <w:keepLines/>
        <w:contextualSpacing/>
        <w:rPr>
          <w:rFonts w:ascii="Arial Narrow" w:hAnsi="Arial Narrow"/>
          <w:sz w:val="18"/>
          <w:szCs w:val="20"/>
        </w:rPr>
      </w:pPr>
      <w:r w:rsidRPr="009E20BA">
        <w:rPr>
          <w:rFonts w:ascii="Arial Narrow" w:hAnsi="Arial Narrow"/>
          <w:sz w:val="18"/>
          <w:szCs w:val="20"/>
        </w:rPr>
        <w:t>Abbreviations: QALY, quality adjusted life year; PS, parenteral support; TTO, time trade-off.</w:t>
      </w:r>
    </w:p>
    <w:p w:rsidR="00C3620C" w:rsidRPr="009E20BA" w:rsidRDefault="00C3620C" w:rsidP="001C5C7C">
      <w:pPr>
        <w:keepNext/>
        <w:keepLines/>
        <w:contextualSpacing/>
        <w:rPr>
          <w:rFonts w:ascii="Arial Narrow" w:hAnsi="Arial Narrow"/>
          <w:sz w:val="18"/>
          <w:szCs w:val="20"/>
        </w:rPr>
      </w:pPr>
      <w:proofErr w:type="spellStart"/>
      <w:proofErr w:type="gramStart"/>
      <w:r w:rsidRPr="009E20BA">
        <w:rPr>
          <w:rFonts w:ascii="Arial Narrow" w:hAnsi="Arial Narrow"/>
          <w:sz w:val="18"/>
          <w:szCs w:val="20"/>
          <w:vertAlign w:val="superscript"/>
        </w:rPr>
        <w:t>a</w:t>
      </w:r>
      <w:proofErr w:type="spellEnd"/>
      <w:proofErr w:type="gramEnd"/>
      <w:r w:rsidRPr="009E20BA">
        <w:rPr>
          <w:rFonts w:ascii="Arial Narrow" w:hAnsi="Arial Narrow"/>
          <w:sz w:val="18"/>
          <w:szCs w:val="20"/>
        </w:rPr>
        <w:t xml:space="preserve"> The inconsistencies in these results appear to be related to the sparse data informing the transition probabilities</w:t>
      </w:r>
    </w:p>
    <w:p w:rsidR="0072642A" w:rsidRPr="009E20BA" w:rsidRDefault="00970ECC" w:rsidP="00996F74">
      <w:pPr>
        <w:pStyle w:val="ListParagraph"/>
        <w:numPr>
          <w:ilvl w:val="1"/>
          <w:numId w:val="4"/>
        </w:numPr>
        <w:spacing w:before="120" w:after="120"/>
        <w:rPr>
          <w:color w:val="4472C4" w:themeColor="accent5"/>
        </w:rPr>
      </w:pPr>
      <w:r w:rsidRPr="009E20BA">
        <w:t>Results of sensitivity analyses undertaken during the evaluation indicate that the ICER was sensitive to assumptions regarding the time horizon, utility values, removal of trial-based discontinuations, and assumptions regarding parenteral support changes after a trial of treatment cessation.</w:t>
      </w:r>
    </w:p>
    <w:p w:rsidR="00C34AE3" w:rsidRPr="009E20BA" w:rsidRDefault="00C34AE3" w:rsidP="00996F74">
      <w:pPr>
        <w:pStyle w:val="ListParagraph"/>
        <w:numPr>
          <w:ilvl w:val="1"/>
          <w:numId w:val="4"/>
        </w:numPr>
        <w:spacing w:before="120" w:after="120"/>
        <w:rPr>
          <w:color w:val="4472C4" w:themeColor="accent5"/>
        </w:rPr>
      </w:pPr>
      <w:r w:rsidRPr="009E20BA">
        <w:lastRenderedPageBreak/>
        <w:t xml:space="preserve">The PBAC noted that with carer </w:t>
      </w:r>
      <w:proofErr w:type="spellStart"/>
      <w:r w:rsidRPr="009E20BA">
        <w:t>disutilities</w:t>
      </w:r>
      <w:proofErr w:type="spellEnd"/>
      <w:r w:rsidRPr="009E20BA">
        <w:t xml:space="preserve"> included</w:t>
      </w:r>
      <w:r w:rsidR="00FD73AE" w:rsidRPr="009E20BA">
        <w:t xml:space="preserve">, </w:t>
      </w:r>
      <w:r w:rsidRPr="009E20BA">
        <w:t>the ICER</w:t>
      </w:r>
      <w:r w:rsidR="00FD73AE" w:rsidRPr="009E20BA">
        <w:t>/QALY</w:t>
      </w:r>
      <w:r w:rsidRPr="009E20BA">
        <w:t xml:space="preserve"> ranged from </w:t>
      </w:r>
      <w:r w:rsidR="00904136">
        <w:t xml:space="preserve">$45,000 </w:t>
      </w:r>
      <w:proofErr w:type="gramStart"/>
      <w:r w:rsidR="00904136">
        <w:t>to $75,000</w:t>
      </w:r>
      <w:r w:rsidRPr="009E20BA">
        <w:t xml:space="preserve"> in the submission’s base case to </w:t>
      </w:r>
      <w:r w:rsidR="00904136">
        <w:t>$105,000 to $200,000</w:t>
      </w:r>
      <w:r w:rsidRPr="009E20BA">
        <w:t xml:space="preserve"> in the evaluation’s adjusted base case</w:t>
      </w:r>
      <w:proofErr w:type="gramEnd"/>
      <w:r w:rsidRPr="009E20BA">
        <w:t xml:space="preserve">. </w:t>
      </w:r>
      <w:r w:rsidR="002C0893">
        <w:t xml:space="preserve">The PBAC further noted the consumer comments with respect to the impact on carers and therefore considered that this </w:t>
      </w:r>
      <w:r w:rsidR="007F4A87">
        <w:t>supplementary</w:t>
      </w:r>
      <w:r w:rsidR="002C0893">
        <w:t xml:space="preserve"> analysis remained useful.</w:t>
      </w:r>
    </w:p>
    <w:p w:rsidR="00C317F3" w:rsidRPr="009E20BA" w:rsidRDefault="00970ECC" w:rsidP="00996F74">
      <w:pPr>
        <w:pStyle w:val="Heading2"/>
        <w:spacing w:before="120"/>
      </w:pPr>
      <w:bookmarkStart w:id="27" w:name="_Toc413139283"/>
      <w:bookmarkStart w:id="28" w:name="_Toc532230491"/>
      <w:r w:rsidRPr="009E20BA">
        <w:t>Drug cost/patient/</w:t>
      </w:r>
      <w:r w:rsidR="00C317F3" w:rsidRPr="009E20BA">
        <w:t>year</w:t>
      </w:r>
      <w:bookmarkEnd w:id="27"/>
      <w:bookmarkEnd w:id="28"/>
    </w:p>
    <w:p w:rsidR="00970ECC" w:rsidRPr="009E20BA" w:rsidRDefault="00970ECC" w:rsidP="00996F74">
      <w:pPr>
        <w:pStyle w:val="ListParagraph"/>
        <w:numPr>
          <w:ilvl w:val="1"/>
          <w:numId w:val="4"/>
        </w:numPr>
        <w:spacing w:before="120" w:after="120"/>
      </w:pPr>
      <w:r w:rsidRPr="009E20BA">
        <w:t xml:space="preserve">The drug cost per patient per year </w:t>
      </w:r>
      <w:r w:rsidR="007C20FE" w:rsidRPr="009E20BA">
        <w:t>o</w:t>
      </w:r>
      <w:r w:rsidRPr="009E20BA">
        <w:t xml:space="preserve">f treatment with </w:t>
      </w:r>
      <w:proofErr w:type="spellStart"/>
      <w:r w:rsidRPr="009E20BA">
        <w:t>teduglutide</w:t>
      </w:r>
      <w:proofErr w:type="spellEnd"/>
      <w:r w:rsidRPr="009E20BA">
        <w:t xml:space="preserve"> is $</w:t>
      </w:r>
      <w:r w:rsidR="00E2293D">
        <w:rPr>
          <w:noProof/>
          <w:color w:val="000000"/>
          <w:highlight w:val="black"/>
        </w:rPr>
        <w:t>''''''''''''''</w:t>
      </w:r>
      <w:r w:rsidRPr="009E20BA">
        <w:t xml:space="preserve"> (Section 100 Public Hospital) based on </w:t>
      </w:r>
      <w:r w:rsidR="00E2293D">
        <w:rPr>
          <w:noProof/>
          <w:color w:val="000000"/>
          <w:highlight w:val="black"/>
        </w:rPr>
        <w:t>'''''''''''</w:t>
      </w:r>
      <w:r w:rsidRPr="009E20BA">
        <w:t xml:space="preserve"> </w:t>
      </w:r>
      <w:r w:rsidR="00DC2D08" w:rsidRPr="009E20BA">
        <w:t>pac</w:t>
      </w:r>
      <w:r w:rsidRPr="009E20BA">
        <w:t>ks per year at the proposed effective price of $</w:t>
      </w:r>
      <w:r w:rsidR="00E2293D">
        <w:rPr>
          <w:noProof/>
          <w:color w:val="000000"/>
          <w:highlight w:val="black"/>
        </w:rPr>
        <w:t>'''''''''''''''''</w:t>
      </w:r>
      <w:r w:rsidRPr="009E20BA">
        <w:t xml:space="preserve"> per pack</w:t>
      </w:r>
      <w:r w:rsidR="00DA0339" w:rsidRPr="009E20BA">
        <w:t xml:space="preserve"> (this was unchanged from the July 2018 resubmission)</w:t>
      </w:r>
      <w:r w:rsidRPr="009E20BA">
        <w:t>.</w:t>
      </w:r>
    </w:p>
    <w:p w:rsidR="00970ECC" w:rsidRPr="009E20BA" w:rsidRDefault="00970ECC" w:rsidP="00996F74">
      <w:pPr>
        <w:pStyle w:val="ListParagraph"/>
        <w:numPr>
          <w:ilvl w:val="1"/>
          <w:numId w:val="4"/>
        </w:numPr>
        <w:spacing w:before="120" w:after="120"/>
      </w:pPr>
      <w:r w:rsidRPr="009E20BA">
        <w:t xml:space="preserve">Patients who fulfil the requirements under the proposed continuation criteria </w:t>
      </w:r>
      <w:r w:rsidR="00FD73AE" w:rsidRPr="009E20BA">
        <w:t>may</w:t>
      </w:r>
      <w:r w:rsidRPr="009E20BA">
        <w:t xml:space="preserve"> receive lifelong treatment with </w:t>
      </w:r>
      <w:proofErr w:type="spellStart"/>
      <w:r w:rsidRPr="009E20BA">
        <w:t>teduglutide</w:t>
      </w:r>
      <w:proofErr w:type="spellEnd"/>
      <w:r w:rsidRPr="009E20BA">
        <w:t xml:space="preserve">. </w:t>
      </w:r>
    </w:p>
    <w:p w:rsidR="00C317F3" w:rsidRPr="009E20BA" w:rsidRDefault="00C317F3" w:rsidP="00996F74">
      <w:pPr>
        <w:pStyle w:val="Heading2"/>
        <w:spacing w:before="120"/>
      </w:pPr>
      <w:bookmarkStart w:id="29" w:name="_Toc413139284"/>
      <w:bookmarkStart w:id="30" w:name="_Toc532230492"/>
      <w:r w:rsidRPr="009E20BA">
        <w:t>Estimated PBS usage &amp; financial implications</w:t>
      </w:r>
      <w:bookmarkEnd w:id="29"/>
      <w:bookmarkEnd w:id="30"/>
    </w:p>
    <w:p w:rsidR="005946E3" w:rsidRPr="009E20BA" w:rsidRDefault="00C317F3" w:rsidP="00996F74">
      <w:pPr>
        <w:pStyle w:val="ListParagraph"/>
        <w:numPr>
          <w:ilvl w:val="1"/>
          <w:numId w:val="4"/>
        </w:numPr>
        <w:spacing w:before="120" w:after="120"/>
        <w:rPr>
          <w:color w:val="4472C4" w:themeColor="accent5"/>
        </w:rPr>
      </w:pPr>
      <w:r w:rsidRPr="009E20BA">
        <w:t xml:space="preserve">This submission </w:t>
      </w:r>
      <w:r w:rsidR="00572DED" w:rsidRPr="009E20BA">
        <w:t>was</w:t>
      </w:r>
      <w:r w:rsidR="00454493" w:rsidRPr="009E20BA">
        <w:t xml:space="preserve"> </w:t>
      </w:r>
      <w:r w:rsidRPr="009E20BA">
        <w:t xml:space="preserve">not be considered by DUSC. </w:t>
      </w:r>
    </w:p>
    <w:p w:rsidR="00883D91" w:rsidRPr="009E20BA" w:rsidRDefault="00970ECC" w:rsidP="00996F74">
      <w:pPr>
        <w:pStyle w:val="ListParagraph"/>
        <w:numPr>
          <w:ilvl w:val="1"/>
          <w:numId w:val="4"/>
        </w:numPr>
        <w:spacing w:before="120" w:after="120"/>
      </w:pPr>
      <w:r w:rsidRPr="009E20BA">
        <w:t xml:space="preserve">The resubmission used an epidemiological approach to estimate the utilisation and financial implications associated with the PBS listing of </w:t>
      </w:r>
      <w:proofErr w:type="spellStart"/>
      <w:r w:rsidRPr="009E20BA">
        <w:t>teduglutide</w:t>
      </w:r>
      <w:proofErr w:type="spellEnd"/>
      <w:r w:rsidRPr="009E20BA">
        <w:t xml:space="preserve">. </w:t>
      </w:r>
    </w:p>
    <w:p w:rsidR="00F92C88" w:rsidRPr="009E20BA" w:rsidRDefault="00A349FA" w:rsidP="00996F74">
      <w:pPr>
        <w:pStyle w:val="ListParagraph"/>
        <w:numPr>
          <w:ilvl w:val="1"/>
          <w:numId w:val="4"/>
        </w:numPr>
        <w:spacing w:before="120" w:after="120"/>
      </w:pPr>
      <w:r w:rsidRPr="009E20BA">
        <w:t>The main changes compared to the July 2018 resubmission were</w:t>
      </w:r>
      <w:r w:rsidR="00F92C88" w:rsidRPr="009E20BA">
        <w:t>:</w:t>
      </w:r>
    </w:p>
    <w:p w:rsidR="00F92C88" w:rsidRPr="009E20BA" w:rsidRDefault="00F92C88" w:rsidP="00996F74">
      <w:pPr>
        <w:pStyle w:val="ListParagraph"/>
        <w:numPr>
          <w:ilvl w:val="0"/>
          <w:numId w:val="11"/>
        </w:numPr>
        <w:spacing w:before="120" w:after="120"/>
        <w:ind w:left="936" w:hanging="227"/>
        <w:rPr>
          <w:color w:val="000000" w:themeColor="text1"/>
        </w:rPr>
      </w:pPr>
      <w:r w:rsidRPr="009E20BA">
        <w:rPr>
          <w:color w:val="000000" w:themeColor="text1"/>
        </w:rPr>
        <w:t>L</w:t>
      </w:r>
      <w:r w:rsidR="001409EA" w:rsidRPr="009E20BA">
        <w:rPr>
          <w:color w:val="000000" w:themeColor="text1"/>
        </w:rPr>
        <w:t>imit</w:t>
      </w:r>
      <w:r w:rsidR="009156B4" w:rsidRPr="009E20BA">
        <w:rPr>
          <w:color w:val="000000" w:themeColor="text1"/>
        </w:rPr>
        <w:t>ing</w:t>
      </w:r>
      <w:r w:rsidR="00A349FA" w:rsidRPr="009E20BA">
        <w:rPr>
          <w:color w:val="000000" w:themeColor="text1"/>
        </w:rPr>
        <w:t xml:space="preserve"> the eligible population to patients on parenteral support on at least 3 days per week (consis</w:t>
      </w:r>
      <w:r w:rsidRPr="009E20BA">
        <w:rPr>
          <w:color w:val="000000" w:themeColor="text1"/>
        </w:rPr>
        <w:t>tent with PBAC recommendations);</w:t>
      </w:r>
      <w:r w:rsidR="00A349FA" w:rsidRPr="009E20BA">
        <w:rPr>
          <w:color w:val="000000" w:themeColor="text1"/>
        </w:rPr>
        <w:t xml:space="preserve"> </w:t>
      </w:r>
    </w:p>
    <w:p w:rsidR="00F92C88" w:rsidRPr="009E20BA" w:rsidRDefault="00F92C88" w:rsidP="00996F74">
      <w:pPr>
        <w:pStyle w:val="ListParagraph"/>
        <w:numPr>
          <w:ilvl w:val="0"/>
          <w:numId w:val="11"/>
        </w:numPr>
        <w:spacing w:before="120" w:after="120"/>
        <w:ind w:left="936" w:hanging="227"/>
        <w:rPr>
          <w:color w:val="000000" w:themeColor="text1"/>
        </w:rPr>
      </w:pPr>
      <w:r w:rsidRPr="009E20BA">
        <w:rPr>
          <w:color w:val="000000" w:themeColor="text1"/>
        </w:rPr>
        <w:t xml:space="preserve">Updates to the </w:t>
      </w:r>
      <w:r w:rsidR="00A349FA" w:rsidRPr="009E20BA">
        <w:rPr>
          <w:color w:val="000000" w:themeColor="text1"/>
        </w:rPr>
        <w:t>annual growth rate (increased) and uptake rates (increased)</w:t>
      </w:r>
      <w:r w:rsidRPr="009E20BA">
        <w:rPr>
          <w:color w:val="000000" w:themeColor="text1"/>
        </w:rPr>
        <w:t xml:space="preserve">; </w:t>
      </w:r>
    </w:p>
    <w:p w:rsidR="008312DB" w:rsidRPr="009E20BA" w:rsidRDefault="008312DB" w:rsidP="00996F74">
      <w:pPr>
        <w:pStyle w:val="ListParagraph"/>
        <w:numPr>
          <w:ilvl w:val="0"/>
          <w:numId w:val="11"/>
        </w:numPr>
        <w:spacing w:before="120" w:after="120"/>
        <w:ind w:left="936" w:hanging="227"/>
        <w:rPr>
          <w:color w:val="000000" w:themeColor="text1"/>
        </w:rPr>
      </w:pPr>
      <w:r w:rsidRPr="009E20BA">
        <w:rPr>
          <w:color w:val="000000" w:themeColor="text1"/>
        </w:rPr>
        <w:t>Inclusion of treatment discontinuations related to the proposed continuation criteria and stopping rule (consistent with PBAC recommendations; the July 2018 resubmission included continuation criteria-related discontinuations only);</w:t>
      </w:r>
    </w:p>
    <w:p w:rsidR="00970ECC" w:rsidRPr="009E20BA" w:rsidRDefault="00F92C88" w:rsidP="00996F74">
      <w:pPr>
        <w:pStyle w:val="ListParagraph"/>
        <w:numPr>
          <w:ilvl w:val="0"/>
          <w:numId w:val="11"/>
        </w:numPr>
        <w:spacing w:before="120" w:after="120"/>
        <w:ind w:left="936" w:hanging="227"/>
        <w:rPr>
          <w:i/>
        </w:rPr>
      </w:pPr>
      <w:r w:rsidRPr="009E20BA">
        <w:rPr>
          <w:color w:val="000000" w:themeColor="text1"/>
        </w:rPr>
        <w:t>Inclusion of</w:t>
      </w:r>
      <w:r w:rsidR="00054230" w:rsidRPr="009E20BA">
        <w:rPr>
          <w:color w:val="000000" w:themeColor="text1"/>
        </w:rPr>
        <w:t xml:space="preserve"> </w:t>
      </w:r>
      <w:r w:rsidR="00FA7FB3" w:rsidRPr="009E20BA">
        <w:rPr>
          <w:color w:val="000000" w:themeColor="text1"/>
        </w:rPr>
        <w:t xml:space="preserve">additional </w:t>
      </w:r>
      <w:r w:rsidRPr="009E20BA">
        <w:rPr>
          <w:color w:val="000000" w:themeColor="text1"/>
        </w:rPr>
        <w:t xml:space="preserve">treatment discontinuations of </w:t>
      </w:r>
      <w:proofErr w:type="gramStart"/>
      <w:r w:rsidR="00E2293D">
        <w:rPr>
          <w:noProof/>
          <w:color w:val="000000"/>
          <w:highlight w:val="black"/>
        </w:rPr>
        <w:t>''''''</w:t>
      </w:r>
      <w:r w:rsidR="00DC2D08" w:rsidRPr="0020710A">
        <w:rPr>
          <w:color w:val="000000" w:themeColor="text1"/>
        </w:rPr>
        <w:t>%</w:t>
      </w:r>
      <w:proofErr w:type="gramEnd"/>
      <w:r w:rsidR="00FA7FB3" w:rsidRPr="0020710A">
        <w:rPr>
          <w:color w:val="000000" w:themeColor="text1"/>
        </w:rPr>
        <w:t xml:space="preserve"> </w:t>
      </w:r>
      <w:r w:rsidR="00FA7FB3" w:rsidRPr="009E20BA">
        <w:rPr>
          <w:color w:val="000000" w:themeColor="text1"/>
        </w:rPr>
        <w:t>per year</w:t>
      </w:r>
      <w:r w:rsidR="006F0292" w:rsidRPr="009E20BA">
        <w:rPr>
          <w:color w:val="000000" w:themeColor="text1"/>
        </w:rPr>
        <w:t xml:space="preserve"> </w:t>
      </w:r>
      <w:r w:rsidR="008312DB" w:rsidRPr="009E20BA">
        <w:rPr>
          <w:color w:val="000000" w:themeColor="text1"/>
        </w:rPr>
        <w:t xml:space="preserve">due to adverse events </w:t>
      </w:r>
      <w:r w:rsidR="00B70977" w:rsidRPr="009E20BA">
        <w:rPr>
          <w:color w:val="000000" w:themeColor="text1"/>
        </w:rPr>
        <w:t xml:space="preserve">or patient decision </w:t>
      </w:r>
      <w:r w:rsidR="006F0292" w:rsidRPr="009E20BA">
        <w:rPr>
          <w:color w:val="000000" w:themeColor="text1"/>
        </w:rPr>
        <w:t>(consistent with the economic model)</w:t>
      </w:r>
      <w:r w:rsidR="009E20BA">
        <w:rPr>
          <w:color w:val="000000" w:themeColor="text1"/>
        </w:rPr>
        <w:t xml:space="preserve">. </w:t>
      </w:r>
    </w:p>
    <w:p w:rsidR="00970ECC" w:rsidRPr="009E20BA" w:rsidRDefault="00970ECC" w:rsidP="00996F74">
      <w:pPr>
        <w:spacing w:before="120" w:after="120"/>
        <w:rPr>
          <w:color w:val="4472C4" w:themeColor="accent5"/>
        </w:rPr>
      </w:pPr>
    </w:p>
    <w:p w:rsidR="00C317F3" w:rsidRPr="009E20BA" w:rsidRDefault="00C10D89" w:rsidP="001C5C7C">
      <w:pPr>
        <w:pStyle w:val="TableHeading0"/>
      </w:pPr>
      <w:r w:rsidRPr="009E20BA">
        <w:lastRenderedPageBreak/>
        <w:t>Table 14</w:t>
      </w:r>
      <w:r w:rsidR="00970ECC" w:rsidRPr="009E20BA">
        <w:t xml:space="preserve">: Total utilisation and cost to PBS of listing </w:t>
      </w:r>
      <w:proofErr w:type="spellStart"/>
      <w:r w:rsidR="00970ECC" w:rsidRPr="009E20BA">
        <w:t>teduglutide</w:t>
      </w:r>
      <w:proofErr w:type="spellEnd"/>
      <w:r w:rsidR="007C20FE" w:rsidRPr="009E20BA">
        <w:t xml:space="preserve"> (as presented in resubmission)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otal utilisation and cost to PBS of listing teduglutide (as presented in resubmission)"/>
      </w:tblPr>
      <w:tblGrid>
        <w:gridCol w:w="2830"/>
        <w:gridCol w:w="1031"/>
        <w:gridCol w:w="1031"/>
        <w:gridCol w:w="1031"/>
        <w:gridCol w:w="1031"/>
        <w:gridCol w:w="1031"/>
        <w:gridCol w:w="1031"/>
      </w:tblGrid>
      <w:tr w:rsidR="00970ECC" w:rsidRPr="009E20BA" w:rsidTr="002711D9">
        <w:trPr>
          <w:tblHeader/>
        </w:trPr>
        <w:tc>
          <w:tcPr>
            <w:tcW w:w="2830" w:type="dxa"/>
            <w:shd w:val="clear" w:color="auto" w:fill="auto"/>
            <w:vAlign w:val="center"/>
          </w:tcPr>
          <w:p w:rsidR="00970ECC" w:rsidRPr="009850A6" w:rsidRDefault="00970ECC" w:rsidP="001C5C7C">
            <w:pPr>
              <w:keepNext/>
              <w:jc w:val="left"/>
              <w:rPr>
                <w:rFonts w:ascii="Arial Narrow" w:eastAsia="Calibri" w:hAnsi="Arial Narrow"/>
                <w:sz w:val="20"/>
                <w:szCs w:val="20"/>
              </w:rPr>
            </w:pPr>
          </w:p>
        </w:tc>
        <w:tc>
          <w:tcPr>
            <w:tcW w:w="1031" w:type="dxa"/>
            <w:shd w:val="clear" w:color="auto" w:fill="auto"/>
            <w:vAlign w:val="center"/>
          </w:tcPr>
          <w:p w:rsidR="00970ECC" w:rsidRPr="009E20BA" w:rsidRDefault="00970ECC" w:rsidP="001C5C7C">
            <w:pPr>
              <w:keepNext/>
              <w:jc w:val="center"/>
              <w:rPr>
                <w:rFonts w:ascii="Arial Narrow" w:eastAsia="Calibri" w:hAnsi="Arial Narrow"/>
                <w:b/>
                <w:sz w:val="20"/>
                <w:szCs w:val="20"/>
              </w:rPr>
            </w:pPr>
            <w:r w:rsidRPr="009E20BA">
              <w:rPr>
                <w:rFonts w:ascii="Arial Narrow" w:eastAsia="Calibri" w:hAnsi="Arial Narrow"/>
                <w:b/>
                <w:sz w:val="20"/>
                <w:szCs w:val="20"/>
              </w:rPr>
              <w:t>Year 1</w:t>
            </w:r>
          </w:p>
        </w:tc>
        <w:tc>
          <w:tcPr>
            <w:tcW w:w="1031" w:type="dxa"/>
            <w:shd w:val="clear" w:color="auto" w:fill="auto"/>
            <w:vAlign w:val="center"/>
          </w:tcPr>
          <w:p w:rsidR="00970ECC" w:rsidRPr="009E20BA" w:rsidRDefault="00970ECC" w:rsidP="001C5C7C">
            <w:pPr>
              <w:keepNext/>
              <w:jc w:val="center"/>
              <w:rPr>
                <w:rFonts w:ascii="Arial Narrow" w:eastAsia="Calibri" w:hAnsi="Arial Narrow"/>
                <w:b/>
                <w:sz w:val="20"/>
                <w:szCs w:val="20"/>
              </w:rPr>
            </w:pPr>
            <w:r w:rsidRPr="009E20BA">
              <w:rPr>
                <w:rFonts w:ascii="Arial Narrow" w:eastAsia="Calibri" w:hAnsi="Arial Narrow"/>
                <w:b/>
                <w:sz w:val="20"/>
                <w:szCs w:val="20"/>
              </w:rPr>
              <w:t>Year 2</w:t>
            </w:r>
          </w:p>
        </w:tc>
        <w:tc>
          <w:tcPr>
            <w:tcW w:w="1031" w:type="dxa"/>
            <w:shd w:val="clear" w:color="auto" w:fill="auto"/>
            <w:vAlign w:val="center"/>
          </w:tcPr>
          <w:p w:rsidR="00970ECC" w:rsidRPr="009E20BA" w:rsidRDefault="00970ECC" w:rsidP="001C5C7C">
            <w:pPr>
              <w:keepNext/>
              <w:jc w:val="center"/>
              <w:rPr>
                <w:rFonts w:ascii="Arial Narrow" w:eastAsia="Calibri" w:hAnsi="Arial Narrow"/>
                <w:b/>
                <w:sz w:val="20"/>
                <w:szCs w:val="20"/>
              </w:rPr>
            </w:pPr>
            <w:r w:rsidRPr="009E20BA">
              <w:rPr>
                <w:rFonts w:ascii="Arial Narrow" w:eastAsia="Calibri" w:hAnsi="Arial Narrow"/>
                <w:b/>
                <w:sz w:val="20"/>
                <w:szCs w:val="20"/>
              </w:rPr>
              <w:t>Year 3</w:t>
            </w:r>
          </w:p>
        </w:tc>
        <w:tc>
          <w:tcPr>
            <w:tcW w:w="1031" w:type="dxa"/>
            <w:shd w:val="clear" w:color="auto" w:fill="auto"/>
            <w:vAlign w:val="center"/>
          </w:tcPr>
          <w:p w:rsidR="00970ECC" w:rsidRPr="009E20BA" w:rsidRDefault="00970ECC" w:rsidP="001C5C7C">
            <w:pPr>
              <w:keepNext/>
              <w:jc w:val="center"/>
              <w:rPr>
                <w:rFonts w:ascii="Arial Narrow" w:eastAsia="Calibri" w:hAnsi="Arial Narrow"/>
                <w:b/>
                <w:sz w:val="20"/>
                <w:szCs w:val="20"/>
              </w:rPr>
            </w:pPr>
            <w:r w:rsidRPr="009E20BA">
              <w:rPr>
                <w:rFonts w:ascii="Arial Narrow" w:eastAsia="Calibri" w:hAnsi="Arial Narrow"/>
                <w:b/>
                <w:sz w:val="20"/>
                <w:szCs w:val="20"/>
              </w:rPr>
              <w:t>Year 4</w:t>
            </w:r>
          </w:p>
        </w:tc>
        <w:tc>
          <w:tcPr>
            <w:tcW w:w="1031" w:type="dxa"/>
            <w:shd w:val="clear" w:color="auto" w:fill="auto"/>
            <w:vAlign w:val="center"/>
          </w:tcPr>
          <w:p w:rsidR="00970ECC" w:rsidRPr="009E20BA" w:rsidRDefault="00970ECC" w:rsidP="001C5C7C">
            <w:pPr>
              <w:keepNext/>
              <w:jc w:val="center"/>
              <w:rPr>
                <w:rFonts w:ascii="Arial Narrow" w:eastAsia="Calibri" w:hAnsi="Arial Narrow"/>
                <w:b/>
                <w:sz w:val="20"/>
                <w:szCs w:val="20"/>
              </w:rPr>
            </w:pPr>
            <w:r w:rsidRPr="009E20BA">
              <w:rPr>
                <w:rFonts w:ascii="Arial Narrow" w:eastAsia="Calibri" w:hAnsi="Arial Narrow"/>
                <w:b/>
                <w:sz w:val="20"/>
                <w:szCs w:val="20"/>
              </w:rPr>
              <w:t>Year 5</w:t>
            </w:r>
          </w:p>
        </w:tc>
        <w:tc>
          <w:tcPr>
            <w:tcW w:w="1031" w:type="dxa"/>
          </w:tcPr>
          <w:p w:rsidR="00970ECC" w:rsidRPr="009E20BA" w:rsidRDefault="00970ECC" w:rsidP="001C5C7C">
            <w:pPr>
              <w:keepNext/>
              <w:jc w:val="center"/>
              <w:rPr>
                <w:rFonts w:ascii="Arial Narrow" w:eastAsia="Calibri" w:hAnsi="Arial Narrow"/>
                <w:b/>
                <w:sz w:val="20"/>
                <w:szCs w:val="20"/>
              </w:rPr>
            </w:pPr>
            <w:r w:rsidRPr="009E20BA">
              <w:rPr>
                <w:rFonts w:ascii="Arial Narrow" w:eastAsia="Calibri" w:hAnsi="Arial Narrow"/>
                <w:b/>
                <w:sz w:val="20"/>
                <w:szCs w:val="20"/>
              </w:rPr>
              <w:t>Year 6</w:t>
            </w:r>
          </w:p>
        </w:tc>
      </w:tr>
      <w:tr w:rsidR="00970ECC" w:rsidRPr="009E20BA" w:rsidTr="002711D9">
        <w:tc>
          <w:tcPr>
            <w:tcW w:w="0" w:type="auto"/>
            <w:gridSpan w:val="7"/>
            <w:shd w:val="clear" w:color="auto" w:fill="auto"/>
            <w:vAlign w:val="center"/>
          </w:tcPr>
          <w:p w:rsidR="00970ECC" w:rsidRPr="009E20BA" w:rsidRDefault="00970ECC" w:rsidP="001C5C7C">
            <w:pPr>
              <w:keepNext/>
              <w:jc w:val="left"/>
              <w:rPr>
                <w:rFonts w:ascii="Arial Narrow" w:eastAsia="Calibri" w:hAnsi="Arial Narrow"/>
                <w:b/>
                <w:bCs/>
                <w:color w:val="000000"/>
                <w:sz w:val="20"/>
                <w:szCs w:val="20"/>
              </w:rPr>
            </w:pPr>
            <w:r w:rsidRPr="009E20BA">
              <w:rPr>
                <w:rFonts w:ascii="Arial Narrow" w:eastAsia="Calibri" w:hAnsi="Arial Narrow"/>
                <w:b/>
                <w:bCs/>
                <w:color w:val="000000"/>
                <w:sz w:val="20"/>
                <w:szCs w:val="20"/>
              </w:rPr>
              <w:t>Eligible population</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rPr>
            </w:pPr>
            <w:r w:rsidRPr="009E20BA">
              <w:rPr>
                <w:rFonts w:ascii="Arial Narrow" w:eastAsia="Calibri" w:hAnsi="Arial Narrow"/>
                <w:sz w:val="20"/>
                <w:szCs w:val="20"/>
              </w:rPr>
              <w:t>Total HPN patients (</w:t>
            </w:r>
            <w:r w:rsidR="00E2293D">
              <w:rPr>
                <w:rFonts w:ascii="Arial Narrow" w:eastAsia="Calibri" w:hAnsi="Arial Narrow"/>
                <w:noProof/>
                <w:color w:val="000000"/>
                <w:sz w:val="20"/>
                <w:szCs w:val="20"/>
                <w:highlight w:val="black"/>
              </w:rPr>
              <w:t>'''''''</w:t>
            </w:r>
            <w:r w:rsidRPr="009E20BA">
              <w:rPr>
                <w:rFonts w:ascii="Arial Narrow" w:eastAsia="Calibri" w:hAnsi="Arial Narrow"/>
                <w:sz w:val="20"/>
                <w:szCs w:val="20"/>
              </w:rPr>
              <w:t>% annual growth)</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rPr>
            </w:pPr>
            <w:r w:rsidRPr="009E20BA">
              <w:rPr>
                <w:rFonts w:ascii="Arial Narrow" w:eastAsia="Calibri" w:hAnsi="Arial Narrow"/>
                <w:sz w:val="20"/>
                <w:szCs w:val="20"/>
              </w:rPr>
              <w:t>Total eligible patients (</w:t>
            </w:r>
            <w:r w:rsidR="00E2293D">
              <w:rPr>
                <w:rFonts w:ascii="Arial Narrow" w:eastAsia="Calibri" w:hAnsi="Arial Narrow"/>
                <w:noProof/>
                <w:color w:val="000000"/>
                <w:sz w:val="20"/>
                <w:szCs w:val="20"/>
                <w:highlight w:val="black"/>
              </w:rPr>
              <w:t>'''''''''''</w:t>
            </w:r>
            <w:r w:rsidRPr="009E20BA">
              <w:rPr>
                <w:rFonts w:ascii="Arial Narrow" w:eastAsia="Calibri" w:hAnsi="Arial Narrow"/>
                <w:sz w:val="20"/>
                <w:szCs w:val="20"/>
              </w:rPr>
              <w:t xml:space="preserve">% of total HPN patients) </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noProof/>
                <w:color w:val="000000"/>
                <w:sz w:val="20"/>
                <w:szCs w:val="20"/>
                <w:highlight w:val="black"/>
              </w:rPr>
              <w:t>''''''''</w:t>
            </w:r>
          </w:p>
        </w:tc>
        <w:tc>
          <w:tcPr>
            <w:tcW w:w="1031" w:type="dxa"/>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noProof/>
                <w:color w:val="000000"/>
                <w:sz w:val="20"/>
                <w:szCs w:val="20"/>
                <w:highlight w:val="black"/>
              </w:rPr>
              <w:t>''''''''''</w:t>
            </w:r>
          </w:p>
        </w:tc>
      </w:tr>
      <w:tr w:rsidR="00970ECC" w:rsidRPr="009E20BA" w:rsidTr="002711D9">
        <w:tc>
          <w:tcPr>
            <w:tcW w:w="9016" w:type="dxa"/>
            <w:gridSpan w:val="7"/>
            <w:tcBorders>
              <w:right w:val="single" w:sz="4" w:space="0" w:color="000000"/>
            </w:tcBorders>
            <w:shd w:val="clear" w:color="auto" w:fill="auto"/>
            <w:vAlign w:val="center"/>
          </w:tcPr>
          <w:p w:rsidR="00970ECC" w:rsidRPr="009E20BA" w:rsidRDefault="00970ECC" w:rsidP="001C5C7C">
            <w:pPr>
              <w:keepNext/>
              <w:jc w:val="left"/>
              <w:rPr>
                <w:rFonts w:ascii="Arial Narrow" w:hAnsi="Arial Narrow" w:cs="Arial"/>
                <w:b/>
                <w:color w:val="000000"/>
                <w:sz w:val="20"/>
                <w:szCs w:val="20"/>
              </w:rPr>
            </w:pPr>
            <w:r w:rsidRPr="009E20BA">
              <w:rPr>
                <w:rFonts w:ascii="Arial Narrow" w:hAnsi="Arial Narrow" w:cs="Arial"/>
                <w:b/>
                <w:color w:val="000000"/>
                <w:sz w:val="20"/>
                <w:szCs w:val="20"/>
              </w:rPr>
              <w:t>Initiating patients</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rPr>
            </w:pPr>
            <w:r w:rsidRPr="009E20BA">
              <w:rPr>
                <w:rFonts w:ascii="Arial Narrow" w:eastAsia="Calibri" w:hAnsi="Arial Narrow"/>
                <w:sz w:val="20"/>
                <w:szCs w:val="20"/>
              </w:rPr>
              <w:t>Eligible patients</w:t>
            </w:r>
          </w:p>
        </w:tc>
        <w:tc>
          <w:tcPr>
            <w:tcW w:w="1031" w:type="dxa"/>
            <w:tcBorders>
              <w:top w:val="single" w:sz="4" w:space="0" w:color="auto"/>
              <w:left w:val="single" w:sz="4" w:space="0" w:color="auto"/>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r w:rsidR="00970ECC" w:rsidRPr="00E2293D">
              <w:rPr>
                <w:rFonts w:ascii="Arial Narrow" w:hAnsi="Arial Narrow" w:cs="Arial"/>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r w:rsidR="00970ECC" w:rsidRPr="00E2293D">
              <w:rPr>
                <w:rFonts w:ascii="Arial Narrow" w:hAnsi="Arial Narrow" w:cs="Arial"/>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hAnsi="Arial Narrow" w:cs="Calibri"/>
                <w:sz w:val="20"/>
                <w:szCs w:val="20"/>
                <w:highlight w:val="black"/>
              </w:rPr>
            </w:pPr>
            <w:r>
              <w:rPr>
                <w:rFonts w:ascii="Arial Narrow" w:hAnsi="Arial Narrow" w:cs="Arial"/>
                <w:noProof/>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r w:rsidR="00970ECC" w:rsidRPr="00E2293D">
              <w:rPr>
                <w:rFonts w:ascii="Arial Narrow" w:hAnsi="Arial Narrow" w:cs="Arial"/>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r w:rsidR="00970ECC" w:rsidRPr="00E2293D">
              <w:rPr>
                <w:rFonts w:ascii="Arial Narrow" w:hAnsi="Arial Narrow" w:cs="Arial"/>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hAnsi="Arial Narrow" w:cs="Calibri"/>
                <w:sz w:val="20"/>
                <w:szCs w:val="20"/>
                <w:highlight w:val="black"/>
              </w:rPr>
            </w:pPr>
            <w:r>
              <w:rPr>
                <w:rFonts w:ascii="Arial Narrow" w:hAnsi="Arial Narrow" w:cs="Arial"/>
                <w:noProof/>
                <w:color w:val="000000"/>
                <w:sz w:val="20"/>
                <w:szCs w:val="20"/>
                <w:highlight w:val="black"/>
              </w:rPr>
              <w:t>'''''</w:t>
            </w:r>
            <w:r w:rsidR="00970ECC" w:rsidRPr="00E2293D">
              <w:rPr>
                <w:rFonts w:ascii="Arial Narrow" w:hAnsi="Arial Narrow" w:cs="Arial"/>
                <w:color w:val="000000"/>
                <w:sz w:val="20"/>
                <w:szCs w:val="20"/>
                <w:highlight w:val="black"/>
              </w:rPr>
              <w:t xml:space="preserve"> </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rPr>
            </w:pPr>
            <w:r w:rsidRPr="009E20BA">
              <w:rPr>
                <w:rFonts w:ascii="Arial Narrow" w:eastAsia="Calibri" w:hAnsi="Arial Narrow"/>
                <w:sz w:val="20"/>
                <w:szCs w:val="20"/>
              </w:rPr>
              <w:t>Uptake rate</w:t>
            </w:r>
          </w:p>
        </w:tc>
        <w:tc>
          <w:tcPr>
            <w:tcW w:w="1031" w:type="dxa"/>
            <w:shd w:val="clear" w:color="auto" w:fill="auto"/>
            <w:vAlign w:val="center"/>
          </w:tcPr>
          <w:p w:rsidR="00970ECC" w:rsidRPr="009E20BA" w:rsidRDefault="00E2293D" w:rsidP="001C5C7C">
            <w:pPr>
              <w:keepNext/>
              <w:jc w:val="center"/>
              <w:rPr>
                <w:rFonts w:ascii="Arial Narrow" w:eastAsia="Calibri" w:hAnsi="Arial Narrow"/>
                <w:bCs/>
                <w:color w:val="000000"/>
                <w:sz w:val="20"/>
                <w:szCs w:val="20"/>
                <w:vertAlign w:val="superscript"/>
              </w:rPr>
            </w:pPr>
            <w:r>
              <w:rPr>
                <w:rFonts w:ascii="Arial Narrow" w:hAnsi="Arial Narrow" w:cs="Calibri"/>
                <w:noProof/>
                <w:color w:val="000000"/>
                <w:sz w:val="20"/>
                <w:szCs w:val="20"/>
                <w:highlight w:val="black"/>
              </w:rPr>
              <w:t>''''''</w:t>
            </w:r>
            <w:r w:rsidR="00970ECC" w:rsidRPr="009E20BA">
              <w:rPr>
                <w:rFonts w:ascii="Arial Narrow" w:hAnsi="Arial Narrow" w:cs="Calibri"/>
                <w:sz w:val="20"/>
                <w:szCs w:val="20"/>
              </w:rPr>
              <w:t>%</w:t>
            </w:r>
            <w:r w:rsidR="005B7911" w:rsidRPr="009E20BA">
              <w:rPr>
                <w:rFonts w:ascii="Arial Narrow" w:hAnsi="Arial Narrow" w:cs="Calibri"/>
                <w:sz w:val="20"/>
                <w:szCs w:val="20"/>
              </w:rPr>
              <w:t xml:space="preserve"> </w:t>
            </w:r>
            <w:r w:rsidR="005B7911" w:rsidRPr="009E20BA">
              <w:rPr>
                <w:rFonts w:ascii="Arial Narrow" w:hAnsi="Arial Narrow" w:cs="Calibri"/>
                <w:sz w:val="20"/>
                <w:szCs w:val="20"/>
                <w:vertAlign w:val="superscript"/>
              </w:rPr>
              <w:t>a</w:t>
            </w:r>
          </w:p>
        </w:tc>
        <w:tc>
          <w:tcPr>
            <w:tcW w:w="1031" w:type="dxa"/>
            <w:shd w:val="clear" w:color="auto" w:fill="auto"/>
            <w:vAlign w:val="center"/>
          </w:tcPr>
          <w:p w:rsidR="00970ECC" w:rsidRPr="009E20BA" w:rsidRDefault="00E2293D" w:rsidP="001C5C7C">
            <w:pPr>
              <w:keepNext/>
              <w:jc w:val="center"/>
              <w:rPr>
                <w:rFonts w:ascii="Arial Narrow" w:eastAsia="Calibri" w:hAnsi="Arial Narrow"/>
                <w:bCs/>
                <w:color w:val="000000"/>
                <w:sz w:val="20"/>
                <w:szCs w:val="20"/>
              </w:rPr>
            </w:pPr>
            <w:r>
              <w:rPr>
                <w:rFonts w:ascii="Arial Narrow" w:hAnsi="Arial Narrow" w:cs="Calibri"/>
                <w:noProof/>
                <w:color w:val="000000"/>
                <w:sz w:val="20"/>
                <w:szCs w:val="20"/>
                <w:highlight w:val="black"/>
              </w:rPr>
              <w:t>''''''</w:t>
            </w:r>
            <w:r w:rsidR="00970ECC" w:rsidRPr="009E20BA">
              <w:rPr>
                <w:rFonts w:ascii="Arial Narrow" w:hAnsi="Arial Narrow" w:cs="Calibri"/>
                <w:sz w:val="20"/>
                <w:szCs w:val="20"/>
              </w:rPr>
              <w:t>%</w:t>
            </w:r>
          </w:p>
        </w:tc>
        <w:tc>
          <w:tcPr>
            <w:tcW w:w="1031" w:type="dxa"/>
            <w:shd w:val="clear" w:color="auto" w:fill="auto"/>
            <w:vAlign w:val="center"/>
          </w:tcPr>
          <w:p w:rsidR="00970ECC" w:rsidRPr="009E20BA" w:rsidRDefault="00E2293D" w:rsidP="001C5C7C">
            <w:pPr>
              <w:keepNext/>
              <w:jc w:val="center"/>
              <w:rPr>
                <w:rFonts w:ascii="Arial Narrow" w:eastAsia="Calibri" w:hAnsi="Arial Narrow"/>
                <w:bCs/>
                <w:color w:val="000000"/>
                <w:sz w:val="20"/>
                <w:szCs w:val="20"/>
              </w:rPr>
            </w:pPr>
            <w:r>
              <w:rPr>
                <w:rFonts w:ascii="Arial Narrow" w:hAnsi="Arial Narrow" w:cs="Calibri"/>
                <w:noProof/>
                <w:color w:val="000000"/>
                <w:sz w:val="20"/>
                <w:szCs w:val="20"/>
                <w:highlight w:val="black"/>
              </w:rPr>
              <w:t>'''''</w:t>
            </w:r>
            <w:r w:rsidR="00970ECC" w:rsidRPr="009E20BA">
              <w:rPr>
                <w:rFonts w:ascii="Arial Narrow" w:hAnsi="Arial Narrow" w:cs="Calibri"/>
                <w:sz w:val="20"/>
                <w:szCs w:val="20"/>
              </w:rPr>
              <w:t>%</w:t>
            </w:r>
          </w:p>
        </w:tc>
        <w:tc>
          <w:tcPr>
            <w:tcW w:w="1031" w:type="dxa"/>
            <w:shd w:val="clear" w:color="auto" w:fill="auto"/>
            <w:vAlign w:val="center"/>
          </w:tcPr>
          <w:p w:rsidR="00970ECC" w:rsidRPr="009E20BA" w:rsidRDefault="00E2293D" w:rsidP="001C5C7C">
            <w:pPr>
              <w:keepNext/>
              <w:jc w:val="center"/>
              <w:rPr>
                <w:rFonts w:ascii="Arial Narrow" w:eastAsia="Calibri" w:hAnsi="Arial Narrow"/>
                <w:bCs/>
                <w:color w:val="000000"/>
                <w:sz w:val="20"/>
                <w:szCs w:val="20"/>
              </w:rPr>
            </w:pPr>
            <w:r>
              <w:rPr>
                <w:rFonts w:ascii="Arial Narrow" w:hAnsi="Arial Narrow" w:cs="Calibri"/>
                <w:noProof/>
                <w:color w:val="000000"/>
                <w:sz w:val="20"/>
                <w:szCs w:val="20"/>
                <w:highlight w:val="black"/>
              </w:rPr>
              <w:t>'''''''</w:t>
            </w:r>
            <w:r w:rsidR="00970ECC" w:rsidRPr="009E20BA">
              <w:rPr>
                <w:rFonts w:ascii="Arial Narrow" w:hAnsi="Arial Narrow" w:cs="Calibri"/>
                <w:sz w:val="20"/>
                <w:szCs w:val="20"/>
              </w:rPr>
              <w:t>%</w:t>
            </w:r>
          </w:p>
        </w:tc>
        <w:tc>
          <w:tcPr>
            <w:tcW w:w="1031" w:type="dxa"/>
            <w:shd w:val="clear" w:color="auto" w:fill="auto"/>
            <w:vAlign w:val="center"/>
          </w:tcPr>
          <w:p w:rsidR="00970ECC" w:rsidRPr="009E20BA" w:rsidRDefault="00E2293D" w:rsidP="001C5C7C">
            <w:pPr>
              <w:keepNext/>
              <w:jc w:val="center"/>
              <w:rPr>
                <w:rFonts w:ascii="Arial Narrow" w:eastAsia="Calibri" w:hAnsi="Arial Narrow"/>
                <w:bCs/>
                <w:color w:val="000000"/>
                <w:sz w:val="20"/>
                <w:szCs w:val="20"/>
              </w:rPr>
            </w:pPr>
            <w:r>
              <w:rPr>
                <w:rFonts w:ascii="Arial Narrow" w:hAnsi="Arial Narrow" w:cs="Calibri"/>
                <w:noProof/>
                <w:color w:val="000000"/>
                <w:sz w:val="20"/>
                <w:szCs w:val="20"/>
                <w:highlight w:val="black"/>
              </w:rPr>
              <w:t>'''''''''</w:t>
            </w:r>
            <w:r w:rsidR="00970ECC" w:rsidRPr="009E20BA">
              <w:rPr>
                <w:rFonts w:ascii="Arial Narrow" w:hAnsi="Arial Narrow" w:cs="Calibri"/>
                <w:sz w:val="20"/>
                <w:szCs w:val="20"/>
              </w:rPr>
              <w:t>%</w:t>
            </w:r>
          </w:p>
        </w:tc>
        <w:tc>
          <w:tcPr>
            <w:tcW w:w="1031" w:type="dxa"/>
            <w:shd w:val="clear" w:color="auto" w:fill="auto"/>
            <w:vAlign w:val="center"/>
          </w:tcPr>
          <w:p w:rsidR="00970ECC" w:rsidRPr="009E20BA" w:rsidRDefault="00E2293D" w:rsidP="001C5C7C">
            <w:pPr>
              <w:keepNext/>
              <w:jc w:val="center"/>
              <w:rPr>
                <w:rFonts w:ascii="Arial Narrow" w:eastAsia="Calibri" w:hAnsi="Arial Narrow"/>
                <w:bCs/>
                <w:color w:val="000000"/>
                <w:sz w:val="20"/>
                <w:szCs w:val="20"/>
              </w:rPr>
            </w:pPr>
            <w:r>
              <w:rPr>
                <w:rFonts w:ascii="Arial Narrow" w:hAnsi="Arial Narrow" w:cs="Calibri"/>
                <w:noProof/>
                <w:color w:val="000000"/>
                <w:sz w:val="20"/>
                <w:szCs w:val="20"/>
                <w:highlight w:val="black"/>
              </w:rPr>
              <w:t>'''''''''</w:t>
            </w:r>
            <w:r w:rsidR="00970ECC" w:rsidRPr="009E20BA">
              <w:rPr>
                <w:rFonts w:ascii="Arial Narrow" w:hAnsi="Arial Narrow" w:cs="Calibri"/>
                <w:sz w:val="20"/>
                <w:szCs w:val="20"/>
              </w:rPr>
              <w:t>%</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hAnsi="Arial Narrow" w:cs="Times New Roman"/>
                <w:sz w:val="20"/>
                <w:szCs w:val="20"/>
              </w:rPr>
            </w:pPr>
            <w:r w:rsidRPr="009E20BA">
              <w:rPr>
                <w:rFonts w:ascii="Arial Narrow" w:eastAsia="Calibri" w:hAnsi="Arial Narrow"/>
                <w:sz w:val="20"/>
                <w:szCs w:val="20"/>
              </w:rPr>
              <w:t xml:space="preserve">New patient uptake of </w:t>
            </w:r>
            <w:proofErr w:type="spellStart"/>
            <w:r w:rsidRPr="009E20BA">
              <w:rPr>
                <w:rFonts w:ascii="Arial Narrow" w:eastAsia="Calibri" w:hAnsi="Arial Narrow"/>
                <w:sz w:val="20"/>
                <w:szCs w:val="20"/>
              </w:rPr>
              <w:t>teduglutide</w:t>
            </w:r>
            <w:proofErr w:type="spellEnd"/>
          </w:p>
        </w:tc>
        <w:tc>
          <w:tcPr>
            <w:tcW w:w="1031" w:type="dxa"/>
            <w:tcBorders>
              <w:top w:val="single" w:sz="4" w:space="0" w:color="auto"/>
              <w:left w:val="single" w:sz="4" w:space="0" w:color="auto"/>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cs="Arial"/>
                <w:bCs/>
                <w:noProof/>
                <w:color w:val="000000"/>
                <w:sz w:val="20"/>
                <w:szCs w:val="20"/>
                <w:highlight w:val="black"/>
              </w:rPr>
              <w:t>''''''</w:t>
            </w:r>
            <w:r w:rsidR="00970ECC" w:rsidRPr="00E2293D">
              <w:rPr>
                <w:rFonts w:ascii="Arial Narrow" w:hAnsi="Arial Narrow" w:cs="Arial"/>
                <w:bCs/>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cs="Arial"/>
                <w:bCs/>
                <w:noProof/>
                <w:color w:val="000000"/>
                <w:sz w:val="20"/>
                <w:szCs w:val="20"/>
                <w:highlight w:val="black"/>
              </w:rPr>
              <w:t>''''''</w:t>
            </w:r>
            <w:r w:rsidR="00970ECC" w:rsidRPr="00E2293D">
              <w:rPr>
                <w:rFonts w:ascii="Arial Narrow" w:hAnsi="Arial Narrow" w:cs="Arial"/>
                <w:bCs/>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cs="Arial"/>
                <w:bCs/>
                <w:noProof/>
                <w:color w:val="000000"/>
                <w:sz w:val="20"/>
                <w:szCs w:val="20"/>
                <w:highlight w:val="black"/>
              </w:rPr>
              <w:t>'''''</w:t>
            </w:r>
            <w:r w:rsidR="00970ECC" w:rsidRPr="00E2293D">
              <w:rPr>
                <w:rFonts w:ascii="Arial Narrow" w:hAnsi="Arial Narrow" w:cs="Arial"/>
                <w:bCs/>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cs="Arial"/>
                <w:bCs/>
                <w:noProof/>
                <w:color w:val="000000"/>
                <w:sz w:val="20"/>
                <w:szCs w:val="20"/>
                <w:highlight w:val="black"/>
              </w:rPr>
              <w:t>''''''</w:t>
            </w:r>
            <w:r w:rsidR="00970ECC" w:rsidRPr="00E2293D">
              <w:rPr>
                <w:rFonts w:ascii="Arial Narrow" w:hAnsi="Arial Narrow" w:cs="Arial"/>
                <w:bCs/>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cs="Arial"/>
                <w:bCs/>
                <w:noProof/>
                <w:color w:val="000000"/>
                <w:sz w:val="20"/>
                <w:szCs w:val="20"/>
                <w:highlight w:val="black"/>
              </w:rPr>
              <w:t xml:space="preserve">'''''' </w:t>
            </w:r>
          </w:p>
        </w:tc>
        <w:tc>
          <w:tcPr>
            <w:tcW w:w="1031" w:type="dxa"/>
            <w:tcBorders>
              <w:top w:val="single" w:sz="4" w:space="0" w:color="auto"/>
              <w:left w:val="nil"/>
              <w:bottom w:val="single" w:sz="4" w:space="0" w:color="auto"/>
              <w:right w:val="single" w:sz="4" w:space="0" w:color="000000"/>
            </w:tcBorders>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hAnsi="Arial Narrow" w:cs="Arial"/>
                <w:bCs/>
                <w:noProof/>
                <w:color w:val="000000"/>
                <w:sz w:val="20"/>
                <w:szCs w:val="20"/>
                <w:highlight w:val="black"/>
              </w:rPr>
              <w:t xml:space="preserve">''''' </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rPr>
            </w:pPr>
            <w:r w:rsidRPr="009E20BA">
              <w:rPr>
                <w:rFonts w:ascii="Arial Narrow" w:eastAsia="Calibri" w:hAnsi="Arial Narrow"/>
                <w:sz w:val="20"/>
                <w:szCs w:val="20"/>
              </w:rPr>
              <w:t>Patients who meet continuation criteria at 12 months (</w:t>
            </w:r>
            <w:r w:rsidR="00E2293D">
              <w:rPr>
                <w:rFonts w:ascii="Arial Narrow" w:eastAsia="Calibri" w:hAnsi="Arial Narrow"/>
                <w:noProof/>
                <w:color w:val="000000"/>
                <w:sz w:val="20"/>
                <w:szCs w:val="20"/>
                <w:highlight w:val="black"/>
              </w:rPr>
              <w:t>'''''''''''''''</w:t>
            </w:r>
            <w:r w:rsidRPr="009E20BA">
              <w:rPr>
                <w:rFonts w:ascii="Arial Narrow" w:eastAsia="Calibri" w:hAnsi="Arial Narrow"/>
                <w:sz w:val="20"/>
                <w:szCs w:val="20"/>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vAlign w:val="center"/>
          </w:tcPr>
          <w:p w:rsidR="00970ECC" w:rsidRPr="00E2293D" w:rsidRDefault="00E2293D" w:rsidP="001C5C7C">
            <w:pPr>
              <w:keepNext/>
              <w:jc w:val="center"/>
              <w:rPr>
                <w:rStyle w:val="CommentReference"/>
                <w:rFonts w:ascii="Arial Narrow" w:hAnsi="Arial Narrow" w:cs="Times New Roman"/>
                <w:sz w:val="20"/>
                <w:szCs w:val="20"/>
                <w:highlight w:val="black"/>
              </w:rPr>
            </w:pPr>
            <w:r>
              <w:rPr>
                <w:rStyle w:val="CommentReference"/>
                <w:rFonts w:ascii="Arial Narrow" w:hAnsi="Arial Narrow" w:cs="Times New Roman"/>
                <w:noProof/>
                <w:color w:val="000000"/>
                <w:sz w:val="20"/>
                <w:szCs w:val="20"/>
                <w:highlight w:val="black"/>
              </w:rPr>
              <w:t>'''</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vertAlign w:val="superscript"/>
              </w:rPr>
            </w:pPr>
            <w:r w:rsidRPr="009E20BA">
              <w:rPr>
                <w:rFonts w:ascii="Arial Narrow" w:eastAsia="Calibri" w:hAnsi="Arial Narrow"/>
                <w:sz w:val="20"/>
                <w:szCs w:val="20"/>
              </w:rPr>
              <w:t>Patients qualifying for permanent treatment (</w:t>
            </w:r>
            <w:r w:rsidR="00E2293D">
              <w:rPr>
                <w:rFonts w:ascii="Arial Narrow" w:eastAsia="Calibri" w:hAnsi="Arial Narrow"/>
                <w:noProof/>
                <w:color w:val="000000"/>
                <w:sz w:val="20"/>
                <w:szCs w:val="20"/>
                <w:highlight w:val="black"/>
              </w:rPr>
              <w:t>''''''''''''''</w:t>
            </w:r>
            <w:r w:rsidRPr="009E20BA">
              <w:rPr>
                <w:rFonts w:ascii="Arial Narrow" w:eastAsia="Calibri" w:hAnsi="Arial Narrow"/>
                <w:sz w:val="20"/>
                <w:szCs w:val="20"/>
              </w:rPr>
              <w:t>%)</w:t>
            </w:r>
            <w:r w:rsidRPr="009E20BA">
              <w:rPr>
                <w:rFonts w:ascii="Arial Narrow" w:eastAsia="Calibri" w:hAnsi="Arial Narrow"/>
                <w:sz w:val="20"/>
                <w:szCs w:val="20"/>
                <w:vertAlign w:val="superscript"/>
              </w:rPr>
              <w:t>1</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eastAsia="Calibri" w:hAnsi="Arial Narrow"/>
                <w:bCs/>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eastAsia="Calibri" w:hAnsi="Arial Narrow"/>
                <w:bCs/>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eastAsia="Calibri" w:hAnsi="Arial Narrow"/>
                <w:bCs/>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eastAsia="Calibri" w:hAnsi="Arial Narrow"/>
                <w:bCs/>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eastAsia="Calibri" w:hAnsi="Arial Narrow"/>
                <w:bCs/>
                <w:noProof/>
                <w:color w:val="000000"/>
                <w:sz w:val="20"/>
                <w:szCs w:val="20"/>
                <w:highlight w:val="black"/>
              </w:rPr>
              <w:t>'''</w:t>
            </w:r>
          </w:p>
        </w:tc>
        <w:tc>
          <w:tcPr>
            <w:tcW w:w="1031" w:type="dxa"/>
            <w:vAlign w:val="center"/>
          </w:tcPr>
          <w:p w:rsidR="00970ECC" w:rsidRPr="00E2293D" w:rsidRDefault="00E2293D" w:rsidP="001C5C7C">
            <w:pPr>
              <w:keepNext/>
              <w:jc w:val="center"/>
              <w:rPr>
                <w:rFonts w:ascii="Arial Narrow" w:eastAsia="Calibri" w:hAnsi="Arial Narrow"/>
                <w:bCs/>
                <w:color w:val="000000"/>
                <w:sz w:val="20"/>
                <w:szCs w:val="20"/>
                <w:highlight w:val="black"/>
              </w:rPr>
            </w:pPr>
            <w:r>
              <w:rPr>
                <w:rFonts w:ascii="Arial Narrow" w:eastAsia="Calibri" w:hAnsi="Arial Narrow"/>
                <w:bCs/>
                <w:noProof/>
                <w:color w:val="000000"/>
                <w:sz w:val="20"/>
                <w:szCs w:val="20"/>
                <w:highlight w:val="black"/>
              </w:rPr>
              <w:t>'''</w:t>
            </w:r>
          </w:p>
        </w:tc>
      </w:tr>
      <w:tr w:rsidR="00970ECC" w:rsidRPr="009E20BA" w:rsidTr="002711D9">
        <w:tc>
          <w:tcPr>
            <w:tcW w:w="9016" w:type="dxa"/>
            <w:gridSpan w:val="7"/>
            <w:shd w:val="clear" w:color="auto" w:fill="auto"/>
            <w:vAlign w:val="center"/>
          </w:tcPr>
          <w:p w:rsidR="00970ECC" w:rsidRPr="009E20BA" w:rsidRDefault="00970ECC" w:rsidP="001C5C7C">
            <w:pPr>
              <w:keepNext/>
              <w:rPr>
                <w:rFonts w:ascii="Arial Narrow" w:eastAsia="Calibri" w:hAnsi="Arial Narrow"/>
                <w:b/>
                <w:bCs/>
                <w:color w:val="000000"/>
                <w:sz w:val="20"/>
                <w:szCs w:val="20"/>
              </w:rPr>
            </w:pPr>
            <w:r w:rsidRPr="009E20BA">
              <w:rPr>
                <w:rFonts w:ascii="Arial Narrow" w:eastAsia="Calibri" w:hAnsi="Arial Narrow"/>
                <w:b/>
                <w:bCs/>
                <w:color w:val="000000"/>
                <w:sz w:val="20"/>
                <w:szCs w:val="20"/>
              </w:rPr>
              <w:t>Total treated patients</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vertAlign w:val="superscript"/>
              </w:rPr>
            </w:pPr>
            <w:r w:rsidRPr="009E20BA">
              <w:rPr>
                <w:rFonts w:ascii="Arial Narrow" w:eastAsia="Calibri" w:hAnsi="Arial Narrow"/>
                <w:sz w:val="20"/>
                <w:szCs w:val="20"/>
              </w:rPr>
              <w:t>Total treated patients</w:t>
            </w:r>
            <w:r w:rsidRPr="009E20BA">
              <w:rPr>
                <w:rFonts w:ascii="Arial Narrow" w:eastAsia="Calibri" w:hAnsi="Arial Narrow"/>
                <w:sz w:val="20"/>
                <w:szCs w:val="20"/>
                <w:vertAlign w:val="superscript"/>
              </w:rPr>
              <w:t>2</w:t>
            </w:r>
          </w:p>
          <w:p w:rsidR="00970ECC" w:rsidRPr="009E20BA" w:rsidRDefault="00970ECC" w:rsidP="001C5C7C">
            <w:pPr>
              <w:pStyle w:val="ListParagraph"/>
              <w:keepNext/>
              <w:numPr>
                <w:ilvl w:val="0"/>
                <w:numId w:val="8"/>
              </w:numPr>
              <w:jc w:val="left"/>
              <w:rPr>
                <w:rFonts w:ascii="Arial Narrow" w:eastAsia="Calibri" w:hAnsi="Arial Narrow"/>
                <w:sz w:val="20"/>
                <w:szCs w:val="20"/>
              </w:rPr>
            </w:pPr>
            <w:r w:rsidRPr="009E20BA">
              <w:rPr>
                <w:rFonts w:ascii="Arial Narrow" w:eastAsia="Calibri" w:hAnsi="Arial Narrow"/>
                <w:sz w:val="20"/>
                <w:szCs w:val="20"/>
              </w:rPr>
              <w:t>Non-permanent</w:t>
            </w:r>
          </w:p>
          <w:p w:rsidR="00970ECC" w:rsidRPr="009E20BA" w:rsidRDefault="00970ECC" w:rsidP="001C5C7C">
            <w:pPr>
              <w:pStyle w:val="ListParagraph"/>
              <w:keepNext/>
              <w:numPr>
                <w:ilvl w:val="0"/>
                <w:numId w:val="8"/>
              </w:numPr>
              <w:jc w:val="left"/>
              <w:rPr>
                <w:rFonts w:ascii="Arial Narrow" w:eastAsia="Calibri" w:hAnsi="Arial Narrow"/>
                <w:sz w:val="20"/>
                <w:szCs w:val="20"/>
              </w:rPr>
            </w:pPr>
            <w:r w:rsidRPr="009E20BA">
              <w:rPr>
                <w:rFonts w:ascii="Arial Narrow" w:eastAsia="Calibri" w:hAnsi="Arial Narrow"/>
                <w:sz w:val="20"/>
                <w:szCs w:val="20"/>
              </w:rPr>
              <w:t>Permanent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rPr>
            </w:pPr>
            <w:r w:rsidRPr="009E20BA">
              <w:rPr>
                <w:rFonts w:ascii="Arial Narrow" w:eastAsia="Calibri" w:hAnsi="Arial Narrow"/>
                <w:sz w:val="20"/>
                <w:szCs w:val="20"/>
              </w:rPr>
              <w:t>Mortality (</w:t>
            </w:r>
            <w:r w:rsidR="00E2293D">
              <w:rPr>
                <w:rFonts w:ascii="Arial Narrow" w:eastAsia="Calibri" w:hAnsi="Arial Narrow"/>
                <w:noProof/>
                <w:color w:val="000000"/>
                <w:sz w:val="20"/>
                <w:szCs w:val="20"/>
                <w:highlight w:val="black"/>
              </w:rPr>
              <w:t>'''''''''''</w:t>
            </w:r>
            <w:r w:rsidRPr="009E20BA">
              <w:rPr>
                <w:rFonts w:ascii="Arial Narrow" w:eastAsia="Calibri" w:hAnsi="Arial Narrow"/>
                <w:sz w:val="20"/>
                <w:szCs w:val="20"/>
              </w:rPr>
              <w:t>%/year)</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rPr>
            </w:pPr>
            <w:r w:rsidRPr="009E20BA">
              <w:rPr>
                <w:rFonts w:ascii="Arial Narrow" w:eastAsia="Calibri" w:hAnsi="Arial Narrow"/>
                <w:sz w:val="20"/>
                <w:szCs w:val="20"/>
              </w:rPr>
              <w:t>Discontinuing patients (</w:t>
            </w:r>
            <w:r w:rsidR="00E2293D">
              <w:rPr>
                <w:rFonts w:ascii="Arial Narrow" w:eastAsia="Calibri" w:hAnsi="Arial Narrow"/>
                <w:noProof/>
                <w:color w:val="000000"/>
                <w:sz w:val="20"/>
                <w:szCs w:val="20"/>
                <w:highlight w:val="black"/>
              </w:rPr>
              <w:t>'''''''''''</w:t>
            </w:r>
            <w:r w:rsidRPr="009E20BA">
              <w:rPr>
                <w:rFonts w:ascii="Arial Narrow" w:eastAsia="Calibri" w:hAnsi="Arial Narrow"/>
                <w:sz w:val="20"/>
                <w:szCs w:val="20"/>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rPr>
            </w:pPr>
            <w:r w:rsidRPr="009E20BA">
              <w:rPr>
                <w:rFonts w:ascii="Arial Narrow" w:eastAsia="Calibri" w:hAnsi="Arial Narrow"/>
                <w:sz w:val="20"/>
                <w:szCs w:val="20"/>
              </w:rPr>
              <w:t xml:space="preserve">Total </w:t>
            </w:r>
            <w:r w:rsidR="00AB42C7" w:rsidRPr="009E20BA">
              <w:rPr>
                <w:rFonts w:ascii="Arial Narrow" w:eastAsia="Calibri" w:hAnsi="Arial Narrow"/>
                <w:sz w:val="20"/>
                <w:szCs w:val="20"/>
              </w:rPr>
              <w:t xml:space="preserve">treated </w:t>
            </w:r>
            <w:r w:rsidRPr="009E20BA">
              <w:rPr>
                <w:rFonts w:ascii="Arial Narrow" w:eastAsia="Calibri" w:hAnsi="Arial Narrow"/>
                <w:sz w:val="20"/>
                <w:szCs w:val="20"/>
              </w:rPr>
              <w:t>patients</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AB42C7" w:rsidRPr="009E20BA" w:rsidTr="002711D9">
        <w:tc>
          <w:tcPr>
            <w:tcW w:w="2830" w:type="dxa"/>
            <w:shd w:val="clear" w:color="auto" w:fill="D9D9D9" w:themeFill="background1" w:themeFillShade="D9"/>
            <w:vAlign w:val="center"/>
          </w:tcPr>
          <w:p w:rsidR="00AB42C7" w:rsidRPr="009E20BA" w:rsidRDefault="00AB42C7" w:rsidP="001C5C7C">
            <w:pPr>
              <w:keepNext/>
              <w:jc w:val="left"/>
              <w:rPr>
                <w:rFonts w:ascii="Arial Narrow" w:eastAsia="Calibri" w:hAnsi="Arial Narrow"/>
                <w:sz w:val="20"/>
                <w:szCs w:val="20"/>
              </w:rPr>
            </w:pPr>
            <w:r w:rsidRPr="009E20BA">
              <w:rPr>
                <w:rFonts w:ascii="Arial Narrow" w:eastAsia="Calibri" w:hAnsi="Arial Narrow"/>
                <w:sz w:val="20"/>
                <w:szCs w:val="20"/>
              </w:rPr>
              <w:t>Total treated patients July 2018 resubmission</w:t>
            </w:r>
          </w:p>
        </w:tc>
        <w:tc>
          <w:tcPr>
            <w:tcW w:w="1031" w:type="dxa"/>
            <w:shd w:val="clear" w:color="auto" w:fill="D9D9D9" w:themeFill="background1" w:themeFillShade="D9"/>
            <w:vAlign w:val="center"/>
          </w:tcPr>
          <w:p w:rsidR="00AB42C7"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AB42C7"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AB42C7"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AB42C7"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AB42C7"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AB42C7" w:rsidRPr="00E2293D" w:rsidRDefault="00E2293D" w:rsidP="001C5C7C">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rPr>
            </w:pPr>
            <w:r w:rsidRPr="009E20BA">
              <w:rPr>
                <w:rFonts w:ascii="Arial Narrow" w:eastAsia="Calibri" w:hAnsi="Arial Narrow"/>
                <w:sz w:val="20"/>
                <w:szCs w:val="20"/>
              </w:rPr>
              <w:t>Total packs dispensed (</w:t>
            </w:r>
            <w:r w:rsidR="00E2293D">
              <w:rPr>
                <w:rFonts w:ascii="Arial Narrow" w:eastAsia="Calibri" w:hAnsi="Arial Narrow"/>
                <w:noProof/>
                <w:color w:val="000000"/>
                <w:sz w:val="20"/>
                <w:szCs w:val="20"/>
                <w:highlight w:val="black"/>
              </w:rPr>
              <w:t>'''''''''''''''</w:t>
            </w:r>
            <w:r w:rsidR="00F21293" w:rsidRPr="009E20BA">
              <w:rPr>
                <w:rFonts w:ascii="Arial Narrow" w:eastAsia="Calibri" w:hAnsi="Arial Narrow"/>
                <w:sz w:val="20"/>
                <w:szCs w:val="20"/>
              </w:rPr>
              <w:t>/</w:t>
            </w:r>
            <w:r w:rsidRPr="009E20BA">
              <w:rPr>
                <w:rFonts w:ascii="Arial Narrow" w:eastAsia="Calibri" w:hAnsi="Arial Narrow"/>
                <w:sz w:val="20"/>
                <w:szCs w:val="20"/>
              </w:rPr>
              <w:t>patient</w:t>
            </w:r>
            <w:r w:rsidR="00F21293" w:rsidRPr="009E20BA">
              <w:rPr>
                <w:rFonts w:ascii="Arial Narrow" w:eastAsia="Calibri" w:hAnsi="Arial Narrow"/>
                <w:sz w:val="20"/>
                <w:szCs w:val="20"/>
              </w:rPr>
              <w:t>/</w:t>
            </w:r>
            <w:r w:rsidRPr="009E20BA">
              <w:rPr>
                <w:rFonts w:ascii="Arial Narrow" w:eastAsia="Calibri" w:hAnsi="Arial Narrow"/>
                <w:sz w:val="20"/>
                <w:szCs w:val="20"/>
              </w:rPr>
              <w:t>year)</w:t>
            </w:r>
          </w:p>
        </w:tc>
        <w:tc>
          <w:tcPr>
            <w:tcW w:w="1031" w:type="dxa"/>
            <w:tcBorders>
              <w:bottom w:val="single" w:sz="4" w:space="0" w:color="000000"/>
            </w:tcBorders>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cs="Calibri"/>
                <w:noProof/>
                <w:color w:val="000000"/>
                <w:sz w:val="20"/>
                <w:szCs w:val="20"/>
                <w:highlight w:val="black"/>
              </w:rPr>
              <w:t xml:space="preserve">'''''''''' </w:t>
            </w:r>
          </w:p>
        </w:tc>
        <w:tc>
          <w:tcPr>
            <w:tcW w:w="1031" w:type="dxa"/>
            <w:tcBorders>
              <w:bottom w:val="single" w:sz="4" w:space="0" w:color="000000"/>
            </w:tcBorders>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cs="Calibri"/>
                <w:noProof/>
                <w:color w:val="000000"/>
                <w:sz w:val="20"/>
                <w:szCs w:val="20"/>
                <w:highlight w:val="black"/>
              </w:rPr>
              <w:t xml:space="preserve">''''''''' </w:t>
            </w:r>
          </w:p>
        </w:tc>
        <w:tc>
          <w:tcPr>
            <w:tcW w:w="1031" w:type="dxa"/>
            <w:tcBorders>
              <w:bottom w:val="single" w:sz="4" w:space="0" w:color="000000"/>
            </w:tcBorders>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cs="Calibri"/>
                <w:noProof/>
                <w:color w:val="000000"/>
                <w:sz w:val="20"/>
                <w:szCs w:val="20"/>
                <w:highlight w:val="black"/>
              </w:rPr>
              <w:t xml:space="preserve">''''''''' </w:t>
            </w:r>
          </w:p>
        </w:tc>
        <w:tc>
          <w:tcPr>
            <w:tcW w:w="1031" w:type="dxa"/>
            <w:tcBorders>
              <w:bottom w:val="single" w:sz="4" w:space="0" w:color="000000"/>
            </w:tcBorders>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cs="Calibri"/>
                <w:noProof/>
                <w:color w:val="000000"/>
                <w:sz w:val="20"/>
                <w:szCs w:val="20"/>
                <w:highlight w:val="black"/>
              </w:rPr>
              <w:t>''''''''''</w:t>
            </w:r>
            <w:r w:rsidR="00970ECC" w:rsidRPr="00E2293D">
              <w:rPr>
                <w:rFonts w:ascii="Arial Narrow" w:hAnsi="Arial Narrow" w:cs="Calibri"/>
                <w:sz w:val="20"/>
                <w:szCs w:val="20"/>
                <w:highlight w:val="black"/>
              </w:rPr>
              <w:t xml:space="preserve"> </w:t>
            </w:r>
          </w:p>
        </w:tc>
        <w:tc>
          <w:tcPr>
            <w:tcW w:w="1031" w:type="dxa"/>
            <w:tcBorders>
              <w:bottom w:val="single" w:sz="4" w:space="0" w:color="000000"/>
            </w:tcBorders>
            <w:shd w:val="clear" w:color="auto" w:fill="auto"/>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cs="Calibri"/>
                <w:noProof/>
                <w:color w:val="000000"/>
                <w:sz w:val="20"/>
                <w:szCs w:val="20"/>
                <w:highlight w:val="black"/>
              </w:rPr>
              <w:t xml:space="preserve">'''''''''' </w:t>
            </w:r>
          </w:p>
        </w:tc>
        <w:tc>
          <w:tcPr>
            <w:tcW w:w="1031" w:type="dxa"/>
            <w:tcBorders>
              <w:bottom w:val="single" w:sz="4" w:space="0" w:color="000000"/>
            </w:tcBorders>
            <w:vAlign w:val="center"/>
          </w:tcPr>
          <w:p w:rsidR="00970ECC" w:rsidRPr="00E2293D" w:rsidRDefault="00E2293D" w:rsidP="001C5C7C">
            <w:pPr>
              <w:keepNext/>
              <w:jc w:val="center"/>
              <w:rPr>
                <w:rFonts w:ascii="Arial Narrow" w:hAnsi="Arial Narrow"/>
                <w:sz w:val="20"/>
                <w:szCs w:val="20"/>
                <w:highlight w:val="black"/>
              </w:rPr>
            </w:pPr>
            <w:r>
              <w:rPr>
                <w:rFonts w:ascii="Arial Narrow" w:hAnsi="Arial Narrow" w:cs="Calibri"/>
                <w:noProof/>
                <w:color w:val="000000"/>
                <w:sz w:val="20"/>
                <w:szCs w:val="20"/>
                <w:highlight w:val="black"/>
              </w:rPr>
              <w:t xml:space="preserve">''''''''' </w:t>
            </w:r>
          </w:p>
        </w:tc>
      </w:tr>
      <w:tr w:rsidR="00970ECC" w:rsidRPr="009E20BA" w:rsidTr="002711D9">
        <w:tc>
          <w:tcPr>
            <w:tcW w:w="0" w:type="auto"/>
            <w:gridSpan w:val="7"/>
            <w:shd w:val="clear" w:color="auto" w:fill="auto"/>
            <w:vAlign w:val="center"/>
          </w:tcPr>
          <w:p w:rsidR="00970ECC" w:rsidRPr="009E20BA" w:rsidRDefault="00970ECC" w:rsidP="001C5C7C">
            <w:pPr>
              <w:keepNext/>
              <w:jc w:val="left"/>
              <w:rPr>
                <w:rFonts w:ascii="Arial Narrow" w:eastAsia="Calibri" w:hAnsi="Arial Narrow"/>
                <w:b/>
                <w:bCs/>
                <w:sz w:val="20"/>
                <w:szCs w:val="20"/>
                <w:vertAlign w:val="superscript"/>
              </w:rPr>
            </w:pPr>
            <w:r w:rsidRPr="009E20BA">
              <w:rPr>
                <w:rFonts w:ascii="Arial Narrow" w:eastAsia="Calibri" w:hAnsi="Arial Narrow"/>
                <w:b/>
                <w:bCs/>
                <w:sz w:val="20"/>
                <w:szCs w:val="20"/>
              </w:rPr>
              <w:t xml:space="preserve">Estimated total cost of </w:t>
            </w:r>
            <w:proofErr w:type="spellStart"/>
            <w:r w:rsidRPr="009E20BA">
              <w:rPr>
                <w:rFonts w:ascii="Arial Narrow" w:eastAsia="Calibri" w:hAnsi="Arial Narrow"/>
                <w:b/>
                <w:bCs/>
                <w:sz w:val="20"/>
                <w:szCs w:val="20"/>
              </w:rPr>
              <w:t>teduglutide</w:t>
            </w:r>
            <w:proofErr w:type="spellEnd"/>
            <w:r w:rsidR="004874A2" w:rsidRPr="009E20BA">
              <w:rPr>
                <w:rFonts w:ascii="Arial Narrow" w:eastAsia="Calibri" w:hAnsi="Arial Narrow"/>
                <w:b/>
                <w:bCs/>
                <w:sz w:val="20"/>
                <w:szCs w:val="20"/>
              </w:rPr>
              <w:t xml:space="preserve"> to PBS</w:t>
            </w:r>
            <w:r w:rsidRPr="009E20BA">
              <w:rPr>
                <w:rFonts w:ascii="Arial Narrow" w:eastAsia="Calibri" w:hAnsi="Arial Narrow"/>
                <w:b/>
                <w:bCs/>
                <w:sz w:val="20"/>
                <w:szCs w:val="20"/>
              </w:rPr>
              <w:t xml:space="preserve"> (Effective price, DPMQ $</w:t>
            </w:r>
            <w:r w:rsidR="00E2293D">
              <w:rPr>
                <w:rFonts w:ascii="Arial Narrow" w:eastAsia="Calibri" w:hAnsi="Arial Narrow"/>
                <w:b/>
                <w:bCs/>
                <w:noProof/>
                <w:color w:val="000000"/>
                <w:sz w:val="20"/>
                <w:szCs w:val="20"/>
                <w:highlight w:val="black"/>
              </w:rPr>
              <w:t>''''''''''''''''''</w:t>
            </w:r>
            <w:r w:rsidRPr="009E20BA">
              <w:rPr>
                <w:rFonts w:ascii="Arial Narrow" w:eastAsia="Calibri" w:hAnsi="Arial Narrow"/>
                <w:b/>
                <w:bCs/>
                <w:sz w:val="20"/>
                <w:szCs w:val="20"/>
              </w:rPr>
              <w:t>)</w:t>
            </w:r>
          </w:p>
        </w:tc>
      </w:tr>
      <w:tr w:rsidR="00970ECC" w:rsidRPr="009E20BA" w:rsidTr="002711D9">
        <w:tc>
          <w:tcPr>
            <w:tcW w:w="2830" w:type="dxa"/>
            <w:shd w:val="clear" w:color="auto" w:fill="auto"/>
            <w:vAlign w:val="center"/>
          </w:tcPr>
          <w:p w:rsidR="00970ECC" w:rsidRPr="009E20BA" w:rsidRDefault="00970ECC" w:rsidP="001C5C7C">
            <w:pPr>
              <w:keepNext/>
              <w:jc w:val="left"/>
              <w:rPr>
                <w:rFonts w:ascii="Arial Narrow" w:eastAsia="Calibri" w:hAnsi="Arial Narrow"/>
                <w:sz w:val="20"/>
                <w:szCs w:val="20"/>
                <w:highlight w:val="yellow"/>
                <w:vertAlign w:val="superscript"/>
              </w:rPr>
            </w:pPr>
            <w:r w:rsidRPr="009E20BA">
              <w:rPr>
                <w:rFonts w:ascii="Arial Narrow" w:eastAsia="Calibri" w:hAnsi="Arial Narrow"/>
                <w:sz w:val="20"/>
                <w:szCs w:val="20"/>
              </w:rPr>
              <w:t>Total cost to PBS/RPBS less co</w:t>
            </w:r>
            <w:r w:rsidR="00630392" w:rsidRPr="009E20BA">
              <w:rPr>
                <w:rFonts w:ascii="Arial Narrow" w:eastAsia="Calibri" w:hAnsi="Arial Narrow"/>
                <w:sz w:val="20"/>
                <w:szCs w:val="20"/>
              </w:rPr>
              <w:t>-</w:t>
            </w:r>
            <w:r w:rsidRPr="009E20BA">
              <w:rPr>
                <w:rFonts w:ascii="Arial Narrow" w:eastAsia="Calibri" w:hAnsi="Arial Narrow"/>
                <w:sz w:val="20"/>
                <w:szCs w:val="20"/>
              </w:rPr>
              <w:t>payments</w:t>
            </w:r>
          </w:p>
        </w:tc>
        <w:tc>
          <w:tcPr>
            <w:tcW w:w="1031" w:type="dxa"/>
            <w:shd w:val="clear" w:color="auto" w:fill="auto"/>
            <w:vAlign w:val="center"/>
          </w:tcPr>
          <w:p w:rsidR="00970ECC" w:rsidRPr="009E20BA" w:rsidRDefault="00970ECC" w:rsidP="001C5C7C">
            <w:pPr>
              <w:keepNext/>
              <w:jc w:val="center"/>
              <w:rPr>
                <w:rFonts w:ascii="Arial Narrow" w:eastAsia="Calibri" w:hAnsi="Arial Narrow"/>
                <w:bCs/>
                <w:i/>
                <w:color w:val="000000"/>
                <w:sz w:val="20"/>
                <w:szCs w:val="20"/>
                <w:highlight w:val="yellow"/>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shd w:val="clear" w:color="auto" w:fill="auto"/>
            <w:vAlign w:val="center"/>
          </w:tcPr>
          <w:p w:rsidR="00970ECC" w:rsidRPr="009E20BA" w:rsidRDefault="00970ECC" w:rsidP="001C5C7C">
            <w:pPr>
              <w:keepNext/>
              <w:jc w:val="center"/>
              <w:rPr>
                <w:rFonts w:ascii="Arial Narrow" w:eastAsia="Calibri" w:hAnsi="Arial Narrow"/>
                <w:bCs/>
                <w:i/>
                <w:color w:val="000000"/>
                <w:sz w:val="20"/>
                <w:szCs w:val="20"/>
                <w:highlight w:val="yellow"/>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shd w:val="clear" w:color="auto" w:fill="auto"/>
            <w:vAlign w:val="center"/>
          </w:tcPr>
          <w:p w:rsidR="00970ECC" w:rsidRPr="009E20BA" w:rsidRDefault="00970ECC" w:rsidP="001C5C7C">
            <w:pPr>
              <w:keepNext/>
              <w:jc w:val="center"/>
              <w:rPr>
                <w:rFonts w:ascii="Arial Narrow" w:eastAsia="Calibri" w:hAnsi="Arial Narrow"/>
                <w:bCs/>
                <w:i/>
                <w:color w:val="000000"/>
                <w:sz w:val="20"/>
                <w:szCs w:val="20"/>
                <w:highlight w:val="yellow"/>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shd w:val="clear" w:color="auto" w:fill="auto"/>
            <w:vAlign w:val="center"/>
          </w:tcPr>
          <w:p w:rsidR="00970ECC" w:rsidRPr="009E20BA" w:rsidRDefault="00970ECC" w:rsidP="001C5C7C">
            <w:pPr>
              <w:keepNext/>
              <w:jc w:val="center"/>
              <w:rPr>
                <w:rFonts w:ascii="Arial Narrow" w:eastAsia="Calibri" w:hAnsi="Arial Narrow"/>
                <w:bCs/>
                <w:i/>
                <w:color w:val="000000"/>
                <w:sz w:val="20"/>
                <w:szCs w:val="20"/>
                <w:highlight w:val="yellow"/>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shd w:val="clear" w:color="auto" w:fill="auto"/>
            <w:vAlign w:val="center"/>
          </w:tcPr>
          <w:p w:rsidR="00970ECC" w:rsidRPr="009E20BA" w:rsidRDefault="00970ECC" w:rsidP="001C5C7C">
            <w:pPr>
              <w:keepNext/>
              <w:jc w:val="center"/>
              <w:rPr>
                <w:rFonts w:ascii="Arial Narrow" w:eastAsia="Calibri" w:hAnsi="Arial Narrow"/>
                <w:bCs/>
                <w:i/>
                <w:color w:val="000000"/>
                <w:sz w:val="20"/>
                <w:szCs w:val="20"/>
                <w:highlight w:val="yellow"/>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vAlign w:val="center"/>
          </w:tcPr>
          <w:p w:rsidR="00970ECC" w:rsidRPr="009E20BA" w:rsidRDefault="00970ECC" w:rsidP="001C5C7C">
            <w:pPr>
              <w:keepNext/>
              <w:jc w:val="center"/>
              <w:rPr>
                <w:rFonts w:ascii="Arial Narrow" w:eastAsia="Calibri" w:hAnsi="Arial Narrow"/>
                <w:bCs/>
                <w:i/>
                <w:color w:val="000000"/>
                <w:sz w:val="20"/>
                <w:szCs w:val="20"/>
                <w:highlight w:val="yellow"/>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r>
      <w:tr w:rsidR="00B14001" w:rsidRPr="009E20BA" w:rsidTr="002711D9">
        <w:tc>
          <w:tcPr>
            <w:tcW w:w="2830" w:type="dxa"/>
            <w:shd w:val="clear" w:color="auto" w:fill="D9D9D9" w:themeFill="background1" w:themeFillShade="D9"/>
            <w:vAlign w:val="center"/>
          </w:tcPr>
          <w:p w:rsidR="00B14001" w:rsidRPr="009E20BA" w:rsidRDefault="00B14001" w:rsidP="001C5C7C">
            <w:pPr>
              <w:keepNext/>
              <w:jc w:val="left"/>
              <w:rPr>
                <w:rFonts w:ascii="Arial Narrow" w:eastAsia="Calibri" w:hAnsi="Arial Narrow"/>
                <w:sz w:val="20"/>
                <w:szCs w:val="20"/>
              </w:rPr>
            </w:pPr>
            <w:r w:rsidRPr="009E20BA">
              <w:rPr>
                <w:rFonts w:ascii="Arial Narrow" w:eastAsia="Calibri" w:hAnsi="Arial Narrow"/>
                <w:sz w:val="20"/>
                <w:szCs w:val="20"/>
              </w:rPr>
              <w:t>Total cost to PBS/RPBS less co</w:t>
            </w:r>
            <w:r w:rsidR="00630392" w:rsidRPr="009E20BA">
              <w:rPr>
                <w:rFonts w:ascii="Arial Narrow" w:eastAsia="Calibri" w:hAnsi="Arial Narrow"/>
                <w:sz w:val="20"/>
                <w:szCs w:val="20"/>
              </w:rPr>
              <w:t>-</w:t>
            </w:r>
            <w:r w:rsidRPr="009E20BA">
              <w:rPr>
                <w:rFonts w:ascii="Arial Narrow" w:eastAsia="Calibri" w:hAnsi="Arial Narrow"/>
                <w:sz w:val="20"/>
                <w:szCs w:val="20"/>
              </w:rPr>
              <w:t>payments July 2018 resubmission</w:t>
            </w:r>
          </w:p>
        </w:tc>
        <w:tc>
          <w:tcPr>
            <w:tcW w:w="1031" w:type="dxa"/>
            <w:shd w:val="clear" w:color="auto" w:fill="D9D9D9" w:themeFill="background1" w:themeFillShade="D9"/>
            <w:vAlign w:val="center"/>
          </w:tcPr>
          <w:p w:rsidR="00B14001" w:rsidRPr="009E20BA" w:rsidRDefault="00B14001"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B14001" w:rsidRPr="009E20BA" w:rsidRDefault="00B14001"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B14001" w:rsidRPr="009E20BA" w:rsidRDefault="00B14001"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B14001" w:rsidRPr="009E20BA" w:rsidRDefault="00B14001"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B14001" w:rsidRPr="009E20BA" w:rsidRDefault="00B14001"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D9D9D9" w:themeFill="background1" w:themeFillShade="D9"/>
            <w:vAlign w:val="center"/>
          </w:tcPr>
          <w:p w:rsidR="00B14001" w:rsidRPr="009E20BA" w:rsidRDefault="00B14001"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r>
      <w:tr w:rsidR="004874A2" w:rsidRPr="009E20BA" w:rsidTr="001937B1">
        <w:tc>
          <w:tcPr>
            <w:tcW w:w="9016" w:type="dxa"/>
            <w:gridSpan w:val="7"/>
            <w:shd w:val="clear" w:color="auto" w:fill="auto"/>
            <w:vAlign w:val="center"/>
          </w:tcPr>
          <w:p w:rsidR="004874A2" w:rsidRPr="009E20BA" w:rsidRDefault="004874A2" w:rsidP="001C5C7C">
            <w:pPr>
              <w:keepNext/>
              <w:jc w:val="left"/>
              <w:rPr>
                <w:rFonts w:ascii="Arial Narrow" w:hAnsi="Arial Narrow" w:cs="Calibri"/>
                <w:b/>
                <w:sz w:val="20"/>
                <w:szCs w:val="20"/>
              </w:rPr>
            </w:pPr>
            <w:r w:rsidRPr="009E20BA">
              <w:rPr>
                <w:rFonts w:ascii="Arial Narrow" w:hAnsi="Arial Narrow" w:cs="Calibri"/>
                <w:b/>
                <w:sz w:val="20"/>
                <w:szCs w:val="20"/>
              </w:rPr>
              <w:t xml:space="preserve">Estimated total cost of </w:t>
            </w:r>
            <w:proofErr w:type="spellStart"/>
            <w:r w:rsidRPr="009E20BA">
              <w:rPr>
                <w:rFonts w:ascii="Arial Narrow" w:hAnsi="Arial Narrow" w:cs="Calibri"/>
                <w:b/>
                <w:sz w:val="20"/>
                <w:szCs w:val="20"/>
              </w:rPr>
              <w:t>teduglutide</w:t>
            </w:r>
            <w:proofErr w:type="spellEnd"/>
            <w:r w:rsidRPr="009E20BA">
              <w:rPr>
                <w:rFonts w:ascii="Arial Narrow" w:hAnsi="Arial Narrow" w:cs="Calibri"/>
                <w:b/>
                <w:sz w:val="20"/>
                <w:szCs w:val="20"/>
              </w:rPr>
              <w:t xml:space="preserve"> to Government</w:t>
            </w:r>
          </w:p>
        </w:tc>
      </w:tr>
      <w:tr w:rsidR="004874A2" w:rsidRPr="009E20BA" w:rsidTr="002711D9">
        <w:tc>
          <w:tcPr>
            <w:tcW w:w="2830" w:type="dxa"/>
            <w:shd w:val="clear" w:color="auto" w:fill="auto"/>
            <w:vAlign w:val="center"/>
          </w:tcPr>
          <w:p w:rsidR="004874A2" w:rsidRPr="009E20BA" w:rsidRDefault="004874A2" w:rsidP="001C5C7C">
            <w:pPr>
              <w:keepNext/>
              <w:jc w:val="left"/>
              <w:rPr>
                <w:rFonts w:ascii="Arial Narrow" w:eastAsia="Calibri" w:hAnsi="Arial Narrow"/>
                <w:sz w:val="20"/>
                <w:szCs w:val="20"/>
              </w:rPr>
            </w:pPr>
            <w:r w:rsidRPr="009E20BA">
              <w:rPr>
                <w:rFonts w:ascii="Arial Narrow" w:eastAsia="Calibri" w:hAnsi="Arial Narrow"/>
                <w:sz w:val="19"/>
                <w:szCs w:val="19"/>
              </w:rPr>
              <w:t>Total cost to PBS/RPBS less co</w:t>
            </w:r>
            <w:r w:rsidR="00630392" w:rsidRPr="009E20BA">
              <w:rPr>
                <w:rFonts w:ascii="Arial Narrow" w:eastAsia="Calibri" w:hAnsi="Arial Narrow"/>
                <w:sz w:val="19"/>
                <w:szCs w:val="19"/>
              </w:rPr>
              <w:t>-</w:t>
            </w:r>
            <w:r w:rsidRPr="009E20BA">
              <w:rPr>
                <w:rFonts w:ascii="Arial Narrow" w:eastAsia="Calibri" w:hAnsi="Arial Narrow"/>
                <w:sz w:val="19"/>
                <w:szCs w:val="19"/>
              </w:rPr>
              <w:t>payments</w:t>
            </w:r>
          </w:p>
        </w:tc>
        <w:tc>
          <w:tcPr>
            <w:tcW w:w="1031" w:type="dxa"/>
            <w:shd w:val="clear" w:color="auto" w:fill="auto"/>
            <w:vAlign w:val="center"/>
          </w:tcPr>
          <w:p w:rsidR="004874A2" w:rsidRPr="009E20BA" w:rsidRDefault="004874A2" w:rsidP="001C5C7C">
            <w:pPr>
              <w:keepNext/>
              <w:jc w:val="center"/>
              <w:rPr>
                <w:rFonts w:ascii="Arial Narrow" w:hAnsi="Arial Narrow" w:cs="Calibri"/>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shd w:val="clear" w:color="auto" w:fill="auto"/>
            <w:vAlign w:val="center"/>
          </w:tcPr>
          <w:p w:rsidR="004874A2" w:rsidRPr="009E20BA" w:rsidRDefault="004874A2" w:rsidP="001C5C7C">
            <w:pPr>
              <w:keepNext/>
              <w:jc w:val="center"/>
              <w:rPr>
                <w:rFonts w:ascii="Arial Narrow" w:hAnsi="Arial Narrow" w:cs="Calibri"/>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shd w:val="clear" w:color="auto" w:fill="auto"/>
            <w:vAlign w:val="center"/>
          </w:tcPr>
          <w:p w:rsidR="004874A2" w:rsidRPr="009E20BA" w:rsidRDefault="004874A2" w:rsidP="001C5C7C">
            <w:pPr>
              <w:keepNext/>
              <w:jc w:val="center"/>
              <w:rPr>
                <w:rFonts w:ascii="Arial Narrow" w:hAnsi="Arial Narrow" w:cs="Calibri"/>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shd w:val="clear" w:color="auto" w:fill="auto"/>
            <w:vAlign w:val="center"/>
          </w:tcPr>
          <w:p w:rsidR="004874A2" w:rsidRPr="009E20BA" w:rsidRDefault="004874A2" w:rsidP="001C5C7C">
            <w:pPr>
              <w:keepNext/>
              <w:jc w:val="center"/>
              <w:rPr>
                <w:rFonts w:ascii="Arial Narrow" w:hAnsi="Arial Narrow" w:cs="Calibri"/>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shd w:val="clear" w:color="auto" w:fill="auto"/>
            <w:vAlign w:val="center"/>
          </w:tcPr>
          <w:p w:rsidR="004874A2" w:rsidRPr="009E20BA" w:rsidRDefault="004874A2" w:rsidP="001C5C7C">
            <w:pPr>
              <w:keepNext/>
              <w:jc w:val="center"/>
              <w:rPr>
                <w:rFonts w:ascii="Arial Narrow" w:hAnsi="Arial Narrow" w:cs="Calibri"/>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c>
          <w:tcPr>
            <w:tcW w:w="1031" w:type="dxa"/>
            <w:vAlign w:val="center"/>
          </w:tcPr>
          <w:p w:rsidR="004874A2" w:rsidRPr="009E20BA" w:rsidRDefault="004874A2" w:rsidP="001C5C7C">
            <w:pPr>
              <w:keepNext/>
              <w:jc w:val="center"/>
              <w:rPr>
                <w:rFonts w:ascii="Arial Narrow" w:hAnsi="Arial Narrow" w:cs="Calibri"/>
                <w:sz w:val="20"/>
                <w:szCs w:val="20"/>
              </w:rPr>
            </w:pPr>
            <w:r w:rsidRPr="009E20BA">
              <w:rPr>
                <w:rFonts w:ascii="Arial Narrow" w:hAnsi="Arial Narrow" w:cs="Calibri"/>
                <w:sz w:val="20"/>
                <w:szCs w:val="20"/>
              </w:rPr>
              <w:t>$</w:t>
            </w:r>
            <w:r w:rsidR="00E2293D">
              <w:rPr>
                <w:rFonts w:ascii="Arial Narrow" w:hAnsi="Arial Narrow" w:cs="Calibri"/>
                <w:noProof/>
                <w:color w:val="000000"/>
                <w:sz w:val="20"/>
                <w:szCs w:val="20"/>
                <w:highlight w:val="black"/>
              </w:rPr>
              <w:t>''''''''''''''''''''''</w:t>
            </w:r>
          </w:p>
        </w:tc>
      </w:tr>
      <w:tr w:rsidR="004874A2" w:rsidRPr="009E20BA" w:rsidTr="002711D9">
        <w:tc>
          <w:tcPr>
            <w:tcW w:w="2830" w:type="dxa"/>
            <w:shd w:val="clear" w:color="auto" w:fill="auto"/>
            <w:vAlign w:val="center"/>
          </w:tcPr>
          <w:p w:rsidR="004874A2" w:rsidRPr="009E20BA" w:rsidRDefault="004874A2" w:rsidP="001C5C7C">
            <w:pPr>
              <w:keepNext/>
              <w:jc w:val="left"/>
              <w:rPr>
                <w:rFonts w:ascii="Arial Narrow" w:eastAsia="Calibri" w:hAnsi="Arial Narrow"/>
                <w:sz w:val="20"/>
                <w:szCs w:val="20"/>
              </w:rPr>
            </w:pPr>
            <w:r w:rsidRPr="009E20BA">
              <w:rPr>
                <w:rFonts w:ascii="Arial Narrow" w:eastAsia="Calibri" w:hAnsi="Arial Narrow"/>
                <w:sz w:val="19"/>
                <w:szCs w:val="19"/>
              </w:rPr>
              <w:t>Costs to MBS</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r>
      <w:tr w:rsidR="004874A2" w:rsidRPr="009E20BA" w:rsidTr="002711D9">
        <w:tc>
          <w:tcPr>
            <w:tcW w:w="2830" w:type="dxa"/>
            <w:shd w:val="clear" w:color="auto" w:fill="auto"/>
            <w:vAlign w:val="center"/>
          </w:tcPr>
          <w:p w:rsidR="004874A2" w:rsidRPr="009E20BA" w:rsidRDefault="004874A2" w:rsidP="001C5C7C">
            <w:pPr>
              <w:keepNext/>
              <w:jc w:val="left"/>
              <w:rPr>
                <w:rFonts w:ascii="Arial Narrow" w:eastAsia="Calibri" w:hAnsi="Arial Narrow"/>
                <w:sz w:val="20"/>
                <w:szCs w:val="20"/>
              </w:rPr>
            </w:pPr>
            <w:r w:rsidRPr="009E20BA">
              <w:rPr>
                <w:rFonts w:ascii="Arial Narrow" w:eastAsia="Calibri" w:hAnsi="Arial Narrow"/>
                <w:sz w:val="19"/>
                <w:szCs w:val="19"/>
              </w:rPr>
              <w:t>Net costs for PBS/RPBS/MBS</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c>
          <w:tcPr>
            <w:tcW w:w="1031" w:type="dxa"/>
            <w:shd w:val="clear" w:color="auto" w:fill="auto"/>
          </w:tcPr>
          <w:p w:rsidR="004874A2" w:rsidRPr="009E20BA" w:rsidRDefault="004874A2" w:rsidP="001C5C7C">
            <w:pPr>
              <w:keepNext/>
              <w:jc w:val="center"/>
              <w:rPr>
                <w:rFonts w:ascii="Arial Narrow" w:hAnsi="Arial Narrow" w:cs="Calibri"/>
                <w:sz w:val="20"/>
                <w:szCs w:val="20"/>
              </w:rPr>
            </w:pPr>
            <w:r w:rsidRPr="009E20BA">
              <w:rPr>
                <w:rFonts w:ascii="Arial Narrow" w:hAnsi="Arial Narrow"/>
                <w:sz w:val="20"/>
                <w:szCs w:val="20"/>
              </w:rPr>
              <w:t>$</w:t>
            </w:r>
            <w:r w:rsidR="00E2293D">
              <w:rPr>
                <w:rFonts w:ascii="Arial Narrow" w:hAnsi="Arial Narrow"/>
                <w:noProof/>
                <w:color w:val="000000"/>
                <w:sz w:val="20"/>
                <w:szCs w:val="20"/>
                <w:highlight w:val="black"/>
              </w:rPr>
              <w:t>'''''''''''''''''''''''</w:t>
            </w:r>
          </w:p>
        </w:tc>
      </w:tr>
    </w:tbl>
    <w:p w:rsidR="00970ECC" w:rsidRPr="009E20BA" w:rsidRDefault="00970ECC" w:rsidP="001C5C7C">
      <w:pPr>
        <w:keepNext/>
        <w:contextualSpacing/>
        <w:rPr>
          <w:rFonts w:ascii="Arial Narrow" w:hAnsi="Arial Narrow"/>
          <w:sz w:val="18"/>
          <w:szCs w:val="20"/>
        </w:rPr>
      </w:pPr>
      <w:r w:rsidRPr="009E20BA">
        <w:rPr>
          <w:rFonts w:ascii="Arial Narrow" w:hAnsi="Arial Narrow"/>
          <w:sz w:val="18"/>
          <w:szCs w:val="20"/>
        </w:rPr>
        <w:t>Source: Table 4.9.1, pp164-165; Table 4.9.2, p.166; Table 4.9.3, p.166; Table 4.9.4, p.167; Table 4.9.5, p.169; Table 4.9.6, p.171; Table 4.9.7, p.172; Table 4.9.8, p.173 of the resubmission.</w:t>
      </w:r>
    </w:p>
    <w:p w:rsidR="00970ECC" w:rsidRPr="009E20BA" w:rsidRDefault="00970ECC" w:rsidP="001C5C7C">
      <w:pPr>
        <w:keepNext/>
        <w:contextualSpacing/>
        <w:rPr>
          <w:rFonts w:ascii="Arial Narrow" w:hAnsi="Arial Narrow"/>
          <w:sz w:val="18"/>
          <w:szCs w:val="20"/>
        </w:rPr>
      </w:pPr>
      <w:r w:rsidRPr="009E20BA">
        <w:rPr>
          <w:rFonts w:ascii="Arial Narrow" w:hAnsi="Arial Narrow"/>
          <w:sz w:val="18"/>
          <w:szCs w:val="20"/>
        </w:rPr>
        <w:t xml:space="preserve">Abbreviations: DPMQ, dispensed price for maximum </w:t>
      </w:r>
      <w:r w:rsidR="000846DD" w:rsidRPr="009E20BA">
        <w:rPr>
          <w:rFonts w:ascii="Arial Narrow" w:hAnsi="Arial Narrow"/>
          <w:sz w:val="18"/>
          <w:szCs w:val="20"/>
        </w:rPr>
        <w:t>quantity</w:t>
      </w:r>
      <w:r w:rsidRPr="009E20BA">
        <w:rPr>
          <w:rFonts w:ascii="Arial Narrow" w:hAnsi="Arial Narrow"/>
          <w:sz w:val="18"/>
          <w:szCs w:val="20"/>
        </w:rPr>
        <w:t>; HPN, home parenteral nutrition.</w:t>
      </w:r>
    </w:p>
    <w:p w:rsidR="00970ECC" w:rsidRPr="009E20BA" w:rsidRDefault="00970ECC" w:rsidP="001C5C7C">
      <w:pPr>
        <w:keepNext/>
        <w:contextualSpacing/>
        <w:rPr>
          <w:rFonts w:ascii="Arial Narrow" w:hAnsi="Arial Narrow"/>
          <w:sz w:val="18"/>
          <w:szCs w:val="20"/>
        </w:rPr>
      </w:pPr>
      <w:proofErr w:type="gramStart"/>
      <w:r w:rsidRPr="009E20BA">
        <w:rPr>
          <w:rFonts w:ascii="Arial Narrow" w:hAnsi="Arial Narrow"/>
          <w:sz w:val="18"/>
          <w:szCs w:val="20"/>
          <w:vertAlign w:val="superscript"/>
        </w:rPr>
        <w:t>1</w:t>
      </w:r>
      <w:proofErr w:type="gramEnd"/>
      <w:r w:rsidRPr="009E20BA">
        <w:rPr>
          <w:rFonts w:ascii="Arial Narrow" w:hAnsi="Arial Narrow"/>
          <w:sz w:val="18"/>
          <w:szCs w:val="20"/>
        </w:rPr>
        <w:t xml:space="preserve"> Number of new patients at the end of each year.</w:t>
      </w:r>
    </w:p>
    <w:p w:rsidR="00970ECC" w:rsidRPr="009E20BA" w:rsidRDefault="00970ECC" w:rsidP="001C5C7C">
      <w:pPr>
        <w:keepNext/>
        <w:contextualSpacing/>
        <w:rPr>
          <w:rFonts w:ascii="Arial Narrow" w:hAnsi="Arial Narrow"/>
          <w:sz w:val="18"/>
          <w:szCs w:val="20"/>
        </w:rPr>
      </w:pPr>
      <w:proofErr w:type="gramStart"/>
      <w:r w:rsidRPr="009E20BA">
        <w:rPr>
          <w:rFonts w:ascii="Arial Narrow" w:hAnsi="Arial Narrow"/>
          <w:sz w:val="18"/>
          <w:szCs w:val="20"/>
          <w:vertAlign w:val="superscript"/>
        </w:rPr>
        <w:t>2</w:t>
      </w:r>
      <w:proofErr w:type="gramEnd"/>
      <w:r w:rsidRPr="009E20BA">
        <w:rPr>
          <w:rFonts w:ascii="Arial Narrow" w:hAnsi="Arial Narrow"/>
          <w:sz w:val="18"/>
          <w:szCs w:val="20"/>
        </w:rPr>
        <w:t xml:space="preserve"> Average number of patients per year.</w:t>
      </w:r>
    </w:p>
    <w:p w:rsidR="005B7911" w:rsidRPr="009E20BA" w:rsidRDefault="005B7911" w:rsidP="001C5C7C">
      <w:pPr>
        <w:keepNext/>
        <w:contextualSpacing/>
        <w:rPr>
          <w:rFonts w:ascii="Arial Narrow" w:hAnsi="Arial Narrow"/>
          <w:sz w:val="18"/>
          <w:szCs w:val="20"/>
        </w:rPr>
      </w:pPr>
      <w:proofErr w:type="spellStart"/>
      <w:proofErr w:type="gramStart"/>
      <w:r w:rsidRPr="009E20BA">
        <w:rPr>
          <w:rFonts w:ascii="Arial Narrow" w:hAnsi="Arial Narrow"/>
          <w:sz w:val="18"/>
          <w:szCs w:val="20"/>
          <w:vertAlign w:val="superscript"/>
        </w:rPr>
        <w:t>a</w:t>
      </w:r>
      <w:proofErr w:type="spellEnd"/>
      <w:proofErr w:type="gramEnd"/>
      <w:r w:rsidRPr="009E20BA">
        <w:rPr>
          <w:rFonts w:ascii="Arial Narrow" w:hAnsi="Arial Narrow"/>
          <w:sz w:val="18"/>
          <w:szCs w:val="20"/>
        </w:rPr>
        <w:t xml:space="preserve"> Increased to </w:t>
      </w:r>
      <w:r w:rsidR="00E2293D">
        <w:rPr>
          <w:rFonts w:ascii="Arial Narrow" w:hAnsi="Arial Narrow"/>
          <w:noProof/>
          <w:color w:val="000000"/>
          <w:sz w:val="18"/>
          <w:szCs w:val="20"/>
          <w:highlight w:val="black"/>
        </w:rPr>
        <w:t>'''''''</w:t>
      </w:r>
      <w:r w:rsidR="00AE7E52" w:rsidRPr="009E20BA">
        <w:rPr>
          <w:rFonts w:ascii="Arial Narrow" w:hAnsi="Arial Narrow"/>
          <w:sz w:val="18"/>
          <w:szCs w:val="20"/>
        </w:rPr>
        <w:t xml:space="preserve">% </w:t>
      </w:r>
      <w:r w:rsidRPr="009E20BA">
        <w:rPr>
          <w:rFonts w:ascii="Arial Narrow" w:hAnsi="Arial Narrow"/>
          <w:sz w:val="18"/>
          <w:szCs w:val="20"/>
        </w:rPr>
        <w:t>in the pre-PBAC response</w:t>
      </w:r>
    </w:p>
    <w:p w:rsidR="00142548" w:rsidRPr="0020710A" w:rsidRDefault="00142548" w:rsidP="00996F74">
      <w:pPr>
        <w:spacing w:before="120" w:after="120"/>
      </w:pPr>
      <w:r w:rsidRPr="0020710A">
        <w:t>The redacted table shows that at Year 6, the</w:t>
      </w:r>
      <w:r w:rsidR="00907B35" w:rsidRPr="0020710A">
        <w:t xml:space="preserve"> estimated number of patients was less than 10,000</w:t>
      </w:r>
      <w:r w:rsidR="007F1D12" w:rsidRPr="0020710A">
        <w:t xml:space="preserve"> and the net cost to the PBS/RPBS would be less than $10 million</w:t>
      </w:r>
      <w:r w:rsidR="00E81FB3" w:rsidRPr="0020710A">
        <w:t>.</w:t>
      </w:r>
    </w:p>
    <w:p w:rsidR="00F77774" w:rsidRPr="009E20BA" w:rsidRDefault="007C20FE" w:rsidP="00996F74">
      <w:pPr>
        <w:pStyle w:val="ListParagraph"/>
        <w:numPr>
          <w:ilvl w:val="1"/>
          <w:numId w:val="4"/>
        </w:numPr>
        <w:spacing w:before="120" w:after="120"/>
      </w:pPr>
      <w:r w:rsidRPr="009E20BA">
        <w:t>T</w:t>
      </w:r>
      <w:r w:rsidR="00077F17" w:rsidRPr="009E20BA">
        <w:t xml:space="preserve">he total cost </w:t>
      </w:r>
      <w:r w:rsidR="00DC51CA" w:rsidRPr="009E20BA">
        <w:t xml:space="preserve">to the PBS/RPBS </w:t>
      </w:r>
      <w:r w:rsidR="00077F17" w:rsidRPr="009E20BA">
        <w:t>of listi</w:t>
      </w:r>
      <w:r w:rsidR="00030538" w:rsidRPr="009E20BA">
        <w:t xml:space="preserve">ng </w:t>
      </w:r>
      <w:proofErr w:type="spellStart"/>
      <w:r w:rsidR="00030538" w:rsidRPr="009E20BA">
        <w:t>teduglutide</w:t>
      </w:r>
      <w:proofErr w:type="spellEnd"/>
      <w:r w:rsidR="00030538" w:rsidRPr="009E20BA">
        <w:t xml:space="preserve"> (less patient co</w:t>
      </w:r>
      <w:r w:rsidR="00630392" w:rsidRPr="009E20BA">
        <w:t>-</w:t>
      </w:r>
      <w:r w:rsidR="00077F17" w:rsidRPr="009E20BA">
        <w:t xml:space="preserve">payments) </w:t>
      </w:r>
      <w:proofErr w:type="gramStart"/>
      <w:r w:rsidR="00077F17" w:rsidRPr="009E20BA">
        <w:t>was estimated</w:t>
      </w:r>
      <w:proofErr w:type="gramEnd"/>
      <w:r w:rsidR="00077F17" w:rsidRPr="009E20BA">
        <w:t xml:space="preserve"> </w:t>
      </w:r>
      <w:r w:rsidR="00280FCB">
        <w:t>less than $10 million</w:t>
      </w:r>
      <w:r w:rsidR="00077F17" w:rsidRPr="009E20BA">
        <w:t xml:space="preserve"> in Year 1 of listing, increasing to </w:t>
      </w:r>
      <w:r w:rsidR="001C34CA">
        <w:t>less than 10 million</w:t>
      </w:r>
      <w:r w:rsidR="00077F17" w:rsidRPr="009E20BA">
        <w:t xml:space="preserve"> in Year 6, a total of </w:t>
      </w:r>
      <w:r w:rsidR="00237051">
        <w:t>$30 to $60 million</w:t>
      </w:r>
      <w:r w:rsidR="00077F17" w:rsidRPr="009E20BA">
        <w:t xml:space="preserve"> in the first 6 years of listing. </w:t>
      </w:r>
      <w:r w:rsidR="00B4673F" w:rsidRPr="009E20BA">
        <w:t>The</w:t>
      </w:r>
      <w:r w:rsidR="00F7421F" w:rsidRPr="009E20BA">
        <w:t xml:space="preserve"> evaluation considered that the</w:t>
      </w:r>
      <w:r w:rsidR="00B4673F" w:rsidRPr="009E20BA">
        <w:t xml:space="preserve">se estimates </w:t>
      </w:r>
      <w:r w:rsidRPr="009E20BA">
        <w:t>we</w:t>
      </w:r>
      <w:r w:rsidR="00B4673F" w:rsidRPr="009E20BA">
        <w:t xml:space="preserve">re likely underestimates </w:t>
      </w:r>
      <w:r w:rsidR="00F77774" w:rsidRPr="009E20BA">
        <w:t>given:</w:t>
      </w:r>
    </w:p>
    <w:p w:rsidR="00F77774" w:rsidRPr="009E20BA" w:rsidRDefault="00F77774" w:rsidP="00996F74">
      <w:pPr>
        <w:pStyle w:val="ListParagraph"/>
        <w:numPr>
          <w:ilvl w:val="0"/>
          <w:numId w:val="12"/>
        </w:numPr>
        <w:spacing w:before="120" w:after="120"/>
        <w:ind w:left="1037" w:hanging="357"/>
      </w:pPr>
      <w:r w:rsidRPr="009E20BA">
        <w:t>uptake rates in the first few years of listing are likely to be higher than estimated due to the lack of other available treatments;</w:t>
      </w:r>
    </w:p>
    <w:p w:rsidR="00B4673F" w:rsidRPr="009E20BA" w:rsidRDefault="00814B4C" w:rsidP="00996F74">
      <w:pPr>
        <w:pStyle w:val="ListParagraph"/>
        <w:numPr>
          <w:ilvl w:val="0"/>
          <w:numId w:val="12"/>
        </w:numPr>
        <w:spacing w:before="120" w:after="120"/>
        <w:ind w:left="1037" w:hanging="357"/>
      </w:pPr>
      <w:r w:rsidRPr="009E20BA">
        <w:lastRenderedPageBreak/>
        <w:t xml:space="preserve">the </w:t>
      </w:r>
      <w:r w:rsidR="00702569" w:rsidRPr="009E20BA">
        <w:t>high rate of discontinuation due to adverse events</w:t>
      </w:r>
      <w:r w:rsidR="00F77774" w:rsidRPr="009E20BA">
        <w:t xml:space="preserve"> (</w:t>
      </w:r>
      <w:r w:rsidR="00F77774" w:rsidRPr="009E20BA">
        <w:rPr>
          <w:szCs w:val="24"/>
        </w:rPr>
        <w:t>patients who discontinue treatment may recommence at a later time; discontinuations due to adverse events are likely to occur more frequently during the initial treatment period);</w:t>
      </w:r>
      <w:r w:rsidR="00F7421F" w:rsidRPr="009E20BA">
        <w:rPr>
          <w:szCs w:val="24"/>
        </w:rPr>
        <w:t xml:space="preserve"> </w:t>
      </w:r>
      <w:r w:rsidR="00F7421F" w:rsidRPr="009E20BA">
        <w:t>and</w:t>
      </w:r>
    </w:p>
    <w:p w:rsidR="00F7421F" w:rsidRPr="009E20BA" w:rsidRDefault="00F7421F" w:rsidP="00996F74">
      <w:pPr>
        <w:pStyle w:val="ListParagraph"/>
        <w:numPr>
          <w:ilvl w:val="0"/>
          <w:numId w:val="12"/>
        </w:numPr>
        <w:spacing w:before="120" w:after="120"/>
        <w:ind w:left="1037" w:hanging="357"/>
        <w:rPr>
          <w:rFonts w:eastAsia="Calibri"/>
        </w:rPr>
      </w:pPr>
      <w:proofErr w:type="gramStart"/>
      <w:r w:rsidRPr="009E20BA">
        <w:rPr>
          <w:rFonts w:eastAsia="Calibri"/>
        </w:rPr>
        <w:t>there</w:t>
      </w:r>
      <w:proofErr w:type="gramEnd"/>
      <w:r w:rsidRPr="009E20BA">
        <w:rPr>
          <w:rFonts w:eastAsia="Calibri"/>
        </w:rPr>
        <w:t xml:space="preserve"> may be also be use outside of the PBS restriction among patients who have not achieved the required improvements specified in the proposed continuation criteria and stopping rule. </w:t>
      </w:r>
    </w:p>
    <w:p w:rsidR="007C20FE" w:rsidRPr="009E20BA" w:rsidRDefault="005B7911" w:rsidP="00996F74">
      <w:pPr>
        <w:pStyle w:val="ListParagraph"/>
        <w:numPr>
          <w:ilvl w:val="1"/>
          <w:numId w:val="4"/>
        </w:numPr>
        <w:spacing w:before="120" w:after="120"/>
      </w:pPr>
      <w:r w:rsidRPr="009E20BA">
        <w:t>To address the evaluation’s concerns that uptake was underestimated, t</w:t>
      </w:r>
      <w:r w:rsidR="007C20FE" w:rsidRPr="009E20BA">
        <w:t xml:space="preserve">he pre-PBAC </w:t>
      </w:r>
      <w:r w:rsidR="0020710A" w:rsidRPr="009E20BA">
        <w:t>response increased</w:t>
      </w:r>
      <w:r w:rsidR="007C20FE" w:rsidRPr="009E20BA">
        <w:t xml:space="preserve"> the uptake rate in Year 1 from </w:t>
      </w:r>
      <w:r w:rsidR="00E2293D">
        <w:rPr>
          <w:noProof/>
          <w:color w:val="000000"/>
          <w:highlight w:val="black"/>
        </w:rPr>
        <w:t>''''''</w:t>
      </w:r>
      <w:r w:rsidR="00A01AD6" w:rsidRPr="009E20BA">
        <w:t>%</w:t>
      </w:r>
      <w:r w:rsidR="007C20FE" w:rsidRPr="009E20BA">
        <w:t xml:space="preserve"> to </w:t>
      </w:r>
      <w:r w:rsidR="00E2293D">
        <w:rPr>
          <w:noProof/>
          <w:color w:val="000000"/>
          <w:highlight w:val="black"/>
        </w:rPr>
        <w:t>'''''</w:t>
      </w:r>
      <w:r w:rsidR="007C20FE" w:rsidRPr="009E20BA">
        <w:t>%.</w:t>
      </w:r>
      <w:r w:rsidRPr="009E20BA">
        <w:t xml:space="preserve"> The pre-PBAC response stated this </w:t>
      </w:r>
      <w:proofErr w:type="gramStart"/>
      <w:r w:rsidRPr="009E20BA">
        <w:t>was intended</w:t>
      </w:r>
      <w:proofErr w:type="gramEnd"/>
      <w:r w:rsidRPr="009E20BA">
        <w:t xml:space="preserve"> to capture grandfathered patients who will transition to PBS-subsidised </w:t>
      </w:r>
      <w:proofErr w:type="spellStart"/>
      <w:r w:rsidRPr="009E20BA">
        <w:t>teduglutide</w:t>
      </w:r>
      <w:proofErr w:type="spellEnd"/>
      <w:r w:rsidRPr="009E20BA">
        <w:t xml:space="preserve">, while also acknowledging that uptake will be limited by the capacity of clinics and the limited number of clinicians experienced in the treatment of this condition. </w:t>
      </w:r>
    </w:p>
    <w:p w:rsidR="00077F17" w:rsidRPr="009E20BA" w:rsidRDefault="00F7421F" w:rsidP="00996F74">
      <w:pPr>
        <w:pStyle w:val="ListParagraph"/>
        <w:numPr>
          <w:ilvl w:val="1"/>
          <w:numId w:val="4"/>
        </w:numPr>
        <w:spacing w:before="120" w:after="120"/>
      </w:pPr>
      <w:r w:rsidRPr="009E20BA">
        <w:t>The PBAC noted that the financial estimates had reduced since the previous submission (t</w:t>
      </w:r>
      <w:r w:rsidR="00077F17" w:rsidRPr="009E20BA">
        <w:t>he July 2018 submission estimated a cost to the PBS</w:t>
      </w:r>
      <w:r w:rsidR="004874A2" w:rsidRPr="009E20BA">
        <w:t>/RPBS</w:t>
      </w:r>
      <w:r w:rsidR="00077F17" w:rsidRPr="009E20BA">
        <w:t xml:space="preserve"> of </w:t>
      </w:r>
      <w:r w:rsidR="00632D96">
        <w:t>$30 to $60 million</w:t>
      </w:r>
      <w:r w:rsidR="00DC51CA" w:rsidRPr="009E20BA">
        <w:t xml:space="preserve"> in the first 6 years</w:t>
      </w:r>
      <w:r w:rsidR="00CD7EAB" w:rsidRPr="009E20BA">
        <w:t>)</w:t>
      </w:r>
      <w:r w:rsidR="00077F17" w:rsidRPr="009E20BA">
        <w:t>.</w:t>
      </w:r>
    </w:p>
    <w:p w:rsidR="00077F17" w:rsidRPr="009E20BA" w:rsidRDefault="00F544CF" w:rsidP="00996F74">
      <w:pPr>
        <w:pStyle w:val="ListParagraph"/>
        <w:numPr>
          <w:ilvl w:val="1"/>
          <w:numId w:val="4"/>
        </w:numPr>
        <w:spacing w:before="120" w:after="120"/>
        <w:rPr>
          <w:rFonts w:eastAsia="Calibri"/>
        </w:rPr>
      </w:pPr>
      <w:r w:rsidRPr="009E20BA">
        <w:rPr>
          <w:rFonts w:eastAsia="Calibri"/>
        </w:rPr>
        <w:t xml:space="preserve">The financial estimates were most sensitive to a change in the number of patients eligible for treatment with </w:t>
      </w:r>
      <w:proofErr w:type="spellStart"/>
      <w:r w:rsidRPr="009E20BA">
        <w:rPr>
          <w:rFonts w:eastAsia="Calibri"/>
        </w:rPr>
        <w:t>teduglutide</w:t>
      </w:r>
      <w:proofErr w:type="spellEnd"/>
      <w:r w:rsidRPr="009E20BA">
        <w:rPr>
          <w:rFonts w:eastAsia="Calibri"/>
        </w:rPr>
        <w:t>, the proportion of patients meeting the continuation criteria, the proportion of patients meeting the stopping rule, and changes to uptake rates in the first few years of listing.</w:t>
      </w:r>
    </w:p>
    <w:p w:rsidR="00C317F3" w:rsidRPr="009E20BA" w:rsidRDefault="00C317F3" w:rsidP="00996F74">
      <w:pPr>
        <w:pStyle w:val="Heading2"/>
        <w:spacing w:before="120"/>
      </w:pPr>
      <w:bookmarkStart w:id="31" w:name="_Toc413139285"/>
      <w:bookmarkStart w:id="32" w:name="_Toc532230493"/>
      <w:r w:rsidRPr="009E20BA">
        <w:t xml:space="preserve">Quality </w:t>
      </w:r>
      <w:r w:rsidR="00661286" w:rsidRPr="009E20BA">
        <w:t>u</w:t>
      </w:r>
      <w:r w:rsidRPr="009E20BA">
        <w:t xml:space="preserve">se of </w:t>
      </w:r>
      <w:r w:rsidR="00661286" w:rsidRPr="009E20BA">
        <w:t>m</w:t>
      </w:r>
      <w:r w:rsidRPr="009E20BA">
        <w:t>edicines</w:t>
      </w:r>
      <w:bookmarkEnd w:id="31"/>
      <w:bookmarkEnd w:id="32"/>
    </w:p>
    <w:p w:rsidR="00077F17" w:rsidRPr="009E20BA" w:rsidRDefault="00077F17" w:rsidP="00996F74">
      <w:pPr>
        <w:pStyle w:val="ListParagraph"/>
        <w:numPr>
          <w:ilvl w:val="1"/>
          <w:numId w:val="4"/>
        </w:numPr>
        <w:spacing w:before="120" w:after="120"/>
      </w:pPr>
      <w:r w:rsidRPr="009E20BA">
        <w:t xml:space="preserve">The sponsor proposed a patient support program, designed to supplement existing services for patients with short bowel syndrome with intestinal failure. The program </w:t>
      </w:r>
      <w:proofErr w:type="gramStart"/>
      <w:r w:rsidRPr="009E20BA">
        <w:t>is</w:t>
      </w:r>
      <w:r w:rsidR="009321C0" w:rsidRPr="009E20BA">
        <w:t xml:space="preserve"> </w:t>
      </w:r>
      <w:r w:rsidRPr="009E20BA">
        <w:t>proposed</w:t>
      </w:r>
      <w:proofErr w:type="gramEnd"/>
      <w:r w:rsidRPr="009E20BA">
        <w:t xml:space="preserve"> to offer adherence support by providing information on product administration and managing treatment emergent adverse events.</w:t>
      </w:r>
    </w:p>
    <w:p w:rsidR="00C317F3" w:rsidRPr="009E20BA" w:rsidRDefault="00C317F3" w:rsidP="00996F74">
      <w:pPr>
        <w:pStyle w:val="Heading2"/>
        <w:spacing w:before="120"/>
      </w:pPr>
      <w:bookmarkStart w:id="33" w:name="_Toc413139286"/>
      <w:bookmarkStart w:id="34" w:name="_Toc532230494"/>
      <w:r w:rsidRPr="009E20BA">
        <w:t xml:space="preserve">Financial </w:t>
      </w:r>
      <w:r w:rsidR="00661286" w:rsidRPr="009E20BA">
        <w:t>m</w:t>
      </w:r>
      <w:r w:rsidRPr="009E20BA">
        <w:t xml:space="preserve">anagement – </w:t>
      </w:r>
      <w:r w:rsidR="00661286" w:rsidRPr="009E20BA">
        <w:t>r</w:t>
      </w:r>
      <w:r w:rsidRPr="009E20BA">
        <w:t xml:space="preserve">isk </w:t>
      </w:r>
      <w:r w:rsidR="00661286" w:rsidRPr="009E20BA">
        <w:t>s</w:t>
      </w:r>
      <w:r w:rsidRPr="009E20BA">
        <w:t xml:space="preserve">haring </w:t>
      </w:r>
      <w:r w:rsidR="00661286" w:rsidRPr="009E20BA">
        <w:t>a</w:t>
      </w:r>
      <w:r w:rsidRPr="009E20BA">
        <w:t>rrangements</w:t>
      </w:r>
      <w:bookmarkEnd w:id="33"/>
      <w:bookmarkEnd w:id="34"/>
    </w:p>
    <w:p w:rsidR="002B3768" w:rsidRPr="0020710A" w:rsidRDefault="00077F17" w:rsidP="00996F74">
      <w:pPr>
        <w:pStyle w:val="ListParagraph"/>
        <w:numPr>
          <w:ilvl w:val="1"/>
          <w:numId w:val="4"/>
        </w:numPr>
        <w:spacing w:before="120" w:after="120"/>
      </w:pPr>
      <w:r w:rsidRPr="009E20BA">
        <w:t>No ris</w:t>
      </w:r>
      <w:r w:rsidR="00700B62" w:rsidRPr="009E20BA">
        <w:t xml:space="preserve">k-sharing arrangements </w:t>
      </w:r>
      <w:r w:rsidR="00267C4F" w:rsidRPr="009E20BA">
        <w:t xml:space="preserve">(RSA) </w:t>
      </w:r>
      <w:proofErr w:type="gramStart"/>
      <w:r w:rsidR="00124790" w:rsidRPr="009E20BA">
        <w:t xml:space="preserve">were </w:t>
      </w:r>
      <w:r w:rsidR="00700B62" w:rsidRPr="009E20BA">
        <w:t>proposed</w:t>
      </w:r>
      <w:proofErr w:type="gramEnd"/>
      <w:r w:rsidR="000B6B06" w:rsidRPr="009E20BA">
        <w:t xml:space="preserve"> in the resubmission or the PSCR</w:t>
      </w:r>
      <w:r w:rsidR="00700B62" w:rsidRPr="009E20BA">
        <w:t>.</w:t>
      </w:r>
      <w:r w:rsidR="00267C4F" w:rsidRPr="009E20BA">
        <w:t xml:space="preserve"> </w:t>
      </w:r>
      <w:r w:rsidR="005B7911" w:rsidRPr="009E20BA">
        <w:t>T</w:t>
      </w:r>
      <w:r w:rsidR="001178FB" w:rsidRPr="009E20BA">
        <w:t xml:space="preserve">he evaluation </w:t>
      </w:r>
      <w:r w:rsidR="00906B82" w:rsidRPr="009E20BA">
        <w:t xml:space="preserve">and the ESC </w:t>
      </w:r>
      <w:r w:rsidR="001178FB" w:rsidRPr="009E20BA">
        <w:t>considered that a</w:t>
      </w:r>
      <w:r w:rsidR="00267C4F" w:rsidRPr="009E20BA">
        <w:t xml:space="preserve">n RSA with caps on </w:t>
      </w:r>
      <w:r w:rsidR="003A16F8" w:rsidRPr="009E20BA">
        <w:t xml:space="preserve">prescription </w:t>
      </w:r>
      <w:r w:rsidR="00267C4F" w:rsidRPr="009E20BA">
        <w:t>numbers may be required given</w:t>
      </w:r>
      <w:r w:rsidR="003672A2" w:rsidRPr="009E20BA">
        <w:t xml:space="preserve"> the</w:t>
      </w:r>
      <w:r w:rsidR="00267C4F" w:rsidRPr="009E20BA">
        <w:t xml:space="preserve"> </w:t>
      </w:r>
      <w:r w:rsidR="00571510" w:rsidRPr="009E20BA">
        <w:t>cost-effectiveness estimate relies on</w:t>
      </w:r>
      <w:r w:rsidR="003672A2" w:rsidRPr="009E20BA">
        <w:t xml:space="preserve"> a large proportion</w:t>
      </w:r>
      <w:r w:rsidR="00571510" w:rsidRPr="009E20BA">
        <w:t xml:space="preserve"> </w:t>
      </w:r>
      <w:r w:rsidR="003672A2" w:rsidRPr="009E20BA">
        <w:t xml:space="preserve">of </w:t>
      </w:r>
      <w:r w:rsidR="00571510" w:rsidRPr="009E20BA">
        <w:t>patients discontinuing treatment</w:t>
      </w:r>
      <w:r w:rsidR="00C8703C" w:rsidRPr="009E20BA">
        <w:t xml:space="preserve"> (with a maintained treatment effect)</w:t>
      </w:r>
      <w:r w:rsidR="00571510" w:rsidRPr="009E20BA">
        <w:t xml:space="preserve">, which </w:t>
      </w:r>
      <w:r w:rsidR="003672A2" w:rsidRPr="009E20BA">
        <w:t xml:space="preserve">in </w:t>
      </w:r>
      <w:r w:rsidR="003672A2" w:rsidRPr="0020710A">
        <w:t xml:space="preserve">practice would rely on potentially subjective </w:t>
      </w:r>
      <w:r w:rsidR="00C8703C" w:rsidRPr="0020710A">
        <w:t>PBS restriction criteria.</w:t>
      </w:r>
      <w:r w:rsidR="001546B0" w:rsidRPr="0020710A">
        <w:t xml:space="preserve"> </w:t>
      </w:r>
    </w:p>
    <w:p w:rsidR="00700B62" w:rsidRPr="0020710A" w:rsidRDefault="005B7911" w:rsidP="00996F74">
      <w:pPr>
        <w:pStyle w:val="ListParagraph"/>
        <w:numPr>
          <w:ilvl w:val="1"/>
          <w:numId w:val="4"/>
        </w:numPr>
        <w:spacing w:before="120" w:after="120"/>
      </w:pPr>
      <w:r w:rsidRPr="0020710A">
        <w:t>The</w:t>
      </w:r>
      <w:r w:rsidR="003A03EC" w:rsidRPr="0020710A">
        <w:t xml:space="preserve"> </w:t>
      </w:r>
      <w:r w:rsidRPr="0020710A">
        <w:t>p</w:t>
      </w:r>
      <w:r w:rsidR="003A03EC" w:rsidRPr="0020710A">
        <w:t xml:space="preserve">re-PBAC </w:t>
      </w:r>
      <w:proofErr w:type="gramStart"/>
      <w:r w:rsidR="003A03EC" w:rsidRPr="0020710A">
        <w:t xml:space="preserve">response </w:t>
      </w:r>
      <w:r w:rsidRPr="0020710A">
        <w:t xml:space="preserve"> </w:t>
      </w:r>
      <w:r w:rsidR="003A03EC" w:rsidRPr="0020710A">
        <w:t>proposed</w:t>
      </w:r>
      <w:proofErr w:type="gramEnd"/>
      <w:r w:rsidR="003A03EC" w:rsidRPr="0020710A">
        <w:t xml:space="preserve"> a</w:t>
      </w:r>
      <w:r w:rsidR="00D744B1" w:rsidRPr="0020710A">
        <w:t>n</w:t>
      </w:r>
      <w:r w:rsidR="003A03EC" w:rsidRPr="0020710A">
        <w:t xml:space="preserve"> RSA</w:t>
      </w:r>
      <w:r w:rsidR="009F379C" w:rsidRPr="0020710A">
        <w:t xml:space="preserve">, </w:t>
      </w:r>
      <w:r w:rsidR="00086D74" w:rsidRPr="0020710A">
        <w:t>with</w:t>
      </w:r>
      <w:r w:rsidR="009F379C" w:rsidRPr="0020710A">
        <w:t xml:space="preserve"> a two-tier rebate</w:t>
      </w:r>
      <w:r w:rsidR="00086D74" w:rsidRPr="0020710A">
        <w:t xml:space="preserve"> structure</w:t>
      </w:r>
      <w:r w:rsidR="00B62ADE" w:rsidRPr="0020710A">
        <w:t xml:space="preserve">. </w:t>
      </w:r>
      <w:r w:rsidR="00AF425D" w:rsidRPr="0020710A">
        <w:t xml:space="preserve">The first expenditure threshold </w:t>
      </w:r>
      <w:r w:rsidR="00086D74" w:rsidRPr="0020710A">
        <w:t xml:space="preserve">(Tier 1) </w:t>
      </w:r>
      <w:r w:rsidR="00696F8C" w:rsidRPr="0020710A">
        <w:t xml:space="preserve">was based on </w:t>
      </w:r>
      <w:r w:rsidR="00E2293D">
        <w:rPr>
          <w:noProof/>
          <w:color w:val="000000"/>
          <w:highlight w:val="black"/>
        </w:rPr>
        <w:t>''''''' ''''''' ''''''''''''''''''''</w:t>
      </w:r>
      <w:r w:rsidR="00696F8C" w:rsidRPr="0020710A">
        <w:t xml:space="preserve"> “defined in the economic evaluation” (</w:t>
      </w:r>
      <w:r w:rsidR="00E2293D">
        <w:rPr>
          <w:noProof/>
          <w:color w:val="000000"/>
          <w:highlight w:val="black"/>
        </w:rPr>
        <w:t xml:space="preserve">''''' '''''' ''''''''''''''''' '''' ''''''''''''''''''''' '''''''''''''''' ''''''''''''''''' '''' '''''''''' ''''' </w:t>
      </w:r>
      <w:r w:rsidR="00696F8C" w:rsidRPr="0020710A">
        <w:t xml:space="preserve">but with uptake increased from </w:t>
      </w:r>
      <w:r w:rsidR="00E2293D">
        <w:rPr>
          <w:noProof/>
          <w:color w:val="000000"/>
          <w:highlight w:val="black"/>
        </w:rPr>
        <w:t>''''''</w:t>
      </w:r>
      <w:r w:rsidR="00696F8C" w:rsidRPr="0020710A">
        <w:t xml:space="preserve">% to </w:t>
      </w:r>
      <w:r w:rsidR="00E2293D">
        <w:rPr>
          <w:noProof/>
          <w:color w:val="000000"/>
          <w:highlight w:val="black"/>
        </w:rPr>
        <w:t>'''''</w:t>
      </w:r>
      <w:r w:rsidR="00696F8C" w:rsidRPr="0020710A">
        <w:t>% in Year 1)</w:t>
      </w:r>
      <w:r w:rsidR="00086D74" w:rsidRPr="0020710A">
        <w:t xml:space="preserve">. The second expenditure threshold (Tier 2) was based on </w:t>
      </w:r>
      <w:r w:rsidR="00E2293D">
        <w:rPr>
          <w:noProof/>
          <w:color w:val="000000"/>
          <w:highlight w:val="black"/>
        </w:rPr>
        <w:t>''''''''''''''''''''''' '''''''''''''''' '''''' '''''' '''''''''''' '''''''''''''''''''' ''''''''' ''''''' '''''''''''''''''' ''''' ''''''''''' '''''' ''''''' ''''''''''''''''''''''' ''''''''''''''</w:t>
      </w:r>
      <w:r w:rsidR="00086D74" w:rsidRPr="0020710A">
        <w:t xml:space="preserve"> but excluding the </w:t>
      </w:r>
      <w:r w:rsidR="00E2293D">
        <w:rPr>
          <w:noProof/>
          <w:color w:val="000000"/>
          <w:highlight w:val="black"/>
        </w:rPr>
        <w:t>'''''''''''''''''''''''' ''''' '''''''''''''''' '''''''''' ''''''''''''''''''' ''''''' '''''''''''''''''''''''''''''''' '''''''' ''''' ''''''''''''' ''''''''''''</w:t>
      </w:r>
      <w:r w:rsidR="00086D74" w:rsidRPr="0020710A">
        <w:t xml:space="preserve">. The pre-PBAC response stated that usage between the Tier 1 and Tier 2 thresholds is “considered within the agreed PBS population, but is due to treatment effects which </w:t>
      </w:r>
      <w:r w:rsidR="00086D74" w:rsidRPr="0020710A">
        <w:lastRenderedPageBreak/>
        <w:t xml:space="preserve">differ from those modelled in the economic evaluation (i.e. more patients recommence treatment, or fewer discontinue, resulting in higher utilisation)”. </w:t>
      </w:r>
      <w:r w:rsidR="003045D2" w:rsidRPr="0020710A">
        <w:t>Thus</w:t>
      </w:r>
      <w:r w:rsidR="00850A7D" w:rsidRPr="0020710A">
        <w:t>,</w:t>
      </w:r>
      <w:r w:rsidR="00086D74" w:rsidRPr="0020710A">
        <w:t xml:space="preserve"> the sponsor proposed a </w:t>
      </w:r>
      <w:r w:rsidR="00E2293D">
        <w:rPr>
          <w:noProof/>
          <w:color w:val="000000"/>
          <w:highlight w:val="black"/>
        </w:rPr>
        <w:t>'''''</w:t>
      </w:r>
      <w:r w:rsidR="00086D74" w:rsidRPr="0020710A">
        <w:t xml:space="preserve">% rebate apply to the agreed net price above the Tier 1 threshold. A </w:t>
      </w:r>
      <w:proofErr w:type="gramStart"/>
      <w:r w:rsidR="00E2293D">
        <w:rPr>
          <w:noProof/>
          <w:color w:val="000000"/>
          <w:highlight w:val="black"/>
        </w:rPr>
        <w:t>''''''''</w:t>
      </w:r>
      <w:r w:rsidR="00086D74" w:rsidRPr="0020710A">
        <w:t>%</w:t>
      </w:r>
      <w:proofErr w:type="gramEnd"/>
      <w:r w:rsidR="00086D74" w:rsidRPr="0020710A">
        <w:t xml:space="preserve"> rebate was proposed for all expenditure above the Tier 2 threshold.</w:t>
      </w:r>
    </w:p>
    <w:p w:rsidR="00800897" w:rsidRPr="009E20BA" w:rsidRDefault="00800897" w:rsidP="001C5C7C">
      <w:pPr>
        <w:pStyle w:val="TableHeading0"/>
        <w:spacing w:before="240"/>
      </w:pPr>
      <w:r w:rsidRPr="009E20BA">
        <w:t xml:space="preserve">Table 15: Total utilisation and cost to PBS of listing </w:t>
      </w:r>
      <w:proofErr w:type="spellStart"/>
      <w:r w:rsidRPr="009E20BA">
        <w:t>teduglutide</w:t>
      </w:r>
      <w:proofErr w:type="spellEnd"/>
      <w:r w:rsidRPr="009E20BA">
        <w:t xml:space="preserve"> (as presented in </w:t>
      </w:r>
      <w:r w:rsidR="00761C22" w:rsidRPr="009E20BA">
        <w:t>pre-PBAC response</w:t>
      </w:r>
      <w:r w:rsidRPr="009E20B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otal utilisation and cost to PBS of listing teduglutide (as presented in pre-PBAC response)"/>
      </w:tblPr>
      <w:tblGrid>
        <w:gridCol w:w="1756"/>
        <w:gridCol w:w="1149"/>
        <w:gridCol w:w="1149"/>
        <w:gridCol w:w="1149"/>
        <w:gridCol w:w="1271"/>
        <w:gridCol w:w="1271"/>
        <w:gridCol w:w="1271"/>
      </w:tblGrid>
      <w:tr w:rsidR="00800897" w:rsidRPr="009E20BA" w:rsidTr="00B20767">
        <w:trPr>
          <w:tblHeader/>
        </w:trPr>
        <w:tc>
          <w:tcPr>
            <w:tcW w:w="1756" w:type="dxa"/>
            <w:shd w:val="clear" w:color="auto" w:fill="auto"/>
            <w:vAlign w:val="center"/>
          </w:tcPr>
          <w:p w:rsidR="00800897" w:rsidRPr="009E20BA" w:rsidRDefault="00800897" w:rsidP="001C5C7C">
            <w:pPr>
              <w:keepNext/>
              <w:jc w:val="left"/>
              <w:rPr>
                <w:rFonts w:ascii="Arial Narrow" w:eastAsia="Calibri" w:hAnsi="Arial Narrow"/>
                <w:sz w:val="20"/>
                <w:szCs w:val="20"/>
              </w:rPr>
            </w:pPr>
          </w:p>
        </w:tc>
        <w:tc>
          <w:tcPr>
            <w:tcW w:w="1149" w:type="dxa"/>
            <w:shd w:val="clear" w:color="auto" w:fill="auto"/>
            <w:vAlign w:val="center"/>
          </w:tcPr>
          <w:p w:rsidR="00800897" w:rsidRPr="009E20BA" w:rsidRDefault="00800897" w:rsidP="001C5C7C">
            <w:pPr>
              <w:keepNext/>
              <w:jc w:val="center"/>
              <w:rPr>
                <w:rFonts w:ascii="Arial Narrow" w:eastAsia="Calibri" w:hAnsi="Arial Narrow"/>
                <w:b/>
                <w:sz w:val="20"/>
                <w:szCs w:val="20"/>
              </w:rPr>
            </w:pPr>
            <w:r w:rsidRPr="009E20BA">
              <w:rPr>
                <w:rFonts w:ascii="Arial Narrow" w:eastAsia="Calibri" w:hAnsi="Arial Narrow"/>
                <w:b/>
                <w:sz w:val="20"/>
                <w:szCs w:val="20"/>
              </w:rPr>
              <w:t>Year 1</w:t>
            </w:r>
          </w:p>
        </w:tc>
        <w:tc>
          <w:tcPr>
            <w:tcW w:w="1149" w:type="dxa"/>
            <w:shd w:val="clear" w:color="auto" w:fill="auto"/>
            <w:vAlign w:val="center"/>
          </w:tcPr>
          <w:p w:rsidR="00800897" w:rsidRPr="009E20BA" w:rsidRDefault="00800897" w:rsidP="001C5C7C">
            <w:pPr>
              <w:keepNext/>
              <w:jc w:val="center"/>
              <w:rPr>
                <w:rFonts w:ascii="Arial Narrow" w:eastAsia="Calibri" w:hAnsi="Arial Narrow"/>
                <w:b/>
                <w:sz w:val="20"/>
                <w:szCs w:val="20"/>
              </w:rPr>
            </w:pPr>
            <w:r w:rsidRPr="009E20BA">
              <w:rPr>
                <w:rFonts w:ascii="Arial Narrow" w:eastAsia="Calibri" w:hAnsi="Arial Narrow"/>
                <w:b/>
                <w:sz w:val="20"/>
                <w:szCs w:val="20"/>
              </w:rPr>
              <w:t>Year 2</w:t>
            </w:r>
          </w:p>
        </w:tc>
        <w:tc>
          <w:tcPr>
            <w:tcW w:w="1149" w:type="dxa"/>
            <w:shd w:val="clear" w:color="auto" w:fill="auto"/>
            <w:vAlign w:val="center"/>
          </w:tcPr>
          <w:p w:rsidR="00800897" w:rsidRPr="009E20BA" w:rsidRDefault="00800897" w:rsidP="001C5C7C">
            <w:pPr>
              <w:keepNext/>
              <w:jc w:val="center"/>
              <w:rPr>
                <w:rFonts w:ascii="Arial Narrow" w:eastAsia="Calibri" w:hAnsi="Arial Narrow"/>
                <w:b/>
                <w:sz w:val="20"/>
                <w:szCs w:val="20"/>
              </w:rPr>
            </w:pPr>
            <w:r w:rsidRPr="009E20BA">
              <w:rPr>
                <w:rFonts w:ascii="Arial Narrow" w:eastAsia="Calibri" w:hAnsi="Arial Narrow"/>
                <w:b/>
                <w:sz w:val="20"/>
                <w:szCs w:val="20"/>
              </w:rPr>
              <w:t>Year 3</w:t>
            </w:r>
          </w:p>
        </w:tc>
        <w:tc>
          <w:tcPr>
            <w:tcW w:w="1271" w:type="dxa"/>
            <w:shd w:val="clear" w:color="auto" w:fill="auto"/>
            <w:vAlign w:val="center"/>
          </w:tcPr>
          <w:p w:rsidR="00800897" w:rsidRPr="009E20BA" w:rsidRDefault="00800897" w:rsidP="001C5C7C">
            <w:pPr>
              <w:keepNext/>
              <w:jc w:val="center"/>
              <w:rPr>
                <w:rFonts w:ascii="Arial Narrow" w:eastAsia="Calibri" w:hAnsi="Arial Narrow"/>
                <w:b/>
                <w:sz w:val="20"/>
                <w:szCs w:val="20"/>
              </w:rPr>
            </w:pPr>
            <w:r w:rsidRPr="009E20BA">
              <w:rPr>
                <w:rFonts w:ascii="Arial Narrow" w:eastAsia="Calibri" w:hAnsi="Arial Narrow"/>
                <w:b/>
                <w:sz w:val="20"/>
                <w:szCs w:val="20"/>
              </w:rPr>
              <w:t>Year 4</w:t>
            </w:r>
          </w:p>
        </w:tc>
        <w:tc>
          <w:tcPr>
            <w:tcW w:w="1271" w:type="dxa"/>
            <w:shd w:val="clear" w:color="auto" w:fill="auto"/>
            <w:vAlign w:val="center"/>
          </w:tcPr>
          <w:p w:rsidR="00800897" w:rsidRPr="009E20BA" w:rsidRDefault="00800897" w:rsidP="001C5C7C">
            <w:pPr>
              <w:keepNext/>
              <w:jc w:val="center"/>
              <w:rPr>
                <w:rFonts w:ascii="Arial Narrow" w:eastAsia="Calibri" w:hAnsi="Arial Narrow"/>
                <w:b/>
                <w:sz w:val="20"/>
                <w:szCs w:val="20"/>
              </w:rPr>
            </w:pPr>
            <w:r w:rsidRPr="009E20BA">
              <w:rPr>
                <w:rFonts w:ascii="Arial Narrow" w:eastAsia="Calibri" w:hAnsi="Arial Narrow"/>
                <w:b/>
                <w:sz w:val="20"/>
                <w:szCs w:val="20"/>
              </w:rPr>
              <w:t>Year 5</w:t>
            </w:r>
          </w:p>
        </w:tc>
        <w:tc>
          <w:tcPr>
            <w:tcW w:w="1271" w:type="dxa"/>
          </w:tcPr>
          <w:p w:rsidR="00800897" w:rsidRPr="009E20BA" w:rsidRDefault="00800897" w:rsidP="001C5C7C">
            <w:pPr>
              <w:keepNext/>
              <w:jc w:val="center"/>
              <w:rPr>
                <w:rFonts w:ascii="Arial Narrow" w:eastAsia="Calibri" w:hAnsi="Arial Narrow"/>
                <w:b/>
                <w:sz w:val="20"/>
                <w:szCs w:val="20"/>
              </w:rPr>
            </w:pPr>
            <w:r w:rsidRPr="009E20BA">
              <w:rPr>
                <w:rFonts w:ascii="Arial Narrow" w:eastAsia="Calibri" w:hAnsi="Arial Narrow"/>
                <w:b/>
                <w:sz w:val="20"/>
                <w:szCs w:val="20"/>
              </w:rPr>
              <w:t>Year 6</w:t>
            </w:r>
          </w:p>
        </w:tc>
      </w:tr>
      <w:tr w:rsidR="00B20767" w:rsidRPr="009E20BA" w:rsidTr="005C4333">
        <w:tc>
          <w:tcPr>
            <w:tcW w:w="9016" w:type="dxa"/>
            <w:gridSpan w:val="7"/>
            <w:shd w:val="clear" w:color="auto" w:fill="auto"/>
            <w:vAlign w:val="center"/>
          </w:tcPr>
          <w:p w:rsidR="00B20767" w:rsidRPr="009E20BA" w:rsidRDefault="00B20767" w:rsidP="001C5C7C">
            <w:pPr>
              <w:keepNext/>
              <w:jc w:val="left"/>
              <w:rPr>
                <w:rFonts w:ascii="Arial Narrow" w:hAnsi="Arial Narrow"/>
                <w:b/>
                <w:sz w:val="20"/>
                <w:szCs w:val="20"/>
              </w:rPr>
            </w:pPr>
            <w:r w:rsidRPr="0020710A">
              <w:rPr>
                <w:rFonts w:ascii="Arial Narrow" w:hAnsi="Arial Narrow"/>
                <w:b/>
                <w:sz w:val="20"/>
                <w:szCs w:val="20"/>
              </w:rPr>
              <w:t>Tier 1 cap (</w:t>
            </w:r>
            <w:r w:rsidR="00A0549D" w:rsidRPr="0020710A">
              <w:rPr>
                <w:rFonts w:ascii="Arial Narrow" w:hAnsi="Arial Narrow"/>
                <w:b/>
                <w:sz w:val="20"/>
                <w:szCs w:val="20"/>
              </w:rPr>
              <w:t xml:space="preserve">expenditure </w:t>
            </w:r>
            <w:r w:rsidRPr="0020710A">
              <w:rPr>
                <w:rFonts w:ascii="Arial Narrow" w:hAnsi="Arial Narrow"/>
                <w:b/>
                <w:sz w:val="20"/>
                <w:szCs w:val="20"/>
              </w:rPr>
              <w:t xml:space="preserve">between Tier 1 and Tier 2 was proposed to be rebated at </w:t>
            </w:r>
            <w:r w:rsidR="00E2293D">
              <w:rPr>
                <w:rFonts w:ascii="Arial Narrow" w:hAnsi="Arial Narrow"/>
                <w:b/>
                <w:noProof/>
                <w:color w:val="000000"/>
                <w:sz w:val="20"/>
                <w:szCs w:val="20"/>
                <w:highlight w:val="black"/>
              </w:rPr>
              <w:t>'''''</w:t>
            </w:r>
            <w:r w:rsidRPr="0020710A">
              <w:rPr>
                <w:rFonts w:ascii="Arial Narrow" w:hAnsi="Arial Narrow"/>
                <w:b/>
                <w:sz w:val="20"/>
                <w:szCs w:val="20"/>
              </w:rPr>
              <w:t>%)</w:t>
            </w:r>
          </w:p>
        </w:tc>
      </w:tr>
      <w:tr w:rsidR="00800897" w:rsidRPr="009E20BA" w:rsidTr="007C65BA">
        <w:tc>
          <w:tcPr>
            <w:tcW w:w="1756" w:type="dxa"/>
            <w:shd w:val="clear" w:color="auto" w:fill="auto"/>
            <w:vAlign w:val="center"/>
          </w:tcPr>
          <w:p w:rsidR="00800897" w:rsidRPr="009E20BA" w:rsidRDefault="00800897" w:rsidP="001C5C7C">
            <w:pPr>
              <w:keepNext/>
              <w:jc w:val="left"/>
              <w:rPr>
                <w:rFonts w:ascii="Arial Narrow" w:eastAsia="Calibri" w:hAnsi="Arial Narrow"/>
                <w:sz w:val="20"/>
                <w:szCs w:val="20"/>
              </w:rPr>
            </w:pPr>
            <w:r w:rsidRPr="009E20BA">
              <w:rPr>
                <w:rFonts w:ascii="Arial Narrow" w:eastAsia="Calibri" w:hAnsi="Arial Narrow"/>
                <w:sz w:val="20"/>
                <w:szCs w:val="20"/>
              </w:rPr>
              <w:t>Total treated patients</w:t>
            </w:r>
          </w:p>
        </w:tc>
        <w:tc>
          <w:tcPr>
            <w:tcW w:w="1149" w:type="dxa"/>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149" w:type="dxa"/>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149" w:type="dxa"/>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r>
      <w:tr w:rsidR="00800897" w:rsidRPr="009E20BA" w:rsidTr="007C65BA">
        <w:tc>
          <w:tcPr>
            <w:tcW w:w="1756" w:type="dxa"/>
            <w:shd w:val="clear" w:color="auto" w:fill="auto"/>
            <w:vAlign w:val="center"/>
          </w:tcPr>
          <w:p w:rsidR="00800897" w:rsidRPr="009E20BA" w:rsidRDefault="00B20767" w:rsidP="001C5C7C">
            <w:pPr>
              <w:keepNext/>
              <w:jc w:val="left"/>
              <w:rPr>
                <w:rFonts w:ascii="Arial Narrow" w:eastAsia="Calibri" w:hAnsi="Arial Narrow"/>
                <w:sz w:val="20"/>
                <w:szCs w:val="20"/>
              </w:rPr>
            </w:pPr>
            <w:r w:rsidRPr="009E20BA">
              <w:rPr>
                <w:rFonts w:ascii="Arial Narrow" w:eastAsia="Calibri" w:hAnsi="Arial Narrow"/>
                <w:sz w:val="20"/>
                <w:szCs w:val="20"/>
              </w:rPr>
              <w:t>Total packs dispensed</w:t>
            </w:r>
          </w:p>
        </w:tc>
        <w:tc>
          <w:tcPr>
            <w:tcW w:w="1149" w:type="dxa"/>
            <w:tcBorders>
              <w:bottom w:val="single" w:sz="4" w:space="0" w:color="000000"/>
            </w:tcBorders>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149" w:type="dxa"/>
            <w:tcBorders>
              <w:bottom w:val="single" w:sz="4" w:space="0" w:color="000000"/>
            </w:tcBorders>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149" w:type="dxa"/>
            <w:tcBorders>
              <w:bottom w:val="single" w:sz="4" w:space="0" w:color="000000"/>
            </w:tcBorders>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tcBorders>
              <w:bottom w:val="single" w:sz="4" w:space="0" w:color="000000"/>
            </w:tcBorders>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tcBorders>
              <w:bottom w:val="single" w:sz="4" w:space="0" w:color="000000"/>
            </w:tcBorders>
            <w:shd w:val="clear" w:color="auto" w:fill="auto"/>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tcBorders>
              <w:bottom w:val="single" w:sz="4" w:space="0" w:color="000000"/>
            </w:tcBorders>
          </w:tcPr>
          <w:p w:rsidR="0080089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r>
      <w:tr w:rsidR="00800897" w:rsidRPr="009E20BA" w:rsidTr="007C65BA">
        <w:tc>
          <w:tcPr>
            <w:tcW w:w="1756" w:type="dxa"/>
            <w:shd w:val="clear" w:color="auto" w:fill="auto"/>
            <w:vAlign w:val="center"/>
          </w:tcPr>
          <w:p w:rsidR="00800897" w:rsidRPr="009E20BA" w:rsidRDefault="00B20767" w:rsidP="001C5C7C">
            <w:pPr>
              <w:keepNext/>
              <w:jc w:val="left"/>
              <w:rPr>
                <w:rFonts w:ascii="Arial Narrow" w:eastAsia="Calibri" w:hAnsi="Arial Narrow"/>
                <w:sz w:val="20"/>
                <w:szCs w:val="20"/>
                <w:highlight w:val="yellow"/>
                <w:vertAlign w:val="superscript"/>
              </w:rPr>
            </w:pPr>
            <w:r w:rsidRPr="009E20BA">
              <w:rPr>
                <w:rFonts w:ascii="Arial Narrow" w:eastAsia="Calibri" w:hAnsi="Arial Narrow"/>
                <w:sz w:val="20"/>
                <w:szCs w:val="20"/>
              </w:rPr>
              <w:t>Cost</w:t>
            </w:r>
            <w:r w:rsidR="00800897" w:rsidRPr="009E20BA">
              <w:rPr>
                <w:rFonts w:ascii="Arial Narrow" w:eastAsia="Calibri" w:hAnsi="Arial Narrow"/>
                <w:sz w:val="20"/>
                <w:szCs w:val="20"/>
              </w:rPr>
              <w:t xml:space="preserve"> to PBS/RPBS </w:t>
            </w:r>
          </w:p>
        </w:tc>
        <w:tc>
          <w:tcPr>
            <w:tcW w:w="1149" w:type="dxa"/>
            <w:shd w:val="clear" w:color="auto" w:fill="auto"/>
          </w:tcPr>
          <w:p w:rsidR="00800897" w:rsidRPr="009E20BA" w:rsidRDefault="0080089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149" w:type="dxa"/>
            <w:shd w:val="clear" w:color="auto" w:fill="auto"/>
          </w:tcPr>
          <w:p w:rsidR="00800897" w:rsidRPr="009E20BA" w:rsidRDefault="0080089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149" w:type="dxa"/>
            <w:shd w:val="clear" w:color="auto" w:fill="auto"/>
          </w:tcPr>
          <w:p w:rsidR="00800897" w:rsidRPr="009E20BA" w:rsidRDefault="0080089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271" w:type="dxa"/>
            <w:shd w:val="clear" w:color="auto" w:fill="auto"/>
          </w:tcPr>
          <w:p w:rsidR="00800897" w:rsidRPr="009E20BA" w:rsidRDefault="0080089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271" w:type="dxa"/>
            <w:shd w:val="clear" w:color="auto" w:fill="auto"/>
          </w:tcPr>
          <w:p w:rsidR="00800897" w:rsidRPr="009E20BA" w:rsidRDefault="0080089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271" w:type="dxa"/>
          </w:tcPr>
          <w:p w:rsidR="00800897" w:rsidRPr="009E20BA" w:rsidRDefault="0080089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r>
      <w:tr w:rsidR="00B20767" w:rsidRPr="009E20BA" w:rsidTr="005C4333">
        <w:tc>
          <w:tcPr>
            <w:tcW w:w="9016" w:type="dxa"/>
            <w:gridSpan w:val="7"/>
            <w:shd w:val="clear" w:color="auto" w:fill="auto"/>
            <w:vAlign w:val="center"/>
          </w:tcPr>
          <w:p w:rsidR="00B20767" w:rsidRPr="009E20BA" w:rsidRDefault="00B20767" w:rsidP="001C5C7C">
            <w:pPr>
              <w:keepNext/>
              <w:jc w:val="left"/>
              <w:rPr>
                <w:rFonts w:ascii="Arial Narrow" w:hAnsi="Arial Narrow"/>
                <w:b/>
                <w:sz w:val="20"/>
                <w:szCs w:val="20"/>
              </w:rPr>
            </w:pPr>
            <w:r w:rsidRPr="0020710A">
              <w:rPr>
                <w:rFonts w:ascii="Arial Narrow" w:hAnsi="Arial Narrow"/>
                <w:b/>
                <w:sz w:val="20"/>
                <w:szCs w:val="20"/>
              </w:rPr>
              <w:t>Tier 2 cap (</w:t>
            </w:r>
            <w:r w:rsidR="00A0549D" w:rsidRPr="0020710A">
              <w:rPr>
                <w:rFonts w:ascii="Arial Narrow" w:hAnsi="Arial Narrow"/>
                <w:b/>
                <w:sz w:val="20"/>
                <w:szCs w:val="20"/>
              </w:rPr>
              <w:t xml:space="preserve">expenditure </w:t>
            </w:r>
            <w:r w:rsidRPr="0020710A">
              <w:rPr>
                <w:rFonts w:ascii="Arial Narrow" w:hAnsi="Arial Narrow"/>
                <w:b/>
                <w:sz w:val="20"/>
                <w:szCs w:val="20"/>
              </w:rPr>
              <w:t xml:space="preserve">above Tier 2 was proposed to be rebated at </w:t>
            </w:r>
            <w:r w:rsidR="00E2293D">
              <w:rPr>
                <w:rFonts w:ascii="Arial Narrow" w:hAnsi="Arial Narrow"/>
                <w:b/>
                <w:noProof/>
                <w:color w:val="000000"/>
                <w:sz w:val="20"/>
                <w:szCs w:val="20"/>
                <w:highlight w:val="black"/>
              </w:rPr>
              <w:t>'''''''''</w:t>
            </w:r>
            <w:r w:rsidRPr="0020710A">
              <w:rPr>
                <w:rFonts w:ascii="Arial Narrow" w:hAnsi="Arial Narrow"/>
                <w:b/>
                <w:sz w:val="20"/>
                <w:szCs w:val="20"/>
              </w:rPr>
              <w:t>%)</w:t>
            </w:r>
          </w:p>
        </w:tc>
      </w:tr>
      <w:tr w:rsidR="00B20767" w:rsidRPr="009E20BA" w:rsidTr="00B20767">
        <w:tc>
          <w:tcPr>
            <w:tcW w:w="1756" w:type="dxa"/>
            <w:shd w:val="clear" w:color="auto" w:fill="auto"/>
            <w:vAlign w:val="center"/>
          </w:tcPr>
          <w:p w:rsidR="00B20767" w:rsidRPr="009E20BA" w:rsidRDefault="00B20767" w:rsidP="001C5C7C">
            <w:pPr>
              <w:keepNext/>
              <w:jc w:val="left"/>
              <w:rPr>
                <w:rFonts w:ascii="Arial Narrow" w:eastAsia="Calibri" w:hAnsi="Arial Narrow"/>
                <w:sz w:val="20"/>
                <w:szCs w:val="20"/>
              </w:rPr>
            </w:pPr>
            <w:r w:rsidRPr="009E20BA">
              <w:rPr>
                <w:rFonts w:ascii="Arial Narrow" w:eastAsia="Calibri" w:hAnsi="Arial Narrow"/>
                <w:sz w:val="20"/>
                <w:szCs w:val="20"/>
              </w:rPr>
              <w:t>Total treated patients</w:t>
            </w:r>
          </w:p>
        </w:tc>
        <w:tc>
          <w:tcPr>
            <w:tcW w:w="1149" w:type="dxa"/>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149" w:type="dxa"/>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149" w:type="dxa"/>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r>
      <w:tr w:rsidR="00B20767" w:rsidRPr="009E20BA" w:rsidTr="00B20767">
        <w:tc>
          <w:tcPr>
            <w:tcW w:w="1756" w:type="dxa"/>
            <w:shd w:val="clear" w:color="auto" w:fill="auto"/>
            <w:vAlign w:val="center"/>
          </w:tcPr>
          <w:p w:rsidR="00B20767" w:rsidRPr="009E20BA" w:rsidRDefault="00B20767" w:rsidP="001C5C7C">
            <w:pPr>
              <w:keepNext/>
              <w:jc w:val="left"/>
              <w:rPr>
                <w:rFonts w:ascii="Arial Narrow" w:eastAsia="Calibri" w:hAnsi="Arial Narrow"/>
                <w:sz w:val="20"/>
                <w:szCs w:val="20"/>
              </w:rPr>
            </w:pPr>
            <w:r w:rsidRPr="009E20BA">
              <w:rPr>
                <w:rFonts w:ascii="Arial Narrow" w:eastAsia="Calibri" w:hAnsi="Arial Narrow"/>
                <w:sz w:val="20"/>
                <w:szCs w:val="20"/>
              </w:rPr>
              <w:t xml:space="preserve">Total packs dispensed </w:t>
            </w:r>
          </w:p>
        </w:tc>
        <w:tc>
          <w:tcPr>
            <w:tcW w:w="1149" w:type="dxa"/>
            <w:tcBorders>
              <w:bottom w:val="single" w:sz="4" w:space="0" w:color="000000"/>
            </w:tcBorders>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149" w:type="dxa"/>
            <w:tcBorders>
              <w:bottom w:val="single" w:sz="4" w:space="0" w:color="000000"/>
            </w:tcBorders>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149" w:type="dxa"/>
            <w:tcBorders>
              <w:bottom w:val="single" w:sz="4" w:space="0" w:color="000000"/>
            </w:tcBorders>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tcBorders>
              <w:bottom w:val="single" w:sz="4" w:space="0" w:color="000000"/>
            </w:tcBorders>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tcBorders>
              <w:bottom w:val="single" w:sz="4" w:space="0" w:color="000000"/>
            </w:tcBorders>
            <w:shd w:val="clear" w:color="auto" w:fill="auto"/>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c>
          <w:tcPr>
            <w:tcW w:w="1271" w:type="dxa"/>
            <w:tcBorders>
              <w:bottom w:val="single" w:sz="4" w:space="0" w:color="000000"/>
            </w:tcBorders>
          </w:tcPr>
          <w:p w:rsidR="00B20767" w:rsidRPr="00E2293D" w:rsidRDefault="00E2293D" w:rsidP="001C5C7C">
            <w:pPr>
              <w:keepNext/>
              <w:jc w:val="center"/>
              <w:rPr>
                <w:rFonts w:ascii="Arial Narrow" w:eastAsia="Calibri" w:hAnsi="Arial Narrow"/>
                <w:sz w:val="20"/>
                <w:szCs w:val="20"/>
                <w:highlight w:val="black"/>
              </w:rPr>
            </w:pPr>
            <w:r>
              <w:rPr>
                <w:rFonts w:ascii="Arial Narrow" w:eastAsia="Calibri" w:hAnsi="Arial Narrow"/>
                <w:noProof/>
                <w:color w:val="000000"/>
                <w:sz w:val="20"/>
                <w:szCs w:val="20"/>
                <w:highlight w:val="black"/>
              </w:rPr>
              <w:t>''''''''''''''</w:t>
            </w:r>
          </w:p>
        </w:tc>
      </w:tr>
      <w:tr w:rsidR="00B20767" w:rsidRPr="009E20BA" w:rsidTr="00B20767">
        <w:tc>
          <w:tcPr>
            <w:tcW w:w="1756" w:type="dxa"/>
            <w:shd w:val="clear" w:color="auto" w:fill="auto"/>
            <w:vAlign w:val="center"/>
          </w:tcPr>
          <w:p w:rsidR="00B20767" w:rsidRPr="009E20BA" w:rsidRDefault="00B20767" w:rsidP="001C5C7C">
            <w:pPr>
              <w:keepNext/>
              <w:jc w:val="left"/>
              <w:rPr>
                <w:rFonts w:ascii="Arial Narrow" w:eastAsia="Calibri" w:hAnsi="Arial Narrow"/>
                <w:sz w:val="20"/>
                <w:szCs w:val="20"/>
                <w:highlight w:val="yellow"/>
                <w:vertAlign w:val="superscript"/>
              </w:rPr>
            </w:pPr>
            <w:r w:rsidRPr="009E20BA">
              <w:rPr>
                <w:rFonts w:ascii="Arial Narrow" w:eastAsia="Calibri" w:hAnsi="Arial Narrow"/>
                <w:sz w:val="20"/>
                <w:szCs w:val="20"/>
              </w:rPr>
              <w:t>Cost to PBS/RPBS</w:t>
            </w:r>
          </w:p>
        </w:tc>
        <w:tc>
          <w:tcPr>
            <w:tcW w:w="1149"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149"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149"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271"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271"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271" w:type="dxa"/>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r>
      <w:tr w:rsidR="00B20767" w:rsidRPr="009E20BA" w:rsidTr="005C4333">
        <w:tc>
          <w:tcPr>
            <w:tcW w:w="9016" w:type="dxa"/>
            <w:gridSpan w:val="7"/>
            <w:shd w:val="clear" w:color="auto" w:fill="auto"/>
            <w:vAlign w:val="center"/>
          </w:tcPr>
          <w:p w:rsidR="00B20767" w:rsidRPr="009E20BA" w:rsidRDefault="00B20767" w:rsidP="001C5C7C">
            <w:pPr>
              <w:keepNext/>
              <w:jc w:val="left"/>
              <w:rPr>
                <w:b/>
              </w:rPr>
            </w:pPr>
            <w:r w:rsidRPr="009E20BA">
              <w:rPr>
                <w:rFonts w:ascii="Arial Narrow" w:eastAsia="Calibri" w:hAnsi="Arial Narrow"/>
                <w:b/>
                <w:sz w:val="20"/>
                <w:szCs w:val="20"/>
              </w:rPr>
              <w:t>Maximum Commonwealth expenditure under proposed RSA</w:t>
            </w:r>
          </w:p>
        </w:tc>
      </w:tr>
      <w:tr w:rsidR="00B20767" w:rsidRPr="009E20BA" w:rsidTr="00B20767">
        <w:tc>
          <w:tcPr>
            <w:tcW w:w="1756" w:type="dxa"/>
            <w:shd w:val="clear" w:color="auto" w:fill="auto"/>
            <w:vAlign w:val="center"/>
          </w:tcPr>
          <w:p w:rsidR="00B20767" w:rsidRPr="009E20BA" w:rsidRDefault="00B20767" w:rsidP="001C5C7C">
            <w:pPr>
              <w:keepNext/>
              <w:jc w:val="left"/>
              <w:rPr>
                <w:rFonts w:ascii="Arial Narrow" w:eastAsia="Calibri" w:hAnsi="Arial Narrow"/>
                <w:sz w:val="20"/>
                <w:szCs w:val="20"/>
              </w:rPr>
            </w:pPr>
          </w:p>
        </w:tc>
        <w:tc>
          <w:tcPr>
            <w:tcW w:w="1149"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149"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149"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271"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271" w:type="dxa"/>
            <w:shd w:val="clear" w:color="auto" w:fill="auto"/>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c>
          <w:tcPr>
            <w:tcW w:w="1271" w:type="dxa"/>
          </w:tcPr>
          <w:p w:rsidR="00B20767" w:rsidRPr="009E20BA" w:rsidRDefault="00B20767" w:rsidP="001C5C7C">
            <w:pPr>
              <w:keepNext/>
              <w:jc w:val="center"/>
              <w:rPr>
                <w:rFonts w:ascii="Arial Narrow" w:eastAsia="Calibri" w:hAnsi="Arial Narrow"/>
                <w:sz w:val="20"/>
                <w:szCs w:val="20"/>
              </w:rPr>
            </w:pPr>
            <w:r w:rsidRPr="009E20BA">
              <w:rPr>
                <w:rFonts w:ascii="Arial Narrow" w:eastAsia="Calibri" w:hAnsi="Arial Narrow"/>
                <w:sz w:val="20"/>
                <w:szCs w:val="20"/>
              </w:rPr>
              <w:t>$</w:t>
            </w:r>
            <w:r w:rsidR="00E2293D">
              <w:rPr>
                <w:rFonts w:ascii="Arial Narrow" w:eastAsia="Calibri" w:hAnsi="Arial Narrow"/>
                <w:noProof/>
                <w:color w:val="000000"/>
                <w:sz w:val="20"/>
                <w:szCs w:val="20"/>
                <w:highlight w:val="black"/>
              </w:rPr>
              <w:t>''''''''''''''''''''''''</w:t>
            </w:r>
          </w:p>
        </w:tc>
      </w:tr>
    </w:tbl>
    <w:p w:rsidR="003A03EC" w:rsidRPr="009E20BA" w:rsidRDefault="00D744B1" w:rsidP="001C5C7C">
      <w:pPr>
        <w:pStyle w:val="ListParagraph"/>
        <w:spacing w:after="120"/>
        <w:ind w:hanging="720"/>
        <w:rPr>
          <w:rFonts w:ascii="Arial Narrow" w:hAnsi="Arial Narrow"/>
          <w:sz w:val="18"/>
          <w:szCs w:val="18"/>
        </w:rPr>
      </w:pPr>
      <w:r w:rsidRPr="009E20BA">
        <w:rPr>
          <w:rFonts w:ascii="Arial Narrow" w:hAnsi="Arial Narrow"/>
          <w:sz w:val="18"/>
          <w:szCs w:val="18"/>
        </w:rPr>
        <w:t>Source: Table 2, p.3 pre-PBAC response</w:t>
      </w:r>
    </w:p>
    <w:p w:rsidR="003045D2" w:rsidRPr="009850A6" w:rsidRDefault="003045D2" w:rsidP="00996F74">
      <w:pPr>
        <w:pStyle w:val="ListParagraph"/>
        <w:numPr>
          <w:ilvl w:val="1"/>
          <w:numId w:val="4"/>
        </w:numPr>
        <w:spacing w:before="120" w:after="120"/>
      </w:pPr>
      <w:r w:rsidRPr="009E20BA">
        <w:t xml:space="preserve">The pre-PBAC response proposed that total PBS expenditure on </w:t>
      </w:r>
      <w:proofErr w:type="spellStart"/>
      <w:r w:rsidRPr="009E20BA">
        <w:t>teduglutide</w:t>
      </w:r>
      <w:proofErr w:type="spellEnd"/>
      <w:r w:rsidRPr="009E20BA">
        <w:t xml:space="preserve"> would not exceed </w:t>
      </w:r>
      <w:r w:rsidR="0032790F">
        <w:t>$10 million</w:t>
      </w:r>
      <w:r w:rsidRPr="009E20BA">
        <w:t xml:space="preserve"> in Year 6, or </w:t>
      </w:r>
      <w:r w:rsidR="0032790F">
        <w:t xml:space="preserve">$30 to $60 </w:t>
      </w:r>
      <w:proofErr w:type="gramStart"/>
      <w:r w:rsidR="0032790F">
        <w:t xml:space="preserve">million </w:t>
      </w:r>
      <w:r w:rsidRPr="009E20BA">
        <w:t xml:space="preserve"> over</w:t>
      </w:r>
      <w:proofErr w:type="gramEnd"/>
      <w:r w:rsidRPr="009E20BA">
        <w:t xml:space="preserve"> the first 6 years of listing.</w:t>
      </w:r>
    </w:p>
    <w:p w:rsidR="00E10FCF" w:rsidRPr="009E20BA" w:rsidRDefault="00E10FCF" w:rsidP="00996F74">
      <w:pPr>
        <w:spacing w:before="120" w:after="120"/>
        <w:ind w:left="709"/>
        <w:contextualSpacing/>
        <w:rPr>
          <w:rFonts w:eastAsia="Times New Roman" w:cs="Times New Roman"/>
          <w:i/>
          <w:szCs w:val="24"/>
          <w:lang w:eastAsia="en-AU"/>
        </w:rPr>
      </w:pPr>
      <w:r w:rsidRPr="009E20BA">
        <w:rPr>
          <w:rFonts w:eastAsia="Times New Roman" w:cs="Times New Roman"/>
          <w:i/>
          <w:szCs w:val="24"/>
          <w:lang w:eastAsia="en-AU"/>
        </w:rPr>
        <w:t>For more detail on PBAC’s view, see section 7 PBAC outcome.</w:t>
      </w:r>
    </w:p>
    <w:p w:rsidR="003F5F89" w:rsidRPr="0020710A" w:rsidRDefault="003F5F89" w:rsidP="00996F74">
      <w:pPr>
        <w:pStyle w:val="PBACHeading1"/>
        <w:spacing w:before="120"/>
      </w:pPr>
      <w:r w:rsidRPr="0020710A">
        <w:t>PBAC Outcome</w:t>
      </w:r>
    </w:p>
    <w:p w:rsidR="00120D1E" w:rsidRPr="009D3CA3" w:rsidRDefault="00120D1E" w:rsidP="00996F74">
      <w:pPr>
        <w:numPr>
          <w:ilvl w:val="1"/>
          <w:numId w:val="4"/>
        </w:numPr>
        <w:spacing w:before="120" w:after="120"/>
        <w:rPr>
          <w:bCs/>
        </w:rPr>
      </w:pPr>
      <w:r w:rsidRPr="009D3CA3">
        <w:rPr>
          <w:rFonts w:cs="Arial"/>
          <w:bCs/>
          <w:snapToGrid w:val="0"/>
        </w:rPr>
        <w:t xml:space="preserve">The PBAC recommended </w:t>
      </w:r>
      <w:r w:rsidR="000B6B06" w:rsidRPr="009D3CA3">
        <w:rPr>
          <w:rFonts w:cs="Arial"/>
          <w:bCs/>
          <w:snapToGrid w:val="0"/>
        </w:rPr>
        <w:t xml:space="preserve">the </w:t>
      </w:r>
      <w:r w:rsidRPr="009D3CA3">
        <w:rPr>
          <w:rFonts w:cs="Arial"/>
          <w:bCs/>
          <w:snapToGrid w:val="0"/>
        </w:rPr>
        <w:t xml:space="preserve">listing of </w:t>
      </w:r>
      <w:proofErr w:type="spellStart"/>
      <w:r w:rsidRPr="009D3CA3">
        <w:rPr>
          <w:rFonts w:cs="Arial"/>
          <w:bCs/>
          <w:snapToGrid w:val="0"/>
        </w:rPr>
        <w:t>teduglutide</w:t>
      </w:r>
      <w:proofErr w:type="spellEnd"/>
      <w:r w:rsidR="00AB24EF" w:rsidRPr="009D3CA3">
        <w:rPr>
          <w:rFonts w:cs="Arial"/>
          <w:bCs/>
          <w:snapToGrid w:val="0"/>
        </w:rPr>
        <w:t xml:space="preserve"> </w:t>
      </w:r>
      <w:r w:rsidRPr="009D3CA3">
        <w:rPr>
          <w:rFonts w:cs="Arial"/>
          <w:bCs/>
          <w:snapToGrid w:val="0"/>
        </w:rPr>
        <w:t>as a Section 100 (Highly Specialised Drug Program) benefit for the treatment of patients with Type III (chronic) intestinal failure associated with short bowel syndrome</w:t>
      </w:r>
      <w:r w:rsidR="000325AE" w:rsidRPr="009D3CA3">
        <w:rPr>
          <w:rFonts w:cs="Arial"/>
          <w:bCs/>
          <w:snapToGrid w:val="0"/>
        </w:rPr>
        <w:t xml:space="preserve">. The PBAC recognised the high clinical need in this small patient group, and considered that </w:t>
      </w:r>
      <w:proofErr w:type="spellStart"/>
      <w:r w:rsidR="00D55992" w:rsidRPr="009D3CA3">
        <w:rPr>
          <w:rFonts w:cs="Arial"/>
          <w:bCs/>
          <w:snapToGrid w:val="0"/>
        </w:rPr>
        <w:t>teduglutide</w:t>
      </w:r>
      <w:proofErr w:type="spellEnd"/>
      <w:r w:rsidR="00D55992" w:rsidRPr="009D3CA3">
        <w:rPr>
          <w:rFonts w:cs="Arial"/>
          <w:bCs/>
          <w:snapToGrid w:val="0"/>
        </w:rPr>
        <w:t xml:space="preserve"> </w:t>
      </w:r>
      <w:r w:rsidR="000325AE" w:rsidRPr="009D3CA3">
        <w:rPr>
          <w:rFonts w:cs="Arial"/>
          <w:bCs/>
          <w:snapToGrid w:val="0"/>
        </w:rPr>
        <w:t>may reduc</w:t>
      </w:r>
      <w:r w:rsidR="00A770FE" w:rsidRPr="009D3CA3">
        <w:rPr>
          <w:rFonts w:cs="Arial"/>
          <w:bCs/>
          <w:snapToGrid w:val="0"/>
        </w:rPr>
        <w:t>e</w:t>
      </w:r>
      <w:r w:rsidR="000325AE" w:rsidRPr="009D3CA3">
        <w:rPr>
          <w:rFonts w:cs="Arial"/>
          <w:bCs/>
          <w:snapToGrid w:val="0"/>
        </w:rPr>
        <w:t xml:space="preserve"> the patient burden associated with the current therapy, parenteral support. The PBAC considered that, with the revised restriction </w:t>
      </w:r>
      <w:r w:rsidR="00A40E43" w:rsidRPr="009D3CA3">
        <w:rPr>
          <w:rFonts w:cs="Arial"/>
          <w:bCs/>
          <w:snapToGrid w:val="0"/>
        </w:rPr>
        <w:t xml:space="preserve">and the RSA </w:t>
      </w:r>
      <w:r w:rsidR="000325AE" w:rsidRPr="009D3CA3">
        <w:rPr>
          <w:rFonts w:cs="Arial"/>
          <w:bCs/>
          <w:snapToGrid w:val="0"/>
        </w:rPr>
        <w:t xml:space="preserve">proposed, </w:t>
      </w:r>
      <w:proofErr w:type="spellStart"/>
      <w:r w:rsidR="00D55992" w:rsidRPr="009D3CA3">
        <w:rPr>
          <w:rFonts w:cs="Arial"/>
          <w:bCs/>
          <w:snapToGrid w:val="0"/>
        </w:rPr>
        <w:t>teduglutide</w:t>
      </w:r>
      <w:proofErr w:type="spellEnd"/>
      <w:r w:rsidR="00D55992" w:rsidRPr="009D3CA3">
        <w:rPr>
          <w:rFonts w:cs="Arial"/>
          <w:bCs/>
          <w:snapToGrid w:val="0"/>
        </w:rPr>
        <w:t xml:space="preserve"> </w:t>
      </w:r>
      <w:r w:rsidR="000325AE" w:rsidRPr="009D3CA3">
        <w:rPr>
          <w:rFonts w:cs="Arial"/>
          <w:bCs/>
          <w:snapToGrid w:val="0"/>
        </w:rPr>
        <w:t xml:space="preserve">was cost-effective compared with standard care. </w:t>
      </w:r>
    </w:p>
    <w:p w:rsidR="000B6B06" w:rsidRPr="009D3CA3" w:rsidRDefault="000B6B06" w:rsidP="00996F74">
      <w:pPr>
        <w:numPr>
          <w:ilvl w:val="1"/>
          <w:numId w:val="4"/>
        </w:numPr>
        <w:spacing w:before="120" w:after="120"/>
        <w:rPr>
          <w:rFonts w:cs="Arial"/>
          <w:bCs/>
          <w:snapToGrid w:val="0"/>
        </w:rPr>
      </w:pPr>
      <w:r w:rsidRPr="009D3CA3">
        <w:rPr>
          <w:rFonts w:cs="Arial"/>
          <w:bCs/>
          <w:snapToGrid w:val="0"/>
        </w:rPr>
        <w:t>The PBAC</w:t>
      </w:r>
      <w:r w:rsidR="00A770FE" w:rsidRPr="009D3CA3">
        <w:rPr>
          <w:rFonts w:cs="Arial"/>
          <w:bCs/>
          <w:snapToGrid w:val="0"/>
        </w:rPr>
        <w:t xml:space="preserve"> is</w:t>
      </w:r>
      <w:r w:rsidRPr="009D3CA3">
        <w:rPr>
          <w:rFonts w:cs="Arial"/>
          <w:bCs/>
          <w:snapToGrid w:val="0"/>
        </w:rPr>
        <w:t xml:space="preserve"> satisfied that </w:t>
      </w:r>
      <w:proofErr w:type="spellStart"/>
      <w:r w:rsidRPr="009D3CA3">
        <w:rPr>
          <w:rFonts w:cs="Arial"/>
          <w:bCs/>
          <w:snapToGrid w:val="0"/>
        </w:rPr>
        <w:t>teduglutide</w:t>
      </w:r>
      <w:proofErr w:type="spellEnd"/>
      <w:r w:rsidRPr="009D3CA3">
        <w:rPr>
          <w:rFonts w:cs="Arial"/>
          <w:bCs/>
          <w:snapToGrid w:val="0"/>
        </w:rPr>
        <w:t xml:space="preserve"> provides, for some patients, a significant improvement in </w:t>
      </w:r>
      <w:r w:rsidR="00D55992" w:rsidRPr="009D3CA3">
        <w:rPr>
          <w:rFonts w:cs="Arial"/>
          <w:bCs/>
          <w:snapToGrid w:val="0"/>
        </w:rPr>
        <w:t>efficacy</w:t>
      </w:r>
      <w:r w:rsidR="00A770FE" w:rsidRPr="009D3CA3">
        <w:rPr>
          <w:rFonts w:cs="Arial"/>
          <w:bCs/>
          <w:snapToGrid w:val="0"/>
        </w:rPr>
        <w:t xml:space="preserve"> </w:t>
      </w:r>
      <w:r w:rsidRPr="009D3CA3">
        <w:rPr>
          <w:rFonts w:cs="Arial"/>
          <w:bCs/>
          <w:snapToGrid w:val="0"/>
        </w:rPr>
        <w:t xml:space="preserve">over </w:t>
      </w:r>
      <w:r w:rsidR="00CC0EA8" w:rsidRPr="009D3CA3">
        <w:rPr>
          <w:rFonts w:cs="Arial"/>
          <w:bCs/>
          <w:snapToGrid w:val="0"/>
        </w:rPr>
        <w:t xml:space="preserve">the current </w:t>
      </w:r>
      <w:r w:rsidRPr="009D3CA3">
        <w:rPr>
          <w:rFonts w:cs="Arial"/>
          <w:bCs/>
          <w:snapToGrid w:val="0"/>
        </w:rPr>
        <w:t>standard care</w:t>
      </w:r>
      <w:r w:rsidR="00A770FE" w:rsidRPr="009D3CA3">
        <w:rPr>
          <w:rFonts w:cs="Arial"/>
          <w:bCs/>
          <w:snapToGrid w:val="0"/>
        </w:rPr>
        <w:t>, parenteral support</w:t>
      </w:r>
      <w:r w:rsidR="00CC0EA8" w:rsidRPr="009D3CA3">
        <w:rPr>
          <w:rFonts w:cs="Arial"/>
          <w:bCs/>
          <w:snapToGrid w:val="0"/>
        </w:rPr>
        <w:t xml:space="preserve"> alone</w:t>
      </w:r>
      <w:r w:rsidRPr="009D3CA3">
        <w:rPr>
          <w:rFonts w:cs="Arial"/>
          <w:bCs/>
          <w:snapToGrid w:val="0"/>
        </w:rPr>
        <w:t xml:space="preserve">. </w:t>
      </w:r>
    </w:p>
    <w:p w:rsidR="000B6B06" w:rsidRPr="009D3CA3" w:rsidRDefault="00E13E0D" w:rsidP="00996F74">
      <w:pPr>
        <w:numPr>
          <w:ilvl w:val="1"/>
          <w:numId w:val="4"/>
        </w:numPr>
        <w:spacing w:before="120" w:after="120"/>
        <w:rPr>
          <w:rFonts w:cs="Arial"/>
          <w:bCs/>
          <w:snapToGrid w:val="0"/>
        </w:rPr>
      </w:pPr>
      <w:r w:rsidRPr="009D3CA3">
        <w:rPr>
          <w:rFonts w:cs="Arial"/>
          <w:bCs/>
          <w:snapToGrid w:val="0"/>
        </w:rPr>
        <w:t xml:space="preserve">The PBAC noted the consumer </w:t>
      </w:r>
      <w:r w:rsidR="00A45860" w:rsidRPr="00A45860">
        <w:rPr>
          <w:rFonts w:cs="Arial"/>
          <w:bCs/>
          <w:snapToGrid w:val="0"/>
        </w:rPr>
        <w:t>comments that outlined the detrimental quality of life impacts</w:t>
      </w:r>
      <w:r w:rsidRPr="009D3CA3">
        <w:rPr>
          <w:rFonts w:cs="Arial"/>
          <w:bCs/>
          <w:snapToGrid w:val="0"/>
        </w:rPr>
        <w:t xml:space="preserve"> associated with </w:t>
      </w:r>
      <w:r w:rsidR="007C65BA" w:rsidRPr="009D3CA3">
        <w:rPr>
          <w:rFonts w:cs="Arial"/>
          <w:bCs/>
          <w:snapToGrid w:val="0"/>
        </w:rPr>
        <w:t xml:space="preserve">parenteral support </w:t>
      </w:r>
      <w:r w:rsidRPr="009D3CA3">
        <w:rPr>
          <w:rFonts w:cs="Arial"/>
          <w:bCs/>
          <w:snapToGrid w:val="0"/>
        </w:rPr>
        <w:t>particularly due to the significant time impact, immobility while connected to parenteral support, dehydration, lack of energy and the social an</w:t>
      </w:r>
      <w:r w:rsidR="007E5057" w:rsidRPr="009D3CA3">
        <w:rPr>
          <w:rFonts w:cs="Arial"/>
          <w:bCs/>
          <w:snapToGrid w:val="0"/>
        </w:rPr>
        <w:t>d ca</w:t>
      </w:r>
      <w:r w:rsidRPr="009D3CA3">
        <w:rPr>
          <w:rFonts w:cs="Arial"/>
          <w:bCs/>
          <w:snapToGrid w:val="0"/>
        </w:rPr>
        <w:t xml:space="preserve">rer impacts. </w:t>
      </w:r>
      <w:r w:rsidR="00D432A2" w:rsidRPr="009D3CA3">
        <w:rPr>
          <w:rFonts w:cs="Arial"/>
          <w:bCs/>
          <w:snapToGrid w:val="0"/>
        </w:rPr>
        <w:t>The PBAC re-iterated it</w:t>
      </w:r>
      <w:r w:rsidR="000B6B06" w:rsidRPr="009D3CA3">
        <w:rPr>
          <w:rFonts w:cs="Arial"/>
          <w:bCs/>
          <w:snapToGrid w:val="0"/>
        </w:rPr>
        <w:t>s previous consideration that there was a high clinical need for an effective therapy that reduces the patient burden associated with parenteral support.</w:t>
      </w:r>
      <w:r w:rsidR="00B54B3B" w:rsidRPr="009D3CA3">
        <w:rPr>
          <w:rFonts w:cs="Arial"/>
          <w:bCs/>
          <w:snapToGrid w:val="0"/>
        </w:rPr>
        <w:t xml:space="preserve"> </w:t>
      </w:r>
    </w:p>
    <w:p w:rsidR="000B6B06" w:rsidRPr="009D3CA3" w:rsidRDefault="000B6B06" w:rsidP="00996F74">
      <w:pPr>
        <w:numPr>
          <w:ilvl w:val="1"/>
          <w:numId w:val="4"/>
        </w:numPr>
        <w:spacing w:before="120" w:after="120"/>
        <w:rPr>
          <w:rFonts w:cs="Arial"/>
          <w:bCs/>
          <w:snapToGrid w:val="0"/>
        </w:rPr>
      </w:pPr>
      <w:r w:rsidRPr="009D3CA3">
        <w:rPr>
          <w:rFonts w:cs="Arial"/>
          <w:bCs/>
          <w:snapToGrid w:val="0"/>
        </w:rPr>
        <w:t xml:space="preserve">The PBAC recalled its previous advice that </w:t>
      </w:r>
      <w:proofErr w:type="spellStart"/>
      <w:r w:rsidRPr="009D3CA3">
        <w:rPr>
          <w:rFonts w:cs="Arial"/>
          <w:bCs/>
          <w:snapToGrid w:val="0"/>
        </w:rPr>
        <w:t>teduglutide</w:t>
      </w:r>
      <w:proofErr w:type="spellEnd"/>
      <w:r w:rsidRPr="009D3CA3">
        <w:rPr>
          <w:rFonts w:cs="Arial"/>
          <w:bCs/>
          <w:snapToGrid w:val="0"/>
        </w:rPr>
        <w:t xml:space="preserve"> treatment </w:t>
      </w:r>
      <w:proofErr w:type="gramStart"/>
      <w:r w:rsidRPr="009D3CA3">
        <w:rPr>
          <w:rFonts w:cs="Arial"/>
          <w:bCs/>
          <w:snapToGrid w:val="0"/>
        </w:rPr>
        <w:t>should be confined</w:t>
      </w:r>
      <w:proofErr w:type="gramEnd"/>
      <w:r w:rsidRPr="009D3CA3">
        <w:rPr>
          <w:rFonts w:cs="Arial"/>
          <w:bCs/>
          <w:snapToGrid w:val="0"/>
        </w:rPr>
        <w:t xml:space="preserve"> to those patients most likely to achieve a clinically meaningful benefit, with the treatment duration limited to that necessary to achieve meaningful benefits. The PBAC noted that the resubmission had significantly revised the restriction to </w:t>
      </w:r>
      <w:r w:rsidR="00A40E43" w:rsidRPr="009D3CA3">
        <w:rPr>
          <w:rFonts w:cs="Arial"/>
          <w:bCs/>
          <w:snapToGrid w:val="0"/>
        </w:rPr>
        <w:t>address this</w:t>
      </w:r>
      <w:r w:rsidRPr="009D3CA3">
        <w:rPr>
          <w:rFonts w:cs="Arial"/>
          <w:bCs/>
          <w:snapToGrid w:val="0"/>
        </w:rPr>
        <w:t xml:space="preserve">, particularly </w:t>
      </w:r>
      <w:r w:rsidR="00FF7E5C" w:rsidRPr="009D3CA3">
        <w:rPr>
          <w:rFonts w:cs="Arial"/>
          <w:bCs/>
          <w:snapToGrid w:val="0"/>
        </w:rPr>
        <w:t>by</w:t>
      </w:r>
      <w:r w:rsidRPr="009D3CA3">
        <w:rPr>
          <w:rFonts w:cs="Arial"/>
          <w:bCs/>
          <w:snapToGrid w:val="0"/>
        </w:rPr>
        <w:t>:</w:t>
      </w:r>
    </w:p>
    <w:p w:rsidR="002A6C97" w:rsidRPr="009D3CA3" w:rsidRDefault="00FF7E5C" w:rsidP="00996F74">
      <w:pPr>
        <w:pStyle w:val="ListParagraph"/>
        <w:numPr>
          <w:ilvl w:val="0"/>
          <w:numId w:val="23"/>
        </w:numPr>
        <w:spacing w:before="120" w:after="120"/>
        <w:ind w:left="1134" w:hanging="425"/>
        <w:rPr>
          <w:rFonts w:cs="Arial"/>
          <w:bCs/>
          <w:snapToGrid w:val="0"/>
        </w:rPr>
      </w:pPr>
      <w:proofErr w:type="gramStart"/>
      <w:r w:rsidRPr="009D3CA3">
        <w:rPr>
          <w:rFonts w:cs="Arial"/>
          <w:bCs/>
          <w:snapToGrid w:val="0"/>
        </w:rPr>
        <w:lastRenderedPageBreak/>
        <w:t>r</w:t>
      </w:r>
      <w:r w:rsidR="002A6C97" w:rsidRPr="009D3CA3">
        <w:rPr>
          <w:rFonts w:cs="Arial"/>
          <w:bCs/>
          <w:snapToGrid w:val="0"/>
        </w:rPr>
        <w:t>evis</w:t>
      </w:r>
      <w:r w:rsidRPr="009D3CA3">
        <w:rPr>
          <w:rFonts w:cs="Arial"/>
          <w:bCs/>
          <w:snapToGrid w:val="0"/>
        </w:rPr>
        <w:t>ing</w:t>
      </w:r>
      <w:proofErr w:type="gramEnd"/>
      <w:r w:rsidRPr="009D3CA3">
        <w:rPr>
          <w:rFonts w:cs="Arial"/>
          <w:bCs/>
          <w:snapToGrid w:val="0"/>
        </w:rPr>
        <w:t xml:space="preserve"> the </w:t>
      </w:r>
      <w:r w:rsidR="002A6C97" w:rsidRPr="009D3CA3">
        <w:rPr>
          <w:rFonts w:cs="Arial"/>
          <w:bCs/>
          <w:snapToGrid w:val="0"/>
        </w:rPr>
        <w:t xml:space="preserve">restrictions </w:t>
      </w:r>
      <w:r w:rsidRPr="009D3CA3">
        <w:rPr>
          <w:rFonts w:cs="Arial"/>
          <w:bCs/>
          <w:snapToGrid w:val="0"/>
        </w:rPr>
        <w:t>to be</w:t>
      </w:r>
      <w:r w:rsidR="002A6C97" w:rsidRPr="009D3CA3">
        <w:rPr>
          <w:rFonts w:cs="Arial"/>
          <w:bCs/>
          <w:snapToGrid w:val="0"/>
        </w:rPr>
        <w:t xml:space="preserve"> based on the </w:t>
      </w:r>
      <w:r w:rsidR="007C65BA" w:rsidRPr="009D3CA3">
        <w:rPr>
          <w:rFonts w:cs="Arial"/>
          <w:bCs/>
          <w:snapToGrid w:val="0"/>
        </w:rPr>
        <w:t xml:space="preserve">key </w:t>
      </w:r>
      <w:r w:rsidR="002A6C97" w:rsidRPr="009D3CA3">
        <w:rPr>
          <w:rFonts w:cs="Arial"/>
          <w:bCs/>
          <w:snapToGrid w:val="0"/>
        </w:rPr>
        <w:t xml:space="preserve">patient relevant outcome of days per week </w:t>
      </w:r>
      <w:r w:rsidR="007C65BA" w:rsidRPr="009D3CA3">
        <w:rPr>
          <w:rFonts w:cs="Arial"/>
          <w:bCs/>
          <w:snapToGrid w:val="0"/>
        </w:rPr>
        <w:t xml:space="preserve">(rather than volume of parenteral support) </w:t>
      </w:r>
      <w:r w:rsidR="002A6C97" w:rsidRPr="009D3CA3">
        <w:rPr>
          <w:rFonts w:cs="Arial"/>
          <w:bCs/>
          <w:snapToGrid w:val="0"/>
        </w:rPr>
        <w:t>to determine eligibility</w:t>
      </w:r>
      <w:r w:rsidR="007C65BA" w:rsidRPr="009D3CA3">
        <w:rPr>
          <w:rFonts w:cs="Arial"/>
          <w:bCs/>
          <w:snapToGrid w:val="0"/>
        </w:rPr>
        <w:t xml:space="preserve"> and</w:t>
      </w:r>
      <w:r w:rsidR="002A6C97" w:rsidRPr="009D3CA3">
        <w:rPr>
          <w:rFonts w:cs="Arial"/>
          <w:bCs/>
          <w:snapToGrid w:val="0"/>
        </w:rPr>
        <w:t xml:space="preserve"> treatment response</w:t>
      </w:r>
      <w:r w:rsidR="000B6415" w:rsidRPr="009D3CA3">
        <w:rPr>
          <w:rFonts w:cs="Arial"/>
          <w:bCs/>
          <w:snapToGrid w:val="0"/>
        </w:rPr>
        <w:t>.</w:t>
      </w:r>
      <w:r w:rsidR="002A6C97" w:rsidRPr="009D3CA3">
        <w:rPr>
          <w:rFonts w:cs="Arial"/>
          <w:bCs/>
          <w:snapToGrid w:val="0"/>
        </w:rPr>
        <w:t xml:space="preserve"> </w:t>
      </w:r>
    </w:p>
    <w:p w:rsidR="00A22D01" w:rsidRPr="009D3CA3" w:rsidRDefault="00FF7E5C" w:rsidP="00996F74">
      <w:pPr>
        <w:pStyle w:val="ListParagraph"/>
        <w:numPr>
          <w:ilvl w:val="0"/>
          <w:numId w:val="23"/>
        </w:numPr>
        <w:spacing w:before="120" w:after="120"/>
        <w:ind w:left="1134" w:hanging="425"/>
        <w:rPr>
          <w:rFonts w:cs="Arial"/>
          <w:bCs/>
          <w:snapToGrid w:val="0"/>
        </w:rPr>
      </w:pPr>
      <w:r w:rsidRPr="009D3CA3">
        <w:rPr>
          <w:rFonts w:cs="Arial"/>
          <w:bCs/>
          <w:snapToGrid w:val="0"/>
        </w:rPr>
        <w:t>revising the</w:t>
      </w:r>
      <w:r w:rsidR="00A22D01" w:rsidRPr="009D3CA3">
        <w:rPr>
          <w:rFonts w:cs="Arial"/>
          <w:bCs/>
          <w:snapToGrid w:val="0"/>
        </w:rPr>
        <w:t xml:space="preserve"> initiation </w:t>
      </w:r>
      <w:r w:rsidR="008511CC" w:rsidRPr="009D3CA3">
        <w:rPr>
          <w:rFonts w:cs="Arial"/>
          <w:bCs/>
          <w:snapToGrid w:val="0"/>
        </w:rPr>
        <w:t xml:space="preserve">criteria </w:t>
      </w:r>
      <w:r w:rsidRPr="009D3CA3">
        <w:rPr>
          <w:rFonts w:cs="Arial"/>
          <w:bCs/>
          <w:snapToGrid w:val="0"/>
        </w:rPr>
        <w:t>to</w:t>
      </w:r>
      <w:r w:rsidR="008511CC" w:rsidRPr="009D3CA3">
        <w:rPr>
          <w:rFonts w:cs="Arial"/>
          <w:bCs/>
          <w:snapToGrid w:val="0"/>
        </w:rPr>
        <w:t xml:space="preserve"> </w:t>
      </w:r>
      <w:r w:rsidR="007F36C6" w:rsidRPr="009D3CA3">
        <w:rPr>
          <w:rFonts w:cs="Arial"/>
          <w:bCs/>
          <w:snapToGrid w:val="0"/>
        </w:rPr>
        <w:t xml:space="preserve">limit use of </w:t>
      </w:r>
      <w:proofErr w:type="spellStart"/>
      <w:r w:rsidR="007F36C6" w:rsidRPr="009D3CA3">
        <w:rPr>
          <w:rFonts w:cs="Arial"/>
          <w:bCs/>
          <w:snapToGrid w:val="0"/>
        </w:rPr>
        <w:t>teduglutide</w:t>
      </w:r>
      <w:proofErr w:type="spellEnd"/>
      <w:r w:rsidR="007F36C6" w:rsidRPr="009D3CA3">
        <w:rPr>
          <w:rFonts w:cs="Arial"/>
          <w:bCs/>
          <w:snapToGrid w:val="0"/>
        </w:rPr>
        <w:t xml:space="preserve"> to patients</w:t>
      </w:r>
      <w:r w:rsidR="00024CB6" w:rsidRPr="009D3CA3">
        <w:rPr>
          <w:rFonts w:cs="Arial"/>
          <w:bCs/>
          <w:snapToGrid w:val="0"/>
        </w:rPr>
        <w:t xml:space="preserve"> who</w:t>
      </w:r>
      <w:r w:rsidR="00C85443" w:rsidRPr="009D3CA3">
        <w:rPr>
          <w:rFonts w:cs="Arial"/>
          <w:bCs/>
          <w:snapToGrid w:val="0"/>
        </w:rPr>
        <w:t xml:space="preserve"> </w:t>
      </w:r>
      <w:r w:rsidR="00024CB6" w:rsidRPr="009D3CA3">
        <w:rPr>
          <w:rFonts w:cs="Arial"/>
          <w:bCs/>
          <w:snapToGrid w:val="0"/>
        </w:rPr>
        <w:t xml:space="preserve">have a history of dependence on parenteral support for at least 12 months, </w:t>
      </w:r>
      <w:r w:rsidR="00EA357C" w:rsidRPr="009D3CA3">
        <w:rPr>
          <w:rFonts w:cs="Arial"/>
          <w:bCs/>
          <w:snapToGrid w:val="0"/>
        </w:rPr>
        <w:t>require</w:t>
      </w:r>
      <w:r w:rsidR="00A964BC" w:rsidRPr="009D3CA3">
        <w:rPr>
          <w:rFonts w:cs="Arial"/>
          <w:bCs/>
          <w:snapToGrid w:val="0"/>
        </w:rPr>
        <w:t xml:space="preserve"> </w:t>
      </w:r>
      <w:r w:rsidR="00EA357C" w:rsidRPr="009D3CA3">
        <w:rPr>
          <w:rFonts w:cstheme="minorHAnsi"/>
          <w:bCs/>
          <w:snapToGrid w:val="0"/>
        </w:rPr>
        <w:t>≥ </w:t>
      </w:r>
      <w:r w:rsidR="00EA357C" w:rsidRPr="009D3CA3">
        <w:rPr>
          <w:rFonts w:cs="Arial"/>
          <w:bCs/>
          <w:snapToGrid w:val="0"/>
        </w:rPr>
        <w:t xml:space="preserve">3 days per week of parenteral support, and have stable parenteral support requirements </w:t>
      </w:r>
      <w:r w:rsidR="00024CB6" w:rsidRPr="009D3CA3">
        <w:rPr>
          <w:rFonts w:cs="Arial"/>
          <w:bCs/>
          <w:snapToGrid w:val="0"/>
        </w:rPr>
        <w:t>for at least four consecutive weeks</w:t>
      </w:r>
      <w:r w:rsidR="00B5005F" w:rsidRPr="009D3CA3">
        <w:rPr>
          <w:rFonts w:cs="Arial"/>
          <w:bCs/>
          <w:snapToGrid w:val="0"/>
        </w:rPr>
        <w:t xml:space="preserve"> prior to initiating </w:t>
      </w:r>
      <w:proofErr w:type="spellStart"/>
      <w:r w:rsidR="00B5005F" w:rsidRPr="009D3CA3">
        <w:rPr>
          <w:rFonts w:cs="Arial"/>
          <w:bCs/>
          <w:snapToGrid w:val="0"/>
        </w:rPr>
        <w:t>teduglutide</w:t>
      </w:r>
      <w:proofErr w:type="spellEnd"/>
      <w:r w:rsidR="000B6415" w:rsidRPr="009D3CA3">
        <w:rPr>
          <w:rFonts w:cs="Arial"/>
          <w:bCs/>
          <w:snapToGrid w:val="0"/>
        </w:rPr>
        <w:t>.</w:t>
      </w:r>
      <w:r w:rsidR="007F36C6" w:rsidRPr="009D3CA3">
        <w:rPr>
          <w:rFonts w:cs="Arial"/>
          <w:bCs/>
          <w:snapToGrid w:val="0"/>
        </w:rPr>
        <w:t xml:space="preserve"> </w:t>
      </w:r>
    </w:p>
    <w:p w:rsidR="00561DE7" w:rsidRPr="009D3CA3" w:rsidRDefault="00FF7E5C" w:rsidP="00996F74">
      <w:pPr>
        <w:pStyle w:val="ListParagraph"/>
        <w:numPr>
          <w:ilvl w:val="0"/>
          <w:numId w:val="23"/>
        </w:numPr>
        <w:spacing w:before="120" w:after="120"/>
        <w:ind w:left="1134" w:hanging="425"/>
        <w:rPr>
          <w:rFonts w:cs="Arial"/>
          <w:bCs/>
          <w:snapToGrid w:val="0"/>
        </w:rPr>
      </w:pPr>
      <w:proofErr w:type="gramStart"/>
      <w:r w:rsidRPr="009D3CA3">
        <w:rPr>
          <w:rFonts w:cs="Arial"/>
          <w:bCs/>
          <w:snapToGrid w:val="0"/>
        </w:rPr>
        <w:t>including</w:t>
      </w:r>
      <w:proofErr w:type="gramEnd"/>
      <w:r w:rsidRPr="009D3CA3">
        <w:rPr>
          <w:rFonts w:cs="Arial"/>
          <w:bCs/>
          <w:snapToGrid w:val="0"/>
        </w:rPr>
        <w:t xml:space="preserve"> a</w:t>
      </w:r>
      <w:r w:rsidR="008511CC" w:rsidRPr="009D3CA3">
        <w:rPr>
          <w:rFonts w:cs="Arial"/>
          <w:bCs/>
          <w:snapToGrid w:val="0"/>
        </w:rPr>
        <w:t xml:space="preserve"> c</w:t>
      </w:r>
      <w:r w:rsidR="00561DE7" w:rsidRPr="009D3CA3">
        <w:rPr>
          <w:rFonts w:cs="Arial"/>
          <w:bCs/>
          <w:snapToGrid w:val="0"/>
        </w:rPr>
        <w:t>ontinuation</w:t>
      </w:r>
      <w:r w:rsidR="004D20F3" w:rsidRPr="009D3CA3">
        <w:rPr>
          <w:rFonts w:cs="Arial"/>
          <w:bCs/>
          <w:snapToGrid w:val="0"/>
        </w:rPr>
        <w:t xml:space="preserve"> </w:t>
      </w:r>
      <w:r w:rsidR="00BA5CDE" w:rsidRPr="009D3CA3">
        <w:rPr>
          <w:rFonts w:cs="Arial"/>
          <w:bCs/>
          <w:snapToGrid w:val="0"/>
        </w:rPr>
        <w:t>restriction</w:t>
      </w:r>
      <w:r w:rsidR="008511CC" w:rsidRPr="009D3CA3">
        <w:rPr>
          <w:rFonts w:cs="Arial"/>
          <w:bCs/>
          <w:snapToGrid w:val="0"/>
        </w:rPr>
        <w:t xml:space="preserve"> that</w:t>
      </w:r>
      <w:r w:rsidR="00FA60F7" w:rsidRPr="009D3CA3">
        <w:rPr>
          <w:rFonts w:cs="Arial"/>
          <w:bCs/>
          <w:snapToGrid w:val="0"/>
        </w:rPr>
        <w:t xml:space="preserve"> r</w:t>
      </w:r>
      <w:r w:rsidR="004D20F3" w:rsidRPr="009D3CA3">
        <w:rPr>
          <w:rFonts w:cs="Arial"/>
          <w:bCs/>
          <w:snapToGrid w:val="0"/>
        </w:rPr>
        <w:t>equire</w:t>
      </w:r>
      <w:r w:rsidRPr="009D3CA3">
        <w:rPr>
          <w:rFonts w:cs="Arial"/>
          <w:bCs/>
          <w:snapToGrid w:val="0"/>
        </w:rPr>
        <w:t>s</w:t>
      </w:r>
      <w:r w:rsidR="004D20F3" w:rsidRPr="009D3CA3">
        <w:rPr>
          <w:rFonts w:cs="Arial"/>
          <w:bCs/>
          <w:snapToGrid w:val="0"/>
        </w:rPr>
        <w:t xml:space="preserve"> patients to demonstrate a reduction of </w:t>
      </w:r>
      <w:r w:rsidR="007F36C6" w:rsidRPr="009D3CA3">
        <w:rPr>
          <w:rFonts w:cstheme="minorHAnsi"/>
          <w:bCs/>
          <w:snapToGrid w:val="0"/>
        </w:rPr>
        <w:t>≥</w:t>
      </w:r>
      <w:r w:rsidR="00A40E43" w:rsidRPr="009D3CA3">
        <w:rPr>
          <w:rFonts w:cstheme="minorHAnsi"/>
          <w:bCs/>
          <w:snapToGrid w:val="0"/>
        </w:rPr>
        <w:t xml:space="preserve"> </w:t>
      </w:r>
      <w:r w:rsidR="004D20F3" w:rsidRPr="009D3CA3">
        <w:rPr>
          <w:rFonts w:cs="Arial"/>
          <w:bCs/>
          <w:snapToGrid w:val="0"/>
        </w:rPr>
        <w:t xml:space="preserve">1 day per week in parenteral support </w:t>
      </w:r>
      <w:r w:rsidRPr="009D3CA3">
        <w:rPr>
          <w:rFonts w:cs="Arial"/>
          <w:bCs/>
          <w:snapToGrid w:val="0"/>
        </w:rPr>
        <w:t xml:space="preserve">requirements </w:t>
      </w:r>
      <w:r w:rsidR="00D94264" w:rsidRPr="009D3CA3">
        <w:rPr>
          <w:rFonts w:cs="Arial"/>
          <w:bCs/>
          <w:snapToGrid w:val="0"/>
        </w:rPr>
        <w:t xml:space="preserve">after </w:t>
      </w:r>
      <w:r w:rsidR="004D20F3" w:rsidRPr="009D3CA3">
        <w:rPr>
          <w:rFonts w:cs="Arial"/>
          <w:bCs/>
          <w:snapToGrid w:val="0"/>
        </w:rPr>
        <w:t>the first 12 months</w:t>
      </w:r>
      <w:r w:rsidR="00D94264" w:rsidRPr="009D3CA3">
        <w:rPr>
          <w:rFonts w:cs="Arial"/>
          <w:bCs/>
          <w:snapToGrid w:val="0"/>
        </w:rPr>
        <w:t xml:space="preserve"> of </w:t>
      </w:r>
      <w:proofErr w:type="spellStart"/>
      <w:r w:rsidR="00D94264" w:rsidRPr="009D3CA3">
        <w:rPr>
          <w:rFonts w:cs="Arial"/>
          <w:bCs/>
          <w:snapToGrid w:val="0"/>
        </w:rPr>
        <w:t>teduglutide</w:t>
      </w:r>
      <w:proofErr w:type="spellEnd"/>
      <w:r w:rsidR="00D94264" w:rsidRPr="009D3CA3">
        <w:rPr>
          <w:rFonts w:cs="Arial"/>
          <w:bCs/>
          <w:snapToGrid w:val="0"/>
        </w:rPr>
        <w:t xml:space="preserve"> therapy to be eligible</w:t>
      </w:r>
      <w:r w:rsidR="00A40E43" w:rsidRPr="009D3CA3">
        <w:rPr>
          <w:rFonts w:cs="Arial"/>
          <w:bCs/>
          <w:snapToGrid w:val="0"/>
        </w:rPr>
        <w:t xml:space="preserve"> for continuing use</w:t>
      </w:r>
      <w:r w:rsidR="000B6415" w:rsidRPr="009D3CA3">
        <w:rPr>
          <w:rFonts w:cs="Arial"/>
          <w:bCs/>
          <w:snapToGrid w:val="0"/>
        </w:rPr>
        <w:t>.</w:t>
      </w:r>
      <w:r w:rsidR="00FA60F7" w:rsidRPr="009D3CA3">
        <w:rPr>
          <w:rFonts w:cs="Arial"/>
          <w:bCs/>
          <w:snapToGrid w:val="0"/>
        </w:rPr>
        <w:t xml:space="preserve"> </w:t>
      </w:r>
    </w:p>
    <w:p w:rsidR="008511CC" w:rsidRPr="009D3CA3" w:rsidRDefault="00D94264" w:rsidP="00996F74">
      <w:pPr>
        <w:pStyle w:val="ListParagraph"/>
        <w:numPr>
          <w:ilvl w:val="0"/>
          <w:numId w:val="23"/>
        </w:numPr>
        <w:spacing w:before="120" w:after="120"/>
        <w:ind w:left="1134" w:hanging="425"/>
        <w:rPr>
          <w:rFonts w:cs="Arial"/>
          <w:bCs/>
          <w:snapToGrid w:val="0"/>
        </w:rPr>
      </w:pPr>
      <w:proofErr w:type="gramStart"/>
      <w:r w:rsidRPr="009D3CA3">
        <w:rPr>
          <w:rFonts w:cs="Arial"/>
          <w:bCs/>
          <w:snapToGrid w:val="0"/>
        </w:rPr>
        <w:t>including</w:t>
      </w:r>
      <w:proofErr w:type="gramEnd"/>
      <w:r w:rsidRPr="009D3CA3">
        <w:rPr>
          <w:rFonts w:cs="Arial"/>
          <w:bCs/>
          <w:snapToGrid w:val="0"/>
        </w:rPr>
        <w:t xml:space="preserve"> a stopping rule </w:t>
      </w:r>
      <w:r w:rsidR="00D32182" w:rsidRPr="009D3CA3">
        <w:rPr>
          <w:rFonts w:cs="Arial"/>
          <w:bCs/>
          <w:snapToGrid w:val="0"/>
        </w:rPr>
        <w:t>so</w:t>
      </w:r>
      <w:r w:rsidRPr="009D3CA3">
        <w:rPr>
          <w:rFonts w:cs="Arial"/>
          <w:bCs/>
          <w:snapToGrid w:val="0"/>
        </w:rPr>
        <w:t xml:space="preserve"> that patients do not continue on treatment that may be unnecessary. A ‘trial of treatment cessation’ </w:t>
      </w:r>
      <w:r w:rsidR="00222E6C" w:rsidRPr="009D3CA3">
        <w:rPr>
          <w:rFonts w:cs="Arial"/>
          <w:bCs/>
          <w:snapToGrid w:val="0"/>
        </w:rPr>
        <w:t xml:space="preserve">is required for patients who have </w:t>
      </w:r>
      <w:r w:rsidRPr="009D3CA3">
        <w:rPr>
          <w:rFonts w:cs="Arial"/>
          <w:bCs/>
          <w:snapToGrid w:val="0"/>
        </w:rPr>
        <w:t>a stable frequency of days per week of parenteral support in the preceding 6 months</w:t>
      </w:r>
      <w:r w:rsidR="00D32182" w:rsidRPr="009D3CA3">
        <w:rPr>
          <w:rFonts w:cs="Arial"/>
          <w:bCs/>
          <w:snapToGrid w:val="0"/>
        </w:rPr>
        <w:t>.</w:t>
      </w:r>
      <w:r w:rsidR="006E48FF" w:rsidRPr="009D3CA3">
        <w:rPr>
          <w:rFonts w:cs="Arial"/>
          <w:bCs/>
          <w:snapToGrid w:val="0"/>
        </w:rPr>
        <w:t xml:space="preserve"> </w:t>
      </w:r>
      <w:r w:rsidR="007205CC" w:rsidRPr="009D3CA3">
        <w:rPr>
          <w:rFonts w:cs="Arial"/>
          <w:bCs/>
          <w:snapToGrid w:val="0"/>
        </w:rPr>
        <w:t>The PBAC considered that patients who have completely weaned off parenteral support should be exempt from the requirement to undergo a trial of treatment cessation. Further, t</w:t>
      </w:r>
      <w:r w:rsidR="00D32182" w:rsidRPr="009D3CA3">
        <w:rPr>
          <w:rFonts w:cs="Arial"/>
          <w:bCs/>
          <w:snapToGrid w:val="0"/>
        </w:rPr>
        <w:t xml:space="preserve">he PBAC considered that patients </w:t>
      </w:r>
      <w:r w:rsidR="004E5B6E" w:rsidRPr="009D3CA3">
        <w:rPr>
          <w:rFonts w:cs="Arial"/>
          <w:bCs/>
          <w:snapToGrid w:val="0"/>
        </w:rPr>
        <w:t xml:space="preserve">who are continuing to improve </w:t>
      </w:r>
      <w:proofErr w:type="gramStart"/>
      <w:r w:rsidR="000B6415" w:rsidRPr="009D3CA3">
        <w:rPr>
          <w:rFonts w:cs="Arial"/>
          <w:bCs/>
          <w:snapToGrid w:val="0"/>
        </w:rPr>
        <w:t>sh</w:t>
      </w:r>
      <w:r w:rsidR="004E5B6E" w:rsidRPr="009D3CA3">
        <w:rPr>
          <w:rFonts w:cs="Arial"/>
          <w:bCs/>
          <w:snapToGrid w:val="0"/>
        </w:rPr>
        <w:t>ould not be required</w:t>
      </w:r>
      <w:proofErr w:type="gramEnd"/>
      <w:r w:rsidR="004E5B6E" w:rsidRPr="009D3CA3">
        <w:rPr>
          <w:rFonts w:cs="Arial"/>
          <w:bCs/>
          <w:snapToGrid w:val="0"/>
        </w:rPr>
        <w:t xml:space="preserve"> to undergo a trial of treatment cessation</w:t>
      </w:r>
      <w:r w:rsidR="004E5B6E" w:rsidRPr="009E20BA">
        <w:t xml:space="preserve"> (i.e. patients w</w:t>
      </w:r>
      <w:r w:rsidR="00AC5D24" w:rsidRPr="009E20BA">
        <w:t>ho</w:t>
      </w:r>
      <w:r w:rsidR="004E5B6E" w:rsidRPr="009E20BA">
        <w:t xml:space="preserve"> have a </w:t>
      </w:r>
      <w:r w:rsidR="004E5B6E" w:rsidRPr="009D3CA3">
        <w:rPr>
          <w:rFonts w:cs="Arial"/>
          <w:bCs/>
          <w:snapToGrid w:val="0"/>
        </w:rPr>
        <w:t>reduction in the number of days per week of parenteral support since the last assessment</w:t>
      </w:r>
      <w:r w:rsidR="007205CC" w:rsidRPr="009D3CA3">
        <w:rPr>
          <w:rFonts w:cs="Arial"/>
          <w:bCs/>
          <w:snapToGrid w:val="0"/>
        </w:rPr>
        <w:t xml:space="preserve"> should be eligible for continuing access to </w:t>
      </w:r>
      <w:proofErr w:type="spellStart"/>
      <w:r w:rsidR="007205CC" w:rsidRPr="009D3CA3">
        <w:rPr>
          <w:rFonts w:cs="Arial"/>
          <w:bCs/>
          <w:snapToGrid w:val="0"/>
        </w:rPr>
        <w:t>teduglutide</w:t>
      </w:r>
      <w:proofErr w:type="spellEnd"/>
      <w:r w:rsidR="004E5B6E" w:rsidRPr="009D3CA3">
        <w:rPr>
          <w:rFonts w:cs="Arial"/>
          <w:bCs/>
          <w:snapToGrid w:val="0"/>
        </w:rPr>
        <w:t xml:space="preserve">). </w:t>
      </w:r>
      <w:r w:rsidR="007205CC" w:rsidRPr="009D3CA3">
        <w:rPr>
          <w:rFonts w:cs="Arial"/>
          <w:bCs/>
          <w:snapToGrid w:val="0"/>
        </w:rPr>
        <w:t xml:space="preserve">The PBAC considered that patients whose parenteral support requirements </w:t>
      </w:r>
      <w:r w:rsidR="00745365">
        <w:rPr>
          <w:rFonts w:cs="Arial"/>
          <w:bCs/>
          <w:snapToGrid w:val="0"/>
        </w:rPr>
        <w:t>increase</w:t>
      </w:r>
      <w:r w:rsidR="007205CC" w:rsidRPr="009D3CA3">
        <w:rPr>
          <w:rFonts w:cs="Arial"/>
          <w:bCs/>
          <w:snapToGrid w:val="0"/>
        </w:rPr>
        <w:t xml:space="preserve"> (i.e. at least one day per week increase in parenteral support over a consecutive </w:t>
      </w:r>
      <w:r w:rsidR="00A45860" w:rsidRPr="00A45860">
        <w:rPr>
          <w:rFonts w:cs="Arial"/>
          <w:bCs/>
          <w:snapToGrid w:val="0"/>
        </w:rPr>
        <w:t>4-week</w:t>
      </w:r>
      <w:r w:rsidR="007205CC" w:rsidRPr="009D3CA3">
        <w:rPr>
          <w:rFonts w:cs="Arial"/>
          <w:bCs/>
          <w:snapToGrid w:val="0"/>
        </w:rPr>
        <w:t xml:space="preserve"> period) while on </w:t>
      </w:r>
      <w:proofErr w:type="spellStart"/>
      <w:r w:rsidR="007205CC" w:rsidRPr="009D3CA3">
        <w:rPr>
          <w:rFonts w:cs="Arial"/>
          <w:bCs/>
          <w:snapToGrid w:val="0"/>
        </w:rPr>
        <w:t>teduglutide</w:t>
      </w:r>
      <w:proofErr w:type="spellEnd"/>
      <w:r w:rsidR="007205CC" w:rsidRPr="009D3CA3">
        <w:rPr>
          <w:rFonts w:cs="Arial"/>
          <w:bCs/>
          <w:snapToGrid w:val="0"/>
        </w:rPr>
        <w:t xml:space="preserve"> under the continuing restriction should be required to cease </w:t>
      </w:r>
      <w:proofErr w:type="spellStart"/>
      <w:r w:rsidR="007205CC" w:rsidRPr="009D3CA3">
        <w:rPr>
          <w:rFonts w:cs="Arial"/>
          <w:bCs/>
          <w:snapToGrid w:val="0"/>
        </w:rPr>
        <w:t>teduglutide</w:t>
      </w:r>
      <w:proofErr w:type="spellEnd"/>
      <w:r w:rsidR="007205CC" w:rsidRPr="009D3CA3">
        <w:rPr>
          <w:rFonts w:cs="Arial"/>
          <w:bCs/>
          <w:snapToGrid w:val="0"/>
        </w:rPr>
        <w:t xml:space="preserve"> therapy</w:t>
      </w:r>
      <w:r w:rsidR="00A45860">
        <w:rPr>
          <w:rFonts w:cs="Arial"/>
          <w:bCs/>
          <w:snapToGrid w:val="0"/>
        </w:rPr>
        <w:t xml:space="preserve"> permanently</w:t>
      </w:r>
      <w:r w:rsidR="007205CC" w:rsidRPr="009D3CA3">
        <w:rPr>
          <w:rFonts w:cs="Arial"/>
          <w:bCs/>
          <w:snapToGrid w:val="0"/>
        </w:rPr>
        <w:t xml:space="preserve">. </w:t>
      </w:r>
    </w:p>
    <w:p w:rsidR="00AC5D24" w:rsidRPr="00A45860" w:rsidRDefault="00D32182" w:rsidP="00996F74">
      <w:pPr>
        <w:pStyle w:val="ListParagraph"/>
        <w:numPr>
          <w:ilvl w:val="0"/>
          <w:numId w:val="23"/>
        </w:numPr>
        <w:spacing w:before="120" w:after="120"/>
        <w:ind w:left="1134" w:hanging="425"/>
      </w:pPr>
      <w:proofErr w:type="gramStart"/>
      <w:r w:rsidRPr="009D3CA3">
        <w:rPr>
          <w:rFonts w:cs="Arial"/>
          <w:bCs/>
          <w:snapToGrid w:val="0"/>
        </w:rPr>
        <w:t>including</w:t>
      </w:r>
      <w:proofErr w:type="gramEnd"/>
      <w:r w:rsidRPr="009D3CA3">
        <w:rPr>
          <w:rFonts w:cs="Arial"/>
          <w:bCs/>
          <w:snapToGrid w:val="0"/>
        </w:rPr>
        <w:t xml:space="preserve"> a</w:t>
      </w:r>
      <w:r w:rsidR="008511CC" w:rsidRPr="009D3CA3">
        <w:rPr>
          <w:rFonts w:cs="Arial"/>
          <w:bCs/>
          <w:snapToGrid w:val="0"/>
        </w:rPr>
        <w:t xml:space="preserve"> </w:t>
      </w:r>
      <w:r w:rsidR="006E6838" w:rsidRPr="009D3CA3">
        <w:rPr>
          <w:rFonts w:cs="Arial"/>
          <w:bCs/>
          <w:snapToGrid w:val="0"/>
        </w:rPr>
        <w:t>recommencement restriction where</w:t>
      </w:r>
      <w:r w:rsidR="00E97026" w:rsidRPr="009D3CA3">
        <w:rPr>
          <w:rFonts w:cs="Arial"/>
          <w:bCs/>
          <w:snapToGrid w:val="0"/>
        </w:rPr>
        <w:t>in patients c</w:t>
      </w:r>
      <w:r w:rsidR="00AC5D24" w:rsidRPr="009D3CA3">
        <w:rPr>
          <w:rFonts w:cs="Arial"/>
          <w:bCs/>
          <w:snapToGrid w:val="0"/>
        </w:rPr>
        <w:t>an</w:t>
      </w:r>
      <w:r w:rsidR="00E97026" w:rsidRPr="009D3CA3">
        <w:rPr>
          <w:rFonts w:cs="Arial"/>
          <w:bCs/>
          <w:snapToGrid w:val="0"/>
        </w:rPr>
        <w:t xml:space="preserve"> recommence</w:t>
      </w:r>
      <w:r w:rsidR="006E6838" w:rsidRPr="009D3CA3">
        <w:rPr>
          <w:rFonts w:cs="Arial"/>
          <w:bCs/>
          <w:snapToGrid w:val="0"/>
        </w:rPr>
        <w:t xml:space="preserve"> </w:t>
      </w:r>
      <w:proofErr w:type="spellStart"/>
      <w:r w:rsidR="00AC5D24" w:rsidRPr="009D3CA3">
        <w:rPr>
          <w:rFonts w:cs="Arial"/>
          <w:bCs/>
          <w:snapToGrid w:val="0"/>
        </w:rPr>
        <w:t>teduglutide</w:t>
      </w:r>
      <w:proofErr w:type="spellEnd"/>
      <w:r w:rsidR="00AC5D24" w:rsidRPr="009D3CA3">
        <w:rPr>
          <w:rFonts w:cs="Arial"/>
          <w:bCs/>
          <w:snapToGrid w:val="0"/>
        </w:rPr>
        <w:t xml:space="preserve"> </w:t>
      </w:r>
      <w:r w:rsidRPr="009D3CA3">
        <w:rPr>
          <w:rFonts w:cs="Arial"/>
          <w:bCs/>
          <w:snapToGrid w:val="0"/>
        </w:rPr>
        <w:t xml:space="preserve">if their condition deteriorates </w:t>
      </w:r>
      <w:r w:rsidR="00E97026" w:rsidRPr="009D3CA3">
        <w:rPr>
          <w:rFonts w:cs="Arial"/>
          <w:bCs/>
          <w:snapToGrid w:val="0"/>
        </w:rPr>
        <w:t>during the trial cessation period</w:t>
      </w:r>
      <w:r w:rsidR="00AC5D24" w:rsidRPr="009D3CA3">
        <w:rPr>
          <w:rFonts w:cs="Arial"/>
          <w:bCs/>
          <w:snapToGrid w:val="0"/>
        </w:rPr>
        <w:t xml:space="preserve">. The PBAC considered that recommencement of </w:t>
      </w:r>
      <w:proofErr w:type="spellStart"/>
      <w:r w:rsidR="00AC5D24" w:rsidRPr="009D3CA3">
        <w:rPr>
          <w:rFonts w:cs="Arial"/>
          <w:bCs/>
          <w:snapToGrid w:val="0"/>
        </w:rPr>
        <w:t>teduglutide</w:t>
      </w:r>
      <w:proofErr w:type="spellEnd"/>
      <w:r w:rsidR="00AC5D24" w:rsidRPr="009D3CA3">
        <w:rPr>
          <w:rFonts w:cs="Arial"/>
          <w:bCs/>
          <w:snapToGrid w:val="0"/>
        </w:rPr>
        <w:t xml:space="preserve"> should be based on clinician </w:t>
      </w:r>
      <w:proofErr w:type="gramStart"/>
      <w:r w:rsidR="00AC5D24" w:rsidRPr="009D3CA3">
        <w:rPr>
          <w:rFonts w:cs="Arial"/>
          <w:bCs/>
          <w:snapToGrid w:val="0"/>
        </w:rPr>
        <w:t>judgement</w:t>
      </w:r>
      <w:proofErr w:type="gramEnd"/>
      <w:r w:rsidR="00AC5D24" w:rsidRPr="009D3CA3">
        <w:rPr>
          <w:rFonts w:cs="Arial"/>
          <w:bCs/>
          <w:snapToGrid w:val="0"/>
        </w:rPr>
        <w:t xml:space="preserve"> as there are no simple objective measures for assessing deterioration. As such, </w:t>
      </w:r>
      <w:r w:rsidR="00AC5D24" w:rsidRPr="009E20BA">
        <w:t xml:space="preserve">justification of recommencement may include parameters such as an increase in parenteral support requirements by one or more days, </w:t>
      </w:r>
      <w:r w:rsidR="00AC5D24" w:rsidRPr="009850A6">
        <w:t>changes in renal function or urinary sodium levels, or changes in body weight. The PBAC also considered that there should be no time limit on accessing th</w:t>
      </w:r>
      <w:r w:rsidR="00713D9B" w:rsidRPr="009850A6">
        <w:t>e</w:t>
      </w:r>
      <w:r w:rsidR="00AC5D24" w:rsidRPr="009850A6">
        <w:t xml:space="preserve"> recommencement </w:t>
      </w:r>
      <w:r w:rsidR="000B6415" w:rsidRPr="00A45860">
        <w:t xml:space="preserve">restriction. </w:t>
      </w:r>
    </w:p>
    <w:p w:rsidR="007205CC" w:rsidRPr="00E91B89" w:rsidRDefault="007205CC" w:rsidP="00996F74">
      <w:pPr>
        <w:numPr>
          <w:ilvl w:val="1"/>
          <w:numId w:val="4"/>
        </w:numPr>
        <w:spacing w:before="120" w:after="120"/>
        <w:rPr>
          <w:rFonts w:cs="Arial"/>
          <w:bCs/>
          <w:snapToGrid w:val="0"/>
        </w:rPr>
      </w:pPr>
      <w:r w:rsidRPr="00E91B89">
        <w:rPr>
          <w:rFonts w:cs="Arial"/>
          <w:bCs/>
          <w:snapToGrid w:val="0"/>
        </w:rPr>
        <w:t xml:space="preserve">To provide guidance on </w:t>
      </w:r>
      <w:r w:rsidRPr="009E20BA">
        <w:t>the timing and assessment of patient parenteral support requirements (to determine eligibility, response and stability</w:t>
      </w:r>
      <w:r w:rsidR="00FE634D" w:rsidRPr="009E20BA">
        <w:t>)</w:t>
      </w:r>
      <w:r w:rsidR="00FE634D" w:rsidRPr="00E91B89">
        <w:rPr>
          <w:rFonts w:cs="Arial"/>
          <w:bCs/>
          <w:snapToGrid w:val="0"/>
        </w:rPr>
        <w:t xml:space="preserve"> in the restriction</w:t>
      </w:r>
      <w:r w:rsidRPr="009E20BA">
        <w:t xml:space="preserve">, the PSCR and pre-PBAC response proposed that the number of days per week of parenteral support at each assessment point could be based on the mean number of days per week over the preceding 4 weeks of treatment. </w:t>
      </w:r>
      <w:proofErr w:type="gramStart"/>
      <w:r w:rsidRPr="009E20BA">
        <w:t xml:space="preserve">The PBAC considered </w:t>
      </w:r>
      <w:r w:rsidR="00F34A66" w:rsidRPr="009E20BA">
        <w:t xml:space="preserve">that it may be more appropriate for the mean number of days to be calculated over the whole duration of the preceding treatment period (between authority applications) to account for </w:t>
      </w:r>
      <w:r w:rsidR="004976A5" w:rsidRPr="009E20BA">
        <w:t>any</w:t>
      </w:r>
      <w:r w:rsidR="00F34A66" w:rsidRPr="009850A6">
        <w:t xml:space="preserve"> fluctuations in parenteral support requirements more accurately</w:t>
      </w:r>
      <w:r w:rsidR="00E91B89" w:rsidRPr="00E91B89">
        <w:t xml:space="preserve">, </w:t>
      </w:r>
      <w:r w:rsidR="00E91B89" w:rsidRPr="00E91B89">
        <w:lastRenderedPageBreak/>
        <w:t>but that the clinical appropriateness and practical feasibility of calculating the mean number of days over a 6-12 month period should be confirmed by expert clinician advice prior to implementation.</w:t>
      </w:r>
      <w:proofErr w:type="gramEnd"/>
      <w:r w:rsidR="00E91B89" w:rsidRPr="00E91B89">
        <w:t xml:space="preserve"> </w:t>
      </w:r>
      <w:r w:rsidR="00E91B89">
        <w:t xml:space="preserve"> </w:t>
      </w:r>
    </w:p>
    <w:p w:rsidR="00FF7E5C" w:rsidRPr="009D3CA3" w:rsidRDefault="00FF7E5C" w:rsidP="00996F74">
      <w:pPr>
        <w:numPr>
          <w:ilvl w:val="1"/>
          <w:numId w:val="4"/>
        </w:numPr>
        <w:spacing w:before="120" w:after="120"/>
        <w:rPr>
          <w:rFonts w:cs="Arial"/>
          <w:bCs/>
          <w:snapToGrid w:val="0"/>
        </w:rPr>
      </w:pPr>
      <w:r w:rsidRPr="009D3CA3">
        <w:rPr>
          <w:rFonts w:cs="Arial"/>
          <w:bCs/>
          <w:snapToGrid w:val="0"/>
        </w:rPr>
        <w:t xml:space="preserve">The PBAC considered that the restriction should not specify any age criteria, noting that </w:t>
      </w:r>
      <w:proofErr w:type="spellStart"/>
      <w:r w:rsidRPr="009D3CA3">
        <w:rPr>
          <w:rFonts w:cs="Arial"/>
          <w:bCs/>
          <w:snapToGrid w:val="0"/>
        </w:rPr>
        <w:t>teduglutide</w:t>
      </w:r>
      <w:proofErr w:type="spellEnd"/>
      <w:r w:rsidRPr="009D3CA3">
        <w:rPr>
          <w:rFonts w:cs="Arial"/>
          <w:bCs/>
          <w:snapToGrid w:val="0"/>
        </w:rPr>
        <w:t xml:space="preserve"> </w:t>
      </w:r>
      <w:proofErr w:type="gramStart"/>
      <w:r w:rsidRPr="009D3CA3">
        <w:rPr>
          <w:rFonts w:cs="Arial"/>
          <w:bCs/>
          <w:snapToGrid w:val="0"/>
        </w:rPr>
        <w:t>has been studied</w:t>
      </w:r>
      <w:proofErr w:type="gramEnd"/>
      <w:r w:rsidRPr="009D3CA3">
        <w:rPr>
          <w:rFonts w:cs="Arial"/>
          <w:bCs/>
          <w:snapToGrid w:val="0"/>
        </w:rPr>
        <w:t xml:space="preserve"> in paediatric patients and </w:t>
      </w:r>
      <w:r w:rsidR="00D94264" w:rsidRPr="009D3CA3">
        <w:rPr>
          <w:rFonts w:cs="Arial"/>
          <w:bCs/>
          <w:snapToGrid w:val="0"/>
        </w:rPr>
        <w:t xml:space="preserve">was </w:t>
      </w:r>
      <w:r w:rsidRPr="009D3CA3">
        <w:rPr>
          <w:rFonts w:cs="Arial"/>
          <w:bCs/>
          <w:snapToGrid w:val="0"/>
        </w:rPr>
        <w:t>shown to be well tolerated.</w:t>
      </w:r>
    </w:p>
    <w:p w:rsidR="00E46943" w:rsidRPr="009D3CA3" w:rsidRDefault="00E46943" w:rsidP="00996F74">
      <w:pPr>
        <w:numPr>
          <w:ilvl w:val="1"/>
          <w:numId w:val="4"/>
        </w:numPr>
        <w:spacing w:before="120" w:after="120"/>
        <w:rPr>
          <w:rFonts w:cs="Arial"/>
          <w:bCs/>
          <w:snapToGrid w:val="0"/>
        </w:rPr>
      </w:pPr>
      <w:r w:rsidRPr="009D3CA3">
        <w:rPr>
          <w:rFonts w:cs="Arial"/>
          <w:bCs/>
          <w:snapToGrid w:val="0"/>
        </w:rPr>
        <w:t xml:space="preserve">The PBAC </w:t>
      </w:r>
      <w:r w:rsidR="00A40E43" w:rsidRPr="009D3CA3">
        <w:rPr>
          <w:rFonts w:cs="Arial"/>
          <w:bCs/>
          <w:snapToGrid w:val="0"/>
        </w:rPr>
        <w:t xml:space="preserve">recalled its previous advice that </w:t>
      </w:r>
      <w:r w:rsidR="00420A7F" w:rsidRPr="009D3CA3">
        <w:rPr>
          <w:rFonts w:cs="Arial"/>
          <w:bCs/>
          <w:snapToGrid w:val="0"/>
        </w:rPr>
        <w:t>a</w:t>
      </w:r>
      <w:r w:rsidR="00A40E43" w:rsidRPr="009D3CA3">
        <w:rPr>
          <w:rFonts w:cs="Arial"/>
          <w:bCs/>
          <w:snapToGrid w:val="0"/>
        </w:rPr>
        <w:t xml:space="preserve"> reduction </w:t>
      </w:r>
      <w:r w:rsidR="00E97026" w:rsidRPr="009D3CA3">
        <w:rPr>
          <w:rFonts w:cs="Arial"/>
          <w:bCs/>
          <w:snapToGrid w:val="0"/>
        </w:rPr>
        <w:t xml:space="preserve">in </w:t>
      </w:r>
      <w:r w:rsidR="00420A7F" w:rsidRPr="009D3CA3">
        <w:rPr>
          <w:rFonts w:cs="Arial"/>
          <w:bCs/>
          <w:snapToGrid w:val="0"/>
        </w:rPr>
        <w:t xml:space="preserve">the number of days </w:t>
      </w:r>
      <w:r w:rsidR="007205CC" w:rsidRPr="009D3CA3">
        <w:rPr>
          <w:rFonts w:cs="Arial"/>
          <w:bCs/>
          <w:snapToGrid w:val="0"/>
        </w:rPr>
        <w:t xml:space="preserve">per week </w:t>
      </w:r>
      <w:r w:rsidR="00420A7F" w:rsidRPr="009D3CA3">
        <w:rPr>
          <w:rFonts w:cs="Arial"/>
          <w:bCs/>
          <w:snapToGrid w:val="0"/>
        </w:rPr>
        <w:t>of parenteral support</w:t>
      </w:r>
      <w:r w:rsidR="00A40E43" w:rsidRPr="009D3CA3">
        <w:rPr>
          <w:rFonts w:cs="Arial"/>
          <w:bCs/>
          <w:snapToGrid w:val="0"/>
        </w:rPr>
        <w:t xml:space="preserve"> was </w:t>
      </w:r>
      <w:r w:rsidR="007205CC" w:rsidRPr="009D3CA3">
        <w:rPr>
          <w:rFonts w:cs="Arial"/>
          <w:bCs/>
          <w:snapToGrid w:val="0"/>
        </w:rPr>
        <w:t>a more</w:t>
      </w:r>
      <w:r w:rsidR="00A40E43" w:rsidRPr="009D3CA3">
        <w:rPr>
          <w:rFonts w:cs="Arial"/>
          <w:bCs/>
          <w:snapToGrid w:val="0"/>
        </w:rPr>
        <w:t xml:space="preserve"> clinically relevant outcome</w:t>
      </w:r>
      <w:r w:rsidR="00E97026" w:rsidRPr="009D3CA3">
        <w:rPr>
          <w:rFonts w:cs="Arial"/>
          <w:bCs/>
          <w:snapToGrid w:val="0"/>
        </w:rPr>
        <w:t xml:space="preserve"> </w:t>
      </w:r>
      <w:r w:rsidR="00420A7F" w:rsidRPr="009D3CA3">
        <w:rPr>
          <w:rFonts w:cs="Arial"/>
          <w:bCs/>
          <w:snapToGrid w:val="0"/>
        </w:rPr>
        <w:t xml:space="preserve">than a reduction </w:t>
      </w:r>
      <w:r w:rsidR="00A45860" w:rsidRPr="00A45860">
        <w:rPr>
          <w:rFonts w:cs="Arial"/>
          <w:bCs/>
          <w:snapToGrid w:val="0"/>
        </w:rPr>
        <w:t>in volume</w:t>
      </w:r>
      <w:r w:rsidR="00420A7F" w:rsidRPr="009D3CA3">
        <w:rPr>
          <w:rFonts w:cs="Arial"/>
          <w:bCs/>
          <w:snapToGrid w:val="0"/>
        </w:rPr>
        <w:t xml:space="preserve"> of parenteral support without days off</w:t>
      </w:r>
      <w:r w:rsidR="00A40E43" w:rsidRPr="009D3CA3">
        <w:rPr>
          <w:rFonts w:cs="Arial"/>
          <w:bCs/>
          <w:snapToGrid w:val="0"/>
        </w:rPr>
        <w:t xml:space="preserve">. The PBAC </w:t>
      </w:r>
      <w:r w:rsidRPr="009D3CA3">
        <w:rPr>
          <w:rFonts w:cs="Arial"/>
          <w:bCs/>
          <w:snapToGrid w:val="0"/>
        </w:rPr>
        <w:t xml:space="preserve">noted that </w:t>
      </w:r>
      <w:proofErr w:type="spellStart"/>
      <w:r w:rsidR="001E6C66" w:rsidRPr="009D3CA3">
        <w:rPr>
          <w:rFonts w:cs="Arial"/>
          <w:bCs/>
          <w:snapToGrid w:val="0"/>
        </w:rPr>
        <w:t>teduglutide</w:t>
      </w:r>
      <w:proofErr w:type="spellEnd"/>
      <w:r w:rsidR="001E6C66" w:rsidRPr="009D3CA3">
        <w:rPr>
          <w:rFonts w:cs="Arial"/>
          <w:bCs/>
          <w:snapToGrid w:val="0"/>
        </w:rPr>
        <w:t xml:space="preserve"> was associated with a </w:t>
      </w:r>
      <w:r w:rsidR="001E6C66" w:rsidRPr="009E20BA">
        <w:t xml:space="preserve">statistically significantly higher proportion of </w:t>
      </w:r>
      <w:r w:rsidR="007B1F24" w:rsidRPr="009E20BA">
        <w:t xml:space="preserve">patients achieving at least a 1-day reduction in parenteral support per week compared with placebo in the STEPS study (53.8% and </w:t>
      </w:r>
      <w:r w:rsidR="00E97026" w:rsidRPr="009850A6">
        <w:t xml:space="preserve">versus 23.1%, respectively, </w:t>
      </w:r>
      <w:r w:rsidR="007B1F24" w:rsidRPr="00A45860">
        <w:t xml:space="preserve">at Week 24). After 30 months of </w:t>
      </w:r>
      <w:proofErr w:type="spellStart"/>
      <w:r w:rsidR="007B1F24" w:rsidRPr="00A45860">
        <w:t>teduglutide</w:t>
      </w:r>
      <w:proofErr w:type="spellEnd"/>
      <w:r w:rsidR="007B1F24" w:rsidRPr="00A45860">
        <w:t xml:space="preserve"> treatment</w:t>
      </w:r>
      <w:r w:rsidR="00E97026" w:rsidRPr="00A45860">
        <w:t xml:space="preserve"> (which included single-arm extension studies)</w:t>
      </w:r>
      <w:r w:rsidR="007B1F24" w:rsidRPr="00A45860">
        <w:t xml:space="preserve">, </w:t>
      </w:r>
      <w:r w:rsidRPr="009D3CA3">
        <w:rPr>
          <w:rFonts w:cs="Arial"/>
          <w:bCs/>
          <w:snapToGrid w:val="0"/>
        </w:rPr>
        <w:t xml:space="preserve">70% </w:t>
      </w:r>
      <w:r w:rsidR="00167208" w:rsidRPr="009D3CA3">
        <w:rPr>
          <w:rFonts w:cs="Arial"/>
          <w:bCs/>
          <w:snapToGrid w:val="0"/>
        </w:rPr>
        <w:t xml:space="preserve">of patients </w:t>
      </w:r>
      <w:r w:rsidRPr="009D3CA3">
        <w:rPr>
          <w:rFonts w:cs="Arial"/>
          <w:bCs/>
          <w:snapToGrid w:val="0"/>
        </w:rPr>
        <w:t xml:space="preserve">achieved </w:t>
      </w:r>
      <w:r w:rsidR="007B1F24" w:rsidRPr="009D3CA3">
        <w:rPr>
          <w:rFonts w:cs="Arial"/>
          <w:bCs/>
          <w:snapToGrid w:val="0"/>
        </w:rPr>
        <w:t xml:space="preserve">at least a </w:t>
      </w:r>
      <w:r w:rsidR="007B1F24" w:rsidRPr="009E20BA">
        <w:t>1-day reduction in parenteral support per week</w:t>
      </w:r>
      <w:r w:rsidR="007B1F24" w:rsidRPr="009D3CA3">
        <w:rPr>
          <w:rFonts w:cs="Arial"/>
          <w:bCs/>
          <w:snapToGrid w:val="0"/>
        </w:rPr>
        <w:t xml:space="preserve"> </w:t>
      </w:r>
      <w:r w:rsidRPr="009D3CA3">
        <w:rPr>
          <w:rFonts w:cs="Arial"/>
          <w:bCs/>
          <w:snapToGrid w:val="0"/>
        </w:rPr>
        <w:t xml:space="preserve">and 33% weaned off </w:t>
      </w:r>
      <w:r w:rsidR="00A40E43" w:rsidRPr="009D3CA3">
        <w:rPr>
          <w:rFonts w:cs="Arial"/>
          <w:bCs/>
          <w:snapToGrid w:val="0"/>
        </w:rPr>
        <w:t xml:space="preserve">parenteral support </w:t>
      </w:r>
      <w:r w:rsidRPr="009D3CA3">
        <w:rPr>
          <w:rFonts w:cs="Arial"/>
          <w:bCs/>
          <w:snapToGrid w:val="0"/>
        </w:rPr>
        <w:t xml:space="preserve">completely. </w:t>
      </w:r>
      <w:r w:rsidR="00A40E43" w:rsidRPr="009D3CA3">
        <w:rPr>
          <w:rFonts w:cs="Arial"/>
          <w:bCs/>
          <w:snapToGrid w:val="0"/>
        </w:rPr>
        <w:t xml:space="preserve">The PBAC considered these were clinically meaningful benefits, but </w:t>
      </w:r>
      <w:r w:rsidR="00840B56" w:rsidRPr="009D3CA3">
        <w:rPr>
          <w:rFonts w:cs="Arial"/>
          <w:bCs/>
          <w:snapToGrid w:val="0"/>
        </w:rPr>
        <w:t>acknowledged that t</w:t>
      </w:r>
      <w:r w:rsidRPr="009D3CA3">
        <w:rPr>
          <w:rFonts w:cs="Arial"/>
          <w:bCs/>
          <w:snapToGrid w:val="0"/>
        </w:rPr>
        <w:t xml:space="preserve">here is a lack of long-term comparative evidence to define the magnitude of the treatment effect associated with </w:t>
      </w:r>
      <w:proofErr w:type="spellStart"/>
      <w:r w:rsidRPr="009D3CA3">
        <w:rPr>
          <w:rFonts w:cs="Arial"/>
          <w:bCs/>
          <w:snapToGrid w:val="0"/>
        </w:rPr>
        <w:t>teduglutide</w:t>
      </w:r>
      <w:proofErr w:type="spellEnd"/>
      <w:r w:rsidR="00840B56" w:rsidRPr="009D3CA3">
        <w:rPr>
          <w:rFonts w:cs="Arial"/>
          <w:bCs/>
          <w:snapToGrid w:val="0"/>
        </w:rPr>
        <w:t xml:space="preserve"> versus standard care alone beyond 24 weeks</w:t>
      </w:r>
      <w:r w:rsidRPr="009D3CA3">
        <w:rPr>
          <w:rFonts w:cs="Arial"/>
          <w:bCs/>
          <w:snapToGrid w:val="0"/>
        </w:rPr>
        <w:t xml:space="preserve">. </w:t>
      </w:r>
    </w:p>
    <w:p w:rsidR="00E46943" w:rsidRPr="009D3CA3" w:rsidRDefault="00713D9B" w:rsidP="00996F74">
      <w:pPr>
        <w:numPr>
          <w:ilvl w:val="1"/>
          <w:numId w:val="4"/>
        </w:numPr>
        <w:spacing w:before="120" w:after="120"/>
        <w:rPr>
          <w:rFonts w:cs="Arial"/>
          <w:bCs/>
          <w:snapToGrid w:val="0"/>
        </w:rPr>
      </w:pPr>
      <w:r w:rsidRPr="009D3CA3">
        <w:rPr>
          <w:rFonts w:cs="Arial"/>
          <w:bCs/>
          <w:snapToGrid w:val="0"/>
        </w:rPr>
        <w:t xml:space="preserve">The PBAC considered that, for some patients, </w:t>
      </w:r>
      <w:proofErr w:type="spellStart"/>
      <w:r w:rsidRPr="009D3CA3">
        <w:rPr>
          <w:rFonts w:cs="Arial"/>
          <w:bCs/>
          <w:snapToGrid w:val="0"/>
        </w:rPr>
        <w:t>teduglutide</w:t>
      </w:r>
      <w:proofErr w:type="spellEnd"/>
      <w:r w:rsidRPr="009D3CA3">
        <w:rPr>
          <w:rFonts w:cs="Arial"/>
          <w:bCs/>
          <w:snapToGrid w:val="0"/>
        </w:rPr>
        <w:t xml:space="preserve"> would result in a clinically meaningful reduction in the number of days per week of parenteral support. </w:t>
      </w:r>
      <w:r w:rsidR="00850A7D" w:rsidRPr="009D3CA3">
        <w:rPr>
          <w:rFonts w:cs="Arial"/>
          <w:bCs/>
          <w:snapToGrid w:val="0"/>
        </w:rPr>
        <w:t>Overall, t</w:t>
      </w:r>
      <w:r w:rsidR="00D432A2" w:rsidRPr="009D3CA3">
        <w:rPr>
          <w:rFonts w:cs="Arial"/>
          <w:bCs/>
          <w:snapToGrid w:val="0"/>
        </w:rPr>
        <w:t xml:space="preserve">he PBAC </w:t>
      </w:r>
      <w:r w:rsidR="00E46943" w:rsidRPr="009D3CA3">
        <w:rPr>
          <w:rFonts w:cs="Arial"/>
          <w:bCs/>
          <w:snapToGrid w:val="0"/>
        </w:rPr>
        <w:t xml:space="preserve">considered that the claim of superior comparative effectiveness </w:t>
      </w:r>
      <w:proofErr w:type="gramStart"/>
      <w:r w:rsidR="00E46943" w:rsidRPr="009D3CA3">
        <w:rPr>
          <w:rFonts w:cs="Arial"/>
          <w:bCs/>
          <w:snapToGrid w:val="0"/>
        </w:rPr>
        <w:t>was adequately supported</w:t>
      </w:r>
      <w:proofErr w:type="gramEnd"/>
      <w:r w:rsidR="00E46943" w:rsidRPr="009D3CA3">
        <w:rPr>
          <w:rFonts w:cs="Arial"/>
          <w:bCs/>
          <w:snapToGrid w:val="0"/>
        </w:rPr>
        <w:t xml:space="preserve"> by the data.</w:t>
      </w:r>
    </w:p>
    <w:p w:rsidR="00E46943" w:rsidRPr="009D3CA3" w:rsidRDefault="00E46943" w:rsidP="00996F74">
      <w:pPr>
        <w:numPr>
          <w:ilvl w:val="1"/>
          <w:numId w:val="4"/>
        </w:numPr>
        <w:spacing w:before="120" w:after="120"/>
        <w:rPr>
          <w:rFonts w:cs="Arial"/>
          <w:bCs/>
          <w:snapToGrid w:val="0"/>
        </w:rPr>
      </w:pPr>
      <w:r w:rsidRPr="009D3CA3">
        <w:rPr>
          <w:rFonts w:cs="Arial"/>
          <w:bCs/>
          <w:snapToGrid w:val="0"/>
        </w:rPr>
        <w:t xml:space="preserve">The PBAC considered that the claim of inferior comparative safety versus </w:t>
      </w:r>
      <w:r w:rsidRPr="009E20BA">
        <w:rPr>
          <w:rFonts w:eastAsia="Calibri"/>
        </w:rPr>
        <w:t xml:space="preserve">standard of care alone </w:t>
      </w:r>
      <w:proofErr w:type="gramStart"/>
      <w:r w:rsidRPr="009E20BA">
        <w:rPr>
          <w:rFonts w:eastAsia="Calibri"/>
        </w:rPr>
        <w:t>was adequately supported</w:t>
      </w:r>
      <w:proofErr w:type="gramEnd"/>
      <w:r w:rsidRPr="009E20BA">
        <w:rPr>
          <w:rFonts w:eastAsia="Calibri"/>
        </w:rPr>
        <w:t xml:space="preserve"> by the data.</w:t>
      </w:r>
    </w:p>
    <w:p w:rsidR="006169B6" w:rsidRPr="009D3CA3" w:rsidRDefault="006169B6" w:rsidP="00996F74">
      <w:pPr>
        <w:numPr>
          <w:ilvl w:val="1"/>
          <w:numId w:val="4"/>
        </w:numPr>
        <w:spacing w:before="120" w:after="120"/>
        <w:rPr>
          <w:rFonts w:cs="Arial"/>
          <w:bCs/>
          <w:snapToGrid w:val="0"/>
        </w:rPr>
      </w:pPr>
      <w:r w:rsidRPr="009D3CA3">
        <w:rPr>
          <w:rFonts w:cs="Arial"/>
          <w:bCs/>
          <w:snapToGrid w:val="0"/>
        </w:rPr>
        <w:t xml:space="preserve">The PBAC noted that the ICER/QALY was considerably lower than </w:t>
      </w:r>
      <w:r w:rsidR="004D2215" w:rsidRPr="009D3CA3">
        <w:rPr>
          <w:rFonts w:cs="Arial"/>
          <w:bCs/>
          <w:snapToGrid w:val="0"/>
        </w:rPr>
        <w:t xml:space="preserve">estimated in </w:t>
      </w:r>
      <w:r w:rsidRPr="009D3CA3">
        <w:rPr>
          <w:rFonts w:cs="Arial"/>
          <w:bCs/>
          <w:snapToGrid w:val="0"/>
        </w:rPr>
        <w:t xml:space="preserve">the previous submission predominantly due to the inclusion of the impact of treatment discontinuations due to adverse events and the trial treatment cessation criteria proposed in the restriction. Further, the PBAC considered that the resubmission had </w:t>
      </w:r>
      <w:r w:rsidR="00352407" w:rsidRPr="009D3CA3">
        <w:rPr>
          <w:rFonts w:cs="Arial"/>
          <w:bCs/>
          <w:snapToGrid w:val="0"/>
        </w:rPr>
        <w:t xml:space="preserve">appropriately </w:t>
      </w:r>
      <w:r w:rsidRPr="009D3CA3">
        <w:rPr>
          <w:rFonts w:cs="Arial"/>
          <w:bCs/>
          <w:snapToGrid w:val="0"/>
        </w:rPr>
        <w:t xml:space="preserve">addressed the majority of issues raised </w:t>
      </w:r>
      <w:r w:rsidR="00420A7F" w:rsidRPr="009D3CA3">
        <w:rPr>
          <w:rFonts w:cs="Arial"/>
          <w:bCs/>
          <w:snapToGrid w:val="0"/>
        </w:rPr>
        <w:t xml:space="preserve">about the economic evaluation </w:t>
      </w:r>
      <w:r w:rsidRPr="009D3CA3">
        <w:rPr>
          <w:rFonts w:cs="Arial"/>
          <w:bCs/>
          <w:snapToGrid w:val="0"/>
        </w:rPr>
        <w:t xml:space="preserve">in </w:t>
      </w:r>
      <w:r w:rsidR="00352407" w:rsidRPr="009D3CA3">
        <w:rPr>
          <w:rFonts w:cs="Arial"/>
          <w:bCs/>
          <w:snapToGrid w:val="0"/>
        </w:rPr>
        <w:t>its previous considerations</w:t>
      </w:r>
      <w:r w:rsidRPr="009D3CA3">
        <w:rPr>
          <w:rFonts w:cs="Arial"/>
          <w:bCs/>
          <w:snapToGrid w:val="0"/>
        </w:rPr>
        <w:t xml:space="preserve">. </w:t>
      </w:r>
    </w:p>
    <w:p w:rsidR="00836648" w:rsidRPr="009D3CA3" w:rsidRDefault="001473EB" w:rsidP="00996F74">
      <w:pPr>
        <w:pStyle w:val="ListParagraph"/>
        <w:numPr>
          <w:ilvl w:val="1"/>
          <w:numId w:val="4"/>
        </w:numPr>
        <w:spacing w:before="120" w:after="120"/>
        <w:rPr>
          <w:rFonts w:cs="Arial"/>
          <w:bCs/>
          <w:snapToGrid w:val="0"/>
        </w:rPr>
      </w:pPr>
      <w:r w:rsidRPr="009D3CA3">
        <w:rPr>
          <w:rFonts w:cs="Arial"/>
          <w:bCs/>
          <w:snapToGrid w:val="0"/>
        </w:rPr>
        <w:t>The PBAC noted that</w:t>
      </w:r>
      <w:r w:rsidR="00DA0E81" w:rsidRPr="009D3CA3">
        <w:rPr>
          <w:rFonts w:cs="Arial"/>
          <w:bCs/>
          <w:snapToGrid w:val="0"/>
        </w:rPr>
        <w:t xml:space="preserve"> the resubmission presented a base case </w:t>
      </w:r>
      <w:r w:rsidRPr="009D3CA3">
        <w:rPr>
          <w:rFonts w:cs="Arial"/>
          <w:bCs/>
          <w:snapToGrid w:val="0"/>
        </w:rPr>
        <w:t xml:space="preserve">ICER </w:t>
      </w:r>
      <w:r w:rsidR="00DA0E81" w:rsidRPr="009D3CA3">
        <w:rPr>
          <w:rFonts w:cs="Arial"/>
          <w:bCs/>
          <w:snapToGrid w:val="0"/>
        </w:rPr>
        <w:t>of</w:t>
      </w:r>
      <w:r w:rsidRPr="009D3CA3">
        <w:rPr>
          <w:rFonts w:cs="Arial"/>
          <w:bCs/>
          <w:snapToGrid w:val="0"/>
        </w:rPr>
        <w:t xml:space="preserve"> </w:t>
      </w:r>
      <w:r w:rsidR="0004591E">
        <w:rPr>
          <w:rFonts w:cs="Arial"/>
          <w:bCs/>
          <w:snapToGrid w:val="0"/>
        </w:rPr>
        <w:t>$75,000/QALY to $105,000/QALY</w:t>
      </w:r>
      <w:r w:rsidR="00A40E43" w:rsidRPr="009D3CA3">
        <w:rPr>
          <w:rFonts w:cs="Arial"/>
          <w:bCs/>
          <w:snapToGrid w:val="0"/>
        </w:rPr>
        <w:t>, and the evaluation had</w:t>
      </w:r>
      <w:r w:rsidR="00DA0E81" w:rsidRPr="009D3CA3">
        <w:rPr>
          <w:rFonts w:cs="Arial"/>
          <w:bCs/>
          <w:snapToGrid w:val="0"/>
        </w:rPr>
        <w:t xml:space="preserve"> adjusted</w:t>
      </w:r>
      <w:r w:rsidR="00A40E43" w:rsidRPr="009D3CA3">
        <w:rPr>
          <w:rFonts w:cs="Arial"/>
          <w:bCs/>
          <w:snapToGrid w:val="0"/>
        </w:rPr>
        <w:t xml:space="preserve"> this</w:t>
      </w:r>
      <w:r w:rsidR="00DA0E81" w:rsidRPr="009D3CA3">
        <w:rPr>
          <w:rFonts w:cs="Arial"/>
          <w:bCs/>
          <w:snapToGrid w:val="0"/>
        </w:rPr>
        <w:t xml:space="preserve"> to </w:t>
      </w:r>
      <w:r w:rsidR="0004591E">
        <w:rPr>
          <w:rFonts w:cs="Arial"/>
          <w:bCs/>
          <w:snapToGrid w:val="0"/>
        </w:rPr>
        <w:t>$105,000/QALY to $200,000/QALY</w:t>
      </w:r>
      <w:r w:rsidR="00DA0E81" w:rsidRPr="009D3CA3">
        <w:rPr>
          <w:rFonts w:cs="Arial"/>
          <w:bCs/>
          <w:snapToGrid w:val="0"/>
        </w:rPr>
        <w:t xml:space="preserve"> </w:t>
      </w:r>
      <w:r w:rsidR="00A40E43" w:rsidRPr="009D3CA3">
        <w:rPr>
          <w:rFonts w:cs="Arial"/>
          <w:bCs/>
          <w:snapToGrid w:val="0"/>
        </w:rPr>
        <w:t>to remove</w:t>
      </w:r>
      <w:r w:rsidR="00DA0E81" w:rsidRPr="009D3CA3">
        <w:rPr>
          <w:rFonts w:cs="Arial"/>
          <w:bCs/>
          <w:snapToGrid w:val="0"/>
        </w:rPr>
        <w:t xml:space="preserve"> </w:t>
      </w:r>
      <w:r w:rsidR="00836648" w:rsidRPr="009D3CA3">
        <w:rPr>
          <w:rFonts w:cs="Arial"/>
          <w:bCs/>
          <w:snapToGrid w:val="0"/>
        </w:rPr>
        <w:t>an</w:t>
      </w:r>
      <w:r w:rsidR="00DA0E81" w:rsidRPr="009D3CA3">
        <w:rPr>
          <w:rFonts w:cs="Arial"/>
          <w:bCs/>
          <w:snapToGrid w:val="0"/>
        </w:rPr>
        <w:t xml:space="preserve"> additional </w:t>
      </w:r>
      <w:r w:rsidR="00836648" w:rsidRPr="009D3CA3">
        <w:rPr>
          <w:rFonts w:cs="Arial"/>
          <w:bCs/>
          <w:snapToGrid w:val="0"/>
        </w:rPr>
        <w:t xml:space="preserve">health state </w:t>
      </w:r>
      <w:r w:rsidR="00DA0E81" w:rsidRPr="009D3CA3">
        <w:rPr>
          <w:rFonts w:cs="Arial"/>
          <w:bCs/>
          <w:snapToGrid w:val="0"/>
        </w:rPr>
        <w:t xml:space="preserve">transition </w:t>
      </w:r>
      <w:r w:rsidR="00836648" w:rsidRPr="009D3CA3">
        <w:rPr>
          <w:rFonts w:cs="Arial"/>
          <w:bCs/>
          <w:snapToGrid w:val="0"/>
        </w:rPr>
        <w:t>(to an improved, a worse or the same parenteral support health state) for patients undergoing assessment</w:t>
      </w:r>
      <w:r w:rsidR="00DA0E81" w:rsidRPr="009D3CA3">
        <w:rPr>
          <w:rFonts w:cs="Arial"/>
          <w:bCs/>
          <w:snapToGrid w:val="0"/>
        </w:rPr>
        <w:t xml:space="preserve">. </w:t>
      </w:r>
      <w:r w:rsidR="00215D06" w:rsidRPr="009D3CA3">
        <w:rPr>
          <w:rFonts w:cs="Arial"/>
          <w:bCs/>
          <w:snapToGrid w:val="0"/>
        </w:rPr>
        <w:t xml:space="preserve">The PBAC </w:t>
      </w:r>
      <w:r w:rsidR="00836648" w:rsidRPr="009D3CA3">
        <w:rPr>
          <w:rFonts w:cs="Arial"/>
          <w:bCs/>
          <w:snapToGrid w:val="0"/>
        </w:rPr>
        <w:t>considered</w:t>
      </w:r>
      <w:r w:rsidR="00DA0E81" w:rsidRPr="009D3CA3">
        <w:rPr>
          <w:rFonts w:cs="Arial"/>
          <w:bCs/>
          <w:snapToGrid w:val="0"/>
        </w:rPr>
        <w:t xml:space="preserve"> that </w:t>
      </w:r>
      <w:r w:rsidR="000D38D3" w:rsidRPr="009D3CA3">
        <w:rPr>
          <w:rFonts w:cs="Arial"/>
          <w:bCs/>
          <w:snapToGrid w:val="0"/>
        </w:rPr>
        <w:t xml:space="preserve">this </w:t>
      </w:r>
      <w:r w:rsidR="00FF69BB" w:rsidRPr="009D3CA3">
        <w:rPr>
          <w:rFonts w:cs="Arial"/>
          <w:bCs/>
          <w:snapToGrid w:val="0"/>
        </w:rPr>
        <w:t xml:space="preserve">additional transition may be reasonable </w:t>
      </w:r>
      <w:r w:rsidR="000D38D3" w:rsidRPr="009D3CA3">
        <w:rPr>
          <w:rFonts w:cs="Arial"/>
          <w:bCs/>
          <w:snapToGrid w:val="0"/>
        </w:rPr>
        <w:t xml:space="preserve">in some patients, and considered that </w:t>
      </w:r>
      <w:r w:rsidR="00836648" w:rsidRPr="009D3CA3">
        <w:rPr>
          <w:rFonts w:cs="Arial"/>
          <w:bCs/>
          <w:snapToGrid w:val="0"/>
        </w:rPr>
        <w:t xml:space="preserve">neither the submission’s base case, nor the evaluation’s adjustments </w:t>
      </w:r>
      <w:r w:rsidR="00420A7F" w:rsidRPr="009D3CA3">
        <w:rPr>
          <w:rFonts w:cs="Arial"/>
          <w:bCs/>
          <w:snapToGrid w:val="0"/>
        </w:rPr>
        <w:t>we</w:t>
      </w:r>
      <w:r w:rsidR="00836648" w:rsidRPr="009D3CA3">
        <w:rPr>
          <w:rFonts w:cs="Arial"/>
          <w:bCs/>
          <w:snapToGrid w:val="0"/>
        </w:rPr>
        <w:t xml:space="preserve">re </w:t>
      </w:r>
      <w:r w:rsidR="000D38D3" w:rsidRPr="009D3CA3">
        <w:rPr>
          <w:rFonts w:cs="Arial"/>
          <w:bCs/>
          <w:snapToGrid w:val="0"/>
        </w:rPr>
        <w:t>accurate</w:t>
      </w:r>
      <w:r w:rsidR="00836648" w:rsidRPr="009D3CA3">
        <w:rPr>
          <w:rFonts w:cs="Arial"/>
          <w:bCs/>
          <w:snapToGrid w:val="0"/>
        </w:rPr>
        <w:t xml:space="preserve"> representations of patient progression in clinical practice</w:t>
      </w:r>
      <w:r w:rsidR="000D38D3" w:rsidRPr="009D3CA3">
        <w:rPr>
          <w:rFonts w:cs="Arial"/>
          <w:bCs/>
          <w:snapToGrid w:val="0"/>
        </w:rPr>
        <w:t xml:space="preserve">. Overall, the PBAC </w:t>
      </w:r>
      <w:r w:rsidR="00836648" w:rsidRPr="009D3CA3">
        <w:rPr>
          <w:rFonts w:cs="Arial"/>
          <w:bCs/>
          <w:snapToGrid w:val="0"/>
        </w:rPr>
        <w:t>considered that the evaluation’s adjustments resulted in an ICER that was conservative</w:t>
      </w:r>
      <w:r w:rsidR="009E20BA">
        <w:rPr>
          <w:rFonts w:cs="Arial"/>
          <w:bCs/>
          <w:snapToGrid w:val="0"/>
        </w:rPr>
        <w:t xml:space="preserve">. </w:t>
      </w:r>
    </w:p>
    <w:p w:rsidR="003005A3" w:rsidRPr="009D3CA3" w:rsidRDefault="000D38D3" w:rsidP="00996F74">
      <w:pPr>
        <w:numPr>
          <w:ilvl w:val="1"/>
          <w:numId w:val="4"/>
        </w:numPr>
        <w:spacing w:before="120" w:after="120"/>
        <w:rPr>
          <w:rFonts w:cs="Arial"/>
          <w:bCs/>
          <w:snapToGrid w:val="0"/>
        </w:rPr>
      </w:pPr>
      <w:proofErr w:type="gramStart"/>
      <w:r w:rsidRPr="009D3CA3">
        <w:rPr>
          <w:rFonts w:cs="Arial"/>
          <w:bCs/>
          <w:snapToGrid w:val="0"/>
        </w:rPr>
        <w:lastRenderedPageBreak/>
        <w:t>T</w:t>
      </w:r>
      <w:r w:rsidR="00AD6CCC" w:rsidRPr="009D3CA3">
        <w:rPr>
          <w:rFonts w:cs="Arial"/>
          <w:bCs/>
          <w:snapToGrid w:val="0"/>
        </w:rPr>
        <w:t xml:space="preserve">he PBAC considered that a number of </w:t>
      </w:r>
      <w:r w:rsidRPr="009D3CA3">
        <w:rPr>
          <w:rFonts w:cs="Arial"/>
          <w:bCs/>
          <w:snapToGrid w:val="0"/>
        </w:rPr>
        <w:t xml:space="preserve">other </w:t>
      </w:r>
      <w:r w:rsidR="00AD6CCC" w:rsidRPr="009D3CA3">
        <w:rPr>
          <w:rFonts w:cs="Arial"/>
          <w:bCs/>
          <w:snapToGrid w:val="0"/>
        </w:rPr>
        <w:t xml:space="preserve">conservative assumptions </w:t>
      </w:r>
      <w:r w:rsidR="005434AD" w:rsidRPr="009D3CA3">
        <w:rPr>
          <w:rFonts w:cs="Arial"/>
          <w:bCs/>
          <w:snapToGrid w:val="0"/>
        </w:rPr>
        <w:t>were</w:t>
      </w:r>
      <w:r w:rsidR="00AD6CCC" w:rsidRPr="009D3CA3">
        <w:rPr>
          <w:rFonts w:cs="Arial"/>
          <w:bCs/>
          <w:snapToGrid w:val="0"/>
        </w:rPr>
        <w:t xml:space="preserve"> inc</w:t>
      </w:r>
      <w:r w:rsidRPr="009D3CA3">
        <w:rPr>
          <w:rFonts w:cs="Arial"/>
          <w:bCs/>
          <w:snapToGrid w:val="0"/>
        </w:rPr>
        <w:t>lude</w:t>
      </w:r>
      <w:r w:rsidR="00AD6CCC" w:rsidRPr="009D3CA3">
        <w:rPr>
          <w:rFonts w:cs="Arial"/>
          <w:bCs/>
          <w:snapToGrid w:val="0"/>
        </w:rPr>
        <w:t xml:space="preserve">d </w:t>
      </w:r>
      <w:r w:rsidRPr="009D3CA3">
        <w:rPr>
          <w:rFonts w:cs="Arial"/>
          <w:bCs/>
          <w:snapToGrid w:val="0"/>
        </w:rPr>
        <w:t xml:space="preserve">in the economic model </w:t>
      </w:r>
      <w:r w:rsidR="00AD6CCC" w:rsidRPr="009D3CA3">
        <w:rPr>
          <w:rFonts w:cs="Arial"/>
          <w:bCs/>
          <w:snapToGrid w:val="0"/>
        </w:rPr>
        <w:t>(</w:t>
      </w:r>
      <w:r w:rsidR="005434AD" w:rsidRPr="009D3CA3">
        <w:rPr>
          <w:rFonts w:cs="Arial"/>
          <w:bCs/>
          <w:snapToGrid w:val="0"/>
        </w:rPr>
        <w:t xml:space="preserve">many of </w:t>
      </w:r>
      <w:r w:rsidR="00AD6CCC" w:rsidRPr="009D3CA3">
        <w:rPr>
          <w:rFonts w:cs="Arial"/>
          <w:bCs/>
          <w:snapToGrid w:val="0"/>
        </w:rPr>
        <w:t xml:space="preserve">which </w:t>
      </w:r>
      <w:r w:rsidR="003005A3" w:rsidRPr="009D3CA3">
        <w:rPr>
          <w:rFonts w:cs="Arial"/>
          <w:bCs/>
          <w:snapToGrid w:val="0"/>
        </w:rPr>
        <w:t>were</w:t>
      </w:r>
      <w:r w:rsidR="00AD6CCC" w:rsidRPr="009D3CA3">
        <w:rPr>
          <w:rFonts w:cs="Arial"/>
          <w:bCs/>
          <w:snapToGrid w:val="0"/>
        </w:rPr>
        <w:t xml:space="preserve"> included to address issues raised in the PBAC’s </w:t>
      </w:r>
      <w:r w:rsidR="005434AD" w:rsidRPr="009D3CA3">
        <w:rPr>
          <w:rFonts w:cs="Arial"/>
          <w:bCs/>
          <w:snapToGrid w:val="0"/>
        </w:rPr>
        <w:t>previous</w:t>
      </w:r>
      <w:r w:rsidR="00AD6CCC" w:rsidRPr="009D3CA3">
        <w:rPr>
          <w:rFonts w:cs="Arial"/>
          <w:bCs/>
          <w:snapToGrid w:val="0"/>
        </w:rPr>
        <w:t xml:space="preserve"> consideration</w:t>
      </w:r>
      <w:r w:rsidR="005434AD" w:rsidRPr="009D3CA3">
        <w:rPr>
          <w:rFonts w:cs="Arial"/>
          <w:bCs/>
          <w:snapToGrid w:val="0"/>
        </w:rPr>
        <w:t>s</w:t>
      </w:r>
      <w:r w:rsidR="00AD6CCC" w:rsidRPr="009D3CA3">
        <w:rPr>
          <w:rFonts w:cs="Arial"/>
          <w:bCs/>
          <w:snapToGrid w:val="0"/>
        </w:rPr>
        <w:t xml:space="preserve"> of </w:t>
      </w:r>
      <w:proofErr w:type="spellStart"/>
      <w:r w:rsidR="00AD6CCC" w:rsidRPr="009D3CA3">
        <w:rPr>
          <w:rFonts w:cs="Arial"/>
          <w:bCs/>
          <w:snapToGrid w:val="0"/>
        </w:rPr>
        <w:t>teduglutide</w:t>
      </w:r>
      <w:proofErr w:type="spellEnd"/>
      <w:r w:rsidR="00AD6CCC" w:rsidRPr="009D3CA3">
        <w:rPr>
          <w:rFonts w:cs="Arial"/>
          <w:bCs/>
          <w:snapToGrid w:val="0"/>
        </w:rPr>
        <w:t xml:space="preserve">) such as: </w:t>
      </w:r>
      <w:r w:rsidR="00D73D17">
        <w:rPr>
          <w:rFonts w:cs="Arial"/>
          <w:bCs/>
          <w:snapToGrid w:val="0"/>
        </w:rPr>
        <w:t>the complete account of the</w:t>
      </w:r>
      <w:r w:rsidR="00AD6CCC" w:rsidRPr="009D3CA3">
        <w:rPr>
          <w:rFonts w:cs="Arial"/>
          <w:bCs/>
          <w:snapToGrid w:val="0"/>
        </w:rPr>
        <w:t xml:space="preserve"> </w:t>
      </w:r>
      <w:r w:rsidR="00D73D17">
        <w:rPr>
          <w:rFonts w:cs="Arial"/>
          <w:bCs/>
          <w:snapToGrid w:val="0"/>
        </w:rPr>
        <w:t xml:space="preserve">trial </w:t>
      </w:r>
      <w:r w:rsidR="00AD6CCC" w:rsidRPr="009D3CA3">
        <w:rPr>
          <w:rFonts w:cs="Arial"/>
          <w:bCs/>
          <w:snapToGrid w:val="0"/>
        </w:rPr>
        <w:t xml:space="preserve">placebo response </w:t>
      </w:r>
      <w:r w:rsidR="003005A3" w:rsidRPr="009D3CA3">
        <w:rPr>
          <w:rFonts w:cs="Arial"/>
          <w:bCs/>
          <w:snapToGrid w:val="0"/>
        </w:rPr>
        <w:t xml:space="preserve">was included </w:t>
      </w:r>
      <w:r w:rsidR="005434AD" w:rsidRPr="009D3CA3">
        <w:rPr>
          <w:rFonts w:cs="Arial"/>
          <w:bCs/>
          <w:snapToGrid w:val="0"/>
        </w:rPr>
        <w:t>in</w:t>
      </w:r>
      <w:r w:rsidR="00AD6CCC" w:rsidRPr="009D3CA3">
        <w:rPr>
          <w:rFonts w:cs="Arial"/>
          <w:bCs/>
          <w:snapToGrid w:val="0"/>
        </w:rPr>
        <w:t xml:space="preserve"> the standard treatment arm (up to 24 weeks)</w:t>
      </w:r>
      <w:r w:rsidR="005434AD" w:rsidRPr="009D3CA3">
        <w:rPr>
          <w:rFonts w:cs="Arial"/>
          <w:bCs/>
          <w:snapToGrid w:val="0"/>
        </w:rPr>
        <w:t>;</w:t>
      </w:r>
      <w:r w:rsidR="00AD6CCC" w:rsidRPr="009D3CA3">
        <w:rPr>
          <w:rFonts w:cs="Arial"/>
          <w:bCs/>
          <w:snapToGrid w:val="0"/>
        </w:rPr>
        <w:t xml:space="preserve"> carer </w:t>
      </w:r>
      <w:proofErr w:type="spellStart"/>
      <w:r w:rsidR="00AD6CCC" w:rsidRPr="009D3CA3">
        <w:rPr>
          <w:rFonts w:cs="Arial"/>
          <w:bCs/>
          <w:snapToGrid w:val="0"/>
        </w:rPr>
        <w:t>disutilities</w:t>
      </w:r>
      <w:proofErr w:type="spellEnd"/>
      <w:r w:rsidR="00AD6CCC" w:rsidRPr="009D3CA3">
        <w:rPr>
          <w:rFonts w:cs="Arial"/>
          <w:bCs/>
          <w:snapToGrid w:val="0"/>
        </w:rPr>
        <w:t xml:space="preserve"> </w:t>
      </w:r>
      <w:r w:rsidR="003005A3" w:rsidRPr="009D3CA3">
        <w:rPr>
          <w:rFonts w:cs="Arial"/>
          <w:bCs/>
          <w:snapToGrid w:val="0"/>
        </w:rPr>
        <w:t xml:space="preserve">were removed </w:t>
      </w:r>
      <w:r w:rsidR="00AD6CCC" w:rsidRPr="009D3CA3">
        <w:rPr>
          <w:rFonts w:cs="Arial"/>
          <w:bCs/>
          <w:snapToGrid w:val="0"/>
        </w:rPr>
        <w:t>from the base case</w:t>
      </w:r>
      <w:r w:rsidR="005434AD" w:rsidRPr="009D3CA3">
        <w:rPr>
          <w:rFonts w:cs="Arial"/>
          <w:bCs/>
          <w:snapToGrid w:val="0"/>
        </w:rPr>
        <w:t>;</w:t>
      </w:r>
      <w:r w:rsidR="00FD73AE" w:rsidRPr="009D3CA3">
        <w:rPr>
          <w:rFonts w:cs="Arial"/>
          <w:bCs/>
          <w:snapToGrid w:val="0"/>
        </w:rPr>
        <w:t xml:space="preserve"> </w:t>
      </w:r>
      <w:r w:rsidR="005434AD" w:rsidRPr="009D3CA3">
        <w:rPr>
          <w:rFonts w:cs="Arial"/>
          <w:bCs/>
          <w:snapToGrid w:val="0"/>
        </w:rPr>
        <w:t xml:space="preserve">costs of adverse events with parenteral support </w:t>
      </w:r>
      <w:r w:rsidR="003005A3" w:rsidRPr="009D3CA3">
        <w:rPr>
          <w:rFonts w:cs="Arial"/>
          <w:bCs/>
          <w:snapToGrid w:val="0"/>
        </w:rPr>
        <w:t xml:space="preserve">were not included </w:t>
      </w:r>
      <w:r w:rsidR="00FD73AE" w:rsidRPr="009D3CA3">
        <w:rPr>
          <w:rFonts w:cs="Arial"/>
          <w:bCs/>
          <w:snapToGrid w:val="0"/>
        </w:rPr>
        <w:t>except sepsis</w:t>
      </w:r>
      <w:r w:rsidR="005434AD" w:rsidRPr="009D3CA3">
        <w:rPr>
          <w:rFonts w:cs="Arial"/>
          <w:bCs/>
          <w:snapToGrid w:val="0"/>
        </w:rPr>
        <w:t xml:space="preserve"> (catheter-related infections);</w:t>
      </w:r>
      <w:r w:rsidR="00FD73AE" w:rsidRPr="009D3CA3">
        <w:rPr>
          <w:rFonts w:cs="Arial"/>
          <w:bCs/>
          <w:snapToGrid w:val="0"/>
        </w:rPr>
        <w:t xml:space="preserve"> </w:t>
      </w:r>
      <w:r w:rsidR="00FE634D" w:rsidRPr="009D3CA3">
        <w:rPr>
          <w:rFonts w:cs="Arial"/>
          <w:bCs/>
          <w:snapToGrid w:val="0"/>
        </w:rPr>
        <w:t xml:space="preserve">and </w:t>
      </w:r>
      <w:r w:rsidR="003005A3" w:rsidRPr="009D3CA3">
        <w:rPr>
          <w:rFonts w:cs="Arial"/>
          <w:bCs/>
          <w:snapToGrid w:val="0"/>
        </w:rPr>
        <w:t xml:space="preserve">the </w:t>
      </w:r>
      <w:r w:rsidR="00FD73AE" w:rsidRPr="009D3CA3">
        <w:rPr>
          <w:rFonts w:cs="Arial"/>
          <w:bCs/>
          <w:snapToGrid w:val="0"/>
        </w:rPr>
        <w:t>long</w:t>
      </w:r>
      <w:r w:rsidR="003005A3" w:rsidRPr="009D3CA3">
        <w:rPr>
          <w:rFonts w:cs="Arial"/>
          <w:bCs/>
          <w:snapToGrid w:val="0"/>
        </w:rPr>
        <w:t>-</w:t>
      </w:r>
      <w:r w:rsidR="00FD73AE" w:rsidRPr="009D3CA3">
        <w:rPr>
          <w:rFonts w:cs="Arial"/>
          <w:bCs/>
          <w:snapToGrid w:val="0"/>
        </w:rPr>
        <w:t xml:space="preserve">term </w:t>
      </w:r>
      <w:r w:rsidR="003005A3" w:rsidRPr="009D3CA3">
        <w:rPr>
          <w:rFonts w:cs="Arial"/>
          <w:bCs/>
          <w:snapToGrid w:val="0"/>
        </w:rPr>
        <w:t xml:space="preserve">impacts of </w:t>
      </w:r>
      <w:r w:rsidR="00FE634D" w:rsidRPr="009D3CA3">
        <w:rPr>
          <w:rFonts w:cs="Arial"/>
          <w:bCs/>
          <w:snapToGrid w:val="0"/>
        </w:rPr>
        <w:t xml:space="preserve">parenteral support </w:t>
      </w:r>
      <w:r w:rsidR="003005A3" w:rsidRPr="009D3CA3">
        <w:rPr>
          <w:rFonts w:cs="Arial"/>
          <w:bCs/>
          <w:snapToGrid w:val="0"/>
        </w:rPr>
        <w:t xml:space="preserve">on </w:t>
      </w:r>
      <w:r w:rsidR="00FD73AE" w:rsidRPr="009D3CA3">
        <w:rPr>
          <w:rFonts w:cs="Arial"/>
          <w:bCs/>
          <w:snapToGrid w:val="0"/>
        </w:rPr>
        <w:t xml:space="preserve">morbidity and mortality </w:t>
      </w:r>
      <w:r w:rsidR="003005A3" w:rsidRPr="009D3CA3">
        <w:rPr>
          <w:rFonts w:cs="Arial"/>
          <w:bCs/>
          <w:snapToGrid w:val="0"/>
        </w:rPr>
        <w:t>were not included except for in patients who completely weaned off parenteral support</w:t>
      </w:r>
      <w:r w:rsidR="00AD6CCC" w:rsidRPr="009D3CA3">
        <w:rPr>
          <w:rFonts w:cs="Arial"/>
          <w:bCs/>
          <w:snapToGrid w:val="0"/>
        </w:rPr>
        <w:t>.</w:t>
      </w:r>
      <w:proofErr w:type="gramEnd"/>
      <w:r w:rsidR="00AD6CCC" w:rsidRPr="009D3CA3">
        <w:rPr>
          <w:rFonts w:cs="Arial"/>
          <w:bCs/>
          <w:snapToGrid w:val="0"/>
        </w:rPr>
        <w:t xml:space="preserve"> </w:t>
      </w:r>
      <w:r w:rsidR="003005A3" w:rsidRPr="009D3CA3">
        <w:rPr>
          <w:rFonts w:cs="Arial"/>
          <w:bCs/>
          <w:snapToGrid w:val="0"/>
        </w:rPr>
        <w:t xml:space="preserve">Thus, while the estimated ICERs/QALY presented in the resubmission and the evaluation were high, </w:t>
      </w:r>
      <w:r w:rsidR="006169B6" w:rsidRPr="009D3CA3">
        <w:rPr>
          <w:rFonts w:cs="Arial"/>
          <w:bCs/>
          <w:snapToGrid w:val="0"/>
        </w:rPr>
        <w:t xml:space="preserve">the PBAC considered that these were likely to overestimate the true ICER/QALY. </w:t>
      </w:r>
    </w:p>
    <w:p w:rsidR="00352407" w:rsidRPr="009D3CA3" w:rsidRDefault="00A6797A" w:rsidP="00996F74">
      <w:pPr>
        <w:pStyle w:val="ListParagraph"/>
        <w:numPr>
          <w:ilvl w:val="1"/>
          <w:numId w:val="4"/>
        </w:numPr>
        <w:spacing w:before="120" w:after="120"/>
        <w:rPr>
          <w:rFonts w:cs="Arial"/>
          <w:bCs/>
          <w:snapToGrid w:val="0"/>
        </w:rPr>
      </w:pPr>
      <w:r w:rsidRPr="009D3CA3">
        <w:rPr>
          <w:rFonts w:cs="Arial"/>
          <w:bCs/>
          <w:snapToGrid w:val="0"/>
        </w:rPr>
        <w:t xml:space="preserve">The PBAC </w:t>
      </w:r>
      <w:r w:rsidR="00BB3D63" w:rsidRPr="009D3CA3">
        <w:rPr>
          <w:rFonts w:cs="Arial"/>
          <w:bCs/>
          <w:snapToGrid w:val="0"/>
        </w:rPr>
        <w:t xml:space="preserve">considered that additional information provided in the pre-PBAC response </w:t>
      </w:r>
      <w:r w:rsidR="00352407" w:rsidRPr="009D3CA3">
        <w:rPr>
          <w:rFonts w:cs="Arial"/>
          <w:bCs/>
          <w:snapToGrid w:val="0"/>
        </w:rPr>
        <w:t xml:space="preserve">had adequately justified the </w:t>
      </w:r>
      <w:r w:rsidR="00BB3D63" w:rsidRPr="009D3CA3">
        <w:rPr>
          <w:rFonts w:cs="Arial"/>
          <w:bCs/>
          <w:snapToGrid w:val="0"/>
        </w:rPr>
        <w:t xml:space="preserve">resubmission’s </w:t>
      </w:r>
      <w:r w:rsidR="00352407" w:rsidRPr="009D3CA3">
        <w:rPr>
          <w:rFonts w:cs="Arial"/>
          <w:bCs/>
          <w:snapToGrid w:val="0"/>
        </w:rPr>
        <w:t xml:space="preserve">use of utility values from a </w:t>
      </w:r>
      <w:r w:rsidR="00BB3D63" w:rsidRPr="009D3CA3">
        <w:rPr>
          <w:rFonts w:cs="Arial"/>
          <w:bCs/>
          <w:snapToGrid w:val="0"/>
        </w:rPr>
        <w:t>UK study, Ballinger 2016</w:t>
      </w:r>
      <w:r w:rsidR="00FE634D" w:rsidRPr="009D3CA3">
        <w:rPr>
          <w:rFonts w:cs="Arial"/>
          <w:bCs/>
          <w:snapToGrid w:val="0"/>
        </w:rPr>
        <w:t>,</w:t>
      </w:r>
      <w:r w:rsidR="00BB3D63" w:rsidRPr="009D3CA3">
        <w:rPr>
          <w:rFonts w:cs="Arial"/>
          <w:bCs/>
          <w:snapToGrid w:val="0"/>
        </w:rPr>
        <w:t xml:space="preserve"> </w:t>
      </w:r>
      <w:r w:rsidR="00FE634D" w:rsidRPr="009D3CA3">
        <w:rPr>
          <w:rFonts w:cs="Arial"/>
          <w:bCs/>
          <w:snapToGrid w:val="0"/>
        </w:rPr>
        <w:t xml:space="preserve">in the base case </w:t>
      </w:r>
      <w:r w:rsidR="00BB3D63" w:rsidRPr="009D3CA3">
        <w:rPr>
          <w:rFonts w:cs="Arial"/>
          <w:bCs/>
          <w:snapToGrid w:val="0"/>
        </w:rPr>
        <w:t xml:space="preserve">(refer to Paragraph 6.44). </w:t>
      </w:r>
      <w:r w:rsidR="0057768C" w:rsidRPr="009D3CA3">
        <w:rPr>
          <w:rFonts w:cs="Arial"/>
          <w:bCs/>
          <w:snapToGrid w:val="0"/>
        </w:rPr>
        <w:t xml:space="preserve">Further, the PBAC considered the utility decrement for each additional day of parenteral support in the UK study to be consistent with the comments received from consumers and clinicians about the impact of parenteral support on quality of life. </w:t>
      </w:r>
    </w:p>
    <w:p w:rsidR="00F3640A" w:rsidRPr="009D3CA3" w:rsidRDefault="00A86EC4" w:rsidP="00996F74">
      <w:pPr>
        <w:pStyle w:val="ListParagraph"/>
        <w:numPr>
          <w:ilvl w:val="1"/>
          <w:numId w:val="4"/>
        </w:numPr>
        <w:spacing w:before="120" w:after="120"/>
        <w:rPr>
          <w:rFonts w:cs="Arial"/>
          <w:bCs/>
          <w:snapToGrid w:val="0"/>
        </w:rPr>
      </w:pPr>
      <w:r w:rsidRPr="009D3CA3">
        <w:rPr>
          <w:rFonts w:cs="Arial"/>
          <w:bCs/>
          <w:snapToGrid w:val="0"/>
        </w:rPr>
        <w:t>The</w:t>
      </w:r>
      <w:r w:rsidR="00F3640A" w:rsidRPr="009D3CA3">
        <w:rPr>
          <w:rFonts w:cs="Arial"/>
          <w:bCs/>
          <w:snapToGrid w:val="0"/>
        </w:rPr>
        <w:t xml:space="preserve"> PBAC noted that with carer </w:t>
      </w:r>
      <w:proofErr w:type="spellStart"/>
      <w:r w:rsidR="00F3640A" w:rsidRPr="009D3CA3">
        <w:rPr>
          <w:rFonts w:cs="Arial"/>
          <w:bCs/>
          <w:snapToGrid w:val="0"/>
        </w:rPr>
        <w:t>disutilities</w:t>
      </w:r>
      <w:proofErr w:type="spellEnd"/>
      <w:r w:rsidR="00F3640A" w:rsidRPr="009D3CA3">
        <w:rPr>
          <w:rFonts w:cs="Arial"/>
          <w:bCs/>
          <w:snapToGrid w:val="0"/>
        </w:rPr>
        <w:t xml:space="preserve"> included, the ICER/QALY ranged from </w:t>
      </w:r>
      <w:r w:rsidR="0010009B">
        <w:rPr>
          <w:rFonts w:cs="Arial"/>
          <w:bCs/>
          <w:snapToGrid w:val="0"/>
        </w:rPr>
        <w:t xml:space="preserve">$45,000 </w:t>
      </w:r>
      <w:proofErr w:type="gramStart"/>
      <w:r w:rsidR="0010009B">
        <w:rPr>
          <w:rFonts w:cs="Arial"/>
          <w:bCs/>
          <w:snapToGrid w:val="0"/>
        </w:rPr>
        <w:t>to $75,000</w:t>
      </w:r>
      <w:r w:rsidR="00540F7F" w:rsidRPr="009D3CA3">
        <w:rPr>
          <w:rFonts w:cs="Arial"/>
          <w:bCs/>
          <w:snapToGrid w:val="0"/>
        </w:rPr>
        <w:t xml:space="preserve"> in the submission’s model</w:t>
      </w:r>
      <w:r w:rsidR="00F3640A" w:rsidRPr="009D3CA3">
        <w:rPr>
          <w:rFonts w:cs="Arial"/>
          <w:bCs/>
          <w:snapToGrid w:val="0"/>
        </w:rPr>
        <w:t xml:space="preserve"> to </w:t>
      </w:r>
      <w:r w:rsidR="0010009B">
        <w:rPr>
          <w:rFonts w:cs="Arial"/>
          <w:bCs/>
          <w:snapToGrid w:val="0"/>
        </w:rPr>
        <w:t>$105,000 to $200,000</w:t>
      </w:r>
      <w:r w:rsidR="00F3640A" w:rsidRPr="009D3CA3">
        <w:rPr>
          <w:rFonts w:cs="Arial"/>
          <w:bCs/>
          <w:snapToGrid w:val="0"/>
        </w:rPr>
        <w:t xml:space="preserve"> in the evaluation’s adjusted </w:t>
      </w:r>
      <w:r w:rsidR="007C20FE" w:rsidRPr="009D3CA3">
        <w:rPr>
          <w:rFonts w:cs="Arial"/>
          <w:bCs/>
          <w:snapToGrid w:val="0"/>
        </w:rPr>
        <w:t>analysis</w:t>
      </w:r>
      <w:proofErr w:type="gramEnd"/>
      <w:r w:rsidR="00F3640A" w:rsidRPr="009D3CA3">
        <w:rPr>
          <w:rFonts w:cs="Arial"/>
          <w:bCs/>
          <w:snapToGrid w:val="0"/>
        </w:rPr>
        <w:t xml:space="preserve">. </w:t>
      </w:r>
      <w:r w:rsidR="00540F7F" w:rsidRPr="009D3CA3">
        <w:rPr>
          <w:rFonts w:cs="Arial"/>
          <w:bCs/>
          <w:snapToGrid w:val="0"/>
        </w:rPr>
        <w:t>The PBAC considered that these supplementary analyses were informative</w:t>
      </w:r>
      <w:r w:rsidR="00A81484" w:rsidRPr="009D3CA3">
        <w:rPr>
          <w:rFonts w:cs="Arial"/>
          <w:bCs/>
          <w:snapToGrid w:val="0"/>
        </w:rPr>
        <w:t xml:space="preserve"> given the </w:t>
      </w:r>
      <w:r w:rsidR="00FE634D" w:rsidRPr="009D3CA3">
        <w:rPr>
          <w:rFonts w:cs="Arial"/>
          <w:bCs/>
          <w:snapToGrid w:val="0"/>
        </w:rPr>
        <w:t xml:space="preserve">significant </w:t>
      </w:r>
      <w:r w:rsidR="00A81484" w:rsidRPr="009D3CA3">
        <w:rPr>
          <w:rFonts w:cs="Arial"/>
          <w:bCs/>
          <w:snapToGrid w:val="0"/>
        </w:rPr>
        <w:t xml:space="preserve">impact </w:t>
      </w:r>
      <w:r w:rsidR="00FE634D" w:rsidRPr="009D3CA3">
        <w:rPr>
          <w:rFonts w:cs="Arial"/>
          <w:bCs/>
          <w:snapToGrid w:val="0"/>
        </w:rPr>
        <w:t xml:space="preserve">that parenteral support requirements have </w:t>
      </w:r>
      <w:r w:rsidRPr="009D3CA3">
        <w:rPr>
          <w:rFonts w:cs="Arial"/>
          <w:bCs/>
          <w:snapToGrid w:val="0"/>
        </w:rPr>
        <w:t>on carers</w:t>
      </w:r>
      <w:r w:rsidR="00540F7F" w:rsidRPr="009D3CA3">
        <w:rPr>
          <w:rFonts w:cs="Arial"/>
          <w:bCs/>
          <w:snapToGrid w:val="0"/>
        </w:rPr>
        <w:t>.</w:t>
      </w:r>
    </w:p>
    <w:p w:rsidR="00FD73AE" w:rsidRPr="009D3CA3" w:rsidRDefault="00352407" w:rsidP="00996F74">
      <w:pPr>
        <w:numPr>
          <w:ilvl w:val="1"/>
          <w:numId w:val="4"/>
        </w:numPr>
        <w:spacing w:before="120" w:after="120"/>
        <w:rPr>
          <w:rFonts w:cs="Arial"/>
          <w:bCs/>
          <w:snapToGrid w:val="0"/>
        </w:rPr>
      </w:pPr>
      <w:r w:rsidRPr="009D3CA3">
        <w:rPr>
          <w:rFonts w:cs="Arial"/>
          <w:bCs/>
          <w:snapToGrid w:val="0"/>
        </w:rPr>
        <w:t>Overall, the PBAC considered that the ICER/QALY was high but acceptable given</w:t>
      </w:r>
      <w:r w:rsidR="00353425" w:rsidRPr="009D3CA3">
        <w:rPr>
          <w:rFonts w:cs="Arial"/>
          <w:bCs/>
          <w:snapToGrid w:val="0"/>
        </w:rPr>
        <w:t>:</w:t>
      </w:r>
      <w:r w:rsidRPr="009D3CA3">
        <w:rPr>
          <w:rFonts w:cs="Arial"/>
          <w:bCs/>
          <w:snapToGrid w:val="0"/>
        </w:rPr>
        <w:t xml:space="preserve"> the ICER was likely overestimated</w:t>
      </w:r>
      <w:r w:rsidR="00353425" w:rsidRPr="009D3CA3">
        <w:rPr>
          <w:rFonts w:cs="Arial"/>
          <w:bCs/>
          <w:snapToGrid w:val="0"/>
        </w:rPr>
        <w:t>;</w:t>
      </w:r>
      <w:r w:rsidRPr="009D3CA3">
        <w:rPr>
          <w:rFonts w:cs="Arial"/>
          <w:bCs/>
          <w:snapToGrid w:val="0"/>
        </w:rPr>
        <w:t xml:space="preserve"> </w:t>
      </w:r>
      <w:r w:rsidR="00353425" w:rsidRPr="009D3CA3">
        <w:rPr>
          <w:rFonts w:cs="Arial"/>
          <w:bCs/>
          <w:snapToGrid w:val="0"/>
        </w:rPr>
        <w:t xml:space="preserve">supplementary analyses showed that </w:t>
      </w:r>
      <w:r w:rsidR="00FC5EEC" w:rsidRPr="009D3CA3">
        <w:rPr>
          <w:rFonts w:cs="Arial"/>
          <w:bCs/>
          <w:snapToGrid w:val="0"/>
        </w:rPr>
        <w:t xml:space="preserve">inclusion of </w:t>
      </w:r>
      <w:r w:rsidRPr="009D3CA3">
        <w:rPr>
          <w:rFonts w:cs="Arial"/>
          <w:bCs/>
          <w:snapToGrid w:val="0"/>
        </w:rPr>
        <w:t>the impact on carers</w:t>
      </w:r>
      <w:r w:rsidR="00A6797A" w:rsidRPr="009D3CA3">
        <w:rPr>
          <w:rFonts w:cs="Arial"/>
          <w:bCs/>
          <w:snapToGrid w:val="0"/>
        </w:rPr>
        <w:t xml:space="preserve"> </w:t>
      </w:r>
      <w:r w:rsidR="00353425" w:rsidRPr="009D3CA3">
        <w:rPr>
          <w:rFonts w:cs="Arial"/>
          <w:bCs/>
          <w:snapToGrid w:val="0"/>
        </w:rPr>
        <w:t xml:space="preserve">significantly </w:t>
      </w:r>
      <w:r w:rsidR="00A6797A" w:rsidRPr="009D3CA3">
        <w:rPr>
          <w:rFonts w:cs="Arial"/>
          <w:bCs/>
          <w:snapToGrid w:val="0"/>
        </w:rPr>
        <w:t>redu</w:t>
      </w:r>
      <w:r w:rsidR="00CD7EAB" w:rsidRPr="009D3CA3">
        <w:rPr>
          <w:rFonts w:cs="Arial"/>
          <w:bCs/>
          <w:snapToGrid w:val="0"/>
        </w:rPr>
        <w:t>c</w:t>
      </w:r>
      <w:r w:rsidR="00A6797A" w:rsidRPr="009D3CA3">
        <w:rPr>
          <w:rFonts w:cs="Arial"/>
          <w:bCs/>
          <w:snapToGrid w:val="0"/>
        </w:rPr>
        <w:t>ed the ICER</w:t>
      </w:r>
      <w:r w:rsidR="00353425" w:rsidRPr="009D3CA3">
        <w:rPr>
          <w:rFonts w:cs="Arial"/>
          <w:bCs/>
          <w:snapToGrid w:val="0"/>
        </w:rPr>
        <w:t>;</w:t>
      </w:r>
      <w:r w:rsidRPr="009D3CA3">
        <w:rPr>
          <w:rFonts w:cs="Arial"/>
          <w:bCs/>
          <w:snapToGrid w:val="0"/>
        </w:rPr>
        <w:t xml:space="preserve"> and the high clinical need in this small patient group. </w:t>
      </w:r>
    </w:p>
    <w:p w:rsidR="00A6797A" w:rsidRPr="009D3CA3" w:rsidRDefault="00A6797A" w:rsidP="00996F74">
      <w:pPr>
        <w:numPr>
          <w:ilvl w:val="1"/>
          <w:numId w:val="4"/>
        </w:numPr>
        <w:spacing w:before="120" w:after="120"/>
        <w:rPr>
          <w:rFonts w:cs="Arial"/>
          <w:bCs/>
          <w:snapToGrid w:val="0"/>
        </w:rPr>
      </w:pPr>
      <w:r w:rsidRPr="009D3CA3">
        <w:rPr>
          <w:rFonts w:cs="Arial"/>
          <w:bCs/>
          <w:snapToGrid w:val="0"/>
        </w:rPr>
        <w:t xml:space="preserve">The PBAC </w:t>
      </w:r>
      <w:r w:rsidR="00F16FC4" w:rsidRPr="009D3CA3">
        <w:rPr>
          <w:rFonts w:cs="Arial"/>
          <w:bCs/>
          <w:snapToGrid w:val="0"/>
        </w:rPr>
        <w:t>consider</w:t>
      </w:r>
      <w:r w:rsidRPr="009D3CA3">
        <w:rPr>
          <w:rFonts w:cs="Arial"/>
          <w:bCs/>
          <w:snapToGrid w:val="0"/>
        </w:rPr>
        <w:t xml:space="preserve">ed that </w:t>
      </w:r>
      <w:r w:rsidR="00FC5EEC" w:rsidRPr="009D3CA3">
        <w:rPr>
          <w:rFonts w:cs="Arial"/>
          <w:bCs/>
          <w:snapToGrid w:val="0"/>
        </w:rPr>
        <w:t xml:space="preserve">the resubmission had </w:t>
      </w:r>
      <w:r w:rsidR="008C7B26" w:rsidRPr="009D3CA3">
        <w:rPr>
          <w:rFonts w:cs="Arial"/>
          <w:bCs/>
          <w:snapToGrid w:val="0"/>
        </w:rPr>
        <w:t xml:space="preserve">addressed its previous concerns </w:t>
      </w:r>
      <w:r w:rsidR="00A86EC4" w:rsidRPr="009D3CA3">
        <w:rPr>
          <w:rFonts w:cs="Arial"/>
          <w:bCs/>
          <w:snapToGrid w:val="0"/>
        </w:rPr>
        <w:t xml:space="preserve">regarding </w:t>
      </w:r>
      <w:r w:rsidR="008C7B26" w:rsidRPr="009D3CA3">
        <w:rPr>
          <w:rFonts w:cs="Arial"/>
          <w:bCs/>
          <w:snapToGrid w:val="0"/>
        </w:rPr>
        <w:t>the financial es</w:t>
      </w:r>
      <w:r w:rsidR="00110A2C" w:rsidRPr="009D3CA3">
        <w:rPr>
          <w:rFonts w:cs="Arial"/>
          <w:bCs/>
          <w:snapToGrid w:val="0"/>
        </w:rPr>
        <w:t>t</w:t>
      </w:r>
      <w:r w:rsidR="008C7B26" w:rsidRPr="009D3CA3">
        <w:rPr>
          <w:rFonts w:cs="Arial"/>
          <w:bCs/>
          <w:snapToGrid w:val="0"/>
        </w:rPr>
        <w:t>imates</w:t>
      </w:r>
      <w:r w:rsidR="00110A2C" w:rsidRPr="009D3CA3">
        <w:rPr>
          <w:rFonts w:cs="Arial"/>
          <w:bCs/>
          <w:snapToGrid w:val="0"/>
        </w:rPr>
        <w:t xml:space="preserve"> by updating the growth and uptake rates</w:t>
      </w:r>
      <w:r w:rsidR="00F16FC4" w:rsidRPr="009D3CA3">
        <w:rPr>
          <w:rFonts w:cs="Arial"/>
          <w:bCs/>
          <w:snapToGrid w:val="0"/>
        </w:rPr>
        <w:t>,</w:t>
      </w:r>
      <w:r w:rsidR="00110A2C" w:rsidRPr="009D3CA3">
        <w:rPr>
          <w:rFonts w:cs="Arial"/>
          <w:bCs/>
          <w:snapToGrid w:val="0"/>
        </w:rPr>
        <w:t xml:space="preserve"> and </w:t>
      </w:r>
      <w:r w:rsidR="00F16FC4" w:rsidRPr="009D3CA3">
        <w:rPr>
          <w:rFonts w:cs="Arial"/>
          <w:bCs/>
          <w:snapToGrid w:val="0"/>
        </w:rPr>
        <w:t xml:space="preserve">by </w:t>
      </w:r>
      <w:r w:rsidR="00110A2C" w:rsidRPr="009D3CA3">
        <w:rPr>
          <w:rFonts w:cs="Arial"/>
          <w:bCs/>
          <w:snapToGrid w:val="0"/>
        </w:rPr>
        <w:t xml:space="preserve">including </w:t>
      </w:r>
      <w:r w:rsidR="00F16FC4" w:rsidRPr="009D3CA3">
        <w:rPr>
          <w:rFonts w:cs="Arial"/>
          <w:bCs/>
          <w:snapToGrid w:val="0"/>
        </w:rPr>
        <w:t xml:space="preserve">the impact of </w:t>
      </w:r>
      <w:r w:rsidR="00110A2C" w:rsidRPr="009D3CA3">
        <w:rPr>
          <w:rFonts w:cs="Arial"/>
          <w:bCs/>
          <w:snapToGrid w:val="0"/>
        </w:rPr>
        <w:t xml:space="preserve">treatment discontinuations consistent </w:t>
      </w:r>
      <w:r w:rsidR="00F16FC4" w:rsidRPr="009D3CA3">
        <w:rPr>
          <w:rFonts w:cs="Arial"/>
          <w:bCs/>
          <w:snapToGrid w:val="0"/>
        </w:rPr>
        <w:t>with the proposed PBS restriction</w:t>
      </w:r>
      <w:r w:rsidR="00110A2C" w:rsidRPr="009D3CA3">
        <w:rPr>
          <w:rFonts w:cs="Arial"/>
          <w:bCs/>
          <w:snapToGrid w:val="0"/>
        </w:rPr>
        <w:t>.</w:t>
      </w:r>
      <w:r w:rsidR="00FC5EEC" w:rsidRPr="009D3CA3">
        <w:rPr>
          <w:rFonts w:cs="Arial"/>
          <w:bCs/>
          <w:snapToGrid w:val="0"/>
        </w:rPr>
        <w:t xml:space="preserve"> </w:t>
      </w:r>
    </w:p>
    <w:p w:rsidR="00CD7EAB" w:rsidRPr="00A45860" w:rsidRDefault="00CA1710" w:rsidP="00996F74">
      <w:pPr>
        <w:pStyle w:val="ListParagraph"/>
        <w:numPr>
          <w:ilvl w:val="1"/>
          <w:numId w:val="4"/>
        </w:numPr>
        <w:spacing w:before="120" w:after="120"/>
      </w:pPr>
      <w:r w:rsidRPr="009E20BA">
        <w:t xml:space="preserve">The PBAC noted </w:t>
      </w:r>
      <w:r w:rsidR="00540F7F" w:rsidRPr="009E20BA">
        <w:t xml:space="preserve">that </w:t>
      </w:r>
      <w:r w:rsidRPr="009E20BA">
        <w:t xml:space="preserve">the </w:t>
      </w:r>
      <w:r w:rsidR="00540F7F" w:rsidRPr="009E20BA">
        <w:t xml:space="preserve">pre-PBAC response </w:t>
      </w:r>
      <w:r w:rsidRPr="009E20BA">
        <w:t xml:space="preserve">proposed </w:t>
      </w:r>
      <w:r w:rsidR="00540F7F" w:rsidRPr="009850A6">
        <w:t xml:space="preserve">an RSA </w:t>
      </w:r>
      <w:r w:rsidR="00FC743F">
        <w:t xml:space="preserve">based on the estimates of use </w:t>
      </w:r>
      <w:r w:rsidR="00540F7F" w:rsidRPr="009850A6">
        <w:t xml:space="preserve">that would limit total PBS expenditure on </w:t>
      </w:r>
      <w:proofErr w:type="spellStart"/>
      <w:r w:rsidR="00540F7F" w:rsidRPr="009850A6">
        <w:t>teduglutide</w:t>
      </w:r>
      <w:proofErr w:type="spellEnd"/>
      <w:r w:rsidR="00540F7F" w:rsidRPr="009850A6">
        <w:t xml:space="preserve"> over </w:t>
      </w:r>
      <w:r w:rsidR="00540F7F" w:rsidRPr="0020710A">
        <w:t xml:space="preserve">the first </w:t>
      </w:r>
      <w:r w:rsidR="00E2293D">
        <w:rPr>
          <w:noProof/>
          <w:color w:val="000000"/>
          <w:highlight w:val="black"/>
        </w:rPr>
        <w:t>'''</w:t>
      </w:r>
      <w:r w:rsidR="00FC743F" w:rsidRPr="0020710A">
        <w:t xml:space="preserve"> </w:t>
      </w:r>
      <w:r w:rsidR="00540F7F" w:rsidRPr="0020710A">
        <w:t>years</w:t>
      </w:r>
      <w:r w:rsidR="00540F7F" w:rsidRPr="009850A6">
        <w:t xml:space="preserve"> of listing. </w:t>
      </w:r>
      <w:r w:rsidRPr="009850A6">
        <w:t xml:space="preserve">The PBAC considered that </w:t>
      </w:r>
      <w:r w:rsidR="00540F7F" w:rsidRPr="00A45860">
        <w:t>an</w:t>
      </w:r>
      <w:r w:rsidRPr="00A45860">
        <w:t xml:space="preserve"> RSA </w:t>
      </w:r>
      <w:r w:rsidR="00CD7EAB" w:rsidRPr="00A45860">
        <w:t>that</w:t>
      </w:r>
      <w:r w:rsidR="00540F7F" w:rsidRPr="00A45860">
        <w:t xml:space="preserve"> capped expenditure </w:t>
      </w:r>
      <w:r w:rsidRPr="009E20BA">
        <w:t xml:space="preserve">would adequately mitigate the uncertainties </w:t>
      </w:r>
      <w:r w:rsidR="00FC5EEC" w:rsidRPr="009E20BA">
        <w:t>about</w:t>
      </w:r>
      <w:r w:rsidRPr="009E20BA">
        <w:t xml:space="preserve"> </w:t>
      </w:r>
      <w:r w:rsidR="00CD7EAB" w:rsidRPr="009E20BA">
        <w:t xml:space="preserve">the </w:t>
      </w:r>
      <w:r w:rsidRPr="009850A6">
        <w:t>estimated utilisation</w:t>
      </w:r>
      <w:r w:rsidR="00A86EC4" w:rsidRPr="009850A6">
        <w:t>, and in</w:t>
      </w:r>
      <w:r w:rsidR="00CD7EAB" w:rsidRPr="00A45860">
        <w:t xml:space="preserve"> particular would help to mitigate concerns that the rate of discontinuations estimated in the economic model would not be realised in clinical practice.</w:t>
      </w:r>
    </w:p>
    <w:p w:rsidR="003F5F89" w:rsidRPr="009D3CA3" w:rsidRDefault="003F5F89" w:rsidP="00996F74">
      <w:pPr>
        <w:numPr>
          <w:ilvl w:val="1"/>
          <w:numId w:val="4"/>
        </w:numPr>
        <w:spacing w:before="120" w:after="120"/>
        <w:rPr>
          <w:rFonts w:cs="Arial"/>
          <w:bCs/>
          <w:snapToGrid w:val="0"/>
        </w:rPr>
      </w:pPr>
      <w:r w:rsidRPr="009D3CA3">
        <w:rPr>
          <w:rFonts w:cs="Arial"/>
          <w:bCs/>
          <w:snapToGrid w:val="0"/>
        </w:rPr>
        <w:t xml:space="preserve">The PBAC recommended that </w:t>
      </w:r>
      <w:proofErr w:type="spellStart"/>
      <w:r w:rsidR="00590CBE" w:rsidRPr="009D3CA3">
        <w:rPr>
          <w:rFonts w:cs="Arial"/>
          <w:bCs/>
          <w:snapToGrid w:val="0"/>
        </w:rPr>
        <w:t>teduglutide</w:t>
      </w:r>
      <w:proofErr w:type="spellEnd"/>
      <w:r w:rsidRPr="009D3CA3">
        <w:rPr>
          <w:rFonts w:cs="Arial"/>
          <w:bCs/>
          <w:snapToGrid w:val="0"/>
        </w:rPr>
        <w:t xml:space="preserve"> </w:t>
      </w:r>
      <w:proofErr w:type="gramStart"/>
      <w:r w:rsidRPr="009D3CA3">
        <w:rPr>
          <w:rFonts w:cs="Arial"/>
          <w:bCs/>
          <w:snapToGrid w:val="0"/>
        </w:rPr>
        <w:t xml:space="preserve">should </w:t>
      </w:r>
      <w:r w:rsidR="00590CBE" w:rsidRPr="009D3CA3">
        <w:rPr>
          <w:rFonts w:cs="Arial"/>
          <w:bCs/>
          <w:snapToGrid w:val="0"/>
        </w:rPr>
        <w:t xml:space="preserve">not </w:t>
      </w:r>
      <w:r w:rsidRPr="009D3CA3">
        <w:rPr>
          <w:rFonts w:cs="Arial"/>
          <w:bCs/>
          <w:snapToGrid w:val="0"/>
        </w:rPr>
        <w:t>be treated</w:t>
      </w:r>
      <w:proofErr w:type="gramEnd"/>
      <w:r w:rsidRPr="009D3CA3">
        <w:rPr>
          <w:rFonts w:cs="Arial"/>
          <w:bCs/>
          <w:snapToGrid w:val="0"/>
        </w:rPr>
        <w:t xml:space="preserve"> as interchangeable on an individual patient basis with any other drugs.</w:t>
      </w:r>
    </w:p>
    <w:p w:rsidR="003F5F89" w:rsidRPr="009D3CA3" w:rsidRDefault="003F5F89" w:rsidP="00996F74">
      <w:pPr>
        <w:numPr>
          <w:ilvl w:val="1"/>
          <w:numId w:val="4"/>
        </w:numPr>
        <w:spacing w:before="120" w:after="120"/>
        <w:rPr>
          <w:rFonts w:cs="Arial"/>
          <w:bCs/>
          <w:snapToGrid w:val="0"/>
        </w:rPr>
      </w:pPr>
      <w:r w:rsidRPr="009D3CA3">
        <w:rPr>
          <w:rFonts w:cs="Arial"/>
          <w:bCs/>
          <w:snapToGrid w:val="0"/>
        </w:rPr>
        <w:t xml:space="preserve">The PBAC advised that </w:t>
      </w:r>
      <w:proofErr w:type="spellStart"/>
      <w:r w:rsidR="00590CBE" w:rsidRPr="009D3CA3">
        <w:rPr>
          <w:rFonts w:cs="Arial"/>
          <w:bCs/>
          <w:snapToGrid w:val="0"/>
        </w:rPr>
        <w:t>teduglutide</w:t>
      </w:r>
      <w:proofErr w:type="spellEnd"/>
      <w:r w:rsidRPr="009D3CA3">
        <w:rPr>
          <w:rFonts w:cs="Arial"/>
          <w:bCs/>
          <w:snapToGrid w:val="0"/>
        </w:rPr>
        <w:t xml:space="preserve"> </w:t>
      </w:r>
      <w:r w:rsidR="007F6DC9" w:rsidRPr="009D3CA3">
        <w:rPr>
          <w:rFonts w:cs="Arial"/>
          <w:bCs/>
          <w:snapToGrid w:val="0"/>
        </w:rPr>
        <w:t xml:space="preserve">is </w:t>
      </w:r>
      <w:r w:rsidRPr="009D3CA3">
        <w:rPr>
          <w:rFonts w:cs="Arial"/>
          <w:bCs/>
          <w:snapToGrid w:val="0"/>
        </w:rPr>
        <w:t>not suitable for prescribing by nurse practitioners</w:t>
      </w:r>
      <w:r w:rsidR="009E20BA">
        <w:rPr>
          <w:rFonts w:cs="Arial"/>
          <w:bCs/>
          <w:snapToGrid w:val="0"/>
        </w:rPr>
        <w:t xml:space="preserve">. </w:t>
      </w:r>
    </w:p>
    <w:p w:rsidR="003F5F89" w:rsidRPr="009D3CA3" w:rsidRDefault="003F5F89" w:rsidP="00996F74">
      <w:pPr>
        <w:numPr>
          <w:ilvl w:val="1"/>
          <w:numId w:val="4"/>
        </w:numPr>
        <w:spacing w:before="120" w:after="120"/>
        <w:rPr>
          <w:rFonts w:cs="Arial"/>
          <w:bCs/>
          <w:snapToGrid w:val="0"/>
        </w:rPr>
      </w:pPr>
      <w:r w:rsidRPr="009D3CA3">
        <w:rPr>
          <w:rFonts w:cs="Arial"/>
          <w:bCs/>
          <w:snapToGrid w:val="0"/>
        </w:rPr>
        <w:lastRenderedPageBreak/>
        <w:t xml:space="preserve">The PBAC recommended that the Early Supply Rule should apply. </w:t>
      </w:r>
    </w:p>
    <w:p w:rsidR="00420A7F" w:rsidRPr="009D3CA3" w:rsidRDefault="00420A7F" w:rsidP="00996F74">
      <w:pPr>
        <w:pStyle w:val="ListParagraph"/>
        <w:numPr>
          <w:ilvl w:val="1"/>
          <w:numId w:val="4"/>
        </w:numPr>
        <w:spacing w:before="120" w:after="120"/>
        <w:rPr>
          <w:rFonts w:cs="Arial"/>
          <w:bCs/>
          <w:snapToGrid w:val="0"/>
        </w:rPr>
      </w:pPr>
      <w:r w:rsidRPr="009D3CA3">
        <w:rPr>
          <w:rFonts w:cs="Arial"/>
          <w:bCs/>
          <w:snapToGrid w:val="0"/>
        </w:rPr>
        <w:t xml:space="preserve">The PBAC noted that this submission is not eligible for an Independent Review as it received a positive recommendation. </w:t>
      </w:r>
    </w:p>
    <w:p w:rsidR="003F5F89" w:rsidRPr="009D3CA3" w:rsidRDefault="003F5F89" w:rsidP="00996F74">
      <w:pPr>
        <w:spacing w:before="120" w:after="120"/>
        <w:rPr>
          <w:rFonts w:cs="Arial"/>
          <w:b/>
          <w:bCs/>
          <w:snapToGrid w:val="0"/>
        </w:rPr>
      </w:pPr>
      <w:r w:rsidRPr="009D3CA3">
        <w:rPr>
          <w:rFonts w:cs="Arial"/>
          <w:b/>
          <w:bCs/>
          <w:snapToGrid w:val="0"/>
        </w:rPr>
        <w:t>Outcome:</w:t>
      </w:r>
    </w:p>
    <w:p w:rsidR="003F5F89" w:rsidRPr="009D3CA3" w:rsidRDefault="003F5F89" w:rsidP="00996F74">
      <w:pPr>
        <w:spacing w:before="120" w:after="120"/>
        <w:rPr>
          <w:rFonts w:cs="Arial"/>
          <w:bCs/>
          <w:snapToGrid w:val="0"/>
        </w:rPr>
      </w:pPr>
      <w:r w:rsidRPr="009D3CA3">
        <w:rPr>
          <w:rFonts w:cs="Arial"/>
          <w:bCs/>
          <w:snapToGrid w:val="0"/>
        </w:rPr>
        <w:t xml:space="preserve">Recommended </w:t>
      </w:r>
    </w:p>
    <w:p w:rsidR="003F5F89" w:rsidRPr="0020710A" w:rsidRDefault="003F5F89" w:rsidP="00996F74">
      <w:pPr>
        <w:pStyle w:val="PBACHeading1"/>
        <w:spacing w:before="120"/>
      </w:pPr>
      <w:r w:rsidRPr="0020710A">
        <w:t>Recommended listing</w:t>
      </w:r>
    </w:p>
    <w:p w:rsidR="003F5F89" w:rsidRPr="00BE5188" w:rsidRDefault="003F5F89" w:rsidP="00996F74">
      <w:pPr>
        <w:numPr>
          <w:ilvl w:val="1"/>
          <w:numId w:val="4"/>
        </w:numPr>
        <w:spacing w:before="120" w:after="120"/>
        <w:rPr>
          <w:rFonts w:cs="Arial"/>
          <w:b/>
          <w:bCs/>
          <w:snapToGrid w:val="0"/>
        </w:rPr>
      </w:pPr>
      <w:r w:rsidRPr="00EC219A">
        <w:rPr>
          <w:rFonts w:cs="Arial"/>
          <w:bCs/>
          <w:snapToGrid w:val="0"/>
        </w:rPr>
        <w:t>Add new item:</w:t>
      </w:r>
      <w:r w:rsidR="008862F0" w:rsidRPr="00EC219A">
        <w:rPr>
          <w:rFonts w:cs="Arial"/>
          <w:bCs/>
          <w:snapToGrid w:val="0"/>
        </w:rPr>
        <w:t xml:space="preserve"> Restriction to be finalised. Indicative restrictions </w:t>
      </w:r>
      <w:proofErr w:type="gramStart"/>
      <w:r w:rsidR="008862F0" w:rsidRPr="00EC219A">
        <w:rPr>
          <w:rFonts w:cs="Arial"/>
          <w:bCs/>
          <w:snapToGrid w:val="0"/>
        </w:rPr>
        <w:t>are outlined</w:t>
      </w:r>
      <w:proofErr w:type="gramEnd"/>
      <w:r w:rsidR="008862F0" w:rsidRPr="00EC219A">
        <w:rPr>
          <w:rFonts w:cs="Arial"/>
          <w:bCs/>
          <w:snapToGrid w:val="0"/>
        </w:rPr>
        <w:t xml:space="preserve"> below.</w:t>
      </w:r>
    </w:p>
    <w:p w:rsidR="00BE5188" w:rsidRPr="00EC219A" w:rsidRDefault="00BE5188" w:rsidP="00996F74">
      <w:pPr>
        <w:spacing w:before="120" w:after="120"/>
        <w:ind w:left="720"/>
        <w:rPr>
          <w:rFonts w:cs="Arial"/>
          <w:b/>
          <w:bCs/>
          <w:snapToGrid w:val="0"/>
        </w:rPr>
      </w:pPr>
    </w:p>
    <w:p w:rsidR="002C52AF" w:rsidRPr="00A45860" w:rsidRDefault="002C52AF" w:rsidP="001C5C7C">
      <w:pPr>
        <w:pStyle w:val="Heading2"/>
      </w:pPr>
      <w:r w:rsidRPr="00A45860">
        <w:lastRenderedPageBreak/>
        <w:t>Initial 12 months of treatment</w:t>
      </w:r>
    </w:p>
    <w:p w:rsidR="00A042E4" w:rsidRPr="009E20BA" w:rsidRDefault="00A042E4" w:rsidP="001C5C7C">
      <w:pPr>
        <w:keepNext/>
        <w:keepLines/>
        <w:rPr>
          <w:rFonts w:ascii="Arial Narrow" w:hAnsi="Arial Narrow"/>
          <w:b/>
          <w:bCs/>
          <w:sz w:val="20"/>
          <w:szCs w:val="20"/>
        </w:rPr>
      </w:pPr>
    </w:p>
    <w:tbl>
      <w:tblPr>
        <w:tblW w:w="5000" w:type="pct"/>
        <w:tblLayout w:type="fixed"/>
        <w:tblLook w:val="0000" w:firstRow="0" w:lastRow="0" w:firstColumn="0" w:lastColumn="0" w:noHBand="0" w:noVBand="0"/>
      </w:tblPr>
      <w:tblGrid>
        <w:gridCol w:w="3603"/>
        <w:gridCol w:w="1251"/>
        <w:gridCol w:w="1251"/>
        <w:gridCol w:w="1666"/>
        <w:gridCol w:w="1255"/>
      </w:tblGrid>
      <w:tr w:rsidR="006E2963" w:rsidRPr="009E20BA" w:rsidTr="00EF08F7">
        <w:trPr>
          <w:cantSplit/>
          <w:trHeight w:val="471"/>
        </w:trPr>
        <w:tc>
          <w:tcPr>
            <w:tcW w:w="3603" w:type="dxa"/>
            <w:tcBorders>
              <w:bottom w:val="single" w:sz="4" w:space="0" w:color="auto"/>
            </w:tcBorders>
          </w:tcPr>
          <w:p w:rsidR="006E2963" w:rsidRPr="009E20BA" w:rsidRDefault="006E2963" w:rsidP="001C5C7C">
            <w:pPr>
              <w:keepNext/>
              <w:ind w:left="-108"/>
              <w:rPr>
                <w:rFonts w:ascii="Arial Narrow" w:hAnsi="Arial Narrow" w:cs="Arial"/>
                <w:b/>
                <w:sz w:val="20"/>
                <w:szCs w:val="20"/>
              </w:rPr>
            </w:pPr>
            <w:r w:rsidRPr="009E20BA">
              <w:rPr>
                <w:rFonts w:ascii="Arial Narrow" w:hAnsi="Arial Narrow" w:cs="Arial"/>
                <w:b/>
                <w:sz w:val="20"/>
                <w:szCs w:val="20"/>
              </w:rPr>
              <w:t>Name, Restriction,</w:t>
            </w:r>
          </w:p>
          <w:p w:rsidR="006E2963" w:rsidRPr="009E20BA" w:rsidRDefault="006E2963" w:rsidP="001C5C7C">
            <w:pPr>
              <w:keepNext/>
              <w:ind w:left="-108"/>
              <w:rPr>
                <w:rFonts w:ascii="Arial Narrow" w:hAnsi="Arial Narrow" w:cs="Arial"/>
                <w:b/>
                <w:sz w:val="20"/>
                <w:szCs w:val="20"/>
              </w:rPr>
            </w:pPr>
            <w:r w:rsidRPr="009E20BA">
              <w:rPr>
                <w:rFonts w:ascii="Arial Narrow" w:hAnsi="Arial Narrow" w:cs="Arial"/>
                <w:b/>
                <w:sz w:val="20"/>
                <w:szCs w:val="20"/>
              </w:rPr>
              <w:t>Manner of administration and form</w:t>
            </w:r>
          </w:p>
        </w:tc>
        <w:tc>
          <w:tcPr>
            <w:tcW w:w="1251" w:type="dxa"/>
            <w:tcBorders>
              <w:bottom w:val="single" w:sz="4" w:space="0" w:color="auto"/>
            </w:tcBorders>
            <w:vAlign w:val="center"/>
          </w:tcPr>
          <w:p w:rsidR="006E2963" w:rsidRPr="009E20BA" w:rsidRDefault="006E2963" w:rsidP="001C5C7C">
            <w:pPr>
              <w:keepNext/>
              <w:jc w:val="center"/>
              <w:rPr>
                <w:rFonts w:ascii="Arial Narrow" w:hAnsi="Arial Narrow" w:cs="Arial"/>
                <w:b/>
                <w:sz w:val="20"/>
                <w:szCs w:val="20"/>
              </w:rPr>
            </w:pPr>
            <w:r w:rsidRPr="009E20BA">
              <w:rPr>
                <w:rFonts w:ascii="Arial Narrow" w:hAnsi="Arial Narrow" w:cs="Arial"/>
                <w:b/>
                <w:sz w:val="20"/>
                <w:szCs w:val="20"/>
              </w:rPr>
              <w:t xml:space="preserve">Max. </w:t>
            </w:r>
            <w:proofErr w:type="spellStart"/>
            <w:r w:rsidRPr="009E20BA">
              <w:rPr>
                <w:rFonts w:ascii="Arial Narrow" w:hAnsi="Arial Narrow" w:cs="Arial"/>
                <w:b/>
                <w:sz w:val="20"/>
                <w:szCs w:val="20"/>
              </w:rPr>
              <w:t>Qty</w:t>
            </w:r>
            <w:proofErr w:type="spellEnd"/>
            <w:r w:rsidR="00517A54">
              <w:rPr>
                <w:rFonts w:ascii="Arial Narrow" w:hAnsi="Arial Narrow" w:cs="Arial"/>
                <w:b/>
                <w:sz w:val="20"/>
                <w:szCs w:val="20"/>
              </w:rPr>
              <w:t xml:space="preserve"> (units)</w:t>
            </w:r>
          </w:p>
        </w:tc>
        <w:tc>
          <w:tcPr>
            <w:tcW w:w="1251" w:type="dxa"/>
            <w:tcBorders>
              <w:bottom w:val="single" w:sz="4" w:space="0" w:color="auto"/>
            </w:tcBorders>
            <w:vAlign w:val="center"/>
          </w:tcPr>
          <w:p w:rsidR="006E2963" w:rsidRPr="009E20BA" w:rsidRDefault="006E2963" w:rsidP="001C5C7C">
            <w:pPr>
              <w:keepNext/>
              <w:ind w:left="-108"/>
              <w:jc w:val="center"/>
              <w:rPr>
                <w:rFonts w:ascii="Arial Narrow" w:hAnsi="Arial Narrow" w:cs="Arial"/>
                <w:b/>
                <w:sz w:val="20"/>
                <w:szCs w:val="20"/>
              </w:rPr>
            </w:pPr>
            <w:r w:rsidRPr="009E20BA">
              <w:rPr>
                <w:rFonts w:ascii="Arial Narrow" w:hAnsi="Arial Narrow" w:cs="Arial"/>
                <w:b/>
                <w:sz w:val="20"/>
                <w:szCs w:val="20"/>
              </w:rPr>
              <w:t xml:space="preserve">№.of </w:t>
            </w:r>
            <w:proofErr w:type="spellStart"/>
            <w:r w:rsidRPr="009E20BA">
              <w:rPr>
                <w:rFonts w:ascii="Arial Narrow" w:hAnsi="Arial Narrow" w:cs="Arial"/>
                <w:b/>
                <w:sz w:val="20"/>
                <w:szCs w:val="20"/>
              </w:rPr>
              <w:t>Rpts</w:t>
            </w:r>
            <w:proofErr w:type="spellEnd"/>
          </w:p>
        </w:tc>
        <w:tc>
          <w:tcPr>
            <w:tcW w:w="2921" w:type="dxa"/>
            <w:gridSpan w:val="2"/>
            <w:tcBorders>
              <w:bottom w:val="single" w:sz="4" w:space="0" w:color="auto"/>
            </w:tcBorders>
            <w:vAlign w:val="center"/>
          </w:tcPr>
          <w:p w:rsidR="006E2963" w:rsidRPr="009D3CA3" w:rsidRDefault="00EF08F7" w:rsidP="001C5C7C">
            <w:pPr>
              <w:keepNext/>
              <w:jc w:val="center"/>
              <w:rPr>
                <w:rFonts w:ascii="Arial Narrow" w:hAnsi="Arial Narrow" w:cs="Arial"/>
                <w:b/>
                <w:sz w:val="20"/>
                <w:szCs w:val="20"/>
              </w:rPr>
            </w:pPr>
            <w:r w:rsidRPr="00EF08F7">
              <w:rPr>
                <w:rFonts w:ascii="Arial Narrow" w:hAnsi="Arial Narrow" w:cs="Arial"/>
                <w:b/>
                <w:sz w:val="20"/>
                <w:szCs w:val="20"/>
              </w:rPr>
              <w:t>Proprietary name and manufacturer</w:t>
            </w:r>
          </w:p>
        </w:tc>
      </w:tr>
      <w:tr w:rsidR="006E2963" w:rsidRPr="009E20BA" w:rsidTr="00EF08F7">
        <w:trPr>
          <w:cantSplit/>
          <w:trHeight w:val="577"/>
        </w:trPr>
        <w:tc>
          <w:tcPr>
            <w:tcW w:w="3603" w:type="dxa"/>
            <w:vAlign w:val="center"/>
          </w:tcPr>
          <w:p w:rsidR="006E2963" w:rsidRPr="009E20BA" w:rsidRDefault="006E2963" w:rsidP="001C5C7C">
            <w:pPr>
              <w:keepNext/>
              <w:ind w:left="-108"/>
              <w:jc w:val="left"/>
              <w:rPr>
                <w:rFonts w:ascii="Arial Narrow" w:hAnsi="Arial Narrow" w:cs="Arial"/>
                <w:sz w:val="20"/>
                <w:szCs w:val="20"/>
              </w:rPr>
            </w:pPr>
            <w:proofErr w:type="spellStart"/>
            <w:r w:rsidRPr="009E20BA">
              <w:rPr>
                <w:rFonts w:ascii="Arial Narrow" w:hAnsi="Arial Narrow" w:cs="Arial"/>
                <w:smallCaps/>
                <w:sz w:val="20"/>
                <w:szCs w:val="20"/>
              </w:rPr>
              <w:t>teduglutide</w:t>
            </w:r>
            <w:proofErr w:type="spellEnd"/>
          </w:p>
          <w:p w:rsidR="006E2963" w:rsidRPr="009E20BA" w:rsidRDefault="00517A54" w:rsidP="001C5C7C">
            <w:pPr>
              <w:keepNext/>
              <w:ind w:left="-108"/>
              <w:jc w:val="left"/>
              <w:rPr>
                <w:rFonts w:ascii="Arial Narrow" w:hAnsi="Arial Narrow" w:cs="Arial"/>
                <w:sz w:val="20"/>
                <w:szCs w:val="20"/>
              </w:rPr>
            </w:pPr>
            <w:r w:rsidRPr="00517A54">
              <w:rPr>
                <w:rFonts w:ascii="Arial Narrow" w:hAnsi="Arial Narrow" w:cs="Arial"/>
                <w:sz w:val="20"/>
                <w:szCs w:val="20"/>
              </w:rPr>
              <w:t>5 mg injection [28 vials] (&amp;) inert substance diluent [28 x 0.5 mL syringes], 1 pack</w:t>
            </w:r>
          </w:p>
        </w:tc>
        <w:tc>
          <w:tcPr>
            <w:tcW w:w="1251" w:type="dxa"/>
            <w:vAlign w:val="center"/>
          </w:tcPr>
          <w:p w:rsidR="006E2963" w:rsidRPr="009E20BA" w:rsidRDefault="006E2963" w:rsidP="001C5C7C">
            <w:pPr>
              <w:keepNext/>
              <w:jc w:val="center"/>
              <w:rPr>
                <w:rFonts w:ascii="Arial Narrow" w:hAnsi="Arial Narrow" w:cs="Arial"/>
                <w:sz w:val="20"/>
                <w:szCs w:val="20"/>
              </w:rPr>
            </w:pPr>
            <w:r w:rsidRPr="009E20BA">
              <w:rPr>
                <w:rFonts w:ascii="Arial Narrow" w:hAnsi="Arial Narrow" w:cs="Arial"/>
                <w:sz w:val="20"/>
                <w:szCs w:val="20"/>
              </w:rPr>
              <w:t>28</w:t>
            </w:r>
          </w:p>
        </w:tc>
        <w:tc>
          <w:tcPr>
            <w:tcW w:w="1251" w:type="dxa"/>
            <w:vAlign w:val="center"/>
          </w:tcPr>
          <w:p w:rsidR="006E2963" w:rsidRPr="009E20BA" w:rsidRDefault="006E2963" w:rsidP="001C5C7C">
            <w:pPr>
              <w:keepNext/>
              <w:jc w:val="center"/>
              <w:rPr>
                <w:rFonts w:ascii="Arial Narrow" w:hAnsi="Arial Narrow" w:cs="Arial"/>
                <w:sz w:val="20"/>
                <w:szCs w:val="20"/>
              </w:rPr>
            </w:pPr>
            <w:r w:rsidRPr="009E20BA">
              <w:rPr>
                <w:rFonts w:ascii="Arial Narrow" w:hAnsi="Arial Narrow" w:cs="Arial"/>
                <w:sz w:val="20"/>
                <w:szCs w:val="20"/>
              </w:rPr>
              <w:t>11</w:t>
            </w:r>
          </w:p>
        </w:tc>
        <w:tc>
          <w:tcPr>
            <w:tcW w:w="1666" w:type="dxa"/>
            <w:vAlign w:val="center"/>
          </w:tcPr>
          <w:p w:rsidR="006E2963" w:rsidRPr="009E20BA" w:rsidRDefault="006E2963" w:rsidP="001C5C7C">
            <w:pPr>
              <w:keepNext/>
              <w:jc w:val="center"/>
              <w:rPr>
                <w:rFonts w:ascii="Arial Narrow" w:hAnsi="Arial Narrow" w:cs="Arial"/>
                <w:sz w:val="20"/>
                <w:szCs w:val="20"/>
              </w:rPr>
            </w:pPr>
            <w:proofErr w:type="spellStart"/>
            <w:r w:rsidRPr="009E20BA">
              <w:rPr>
                <w:rFonts w:ascii="Arial Narrow" w:hAnsi="Arial Narrow" w:cs="Arial"/>
                <w:sz w:val="20"/>
                <w:szCs w:val="20"/>
              </w:rPr>
              <w:t>Revestive</w:t>
            </w:r>
            <w:proofErr w:type="spellEnd"/>
            <w:r w:rsidRPr="009E20BA">
              <w:rPr>
                <w:rFonts w:ascii="Arial Narrow" w:hAnsi="Arial Narrow" w:cs="Arial"/>
                <w:sz w:val="20"/>
                <w:szCs w:val="20"/>
                <w:vertAlign w:val="superscript"/>
              </w:rPr>
              <w:t>®</w:t>
            </w:r>
          </w:p>
        </w:tc>
        <w:tc>
          <w:tcPr>
            <w:tcW w:w="1255" w:type="dxa"/>
            <w:vAlign w:val="center"/>
          </w:tcPr>
          <w:p w:rsidR="006E2963" w:rsidRPr="009E20BA" w:rsidRDefault="006E2963" w:rsidP="001C5C7C">
            <w:pPr>
              <w:keepNext/>
              <w:jc w:val="center"/>
              <w:rPr>
                <w:rFonts w:ascii="Arial Narrow" w:hAnsi="Arial Narrow" w:cs="Arial"/>
                <w:sz w:val="20"/>
                <w:szCs w:val="20"/>
              </w:rPr>
            </w:pPr>
            <w:r w:rsidRPr="009E20BA">
              <w:rPr>
                <w:rFonts w:ascii="Arial Narrow" w:hAnsi="Arial Narrow" w:cs="Arial"/>
                <w:sz w:val="20"/>
                <w:szCs w:val="20"/>
              </w:rPr>
              <w:t>Shire Australia</w:t>
            </w:r>
            <w:r w:rsidR="00EF08F7">
              <w:rPr>
                <w:rFonts w:ascii="Arial Narrow" w:hAnsi="Arial Narrow" w:cs="Arial"/>
                <w:sz w:val="20"/>
                <w:szCs w:val="20"/>
              </w:rPr>
              <w:t xml:space="preserve">  Pty Limited</w:t>
            </w:r>
          </w:p>
        </w:tc>
      </w:tr>
    </w:tbl>
    <w:p w:rsidR="009C48FD" w:rsidRPr="009E20BA" w:rsidRDefault="009C48FD" w:rsidP="001C5C7C">
      <w:pPr>
        <w:keepNext/>
        <w:keepLines/>
      </w:pPr>
    </w:p>
    <w:tbl>
      <w:tblPr>
        <w:tblW w:w="5000" w:type="pct"/>
        <w:tblLook w:val="0000" w:firstRow="0" w:lastRow="0" w:firstColumn="0" w:lastColumn="0" w:noHBand="0" w:noVBand="0"/>
      </w:tblPr>
      <w:tblGrid>
        <w:gridCol w:w="1697"/>
        <w:gridCol w:w="7319"/>
      </w:tblGrid>
      <w:tr w:rsidR="002C52AF" w:rsidRPr="009E20BA" w:rsidTr="007C65BA">
        <w:trPr>
          <w:cantSplit/>
          <w:trHeight w:val="50"/>
        </w:trPr>
        <w:tc>
          <w:tcPr>
            <w:tcW w:w="941" w:type="pct"/>
            <w:tcBorders>
              <w:top w:val="single" w:sz="4" w:space="0" w:color="auto"/>
              <w:left w:val="single" w:sz="4" w:space="0" w:color="auto"/>
              <w:bottom w:val="single" w:sz="4" w:space="0" w:color="auto"/>
              <w:right w:val="single" w:sz="4" w:space="0" w:color="auto"/>
            </w:tcBorders>
          </w:tcPr>
          <w:p w:rsidR="002C52AF" w:rsidRPr="00033410" w:rsidRDefault="002C52AF" w:rsidP="001C5C7C">
            <w:pPr>
              <w:keepNext/>
              <w:keepLines/>
              <w:jc w:val="left"/>
              <w:rPr>
                <w:rFonts w:ascii="Arial Narrow" w:eastAsia="Calibri" w:hAnsi="Arial Narrow"/>
                <w:b/>
                <w:sz w:val="20"/>
              </w:rPr>
            </w:pPr>
            <w:r w:rsidRPr="00033410">
              <w:rPr>
                <w:rFonts w:ascii="Arial Narrow" w:eastAsia="Calibri" w:hAnsi="Arial Narrow"/>
                <w:b/>
                <w:sz w:val="20"/>
              </w:rPr>
              <w:t>Category / Program:</w:t>
            </w:r>
          </w:p>
        </w:tc>
        <w:tc>
          <w:tcPr>
            <w:tcW w:w="4059" w:type="pct"/>
            <w:tcBorders>
              <w:top w:val="single" w:sz="4" w:space="0" w:color="auto"/>
              <w:left w:val="single" w:sz="4" w:space="0" w:color="auto"/>
              <w:bottom w:val="single" w:sz="4" w:space="0" w:color="auto"/>
              <w:right w:val="single" w:sz="4" w:space="0" w:color="auto"/>
            </w:tcBorders>
          </w:tcPr>
          <w:p w:rsidR="002C52AF" w:rsidRPr="009E20BA" w:rsidRDefault="007C65BA" w:rsidP="001C5C7C">
            <w:pPr>
              <w:keepNext/>
              <w:keepLines/>
              <w:jc w:val="left"/>
              <w:rPr>
                <w:rFonts w:ascii="Arial Narrow" w:eastAsia="Calibri" w:hAnsi="Arial Narrow"/>
                <w:sz w:val="20"/>
              </w:rPr>
            </w:pPr>
            <w:r w:rsidRPr="009E20BA">
              <w:rPr>
                <w:rFonts w:ascii="Arial Narrow" w:eastAsia="Calibri" w:hAnsi="Arial Narrow"/>
                <w:sz w:val="20"/>
              </w:rPr>
              <w:t>Section 100 – Highly Specialised Drugs Program</w:t>
            </w:r>
          </w:p>
        </w:tc>
      </w:tr>
      <w:tr w:rsidR="002C52AF" w:rsidRPr="009E20BA" w:rsidTr="007C65BA">
        <w:trPr>
          <w:cantSplit/>
          <w:trHeight w:val="50"/>
        </w:trPr>
        <w:tc>
          <w:tcPr>
            <w:tcW w:w="941" w:type="pct"/>
            <w:tcBorders>
              <w:top w:val="single" w:sz="4" w:space="0" w:color="auto"/>
              <w:left w:val="single" w:sz="4" w:space="0" w:color="auto"/>
              <w:bottom w:val="single" w:sz="4" w:space="0" w:color="auto"/>
              <w:right w:val="single" w:sz="4" w:space="0" w:color="auto"/>
            </w:tcBorders>
          </w:tcPr>
          <w:p w:rsidR="002C52AF" w:rsidRPr="00033410" w:rsidRDefault="002C52AF" w:rsidP="001C5C7C">
            <w:pPr>
              <w:keepNext/>
              <w:keepLines/>
              <w:jc w:val="left"/>
              <w:rPr>
                <w:rFonts w:ascii="Arial Narrow" w:eastAsia="Calibri" w:hAnsi="Arial Narrow"/>
                <w:b/>
                <w:sz w:val="20"/>
              </w:rPr>
            </w:pPr>
            <w:r w:rsidRPr="00033410">
              <w:rPr>
                <w:rFonts w:ascii="Arial Narrow" w:eastAsia="Calibri" w:hAnsi="Arial Narrow"/>
                <w:b/>
                <w:sz w:val="20"/>
              </w:rPr>
              <w:t>Prescriber type</w:t>
            </w:r>
          </w:p>
        </w:tc>
        <w:tc>
          <w:tcPr>
            <w:tcW w:w="4059" w:type="pct"/>
            <w:tcBorders>
              <w:top w:val="single" w:sz="4" w:space="0" w:color="auto"/>
              <w:left w:val="single" w:sz="4" w:space="0" w:color="auto"/>
              <w:bottom w:val="single" w:sz="4" w:space="0" w:color="auto"/>
              <w:right w:val="single" w:sz="4" w:space="0" w:color="auto"/>
            </w:tcBorders>
          </w:tcPr>
          <w:p w:rsidR="002C52AF" w:rsidRPr="009E20BA" w:rsidRDefault="002C52AF" w:rsidP="001C5C7C">
            <w:pPr>
              <w:keepNext/>
              <w:keepLines/>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 xml:space="preserve">Medical Practitioners  </w:t>
            </w:r>
          </w:p>
        </w:tc>
      </w:tr>
      <w:tr w:rsidR="002C52AF" w:rsidRPr="009E20BA" w:rsidTr="007C65BA">
        <w:trPr>
          <w:cantSplit/>
        </w:trPr>
        <w:tc>
          <w:tcPr>
            <w:tcW w:w="941" w:type="pct"/>
            <w:tcBorders>
              <w:top w:val="single" w:sz="4" w:space="0" w:color="auto"/>
              <w:left w:val="single" w:sz="4" w:space="0" w:color="auto"/>
              <w:bottom w:val="single" w:sz="4" w:space="0" w:color="auto"/>
              <w:right w:val="single" w:sz="4" w:space="0" w:color="auto"/>
            </w:tcBorders>
          </w:tcPr>
          <w:p w:rsidR="002C52AF" w:rsidRPr="00033410" w:rsidRDefault="002C52AF" w:rsidP="001C5C7C">
            <w:pPr>
              <w:keepNext/>
              <w:keepLines/>
              <w:jc w:val="left"/>
              <w:rPr>
                <w:rFonts w:ascii="Arial Narrow" w:eastAsia="Calibri" w:hAnsi="Arial Narrow"/>
                <w:b/>
                <w:sz w:val="20"/>
              </w:rPr>
            </w:pPr>
            <w:r w:rsidRPr="00033410">
              <w:rPr>
                <w:rFonts w:ascii="Arial Narrow" w:hAnsi="Arial Narrow" w:cstheme="minorHAnsi"/>
                <w:b/>
                <w:sz w:val="20"/>
                <w:szCs w:val="20"/>
              </w:rPr>
              <w:t>Severity:</w:t>
            </w:r>
          </w:p>
        </w:tc>
        <w:tc>
          <w:tcPr>
            <w:tcW w:w="4059" w:type="pct"/>
            <w:tcBorders>
              <w:top w:val="single" w:sz="4" w:space="0" w:color="auto"/>
              <w:left w:val="single" w:sz="4" w:space="0" w:color="auto"/>
              <w:bottom w:val="single" w:sz="4" w:space="0" w:color="auto"/>
              <w:right w:val="single" w:sz="4" w:space="0" w:color="auto"/>
            </w:tcBorders>
          </w:tcPr>
          <w:p w:rsidR="002C52AF" w:rsidRPr="009E20BA" w:rsidRDefault="002C52AF"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Type III</w:t>
            </w:r>
          </w:p>
        </w:tc>
      </w:tr>
      <w:tr w:rsidR="002C52AF" w:rsidRPr="009E20BA" w:rsidTr="007C65BA">
        <w:trPr>
          <w:cantSplit/>
        </w:trPr>
        <w:tc>
          <w:tcPr>
            <w:tcW w:w="941" w:type="pct"/>
            <w:tcBorders>
              <w:top w:val="single" w:sz="4" w:space="0" w:color="auto"/>
              <w:left w:val="single" w:sz="4" w:space="0" w:color="auto"/>
              <w:bottom w:val="single" w:sz="4" w:space="0" w:color="auto"/>
              <w:right w:val="single" w:sz="4" w:space="0" w:color="auto"/>
            </w:tcBorders>
          </w:tcPr>
          <w:p w:rsidR="002C52AF" w:rsidRPr="00033410" w:rsidRDefault="002C52AF" w:rsidP="001C5C7C">
            <w:pPr>
              <w:keepNext/>
              <w:keepLines/>
              <w:jc w:val="left"/>
              <w:rPr>
                <w:rFonts w:ascii="Arial Narrow" w:eastAsia="Calibri" w:hAnsi="Arial Narrow"/>
                <w:b/>
                <w:sz w:val="20"/>
              </w:rPr>
            </w:pPr>
            <w:r w:rsidRPr="00033410">
              <w:rPr>
                <w:rFonts w:ascii="Arial Narrow" w:hAnsi="Arial Narrow" w:cstheme="minorHAnsi"/>
                <w:b/>
                <w:sz w:val="20"/>
                <w:szCs w:val="20"/>
              </w:rPr>
              <w:t>Condition</w:t>
            </w:r>
          </w:p>
        </w:tc>
        <w:tc>
          <w:tcPr>
            <w:tcW w:w="4059" w:type="pct"/>
            <w:tcBorders>
              <w:top w:val="single" w:sz="4" w:space="0" w:color="auto"/>
              <w:left w:val="single" w:sz="4" w:space="0" w:color="auto"/>
              <w:bottom w:val="single" w:sz="4" w:space="0" w:color="auto"/>
              <w:right w:val="single" w:sz="4" w:space="0" w:color="auto"/>
            </w:tcBorders>
          </w:tcPr>
          <w:p w:rsidR="002C52AF" w:rsidRPr="009E20BA" w:rsidRDefault="002C52AF"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Short bowel syndrome with intestinal failure</w:t>
            </w:r>
          </w:p>
        </w:tc>
      </w:tr>
      <w:tr w:rsidR="002C52AF" w:rsidRPr="009E20BA" w:rsidTr="007C65BA">
        <w:trPr>
          <w:cantSplit/>
        </w:trPr>
        <w:tc>
          <w:tcPr>
            <w:tcW w:w="941" w:type="pct"/>
            <w:tcBorders>
              <w:top w:val="single" w:sz="4" w:space="0" w:color="auto"/>
              <w:left w:val="single" w:sz="4" w:space="0" w:color="auto"/>
              <w:bottom w:val="single" w:sz="4" w:space="0" w:color="auto"/>
              <w:right w:val="single" w:sz="4" w:space="0" w:color="auto"/>
            </w:tcBorders>
          </w:tcPr>
          <w:p w:rsidR="002C52AF" w:rsidRPr="00033410" w:rsidRDefault="002C52AF" w:rsidP="001C5C7C">
            <w:pPr>
              <w:keepNext/>
              <w:keepLines/>
              <w:jc w:val="left"/>
              <w:rPr>
                <w:rFonts w:ascii="Times" w:hAnsi="Times" w:cs="Times New Roman"/>
                <w:b/>
                <w:sz w:val="20"/>
                <w:szCs w:val="20"/>
              </w:rPr>
            </w:pPr>
            <w:r w:rsidRPr="00033410">
              <w:rPr>
                <w:rFonts w:ascii="Arial Narrow" w:eastAsia="Calibri" w:hAnsi="Arial Narrow"/>
                <w:b/>
                <w:sz w:val="20"/>
              </w:rPr>
              <w:t>PBS Indication:</w:t>
            </w:r>
          </w:p>
        </w:tc>
        <w:tc>
          <w:tcPr>
            <w:tcW w:w="4059" w:type="pct"/>
            <w:tcBorders>
              <w:top w:val="single" w:sz="4" w:space="0" w:color="auto"/>
              <w:left w:val="single" w:sz="4" w:space="0" w:color="auto"/>
              <w:bottom w:val="single" w:sz="4" w:space="0" w:color="auto"/>
              <w:right w:val="single" w:sz="4" w:space="0" w:color="auto"/>
            </w:tcBorders>
          </w:tcPr>
          <w:p w:rsidR="002C52AF" w:rsidRPr="009E20BA" w:rsidRDefault="000D5F8B" w:rsidP="001C5C7C">
            <w:pPr>
              <w:keepNext/>
              <w:keepLines/>
              <w:jc w:val="left"/>
              <w:rPr>
                <w:rFonts w:ascii="Arial Narrow" w:eastAsia="Calibri" w:hAnsi="Arial Narrow"/>
                <w:sz w:val="20"/>
              </w:rPr>
            </w:pPr>
            <w:r w:rsidRPr="009E20BA">
              <w:rPr>
                <w:rFonts w:ascii="Arial Narrow" w:hAnsi="Arial Narrow" w:cstheme="minorHAnsi"/>
                <w:sz w:val="20"/>
                <w:szCs w:val="20"/>
              </w:rPr>
              <w:t xml:space="preserve">Type III </w:t>
            </w:r>
            <w:r w:rsidR="00854599" w:rsidRPr="009E20BA">
              <w:rPr>
                <w:rFonts w:ascii="Arial Narrow" w:hAnsi="Arial Narrow" w:cstheme="minorHAnsi"/>
                <w:sz w:val="20"/>
                <w:szCs w:val="20"/>
              </w:rPr>
              <w:t>s</w:t>
            </w:r>
            <w:r w:rsidRPr="009E20BA">
              <w:rPr>
                <w:rFonts w:ascii="Arial Narrow" w:hAnsi="Arial Narrow" w:cstheme="minorHAnsi"/>
                <w:sz w:val="20"/>
                <w:szCs w:val="20"/>
              </w:rPr>
              <w:t>hort bowel syndrome with intestinal failure</w:t>
            </w:r>
          </w:p>
        </w:tc>
      </w:tr>
      <w:tr w:rsidR="002C52AF" w:rsidRPr="009E20BA" w:rsidTr="007C65BA">
        <w:trPr>
          <w:cantSplit/>
        </w:trPr>
        <w:tc>
          <w:tcPr>
            <w:tcW w:w="941" w:type="pct"/>
            <w:tcBorders>
              <w:top w:val="single" w:sz="4" w:space="0" w:color="auto"/>
              <w:left w:val="single" w:sz="4" w:space="0" w:color="auto"/>
              <w:bottom w:val="single" w:sz="4" w:space="0" w:color="auto"/>
              <w:right w:val="single" w:sz="4" w:space="0" w:color="auto"/>
            </w:tcBorders>
          </w:tcPr>
          <w:p w:rsidR="002C52AF" w:rsidRPr="00033410" w:rsidRDefault="002C52AF" w:rsidP="001C5C7C">
            <w:pPr>
              <w:keepNext/>
              <w:keepLines/>
              <w:jc w:val="left"/>
              <w:rPr>
                <w:rFonts w:ascii="Arial Narrow" w:eastAsia="Calibri" w:hAnsi="Arial Narrow"/>
                <w:b/>
                <w:sz w:val="20"/>
              </w:rPr>
            </w:pPr>
            <w:r w:rsidRPr="00033410">
              <w:rPr>
                <w:rFonts w:ascii="Arial Narrow" w:eastAsia="Calibri" w:hAnsi="Arial Narrow"/>
                <w:b/>
                <w:sz w:val="20"/>
              </w:rPr>
              <w:t>Treatment phase:</w:t>
            </w:r>
          </w:p>
        </w:tc>
        <w:tc>
          <w:tcPr>
            <w:tcW w:w="4059" w:type="pct"/>
            <w:tcBorders>
              <w:top w:val="single" w:sz="4" w:space="0" w:color="auto"/>
              <w:left w:val="single" w:sz="4" w:space="0" w:color="auto"/>
              <w:bottom w:val="single" w:sz="4" w:space="0" w:color="auto"/>
              <w:right w:val="single" w:sz="4" w:space="0" w:color="auto"/>
            </w:tcBorders>
          </w:tcPr>
          <w:p w:rsidR="002C52AF" w:rsidRPr="009E20BA" w:rsidRDefault="002C52AF" w:rsidP="001C5C7C">
            <w:pPr>
              <w:keepNext/>
              <w:keepLines/>
              <w:jc w:val="left"/>
              <w:rPr>
                <w:rFonts w:ascii="Arial Narrow" w:eastAsia="Calibri" w:hAnsi="Arial Narrow"/>
                <w:sz w:val="20"/>
              </w:rPr>
            </w:pPr>
            <w:r w:rsidRPr="009E20BA">
              <w:rPr>
                <w:rFonts w:ascii="Arial Narrow" w:eastAsia="Calibri" w:hAnsi="Arial Narrow"/>
                <w:sz w:val="20"/>
              </w:rPr>
              <w:t xml:space="preserve">Initial treatment </w:t>
            </w:r>
          </w:p>
        </w:tc>
      </w:tr>
      <w:tr w:rsidR="002C52AF" w:rsidRPr="009E20BA" w:rsidTr="007C65BA">
        <w:trPr>
          <w:cantSplit/>
        </w:trPr>
        <w:tc>
          <w:tcPr>
            <w:tcW w:w="941" w:type="pct"/>
            <w:tcBorders>
              <w:top w:val="single" w:sz="4" w:space="0" w:color="auto"/>
              <w:left w:val="single" w:sz="4" w:space="0" w:color="auto"/>
              <w:bottom w:val="single" w:sz="4" w:space="0" w:color="auto"/>
              <w:right w:val="single" w:sz="4" w:space="0" w:color="auto"/>
            </w:tcBorders>
          </w:tcPr>
          <w:p w:rsidR="002C52AF" w:rsidRPr="00033410" w:rsidRDefault="002C52AF" w:rsidP="001C5C7C">
            <w:pPr>
              <w:keepNext/>
              <w:keepLines/>
              <w:jc w:val="left"/>
              <w:rPr>
                <w:rFonts w:ascii="Arial Narrow" w:eastAsia="Calibri" w:hAnsi="Arial Narrow"/>
                <w:b/>
                <w:sz w:val="20"/>
              </w:rPr>
            </w:pPr>
            <w:r w:rsidRPr="00033410">
              <w:rPr>
                <w:rFonts w:ascii="Arial Narrow" w:eastAsia="Calibri" w:hAnsi="Arial Narrow"/>
                <w:b/>
                <w:sz w:val="20"/>
              </w:rPr>
              <w:t>Restriction:</w:t>
            </w:r>
          </w:p>
        </w:tc>
        <w:tc>
          <w:tcPr>
            <w:tcW w:w="4059" w:type="pct"/>
            <w:tcBorders>
              <w:top w:val="single" w:sz="4" w:space="0" w:color="auto"/>
              <w:left w:val="single" w:sz="4" w:space="0" w:color="auto"/>
              <w:bottom w:val="single" w:sz="4" w:space="0" w:color="auto"/>
              <w:right w:val="single" w:sz="4" w:space="0" w:color="auto"/>
            </w:tcBorders>
          </w:tcPr>
          <w:p w:rsidR="002C52AF" w:rsidRPr="009E20BA" w:rsidRDefault="009C48FD"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Authority Required - In Writing</w:t>
            </w:r>
          </w:p>
        </w:tc>
      </w:tr>
      <w:tr w:rsidR="002C52AF" w:rsidRPr="009E20BA" w:rsidTr="007C65BA">
        <w:trPr>
          <w:cantSplit/>
        </w:trPr>
        <w:tc>
          <w:tcPr>
            <w:tcW w:w="941" w:type="pct"/>
            <w:tcBorders>
              <w:top w:val="single" w:sz="4" w:space="0" w:color="auto"/>
              <w:left w:val="single" w:sz="4" w:space="0" w:color="auto"/>
              <w:bottom w:val="single" w:sz="4" w:space="0" w:color="auto"/>
              <w:right w:val="single" w:sz="4" w:space="0" w:color="auto"/>
            </w:tcBorders>
          </w:tcPr>
          <w:p w:rsidR="002C52AF" w:rsidRPr="00033410" w:rsidRDefault="002C52AF" w:rsidP="001C5C7C">
            <w:pPr>
              <w:keepNext/>
              <w:keepLines/>
              <w:jc w:val="left"/>
              <w:rPr>
                <w:rFonts w:ascii="Arial Narrow" w:eastAsia="Calibri" w:hAnsi="Arial Narrow"/>
                <w:b/>
                <w:sz w:val="20"/>
              </w:rPr>
            </w:pPr>
            <w:r w:rsidRPr="00033410">
              <w:rPr>
                <w:rFonts w:ascii="Arial Narrow" w:eastAsia="Calibri" w:hAnsi="Arial Narrow"/>
                <w:b/>
                <w:sz w:val="20"/>
              </w:rPr>
              <w:t>Treatment criteria:</w:t>
            </w:r>
          </w:p>
        </w:tc>
        <w:tc>
          <w:tcPr>
            <w:tcW w:w="4059" w:type="pct"/>
            <w:tcBorders>
              <w:top w:val="single" w:sz="4" w:space="0" w:color="auto"/>
              <w:left w:val="single" w:sz="4" w:space="0" w:color="auto"/>
              <w:bottom w:val="single" w:sz="4" w:space="0" w:color="auto"/>
              <w:right w:val="single" w:sz="4" w:space="0" w:color="auto"/>
            </w:tcBorders>
          </w:tcPr>
          <w:p w:rsidR="002C52AF" w:rsidRPr="009E20BA" w:rsidRDefault="00AD470B"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 xml:space="preserve">Must be treated by a </w:t>
            </w:r>
            <w:r w:rsidR="00854599" w:rsidRPr="009E20BA">
              <w:rPr>
                <w:rFonts w:ascii="Arial Narrow" w:hAnsi="Arial Narrow" w:cstheme="minorHAnsi"/>
                <w:sz w:val="20"/>
                <w:szCs w:val="20"/>
              </w:rPr>
              <w:t xml:space="preserve">specialist </w:t>
            </w:r>
            <w:r w:rsidRPr="009E20BA">
              <w:rPr>
                <w:rFonts w:ascii="Arial Narrow" w:hAnsi="Arial Narrow" w:cstheme="minorHAnsi"/>
                <w:sz w:val="20"/>
                <w:szCs w:val="20"/>
              </w:rPr>
              <w:t>gastroenterologist</w:t>
            </w:r>
          </w:p>
        </w:tc>
      </w:tr>
      <w:tr w:rsidR="002C52AF" w:rsidRPr="009E20BA" w:rsidTr="007C65BA">
        <w:trPr>
          <w:cantSplit/>
        </w:trPr>
        <w:tc>
          <w:tcPr>
            <w:tcW w:w="941" w:type="pct"/>
            <w:tcBorders>
              <w:top w:val="single" w:sz="4" w:space="0" w:color="auto"/>
              <w:left w:val="single" w:sz="4" w:space="0" w:color="auto"/>
              <w:bottom w:val="single" w:sz="4" w:space="0" w:color="auto"/>
              <w:right w:val="single" w:sz="4" w:space="0" w:color="auto"/>
            </w:tcBorders>
          </w:tcPr>
          <w:p w:rsidR="002C52AF" w:rsidRPr="00033410" w:rsidRDefault="002C52AF" w:rsidP="001C5C7C">
            <w:pPr>
              <w:keepNext/>
              <w:keepLines/>
              <w:jc w:val="left"/>
              <w:rPr>
                <w:rFonts w:ascii="Times" w:hAnsi="Times" w:cs="Times New Roman"/>
                <w:b/>
                <w:sz w:val="20"/>
                <w:szCs w:val="20"/>
              </w:rPr>
            </w:pPr>
            <w:r w:rsidRPr="00033410">
              <w:rPr>
                <w:rFonts w:ascii="Arial Narrow" w:eastAsia="Calibri" w:hAnsi="Arial Narrow"/>
                <w:b/>
                <w:sz w:val="20"/>
              </w:rPr>
              <w:t>Clinical criteria:</w:t>
            </w:r>
          </w:p>
        </w:tc>
        <w:tc>
          <w:tcPr>
            <w:tcW w:w="4059" w:type="pct"/>
            <w:tcBorders>
              <w:top w:val="single" w:sz="4" w:space="0" w:color="auto"/>
              <w:left w:val="single" w:sz="4" w:space="0" w:color="auto"/>
              <w:bottom w:val="single" w:sz="4" w:space="0" w:color="auto"/>
              <w:right w:val="single" w:sz="4" w:space="0" w:color="auto"/>
            </w:tcBorders>
          </w:tcPr>
          <w:p w:rsidR="009C48FD" w:rsidRPr="009E20BA" w:rsidRDefault="00854599" w:rsidP="001C5C7C">
            <w:pPr>
              <w:keepNext/>
              <w:keepLines/>
              <w:jc w:val="left"/>
              <w:rPr>
                <w:rFonts w:ascii="Arial Narrow" w:eastAsia="Calibri" w:hAnsi="Arial Narrow"/>
                <w:sz w:val="20"/>
              </w:rPr>
            </w:pPr>
            <w:r w:rsidRPr="009E20BA">
              <w:rPr>
                <w:rFonts w:ascii="Arial Narrow" w:eastAsia="Calibri" w:hAnsi="Arial Narrow"/>
                <w:sz w:val="20"/>
              </w:rPr>
              <w:t>P</w:t>
            </w:r>
            <w:r w:rsidR="002C52AF" w:rsidRPr="009E20BA">
              <w:rPr>
                <w:rFonts w:ascii="Arial Narrow" w:eastAsia="Calibri" w:hAnsi="Arial Narrow"/>
                <w:sz w:val="20"/>
              </w:rPr>
              <w:t xml:space="preserve">atient must have short bowel syndrome with intestinal failure following major surgery; </w:t>
            </w:r>
          </w:p>
          <w:p w:rsidR="002C52AF" w:rsidRPr="00A45860" w:rsidRDefault="002C52AF" w:rsidP="001C5C7C">
            <w:pPr>
              <w:keepNext/>
              <w:keepLines/>
              <w:jc w:val="left"/>
              <w:rPr>
                <w:rFonts w:ascii="Arial Narrow" w:eastAsia="Calibri" w:hAnsi="Arial Narrow"/>
                <w:sz w:val="20"/>
              </w:rPr>
            </w:pPr>
            <w:r w:rsidRPr="00A45860">
              <w:rPr>
                <w:rFonts w:ascii="Arial Narrow" w:eastAsia="Calibri" w:hAnsi="Arial Narrow"/>
                <w:sz w:val="20"/>
              </w:rPr>
              <w:t>AND</w:t>
            </w:r>
          </w:p>
          <w:p w:rsidR="009C48FD" w:rsidRPr="009E20BA" w:rsidRDefault="00854599" w:rsidP="001C5C7C">
            <w:pPr>
              <w:keepNext/>
              <w:keepLines/>
              <w:jc w:val="left"/>
              <w:rPr>
                <w:rFonts w:ascii="Arial Narrow" w:eastAsia="Calibri" w:hAnsi="Arial Narrow"/>
                <w:sz w:val="20"/>
              </w:rPr>
            </w:pPr>
            <w:r w:rsidRPr="009E20BA">
              <w:rPr>
                <w:rFonts w:ascii="Arial Narrow" w:eastAsia="Calibri" w:hAnsi="Arial Narrow"/>
                <w:sz w:val="20"/>
              </w:rPr>
              <w:t>P</w:t>
            </w:r>
            <w:r w:rsidR="002C52AF" w:rsidRPr="009E20BA">
              <w:rPr>
                <w:rFonts w:ascii="Arial Narrow" w:eastAsia="Calibri" w:hAnsi="Arial Narrow"/>
                <w:sz w:val="20"/>
              </w:rPr>
              <w:t>atient</w:t>
            </w:r>
            <w:r w:rsidR="001E1812" w:rsidRPr="009E20BA">
              <w:rPr>
                <w:rFonts w:ascii="Arial Narrow" w:eastAsia="Calibri" w:hAnsi="Arial Narrow"/>
                <w:sz w:val="20"/>
              </w:rPr>
              <w:t xml:space="preserve"> must have</w:t>
            </w:r>
            <w:r w:rsidR="002C52AF" w:rsidRPr="009E20BA">
              <w:rPr>
                <w:rFonts w:ascii="Arial Narrow" w:eastAsia="Calibri" w:hAnsi="Arial Narrow"/>
                <w:sz w:val="20"/>
              </w:rPr>
              <w:t xml:space="preserve"> a history of dependence on parenteral support for at least 12 months; </w:t>
            </w:r>
          </w:p>
          <w:p w:rsidR="002C52AF" w:rsidRPr="009E20BA" w:rsidRDefault="002C52AF" w:rsidP="001C5C7C">
            <w:pPr>
              <w:keepNext/>
              <w:keepLines/>
              <w:jc w:val="left"/>
              <w:rPr>
                <w:rFonts w:ascii="Arial Narrow" w:eastAsia="Calibri" w:hAnsi="Arial Narrow"/>
                <w:sz w:val="20"/>
              </w:rPr>
            </w:pPr>
            <w:r w:rsidRPr="009E20BA">
              <w:rPr>
                <w:rFonts w:ascii="Arial Narrow" w:eastAsia="Calibri" w:hAnsi="Arial Narrow"/>
                <w:sz w:val="20"/>
              </w:rPr>
              <w:t>AND</w:t>
            </w:r>
          </w:p>
          <w:p w:rsidR="00854599" w:rsidRPr="009E20BA" w:rsidRDefault="00854599" w:rsidP="001C5C7C">
            <w:pPr>
              <w:keepNext/>
              <w:keepLines/>
              <w:jc w:val="left"/>
              <w:rPr>
                <w:rFonts w:ascii="Arial Narrow" w:eastAsia="Calibri" w:hAnsi="Arial Narrow"/>
                <w:sz w:val="20"/>
              </w:rPr>
            </w:pPr>
            <w:r w:rsidRPr="009E20BA">
              <w:rPr>
                <w:rFonts w:ascii="Arial Narrow" w:eastAsia="Calibri" w:hAnsi="Arial Narrow"/>
                <w:sz w:val="20"/>
              </w:rPr>
              <w:t>Patient must have received a stable parenteral support regimen for at least 3 days per week in the previous 4 weeks</w:t>
            </w:r>
          </w:p>
          <w:p w:rsidR="009C48FD" w:rsidRPr="009E20BA" w:rsidRDefault="009C48FD" w:rsidP="001C5C7C">
            <w:pPr>
              <w:keepNext/>
              <w:keepLines/>
              <w:jc w:val="left"/>
              <w:rPr>
                <w:rFonts w:ascii="Arial Narrow" w:eastAsia="Calibri" w:hAnsi="Arial Narrow"/>
                <w:sz w:val="20"/>
              </w:rPr>
            </w:pPr>
            <w:r w:rsidRPr="009E20BA">
              <w:rPr>
                <w:rFonts w:ascii="Arial Narrow" w:eastAsia="Calibri" w:hAnsi="Arial Narrow"/>
                <w:sz w:val="20"/>
              </w:rPr>
              <w:t>AND</w:t>
            </w:r>
          </w:p>
          <w:p w:rsidR="009C48FD" w:rsidRPr="009E20BA" w:rsidRDefault="00854599" w:rsidP="001C5C7C">
            <w:pPr>
              <w:keepNext/>
              <w:keepLines/>
              <w:jc w:val="left"/>
              <w:rPr>
                <w:rFonts w:ascii="Arial Narrow" w:eastAsia="Calibri" w:hAnsi="Arial Narrow"/>
                <w:sz w:val="20"/>
              </w:rPr>
            </w:pPr>
            <w:r w:rsidRPr="009E20BA">
              <w:rPr>
                <w:rFonts w:ascii="Arial Narrow" w:eastAsia="Calibri" w:hAnsi="Arial Narrow"/>
                <w:sz w:val="20"/>
              </w:rPr>
              <w:t>P</w:t>
            </w:r>
            <w:r w:rsidR="009C48FD" w:rsidRPr="009E20BA">
              <w:rPr>
                <w:rFonts w:ascii="Arial Narrow" w:eastAsia="Calibri" w:hAnsi="Arial Narrow"/>
                <w:sz w:val="20"/>
              </w:rPr>
              <w:t>atient must not have active gastrointestinal malignancy or history of gastrointestinal malign</w:t>
            </w:r>
            <w:r w:rsidR="00DF6C91" w:rsidRPr="009E20BA">
              <w:rPr>
                <w:rFonts w:ascii="Arial Narrow" w:eastAsia="Calibri" w:hAnsi="Arial Narrow"/>
                <w:sz w:val="20"/>
              </w:rPr>
              <w:t>ancy within the last five years</w:t>
            </w:r>
          </w:p>
          <w:p w:rsidR="009C48FD" w:rsidRPr="009E20BA" w:rsidRDefault="009C48FD" w:rsidP="001C5C7C">
            <w:pPr>
              <w:keepNext/>
              <w:keepLines/>
              <w:jc w:val="left"/>
              <w:rPr>
                <w:rFonts w:ascii="Arial Narrow" w:eastAsia="Calibri" w:hAnsi="Arial Narrow"/>
                <w:sz w:val="20"/>
              </w:rPr>
            </w:pPr>
            <w:r w:rsidRPr="009E20BA">
              <w:rPr>
                <w:rFonts w:ascii="Arial Narrow" w:eastAsia="Calibri" w:hAnsi="Arial Narrow"/>
                <w:sz w:val="20"/>
              </w:rPr>
              <w:t>AND</w:t>
            </w:r>
          </w:p>
          <w:p w:rsidR="002C52AF" w:rsidRPr="009E20BA" w:rsidRDefault="009C48FD" w:rsidP="001C5C7C">
            <w:pPr>
              <w:keepNext/>
              <w:keepLines/>
              <w:jc w:val="left"/>
              <w:rPr>
                <w:rFonts w:ascii="Arial Narrow" w:eastAsia="Calibri" w:hAnsi="Arial Narrow"/>
                <w:sz w:val="20"/>
              </w:rPr>
            </w:pPr>
            <w:r w:rsidRPr="009E20BA">
              <w:rPr>
                <w:rFonts w:ascii="Arial Narrow" w:eastAsia="Calibri" w:hAnsi="Arial Narrow"/>
                <w:sz w:val="20"/>
              </w:rPr>
              <w:t>T</w:t>
            </w:r>
            <w:r w:rsidR="00B24769" w:rsidRPr="009E20BA">
              <w:rPr>
                <w:rFonts w:ascii="Arial Narrow" w:eastAsia="Calibri" w:hAnsi="Arial Narrow"/>
                <w:sz w:val="20"/>
              </w:rPr>
              <w:t>he t</w:t>
            </w:r>
            <w:r w:rsidRPr="009E20BA">
              <w:rPr>
                <w:rFonts w:ascii="Arial Narrow" w:eastAsia="Calibri" w:hAnsi="Arial Narrow"/>
                <w:sz w:val="20"/>
              </w:rPr>
              <w:t xml:space="preserve">reatment must not exceed 12 </w:t>
            </w:r>
            <w:r w:rsidR="00D7717D" w:rsidRPr="009E20BA">
              <w:rPr>
                <w:rFonts w:ascii="Arial Narrow" w:eastAsia="Calibri" w:hAnsi="Arial Narrow"/>
                <w:sz w:val="20"/>
              </w:rPr>
              <w:t xml:space="preserve">months </w:t>
            </w:r>
            <w:r w:rsidR="00DF6C91" w:rsidRPr="009E20BA">
              <w:rPr>
                <w:rFonts w:ascii="Arial Narrow" w:eastAsia="Calibri" w:hAnsi="Arial Narrow"/>
                <w:sz w:val="20"/>
              </w:rPr>
              <w:t>under this restriction</w:t>
            </w:r>
          </w:p>
          <w:p w:rsidR="001E1812" w:rsidRPr="009E20BA" w:rsidRDefault="001E1812" w:rsidP="001C5C7C">
            <w:pPr>
              <w:keepNext/>
              <w:keepLines/>
              <w:jc w:val="left"/>
              <w:rPr>
                <w:rFonts w:ascii="Arial Narrow" w:eastAsia="Calibri" w:hAnsi="Arial Narrow"/>
                <w:sz w:val="20"/>
              </w:rPr>
            </w:pPr>
            <w:r w:rsidRPr="009E20BA">
              <w:rPr>
                <w:rFonts w:ascii="Arial Narrow" w:eastAsia="Calibri" w:hAnsi="Arial Narrow"/>
                <w:sz w:val="20"/>
              </w:rPr>
              <w:t>AND</w:t>
            </w:r>
          </w:p>
          <w:p w:rsidR="001E1812" w:rsidRPr="009E20BA" w:rsidRDefault="00B24769" w:rsidP="001C5C7C">
            <w:pPr>
              <w:keepNext/>
              <w:keepLines/>
              <w:jc w:val="left"/>
              <w:rPr>
                <w:rFonts w:ascii="Arial Narrow" w:eastAsia="Calibri" w:hAnsi="Arial Narrow"/>
                <w:sz w:val="20"/>
              </w:rPr>
            </w:pPr>
            <w:r w:rsidRPr="009E20BA">
              <w:rPr>
                <w:rFonts w:ascii="Arial Narrow" w:eastAsia="Calibri" w:hAnsi="Arial Narrow"/>
                <w:sz w:val="20"/>
              </w:rPr>
              <w:t>Patient must not have previously received PBS-subsidised treatment with this drug for this condition.</w:t>
            </w:r>
          </w:p>
        </w:tc>
      </w:tr>
      <w:tr w:rsidR="009C48FD" w:rsidRPr="009E20BA" w:rsidTr="007C65BA">
        <w:trPr>
          <w:cantSplit/>
        </w:trPr>
        <w:tc>
          <w:tcPr>
            <w:tcW w:w="941" w:type="pct"/>
            <w:tcBorders>
              <w:top w:val="single" w:sz="4" w:space="0" w:color="auto"/>
              <w:left w:val="single" w:sz="4" w:space="0" w:color="auto"/>
              <w:bottom w:val="single" w:sz="4" w:space="0" w:color="auto"/>
              <w:right w:val="single" w:sz="4" w:space="0" w:color="auto"/>
            </w:tcBorders>
          </w:tcPr>
          <w:p w:rsidR="009C48FD" w:rsidRPr="009E20BA" w:rsidRDefault="009C48FD" w:rsidP="001C5C7C">
            <w:pPr>
              <w:jc w:val="left"/>
              <w:rPr>
                <w:rFonts w:ascii="Arial Narrow" w:hAnsi="Arial Narrow" w:cstheme="minorHAnsi"/>
                <w:b/>
                <w:sz w:val="20"/>
                <w:szCs w:val="20"/>
              </w:rPr>
            </w:pPr>
            <w:r w:rsidRPr="009E20BA">
              <w:rPr>
                <w:rFonts w:ascii="Arial Narrow" w:hAnsi="Arial Narrow" w:cstheme="minorHAnsi"/>
                <w:b/>
                <w:sz w:val="20"/>
                <w:szCs w:val="20"/>
              </w:rPr>
              <w:t>Prescriber Instructions</w:t>
            </w:r>
          </w:p>
        </w:tc>
        <w:tc>
          <w:tcPr>
            <w:tcW w:w="4059" w:type="pct"/>
            <w:tcBorders>
              <w:top w:val="single" w:sz="4" w:space="0" w:color="auto"/>
              <w:left w:val="single" w:sz="4" w:space="0" w:color="auto"/>
              <w:bottom w:val="single" w:sz="4" w:space="0" w:color="auto"/>
              <w:right w:val="single" w:sz="4" w:space="0" w:color="auto"/>
            </w:tcBorders>
          </w:tcPr>
          <w:p w:rsidR="00F208E5" w:rsidRPr="009E20BA" w:rsidRDefault="00F208E5" w:rsidP="001C5C7C">
            <w:pPr>
              <w:jc w:val="left"/>
              <w:rPr>
                <w:rFonts w:ascii="Arial Narrow" w:hAnsi="Arial Narrow" w:cstheme="minorHAnsi"/>
                <w:sz w:val="20"/>
                <w:szCs w:val="20"/>
              </w:rPr>
            </w:pPr>
            <w:r w:rsidRPr="009E20BA">
              <w:rPr>
                <w:rFonts w:ascii="Arial Narrow" w:hAnsi="Arial Narrow" w:cstheme="minorHAnsi"/>
                <w:sz w:val="20"/>
                <w:szCs w:val="20"/>
              </w:rPr>
              <w:t>A stable parenteral support regimen is defined as the same number of days of parenteral support (parenteral nutrition ± IV fluids) per week for 4 consecutive weeks to meet caloric, fluid or electrolyte needs.</w:t>
            </w:r>
          </w:p>
          <w:p w:rsidR="00F208E5" w:rsidRPr="009E20BA" w:rsidRDefault="00F208E5" w:rsidP="001C5C7C">
            <w:pPr>
              <w:jc w:val="left"/>
              <w:rPr>
                <w:rFonts w:ascii="Arial Narrow" w:hAnsi="Arial Narrow" w:cstheme="minorHAnsi"/>
                <w:sz w:val="20"/>
                <w:szCs w:val="20"/>
              </w:rPr>
            </w:pPr>
          </w:p>
          <w:p w:rsidR="006E2963" w:rsidRPr="009E20BA" w:rsidRDefault="006E2963" w:rsidP="001C5C7C">
            <w:pPr>
              <w:jc w:val="left"/>
              <w:rPr>
                <w:rFonts w:ascii="Arial Narrow" w:eastAsia="Calibri" w:hAnsi="Arial Narrow"/>
                <w:sz w:val="20"/>
              </w:rPr>
            </w:pPr>
            <w:r w:rsidRPr="009E20BA">
              <w:rPr>
                <w:rFonts w:ascii="Arial Narrow" w:eastAsia="Calibri" w:hAnsi="Arial Narrow"/>
                <w:sz w:val="20"/>
              </w:rPr>
              <w:t>The authority application must be made in writing and must include:</w:t>
            </w:r>
          </w:p>
          <w:p w:rsidR="006E2963" w:rsidRPr="009E20BA" w:rsidRDefault="006E2963" w:rsidP="001C5C7C">
            <w:pPr>
              <w:jc w:val="left"/>
              <w:rPr>
                <w:rFonts w:ascii="Arial Narrow" w:eastAsia="Calibri" w:hAnsi="Arial Narrow"/>
                <w:sz w:val="20"/>
              </w:rPr>
            </w:pPr>
            <w:r w:rsidRPr="009E20BA">
              <w:rPr>
                <w:rFonts w:ascii="Arial Narrow" w:eastAsia="Calibri" w:hAnsi="Arial Narrow"/>
                <w:sz w:val="20"/>
              </w:rPr>
              <w:t>(1) a completed authority prescription form;</w:t>
            </w:r>
          </w:p>
          <w:p w:rsidR="006E2963" w:rsidRPr="009E20BA" w:rsidRDefault="006E2963" w:rsidP="001C5C7C">
            <w:pPr>
              <w:jc w:val="left"/>
              <w:rPr>
                <w:rFonts w:ascii="Arial Narrow" w:eastAsia="Calibri" w:hAnsi="Arial Narrow"/>
                <w:sz w:val="20"/>
              </w:rPr>
            </w:pPr>
            <w:r w:rsidRPr="009E20BA">
              <w:rPr>
                <w:rFonts w:ascii="Arial Narrow" w:eastAsia="Calibri" w:hAnsi="Arial Narrow"/>
                <w:sz w:val="20"/>
              </w:rPr>
              <w:t>(2) a completed Short bowel sy</w:t>
            </w:r>
            <w:r w:rsidR="00DF6C91" w:rsidRPr="009E20BA">
              <w:rPr>
                <w:rFonts w:ascii="Arial Narrow" w:eastAsia="Calibri" w:hAnsi="Arial Narrow"/>
                <w:sz w:val="20"/>
              </w:rPr>
              <w:t>ndrome with intestinal failure f</w:t>
            </w:r>
            <w:r w:rsidRPr="009E20BA">
              <w:rPr>
                <w:rFonts w:ascii="Arial Narrow" w:eastAsia="Calibri" w:hAnsi="Arial Narrow"/>
                <w:sz w:val="20"/>
              </w:rPr>
              <w:t>orm; and</w:t>
            </w:r>
          </w:p>
          <w:p w:rsidR="009C48FD" w:rsidRPr="009E20BA" w:rsidRDefault="006E2963" w:rsidP="001C5C7C">
            <w:pPr>
              <w:jc w:val="left"/>
              <w:rPr>
                <w:rFonts w:ascii="Arial Narrow" w:hAnsi="Arial Narrow" w:cstheme="minorHAnsi"/>
                <w:sz w:val="20"/>
                <w:szCs w:val="20"/>
              </w:rPr>
            </w:pPr>
            <w:r w:rsidRPr="009E20BA">
              <w:rPr>
                <w:rFonts w:ascii="Arial Narrow" w:eastAsia="Calibri" w:hAnsi="Arial Narrow"/>
                <w:sz w:val="20"/>
              </w:rPr>
              <w:t xml:space="preserve">(3) </w:t>
            </w:r>
            <w:proofErr w:type="gramStart"/>
            <w:r w:rsidR="009C48FD" w:rsidRPr="009E20BA">
              <w:rPr>
                <w:rFonts w:ascii="Arial Narrow" w:eastAsia="Calibri" w:hAnsi="Arial Narrow"/>
                <w:sz w:val="20"/>
              </w:rPr>
              <w:t>do</w:t>
            </w:r>
            <w:r w:rsidR="001209A9" w:rsidRPr="009E20BA">
              <w:rPr>
                <w:rFonts w:ascii="Arial Narrow" w:eastAsia="Calibri" w:hAnsi="Arial Narrow"/>
                <w:sz w:val="20"/>
              </w:rPr>
              <w:t>cumentation</w:t>
            </w:r>
            <w:proofErr w:type="gramEnd"/>
            <w:r w:rsidR="001209A9" w:rsidRPr="009E20BA">
              <w:rPr>
                <w:rFonts w:ascii="Arial Narrow" w:eastAsia="Calibri" w:hAnsi="Arial Narrow"/>
                <w:sz w:val="20"/>
              </w:rPr>
              <w:t xml:space="preserve"> of the </w:t>
            </w:r>
            <w:r w:rsidR="009C48FD" w:rsidRPr="009E20BA">
              <w:rPr>
                <w:rFonts w:ascii="Arial Narrow" w:eastAsia="Calibri" w:hAnsi="Arial Narrow"/>
                <w:sz w:val="20"/>
              </w:rPr>
              <w:t xml:space="preserve">number of days on parenteral support per week for 4 consecutive weeks </w:t>
            </w:r>
            <w:r w:rsidR="00F208E5" w:rsidRPr="009E20BA">
              <w:rPr>
                <w:rFonts w:ascii="Arial Narrow" w:eastAsia="Calibri" w:hAnsi="Arial Narrow"/>
                <w:sz w:val="20"/>
              </w:rPr>
              <w:t xml:space="preserve">immediately </w:t>
            </w:r>
            <w:r w:rsidR="009C48FD" w:rsidRPr="009E20BA">
              <w:rPr>
                <w:rFonts w:ascii="Arial Narrow" w:eastAsia="Calibri" w:hAnsi="Arial Narrow"/>
                <w:sz w:val="20"/>
              </w:rPr>
              <w:t xml:space="preserve">preceding </w:t>
            </w:r>
            <w:r w:rsidR="000D5F8B" w:rsidRPr="009E20BA">
              <w:rPr>
                <w:rFonts w:ascii="Arial Narrow" w:eastAsia="Calibri" w:hAnsi="Arial Narrow"/>
                <w:sz w:val="20"/>
              </w:rPr>
              <w:t xml:space="preserve">this </w:t>
            </w:r>
            <w:r w:rsidR="009C48FD" w:rsidRPr="009E20BA">
              <w:rPr>
                <w:rFonts w:ascii="Arial Narrow" w:eastAsia="Calibri" w:hAnsi="Arial Narrow"/>
                <w:sz w:val="20"/>
              </w:rPr>
              <w:t>application</w:t>
            </w:r>
            <w:r w:rsidRPr="009E20BA">
              <w:rPr>
                <w:rFonts w:ascii="Arial Narrow" w:hAnsi="Arial Narrow" w:cstheme="minorHAnsi"/>
                <w:sz w:val="20"/>
                <w:szCs w:val="20"/>
              </w:rPr>
              <w:t>.</w:t>
            </w:r>
            <w:r w:rsidR="009C48FD" w:rsidRPr="009E20BA">
              <w:rPr>
                <w:rFonts w:ascii="Arial Narrow" w:hAnsi="Arial Narrow" w:cstheme="minorHAnsi"/>
                <w:sz w:val="20"/>
                <w:szCs w:val="20"/>
              </w:rPr>
              <w:t xml:space="preserve"> </w:t>
            </w:r>
          </w:p>
          <w:p w:rsidR="001E1812" w:rsidRPr="009E20BA" w:rsidRDefault="001209A9" w:rsidP="001C5C7C">
            <w:pPr>
              <w:jc w:val="left"/>
              <w:rPr>
                <w:rFonts w:ascii="Arial Narrow" w:hAnsi="Arial Narrow" w:cstheme="minorHAnsi"/>
                <w:sz w:val="20"/>
                <w:szCs w:val="20"/>
              </w:rPr>
            </w:pPr>
            <w:r w:rsidRPr="009E20BA">
              <w:rPr>
                <w:rFonts w:ascii="Arial Narrow" w:hAnsi="Arial Narrow" w:cstheme="minorHAnsi"/>
                <w:sz w:val="20"/>
                <w:szCs w:val="20"/>
              </w:rPr>
              <w:t xml:space="preserve">(4) documented duration in months </w:t>
            </w:r>
            <w:r w:rsidR="001E1812" w:rsidRPr="009E20BA">
              <w:rPr>
                <w:rFonts w:ascii="Arial Narrow" w:hAnsi="Arial Narrow" w:cstheme="minorHAnsi"/>
                <w:sz w:val="20"/>
                <w:szCs w:val="20"/>
              </w:rPr>
              <w:t>of prior dependence on parenteral support</w:t>
            </w:r>
          </w:p>
        </w:tc>
      </w:tr>
      <w:tr w:rsidR="00394A8D" w:rsidRPr="009E20BA" w:rsidTr="007C65BA">
        <w:trPr>
          <w:cantSplit/>
        </w:trPr>
        <w:tc>
          <w:tcPr>
            <w:tcW w:w="941" w:type="pct"/>
            <w:tcBorders>
              <w:top w:val="single" w:sz="4" w:space="0" w:color="auto"/>
              <w:left w:val="single" w:sz="4" w:space="0" w:color="auto"/>
              <w:bottom w:val="single" w:sz="4" w:space="0" w:color="auto"/>
              <w:right w:val="single" w:sz="4" w:space="0" w:color="auto"/>
            </w:tcBorders>
          </w:tcPr>
          <w:p w:rsidR="00394A8D" w:rsidRPr="009E20BA" w:rsidRDefault="00394A8D" w:rsidP="001C5C7C">
            <w:pPr>
              <w:jc w:val="left"/>
              <w:rPr>
                <w:rFonts w:ascii="Arial Narrow" w:hAnsi="Arial Narrow" w:cstheme="minorHAnsi"/>
                <w:b/>
                <w:sz w:val="20"/>
                <w:szCs w:val="20"/>
              </w:rPr>
            </w:pPr>
            <w:r w:rsidRPr="009E20BA">
              <w:rPr>
                <w:rFonts w:ascii="Arial Narrow" w:hAnsi="Arial Narrow" w:cstheme="minorHAnsi"/>
                <w:b/>
                <w:sz w:val="20"/>
                <w:szCs w:val="20"/>
              </w:rPr>
              <w:lastRenderedPageBreak/>
              <w:t>Administrative advice</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A patient may only qualify for PBS-subsidised treatment under this restriction once in a lifetime.</w:t>
            </w:r>
          </w:p>
          <w:p w:rsidR="00D7717D" w:rsidRPr="009E20BA" w:rsidRDefault="00D7717D" w:rsidP="001C5C7C">
            <w:pPr>
              <w:jc w:val="left"/>
              <w:rPr>
                <w:rFonts w:ascii="Arial Narrow" w:hAnsi="Arial Narrow" w:cstheme="minorHAnsi"/>
                <w:sz w:val="20"/>
                <w:szCs w:val="20"/>
              </w:rPr>
            </w:pPr>
          </w:p>
          <w:p w:rsidR="00394A8D" w:rsidRPr="009E20BA" w:rsidRDefault="00394A8D" w:rsidP="001C5C7C">
            <w:pPr>
              <w:jc w:val="left"/>
              <w:rPr>
                <w:rFonts w:ascii="Arial Narrow" w:hAnsi="Arial Narrow" w:cstheme="minorHAnsi"/>
                <w:sz w:val="20"/>
                <w:szCs w:val="20"/>
              </w:rPr>
            </w:pPr>
            <w:r w:rsidRPr="009E20BA">
              <w:rPr>
                <w:rFonts w:ascii="Arial Narrow" w:hAnsi="Arial Narrow" w:cstheme="minorHAnsi"/>
                <w:sz w:val="20"/>
                <w:szCs w:val="20"/>
              </w:rPr>
              <w:t>Any queries concerning the arrangements to prescribe may be directed to the Department of Human Services on 1800 700 270 (hours of operation 8 a.m. to 5 p.m. EST Monday to Friday).</w:t>
            </w:r>
          </w:p>
          <w:p w:rsidR="00394A8D" w:rsidRPr="009E20BA" w:rsidRDefault="00394A8D" w:rsidP="001C5C7C">
            <w:pPr>
              <w:jc w:val="left"/>
              <w:rPr>
                <w:rFonts w:ascii="Arial Narrow" w:hAnsi="Arial Narrow" w:cstheme="minorHAnsi"/>
                <w:sz w:val="20"/>
                <w:szCs w:val="20"/>
              </w:rPr>
            </w:pPr>
            <w:r w:rsidRPr="009E20BA">
              <w:rPr>
                <w:rFonts w:ascii="Arial Narrow" w:hAnsi="Arial Narrow" w:cstheme="minorHAnsi"/>
                <w:sz w:val="20"/>
                <w:szCs w:val="20"/>
              </w:rPr>
              <w:t>Prescribing information (including Authority Application forms and other relevant documentation as applicable) is available on the Department of Human Services website at www.humanservices.gov.au</w:t>
            </w:r>
          </w:p>
          <w:p w:rsidR="00394A8D" w:rsidRPr="009E20BA" w:rsidRDefault="00394A8D" w:rsidP="001C5C7C">
            <w:pPr>
              <w:jc w:val="left"/>
              <w:rPr>
                <w:rFonts w:ascii="Arial Narrow" w:hAnsi="Arial Narrow" w:cstheme="minorHAnsi"/>
                <w:sz w:val="20"/>
                <w:szCs w:val="20"/>
              </w:rPr>
            </w:pPr>
          </w:p>
          <w:p w:rsidR="00394A8D" w:rsidRPr="009E20BA" w:rsidRDefault="00394A8D" w:rsidP="001C5C7C">
            <w:pPr>
              <w:jc w:val="left"/>
              <w:rPr>
                <w:rFonts w:ascii="Arial Narrow" w:hAnsi="Arial Narrow" w:cstheme="minorHAnsi"/>
                <w:sz w:val="20"/>
                <w:szCs w:val="20"/>
              </w:rPr>
            </w:pPr>
            <w:r w:rsidRPr="009E20BA">
              <w:rPr>
                <w:rFonts w:ascii="Arial Narrow" w:hAnsi="Arial Narrow" w:cstheme="minorHAnsi"/>
                <w:sz w:val="20"/>
                <w:szCs w:val="20"/>
              </w:rPr>
              <w:t>Applications for authority to prescribe should be forwarded to:</w:t>
            </w:r>
          </w:p>
          <w:p w:rsidR="00394A8D" w:rsidRPr="009E20BA" w:rsidRDefault="00394A8D" w:rsidP="001C5C7C">
            <w:pPr>
              <w:jc w:val="left"/>
              <w:rPr>
                <w:rFonts w:ascii="Arial Narrow" w:hAnsi="Arial Narrow" w:cstheme="minorHAnsi"/>
                <w:sz w:val="20"/>
                <w:szCs w:val="20"/>
              </w:rPr>
            </w:pPr>
            <w:r w:rsidRPr="009E20BA">
              <w:rPr>
                <w:rFonts w:ascii="Arial Narrow" w:hAnsi="Arial Narrow" w:cstheme="minorHAnsi"/>
                <w:sz w:val="20"/>
                <w:szCs w:val="20"/>
              </w:rPr>
              <w:t>Department of Human Services</w:t>
            </w:r>
          </w:p>
          <w:p w:rsidR="00394A8D" w:rsidRPr="009E20BA" w:rsidRDefault="00394A8D" w:rsidP="001C5C7C">
            <w:pPr>
              <w:jc w:val="left"/>
              <w:rPr>
                <w:rFonts w:ascii="Arial Narrow" w:hAnsi="Arial Narrow" w:cstheme="minorHAnsi"/>
                <w:sz w:val="20"/>
                <w:szCs w:val="20"/>
              </w:rPr>
            </w:pPr>
            <w:r w:rsidRPr="009E20BA">
              <w:rPr>
                <w:rFonts w:ascii="Arial Narrow" w:hAnsi="Arial Narrow" w:cstheme="minorHAnsi"/>
                <w:sz w:val="20"/>
                <w:szCs w:val="20"/>
              </w:rPr>
              <w:t>Complex Drugs Programs</w:t>
            </w:r>
          </w:p>
          <w:p w:rsidR="00394A8D" w:rsidRPr="009E20BA" w:rsidRDefault="00394A8D" w:rsidP="001C5C7C">
            <w:pPr>
              <w:jc w:val="left"/>
              <w:rPr>
                <w:rFonts w:ascii="Arial Narrow" w:hAnsi="Arial Narrow" w:cstheme="minorHAnsi"/>
                <w:sz w:val="20"/>
                <w:szCs w:val="20"/>
              </w:rPr>
            </w:pPr>
            <w:r w:rsidRPr="009E20BA">
              <w:rPr>
                <w:rFonts w:ascii="Arial Narrow" w:hAnsi="Arial Narrow" w:cstheme="minorHAnsi"/>
                <w:sz w:val="20"/>
                <w:szCs w:val="20"/>
              </w:rPr>
              <w:t>Reply Paid 9826</w:t>
            </w:r>
          </w:p>
          <w:p w:rsidR="00394A8D" w:rsidRPr="009E20BA" w:rsidRDefault="00394A8D" w:rsidP="001C5C7C">
            <w:pPr>
              <w:jc w:val="left"/>
              <w:rPr>
                <w:rFonts w:ascii="Arial Narrow" w:hAnsi="Arial Narrow" w:cstheme="minorHAnsi"/>
                <w:sz w:val="20"/>
                <w:szCs w:val="20"/>
              </w:rPr>
            </w:pPr>
            <w:r w:rsidRPr="009E20BA">
              <w:rPr>
                <w:rFonts w:ascii="Arial Narrow" w:hAnsi="Arial Narrow" w:cstheme="minorHAnsi"/>
                <w:sz w:val="20"/>
                <w:szCs w:val="20"/>
              </w:rPr>
              <w:t>HOBART TAS 7001</w:t>
            </w:r>
          </w:p>
          <w:p w:rsidR="00394A8D" w:rsidRPr="009E20BA" w:rsidRDefault="00394A8D" w:rsidP="001C5C7C">
            <w:pPr>
              <w:jc w:val="left"/>
              <w:rPr>
                <w:rFonts w:ascii="Arial Narrow" w:hAnsi="Arial Narrow" w:cstheme="minorHAnsi"/>
                <w:sz w:val="20"/>
                <w:szCs w:val="20"/>
              </w:rPr>
            </w:pPr>
          </w:p>
          <w:p w:rsidR="00394A8D" w:rsidRPr="009E20BA" w:rsidRDefault="00394A8D" w:rsidP="001C5C7C">
            <w:pPr>
              <w:jc w:val="left"/>
              <w:rPr>
                <w:rFonts w:ascii="Arial Narrow" w:hAnsi="Arial Narrow" w:cstheme="minorHAnsi"/>
                <w:sz w:val="20"/>
                <w:szCs w:val="20"/>
              </w:rPr>
            </w:pPr>
            <w:r w:rsidRPr="009E20BA">
              <w:rPr>
                <w:rFonts w:ascii="Arial Narrow" w:hAnsi="Arial Narrow" w:cstheme="minorHAnsi"/>
                <w:sz w:val="20"/>
                <w:szCs w:val="20"/>
              </w:rPr>
              <w:t xml:space="preserve">No increase in the maximum number of repeats may be authorised. </w:t>
            </w:r>
          </w:p>
          <w:p w:rsidR="00394A8D" w:rsidRPr="009E20BA" w:rsidRDefault="00394A8D" w:rsidP="001C5C7C">
            <w:pPr>
              <w:jc w:val="left"/>
              <w:rPr>
                <w:rFonts w:ascii="Arial Narrow" w:hAnsi="Arial Narrow" w:cstheme="minorHAnsi"/>
                <w:sz w:val="20"/>
                <w:szCs w:val="20"/>
              </w:rPr>
            </w:pPr>
            <w:r w:rsidRPr="009E20BA">
              <w:rPr>
                <w:rFonts w:ascii="Arial Narrow" w:hAnsi="Arial Narrow" w:cstheme="minorHAnsi"/>
                <w:sz w:val="20"/>
                <w:szCs w:val="20"/>
              </w:rPr>
              <w:t>Spe</w:t>
            </w:r>
            <w:r w:rsidR="001C5C7C">
              <w:rPr>
                <w:rFonts w:ascii="Arial Narrow" w:hAnsi="Arial Narrow" w:cstheme="minorHAnsi"/>
                <w:sz w:val="20"/>
                <w:szCs w:val="20"/>
              </w:rPr>
              <w:t>cial Pricing Arrangements apply</w:t>
            </w:r>
          </w:p>
        </w:tc>
      </w:tr>
    </w:tbl>
    <w:p w:rsidR="003F5F89" w:rsidRPr="009E20BA" w:rsidRDefault="003F5F89" w:rsidP="001C5C7C">
      <w:pPr>
        <w:rPr>
          <w:b/>
          <w:u w:val="single"/>
        </w:rPr>
      </w:pPr>
    </w:p>
    <w:p w:rsidR="009C48FD" w:rsidRPr="009E20BA" w:rsidRDefault="00A042E4" w:rsidP="001C5C7C">
      <w:pPr>
        <w:pStyle w:val="Heading2"/>
      </w:pPr>
      <w:r w:rsidRPr="009E20BA">
        <w:t xml:space="preserve">Initial treatment – balance of supply </w:t>
      </w:r>
    </w:p>
    <w:p w:rsidR="00A042E4" w:rsidRPr="009E20BA" w:rsidRDefault="00A042E4" w:rsidP="001C5C7C">
      <w:pPr>
        <w:rPr>
          <w:b/>
          <w:u w:val="single"/>
        </w:rPr>
      </w:pPr>
    </w:p>
    <w:tbl>
      <w:tblPr>
        <w:tblW w:w="5000" w:type="pct"/>
        <w:tblLayout w:type="fixed"/>
        <w:tblLook w:val="0000" w:firstRow="0" w:lastRow="0" w:firstColumn="0" w:lastColumn="0" w:noHBand="0" w:noVBand="0"/>
      </w:tblPr>
      <w:tblGrid>
        <w:gridCol w:w="3603"/>
        <w:gridCol w:w="1317"/>
        <w:gridCol w:w="1317"/>
        <w:gridCol w:w="1534"/>
        <w:gridCol w:w="1255"/>
      </w:tblGrid>
      <w:tr w:rsidR="00A042E4" w:rsidRPr="009E20BA" w:rsidTr="002A15A0">
        <w:trPr>
          <w:cantSplit/>
          <w:trHeight w:val="471"/>
        </w:trPr>
        <w:tc>
          <w:tcPr>
            <w:tcW w:w="3603" w:type="dxa"/>
            <w:tcBorders>
              <w:bottom w:val="single" w:sz="4" w:space="0" w:color="auto"/>
            </w:tcBorders>
          </w:tcPr>
          <w:p w:rsidR="00A042E4" w:rsidRPr="009E20BA" w:rsidRDefault="00A042E4" w:rsidP="001C5C7C">
            <w:pPr>
              <w:keepNext/>
              <w:ind w:left="-108"/>
              <w:rPr>
                <w:rFonts w:ascii="Arial Narrow" w:hAnsi="Arial Narrow" w:cs="Arial"/>
                <w:b/>
                <w:sz w:val="20"/>
                <w:szCs w:val="20"/>
              </w:rPr>
            </w:pPr>
            <w:r w:rsidRPr="009E20BA">
              <w:rPr>
                <w:rFonts w:ascii="Arial Narrow" w:hAnsi="Arial Narrow" w:cs="Arial"/>
                <w:b/>
                <w:sz w:val="20"/>
                <w:szCs w:val="20"/>
              </w:rPr>
              <w:t>Name, Restriction,</w:t>
            </w:r>
          </w:p>
          <w:p w:rsidR="00A042E4" w:rsidRPr="009E20BA" w:rsidRDefault="00A042E4" w:rsidP="001C5C7C">
            <w:pPr>
              <w:keepNext/>
              <w:ind w:left="-108"/>
              <w:rPr>
                <w:rFonts w:ascii="Arial Narrow" w:hAnsi="Arial Narrow" w:cs="Arial"/>
                <w:b/>
                <w:sz w:val="20"/>
                <w:szCs w:val="20"/>
              </w:rPr>
            </w:pPr>
            <w:r w:rsidRPr="009E20BA">
              <w:rPr>
                <w:rFonts w:ascii="Arial Narrow" w:hAnsi="Arial Narrow" w:cs="Arial"/>
                <w:b/>
                <w:sz w:val="20"/>
                <w:szCs w:val="20"/>
              </w:rPr>
              <w:t>Manner of administration and form</w:t>
            </w:r>
          </w:p>
        </w:tc>
        <w:tc>
          <w:tcPr>
            <w:tcW w:w="1317" w:type="dxa"/>
            <w:tcBorders>
              <w:bottom w:val="single" w:sz="4" w:space="0" w:color="auto"/>
            </w:tcBorders>
            <w:vAlign w:val="center"/>
          </w:tcPr>
          <w:p w:rsidR="00A042E4" w:rsidRPr="009E20BA" w:rsidRDefault="00A042E4" w:rsidP="001C5C7C">
            <w:pPr>
              <w:keepNext/>
              <w:jc w:val="center"/>
              <w:rPr>
                <w:rFonts w:ascii="Arial Narrow" w:hAnsi="Arial Narrow" w:cs="Arial"/>
                <w:b/>
                <w:sz w:val="20"/>
                <w:szCs w:val="20"/>
              </w:rPr>
            </w:pPr>
            <w:r w:rsidRPr="009E20BA">
              <w:rPr>
                <w:rFonts w:ascii="Arial Narrow" w:hAnsi="Arial Narrow" w:cs="Arial"/>
                <w:b/>
                <w:sz w:val="20"/>
                <w:szCs w:val="20"/>
              </w:rPr>
              <w:t xml:space="preserve">Max. </w:t>
            </w:r>
            <w:proofErr w:type="spellStart"/>
            <w:r w:rsidRPr="009E20BA">
              <w:rPr>
                <w:rFonts w:ascii="Arial Narrow" w:hAnsi="Arial Narrow" w:cs="Arial"/>
                <w:b/>
                <w:sz w:val="20"/>
                <w:szCs w:val="20"/>
              </w:rPr>
              <w:t>Qty</w:t>
            </w:r>
            <w:proofErr w:type="spellEnd"/>
            <w:r w:rsidR="00517A54">
              <w:rPr>
                <w:rFonts w:ascii="Arial Narrow" w:hAnsi="Arial Narrow" w:cs="Arial"/>
                <w:b/>
                <w:sz w:val="20"/>
                <w:szCs w:val="20"/>
              </w:rPr>
              <w:t xml:space="preserve"> (units)</w:t>
            </w:r>
          </w:p>
        </w:tc>
        <w:tc>
          <w:tcPr>
            <w:tcW w:w="1317" w:type="dxa"/>
            <w:tcBorders>
              <w:bottom w:val="single" w:sz="4" w:space="0" w:color="auto"/>
            </w:tcBorders>
            <w:vAlign w:val="center"/>
          </w:tcPr>
          <w:p w:rsidR="00A042E4" w:rsidRPr="009E20BA" w:rsidRDefault="00A042E4" w:rsidP="001C5C7C">
            <w:pPr>
              <w:keepNext/>
              <w:ind w:left="-108"/>
              <w:jc w:val="center"/>
              <w:rPr>
                <w:rFonts w:ascii="Arial Narrow" w:hAnsi="Arial Narrow" w:cs="Arial"/>
                <w:b/>
                <w:sz w:val="20"/>
                <w:szCs w:val="20"/>
              </w:rPr>
            </w:pPr>
            <w:r w:rsidRPr="009E20BA">
              <w:rPr>
                <w:rFonts w:ascii="Arial Narrow" w:hAnsi="Arial Narrow" w:cs="Arial"/>
                <w:b/>
                <w:sz w:val="20"/>
                <w:szCs w:val="20"/>
              </w:rPr>
              <w:t xml:space="preserve">№.of </w:t>
            </w:r>
            <w:proofErr w:type="spellStart"/>
            <w:r w:rsidRPr="009E20BA">
              <w:rPr>
                <w:rFonts w:ascii="Arial Narrow" w:hAnsi="Arial Narrow" w:cs="Arial"/>
                <w:b/>
                <w:sz w:val="20"/>
                <w:szCs w:val="20"/>
              </w:rPr>
              <w:t>Rpts</w:t>
            </w:r>
            <w:proofErr w:type="spellEnd"/>
          </w:p>
        </w:tc>
        <w:tc>
          <w:tcPr>
            <w:tcW w:w="2789" w:type="dxa"/>
            <w:gridSpan w:val="2"/>
            <w:tcBorders>
              <w:bottom w:val="single" w:sz="4" w:space="0" w:color="auto"/>
            </w:tcBorders>
            <w:vAlign w:val="center"/>
          </w:tcPr>
          <w:p w:rsidR="00A042E4" w:rsidRPr="009D3CA3" w:rsidRDefault="00EF08F7" w:rsidP="001C5C7C">
            <w:pPr>
              <w:keepNext/>
              <w:jc w:val="center"/>
              <w:rPr>
                <w:rFonts w:ascii="Arial Narrow" w:hAnsi="Arial Narrow" w:cs="Arial"/>
                <w:b/>
                <w:sz w:val="20"/>
                <w:szCs w:val="20"/>
              </w:rPr>
            </w:pPr>
            <w:r w:rsidRPr="00EF08F7">
              <w:rPr>
                <w:rFonts w:ascii="Arial Narrow" w:hAnsi="Arial Narrow" w:cs="Arial"/>
                <w:b/>
                <w:sz w:val="20"/>
                <w:szCs w:val="20"/>
              </w:rPr>
              <w:t>Proprietary name and manufacturer</w:t>
            </w:r>
          </w:p>
        </w:tc>
      </w:tr>
      <w:tr w:rsidR="00EF08F7" w:rsidRPr="009E20BA" w:rsidTr="00EF08F7">
        <w:trPr>
          <w:cantSplit/>
          <w:trHeight w:val="577"/>
        </w:trPr>
        <w:tc>
          <w:tcPr>
            <w:tcW w:w="3603" w:type="dxa"/>
          </w:tcPr>
          <w:p w:rsidR="00EF08F7" w:rsidRPr="009E20BA" w:rsidRDefault="00EF08F7" w:rsidP="001C5C7C">
            <w:pPr>
              <w:keepNext/>
              <w:ind w:left="-108"/>
              <w:rPr>
                <w:rFonts w:ascii="Arial Narrow" w:hAnsi="Arial Narrow" w:cs="Arial"/>
                <w:sz w:val="20"/>
                <w:szCs w:val="20"/>
              </w:rPr>
            </w:pPr>
            <w:proofErr w:type="spellStart"/>
            <w:r w:rsidRPr="009E20BA">
              <w:rPr>
                <w:rFonts w:ascii="Arial Narrow" w:hAnsi="Arial Narrow" w:cs="Arial"/>
                <w:smallCaps/>
                <w:sz w:val="20"/>
                <w:szCs w:val="20"/>
              </w:rPr>
              <w:t>teduglutide</w:t>
            </w:r>
            <w:proofErr w:type="spellEnd"/>
          </w:p>
          <w:p w:rsidR="00EF08F7" w:rsidRPr="009E20BA" w:rsidRDefault="00517A54" w:rsidP="001C5C7C">
            <w:pPr>
              <w:keepNext/>
              <w:ind w:left="-108"/>
              <w:rPr>
                <w:rFonts w:ascii="Arial Narrow" w:hAnsi="Arial Narrow" w:cs="Arial"/>
                <w:sz w:val="20"/>
                <w:szCs w:val="20"/>
              </w:rPr>
            </w:pPr>
            <w:r w:rsidRPr="00517A54">
              <w:rPr>
                <w:rFonts w:ascii="Arial Narrow" w:hAnsi="Arial Narrow" w:cs="Arial"/>
                <w:sz w:val="20"/>
                <w:szCs w:val="20"/>
              </w:rPr>
              <w:t>5 mg injection [28 vials] (&amp;) inert substance diluent [28 x 0.5 mL syringes], 1 pack</w:t>
            </w:r>
          </w:p>
        </w:tc>
        <w:tc>
          <w:tcPr>
            <w:tcW w:w="1317" w:type="dxa"/>
            <w:vAlign w:val="center"/>
          </w:tcPr>
          <w:p w:rsidR="00EF08F7" w:rsidRPr="009E20BA" w:rsidRDefault="00EF08F7" w:rsidP="001C5C7C">
            <w:pPr>
              <w:keepNext/>
              <w:jc w:val="center"/>
              <w:rPr>
                <w:rFonts w:ascii="Arial Narrow" w:hAnsi="Arial Narrow" w:cs="Arial"/>
                <w:sz w:val="20"/>
                <w:szCs w:val="20"/>
              </w:rPr>
            </w:pPr>
            <w:r w:rsidRPr="009E20BA">
              <w:rPr>
                <w:rFonts w:ascii="Arial Narrow" w:hAnsi="Arial Narrow" w:cs="Arial"/>
                <w:sz w:val="20"/>
                <w:szCs w:val="20"/>
              </w:rPr>
              <w:t>28</w:t>
            </w:r>
          </w:p>
        </w:tc>
        <w:tc>
          <w:tcPr>
            <w:tcW w:w="1317" w:type="dxa"/>
            <w:vAlign w:val="center"/>
          </w:tcPr>
          <w:p w:rsidR="00EF08F7" w:rsidRPr="009E20BA" w:rsidRDefault="00EF08F7" w:rsidP="001C5C7C">
            <w:pPr>
              <w:keepNext/>
              <w:jc w:val="center"/>
              <w:rPr>
                <w:rFonts w:ascii="Arial Narrow" w:hAnsi="Arial Narrow" w:cs="Arial"/>
                <w:sz w:val="20"/>
                <w:szCs w:val="20"/>
              </w:rPr>
            </w:pPr>
            <w:r w:rsidRPr="009E20BA">
              <w:rPr>
                <w:rFonts w:ascii="Arial Narrow" w:hAnsi="Arial Narrow" w:cs="Arial"/>
                <w:sz w:val="20"/>
                <w:szCs w:val="20"/>
              </w:rPr>
              <w:t>0</w:t>
            </w:r>
          </w:p>
        </w:tc>
        <w:tc>
          <w:tcPr>
            <w:tcW w:w="1534" w:type="dxa"/>
            <w:vAlign w:val="center"/>
          </w:tcPr>
          <w:p w:rsidR="00EF08F7" w:rsidRPr="009E20BA" w:rsidRDefault="00EF08F7" w:rsidP="001C5C7C">
            <w:pPr>
              <w:keepNext/>
              <w:jc w:val="center"/>
              <w:rPr>
                <w:rFonts w:ascii="Arial Narrow" w:hAnsi="Arial Narrow" w:cs="Arial"/>
                <w:sz w:val="20"/>
                <w:szCs w:val="20"/>
              </w:rPr>
            </w:pPr>
            <w:proofErr w:type="spellStart"/>
            <w:r w:rsidRPr="009E20BA">
              <w:rPr>
                <w:rFonts w:ascii="Arial Narrow" w:hAnsi="Arial Narrow" w:cs="Arial"/>
                <w:sz w:val="20"/>
                <w:szCs w:val="20"/>
              </w:rPr>
              <w:t>Revestive</w:t>
            </w:r>
            <w:proofErr w:type="spellEnd"/>
            <w:r w:rsidRPr="009E20BA">
              <w:rPr>
                <w:rFonts w:ascii="Arial Narrow" w:hAnsi="Arial Narrow" w:cs="Arial"/>
                <w:sz w:val="20"/>
                <w:szCs w:val="20"/>
                <w:vertAlign w:val="superscript"/>
              </w:rPr>
              <w:t>®</w:t>
            </w:r>
          </w:p>
        </w:tc>
        <w:tc>
          <w:tcPr>
            <w:tcW w:w="1255" w:type="dxa"/>
            <w:vAlign w:val="center"/>
          </w:tcPr>
          <w:p w:rsidR="00EF08F7" w:rsidRPr="009E20BA" w:rsidRDefault="00EF08F7" w:rsidP="001C5C7C">
            <w:pPr>
              <w:keepNext/>
              <w:jc w:val="center"/>
              <w:rPr>
                <w:rFonts w:ascii="Arial Narrow" w:hAnsi="Arial Narrow" w:cs="Arial"/>
                <w:sz w:val="20"/>
                <w:szCs w:val="20"/>
              </w:rPr>
            </w:pPr>
            <w:r w:rsidRPr="009E20BA">
              <w:rPr>
                <w:rFonts w:ascii="Arial Narrow" w:hAnsi="Arial Narrow" w:cs="Arial"/>
                <w:sz w:val="20"/>
                <w:szCs w:val="20"/>
              </w:rPr>
              <w:t>Shire Australia</w:t>
            </w:r>
            <w:r>
              <w:rPr>
                <w:rFonts w:ascii="Arial Narrow" w:hAnsi="Arial Narrow" w:cs="Arial"/>
                <w:sz w:val="20"/>
                <w:szCs w:val="20"/>
              </w:rPr>
              <w:t xml:space="preserve">  Pty Limited</w:t>
            </w:r>
          </w:p>
        </w:tc>
      </w:tr>
    </w:tbl>
    <w:p w:rsidR="00A042E4" w:rsidRPr="009E20BA" w:rsidRDefault="00A042E4" w:rsidP="001C5C7C">
      <w:pPr>
        <w:keepNext/>
        <w:keepLines/>
      </w:pPr>
    </w:p>
    <w:tbl>
      <w:tblPr>
        <w:tblW w:w="5000" w:type="pct"/>
        <w:tblLook w:val="0000" w:firstRow="0" w:lastRow="0" w:firstColumn="0" w:lastColumn="0" w:noHBand="0" w:noVBand="0"/>
      </w:tblPr>
      <w:tblGrid>
        <w:gridCol w:w="1697"/>
        <w:gridCol w:w="7319"/>
      </w:tblGrid>
      <w:tr w:rsidR="00A042E4" w:rsidRPr="009E20BA" w:rsidTr="00962A17">
        <w:trPr>
          <w:cantSplit/>
          <w:trHeight w:val="50"/>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keepNext/>
              <w:keepLines/>
              <w:jc w:val="left"/>
              <w:rPr>
                <w:rFonts w:ascii="Arial Narrow" w:eastAsia="Calibri" w:hAnsi="Arial Narrow"/>
                <w:b/>
                <w:sz w:val="20"/>
              </w:rPr>
            </w:pPr>
            <w:r w:rsidRPr="00033410">
              <w:rPr>
                <w:rFonts w:ascii="Arial Narrow" w:eastAsia="Calibri" w:hAnsi="Arial Narrow"/>
                <w:b/>
                <w:sz w:val="20"/>
              </w:rPr>
              <w:t>Category / Program:</w:t>
            </w:r>
          </w:p>
        </w:tc>
        <w:tc>
          <w:tcPr>
            <w:tcW w:w="4059" w:type="pct"/>
            <w:tcBorders>
              <w:top w:val="single" w:sz="4" w:space="0" w:color="auto"/>
              <w:left w:val="single" w:sz="4" w:space="0" w:color="auto"/>
              <w:bottom w:val="single" w:sz="4" w:space="0" w:color="auto"/>
              <w:right w:val="single" w:sz="4" w:space="0" w:color="auto"/>
            </w:tcBorders>
          </w:tcPr>
          <w:p w:rsidR="00A042E4" w:rsidRPr="009E20BA" w:rsidRDefault="00A042E4" w:rsidP="001C5C7C">
            <w:pPr>
              <w:keepNext/>
              <w:keepLines/>
              <w:jc w:val="left"/>
              <w:rPr>
                <w:rFonts w:ascii="Arial Narrow" w:eastAsia="Calibri" w:hAnsi="Arial Narrow"/>
                <w:sz w:val="20"/>
              </w:rPr>
            </w:pPr>
            <w:r w:rsidRPr="009E20BA">
              <w:rPr>
                <w:rFonts w:ascii="Arial Narrow" w:eastAsia="Calibri" w:hAnsi="Arial Narrow"/>
                <w:sz w:val="20"/>
              </w:rPr>
              <w:t>Section 100 – Highly Specialised Drugs Program</w:t>
            </w:r>
          </w:p>
        </w:tc>
      </w:tr>
      <w:tr w:rsidR="00A042E4" w:rsidRPr="009E20BA" w:rsidTr="00962A17">
        <w:trPr>
          <w:cantSplit/>
          <w:trHeight w:val="50"/>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keepNext/>
              <w:keepLines/>
              <w:jc w:val="left"/>
              <w:rPr>
                <w:rFonts w:ascii="Arial Narrow" w:eastAsia="Calibri" w:hAnsi="Arial Narrow"/>
                <w:b/>
                <w:sz w:val="20"/>
              </w:rPr>
            </w:pPr>
            <w:r w:rsidRPr="00033410">
              <w:rPr>
                <w:rFonts w:ascii="Arial Narrow" w:eastAsia="Calibri" w:hAnsi="Arial Narrow"/>
                <w:b/>
                <w:sz w:val="20"/>
              </w:rPr>
              <w:t>Prescriber type</w:t>
            </w:r>
          </w:p>
        </w:tc>
        <w:tc>
          <w:tcPr>
            <w:tcW w:w="4059" w:type="pct"/>
            <w:tcBorders>
              <w:top w:val="single" w:sz="4" w:space="0" w:color="auto"/>
              <w:left w:val="single" w:sz="4" w:space="0" w:color="auto"/>
              <w:bottom w:val="single" w:sz="4" w:space="0" w:color="auto"/>
              <w:right w:val="single" w:sz="4" w:space="0" w:color="auto"/>
            </w:tcBorders>
          </w:tcPr>
          <w:p w:rsidR="00A042E4" w:rsidRPr="009E20BA" w:rsidRDefault="00A042E4" w:rsidP="001C5C7C">
            <w:pPr>
              <w:keepNext/>
              <w:keepLines/>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 xml:space="preserve">Medical Practitioners  </w:t>
            </w:r>
          </w:p>
        </w:tc>
      </w:tr>
      <w:tr w:rsidR="00A042E4" w:rsidRPr="009E20BA" w:rsidTr="00962A17">
        <w:trPr>
          <w:cantSplit/>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keepNext/>
              <w:keepLines/>
              <w:jc w:val="left"/>
              <w:rPr>
                <w:rFonts w:ascii="Arial Narrow" w:eastAsia="Calibri" w:hAnsi="Arial Narrow"/>
                <w:b/>
                <w:sz w:val="20"/>
              </w:rPr>
            </w:pPr>
            <w:r w:rsidRPr="00033410">
              <w:rPr>
                <w:rFonts w:ascii="Arial Narrow" w:hAnsi="Arial Narrow" w:cstheme="minorHAnsi"/>
                <w:b/>
                <w:sz w:val="20"/>
                <w:szCs w:val="20"/>
              </w:rPr>
              <w:t>Severity:</w:t>
            </w:r>
          </w:p>
        </w:tc>
        <w:tc>
          <w:tcPr>
            <w:tcW w:w="4059" w:type="pct"/>
            <w:tcBorders>
              <w:top w:val="single" w:sz="4" w:space="0" w:color="auto"/>
              <w:left w:val="single" w:sz="4" w:space="0" w:color="auto"/>
              <w:bottom w:val="single" w:sz="4" w:space="0" w:color="auto"/>
              <w:right w:val="single" w:sz="4" w:space="0" w:color="auto"/>
            </w:tcBorders>
          </w:tcPr>
          <w:p w:rsidR="00A042E4" w:rsidRPr="009E20BA" w:rsidRDefault="00A042E4"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Type III</w:t>
            </w:r>
          </w:p>
        </w:tc>
      </w:tr>
      <w:tr w:rsidR="00A042E4" w:rsidRPr="009E20BA" w:rsidTr="00962A17">
        <w:trPr>
          <w:cantSplit/>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keepNext/>
              <w:keepLines/>
              <w:jc w:val="left"/>
              <w:rPr>
                <w:rFonts w:ascii="Arial Narrow" w:eastAsia="Calibri" w:hAnsi="Arial Narrow"/>
                <w:b/>
                <w:sz w:val="20"/>
              </w:rPr>
            </w:pPr>
            <w:r w:rsidRPr="00033410">
              <w:rPr>
                <w:rFonts w:ascii="Arial Narrow" w:hAnsi="Arial Narrow" w:cstheme="minorHAnsi"/>
                <w:b/>
                <w:sz w:val="20"/>
                <w:szCs w:val="20"/>
              </w:rPr>
              <w:t>Condition</w:t>
            </w:r>
          </w:p>
        </w:tc>
        <w:tc>
          <w:tcPr>
            <w:tcW w:w="4059" w:type="pct"/>
            <w:tcBorders>
              <w:top w:val="single" w:sz="4" w:space="0" w:color="auto"/>
              <w:left w:val="single" w:sz="4" w:space="0" w:color="auto"/>
              <w:bottom w:val="single" w:sz="4" w:space="0" w:color="auto"/>
              <w:right w:val="single" w:sz="4" w:space="0" w:color="auto"/>
            </w:tcBorders>
          </w:tcPr>
          <w:p w:rsidR="00A042E4" w:rsidRPr="009E20BA" w:rsidRDefault="00A042E4"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Short bowel syndrome with intestinal failure</w:t>
            </w:r>
          </w:p>
        </w:tc>
      </w:tr>
      <w:tr w:rsidR="00A042E4" w:rsidRPr="009E20BA" w:rsidTr="00962A17">
        <w:trPr>
          <w:cantSplit/>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keepNext/>
              <w:keepLines/>
              <w:jc w:val="left"/>
              <w:rPr>
                <w:rFonts w:ascii="Times" w:hAnsi="Times" w:cs="Times New Roman"/>
                <w:b/>
                <w:sz w:val="20"/>
                <w:szCs w:val="20"/>
              </w:rPr>
            </w:pPr>
            <w:r w:rsidRPr="00033410">
              <w:rPr>
                <w:rFonts w:ascii="Arial Narrow" w:eastAsia="Calibri" w:hAnsi="Arial Narrow"/>
                <w:b/>
                <w:sz w:val="20"/>
              </w:rPr>
              <w:t>PBS Indication:</w:t>
            </w:r>
          </w:p>
        </w:tc>
        <w:tc>
          <w:tcPr>
            <w:tcW w:w="4059" w:type="pct"/>
            <w:tcBorders>
              <w:top w:val="single" w:sz="4" w:space="0" w:color="auto"/>
              <w:left w:val="single" w:sz="4" w:space="0" w:color="auto"/>
              <w:bottom w:val="single" w:sz="4" w:space="0" w:color="auto"/>
              <w:right w:val="single" w:sz="4" w:space="0" w:color="auto"/>
            </w:tcBorders>
          </w:tcPr>
          <w:p w:rsidR="00A042E4" w:rsidRPr="009E20BA" w:rsidRDefault="00A042E4" w:rsidP="001C5C7C">
            <w:pPr>
              <w:keepNext/>
              <w:keepLines/>
              <w:jc w:val="left"/>
              <w:rPr>
                <w:rFonts w:ascii="Arial Narrow" w:eastAsia="Calibri" w:hAnsi="Arial Narrow"/>
                <w:sz w:val="20"/>
              </w:rPr>
            </w:pPr>
            <w:r w:rsidRPr="009E20BA">
              <w:rPr>
                <w:rFonts w:ascii="Arial Narrow" w:hAnsi="Arial Narrow" w:cstheme="minorHAnsi"/>
                <w:sz w:val="20"/>
                <w:szCs w:val="20"/>
              </w:rPr>
              <w:t>Type III short bowel syndrome with intestinal failure</w:t>
            </w:r>
          </w:p>
        </w:tc>
      </w:tr>
      <w:tr w:rsidR="00A042E4" w:rsidRPr="009E20BA" w:rsidTr="00962A17">
        <w:trPr>
          <w:cantSplit/>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keepNext/>
              <w:keepLines/>
              <w:jc w:val="left"/>
              <w:rPr>
                <w:rFonts w:ascii="Arial Narrow" w:eastAsia="Calibri" w:hAnsi="Arial Narrow"/>
                <w:b/>
                <w:sz w:val="20"/>
              </w:rPr>
            </w:pPr>
            <w:r w:rsidRPr="00033410">
              <w:rPr>
                <w:rFonts w:ascii="Arial Narrow" w:eastAsia="Calibri" w:hAnsi="Arial Narrow"/>
                <w:b/>
                <w:sz w:val="20"/>
              </w:rPr>
              <w:t>Treatment phase:</w:t>
            </w:r>
          </w:p>
        </w:tc>
        <w:tc>
          <w:tcPr>
            <w:tcW w:w="4059" w:type="pct"/>
            <w:tcBorders>
              <w:top w:val="single" w:sz="4" w:space="0" w:color="auto"/>
              <w:left w:val="single" w:sz="4" w:space="0" w:color="auto"/>
              <w:bottom w:val="single" w:sz="4" w:space="0" w:color="auto"/>
              <w:right w:val="single" w:sz="4" w:space="0" w:color="auto"/>
            </w:tcBorders>
          </w:tcPr>
          <w:p w:rsidR="00A042E4" w:rsidRPr="009E20BA" w:rsidRDefault="00A042E4" w:rsidP="001C5C7C">
            <w:pPr>
              <w:keepNext/>
              <w:keepLines/>
              <w:jc w:val="left"/>
              <w:rPr>
                <w:rFonts w:ascii="Arial Narrow" w:eastAsia="Calibri" w:hAnsi="Arial Narrow"/>
                <w:sz w:val="20"/>
              </w:rPr>
            </w:pPr>
            <w:r w:rsidRPr="009E20BA">
              <w:rPr>
                <w:rFonts w:ascii="Arial Narrow" w:eastAsia="Calibri" w:hAnsi="Arial Narrow"/>
                <w:sz w:val="20"/>
              </w:rPr>
              <w:t>Initial treatment – balance of supply</w:t>
            </w:r>
          </w:p>
        </w:tc>
      </w:tr>
      <w:tr w:rsidR="00A042E4" w:rsidRPr="009E20BA" w:rsidTr="00962A17">
        <w:trPr>
          <w:cantSplit/>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keepNext/>
              <w:keepLines/>
              <w:jc w:val="left"/>
              <w:rPr>
                <w:rFonts w:ascii="Arial Narrow" w:eastAsia="Calibri" w:hAnsi="Arial Narrow"/>
                <w:b/>
                <w:sz w:val="20"/>
              </w:rPr>
            </w:pPr>
            <w:r w:rsidRPr="00033410">
              <w:rPr>
                <w:rFonts w:ascii="Arial Narrow" w:eastAsia="Calibri" w:hAnsi="Arial Narrow"/>
                <w:b/>
                <w:sz w:val="20"/>
              </w:rPr>
              <w:t>Restriction:</w:t>
            </w:r>
          </w:p>
        </w:tc>
        <w:tc>
          <w:tcPr>
            <w:tcW w:w="4059" w:type="pct"/>
            <w:tcBorders>
              <w:top w:val="single" w:sz="4" w:space="0" w:color="auto"/>
              <w:left w:val="single" w:sz="4" w:space="0" w:color="auto"/>
              <w:bottom w:val="single" w:sz="4" w:space="0" w:color="auto"/>
              <w:right w:val="single" w:sz="4" w:space="0" w:color="auto"/>
            </w:tcBorders>
          </w:tcPr>
          <w:p w:rsidR="00A042E4" w:rsidRPr="009E20BA" w:rsidRDefault="00A042E4"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Authority Required - Telephone</w:t>
            </w:r>
          </w:p>
        </w:tc>
      </w:tr>
      <w:tr w:rsidR="00A042E4" w:rsidRPr="009E20BA" w:rsidTr="00962A17">
        <w:trPr>
          <w:cantSplit/>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keepNext/>
              <w:keepLines/>
              <w:jc w:val="left"/>
              <w:rPr>
                <w:rFonts w:ascii="Arial Narrow" w:eastAsia="Calibri" w:hAnsi="Arial Narrow"/>
                <w:b/>
                <w:sz w:val="20"/>
              </w:rPr>
            </w:pPr>
            <w:r w:rsidRPr="00033410">
              <w:rPr>
                <w:rFonts w:ascii="Arial Narrow" w:eastAsia="Calibri" w:hAnsi="Arial Narrow"/>
                <w:b/>
                <w:sz w:val="20"/>
              </w:rPr>
              <w:t>Treatment criteria:</w:t>
            </w:r>
          </w:p>
        </w:tc>
        <w:tc>
          <w:tcPr>
            <w:tcW w:w="4059" w:type="pct"/>
            <w:tcBorders>
              <w:top w:val="single" w:sz="4" w:space="0" w:color="auto"/>
              <w:left w:val="single" w:sz="4" w:space="0" w:color="auto"/>
              <w:bottom w:val="single" w:sz="4" w:space="0" w:color="auto"/>
              <w:right w:val="single" w:sz="4" w:space="0" w:color="auto"/>
            </w:tcBorders>
          </w:tcPr>
          <w:p w:rsidR="00A042E4" w:rsidRPr="009E20BA" w:rsidRDefault="00A042E4"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Must be treated by a specialist gastroenterologist</w:t>
            </w:r>
          </w:p>
        </w:tc>
      </w:tr>
      <w:tr w:rsidR="00A042E4" w:rsidRPr="009E20BA" w:rsidTr="00962A17">
        <w:trPr>
          <w:cantSplit/>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keepNext/>
              <w:keepLines/>
              <w:jc w:val="left"/>
              <w:rPr>
                <w:rFonts w:ascii="Times" w:hAnsi="Times" w:cs="Times New Roman"/>
                <w:b/>
                <w:sz w:val="20"/>
                <w:szCs w:val="20"/>
              </w:rPr>
            </w:pPr>
            <w:r w:rsidRPr="00033410">
              <w:rPr>
                <w:rFonts w:ascii="Arial Narrow" w:eastAsia="Calibri" w:hAnsi="Arial Narrow"/>
                <w:b/>
                <w:sz w:val="20"/>
              </w:rPr>
              <w:t>Clinical criteria:</w:t>
            </w:r>
          </w:p>
        </w:tc>
        <w:tc>
          <w:tcPr>
            <w:tcW w:w="4059" w:type="pct"/>
            <w:tcBorders>
              <w:top w:val="single" w:sz="4" w:space="0" w:color="auto"/>
              <w:left w:val="single" w:sz="4" w:space="0" w:color="auto"/>
              <w:bottom w:val="single" w:sz="4" w:space="0" w:color="auto"/>
              <w:right w:val="single" w:sz="4" w:space="0" w:color="auto"/>
            </w:tcBorders>
          </w:tcPr>
          <w:p w:rsidR="00A042E4" w:rsidRPr="00A45860" w:rsidRDefault="00A042E4"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 xml:space="preserve">Patient must have received insufficient therapy with this drug under the initial treatment restriction </w:t>
            </w:r>
            <w:r w:rsidRPr="009850A6">
              <w:rPr>
                <w:rFonts w:ascii="Arial Narrow" w:hAnsi="Arial Narrow" w:cstheme="minorHAnsi"/>
                <w:sz w:val="20"/>
                <w:szCs w:val="20"/>
              </w:rPr>
              <w:t>to complete the maximum duration of 12 months of initial treatment</w:t>
            </w:r>
            <w:r w:rsidR="00F208E5" w:rsidRPr="009850A6" w:rsidDel="00F208E5">
              <w:rPr>
                <w:rFonts w:ascii="Arial Narrow" w:hAnsi="Arial Narrow" w:cstheme="minorHAnsi"/>
                <w:sz w:val="20"/>
                <w:szCs w:val="20"/>
              </w:rPr>
              <w:t xml:space="preserve"> </w:t>
            </w:r>
          </w:p>
          <w:p w:rsidR="00A042E4" w:rsidRPr="009E20BA" w:rsidRDefault="00A042E4" w:rsidP="001C5C7C">
            <w:pPr>
              <w:keepNext/>
              <w:keepLines/>
              <w:shd w:val="clear" w:color="auto" w:fill="FFFFFF"/>
              <w:jc w:val="left"/>
              <w:rPr>
                <w:rFonts w:ascii="Arial Narrow" w:hAnsi="Arial Narrow" w:cstheme="minorHAnsi"/>
                <w:sz w:val="20"/>
                <w:szCs w:val="20"/>
              </w:rPr>
            </w:pPr>
            <w:r w:rsidRPr="009E20BA">
              <w:rPr>
                <w:rFonts w:ascii="Arial Narrow" w:hAnsi="Arial Narrow" w:cstheme="minorHAnsi"/>
                <w:sz w:val="20"/>
                <w:szCs w:val="20"/>
              </w:rPr>
              <w:t>AND</w:t>
            </w:r>
          </w:p>
          <w:p w:rsidR="00A042E4" w:rsidRPr="009E20BA" w:rsidRDefault="00A042E4" w:rsidP="001C5C7C">
            <w:pPr>
              <w:keepNext/>
              <w:keepLines/>
              <w:jc w:val="left"/>
              <w:rPr>
                <w:rFonts w:ascii="Arial Narrow" w:hAnsi="Arial Narrow" w:cstheme="minorHAnsi"/>
                <w:sz w:val="20"/>
                <w:szCs w:val="20"/>
              </w:rPr>
            </w:pPr>
            <w:r w:rsidRPr="009E20BA">
              <w:rPr>
                <w:rFonts w:ascii="Arial Narrow" w:hAnsi="Arial Narrow" w:cstheme="minorHAnsi"/>
                <w:sz w:val="20"/>
                <w:szCs w:val="20"/>
              </w:rPr>
              <w:t>The treatment must provide no more than the balance of up to 12 months of treatment</w:t>
            </w:r>
            <w:r w:rsidR="00332435" w:rsidRPr="009E20BA">
              <w:rPr>
                <w:rFonts w:ascii="Arial Narrow" w:hAnsi="Arial Narrow" w:cstheme="minorHAnsi"/>
                <w:sz w:val="20"/>
                <w:szCs w:val="20"/>
              </w:rPr>
              <w:t>.</w:t>
            </w:r>
          </w:p>
        </w:tc>
      </w:tr>
      <w:tr w:rsidR="00A042E4" w:rsidRPr="009E20BA" w:rsidTr="00962A17">
        <w:trPr>
          <w:cantSplit/>
        </w:trPr>
        <w:tc>
          <w:tcPr>
            <w:tcW w:w="941" w:type="pct"/>
            <w:tcBorders>
              <w:top w:val="single" w:sz="4" w:space="0" w:color="auto"/>
              <w:left w:val="single" w:sz="4" w:space="0" w:color="auto"/>
              <w:bottom w:val="single" w:sz="4" w:space="0" w:color="auto"/>
              <w:right w:val="single" w:sz="4" w:space="0" w:color="auto"/>
            </w:tcBorders>
          </w:tcPr>
          <w:p w:rsidR="00A042E4" w:rsidRPr="00033410" w:rsidRDefault="00A042E4" w:rsidP="001C5C7C">
            <w:pPr>
              <w:jc w:val="left"/>
              <w:rPr>
                <w:rFonts w:ascii="Arial Narrow" w:hAnsi="Arial Narrow" w:cstheme="minorHAnsi"/>
                <w:b/>
                <w:sz w:val="20"/>
                <w:szCs w:val="20"/>
              </w:rPr>
            </w:pPr>
            <w:r w:rsidRPr="00033410">
              <w:rPr>
                <w:rFonts w:ascii="Arial Narrow" w:hAnsi="Arial Narrow" w:cstheme="minorHAnsi"/>
                <w:b/>
                <w:sz w:val="20"/>
                <w:szCs w:val="20"/>
              </w:rPr>
              <w:t>Administrative advice</w:t>
            </w:r>
          </w:p>
        </w:tc>
        <w:tc>
          <w:tcPr>
            <w:tcW w:w="4059" w:type="pct"/>
            <w:tcBorders>
              <w:top w:val="single" w:sz="4" w:space="0" w:color="auto"/>
              <w:left w:val="single" w:sz="4" w:space="0" w:color="auto"/>
              <w:bottom w:val="single" w:sz="4" w:space="0" w:color="auto"/>
              <w:right w:val="single" w:sz="4" w:space="0" w:color="auto"/>
            </w:tcBorders>
          </w:tcPr>
          <w:p w:rsidR="00A042E4" w:rsidRPr="009E20BA" w:rsidRDefault="00A042E4" w:rsidP="001C5C7C">
            <w:pPr>
              <w:jc w:val="left"/>
              <w:rPr>
                <w:rFonts w:ascii="Arial Narrow" w:hAnsi="Arial Narrow" w:cstheme="minorHAnsi"/>
                <w:sz w:val="20"/>
                <w:szCs w:val="20"/>
              </w:rPr>
            </w:pPr>
            <w:r w:rsidRPr="009E20BA">
              <w:rPr>
                <w:rFonts w:ascii="Arial Narrow" w:hAnsi="Arial Narrow" w:cstheme="minorHAnsi"/>
                <w:sz w:val="20"/>
                <w:szCs w:val="20"/>
              </w:rPr>
              <w:t>Authority approval for sufficient therapy to complete the balance of supply may be requested by telephone by contacting the Department of Human Services on 1800 700 270 (hours of operation 8 a.m. to 5 p.m. EST Monday to Friday).</w:t>
            </w:r>
          </w:p>
          <w:p w:rsidR="00A042E4" w:rsidRPr="009E20BA" w:rsidRDefault="00A042E4" w:rsidP="001C5C7C">
            <w:pPr>
              <w:jc w:val="left"/>
              <w:rPr>
                <w:rFonts w:ascii="Arial Narrow" w:hAnsi="Arial Narrow" w:cstheme="minorHAnsi"/>
                <w:sz w:val="20"/>
                <w:szCs w:val="20"/>
              </w:rPr>
            </w:pPr>
          </w:p>
          <w:p w:rsidR="00A042E4" w:rsidRPr="009E20BA" w:rsidRDefault="00A042E4" w:rsidP="001C5C7C">
            <w:pPr>
              <w:jc w:val="left"/>
              <w:rPr>
                <w:rFonts w:ascii="Arial Narrow" w:hAnsi="Arial Narrow" w:cstheme="minorHAnsi"/>
                <w:sz w:val="20"/>
                <w:szCs w:val="20"/>
              </w:rPr>
            </w:pPr>
            <w:r w:rsidRPr="009E20BA">
              <w:rPr>
                <w:rFonts w:ascii="Arial Narrow" w:hAnsi="Arial Narrow" w:cstheme="minorHAnsi"/>
                <w:sz w:val="20"/>
                <w:szCs w:val="20"/>
              </w:rPr>
              <w:t>Spe</w:t>
            </w:r>
            <w:r w:rsidR="001C5C7C">
              <w:rPr>
                <w:rFonts w:ascii="Arial Narrow" w:hAnsi="Arial Narrow" w:cstheme="minorHAnsi"/>
                <w:sz w:val="20"/>
                <w:szCs w:val="20"/>
              </w:rPr>
              <w:t>cial Pricing Arrangements apply</w:t>
            </w:r>
          </w:p>
        </w:tc>
      </w:tr>
    </w:tbl>
    <w:p w:rsidR="00A042E4" w:rsidRPr="009E20BA" w:rsidRDefault="00A042E4" w:rsidP="001C5C7C">
      <w:pPr>
        <w:rPr>
          <w:b/>
          <w:u w:val="single"/>
        </w:rPr>
      </w:pPr>
    </w:p>
    <w:p w:rsidR="00A042E4" w:rsidRPr="009E20BA" w:rsidRDefault="00A042E4" w:rsidP="001C5C7C">
      <w:pPr>
        <w:rPr>
          <w:b/>
          <w:u w:val="single"/>
        </w:rPr>
      </w:pPr>
    </w:p>
    <w:p w:rsidR="00D7717D" w:rsidRPr="009E20BA" w:rsidRDefault="00D7717D" w:rsidP="001C5C7C">
      <w:pPr>
        <w:pStyle w:val="Heading2"/>
      </w:pPr>
      <w:r w:rsidRPr="009E20BA">
        <w:lastRenderedPageBreak/>
        <w:t xml:space="preserve">First continuing treatment </w:t>
      </w:r>
    </w:p>
    <w:p w:rsidR="00D7717D" w:rsidRPr="009E20BA" w:rsidRDefault="00D7717D" w:rsidP="001C5C7C">
      <w:pPr>
        <w:keepNext/>
        <w:keepLines/>
        <w:rPr>
          <w:rFonts w:ascii="Arial Narrow" w:hAnsi="Arial Narrow"/>
          <w:b/>
          <w:bCs/>
          <w:sz w:val="20"/>
          <w:szCs w:val="20"/>
        </w:rPr>
      </w:pPr>
    </w:p>
    <w:tbl>
      <w:tblPr>
        <w:tblW w:w="4999" w:type="pct"/>
        <w:tblLayout w:type="fixed"/>
        <w:tblLook w:val="0000" w:firstRow="0" w:lastRow="0" w:firstColumn="0" w:lastColumn="0" w:noHBand="0" w:noVBand="0"/>
      </w:tblPr>
      <w:tblGrid>
        <w:gridCol w:w="3601"/>
        <w:gridCol w:w="1317"/>
        <w:gridCol w:w="1317"/>
        <w:gridCol w:w="1534"/>
        <w:gridCol w:w="1255"/>
      </w:tblGrid>
      <w:tr w:rsidR="002A15A0" w:rsidRPr="009E20BA" w:rsidTr="002A15A0">
        <w:trPr>
          <w:cantSplit/>
          <w:trHeight w:val="471"/>
        </w:trPr>
        <w:tc>
          <w:tcPr>
            <w:tcW w:w="3602" w:type="dxa"/>
            <w:tcBorders>
              <w:bottom w:val="single" w:sz="4" w:space="0" w:color="auto"/>
            </w:tcBorders>
          </w:tcPr>
          <w:p w:rsidR="002A15A0" w:rsidRPr="009E20BA" w:rsidRDefault="002A15A0" w:rsidP="001C5C7C">
            <w:pPr>
              <w:keepNext/>
              <w:ind w:left="-108"/>
              <w:rPr>
                <w:rFonts w:ascii="Arial Narrow" w:hAnsi="Arial Narrow" w:cs="Arial"/>
                <w:b/>
                <w:sz w:val="20"/>
                <w:szCs w:val="20"/>
              </w:rPr>
            </w:pPr>
            <w:r w:rsidRPr="009E20BA">
              <w:rPr>
                <w:rFonts w:ascii="Arial Narrow" w:hAnsi="Arial Narrow" w:cs="Arial"/>
                <w:b/>
                <w:sz w:val="20"/>
                <w:szCs w:val="20"/>
              </w:rPr>
              <w:t>Name, Restriction,</w:t>
            </w:r>
          </w:p>
          <w:p w:rsidR="002A15A0" w:rsidRPr="009E20BA" w:rsidRDefault="002A15A0" w:rsidP="001C5C7C">
            <w:pPr>
              <w:keepNext/>
              <w:ind w:left="-108"/>
              <w:rPr>
                <w:rFonts w:ascii="Arial Narrow" w:hAnsi="Arial Narrow" w:cs="Arial"/>
                <w:b/>
                <w:sz w:val="20"/>
                <w:szCs w:val="20"/>
              </w:rPr>
            </w:pPr>
            <w:r w:rsidRPr="009E20BA">
              <w:rPr>
                <w:rFonts w:ascii="Arial Narrow" w:hAnsi="Arial Narrow" w:cs="Arial"/>
                <w:b/>
                <w:sz w:val="20"/>
                <w:szCs w:val="20"/>
              </w:rPr>
              <w:t>Manner of administration and form</w:t>
            </w:r>
          </w:p>
        </w:tc>
        <w:tc>
          <w:tcPr>
            <w:tcW w:w="1317" w:type="dxa"/>
            <w:tcBorders>
              <w:bottom w:val="single" w:sz="4" w:space="0" w:color="auto"/>
            </w:tcBorders>
            <w:vAlign w:val="center"/>
          </w:tcPr>
          <w:p w:rsidR="002A15A0" w:rsidRPr="009E20BA" w:rsidRDefault="002A15A0" w:rsidP="001C5C7C">
            <w:pPr>
              <w:keepNext/>
              <w:jc w:val="center"/>
              <w:rPr>
                <w:rFonts w:ascii="Arial Narrow" w:hAnsi="Arial Narrow" w:cs="Arial"/>
                <w:b/>
                <w:sz w:val="20"/>
                <w:szCs w:val="20"/>
              </w:rPr>
            </w:pPr>
            <w:r w:rsidRPr="009E20BA">
              <w:rPr>
                <w:rFonts w:ascii="Arial Narrow" w:hAnsi="Arial Narrow" w:cs="Arial"/>
                <w:b/>
                <w:sz w:val="20"/>
                <w:szCs w:val="20"/>
              </w:rPr>
              <w:t xml:space="preserve">Max. </w:t>
            </w:r>
            <w:proofErr w:type="spellStart"/>
            <w:r w:rsidRPr="009E20BA">
              <w:rPr>
                <w:rFonts w:ascii="Arial Narrow" w:hAnsi="Arial Narrow" w:cs="Arial"/>
                <w:b/>
                <w:sz w:val="20"/>
                <w:szCs w:val="20"/>
              </w:rPr>
              <w:t>Qty</w:t>
            </w:r>
            <w:proofErr w:type="spellEnd"/>
            <w:r w:rsidR="009F268E">
              <w:rPr>
                <w:rFonts w:ascii="Arial Narrow" w:hAnsi="Arial Narrow" w:cs="Arial"/>
                <w:b/>
                <w:sz w:val="20"/>
                <w:szCs w:val="20"/>
              </w:rPr>
              <w:t xml:space="preserve"> (units)</w:t>
            </w:r>
          </w:p>
        </w:tc>
        <w:tc>
          <w:tcPr>
            <w:tcW w:w="1317" w:type="dxa"/>
            <w:tcBorders>
              <w:bottom w:val="single" w:sz="4" w:space="0" w:color="auto"/>
            </w:tcBorders>
            <w:vAlign w:val="center"/>
          </w:tcPr>
          <w:p w:rsidR="002A15A0" w:rsidRPr="009E20BA" w:rsidRDefault="002A15A0" w:rsidP="001C5C7C">
            <w:pPr>
              <w:keepNext/>
              <w:ind w:left="-108"/>
              <w:jc w:val="center"/>
              <w:rPr>
                <w:rFonts w:ascii="Arial Narrow" w:hAnsi="Arial Narrow" w:cs="Arial"/>
                <w:b/>
                <w:sz w:val="20"/>
                <w:szCs w:val="20"/>
              </w:rPr>
            </w:pPr>
            <w:r w:rsidRPr="009E20BA">
              <w:rPr>
                <w:rFonts w:ascii="Arial Narrow" w:hAnsi="Arial Narrow" w:cs="Arial"/>
                <w:b/>
                <w:sz w:val="20"/>
                <w:szCs w:val="20"/>
              </w:rPr>
              <w:t xml:space="preserve">№.of </w:t>
            </w:r>
            <w:proofErr w:type="spellStart"/>
            <w:r w:rsidRPr="009E20BA">
              <w:rPr>
                <w:rFonts w:ascii="Arial Narrow" w:hAnsi="Arial Narrow" w:cs="Arial"/>
                <w:b/>
                <w:sz w:val="20"/>
                <w:szCs w:val="20"/>
              </w:rPr>
              <w:t>Rpts</w:t>
            </w:r>
            <w:proofErr w:type="spellEnd"/>
          </w:p>
        </w:tc>
        <w:tc>
          <w:tcPr>
            <w:tcW w:w="2789" w:type="dxa"/>
            <w:gridSpan w:val="2"/>
            <w:tcBorders>
              <w:bottom w:val="single" w:sz="4" w:space="0" w:color="auto"/>
            </w:tcBorders>
            <w:vAlign w:val="center"/>
          </w:tcPr>
          <w:p w:rsidR="002A15A0" w:rsidRPr="009D3CA3" w:rsidRDefault="002A15A0" w:rsidP="001C5C7C">
            <w:pPr>
              <w:keepNext/>
              <w:jc w:val="center"/>
              <w:rPr>
                <w:rFonts w:ascii="Arial Narrow" w:hAnsi="Arial Narrow" w:cs="Arial"/>
                <w:b/>
                <w:sz w:val="20"/>
                <w:szCs w:val="20"/>
              </w:rPr>
            </w:pPr>
            <w:r w:rsidRPr="00EF08F7">
              <w:rPr>
                <w:rFonts w:ascii="Arial Narrow" w:hAnsi="Arial Narrow" w:cs="Arial"/>
                <w:b/>
                <w:sz w:val="20"/>
                <w:szCs w:val="20"/>
              </w:rPr>
              <w:t>Proprietary name and manufacturer</w:t>
            </w:r>
          </w:p>
        </w:tc>
      </w:tr>
      <w:tr w:rsidR="002A15A0" w:rsidRPr="009E20BA" w:rsidTr="002A15A0">
        <w:trPr>
          <w:cantSplit/>
          <w:trHeight w:val="577"/>
        </w:trPr>
        <w:tc>
          <w:tcPr>
            <w:tcW w:w="3602" w:type="dxa"/>
          </w:tcPr>
          <w:p w:rsidR="002A15A0" w:rsidRPr="009E20BA" w:rsidRDefault="002A15A0" w:rsidP="001C5C7C">
            <w:pPr>
              <w:keepNext/>
              <w:ind w:left="-108"/>
              <w:rPr>
                <w:rFonts w:ascii="Arial Narrow" w:hAnsi="Arial Narrow" w:cs="Arial"/>
                <w:sz w:val="20"/>
                <w:szCs w:val="20"/>
              </w:rPr>
            </w:pPr>
            <w:proofErr w:type="spellStart"/>
            <w:r w:rsidRPr="009E20BA">
              <w:rPr>
                <w:rFonts w:ascii="Arial Narrow" w:hAnsi="Arial Narrow" w:cs="Arial"/>
                <w:smallCaps/>
                <w:sz w:val="20"/>
                <w:szCs w:val="20"/>
              </w:rPr>
              <w:t>teduglutide</w:t>
            </w:r>
            <w:proofErr w:type="spellEnd"/>
          </w:p>
          <w:p w:rsidR="002A15A0" w:rsidRPr="009E20BA" w:rsidRDefault="009F268E" w:rsidP="001C5C7C">
            <w:pPr>
              <w:keepNext/>
              <w:ind w:left="-108"/>
              <w:rPr>
                <w:rFonts w:ascii="Arial Narrow" w:hAnsi="Arial Narrow" w:cs="Arial"/>
                <w:sz w:val="20"/>
                <w:szCs w:val="20"/>
              </w:rPr>
            </w:pPr>
            <w:r w:rsidRPr="009F268E">
              <w:rPr>
                <w:rFonts w:ascii="Arial Narrow" w:hAnsi="Arial Narrow" w:cs="Arial"/>
                <w:sz w:val="20"/>
                <w:szCs w:val="20"/>
              </w:rPr>
              <w:t>5 mg injection [28 vials] (&amp;) inert substance diluent [28 x 0.5 mL syringes], 1 pack</w:t>
            </w:r>
          </w:p>
        </w:tc>
        <w:tc>
          <w:tcPr>
            <w:tcW w:w="1317" w:type="dxa"/>
            <w:vAlign w:val="center"/>
          </w:tcPr>
          <w:p w:rsidR="002A15A0" w:rsidRPr="009E20BA" w:rsidRDefault="002A15A0" w:rsidP="001C5C7C">
            <w:pPr>
              <w:keepNext/>
              <w:jc w:val="center"/>
              <w:rPr>
                <w:rFonts w:ascii="Arial Narrow" w:hAnsi="Arial Narrow" w:cs="Arial"/>
                <w:sz w:val="20"/>
                <w:szCs w:val="20"/>
              </w:rPr>
            </w:pPr>
            <w:r w:rsidRPr="009E20BA">
              <w:rPr>
                <w:rFonts w:ascii="Arial Narrow" w:hAnsi="Arial Narrow" w:cs="Arial"/>
                <w:sz w:val="20"/>
                <w:szCs w:val="20"/>
              </w:rPr>
              <w:t>28</w:t>
            </w:r>
          </w:p>
        </w:tc>
        <w:tc>
          <w:tcPr>
            <w:tcW w:w="1317" w:type="dxa"/>
            <w:vAlign w:val="center"/>
          </w:tcPr>
          <w:p w:rsidR="002A15A0" w:rsidRPr="009E20BA" w:rsidRDefault="002A15A0" w:rsidP="001C5C7C">
            <w:pPr>
              <w:keepNext/>
              <w:jc w:val="center"/>
              <w:rPr>
                <w:rFonts w:ascii="Arial Narrow" w:hAnsi="Arial Narrow" w:cs="Arial"/>
                <w:sz w:val="20"/>
                <w:szCs w:val="20"/>
              </w:rPr>
            </w:pPr>
            <w:r>
              <w:rPr>
                <w:rFonts w:ascii="Arial Narrow" w:hAnsi="Arial Narrow" w:cs="Arial"/>
                <w:sz w:val="20"/>
                <w:szCs w:val="20"/>
              </w:rPr>
              <w:t>5</w:t>
            </w:r>
          </w:p>
        </w:tc>
        <w:tc>
          <w:tcPr>
            <w:tcW w:w="1534" w:type="dxa"/>
            <w:vAlign w:val="center"/>
          </w:tcPr>
          <w:p w:rsidR="002A15A0" w:rsidRPr="009E20BA" w:rsidRDefault="002A15A0" w:rsidP="001C5C7C">
            <w:pPr>
              <w:keepNext/>
              <w:jc w:val="center"/>
              <w:rPr>
                <w:rFonts w:ascii="Arial Narrow" w:hAnsi="Arial Narrow" w:cs="Arial"/>
                <w:sz w:val="20"/>
                <w:szCs w:val="20"/>
              </w:rPr>
            </w:pPr>
            <w:proofErr w:type="spellStart"/>
            <w:r w:rsidRPr="009E20BA">
              <w:rPr>
                <w:rFonts w:ascii="Arial Narrow" w:hAnsi="Arial Narrow" w:cs="Arial"/>
                <w:sz w:val="20"/>
                <w:szCs w:val="20"/>
              </w:rPr>
              <w:t>Revestive</w:t>
            </w:r>
            <w:proofErr w:type="spellEnd"/>
            <w:r w:rsidRPr="009E20BA">
              <w:rPr>
                <w:rFonts w:ascii="Arial Narrow" w:hAnsi="Arial Narrow" w:cs="Arial"/>
                <w:sz w:val="20"/>
                <w:szCs w:val="20"/>
                <w:vertAlign w:val="superscript"/>
              </w:rPr>
              <w:t>®</w:t>
            </w:r>
          </w:p>
        </w:tc>
        <w:tc>
          <w:tcPr>
            <w:tcW w:w="1255" w:type="dxa"/>
            <w:vAlign w:val="center"/>
          </w:tcPr>
          <w:p w:rsidR="002A15A0" w:rsidRPr="009E20BA" w:rsidRDefault="002A15A0" w:rsidP="001C5C7C">
            <w:pPr>
              <w:keepNext/>
              <w:jc w:val="center"/>
              <w:rPr>
                <w:rFonts w:ascii="Arial Narrow" w:hAnsi="Arial Narrow" w:cs="Arial"/>
                <w:sz w:val="20"/>
                <w:szCs w:val="20"/>
              </w:rPr>
            </w:pPr>
            <w:r w:rsidRPr="009E20BA">
              <w:rPr>
                <w:rFonts w:ascii="Arial Narrow" w:hAnsi="Arial Narrow" w:cs="Arial"/>
                <w:sz w:val="20"/>
                <w:szCs w:val="20"/>
              </w:rPr>
              <w:t>Shire Australia</w:t>
            </w:r>
            <w:r>
              <w:rPr>
                <w:rFonts w:ascii="Arial Narrow" w:hAnsi="Arial Narrow" w:cs="Arial"/>
                <w:sz w:val="20"/>
                <w:szCs w:val="20"/>
              </w:rPr>
              <w:t xml:space="preserve">  Pty Limited</w:t>
            </w:r>
          </w:p>
        </w:tc>
      </w:tr>
    </w:tbl>
    <w:p w:rsidR="00D7717D" w:rsidRPr="009E20BA" w:rsidRDefault="00D7717D" w:rsidP="001C5C7C">
      <w:pPr>
        <w:keepNext/>
        <w:keepLines/>
      </w:pPr>
    </w:p>
    <w:tbl>
      <w:tblPr>
        <w:tblW w:w="5000" w:type="pct"/>
        <w:tblLook w:val="0000" w:firstRow="0" w:lastRow="0" w:firstColumn="0" w:lastColumn="0" w:noHBand="0" w:noVBand="0"/>
      </w:tblPr>
      <w:tblGrid>
        <w:gridCol w:w="1697"/>
        <w:gridCol w:w="7319"/>
      </w:tblGrid>
      <w:tr w:rsidR="00D7717D" w:rsidRPr="009E20BA" w:rsidTr="00033410">
        <w:trPr>
          <w:cantSplit/>
          <w:trHeight w:val="50"/>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Arial Narrow" w:eastAsia="Calibri" w:hAnsi="Arial Narrow"/>
                <w:b/>
                <w:sz w:val="20"/>
              </w:rPr>
            </w:pPr>
            <w:r w:rsidRPr="00033410">
              <w:rPr>
                <w:rFonts w:ascii="Arial Narrow" w:eastAsia="Calibri" w:hAnsi="Arial Narrow"/>
                <w:b/>
                <w:sz w:val="20"/>
              </w:rPr>
              <w:t>Category / Program:</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Section 100 – Highly Specialised Drugs Program</w:t>
            </w:r>
          </w:p>
        </w:tc>
      </w:tr>
      <w:tr w:rsidR="00D7717D" w:rsidRPr="009E20BA" w:rsidTr="00033410">
        <w:trPr>
          <w:cantSplit/>
          <w:trHeight w:val="50"/>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Arial Narrow" w:eastAsia="Calibri" w:hAnsi="Arial Narrow"/>
                <w:b/>
                <w:sz w:val="20"/>
              </w:rPr>
            </w:pPr>
            <w:r w:rsidRPr="00033410">
              <w:rPr>
                <w:rFonts w:ascii="Arial Narrow" w:eastAsia="Calibri" w:hAnsi="Arial Narrow"/>
                <w:b/>
                <w:sz w:val="20"/>
              </w:rPr>
              <w:t>Prescriber type</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 xml:space="preserve">Medical Practitioners  </w:t>
            </w:r>
          </w:p>
        </w:tc>
      </w:tr>
      <w:tr w:rsidR="00D7717D"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Arial Narrow" w:eastAsia="Calibri" w:hAnsi="Arial Narrow"/>
                <w:b/>
                <w:sz w:val="20"/>
              </w:rPr>
            </w:pPr>
            <w:r w:rsidRPr="00033410">
              <w:rPr>
                <w:rFonts w:ascii="Arial Narrow" w:hAnsi="Arial Narrow" w:cstheme="minorHAnsi"/>
                <w:b/>
                <w:sz w:val="20"/>
                <w:szCs w:val="20"/>
              </w:rPr>
              <w:t>Severity:</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jc w:val="left"/>
              <w:rPr>
                <w:rFonts w:ascii="Arial Narrow" w:hAnsi="Arial Narrow" w:cstheme="minorHAnsi"/>
                <w:sz w:val="20"/>
                <w:szCs w:val="20"/>
              </w:rPr>
            </w:pPr>
            <w:r w:rsidRPr="009E20BA">
              <w:rPr>
                <w:rFonts w:ascii="Arial Narrow" w:hAnsi="Arial Narrow" w:cstheme="minorHAnsi"/>
                <w:sz w:val="20"/>
                <w:szCs w:val="20"/>
              </w:rPr>
              <w:t>Type III</w:t>
            </w:r>
          </w:p>
        </w:tc>
      </w:tr>
      <w:tr w:rsidR="00D7717D"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Arial Narrow" w:eastAsia="Calibri" w:hAnsi="Arial Narrow"/>
                <w:b/>
                <w:sz w:val="20"/>
              </w:rPr>
            </w:pPr>
            <w:r w:rsidRPr="00033410">
              <w:rPr>
                <w:rFonts w:ascii="Arial Narrow" w:hAnsi="Arial Narrow" w:cstheme="minorHAnsi"/>
                <w:b/>
                <w:sz w:val="20"/>
                <w:szCs w:val="20"/>
              </w:rPr>
              <w:t>Condition</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jc w:val="left"/>
              <w:rPr>
                <w:rFonts w:ascii="Arial Narrow" w:hAnsi="Arial Narrow" w:cstheme="minorHAnsi"/>
                <w:sz w:val="20"/>
                <w:szCs w:val="20"/>
              </w:rPr>
            </w:pPr>
            <w:r w:rsidRPr="009E20BA">
              <w:rPr>
                <w:rFonts w:ascii="Arial Narrow" w:hAnsi="Arial Narrow" w:cstheme="minorHAnsi"/>
                <w:sz w:val="20"/>
                <w:szCs w:val="20"/>
              </w:rPr>
              <w:t>Short bowel syndrome with intestinal failure</w:t>
            </w:r>
          </w:p>
        </w:tc>
      </w:tr>
      <w:tr w:rsidR="00D7717D"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Times" w:hAnsi="Times" w:cs="Times New Roman"/>
                <w:b/>
                <w:sz w:val="20"/>
                <w:szCs w:val="20"/>
              </w:rPr>
            </w:pPr>
            <w:r w:rsidRPr="00033410">
              <w:rPr>
                <w:rFonts w:ascii="Arial Narrow" w:eastAsia="Calibri" w:hAnsi="Arial Narrow"/>
                <w:b/>
                <w:sz w:val="20"/>
              </w:rPr>
              <w:t>PBS Indication:</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jc w:val="left"/>
              <w:rPr>
                <w:rFonts w:ascii="Arial Narrow" w:eastAsia="Calibri" w:hAnsi="Arial Narrow"/>
                <w:sz w:val="20"/>
              </w:rPr>
            </w:pPr>
            <w:r w:rsidRPr="009E20BA">
              <w:rPr>
                <w:rFonts w:ascii="Arial Narrow" w:hAnsi="Arial Narrow" w:cstheme="minorHAnsi"/>
                <w:sz w:val="20"/>
                <w:szCs w:val="20"/>
              </w:rPr>
              <w:t>Type III Short bowel syndrome with intestinal failure</w:t>
            </w:r>
          </w:p>
        </w:tc>
      </w:tr>
      <w:tr w:rsidR="00D7717D"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Arial Narrow" w:eastAsia="Calibri" w:hAnsi="Arial Narrow"/>
                <w:b/>
                <w:sz w:val="20"/>
              </w:rPr>
            </w:pPr>
            <w:r w:rsidRPr="00033410">
              <w:rPr>
                <w:rFonts w:ascii="Arial Narrow" w:eastAsia="Calibri" w:hAnsi="Arial Narrow"/>
                <w:b/>
                <w:sz w:val="20"/>
              </w:rPr>
              <w:t>Treatment phase:</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 xml:space="preserve">First continuing treatment </w:t>
            </w:r>
          </w:p>
        </w:tc>
      </w:tr>
      <w:tr w:rsidR="00D7717D"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Arial Narrow" w:eastAsia="Calibri" w:hAnsi="Arial Narrow"/>
                <w:b/>
                <w:sz w:val="20"/>
              </w:rPr>
            </w:pPr>
            <w:r w:rsidRPr="00033410">
              <w:rPr>
                <w:rFonts w:ascii="Arial Narrow" w:eastAsia="Calibri" w:hAnsi="Arial Narrow"/>
                <w:b/>
                <w:sz w:val="20"/>
              </w:rPr>
              <w:t>Restriction:</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Authority Required - In Writing</w:t>
            </w:r>
          </w:p>
        </w:tc>
      </w:tr>
      <w:tr w:rsidR="00D7717D"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Arial Narrow" w:eastAsia="Calibri" w:hAnsi="Arial Narrow"/>
                <w:b/>
                <w:sz w:val="20"/>
              </w:rPr>
            </w:pPr>
            <w:r w:rsidRPr="00033410">
              <w:rPr>
                <w:rFonts w:ascii="Arial Narrow" w:eastAsia="Calibri" w:hAnsi="Arial Narrow"/>
                <w:b/>
                <w:sz w:val="20"/>
              </w:rPr>
              <w:t>Treatment criteria:</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717A7E" w:rsidP="001C5C7C">
            <w:pPr>
              <w:jc w:val="left"/>
              <w:rPr>
                <w:rFonts w:ascii="Arial Narrow" w:hAnsi="Arial Narrow" w:cstheme="minorHAnsi"/>
                <w:sz w:val="20"/>
                <w:szCs w:val="20"/>
              </w:rPr>
            </w:pPr>
            <w:r w:rsidRPr="009E20BA">
              <w:rPr>
                <w:rFonts w:ascii="Arial Narrow" w:hAnsi="Arial Narrow" w:cstheme="minorHAnsi"/>
                <w:sz w:val="20"/>
                <w:szCs w:val="20"/>
              </w:rPr>
              <w:t>Must be treated by a specialist gastroenterologist</w:t>
            </w:r>
          </w:p>
        </w:tc>
      </w:tr>
      <w:tr w:rsidR="00D7717D"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Times" w:hAnsi="Times" w:cs="Times New Roman"/>
                <w:b/>
                <w:sz w:val="20"/>
                <w:szCs w:val="20"/>
              </w:rPr>
            </w:pPr>
            <w:r w:rsidRPr="00033410">
              <w:rPr>
                <w:rFonts w:ascii="Arial Narrow" w:eastAsia="Calibri" w:hAnsi="Arial Narrow"/>
                <w:b/>
                <w:sz w:val="20"/>
              </w:rPr>
              <w:t>Clinical criteria:</w:t>
            </w:r>
          </w:p>
        </w:tc>
        <w:tc>
          <w:tcPr>
            <w:tcW w:w="4059" w:type="pct"/>
            <w:tcBorders>
              <w:top w:val="single" w:sz="4" w:space="0" w:color="auto"/>
              <w:left w:val="single" w:sz="4" w:space="0" w:color="auto"/>
              <w:bottom w:val="single" w:sz="4" w:space="0" w:color="auto"/>
              <w:right w:val="single" w:sz="4" w:space="0" w:color="auto"/>
            </w:tcBorders>
          </w:tcPr>
          <w:p w:rsidR="00D7717D" w:rsidRPr="009850A6" w:rsidRDefault="00D7717D" w:rsidP="001C5C7C">
            <w:pPr>
              <w:jc w:val="left"/>
              <w:rPr>
                <w:rFonts w:ascii="Arial Narrow" w:eastAsia="Calibri" w:hAnsi="Arial Narrow"/>
                <w:sz w:val="20"/>
              </w:rPr>
            </w:pPr>
            <w:r w:rsidRPr="009E20BA">
              <w:rPr>
                <w:rFonts w:ascii="Arial Narrow" w:eastAsia="Calibri" w:hAnsi="Arial Narrow"/>
                <w:sz w:val="20"/>
              </w:rPr>
              <w:t xml:space="preserve">Patient must have previously received initial PBS-subsidised treatment with this drug for this condition </w:t>
            </w:r>
          </w:p>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AND</w:t>
            </w:r>
          </w:p>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Patient must have a reduction in parenteral support frequency of at least one day per week from baseline</w:t>
            </w:r>
          </w:p>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AND</w:t>
            </w:r>
          </w:p>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The treatment must not exceed 6</w:t>
            </w:r>
            <w:r w:rsidR="001C5C7C">
              <w:rPr>
                <w:rFonts w:ascii="Arial Narrow" w:eastAsia="Calibri" w:hAnsi="Arial Narrow"/>
                <w:sz w:val="20"/>
              </w:rPr>
              <w:t xml:space="preserve"> months under this restriction </w:t>
            </w:r>
          </w:p>
        </w:tc>
      </w:tr>
      <w:tr w:rsidR="00D7717D" w:rsidRPr="009E20BA" w:rsidTr="00033410">
        <w:trPr>
          <w:trHeight w:val="50"/>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rPr>
                <w:rFonts w:ascii="Arial Narrow" w:eastAsia="Calibri" w:hAnsi="Arial Narrow"/>
                <w:b/>
                <w:sz w:val="20"/>
              </w:rPr>
            </w:pPr>
            <w:r w:rsidRPr="00033410">
              <w:rPr>
                <w:rFonts w:ascii="Arial Narrow" w:eastAsia="Calibri" w:hAnsi="Arial Narrow"/>
                <w:b/>
                <w:sz w:val="20"/>
              </w:rPr>
              <w:t>Prescriber Instructions</w:t>
            </w:r>
          </w:p>
          <w:p w:rsidR="00D7717D" w:rsidRPr="00033410" w:rsidRDefault="00D7717D" w:rsidP="001C5C7C">
            <w:pPr>
              <w:jc w:val="left"/>
              <w:rPr>
                <w:rFonts w:ascii="Arial Narrow" w:eastAsia="Calibri" w:hAnsi="Arial Narrow"/>
                <w:b/>
                <w:sz w:val="20"/>
              </w:rPr>
            </w:pP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pStyle w:val="TableText"/>
              <w:keepNext w:val="0"/>
              <w:spacing w:before="0" w:after="0"/>
              <w:jc w:val="left"/>
            </w:pPr>
            <w:r w:rsidRPr="009E20BA">
              <w:rPr>
                <w:rFonts w:eastAsia="Calibri"/>
              </w:rPr>
              <w:t xml:space="preserve">Baseline </w:t>
            </w:r>
            <w:proofErr w:type="gramStart"/>
            <w:r w:rsidRPr="009E20BA">
              <w:rPr>
                <w:rFonts w:eastAsia="Calibri"/>
              </w:rPr>
              <w:t>is measured</w:t>
            </w:r>
            <w:proofErr w:type="gramEnd"/>
            <w:r w:rsidRPr="009E20BA">
              <w:rPr>
                <w:rFonts w:eastAsia="Calibri"/>
              </w:rPr>
              <w:t xml:space="preserve"> in the four weeks immediately prior to initiating treatment with </w:t>
            </w:r>
            <w:proofErr w:type="spellStart"/>
            <w:r w:rsidRPr="009E20BA">
              <w:rPr>
                <w:rFonts w:eastAsia="Calibri"/>
              </w:rPr>
              <w:t>teduglutide</w:t>
            </w:r>
            <w:proofErr w:type="spellEnd"/>
            <w:r w:rsidRPr="009E20BA">
              <w:rPr>
                <w:rFonts w:eastAsia="Calibri"/>
              </w:rPr>
              <w:t xml:space="preserve"> under the PBS initial treatment restriction.</w:t>
            </w:r>
            <w:r w:rsidRPr="009E20BA">
              <w:t xml:space="preserve"> </w:t>
            </w:r>
          </w:p>
          <w:p w:rsidR="00D7717D" w:rsidRPr="009E20BA" w:rsidRDefault="00D7717D" w:rsidP="001C5C7C">
            <w:pPr>
              <w:pStyle w:val="TableText"/>
              <w:keepNext w:val="0"/>
              <w:spacing w:before="0" w:after="0"/>
              <w:jc w:val="left"/>
              <w:rPr>
                <w:rFonts w:eastAsia="Calibri"/>
              </w:rPr>
            </w:pPr>
          </w:p>
          <w:p w:rsidR="00D7717D" w:rsidRPr="009E20BA" w:rsidRDefault="00D7717D" w:rsidP="001C5C7C">
            <w:pPr>
              <w:pStyle w:val="TableText"/>
              <w:keepNext w:val="0"/>
              <w:spacing w:before="0" w:after="0"/>
              <w:jc w:val="left"/>
            </w:pPr>
            <w:r w:rsidRPr="009E20BA">
              <w:t xml:space="preserve">The number of days of parenteral support is calculated as the mean number of days </w:t>
            </w:r>
            <w:r w:rsidRPr="009E20BA">
              <w:rPr>
                <w:rFonts w:eastAsia="Calibri"/>
              </w:rPr>
              <w:t>in which any parenteral support is required (parenteral nutrition ± IV fluids) per week to meet caloric, fluid or electrolyte needs</w:t>
            </w:r>
            <w:r w:rsidRPr="009E20BA">
              <w:t xml:space="preserve"> over the preceding treatment period.</w:t>
            </w:r>
          </w:p>
          <w:p w:rsidR="00D7717D" w:rsidRPr="009E20BA" w:rsidRDefault="00D7717D" w:rsidP="001C5C7C">
            <w:pPr>
              <w:pStyle w:val="TableText"/>
              <w:keepNext w:val="0"/>
              <w:spacing w:before="0" w:after="0"/>
              <w:jc w:val="left"/>
            </w:pPr>
          </w:p>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The authority application must be made in writing and must include:</w:t>
            </w:r>
          </w:p>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(1) a completed authority prescription form;</w:t>
            </w:r>
          </w:p>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(2) a completed Short bowel syndrome with intestinal failure Form; and</w:t>
            </w:r>
          </w:p>
          <w:p w:rsidR="00D7717D" w:rsidRPr="009E20BA" w:rsidRDefault="00D7717D" w:rsidP="001C5C7C">
            <w:pPr>
              <w:pStyle w:val="TableText"/>
              <w:keepNext w:val="0"/>
              <w:jc w:val="left"/>
              <w:rPr>
                <w:rFonts w:eastAsia="Calibri"/>
              </w:rPr>
            </w:pPr>
            <w:r w:rsidRPr="009E20BA">
              <w:rPr>
                <w:rFonts w:eastAsia="Calibri"/>
              </w:rPr>
              <w:t xml:space="preserve">(3) Documentation of the mean number of days of parenteral support (parenteral nutrition ± IV fluids) per week to meet caloric, fluid or electrolyte needs. This </w:t>
            </w:r>
            <w:proofErr w:type="gramStart"/>
            <w:r w:rsidRPr="009E20BA">
              <w:rPr>
                <w:rFonts w:eastAsia="Calibri"/>
              </w:rPr>
              <w:t>will be compared</w:t>
            </w:r>
            <w:proofErr w:type="gramEnd"/>
            <w:r w:rsidRPr="009E20BA">
              <w:rPr>
                <w:rFonts w:eastAsia="Calibri"/>
              </w:rPr>
              <w:t xml:space="preserve"> with the number of days per week at baseline. </w:t>
            </w:r>
          </w:p>
        </w:tc>
      </w:tr>
      <w:tr w:rsidR="00D7717D" w:rsidRPr="009E20BA" w:rsidTr="00033410">
        <w:trPr>
          <w:cantSplit/>
          <w:trHeight w:val="50"/>
        </w:trPr>
        <w:tc>
          <w:tcPr>
            <w:tcW w:w="941" w:type="pct"/>
            <w:tcBorders>
              <w:top w:val="single" w:sz="4" w:space="0" w:color="auto"/>
              <w:left w:val="single" w:sz="4" w:space="0" w:color="auto"/>
              <w:bottom w:val="single" w:sz="4" w:space="0" w:color="auto"/>
              <w:right w:val="single" w:sz="4" w:space="0" w:color="auto"/>
            </w:tcBorders>
          </w:tcPr>
          <w:p w:rsidR="00D7717D" w:rsidRPr="00033410" w:rsidRDefault="00D7717D" w:rsidP="001C5C7C">
            <w:pPr>
              <w:jc w:val="left"/>
              <w:rPr>
                <w:rFonts w:ascii="Arial Narrow" w:eastAsia="Calibri" w:hAnsi="Arial Narrow"/>
                <w:b/>
                <w:sz w:val="20"/>
              </w:rPr>
            </w:pPr>
            <w:r w:rsidRPr="00033410">
              <w:rPr>
                <w:rFonts w:ascii="Arial Narrow" w:eastAsia="Calibri" w:hAnsi="Arial Narrow"/>
                <w:b/>
                <w:sz w:val="20"/>
              </w:rPr>
              <w:t>Administrative</w:t>
            </w:r>
            <w:r w:rsidRPr="009E20BA">
              <w:rPr>
                <w:rFonts w:ascii="Arial Narrow" w:eastAsia="Calibri" w:hAnsi="Arial Narrow"/>
                <w:sz w:val="20"/>
              </w:rPr>
              <w:t xml:space="preserve"> </w:t>
            </w:r>
            <w:r w:rsidRPr="00033410">
              <w:rPr>
                <w:rFonts w:ascii="Arial Narrow" w:eastAsia="Calibri" w:hAnsi="Arial Narrow"/>
                <w:b/>
                <w:sz w:val="20"/>
              </w:rPr>
              <w:t>Advice</w:t>
            </w:r>
          </w:p>
        </w:tc>
        <w:tc>
          <w:tcPr>
            <w:tcW w:w="4059" w:type="pct"/>
            <w:tcBorders>
              <w:top w:val="single" w:sz="4" w:space="0" w:color="auto"/>
              <w:left w:val="single" w:sz="4" w:space="0" w:color="auto"/>
              <w:bottom w:val="single" w:sz="4" w:space="0" w:color="auto"/>
              <w:right w:val="single" w:sz="4" w:space="0" w:color="auto"/>
            </w:tcBorders>
          </w:tcPr>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A patient may only qualify for PBS-subsidised treatment under this restriction once in a lifetime.</w:t>
            </w:r>
          </w:p>
          <w:p w:rsidR="00611DBA" w:rsidRPr="009E20BA" w:rsidRDefault="00611DBA" w:rsidP="001C5C7C">
            <w:pPr>
              <w:jc w:val="left"/>
              <w:rPr>
                <w:rFonts w:ascii="Arial Narrow" w:eastAsia="Calibri" w:hAnsi="Arial Narrow"/>
                <w:sz w:val="20"/>
              </w:rPr>
            </w:pP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Any queries concerning the arrangements to prescribe may be directed to the Department of Human Services on 1800 700 270 (hours of operation 8 a.m. to 5 p.m. EST Monday to Friday).</w:t>
            </w: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Prescribing information (including Authority Application forms and other relevant documentation as applicable) is available on the Department of Human Services website at www.humanservices.gov.au</w:t>
            </w:r>
          </w:p>
          <w:p w:rsidR="00611DBA" w:rsidRPr="009E20BA" w:rsidRDefault="00611DBA" w:rsidP="001C5C7C">
            <w:pPr>
              <w:jc w:val="left"/>
              <w:rPr>
                <w:rFonts w:ascii="Arial Narrow" w:eastAsia="Calibri" w:hAnsi="Arial Narrow"/>
                <w:sz w:val="20"/>
              </w:rPr>
            </w:pP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Applications for authority to prescribe should be forwarded to:</w:t>
            </w: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Department of Human Services</w:t>
            </w: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Complex Drugs Programs</w:t>
            </w: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Reply Paid 9826</w:t>
            </w: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HOBART TAS 7001</w:t>
            </w:r>
          </w:p>
          <w:p w:rsidR="00611DBA" w:rsidRPr="009E20BA" w:rsidRDefault="00611DBA" w:rsidP="001C5C7C">
            <w:pPr>
              <w:jc w:val="left"/>
              <w:rPr>
                <w:rFonts w:ascii="Arial Narrow" w:eastAsia="Calibri" w:hAnsi="Arial Narrow"/>
                <w:sz w:val="20"/>
              </w:rPr>
            </w:pP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 xml:space="preserve">No increase in the maximum number of repeats may be authorised. </w:t>
            </w:r>
          </w:p>
          <w:p w:rsidR="00D7717D" w:rsidRPr="009E20BA" w:rsidRDefault="00D7717D" w:rsidP="001C5C7C">
            <w:pPr>
              <w:jc w:val="left"/>
              <w:rPr>
                <w:rFonts w:ascii="Arial Narrow" w:eastAsia="Calibri" w:hAnsi="Arial Narrow"/>
                <w:sz w:val="20"/>
              </w:rPr>
            </w:pPr>
            <w:r w:rsidRPr="009E20BA">
              <w:rPr>
                <w:rFonts w:ascii="Arial Narrow" w:eastAsia="Calibri" w:hAnsi="Arial Narrow"/>
                <w:sz w:val="20"/>
              </w:rPr>
              <w:t>Special Pricing Arrangements apply.</w:t>
            </w:r>
          </w:p>
        </w:tc>
      </w:tr>
    </w:tbl>
    <w:p w:rsidR="00D7717D" w:rsidRPr="009E20BA" w:rsidRDefault="00D7717D" w:rsidP="001C5C7C"/>
    <w:p w:rsidR="000D5F8B" w:rsidRPr="009E20BA" w:rsidRDefault="000548BD" w:rsidP="001C5C7C">
      <w:pPr>
        <w:pStyle w:val="Heading2"/>
      </w:pPr>
      <w:r w:rsidRPr="009E20BA">
        <w:t>Subsequent c</w:t>
      </w:r>
      <w:r w:rsidR="000D5F8B" w:rsidRPr="009E20BA">
        <w:t xml:space="preserve">ontinuing treatment </w:t>
      </w:r>
    </w:p>
    <w:p w:rsidR="000D5F8B" w:rsidRPr="009E20BA" w:rsidRDefault="000D5F8B" w:rsidP="001C5C7C">
      <w:pPr>
        <w:keepNext/>
        <w:keepLines/>
        <w:rPr>
          <w:rFonts w:ascii="Arial Narrow" w:hAnsi="Arial Narrow"/>
          <w:b/>
          <w:bCs/>
          <w:sz w:val="20"/>
          <w:szCs w:val="20"/>
        </w:rPr>
      </w:pPr>
    </w:p>
    <w:tbl>
      <w:tblPr>
        <w:tblW w:w="4999" w:type="pct"/>
        <w:tblLayout w:type="fixed"/>
        <w:tblLook w:val="0000" w:firstRow="0" w:lastRow="0" w:firstColumn="0" w:lastColumn="0" w:noHBand="0" w:noVBand="0"/>
      </w:tblPr>
      <w:tblGrid>
        <w:gridCol w:w="3601"/>
        <w:gridCol w:w="1317"/>
        <w:gridCol w:w="1317"/>
        <w:gridCol w:w="1534"/>
        <w:gridCol w:w="1255"/>
      </w:tblGrid>
      <w:tr w:rsidR="002A15A0" w:rsidRPr="009E20BA" w:rsidTr="002A15A0">
        <w:trPr>
          <w:cantSplit/>
          <w:trHeight w:val="471"/>
        </w:trPr>
        <w:tc>
          <w:tcPr>
            <w:tcW w:w="3602" w:type="dxa"/>
            <w:tcBorders>
              <w:bottom w:val="single" w:sz="4" w:space="0" w:color="auto"/>
            </w:tcBorders>
          </w:tcPr>
          <w:p w:rsidR="002A15A0" w:rsidRPr="009E20BA" w:rsidRDefault="002A15A0" w:rsidP="001C5C7C">
            <w:pPr>
              <w:keepNext/>
              <w:ind w:left="-108"/>
              <w:rPr>
                <w:rFonts w:ascii="Arial Narrow" w:hAnsi="Arial Narrow" w:cs="Arial"/>
                <w:b/>
                <w:sz w:val="20"/>
                <w:szCs w:val="20"/>
              </w:rPr>
            </w:pPr>
            <w:r w:rsidRPr="009E20BA">
              <w:rPr>
                <w:rFonts w:ascii="Arial Narrow" w:hAnsi="Arial Narrow" w:cs="Arial"/>
                <w:b/>
                <w:sz w:val="20"/>
                <w:szCs w:val="20"/>
              </w:rPr>
              <w:t>Name, Restriction,</w:t>
            </w:r>
          </w:p>
          <w:p w:rsidR="002A15A0" w:rsidRPr="009E20BA" w:rsidRDefault="002A15A0" w:rsidP="001C5C7C">
            <w:pPr>
              <w:keepNext/>
              <w:ind w:left="-108"/>
              <w:rPr>
                <w:rFonts w:ascii="Arial Narrow" w:hAnsi="Arial Narrow" w:cs="Arial"/>
                <w:b/>
                <w:sz w:val="20"/>
                <w:szCs w:val="20"/>
              </w:rPr>
            </w:pPr>
            <w:r w:rsidRPr="009E20BA">
              <w:rPr>
                <w:rFonts w:ascii="Arial Narrow" w:hAnsi="Arial Narrow" w:cs="Arial"/>
                <w:b/>
                <w:sz w:val="20"/>
                <w:szCs w:val="20"/>
              </w:rPr>
              <w:t>Manner of administration and form</w:t>
            </w:r>
          </w:p>
        </w:tc>
        <w:tc>
          <w:tcPr>
            <w:tcW w:w="1317" w:type="dxa"/>
            <w:tcBorders>
              <w:bottom w:val="single" w:sz="4" w:space="0" w:color="auto"/>
            </w:tcBorders>
            <w:vAlign w:val="center"/>
          </w:tcPr>
          <w:p w:rsidR="002A15A0" w:rsidRPr="009E20BA" w:rsidRDefault="002A15A0" w:rsidP="001C5C7C">
            <w:pPr>
              <w:keepNext/>
              <w:jc w:val="center"/>
              <w:rPr>
                <w:rFonts w:ascii="Arial Narrow" w:hAnsi="Arial Narrow" w:cs="Arial"/>
                <w:b/>
                <w:sz w:val="20"/>
                <w:szCs w:val="20"/>
              </w:rPr>
            </w:pPr>
            <w:r w:rsidRPr="009E20BA">
              <w:rPr>
                <w:rFonts w:ascii="Arial Narrow" w:hAnsi="Arial Narrow" w:cs="Arial"/>
                <w:b/>
                <w:sz w:val="20"/>
                <w:szCs w:val="20"/>
              </w:rPr>
              <w:t xml:space="preserve">Max. </w:t>
            </w:r>
            <w:proofErr w:type="spellStart"/>
            <w:r w:rsidRPr="009E20BA">
              <w:rPr>
                <w:rFonts w:ascii="Arial Narrow" w:hAnsi="Arial Narrow" w:cs="Arial"/>
                <w:b/>
                <w:sz w:val="20"/>
                <w:szCs w:val="20"/>
              </w:rPr>
              <w:t>Qty</w:t>
            </w:r>
            <w:proofErr w:type="spellEnd"/>
            <w:r w:rsidR="009F268E">
              <w:rPr>
                <w:rFonts w:ascii="Arial Narrow" w:hAnsi="Arial Narrow" w:cs="Arial"/>
                <w:b/>
                <w:sz w:val="20"/>
                <w:szCs w:val="20"/>
              </w:rPr>
              <w:t xml:space="preserve"> (units)</w:t>
            </w:r>
          </w:p>
        </w:tc>
        <w:tc>
          <w:tcPr>
            <w:tcW w:w="1317" w:type="dxa"/>
            <w:tcBorders>
              <w:bottom w:val="single" w:sz="4" w:space="0" w:color="auto"/>
            </w:tcBorders>
            <w:vAlign w:val="center"/>
          </w:tcPr>
          <w:p w:rsidR="002A15A0" w:rsidRPr="009E20BA" w:rsidRDefault="002A15A0" w:rsidP="001C5C7C">
            <w:pPr>
              <w:keepNext/>
              <w:ind w:left="-108"/>
              <w:jc w:val="center"/>
              <w:rPr>
                <w:rFonts w:ascii="Arial Narrow" w:hAnsi="Arial Narrow" w:cs="Arial"/>
                <w:b/>
                <w:sz w:val="20"/>
                <w:szCs w:val="20"/>
              </w:rPr>
            </w:pPr>
            <w:r w:rsidRPr="009E20BA">
              <w:rPr>
                <w:rFonts w:ascii="Arial Narrow" w:hAnsi="Arial Narrow" w:cs="Arial"/>
                <w:b/>
                <w:sz w:val="20"/>
                <w:szCs w:val="20"/>
              </w:rPr>
              <w:t xml:space="preserve">№.of </w:t>
            </w:r>
            <w:proofErr w:type="spellStart"/>
            <w:r w:rsidRPr="009E20BA">
              <w:rPr>
                <w:rFonts w:ascii="Arial Narrow" w:hAnsi="Arial Narrow" w:cs="Arial"/>
                <w:b/>
                <w:sz w:val="20"/>
                <w:szCs w:val="20"/>
              </w:rPr>
              <w:t>Rpts</w:t>
            </w:r>
            <w:proofErr w:type="spellEnd"/>
          </w:p>
        </w:tc>
        <w:tc>
          <w:tcPr>
            <w:tcW w:w="2789" w:type="dxa"/>
            <w:gridSpan w:val="2"/>
            <w:tcBorders>
              <w:bottom w:val="single" w:sz="4" w:space="0" w:color="auto"/>
            </w:tcBorders>
            <w:vAlign w:val="center"/>
          </w:tcPr>
          <w:p w:rsidR="002A15A0" w:rsidRPr="009D3CA3" w:rsidRDefault="002A15A0" w:rsidP="001C5C7C">
            <w:pPr>
              <w:keepNext/>
              <w:jc w:val="center"/>
              <w:rPr>
                <w:rFonts w:ascii="Arial Narrow" w:hAnsi="Arial Narrow" w:cs="Arial"/>
                <w:b/>
                <w:sz w:val="20"/>
                <w:szCs w:val="20"/>
              </w:rPr>
            </w:pPr>
            <w:r w:rsidRPr="00EF08F7">
              <w:rPr>
                <w:rFonts w:ascii="Arial Narrow" w:hAnsi="Arial Narrow" w:cs="Arial"/>
                <w:b/>
                <w:sz w:val="20"/>
                <w:szCs w:val="20"/>
              </w:rPr>
              <w:t>Proprietary name and manufacturer</w:t>
            </w:r>
          </w:p>
        </w:tc>
      </w:tr>
      <w:tr w:rsidR="002A15A0" w:rsidRPr="009E20BA" w:rsidTr="002A15A0">
        <w:trPr>
          <w:cantSplit/>
          <w:trHeight w:val="577"/>
        </w:trPr>
        <w:tc>
          <w:tcPr>
            <w:tcW w:w="3602" w:type="dxa"/>
          </w:tcPr>
          <w:p w:rsidR="002A15A0" w:rsidRPr="009E20BA" w:rsidRDefault="002A15A0" w:rsidP="001C5C7C">
            <w:pPr>
              <w:keepNext/>
              <w:ind w:left="-108"/>
              <w:rPr>
                <w:rFonts w:ascii="Arial Narrow" w:hAnsi="Arial Narrow" w:cs="Arial"/>
                <w:sz w:val="20"/>
                <w:szCs w:val="20"/>
              </w:rPr>
            </w:pPr>
            <w:proofErr w:type="spellStart"/>
            <w:r w:rsidRPr="009E20BA">
              <w:rPr>
                <w:rFonts w:ascii="Arial Narrow" w:hAnsi="Arial Narrow" w:cs="Arial"/>
                <w:smallCaps/>
                <w:sz w:val="20"/>
                <w:szCs w:val="20"/>
              </w:rPr>
              <w:t>teduglutide</w:t>
            </w:r>
            <w:proofErr w:type="spellEnd"/>
          </w:p>
          <w:p w:rsidR="002A15A0" w:rsidRPr="009E20BA" w:rsidRDefault="009F268E" w:rsidP="001C5C7C">
            <w:pPr>
              <w:keepNext/>
              <w:ind w:left="-108"/>
              <w:rPr>
                <w:rFonts w:ascii="Arial Narrow" w:hAnsi="Arial Narrow" w:cs="Arial"/>
                <w:sz w:val="20"/>
                <w:szCs w:val="20"/>
              </w:rPr>
            </w:pPr>
            <w:r w:rsidRPr="009F268E">
              <w:rPr>
                <w:rFonts w:ascii="Arial Narrow" w:hAnsi="Arial Narrow" w:cs="Arial"/>
                <w:sz w:val="20"/>
                <w:szCs w:val="20"/>
              </w:rPr>
              <w:t>5 mg injection [28 vials] (&amp;) inert substance diluent [28 x 0.5 mL syringes], 1 pack</w:t>
            </w:r>
          </w:p>
        </w:tc>
        <w:tc>
          <w:tcPr>
            <w:tcW w:w="1317" w:type="dxa"/>
            <w:vAlign w:val="center"/>
          </w:tcPr>
          <w:p w:rsidR="002A15A0" w:rsidRPr="009E20BA" w:rsidRDefault="002A15A0" w:rsidP="001C5C7C">
            <w:pPr>
              <w:keepNext/>
              <w:jc w:val="center"/>
              <w:rPr>
                <w:rFonts w:ascii="Arial Narrow" w:hAnsi="Arial Narrow" w:cs="Arial"/>
                <w:sz w:val="20"/>
                <w:szCs w:val="20"/>
              </w:rPr>
            </w:pPr>
            <w:r w:rsidRPr="009E20BA">
              <w:rPr>
                <w:rFonts w:ascii="Arial Narrow" w:hAnsi="Arial Narrow" w:cs="Arial"/>
                <w:sz w:val="20"/>
                <w:szCs w:val="20"/>
              </w:rPr>
              <w:t>28</w:t>
            </w:r>
          </w:p>
        </w:tc>
        <w:tc>
          <w:tcPr>
            <w:tcW w:w="1317" w:type="dxa"/>
            <w:vAlign w:val="center"/>
          </w:tcPr>
          <w:p w:rsidR="002A15A0" w:rsidRPr="009E20BA" w:rsidRDefault="002A15A0" w:rsidP="001C5C7C">
            <w:pPr>
              <w:keepNext/>
              <w:jc w:val="center"/>
              <w:rPr>
                <w:rFonts w:ascii="Arial Narrow" w:hAnsi="Arial Narrow" w:cs="Arial"/>
                <w:sz w:val="20"/>
                <w:szCs w:val="20"/>
              </w:rPr>
            </w:pPr>
            <w:r>
              <w:rPr>
                <w:rFonts w:ascii="Arial Narrow" w:hAnsi="Arial Narrow" w:cs="Arial"/>
                <w:sz w:val="20"/>
                <w:szCs w:val="20"/>
              </w:rPr>
              <w:t>5</w:t>
            </w:r>
          </w:p>
        </w:tc>
        <w:tc>
          <w:tcPr>
            <w:tcW w:w="1534" w:type="dxa"/>
            <w:vAlign w:val="center"/>
          </w:tcPr>
          <w:p w:rsidR="002A15A0" w:rsidRPr="009E20BA" w:rsidRDefault="002A15A0" w:rsidP="001C5C7C">
            <w:pPr>
              <w:keepNext/>
              <w:jc w:val="center"/>
              <w:rPr>
                <w:rFonts w:ascii="Arial Narrow" w:hAnsi="Arial Narrow" w:cs="Arial"/>
                <w:sz w:val="20"/>
                <w:szCs w:val="20"/>
              </w:rPr>
            </w:pPr>
            <w:proofErr w:type="spellStart"/>
            <w:r w:rsidRPr="009E20BA">
              <w:rPr>
                <w:rFonts w:ascii="Arial Narrow" w:hAnsi="Arial Narrow" w:cs="Arial"/>
                <w:sz w:val="20"/>
                <w:szCs w:val="20"/>
              </w:rPr>
              <w:t>Revestive</w:t>
            </w:r>
            <w:proofErr w:type="spellEnd"/>
            <w:r w:rsidRPr="009E20BA">
              <w:rPr>
                <w:rFonts w:ascii="Arial Narrow" w:hAnsi="Arial Narrow" w:cs="Arial"/>
                <w:sz w:val="20"/>
                <w:szCs w:val="20"/>
                <w:vertAlign w:val="superscript"/>
              </w:rPr>
              <w:t>®</w:t>
            </w:r>
          </w:p>
        </w:tc>
        <w:tc>
          <w:tcPr>
            <w:tcW w:w="1255" w:type="dxa"/>
            <w:vAlign w:val="center"/>
          </w:tcPr>
          <w:p w:rsidR="002A15A0" w:rsidRPr="009E20BA" w:rsidRDefault="002A15A0" w:rsidP="001C5C7C">
            <w:pPr>
              <w:keepNext/>
              <w:jc w:val="center"/>
              <w:rPr>
                <w:rFonts w:ascii="Arial Narrow" w:hAnsi="Arial Narrow" w:cs="Arial"/>
                <w:sz w:val="20"/>
                <w:szCs w:val="20"/>
              </w:rPr>
            </w:pPr>
            <w:r w:rsidRPr="009E20BA">
              <w:rPr>
                <w:rFonts w:ascii="Arial Narrow" w:hAnsi="Arial Narrow" w:cs="Arial"/>
                <w:sz w:val="20"/>
                <w:szCs w:val="20"/>
              </w:rPr>
              <w:t>Shire Australia</w:t>
            </w:r>
            <w:r>
              <w:rPr>
                <w:rFonts w:ascii="Arial Narrow" w:hAnsi="Arial Narrow" w:cs="Arial"/>
                <w:sz w:val="20"/>
                <w:szCs w:val="20"/>
              </w:rPr>
              <w:t xml:space="preserve">  Pty Limited</w:t>
            </w:r>
          </w:p>
        </w:tc>
      </w:tr>
    </w:tbl>
    <w:p w:rsidR="000D5F8B" w:rsidRPr="009E20BA" w:rsidRDefault="000D5F8B" w:rsidP="001C5C7C">
      <w:pPr>
        <w:keepNext/>
        <w:keepLines/>
      </w:pPr>
    </w:p>
    <w:tbl>
      <w:tblPr>
        <w:tblW w:w="5000" w:type="pct"/>
        <w:tblLook w:val="0000" w:firstRow="0" w:lastRow="0" w:firstColumn="0" w:lastColumn="0" w:noHBand="0" w:noVBand="0"/>
      </w:tblPr>
      <w:tblGrid>
        <w:gridCol w:w="1697"/>
        <w:gridCol w:w="7319"/>
      </w:tblGrid>
      <w:tr w:rsidR="000D5F8B" w:rsidRPr="009E20BA" w:rsidTr="00033410">
        <w:trPr>
          <w:cantSplit/>
          <w:trHeight w:val="50"/>
        </w:trPr>
        <w:tc>
          <w:tcPr>
            <w:tcW w:w="941" w:type="pct"/>
            <w:tcBorders>
              <w:top w:val="single" w:sz="4" w:space="0" w:color="auto"/>
              <w:left w:val="single" w:sz="4" w:space="0" w:color="auto"/>
              <w:bottom w:val="single" w:sz="4" w:space="0" w:color="auto"/>
              <w:right w:val="single" w:sz="4" w:space="0" w:color="auto"/>
            </w:tcBorders>
          </w:tcPr>
          <w:p w:rsidR="000D5F8B" w:rsidRPr="00033410" w:rsidRDefault="000D5F8B" w:rsidP="001C5C7C">
            <w:pPr>
              <w:jc w:val="left"/>
              <w:rPr>
                <w:rFonts w:ascii="Arial Narrow" w:eastAsia="Calibri" w:hAnsi="Arial Narrow"/>
                <w:b/>
                <w:sz w:val="20"/>
              </w:rPr>
            </w:pPr>
            <w:r w:rsidRPr="00033410">
              <w:rPr>
                <w:rFonts w:ascii="Arial Narrow" w:eastAsia="Calibri" w:hAnsi="Arial Narrow"/>
                <w:b/>
                <w:sz w:val="20"/>
              </w:rPr>
              <w:t>Category / Program:</w:t>
            </w:r>
          </w:p>
        </w:tc>
        <w:tc>
          <w:tcPr>
            <w:tcW w:w="4059" w:type="pct"/>
            <w:tcBorders>
              <w:top w:val="single" w:sz="4" w:space="0" w:color="auto"/>
              <w:left w:val="single" w:sz="4" w:space="0" w:color="auto"/>
              <w:bottom w:val="single" w:sz="4" w:space="0" w:color="auto"/>
              <w:right w:val="single" w:sz="4" w:space="0" w:color="auto"/>
            </w:tcBorders>
          </w:tcPr>
          <w:p w:rsidR="000D5F8B" w:rsidRPr="009E20BA" w:rsidRDefault="007C65BA" w:rsidP="001C5C7C">
            <w:pPr>
              <w:jc w:val="left"/>
              <w:rPr>
                <w:rFonts w:ascii="Arial Narrow" w:eastAsia="Calibri" w:hAnsi="Arial Narrow"/>
                <w:sz w:val="20"/>
              </w:rPr>
            </w:pPr>
            <w:r w:rsidRPr="009E20BA">
              <w:rPr>
                <w:rFonts w:ascii="Arial Narrow" w:eastAsia="Calibri" w:hAnsi="Arial Narrow"/>
                <w:sz w:val="20"/>
              </w:rPr>
              <w:t>Section 100 – Highly Specialised Drugs Program</w:t>
            </w:r>
          </w:p>
        </w:tc>
      </w:tr>
      <w:tr w:rsidR="000D5F8B" w:rsidRPr="009E20BA" w:rsidTr="00033410">
        <w:trPr>
          <w:cantSplit/>
          <w:trHeight w:val="50"/>
        </w:trPr>
        <w:tc>
          <w:tcPr>
            <w:tcW w:w="941" w:type="pct"/>
            <w:tcBorders>
              <w:top w:val="single" w:sz="4" w:space="0" w:color="auto"/>
              <w:left w:val="single" w:sz="4" w:space="0" w:color="auto"/>
              <w:bottom w:val="single" w:sz="4" w:space="0" w:color="auto"/>
              <w:right w:val="single" w:sz="4" w:space="0" w:color="auto"/>
            </w:tcBorders>
          </w:tcPr>
          <w:p w:rsidR="000D5F8B" w:rsidRPr="00033410" w:rsidRDefault="000D5F8B" w:rsidP="001C5C7C">
            <w:pPr>
              <w:jc w:val="left"/>
              <w:rPr>
                <w:rFonts w:ascii="Arial Narrow" w:eastAsia="Calibri" w:hAnsi="Arial Narrow"/>
                <w:b/>
                <w:sz w:val="20"/>
              </w:rPr>
            </w:pPr>
            <w:r w:rsidRPr="00033410">
              <w:rPr>
                <w:rFonts w:ascii="Arial Narrow" w:eastAsia="Calibri" w:hAnsi="Arial Narrow"/>
                <w:b/>
                <w:sz w:val="20"/>
              </w:rPr>
              <w:t>Prescriber type</w:t>
            </w:r>
          </w:p>
        </w:tc>
        <w:tc>
          <w:tcPr>
            <w:tcW w:w="4059" w:type="pct"/>
            <w:tcBorders>
              <w:top w:val="single" w:sz="4" w:space="0" w:color="auto"/>
              <w:left w:val="single" w:sz="4" w:space="0" w:color="auto"/>
              <w:bottom w:val="single" w:sz="4" w:space="0" w:color="auto"/>
              <w:right w:val="single" w:sz="4" w:space="0" w:color="auto"/>
            </w:tcBorders>
          </w:tcPr>
          <w:p w:rsidR="000D5F8B" w:rsidRPr="009E20BA" w:rsidRDefault="000D5F8B"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 xml:space="preserve">Medical Practitioners  </w:t>
            </w:r>
          </w:p>
        </w:tc>
      </w:tr>
      <w:tr w:rsidR="000D5F8B"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0D5F8B" w:rsidRPr="00033410" w:rsidRDefault="000D5F8B" w:rsidP="001C5C7C">
            <w:pPr>
              <w:jc w:val="left"/>
              <w:rPr>
                <w:rFonts w:ascii="Arial Narrow" w:eastAsia="Calibri" w:hAnsi="Arial Narrow"/>
                <w:b/>
                <w:sz w:val="20"/>
              </w:rPr>
            </w:pPr>
            <w:r w:rsidRPr="00033410">
              <w:rPr>
                <w:rFonts w:ascii="Arial Narrow" w:hAnsi="Arial Narrow" w:cstheme="minorHAnsi"/>
                <w:b/>
                <w:sz w:val="20"/>
                <w:szCs w:val="20"/>
              </w:rPr>
              <w:t>Severity:</w:t>
            </w:r>
          </w:p>
        </w:tc>
        <w:tc>
          <w:tcPr>
            <w:tcW w:w="4059" w:type="pct"/>
            <w:tcBorders>
              <w:top w:val="single" w:sz="4" w:space="0" w:color="auto"/>
              <w:left w:val="single" w:sz="4" w:space="0" w:color="auto"/>
              <w:bottom w:val="single" w:sz="4" w:space="0" w:color="auto"/>
              <w:right w:val="single" w:sz="4" w:space="0" w:color="auto"/>
            </w:tcBorders>
          </w:tcPr>
          <w:p w:rsidR="000D5F8B" w:rsidRPr="009E20BA" w:rsidRDefault="000D5F8B" w:rsidP="001C5C7C">
            <w:pPr>
              <w:jc w:val="left"/>
              <w:rPr>
                <w:rFonts w:ascii="Arial Narrow" w:hAnsi="Arial Narrow" w:cstheme="minorHAnsi"/>
                <w:sz w:val="20"/>
                <w:szCs w:val="20"/>
              </w:rPr>
            </w:pPr>
            <w:r w:rsidRPr="009E20BA">
              <w:rPr>
                <w:rFonts w:ascii="Arial Narrow" w:hAnsi="Arial Narrow" w:cstheme="minorHAnsi"/>
                <w:sz w:val="20"/>
                <w:szCs w:val="20"/>
              </w:rPr>
              <w:t>Type III</w:t>
            </w:r>
          </w:p>
        </w:tc>
      </w:tr>
      <w:tr w:rsidR="000D5F8B"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0D5F8B" w:rsidRPr="00033410" w:rsidRDefault="000D5F8B" w:rsidP="001C5C7C">
            <w:pPr>
              <w:jc w:val="left"/>
              <w:rPr>
                <w:rFonts w:ascii="Arial Narrow" w:eastAsia="Calibri" w:hAnsi="Arial Narrow"/>
                <w:b/>
                <w:sz w:val="20"/>
              </w:rPr>
            </w:pPr>
            <w:r w:rsidRPr="00033410">
              <w:rPr>
                <w:rFonts w:ascii="Arial Narrow" w:hAnsi="Arial Narrow" w:cstheme="minorHAnsi"/>
                <w:b/>
                <w:sz w:val="20"/>
                <w:szCs w:val="20"/>
              </w:rPr>
              <w:t>Condition</w:t>
            </w:r>
          </w:p>
        </w:tc>
        <w:tc>
          <w:tcPr>
            <w:tcW w:w="4059" w:type="pct"/>
            <w:tcBorders>
              <w:top w:val="single" w:sz="4" w:space="0" w:color="auto"/>
              <w:left w:val="single" w:sz="4" w:space="0" w:color="auto"/>
              <w:bottom w:val="single" w:sz="4" w:space="0" w:color="auto"/>
              <w:right w:val="single" w:sz="4" w:space="0" w:color="auto"/>
            </w:tcBorders>
          </w:tcPr>
          <w:p w:rsidR="000D5F8B" w:rsidRPr="009E20BA" w:rsidRDefault="000D5F8B" w:rsidP="001C5C7C">
            <w:pPr>
              <w:jc w:val="left"/>
              <w:rPr>
                <w:rFonts w:ascii="Arial Narrow" w:hAnsi="Arial Narrow" w:cstheme="minorHAnsi"/>
                <w:sz w:val="20"/>
                <w:szCs w:val="20"/>
              </w:rPr>
            </w:pPr>
            <w:r w:rsidRPr="009E20BA">
              <w:rPr>
                <w:rFonts w:ascii="Arial Narrow" w:hAnsi="Arial Narrow" w:cstheme="minorHAnsi"/>
                <w:sz w:val="20"/>
                <w:szCs w:val="20"/>
              </w:rPr>
              <w:t>Short bowel syndrome with intestinal failure</w:t>
            </w:r>
          </w:p>
        </w:tc>
      </w:tr>
      <w:tr w:rsidR="000D5F8B"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0D5F8B" w:rsidRPr="00033410" w:rsidRDefault="000D5F8B" w:rsidP="001C5C7C">
            <w:pPr>
              <w:jc w:val="left"/>
              <w:rPr>
                <w:rFonts w:ascii="Times" w:hAnsi="Times" w:cs="Times New Roman"/>
                <w:b/>
                <w:sz w:val="20"/>
                <w:szCs w:val="20"/>
              </w:rPr>
            </w:pPr>
            <w:r w:rsidRPr="00033410">
              <w:rPr>
                <w:rFonts w:ascii="Arial Narrow" w:eastAsia="Calibri" w:hAnsi="Arial Narrow"/>
                <w:b/>
                <w:sz w:val="20"/>
              </w:rPr>
              <w:t>PBS Indication:</w:t>
            </w:r>
          </w:p>
        </w:tc>
        <w:tc>
          <w:tcPr>
            <w:tcW w:w="4059" w:type="pct"/>
            <w:tcBorders>
              <w:top w:val="single" w:sz="4" w:space="0" w:color="auto"/>
              <w:left w:val="single" w:sz="4" w:space="0" w:color="auto"/>
              <w:bottom w:val="single" w:sz="4" w:space="0" w:color="auto"/>
              <w:right w:val="single" w:sz="4" w:space="0" w:color="auto"/>
            </w:tcBorders>
          </w:tcPr>
          <w:p w:rsidR="000D5F8B" w:rsidRPr="009E20BA" w:rsidRDefault="000D5F8B" w:rsidP="001C5C7C">
            <w:pPr>
              <w:jc w:val="left"/>
              <w:rPr>
                <w:rFonts w:ascii="Arial Narrow" w:eastAsia="Calibri" w:hAnsi="Arial Narrow"/>
                <w:sz w:val="20"/>
              </w:rPr>
            </w:pPr>
            <w:r w:rsidRPr="009E20BA">
              <w:rPr>
                <w:rFonts w:ascii="Arial Narrow" w:hAnsi="Arial Narrow" w:cstheme="minorHAnsi"/>
                <w:sz w:val="20"/>
                <w:szCs w:val="20"/>
              </w:rPr>
              <w:t>Type III Short bowel syndrome with intestinal failure</w:t>
            </w:r>
          </w:p>
        </w:tc>
      </w:tr>
      <w:tr w:rsidR="000D5F8B"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0D5F8B" w:rsidRPr="00033410" w:rsidRDefault="000D5F8B" w:rsidP="001C5C7C">
            <w:pPr>
              <w:jc w:val="left"/>
              <w:rPr>
                <w:rFonts w:ascii="Arial Narrow" w:eastAsia="Calibri" w:hAnsi="Arial Narrow"/>
                <w:b/>
                <w:sz w:val="20"/>
              </w:rPr>
            </w:pPr>
            <w:r w:rsidRPr="00033410">
              <w:rPr>
                <w:rFonts w:ascii="Arial Narrow" w:eastAsia="Calibri" w:hAnsi="Arial Narrow"/>
                <w:b/>
                <w:sz w:val="20"/>
              </w:rPr>
              <w:t>Treatment phase:</w:t>
            </w:r>
          </w:p>
        </w:tc>
        <w:tc>
          <w:tcPr>
            <w:tcW w:w="4059" w:type="pct"/>
            <w:tcBorders>
              <w:top w:val="single" w:sz="4" w:space="0" w:color="auto"/>
              <w:left w:val="single" w:sz="4" w:space="0" w:color="auto"/>
              <w:bottom w:val="single" w:sz="4" w:space="0" w:color="auto"/>
              <w:right w:val="single" w:sz="4" w:space="0" w:color="auto"/>
            </w:tcBorders>
          </w:tcPr>
          <w:p w:rsidR="000D5F8B" w:rsidRPr="009E20BA" w:rsidRDefault="000548BD" w:rsidP="001C5C7C">
            <w:pPr>
              <w:jc w:val="left"/>
              <w:rPr>
                <w:rFonts w:ascii="Arial Narrow" w:eastAsia="Calibri" w:hAnsi="Arial Narrow"/>
                <w:sz w:val="20"/>
              </w:rPr>
            </w:pPr>
            <w:r w:rsidRPr="009E20BA">
              <w:rPr>
                <w:rFonts w:ascii="Arial Narrow" w:eastAsia="Calibri" w:hAnsi="Arial Narrow"/>
                <w:sz w:val="20"/>
              </w:rPr>
              <w:t>Subsequent c</w:t>
            </w:r>
            <w:r w:rsidR="000D5F8B" w:rsidRPr="009E20BA">
              <w:rPr>
                <w:rFonts w:ascii="Arial Narrow" w:eastAsia="Calibri" w:hAnsi="Arial Narrow"/>
                <w:sz w:val="20"/>
              </w:rPr>
              <w:t xml:space="preserve">ontinuing treatment </w:t>
            </w:r>
          </w:p>
        </w:tc>
      </w:tr>
      <w:tr w:rsidR="000D5F8B"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0D5F8B" w:rsidRPr="00033410" w:rsidRDefault="000D5F8B" w:rsidP="001C5C7C">
            <w:pPr>
              <w:jc w:val="left"/>
              <w:rPr>
                <w:rFonts w:ascii="Arial Narrow" w:eastAsia="Calibri" w:hAnsi="Arial Narrow"/>
                <w:b/>
                <w:sz w:val="20"/>
              </w:rPr>
            </w:pPr>
            <w:r w:rsidRPr="00033410">
              <w:rPr>
                <w:rFonts w:ascii="Arial Narrow" w:eastAsia="Calibri" w:hAnsi="Arial Narrow"/>
                <w:b/>
                <w:sz w:val="20"/>
              </w:rPr>
              <w:t>Restriction:</w:t>
            </w:r>
          </w:p>
        </w:tc>
        <w:tc>
          <w:tcPr>
            <w:tcW w:w="4059" w:type="pct"/>
            <w:tcBorders>
              <w:top w:val="single" w:sz="4" w:space="0" w:color="auto"/>
              <w:left w:val="single" w:sz="4" w:space="0" w:color="auto"/>
              <w:bottom w:val="single" w:sz="4" w:space="0" w:color="auto"/>
              <w:right w:val="single" w:sz="4" w:space="0" w:color="auto"/>
            </w:tcBorders>
          </w:tcPr>
          <w:p w:rsidR="000D5F8B" w:rsidRPr="009E20BA" w:rsidRDefault="00BE0CCD"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Authority Required - In Writing</w:t>
            </w:r>
          </w:p>
        </w:tc>
      </w:tr>
      <w:tr w:rsidR="000D5F8B"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0D5F8B" w:rsidRPr="00033410" w:rsidRDefault="000D5F8B" w:rsidP="001C5C7C">
            <w:pPr>
              <w:jc w:val="left"/>
              <w:rPr>
                <w:rFonts w:ascii="Arial Narrow" w:eastAsia="Calibri" w:hAnsi="Arial Narrow"/>
                <w:b/>
                <w:sz w:val="20"/>
              </w:rPr>
            </w:pPr>
            <w:r w:rsidRPr="00033410">
              <w:rPr>
                <w:rFonts w:ascii="Arial Narrow" w:eastAsia="Calibri" w:hAnsi="Arial Narrow"/>
                <w:b/>
                <w:sz w:val="20"/>
              </w:rPr>
              <w:t>Treatment criteria:</w:t>
            </w:r>
          </w:p>
        </w:tc>
        <w:tc>
          <w:tcPr>
            <w:tcW w:w="4059" w:type="pct"/>
            <w:tcBorders>
              <w:top w:val="single" w:sz="4" w:space="0" w:color="auto"/>
              <w:left w:val="single" w:sz="4" w:space="0" w:color="auto"/>
              <w:bottom w:val="single" w:sz="4" w:space="0" w:color="auto"/>
              <w:right w:val="single" w:sz="4" w:space="0" w:color="auto"/>
            </w:tcBorders>
          </w:tcPr>
          <w:p w:rsidR="000D5F8B" w:rsidRPr="009E20BA" w:rsidRDefault="00717A7E" w:rsidP="001C5C7C">
            <w:pPr>
              <w:jc w:val="left"/>
              <w:rPr>
                <w:rFonts w:ascii="Arial Narrow" w:hAnsi="Arial Narrow" w:cstheme="minorHAnsi"/>
                <w:sz w:val="20"/>
                <w:szCs w:val="20"/>
              </w:rPr>
            </w:pPr>
            <w:r w:rsidRPr="009E20BA">
              <w:rPr>
                <w:rFonts w:ascii="Arial Narrow" w:hAnsi="Arial Narrow" w:cstheme="minorHAnsi"/>
                <w:sz w:val="20"/>
                <w:szCs w:val="20"/>
              </w:rPr>
              <w:t>Must be treated by a specialist gastroenterologist</w:t>
            </w:r>
          </w:p>
        </w:tc>
      </w:tr>
      <w:tr w:rsidR="000D5F8B" w:rsidRPr="009E20BA" w:rsidTr="00033410">
        <w:trPr>
          <w:cantSplit/>
        </w:trPr>
        <w:tc>
          <w:tcPr>
            <w:tcW w:w="941" w:type="pct"/>
            <w:tcBorders>
              <w:top w:val="single" w:sz="4" w:space="0" w:color="auto"/>
              <w:left w:val="single" w:sz="4" w:space="0" w:color="auto"/>
              <w:bottom w:val="single" w:sz="4" w:space="0" w:color="auto"/>
              <w:right w:val="single" w:sz="4" w:space="0" w:color="auto"/>
            </w:tcBorders>
          </w:tcPr>
          <w:p w:rsidR="000D5F8B" w:rsidRPr="00033410" w:rsidRDefault="000D5F8B" w:rsidP="001C5C7C">
            <w:pPr>
              <w:jc w:val="left"/>
              <w:rPr>
                <w:rFonts w:ascii="Arial Narrow" w:eastAsia="Calibri" w:hAnsi="Arial Narrow"/>
                <w:b/>
                <w:sz w:val="20"/>
              </w:rPr>
            </w:pPr>
            <w:r w:rsidRPr="00033410">
              <w:rPr>
                <w:rFonts w:ascii="Arial Narrow" w:eastAsia="Calibri" w:hAnsi="Arial Narrow"/>
                <w:b/>
                <w:sz w:val="20"/>
              </w:rPr>
              <w:t>Clinical criteria:</w:t>
            </w:r>
          </w:p>
        </w:tc>
        <w:tc>
          <w:tcPr>
            <w:tcW w:w="4059" w:type="pct"/>
            <w:tcBorders>
              <w:top w:val="single" w:sz="4" w:space="0" w:color="auto"/>
              <w:left w:val="single" w:sz="4" w:space="0" w:color="auto"/>
              <w:bottom w:val="single" w:sz="4" w:space="0" w:color="auto"/>
              <w:right w:val="single" w:sz="4" w:space="0" w:color="auto"/>
            </w:tcBorders>
          </w:tcPr>
          <w:p w:rsidR="00F208E5" w:rsidRPr="009E20BA" w:rsidRDefault="000548BD" w:rsidP="001C5C7C">
            <w:pPr>
              <w:jc w:val="left"/>
              <w:rPr>
                <w:rFonts w:ascii="Arial Narrow" w:eastAsia="Calibri" w:hAnsi="Arial Narrow"/>
                <w:sz w:val="20"/>
              </w:rPr>
            </w:pPr>
            <w:r w:rsidRPr="009E20BA">
              <w:rPr>
                <w:rFonts w:ascii="Arial Narrow" w:eastAsia="Calibri" w:hAnsi="Arial Narrow"/>
                <w:sz w:val="20"/>
              </w:rPr>
              <w:t>Patient must have received PBS-subsidised</w:t>
            </w:r>
            <w:r w:rsidR="00556063" w:rsidRPr="009E20BA">
              <w:rPr>
                <w:rFonts w:ascii="Arial Narrow" w:eastAsia="Calibri" w:hAnsi="Arial Narrow"/>
                <w:sz w:val="20"/>
              </w:rPr>
              <w:t xml:space="preserve"> first-continuing</w:t>
            </w:r>
            <w:r w:rsidRPr="009E20BA">
              <w:rPr>
                <w:rFonts w:ascii="Arial Narrow" w:eastAsia="Calibri" w:hAnsi="Arial Narrow"/>
                <w:sz w:val="20"/>
              </w:rPr>
              <w:t xml:space="preserve"> treatment wi</w:t>
            </w:r>
            <w:r w:rsidR="00F208E5" w:rsidRPr="009E20BA">
              <w:rPr>
                <w:rFonts w:ascii="Arial Narrow" w:eastAsia="Calibri" w:hAnsi="Arial Narrow"/>
                <w:sz w:val="20"/>
              </w:rPr>
              <w:t xml:space="preserve">th this drug for this condition </w:t>
            </w:r>
            <w:r w:rsidR="00556063" w:rsidRPr="009E20BA">
              <w:rPr>
                <w:rFonts w:ascii="Arial Narrow" w:eastAsia="Calibri" w:hAnsi="Arial Narrow"/>
                <w:sz w:val="20"/>
              </w:rPr>
              <w:t xml:space="preserve">OR </w:t>
            </w:r>
          </w:p>
          <w:p w:rsidR="00556063" w:rsidRPr="009E20BA" w:rsidRDefault="00556063" w:rsidP="001C5C7C">
            <w:pPr>
              <w:jc w:val="left"/>
              <w:rPr>
                <w:rFonts w:ascii="Arial Narrow" w:eastAsia="Calibri" w:hAnsi="Arial Narrow"/>
                <w:sz w:val="20"/>
              </w:rPr>
            </w:pPr>
            <w:r w:rsidRPr="009E20BA">
              <w:rPr>
                <w:rFonts w:ascii="Arial Narrow" w:eastAsia="Calibri" w:hAnsi="Arial Narrow"/>
                <w:sz w:val="20"/>
              </w:rPr>
              <w:t xml:space="preserve">Patient must have received PBS-subsidised recommencement of treatment with this drug for this condition following a trial cessation period </w:t>
            </w:r>
          </w:p>
          <w:p w:rsidR="00731446" w:rsidRPr="009E20BA" w:rsidRDefault="00731446" w:rsidP="001C5C7C">
            <w:pPr>
              <w:jc w:val="left"/>
              <w:rPr>
                <w:rFonts w:ascii="Arial Narrow" w:eastAsia="Calibri" w:hAnsi="Arial Narrow"/>
                <w:sz w:val="20"/>
              </w:rPr>
            </w:pPr>
            <w:r w:rsidRPr="009E20BA">
              <w:rPr>
                <w:rFonts w:ascii="Arial Narrow" w:eastAsia="Calibri" w:hAnsi="Arial Narrow"/>
                <w:sz w:val="20"/>
              </w:rPr>
              <w:t xml:space="preserve">OR </w:t>
            </w:r>
          </w:p>
          <w:p w:rsidR="00731446" w:rsidRPr="009E20BA" w:rsidRDefault="00731446" w:rsidP="001C5C7C">
            <w:pPr>
              <w:jc w:val="left"/>
              <w:rPr>
                <w:rFonts w:ascii="Arial Narrow" w:eastAsia="Calibri" w:hAnsi="Arial Narrow"/>
                <w:sz w:val="20"/>
              </w:rPr>
            </w:pPr>
            <w:r w:rsidRPr="009E20BA">
              <w:rPr>
                <w:rFonts w:ascii="Arial Narrow" w:eastAsia="Calibri" w:hAnsi="Arial Narrow"/>
                <w:sz w:val="20"/>
              </w:rPr>
              <w:t xml:space="preserve">Patient must have received PBS-subsidised treatment with this drug for this condition as a grandfathered patient. </w:t>
            </w:r>
          </w:p>
          <w:p w:rsidR="00BE0CCD" w:rsidRPr="009E20BA" w:rsidRDefault="00BE0CCD" w:rsidP="001C5C7C">
            <w:pPr>
              <w:jc w:val="left"/>
              <w:rPr>
                <w:rFonts w:ascii="Arial Narrow" w:eastAsia="Calibri" w:hAnsi="Arial Narrow"/>
                <w:sz w:val="20"/>
              </w:rPr>
            </w:pPr>
            <w:r w:rsidRPr="009E20BA">
              <w:rPr>
                <w:rFonts w:ascii="Arial Narrow" w:eastAsia="Calibri" w:hAnsi="Arial Narrow"/>
                <w:sz w:val="20"/>
              </w:rPr>
              <w:t>AND</w:t>
            </w:r>
          </w:p>
          <w:p w:rsidR="002E7F63" w:rsidRPr="009E20BA" w:rsidRDefault="000548BD" w:rsidP="001C5C7C">
            <w:pPr>
              <w:jc w:val="left"/>
              <w:rPr>
                <w:rFonts w:ascii="Arial Narrow" w:eastAsia="Calibri" w:hAnsi="Arial Narrow"/>
                <w:sz w:val="20"/>
              </w:rPr>
            </w:pPr>
            <w:r w:rsidRPr="009E20BA">
              <w:rPr>
                <w:rFonts w:ascii="Arial Narrow" w:eastAsia="Calibri" w:hAnsi="Arial Narrow"/>
                <w:sz w:val="20"/>
              </w:rPr>
              <w:t>P</w:t>
            </w:r>
            <w:r w:rsidR="00BE0CCD" w:rsidRPr="009E20BA">
              <w:rPr>
                <w:rFonts w:ascii="Arial Narrow" w:eastAsia="Calibri" w:hAnsi="Arial Narrow"/>
                <w:sz w:val="20"/>
              </w:rPr>
              <w:t xml:space="preserve">atient must have achieved a </w:t>
            </w:r>
            <w:r w:rsidR="00BA0A64" w:rsidRPr="009E20BA">
              <w:rPr>
                <w:rFonts w:ascii="Arial Narrow" w:eastAsia="Calibri" w:hAnsi="Arial Narrow"/>
                <w:sz w:val="20"/>
              </w:rPr>
              <w:t>t</w:t>
            </w:r>
            <w:r w:rsidR="00BE0CCD" w:rsidRPr="009E20BA">
              <w:rPr>
                <w:rFonts w:ascii="Arial Narrow" w:eastAsia="Calibri" w:hAnsi="Arial Narrow"/>
                <w:sz w:val="20"/>
              </w:rPr>
              <w:t>reatment response</w:t>
            </w:r>
            <w:r w:rsidR="008D79CF" w:rsidRPr="009E20BA">
              <w:rPr>
                <w:rFonts w:ascii="Arial Narrow" w:eastAsia="Calibri" w:hAnsi="Arial Narrow"/>
                <w:sz w:val="20"/>
              </w:rPr>
              <w:t xml:space="preserve"> in the </w:t>
            </w:r>
            <w:r w:rsidR="00F208E5" w:rsidRPr="009E20BA">
              <w:rPr>
                <w:rFonts w:ascii="Arial Narrow" w:eastAsia="Calibri" w:hAnsi="Arial Narrow"/>
                <w:sz w:val="20"/>
              </w:rPr>
              <w:t>preceding</w:t>
            </w:r>
            <w:r w:rsidR="008D79CF" w:rsidRPr="009E20BA">
              <w:rPr>
                <w:rFonts w:ascii="Arial Narrow" w:eastAsia="Calibri" w:hAnsi="Arial Narrow"/>
                <w:sz w:val="20"/>
              </w:rPr>
              <w:t xml:space="preserve"> treatment period</w:t>
            </w:r>
          </w:p>
          <w:p w:rsidR="000F3AB5" w:rsidRPr="009E20BA" w:rsidRDefault="000F3AB5" w:rsidP="001C5C7C">
            <w:pPr>
              <w:jc w:val="left"/>
              <w:rPr>
                <w:rFonts w:ascii="Arial Narrow" w:eastAsia="Calibri" w:hAnsi="Arial Narrow"/>
                <w:sz w:val="20"/>
              </w:rPr>
            </w:pPr>
            <w:r w:rsidRPr="009E20BA">
              <w:rPr>
                <w:rFonts w:ascii="Arial Narrow" w:eastAsia="Calibri" w:hAnsi="Arial Narrow"/>
                <w:sz w:val="20"/>
              </w:rPr>
              <w:t xml:space="preserve">AND </w:t>
            </w:r>
          </w:p>
          <w:p w:rsidR="00BE0CCD" w:rsidRPr="009E20BA" w:rsidRDefault="000548BD" w:rsidP="001C5C7C">
            <w:pPr>
              <w:jc w:val="left"/>
              <w:rPr>
                <w:rFonts w:ascii="Arial Narrow" w:eastAsia="Calibri" w:hAnsi="Arial Narrow"/>
                <w:sz w:val="20"/>
              </w:rPr>
            </w:pPr>
            <w:r w:rsidRPr="009E20BA">
              <w:rPr>
                <w:rFonts w:ascii="Arial Narrow" w:eastAsia="Calibri" w:hAnsi="Arial Narrow"/>
                <w:sz w:val="20"/>
              </w:rPr>
              <w:t>Patient must not have previously experienced a failure</w:t>
            </w:r>
            <w:r w:rsidR="00480CAB" w:rsidRPr="009E20BA">
              <w:rPr>
                <w:rFonts w:ascii="Arial Narrow" w:eastAsia="Calibri" w:hAnsi="Arial Narrow"/>
                <w:sz w:val="20"/>
              </w:rPr>
              <w:t xml:space="preserve"> to respond to </w:t>
            </w:r>
            <w:r w:rsidRPr="009E20BA">
              <w:rPr>
                <w:rFonts w:ascii="Arial Narrow" w:eastAsia="Calibri" w:hAnsi="Arial Narrow"/>
                <w:sz w:val="20"/>
              </w:rPr>
              <w:t>treatment with this drug for this condition</w:t>
            </w:r>
          </w:p>
        </w:tc>
      </w:tr>
      <w:tr w:rsidR="00BE0CCD" w:rsidRPr="009E20BA" w:rsidTr="00033410">
        <w:trPr>
          <w:trHeight w:val="50"/>
        </w:trPr>
        <w:tc>
          <w:tcPr>
            <w:tcW w:w="941" w:type="pct"/>
            <w:tcBorders>
              <w:top w:val="single" w:sz="4" w:space="0" w:color="auto"/>
              <w:left w:val="single" w:sz="4" w:space="0" w:color="auto"/>
              <w:bottom w:val="single" w:sz="4" w:space="0" w:color="auto"/>
              <w:right w:val="single" w:sz="4" w:space="0" w:color="auto"/>
            </w:tcBorders>
          </w:tcPr>
          <w:p w:rsidR="00BE0CCD" w:rsidRPr="00033410" w:rsidRDefault="00BE0CCD" w:rsidP="001C5C7C">
            <w:pPr>
              <w:rPr>
                <w:rFonts w:ascii="Arial Narrow" w:eastAsia="Calibri" w:hAnsi="Arial Narrow"/>
                <w:b/>
                <w:sz w:val="20"/>
              </w:rPr>
            </w:pPr>
            <w:r w:rsidRPr="00033410">
              <w:rPr>
                <w:rFonts w:ascii="Arial Narrow" w:eastAsia="Calibri" w:hAnsi="Arial Narrow"/>
                <w:b/>
                <w:sz w:val="20"/>
              </w:rPr>
              <w:t>Prescriber Instructions</w:t>
            </w:r>
          </w:p>
          <w:p w:rsidR="00BE0CCD" w:rsidRPr="00033410" w:rsidRDefault="00BE0CCD" w:rsidP="001C5C7C">
            <w:pPr>
              <w:jc w:val="left"/>
              <w:rPr>
                <w:rFonts w:ascii="Arial Narrow" w:eastAsia="Calibri" w:hAnsi="Arial Narrow"/>
                <w:b/>
                <w:sz w:val="20"/>
              </w:rPr>
            </w:pPr>
          </w:p>
        </w:tc>
        <w:tc>
          <w:tcPr>
            <w:tcW w:w="4059" w:type="pct"/>
            <w:tcBorders>
              <w:top w:val="single" w:sz="4" w:space="0" w:color="auto"/>
              <w:left w:val="single" w:sz="4" w:space="0" w:color="auto"/>
              <w:bottom w:val="single" w:sz="4" w:space="0" w:color="auto"/>
              <w:right w:val="single" w:sz="4" w:space="0" w:color="auto"/>
            </w:tcBorders>
          </w:tcPr>
          <w:p w:rsidR="002E7F63" w:rsidRPr="009E20BA" w:rsidRDefault="002E7F63" w:rsidP="001C5C7C">
            <w:pPr>
              <w:pStyle w:val="TableText"/>
              <w:keepNext w:val="0"/>
              <w:spacing w:before="0" w:after="0"/>
              <w:jc w:val="left"/>
              <w:rPr>
                <w:rFonts w:eastAsia="Calibri"/>
                <w:u w:val="single"/>
              </w:rPr>
            </w:pPr>
            <w:r w:rsidRPr="009E20BA">
              <w:rPr>
                <w:rFonts w:eastAsia="Calibri"/>
                <w:u w:val="single"/>
              </w:rPr>
              <w:t>Treatment response</w:t>
            </w:r>
          </w:p>
          <w:p w:rsidR="00343DF6" w:rsidRPr="009E20BA" w:rsidRDefault="008D79CF" w:rsidP="001C5C7C">
            <w:pPr>
              <w:pStyle w:val="TableText"/>
              <w:keepNext w:val="0"/>
              <w:spacing w:before="0" w:after="0"/>
              <w:jc w:val="left"/>
              <w:rPr>
                <w:rFonts w:eastAsia="Calibri"/>
              </w:rPr>
            </w:pPr>
            <w:r w:rsidRPr="009E20BA">
              <w:rPr>
                <w:rFonts w:eastAsia="Calibri"/>
              </w:rPr>
              <w:t>For applications for subsequent continuing treatment</w:t>
            </w:r>
            <w:r w:rsidR="00F87B53" w:rsidRPr="009E20BA">
              <w:rPr>
                <w:rFonts w:eastAsia="Calibri"/>
              </w:rPr>
              <w:t>, a patient has met the criteria for treatment response when there is a reduction in</w:t>
            </w:r>
            <w:r w:rsidR="001A122E" w:rsidRPr="009E20BA">
              <w:rPr>
                <w:rFonts w:eastAsia="Calibri"/>
              </w:rPr>
              <w:t xml:space="preserve"> the number of days of</w:t>
            </w:r>
            <w:r w:rsidR="00F87B53" w:rsidRPr="009E20BA">
              <w:rPr>
                <w:rFonts w:eastAsia="Calibri"/>
              </w:rPr>
              <w:t xml:space="preserve"> parenteral support</w:t>
            </w:r>
            <w:r w:rsidR="00731446" w:rsidRPr="009E20BA">
              <w:rPr>
                <w:rFonts w:eastAsia="Calibri"/>
              </w:rPr>
              <w:t xml:space="preserve"> of at least 1 day per week</w:t>
            </w:r>
            <w:r w:rsidR="00F87B53" w:rsidRPr="009E20BA">
              <w:rPr>
                <w:rFonts w:eastAsia="Calibri"/>
              </w:rPr>
              <w:t xml:space="preserve"> </w:t>
            </w:r>
            <w:r w:rsidR="001A122E" w:rsidRPr="009E20BA">
              <w:rPr>
                <w:rFonts w:eastAsia="Calibri"/>
              </w:rPr>
              <w:t>since the last assessment</w:t>
            </w:r>
            <w:r w:rsidRPr="009E20BA">
              <w:rPr>
                <w:rFonts w:eastAsia="Calibri"/>
              </w:rPr>
              <w:t xml:space="preserve"> for PBS-subsidised treatment</w:t>
            </w:r>
            <w:r w:rsidR="000F3AB5" w:rsidRPr="009E20BA">
              <w:rPr>
                <w:rFonts w:eastAsia="Calibri"/>
              </w:rPr>
              <w:t xml:space="preserve">, or where a patient has completely ceased treatment with parenteral support for a period of at least 4 consecutive weeks </w:t>
            </w:r>
          </w:p>
          <w:p w:rsidR="001A122E" w:rsidRPr="009E20BA" w:rsidRDefault="001A122E" w:rsidP="001C5C7C">
            <w:pPr>
              <w:pStyle w:val="TableText"/>
              <w:keepNext w:val="0"/>
              <w:spacing w:before="0" w:after="0"/>
              <w:jc w:val="left"/>
            </w:pPr>
            <w:r w:rsidRPr="009E20BA">
              <w:t xml:space="preserve">The number of days of parenteral support at each assessment point is calculated as the mean number of days </w:t>
            </w:r>
            <w:r w:rsidR="00343DF6" w:rsidRPr="009E20BA">
              <w:rPr>
                <w:rFonts w:eastAsia="Calibri"/>
              </w:rPr>
              <w:t xml:space="preserve">in which any parenteral support is required </w:t>
            </w:r>
            <w:r w:rsidRPr="009E20BA">
              <w:rPr>
                <w:rFonts w:eastAsia="Calibri"/>
              </w:rPr>
              <w:t>(parenteral nutrition ± IV fluids) per week to meet caloric, fluid or electrolyte needs</w:t>
            </w:r>
            <w:r w:rsidRPr="009E20BA">
              <w:t xml:space="preserve"> over the preceding</w:t>
            </w:r>
            <w:r w:rsidR="000F3AB5" w:rsidRPr="009E20BA">
              <w:t xml:space="preserve"> </w:t>
            </w:r>
            <w:r w:rsidRPr="009E20BA">
              <w:t>treatment</w:t>
            </w:r>
            <w:r w:rsidR="000F3AB5" w:rsidRPr="009E20BA">
              <w:t xml:space="preserve"> period</w:t>
            </w:r>
            <w:r w:rsidRPr="009E20BA">
              <w:t>.</w:t>
            </w:r>
          </w:p>
          <w:p w:rsidR="008D79CF" w:rsidRPr="009E20BA" w:rsidRDefault="008D79CF" w:rsidP="001C5C7C">
            <w:pPr>
              <w:pStyle w:val="TableText"/>
              <w:keepNext w:val="0"/>
              <w:spacing w:before="0" w:after="0"/>
              <w:jc w:val="left"/>
            </w:pPr>
          </w:p>
          <w:p w:rsidR="008D79CF" w:rsidRPr="009E20BA" w:rsidRDefault="008D79CF" w:rsidP="001C5C7C">
            <w:pPr>
              <w:pStyle w:val="TableText"/>
              <w:keepNext w:val="0"/>
              <w:spacing w:before="0" w:after="0"/>
              <w:jc w:val="left"/>
              <w:rPr>
                <w:u w:val="single"/>
              </w:rPr>
            </w:pPr>
            <w:r w:rsidRPr="009E20BA">
              <w:rPr>
                <w:u w:val="single"/>
              </w:rPr>
              <w:t xml:space="preserve">Treatment failure </w:t>
            </w:r>
          </w:p>
          <w:p w:rsidR="008D79CF" w:rsidRPr="009E20BA" w:rsidRDefault="008D79CF" w:rsidP="001C5C7C">
            <w:pPr>
              <w:pStyle w:val="TableText"/>
              <w:keepNext w:val="0"/>
              <w:spacing w:before="0" w:after="0"/>
              <w:jc w:val="left"/>
            </w:pPr>
            <w:r w:rsidRPr="009E20BA">
              <w:t xml:space="preserve">Failure of treatment is defined as at least one day per week increase in parenteral support (parenteral nutrition </w:t>
            </w:r>
            <w:r w:rsidRPr="009E20BA">
              <w:rPr>
                <w:rFonts w:eastAsia="Calibri"/>
              </w:rPr>
              <w:t>± IV fluids) to meet caloric, fluid or electrolyte needs</w:t>
            </w:r>
            <w:r w:rsidR="00CF50B3" w:rsidRPr="009E20BA">
              <w:t xml:space="preserve"> over the treatment period</w:t>
            </w:r>
            <w:r w:rsidRPr="009E20BA">
              <w:t xml:space="preserve">. </w:t>
            </w:r>
          </w:p>
          <w:p w:rsidR="00F87B53" w:rsidRPr="009E20BA" w:rsidRDefault="00F87B53" w:rsidP="001C5C7C">
            <w:pPr>
              <w:pStyle w:val="TableText"/>
              <w:keepNext w:val="0"/>
              <w:spacing w:before="0" w:after="0"/>
              <w:jc w:val="left"/>
              <w:rPr>
                <w:rFonts w:eastAsia="Calibri"/>
              </w:rPr>
            </w:pPr>
          </w:p>
          <w:p w:rsidR="008D79CF" w:rsidRPr="009E20BA" w:rsidRDefault="008D79CF" w:rsidP="001C5C7C">
            <w:pPr>
              <w:pStyle w:val="TableText"/>
              <w:keepNext w:val="0"/>
              <w:spacing w:before="0" w:after="0"/>
              <w:jc w:val="left"/>
              <w:rPr>
                <w:rFonts w:eastAsia="Calibri"/>
              </w:rPr>
            </w:pPr>
            <w:r w:rsidRPr="009E20BA">
              <w:rPr>
                <w:rFonts w:eastAsia="Calibri"/>
              </w:rPr>
              <w:t xml:space="preserve">Patients who experience failure of treatment must permanently discontinue treatment. </w:t>
            </w:r>
          </w:p>
          <w:p w:rsidR="008D79CF" w:rsidRPr="009E20BA" w:rsidRDefault="008D79CF" w:rsidP="001C5C7C">
            <w:pPr>
              <w:pStyle w:val="TableText"/>
              <w:keepNext w:val="0"/>
              <w:spacing w:before="0" w:after="0"/>
              <w:jc w:val="left"/>
              <w:rPr>
                <w:rFonts w:eastAsia="Calibri"/>
              </w:rPr>
            </w:pPr>
          </w:p>
          <w:p w:rsidR="002E7F63" w:rsidRPr="009E20BA" w:rsidRDefault="008D79CF" w:rsidP="001C5C7C">
            <w:pPr>
              <w:pStyle w:val="TableText"/>
              <w:keepNext w:val="0"/>
              <w:spacing w:before="0" w:after="0"/>
              <w:jc w:val="left"/>
              <w:rPr>
                <w:rFonts w:eastAsia="Calibri"/>
              </w:rPr>
            </w:pPr>
            <w:r w:rsidRPr="009E20BA">
              <w:rPr>
                <w:rFonts w:eastAsia="Calibri"/>
              </w:rPr>
              <w:t xml:space="preserve">Patients who neither demonstrate a treatment response nor a treatment failure </w:t>
            </w:r>
            <w:r w:rsidR="00913E24" w:rsidRPr="009E20BA">
              <w:rPr>
                <w:rFonts w:eastAsia="Calibri"/>
              </w:rPr>
              <w:t xml:space="preserve">are </w:t>
            </w:r>
            <w:r w:rsidRPr="009E20BA">
              <w:rPr>
                <w:rFonts w:eastAsia="Calibri"/>
              </w:rPr>
              <w:t xml:space="preserve">considered to have a stable </w:t>
            </w:r>
            <w:r w:rsidR="002E7F63" w:rsidRPr="009E20BA">
              <w:rPr>
                <w:rFonts w:eastAsia="Calibri"/>
              </w:rPr>
              <w:t>parenteral support regimen</w:t>
            </w:r>
            <w:r w:rsidR="00D15A32" w:rsidRPr="009E20BA">
              <w:rPr>
                <w:rFonts w:eastAsia="Calibri"/>
              </w:rPr>
              <w:t xml:space="preserve">, </w:t>
            </w:r>
            <w:r w:rsidR="002E7F63" w:rsidRPr="009E20BA">
              <w:rPr>
                <w:rFonts w:eastAsia="Calibri"/>
              </w:rPr>
              <w:t>defined as the same number of days of parenteral support (parenteral nutrition ± IV fluids) per week to meet caloric, fluid or electrolyte needs</w:t>
            </w:r>
            <w:r w:rsidR="00C8062F" w:rsidRPr="009E20BA">
              <w:rPr>
                <w:rFonts w:eastAsia="Calibri"/>
              </w:rPr>
              <w:t xml:space="preserve"> over the treatment period</w:t>
            </w:r>
            <w:r w:rsidR="000F3AB5" w:rsidRPr="009E20BA">
              <w:rPr>
                <w:rFonts w:eastAsia="Calibri"/>
              </w:rPr>
              <w:t>, where the number of days is greater than zero</w:t>
            </w:r>
            <w:r w:rsidR="006926F8" w:rsidRPr="009E20BA">
              <w:rPr>
                <w:rFonts w:eastAsia="Calibri"/>
              </w:rPr>
              <w:t>.</w:t>
            </w:r>
            <w:r w:rsidR="00D15A32" w:rsidRPr="009E20BA">
              <w:rPr>
                <w:rFonts w:eastAsia="Calibri"/>
              </w:rPr>
              <w:t xml:space="preserve"> Patients with a stable parenteral support regimen must undertake a trial cessation period. </w:t>
            </w:r>
          </w:p>
          <w:p w:rsidR="002E7F63" w:rsidRPr="009E20BA" w:rsidRDefault="002E7F63" w:rsidP="001C5C7C">
            <w:pPr>
              <w:pStyle w:val="TableText"/>
              <w:keepNext w:val="0"/>
              <w:spacing w:before="0" w:after="0"/>
              <w:jc w:val="left"/>
              <w:rPr>
                <w:rFonts w:eastAsia="Calibri"/>
              </w:rPr>
            </w:pPr>
          </w:p>
          <w:p w:rsidR="00BE0CCD" w:rsidRPr="009E20BA" w:rsidRDefault="00BE0CCD" w:rsidP="001C5C7C">
            <w:pPr>
              <w:jc w:val="left"/>
              <w:rPr>
                <w:rFonts w:ascii="Arial Narrow" w:eastAsia="Calibri" w:hAnsi="Arial Narrow"/>
                <w:sz w:val="20"/>
              </w:rPr>
            </w:pPr>
            <w:r w:rsidRPr="009E20BA">
              <w:rPr>
                <w:rFonts w:ascii="Arial Narrow" w:eastAsia="Calibri" w:hAnsi="Arial Narrow"/>
                <w:sz w:val="20"/>
              </w:rPr>
              <w:t>The authority application must be made in writing and must include:</w:t>
            </w:r>
          </w:p>
          <w:p w:rsidR="00BE0CCD" w:rsidRPr="009E20BA" w:rsidRDefault="00BE0CCD" w:rsidP="001C5C7C">
            <w:pPr>
              <w:jc w:val="left"/>
              <w:rPr>
                <w:rFonts w:ascii="Arial Narrow" w:eastAsia="Calibri" w:hAnsi="Arial Narrow"/>
                <w:sz w:val="20"/>
              </w:rPr>
            </w:pPr>
            <w:r w:rsidRPr="009E20BA">
              <w:rPr>
                <w:rFonts w:ascii="Arial Narrow" w:eastAsia="Calibri" w:hAnsi="Arial Narrow"/>
                <w:sz w:val="20"/>
              </w:rPr>
              <w:lastRenderedPageBreak/>
              <w:t>(1) a completed authority prescription form;</w:t>
            </w:r>
          </w:p>
          <w:p w:rsidR="00BE0CCD" w:rsidRPr="009E20BA" w:rsidRDefault="00BE0CCD" w:rsidP="001C5C7C">
            <w:pPr>
              <w:jc w:val="left"/>
              <w:rPr>
                <w:rFonts w:ascii="Arial Narrow" w:eastAsia="Calibri" w:hAnsi="Arial Narrow"/>
                <w:sz w:val="20"/>
              </w:rPr>
            </w:pPr>
            <w:r w:rsidRPr="009E20BA">
              <w:rPr>
                <w:rFonts w:ascii="Arial Narrow" w:eastAsia="Calibri" w:hAnsi="Arial Narrow"/>
                <w:sz w:val="20"/>
              </w:rPr>
              <w:t>(2) a completed Short bowel syndrome with intestinal failure Form; and</w:t>
            </w:r>
          </w:p>
          <w:p w:rsidR="00731446" w:rsidRPr="009E20BA" w:rsidRDefault="00BE0CCD" w:rsidP="001C5C7C">
            <w:pPr>
              <w:pStyle w:val="TableText"/>
              <w:keepNext w:val="0"/>
              <w:jc w:val="left"/>
              <w:rPr>
                <w:rFonts w:eastAsia="Calibri"/>
              </w:rPr>
            </w:pPr>
            <w:r w:rsidRPr="009E20BA">
              <w:rPr>
                <w:rFonts w:eastAsia="Calibri"/>
              </w:rPr>
              <w:t xml:space="preserve">(3) </w:t>
            </w:r>
            <w:r w:rsidR="00343DF6" w:rsidRPr="009E20BA">
              <w:rPr>
                <w:rFonts w:eastAsia="Calibri"/>
              </w:rPr>
              <w:t>D</w:t>
            </w:r>
            <w:r w:rsidRPr="009E20BA">
              <w:rPr>
                <w:rFonts w:eastAsia="Calibri"/>
              </w:rPr>
              <w:t xml:space="preserve">ocumentation of </w:t>
            </w:r>
            <w:r w:rsidR="00343DF6" w:rsidRPr="009E20BA">
              <w:rPr>
                <w:rFonts w:eastAsia="Calibri"/>
              </w:rPr>
              <w:t>the mean number of days of parenteral support (parenteral nutrition ± IV fluids) per week to meet caloric, fluid or electrolyte needs over the preceding treatment</w:t>
            </w:r>
            <w:r w:rsidR="00731446" w:rsidRPr="009E20BA">
              <w:rPr>
                <w:rFonts w:eastAsia="Calibri"/>
              </w:rPr>
              <w:t xml:space="preserve"> period</w:t>
            </w:r>
            <w:r w:rsidR="00343DF6" w:rsidRPr="009E20BA">
              <w:rPr>
                <w:rFonts w:eastAsia="Calibri"/>
              </w:rPr>
              <w:t xml:space="preserve">. </w:t>
            </w:r>
            <w:r w:rsidR="0089235A" w:rsidRPr="009E20BA">
              <w:rPr>
                <w:szCs w:val="20"/>
              </w:rPr>
              <w:t>T</w:t>
            </w:r>
            <w:r w:rsidR="00343DF6" w:rsidRPr="009E20BA">
              <w:rPr>
                <w:szCs w:val="20"/>
              </w:rPr>
              <w:t xml:space="preserve">his </w:t>
            </w:r>
            <w:proofErr w:type="gramStart"/>
            <w:r w:rsidR="0089235A" w:rsidRPr="009E20BA">
              <w:rPr>
                <w:szCs w:val="20"/>
              </w:rPr>
              <w:t>will</w:t>
            </w:r>
            <w:r w:rsidR="00343DF6" w:rsidRPr="009E20BA">
              <w:rPr>
                <w:szCs w:val="20"/>
              </w:rPr>
              <w:t xml:space="preserve"> be compared</w:t>
            </w:r>
            <w:proofErr w:type="gramEnd"/>
            <w:r w:rsidR="00343DF6" w:rsidRPr="009E20BA">
              <w:rPr>
                <w:szCs w:val="20"/>
              </w:rPr>
              <w:t xml:space="preserve"> with the </w:t>
            </w:r>
            <w:r w:rsidR="00343DF6" w:rsidRPr="009E20BA">
              <w:t xml:space="preserve">mean number of days </w:t>
            </w:r>
            <w:r w:rsidR="00343DF6" w:rsidRPr="009E20BA">
              <w:rPr>
                <w:rFonts w:eastAsia="Calibri"/>
              </w:rPr>
              <w:t xml:space="preserve">per week written on the most recent authority application form. </w:t>
            </w:r>
          </w:p>
        </w:tc>
      </w:tr>
      <w:tr w:rsidR="00BE0CCD" w:rsidRPr="009E20BA" w:rsidTr="00033410">
        <w:trPr>
          <w:cantSplit/>
          <w:trHeight w:val="50"/>
        </w:trPr>
        <w:tc>
          <w:tcPr>
            <w:tcW w:w="941" w:type="pct"/>
            <w:tcBorders>
              <w:top w:val="single" w:sz="4" w:space="0" w:color="auto"/>
              <w:left w:val="single" w:sz="4" w:space="0" w:color="auto"/>
              <w:bottom w:val="single" w:sz="4" w:space="0" w:color="auto"/>
              <w:right w:val="single" w:sz="4" w:space="0" w:color="auto"/>
            </w:tcBorders>
          </w:tcPr>
          <w:p w:rsidR="00BE0CCD" w:rsidRPr="00033410" w:rsidRDefault="00BE0CCD" w:rsidP="001C5C7C">
            <w:pPr>
              <w:jc w:val="left"/>
              <w:rPr>
                <w:rFonts w:ascii="Arial Narrow" w:eastAsia="Calibri" w:hAnsi="Arial Narrow"/>
                <w:b/>
                <w:sz w:val="20"/>
              </w:rPr>
            </w:pPr>
            <w:r w:rsidRPr="00033410">
              <w:rPr>
                <w:rFonts w:ascii="Arial Narrow" w:eastAsia="Calibri" w:hAnsi="Arial Narrow"/>
                <w:b/>
                <w:sz w:val="20"/>
              </w:rPr>
              <w:lastRenderedPageBreak/>
              <w:t>Administrative Advice</w:t>
            </w:r>
          </w:p>
        </w:tc>
        <w:tc>
          <w:tcPr>
            <w:tcW w:w="4059" w:type="pct"/>
            <w:tcBorders>
              <w:top w:val="single" w:sz="4" w:space="0" w:color="auto"/>
              <w:left w:val="single" w:sz="4" w:space="0" w:color="auto"/>
              <w:bottom w:val="single" w:sz="4" w:space="0" w:color="auto"/>
              <w:right w:val="single" w:sz="4" w:space="0" w:color="auto"/>
            </w:tcBorders>
          </w:tcPr>
          <w:p w:rsidR="00611DBA" w:rsidRPr="009E20BA" w:rsidRDefault="00611DBA" w:rsidP="001C5C7C">
            <w:pPr>
              <w:jc w:val="left"/>
              <w:rPr>
                <w:rFonts w:ascii="Arial Narrow" w:hAnsi="Arial Narrow" w:cstheme="minorHAnsi"/>
                <w:sz w:val="20"/>
                <w:szCs w:val="20"/>
              </w:rPr>
            </w:pPr>
            <w:r w:rsidRPr="009E20BA">
              <w:rPr>
                <w:rFonts w:ascii="Arial Narrow" w:hAnsi="Arial Narrow" w:cstheme="minorHAnsi"/>
                <w:sz w:val="20"/>
                <w:szCs w:val="20"/>
              </w:rPr>
              <w:t>Any queries concerning the arrangements to prescribe may be directed to the Department of Human Services on 1800 700 270 (hours of operation 8 a.m. to 5 p.m. EST Monday to Friday).</w:t>
            </w:r>
          </w:p>
          <w:p w:rsidR="00611DBA" w:rsidRPr="009E20BA" w:rsidRDefault="00611DBA" w:rsidP="001C5C7C">
            <w:pPr>
              <w:jc w:val="left"/>
              <w:rPr>
                <w:rFonts w:ascii="Arial Narrow" w:hAnsi="Arial Narrow" w:cstheme="minorHAnsi"/>
                <w:sz w:val="20"/>
                <w:szCs w:val="20"/>
              </w:rPr>
            </w:pPr>
            <w:r w:rsidRPr="009E20BA">
              <w:rPr>
                <w:rFonts w:ascii="Arial Narrow" w:hAnsi="Arial Narrow" w:cstheme="minorHAnsi"/>
                <w:sz w:val="20"/>
                <w:szCs w:val="20"/>
              </w:rPr>
              <w:t>Prescribing information (including Authority Application forms and other relevant documentation as applicable) is available on the Department of Human Services website at www.humanservices.gov.au</w:t>
            </w:r>
          </w:p>
          <w:p w:rsidR="00611DBA" w:rsidRPr="009E20BA" w:rsidRDefault="00611DBA" w:rsidP="001C5C7C">
            <w:pPr>
              <w:jc w:val="left"/>
              <w:rPr>
                <w:rFonts w:ascii="Arial Narrow" w:hAnsi="Arial Narrow" w:cstheme="minorHAnsi"/>
                <w:sz w:val="20"/>
                <w:szCs w:val="20"/>
              </w:rPr>
            </w:pPr>
          </w:p>
          <w:p w:rsidR="00611DBA" w:rsidRPr="009E20BA" w:rsidRDefault="00611DBA" w:rsidP="001C5C7C">
            <w:pPr>
              <w:jc w:val="left"/>
              <w:rPr>
                <w:rFonts w:ascii="Arial Narrow" w:hAnsi="Arial Narrow" w:cstheme="minorHAnsi"/>
                <w:sz w:val="20"/>
                <w:szCs w:val="20"/>
              </w:rPr>
            </w:pPr>
            <w:r w:rsidRPr="009E20BA">
              <w:rPr>
                <w:rFonts w:ascii="Arial Narrow" w:hAnsi="Arial Narrow" w:cstheme="minorHAnsi"/>
                <w:sz w:val="20"/>
                <w:szCs w:val="20"/>
              </w:rPr>
              <w:t>Applications for authority to prescribe should be forwarded to:</w:t>
            </w:r>
          </w:p>
          <w:p w:rsidR="00611DBA" w:rsidRPr="009E20BA" w:rsidRDefault="00611DBA" w:rsidP="001C5C7C">
            <w:pPr>
              <w:jc w:val="left"/>
              <w:rPr>
                <w:rFonts w:ascii="Arial Narrow" w:hAnsi="Arial Narrow" w:cstheme="minorHAnsi"/>
                <w:sz w:val="20"/>
                <w:szCs w:val="20"/>
              </w:rPr>
            </w:pPr>
            <w:r w:rsidRPr="009E20BA">
              <w:rPr>
                <w:rFonts w:ascii="Arial Narrow" w:hAnsi="Arial Narrow" w:cstheme="minorHAnsi"/>
                <w:sz w:val="20"/>
                <w:szCs w:val="20"/>
              </w:rPr>
              <w:t>Department of Human Services</w:t>
            </w:r>
          </w:p>
          <w:p w:rsidR="00611DBA" w:rsidRPr="009E20BA" w:rsidRDefault="00611DBA" w:rsidP="001C5C7C">
            <w:pPr>
              <w:jc w:val="left"/>
              <w:rPr>
                <w:rFonts w:ascii="Arial Narrow" w:hAnsi="Arial Narrow" w:cstheme="minorHAnsi"/>
                <w:sz w:val="20"/>
                <w:szCs w:val="20"/>
              </w:rPr>
            </w:pPr>
            <w:r w:rsidRPr="009E20BA">
              <w:rPr>
                <w:rFonts w:ascii="Arial Narrow" w:hAnsi="Arial Narrow" w:cstheme="minorHAnsi"/>
                <w:sz w:val="20"/>
                <w:szCs w:val="20"/>
              </w:rPr>
              <w:t>Complex Drugs Programs</w:t>
            </w:r>
          </w:p>
          <w:p w:rsidR="00611DBA" w:rsidRPr="009E20BA" w:rsidRDefault="00611DBA" w:rsidP="001C5C7C">
            <w:pPr>
              <w:jc w:val="left"/>
              <w:rPr>
                <w:rFonts w:ascii="Arial Narrow" w:hAnsi="Arial Narrow" w:cstheme="minorHAnsi"/>
                <w:sz w:val="20"/>
                <w:szCs w:val="20"/>
              </w:rPr>
            </w:pPr>
            <w:r w:rsidRPr="009E20BA">
              <w:rPr>
                <w:rFonts w:ascii="Arial Narrow" w:hAnsi="Arial Narrow" w:cstheme="minorHAnsi"/>
                <w:sz w:val="20"/>
                <w:szCs w:val="20"/>
              </w:rPr>
              <w:t>Reply Paid 9826</w:t>
            </w:r>
          </w:p>
          <w:p w:rsidR="00611DBA" w:rsidRPr="009E20BA" w:rsidRDefault="00611DBA" w:rsidP="001C5C7C">
            <w:pPr>
              <w:jc w:val="left"/>
              <w:rPr>
                <w:rFonts w:ascii="Arial Narrow" w:hAnsi="Arial Narrow" w:cstheme="minorHAnsi"/>
                <w:sz w:val="20"/>
                <w:szCs w:val="20"/>
              </w:rPr>
            </w:pPr>
            <w:r w:rsidRPr="009E20BA">
              <w:rPr>
                <w:rFonts w:ascii="Arial Narrow" w:hAnsi="Arial Narrow" w:cstheme="minorHAnsi"/>
                <w:sz w:val="20"/>
                <w:szCs w:val="20"/>
              </w:rPr>
              <w:t>HOBART TAS 7001</w:t>
            </w:r>
          </w:p>
          <w:p w:rsidR="00611DBA" w:rsidRPr="009E20BA" w:rsidRDefault="00611DBA" w:rsidP="001C5C7C">
            <w:pPr>
              <w:jc w:val="left"/>
              <w:rPr>
                <w:rFonts w:ascii="Arial Narrow" w:hAnsi="Arial Narrow" w:cstheme="minorHAnsi"/>
                <w:sz w:val="20"/>
                <w:szCs w:val="20"/>
              </w:rPr>
            </w:pPr>
          </w:p>
          <w:p w:rsidR="00611DBA" w:rsidRPr="009E20BA" w:rsidRDefault="00611DBA" w:rsidP="001C5C7C">
            <w:pPr>
              <w:jc w:val="left"/>
              <w:rPr>
                <w:rFonts w:ascii="Arial Narrow" w:hAnsi="Arial Narrow" w:cstheme="minorHAnsi"/>
                <w:sz w:val="20"/>
                <w:szCs w:val="20"/>
              </w:rPr>
            </w:pPr>
            <w:r w:rsidRPr="009E20BA">
              <w:rPr>
                <w:rFonts w:ascii="Arial Narrow" w:hAnsi="Arial Narrow" w:cstheme="minorHAnsi"/>
                <w:sz w:val="20"/>
                <w:szCs w:val="20"/>
              </w:rPr>
              <w:t xml:space="preserve">No increase in the maximum number of repeats may be authorised. </w:t>
            </w:r>
          </w:p>
          <w:p w:rsidR="00611DBA" w:rsidRPr="009E20BA" w:rsidRDefault="00611DBA" w:rsidP="001C5C7C">
            <w:pPr>
              <w:jc w:val="left"/>
              <w:rPr>
                <w:rFonts w:ascii="Arial Narrow" w:eastAsia="Calibri" w:hAnsi="Arial Narrow"/>
                <w:sz w:val="20"/>
              </w:rPr>
            </w:pPr>
          </w:p>
          <w:p w:rsidR="00BE0CCD" w:rsidRPr="009E20BA" w:rsidRDefault="00BE0CCD" w:rsidP="001C5C7C">
            <w:pPr>
              <w:jc w:val="left"/>
              <w:rPr>
                <w:rFonts w:ascii="Arial Narrow" w:eastAsia="Calibri" w:hAnsi="Arial Narrow"/>
                <w:sz w:val="20"/>
              </w:rPr>
            </w:pPr>
            <w:r w:rsidRPr="009E20BA">
              <w:rPr>
                <w:rFonts w:ascii="Arial Narrow" w:eastAsia="Calibri" w:hAnsi="Arial Narrow"/>
                <w:sz w:val="20"/>
              </w:rPr>
              <w:t>Special Pricing Arrangements apply.</w:t>
            </w:r>
          </w:p>
        </w:tc>
      </w:tr>
    </w:tbl>
    <w:p w:rsidR="006C45E3" w:rsidRPr="009E20BA" w:rsidRDefault="006C45E3" w:rsidP="001C5C7C">
      <w:pPr>
        <w:rPr>
          <w:b/>
          <w:u w:val="single"/>
        </w:rPr>
      </w:pPr>
    </w:p>
    <w:p w:rsidR="006C45E3" w:rsidRPr="009E20BA" w:rsidRDefault="006C45E3" w:rsidP="001C5C7C">
      <w:pPr>
        <w:pStyle w:val="Heading2"/>
      </w:pPr>
      <w:r w:rsidRPr="009E20BA">
        <w:t>Re-commencement after a trial cessation period</w:t>
      </w:r>
    </w:p>
    <w:p w:rsidR="006C45E3" w:rsidRPr="009E20BA" w:rsidRDefault="006C45E3" w:rsidP="001C5C7C">
      <w:pPr>
        <w:keepNext/>
        <w:keepLines/>
        <w:rPr>
          <w:rFonts w:ascii="Arial Narrow" w:hAnsi="Arial Narrow"/>
          <w:b/>
          <w:bCs/>
          <w:sz w:val="20"/>
          <w:szCs w:val="20"/>
        </w:rPr>
      </w:pPr>
    </w:p>
    <w:tbl>
      <w:tblPr>
        <w:tblW w:w="5000" w:type="pct"/>
        <w:tblLayout w:type="fixed"/>
        <w:tblLook w:val="0000" w:firstRow="0" w:lastRow="0" w:firstColumn="0" w:lastColumn="0" w:noHBand="0" w:noVBand="0"/>
      </w:tblPr>
      <w:tblGrid>
        <w:gridCol w:w="3594"/>
        <w:gridCol w:w="1319"/>
        <w:gridCol w:w="1321"/>
        <w:gridCol w:w="1535"/>
        <w:gridCol w:w="1257"/>
      </w:tblGrid>
      <w:tr w:rsidR="002A15A0" w:rsidRPr="009E20BA" w:rsidTr="002A15A0">
        <w:trPr>
          <w:cantSplit/>
          <w:trHeight w:val="471"/>
        </w:trPr>
        <w:tc>
          <w:tcPr>
            <w:tcW w:w="3518" w:type="dxa"/>
            <w:tcBorders>
              <w:bottom w:val="single" w:sz="4" w:space="0" w:color="auto"/>
            </w:tcBorders>
          </w:tcPr>
          <w:p w:rsidR="002A15A0" w:rsidRPr="009E20BA" w:rsidRDefault="002A15A0" w:rsidP="001C5C7C">
            <w:pPr>
              <w:keepNext/>
              <w:ind w:left="-108"/>
              <w:rPr>
                <w:rFonts w:ascii="Arial Narrow" w:hAnsi="Arial Narrow" w:cs="Arial"/>
                <w:b/>
                <w:sz w:val="20"/>
                <w:szCs w:val="20"/>
              </w:rPr>
            </w:pPr>
            <w:r w:rsidRPr="009E20BA">
              <w:rPr>
                <w:rFonts w:ascii="Arial Narrow" w:hAnsi="Arial Narrow" w:cs="Arial"/>
                <w:b/>
                <w:sz w:val="20"/>
                <w:szCs w:val="20"/>
              </w:rPr>
              <w:t>Name, Restriction,</w:t>
            </w:r>
          </w:p>
          <w:p w:rsidR="002A15A0" w:rsidRPr="009E20BA" w:rsidRDefault="002A15A0" w:rsidP="001C5C7C">
            <w:pPr>
              <w:keepNext/>
              <w:ind w:left="-108"/>
              <w:rPr>
                <w:rFonts w:ascii="Arial Narrow" w:hAnsi="Arial Narrow" w:cs="Arial"/>
                <w:b/>
                <w:sz w:val="20"/>
                <w:szCs w:val="20"/>
              </w:rPr>
            </w:pPr>
            <w:r w:rsidRPr="009E20BA">
              <w:rPr>
                <w:rFonts w:ascii="Arial Narrow" w:hAnsi="Arial Narrow" w:cs="Arial"/>
                <w:b/>
                <w:sz w:val="20"/>
                <w:szCs w:val="20"/>
              </w:rPr>
              <w:t>Manner of administration and form</w:t>
            </w:r>
          </w:p>
        </w:tc>
        <w:tc>
          <w:tcPr>
            <w:tcW w:w="1291" w:type="dxa"/>
            <w:tcBorders>
              <w:bottom w:val="single" w:sz="4" w:space="0" w:color="auto"/>
            </w:tcBorders>
            <w:vAlign w:val="center"/>
          </w:tcPr>
          <w:p w:rsidR="002A15A0" w:rsidRPr="009E20BA" w:rsidRDefault="002A15A0" w:rsidP="001C5C7C">
            <w:pPr>
              <w:keepNext/>
              <w:jc w:val="center"/>
              <w:rPr>
                <w:rFonts w:ascii="Arial Narrow" w:hAnsi="Arial Narrow" w:cs="Arial"/>
                <w:b/>
                <w:sz w:val="20"/>
                <w:szCs w:val="20"/>
              </w:rPr>
            </w:pPr>
            <w:r w:rsidRPr="009E20BA">
              <w:rPr>
                <w:rFonts w:ascii="Arial Narrow" w:hAnsi="Arial Narrow" w:cs="Arial"/>
                <w:b/>
                <w:sz w:val="20"/>
                <w:szCs w:val="20"/>
              </w:rPr>
              <w:t xml:space="preserve">Max. </w:t>
            </w:r>
            <w:proofErr w:type="spellStart"/>
            <w:r w:rsidRPr="009E20BA">
              <w:rPr>
                <w:rFonts w:ascii="Arial Narrow" w:hAnsi="Arial Narrow" w:cs="Arial"/>
                <w:b/>
                <w:sz w:val="20"/>
                <w:szCs w:val="20"/>
              </w:rPr>
              <w:t>Qty</w:t>
            </w:r>
            <w:proofErr w:type="spellEnd"/>
            <w:r w:rsidR="009F268E">
              <w:rPr>
                <w:rFonts w:ascii="Arial Narrow" w:hAnsi="Arial Narrow" w:cs="Arial"/>
                <w:b/>
                <w:sz w:val="20"/>
                <w:szCs w:val="20"/>
              </w:rPr>
              <w:t xml:space="preserve"> (units)</w:t>
            </w:r>
          </w:p>
        </w:tc>
        <w:tc>
          <w:tcPr>
            <w:tcW w:w="1293" w:type="dxa"/>
            <w:tcBorders>
              <w:bottom w:val="single" w:sz="4" w:space="0" w:color="auto"/>
            </w:tcBorders>
            <w:vAlign w:val="center"/>
          </w:tcPr>
          <w:p w:rsidR="002A15A0" w:rsidRPr="009E20BA" w:rsidRDefault="002A15A0" w:rsidP="001C5C7C">
            <w:pPr>
              <w:keepNext/>
              <w:ind w:left="-108"/>
              <w:jc w:val="center"/>
              <w:rPr>
                <w:rFonts w:ascii="Arial Narrow" w:hAnsi="Arial Narrow" w:cs="Arial"/>
                <w:b/>
                <w:sz w:val="20"/>
                <w:szCs w:val="20"/>
              </w:rPr>
            </w:pPr>
            <w:r w:rsidRPr="009E20BA">
              <w:rPr>
                <w:rFonts w:ascii="Arial Narrow" w:hAnsi="Arial Narrow" w:cs="Arial"/>
                <w:b/>
                <w:sz w:val="20"/>
                <w:szCs w:val="20"/>
              </w:rPr>
              <w:t xml:space="preserve">№.of </w:t>
            </w:r>
            <w:proofErr w:type="spellStart"/>
            <w:r w:rsidRPr="009E20BA">
              <w:rPr>
                <w:rFonts w:ascii="Arial Narrow" w:hAnsi="Arial Narrow" w:cs="Arial"/>
                <w:b/>
                <w:sz w:val="20"/>
                <w:szCs w:val="20"/>
              </w:rPr>
              <w:t>Rpts</w:t>
            </w:r>
            <w:proofErr w:type="spellEnd"/>
          </w:p>
        </w:tc>
        <w:tc>
          <w:tcPr>
            <w:tcW w:w="2734" w:type="dxa"/>
            <w:gridSpan w:val="2"/>
            <w:tcBorders>
              <w:bottom w:val="single" w:sz="4" w:space="0" w:color="auto"/>
            </w:tcBorders>
            <w:vAlign w:val="center"/>
          </w:tcPr>
          <w:p w:rsidR="002A15A0" w:rsidRPr="009D3CA3" w:rsidRDefault="002A15A0" w:rsidP="001C5C7C">
            <w:pPr>
              <w:keepNext/>
              <w:jc w:val="center"/>
              <w:rPr>
                <w:rFonts w:ascii="Arial Narrow" w:hAnsi="Arial Narrow" w:cs="Arial"/>
                <w:b/>
                <w:sz w:val="20"/>
                <w:szCs w:val="20"/>
              </w:rPr>
            </w:pPr>
            <w:r w:rsidRPr="00EF08F7">
              <w:rPr>
                <w:rFonts w:ascii="Arial Narrow" w:hAnsi="Arial Narrow" w:cs="Arial"/>
                <w:b/>
                <w:sz w:val="20"/>
                <w:szCs w:val="20"/>
              </w:rPr>
              <w:t>Proprietary name and manufacturer</w:t>
            </w:r>
          </w:p>
        </w:tc>
      </w:tr>
      <w:tr w:rsidR="002A15A0" w:rsidRPr="009E20BA" w:rsidTr="002A15A0">
        <w:trPr>
          <w:cantSplit/>
          <w:trHeight w:val="577"/>
        </w:trPr>
        <w:tc>
          <w:tcPr>
            <w:tcW w:w="3518" w:type="dxa"/>
          </w:tcPr>
          <w:p w:rsidR="002A15A0" w:rsidRPr="009E20BA" w:rsidRDefault="002A15A0" w:rsidP="001C5C7C">
            <w:pPr>
              <w:keepNext/>
              <w:ind w:left="-108"/>
              <w:rPr>
                <w:rFonts w:ascii="Arial Narrow" w:hAnsi="Arial Narrow" w:cs="Arial"/>
                <w:sz w:val="20"/>
                <w:szCs w:val="20"/>
              </w:rPr>
            </w:pPr>
            <w:proofErr w:type="spellStart"/>
            <w:r w:rsidRPr="009E20BA">
              <w:rPr>
                <w:rFonts w:ascii="Arial Narrow" w:hAnsi="Arial Narrow" w:cs="Arial"/>
                <w:smallCaps/>
                <w:sz w:val="20"/>
                <w:szCs w:val="20"/>
              </w:rPr>
              <w:t>teduglutide</w:t>
            </w:r>
            <w:proofErr w:type="spellEnd"/>
          </w:p>
          <w:p w:rsidR="002A15A0" w:rsidRPr="009E20BA" w:rsidRDefault="009F268E" w:rsidP="001C5C7C">
            <w:pPr>
              <w:keepNext/>
              <w:ind w:left="-108"/>
              <w:rPr>
                <w:rFonts w:ascii="Arial Narrow" w:hAnsi="Arial Narrow" w:cs="Arial"/>
                <w:sz w:val="20"/>
                <w:szCs w:val="20"/>
              </w:rPr>
            </w:pPr>
            <w:r w:rsidRPr="009F268E">
              <w:rPr>
                <w:rFonts w:ascii="Arial Narrow" w:hAnsi="Arial Narrow" w:cs="Arial"/>
                <w:sz w:val="20"/>
                <w:szCs w:val="20"/>
              </w:rPr>
              <w:t>5 mg injection [28 vials] (&amp;) inert substance diluent [28 x 0.5 mL syringes], 1 pack</w:t>
            </w:r>
          </w:p>
        </w:tc>
        <w:tc>
          <w:tcPr>
            <w:tcW w:w="1291" w:type="dxa"/>
            <w:vAlign w:val="center"/>
          </w:tcPr>
          <w:p w:rsidR="002A15A0" w:rsidRPr="009E20BA" w:rsidRDefault="002A15A0" w:rsidP="001C5C7C">
            <w:pPr>
              <w:keepNext/>
              <w:jc w:val="center"/>
              <w:rPr>
                <w:rFonts w:ascii="Arial Narrow" w:hAnsi="Arial Narrow" w:cs="Arial"/>
                <w:sz w:val="20"/>
                <w:szCs w:val="20"/>
              </w:rPr>
            </w:pPr>
            <w:r w:rsidRPr="009E20BA">
              <w:rPr>
                <w:rFonts w:ascii="Arial Narrow" w:hAnsi="Arial Narrow" w:cs="Arial"/>
                <w:sz w:val="20"/>
                <w:szCs w:val="20"/>
              </w:rPr>
              <w:t>28</w:t>
            </w:r>
          </w:p>
        </w:tc>
        <w:tc>
          <w:tcPr>
            <w:tcW w:w="1293" w:type="dxa"/>
            <w:vAlign w:val="center"/>
          </w:tcPr>
          <w:p w:rsidR="002A15A0" w:rsidRPr="009E20BA" w:rsidRDefault="002A15A0" w:rsidP="001C5C7C">
            <w:pPr>
              <w:keepNext/>
              <w:jc w:val="center"/>
              <w:rPr>
                <w:rFonts w:ascii="Arial Narrow" w:hAnsi="Arial Narrow" w:cs="Arial"/>
                <w:sz w:val="20"/>
                <w:szCs w:val="20"/>
              </w:rPr>
            </w:pPr>
            <w:r>
              <w:rPr>
                <w:rFonts w:ascii="Arial Narrow" w:hAnsi="Arial Narrow" w:cs="Arial"/>
                <w:sz w:val="20"/>
                <w:szCs w:val="20"/>
              </w:rPr>
              <w:t>5</w:t>
            </w:r>
          </w:p>
        </w:tc>
        <w:tc>
          <w:tcPr>
            <w:tcW w:w="1503" w:type="dxa"/>
            <w:vAlign w:val="center"/>
          </w:tcPr>
          <w:p w:rsidR="002A15A0" w:rsidRPr="009E20BA" w:rsidRDefault="002A15A0" w:rsidP="001C5C7C">
            <w:pPr>
              <w:keepNext/>
              <w:jc w:val="center"/>
              <w:rPr>
                <w:rFonts w:ascii="Arial Narrow" w:hAnsi="Arial Narrow" w:cs="Arial"/>
                <w:sz w:val="20"/>
                <w:szCs w:val="20"/>
              </w:rPr>
            </w:pPr>
            <w:proofErr w:type="spellStart"/>
            <w:r w:rsidRPr="009E20BA">
              <w:rPr>
                <w:rFonts w:ascii="Arial Narrow" w:hAnsi="Arial Narrow" w:cs="Arial"/>
                <w:sz w:val="20"/>
                <w:szCs w:val="20"/>
              </w:rPr>
              <w:t>Revestive</w:t>
            </w:r>
            <w:proofErr w:type="spellEnd"/>
            <w:r w:rsidRPr="009E20BA">
              <w:rPr>
                <w:rFonts w:ascii="Arial Narrow" w:hAnsi="Arial Narrow" w:cs="Arial"/>
                <w:sz w:val="20"/>
                <w:szCs w:val="20"/>
                <w:vertAlign w:val="superscript"/>
              </w:rPr>
              <w:t>®</w:t>
            </w:r>
          </w:p>
        </w:tc>
        <w:tc>
          <w:tcPr>
            <w:tcW w:w="1231" w:type="dxa"/>
            <w:vAlign w:val="center"/>
          </w:tcPr>
          <w:p w:rsidR="002A15A0" w:rsidRPr="009E20BA" w:rsidRDefault="002A15A0" w:rsidP="001C5C7C">
            <w:pPr>
              <w:keepNext/>
              <w:jc w:val="center"/>
              <w:rPr>
                <w:rFonts w:ascii="Arial Narrow" w:hAnsi="Arial Narrow" w:cs="Arial"/>
                <w:sz w:val="20"/>
                <w:szCs w:val="20"/>
              </w:rPr>
            </w:pPr>
            <w:r w:rsidRPr="009E20BA">
              <w:rPr>
                <w:rFonts w:ascii="Arial Narrow" w:hAnsi="Arial Narrow" w:cs="Arial"/>
                <w:sz w:val="20"/>
                <w:szCs w:val="20"/>
              </w:rPr>
              <w:t>Shire Australia</w:t>
            </w:r>
            <w:r>
              <w:rPr>
                <w:rFonts w:ascii="Arial Narrow" w:hAnsi="Arial Narrow" w:cs="Arial"/>
                <w:sz w:val="20"/>
                <w:szCs w:val="20"/>
              </w:rPr>
              <w:t xml:space="preserve">  Pty Limited</w:t>
            </w:r>
          </w:p>
        </w:tc>
      </w:tr>
    </w:tbl>
    <w:p w:rsidR="006C45E3" w:rsidRPr="009E20BA" w:rsidRDefault="006C45E3" w:rsidP="001C5C7C">
      <w:pPr>
        <w:keepNext/>
        <w:keepLines/>
      </w:pPr>
    </w:p>
    <w:tbl>
      <w:tblPr>
        <w:tblW w:w="9060" w:type="pct"/>
        <w:tblLook w:val="0000" w:firstRow="0" w:lastRow="0" w:firstColumn="0" w:lastColumn="0" w:noHBand="0" w:noVBand="0"/>
      </w:tblPr>
      <w:tblGrid>
        <w:gridCol w:w="1696"/>
        <w:gridCol w:w="7322"/>
        <w:gridCol w:w="7319"/>
      </w:tblGrid>
      <w:tr w:rsidR="006C45E3" w:rsidRPr="009E20BA" w:rsidTr="00C96B73">
        <w:trPr>
          <w:gridAfter w:val="1"/>
          <w:wAfter w:w="2241" w:type="pct"/>
          <w:cantSplit/>
          <w:trHeight w:val="50"/>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jc w:val="left"/>
              <w:rPr>
                <w:rFonts w:ascii="Arial Narrow" w:eastAsia="Calibri" w:hAnsi="Arial Narrow"/>
                <w:b/>
                <w:sz w:val="20"/>
              </w:rPr>
            </w:pPr>
            <w:r w:rsidRPr="00033410">
              <w:rPr>
                <w:rFonts w:ascii="Arial Narrow" w:eastAsia="Calibri" w:hAnsi="Arial Narrow"/>
                <w:b/>
                <w:sz w:val="20"/>
              </w:rPr>
              <w:t>Category / Program:</w:t>
            </w:r>
          </w:p>
        </w:tc>
        <w:tc>
          <w:tcPr>
            <w:tcW w:w="2241" w:type="pct"/>
            <w:tcBorders>
              <w:top w:val="single" w:sz="4" w:space="0" w:color="auto"/>
              <w:left w:val="single" w:sz="4" w:space="0" w:color="auto"/>
              <w:bottom w:val="single" w:sz="4" w:space="0" w:color="auto"/>
              <w:right w:val="single" w:sz="4" w:space="0" w:color="auto"/>
            </w:tcBorders>
          </w:tcPr>
          <w:p w:rsidR="006C45E3" w:rsidRPr="009E20BA" w:rsidRDefault="007C65BA" w:rsidP="001C5C7C">
            <w:pPr>
              <w:jc w:val="left"/>
              <w:rPr>
                <w:rFonts w:ascii="Arial Narrow" w:eastAsia="Calibri" w:hAnsi="Arial Narrow"/>
                <w:sz w:val="20"/>
              </w:rPr>
            </w:pPr>
            <w:r w:rsidRPr="009E20BA">
              <w:rPr>
                <w:rFonts w:ascii="Arial Narrow" w:eastAsia="Calibri" w:hAnsi="Arial Narrow"/>
                <w:sz w:val="20"/>
              </w:rPr>
              <w:t>Section 100 – Highly Specialised Drugs Program</w:t>
            </w:r>
          </w:p>
        </w:tc>
      </w:tr>
      <w:tr w:rsidR="006C45E3" w:rsidRPr="009E20BA" w:rsidTr="00C96B73">
        <w:trPr>
          <w:gridAfter w:val="1"/>
          <w:wAfter w:w="2241" w:type="pct"/>
          <w:cantSplit/>
          <w:trHeight w:val="50"/>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jc w:val="left"/>
              <w:rPr>
                <w:rFonts w:ascii="Arial Narrow" w:eastAsia="Calibri" w:hAnsi="Arial Narrow"/>
                <w:b/>
                <w:sz w:val="20"/>
              </w:rPr>
            </w:pPr>
            <w:r w:rsidRPr="00033410">
              <w:rPr>
                <w:rFonts w:ascii="Arial Narrow" w:eastAsia="Calibri" w:hAnsi="Arial Narrow"/>
                <w:b/>
                <w:sz w:val="20"/>
              </w:rPr>
              <w:t>Prescriber type</w:t>
            </w:r>
          </w:p>
        </w:tc>
        <w:tc>
          <w:tcPr>
            <w:tcW w:w="2241" w:type="pct"/>
            <w:tcBorders>
              <w:top w:val="single" w:sz="4" w:space="0" w:color="auto"/>
              <w:left w:val="single" w:sz="4" w:space="0" w:color="auto"/>
              <w:bottom w:val="single" w:sz="4" w:space="0" w:color="auto"/>
              <w:right w:val="single" w:sz="4" w:space="0" w:color="auto"/>
            </w:tcBorders>
          </w:tcPr>
          <w:p w:rsidR="006C45E3" w:rsidRPr="009E20BA" w:rsidRDefault="006C45E3"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 xml:space="preserve">Medical Practitioners  </w:t>
            </w:r>
          </w:p>
        </w:tc>
      </w:tr>
      <w:tr w:rsidR="006C45E3" w:rsidRPr="009E20BA" w:rsidTr="00C96B73">
        <w:trPr>
          <w:gridAfter w:val="1"/>
          <w:wAfter w:w="2241" w:type="pct"/>
          <w:cantSplit/>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jc w:val="left"/>
              <w:rPr>
                <w:rFonts w:ascii="Arial Narrow" w:eastAsia="Calibri" w:hAnsi="Arial Narrow"/>
                <w:b/>
                <w:sz w:val="20"/>
              </w:rPr>
            </w:pPr>
            <w:r w:rsidRPr="00033410">
              <w:rPr>
                <w:rFonts w:ascii="Arial Narrow" w:hAnsi="Arial Narrow" w:cstheme="minorHAnsi"/>
                <w:b/>
                <w:sz w:val="20"/>
                <w:szCs w:val="20"/>
              </w:rPr>
              <w:t>Severity:</w:t>
            </w:r>
          </w:p>
        </w:tc>
        <w:tc>
          <w:tcPr>
            <w:tcW w:w="2241" w:type="pct"/>
            <w:tcBorders>
              <w:top w:val="single" w:sz="4" w:space="0" w:color="auto"/>
              <w:left w:val="single" w:sz="4" w:space="0" w:color="auto"/>
              <w:bottom w:val="single" w:sz="4" w:space="0" w:color="auto"/>
              <w:right w:val="single" w:sz="4" w:space="0" w:color="auto"/>
            </w:tcBorders>
          </w:tcPr>
          <w:p w:rsidR="006C45E3" w:rsidRPr="009E20BA" w:rsidRDefault="006C45E3" w:rsidP="001C5C7C">
            <w:pPr>
              <w:jc w:val="left"/>
              <w:rPr>
                <w:rFonts w:ascii="Arial Narrow" w:hAnsi="Arial Narrow" w:cstheme="minorHAnsi"/>
                <w:sz w:val="20"/>
                <w:szCs w:val="20"/>
              </w:rPr>
            </w:pPr>
            <w:r w:rsidRPr="009E20BA">
              <w:rPr>
                <w:rFonts w:ascii="Arial Narrow" w:hAnsi="Arial Narrow" w:cstheme="minorHAnsi"/>
                <w:sz w:val="20"/>
                <w:szCs w:val="20"/>
              </w:rPr>
              <w:t>Type III</w:t>
            </w:r>
          </w:p>
        </w:tc>
      </w:tr>
      <w:tr w:rsidR="006C45E3" w:rsidRPr="009E20BA" w:rsidTr="00C96B73">
        <w:trPr>
          <w:gridAfter w:val="1"/>
          <w:wAfter w:w="2241" w:type="pct"/>
          <w:cantSplit/>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jc w:val="left"/>
              <w:rPr>
                <w:rFonts w:ascii="Arial Narrow" w:eastAsia="Calibri" w:hAnsi="Arial Narrow"/>
                <w:b/>
                <w:sz w:val="20"/>
              </w:rPr>
            </w:pPr>
            <w:r w:rsidRPr="00033410">
              <w:rPr>
                <w:rFonts w:ascii="Arial Narrow" w:hAnsi="Arial Narrow" w:cstheme="minorHAnsi"/>
                <w:b/>
                <w:sz w:val="20"/>
                <w:szCs w:val="20"/>
              </w:rPr>
              <w:t>Condition</w:t>
            </w:r>
          </w:p>
        </w:tc>
        <w:tc>
          <w:tcPr>
            <w:tcW w:w="2241" w:type="pct"/>
            <w:tcBorders>
              <w:top w:val="single" w:sz="4" w:space="0" w:color="auto"/>
              <w:left w:val="single" w:sz="4" w:space="0" w:color="auto"/>
              <w:bottom w:val="single" w:sz="4" w:space="0" w:color="auto"/>
              <w:right w:val="single" w:sz="4" w:space="0" w:color="auto"/>
            </w:tcBorders>
          </w:tcPr>
          <w:p w:rsidR="006C45E3" w:rsidRPr="009E20BA" w:rsidRDefault="006C45E3" w:rsidP="001C5C7C">
            <w:pPr>
              <w:jc w:val="left"/>
              <w:rPr>
                <w:rFonts w:ascii="Arial Narrow" w:hAnsi="Arial Narrow" w:cstheme="minorHAnsi"/>
                <w:sz w:val="20"/>
                <w:szCs w:val="20"/>
              </w:rPr>
            </w:pPr>
            <w:r w:rsidRPr="009E20BA">
              <w:rPr>
                <w:rFonts w:ascii="Arial Narrow" w:hAnsi="Arial Narrow" w:cstheme="minorHAnsi"/>
                <w:sz w:val="20"/>
                <w:szCs w:val="20"/>
              </w:rPr>
              <w:t>Short bowel syndrome with intestinal failure</w:t>
            </w:r>
          </w:p>
        </w:tc>
      </w:tr>
      <w:tr w:rsidR="006C45E3" w:rsidRPr="009E20BA" w:rsidTr="00C96B73">
        <w:trPr>
          <w:gridAfter w:val="1"/>
          <w:wAfter w:w="2241" w:type="pct"/>
          <w:cantSplit/>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jc w:val="left"/>
              <w:rPr>
                <w:rFonts w:ascii="Times" w:hAnsi="Times" w:cs="Times New Roman"/>
                <w:b/>
                <w:sz w:val="20"/>
                <w:szCs w:val="20"/>
              </w:rPr>
            </w:pPr>
            <w:r w:rsidRPr="00033410">
              <w:rPr>
                <w:rFonts w:ascii="Arial Narrow" w:eastAsia="Calibri" w:hAnsi="Arial Narrow"/>
                <w:b/>
                <w:sz w:val="20"/>
              </w:rPr>
              <w:t>PBS Indication:</w:t>
            </w:r>
          </w:p>
        </w:tc>
        <w:tc>
          <w:tcPr>
            <w:tcW w:w="2241" w:type="pct"/>
            <w:tcBorders>
              <w:top w:val="single" w:sz="4" w:space="0" w:color="auto"/>
              <w:left w:val="single" w:sz="4" w:space="0" w:color="auto"/>
              <w:bottom w:val="single" w:sz="4" w:space="0" w:color="auto"/>
              <w:right w:val="single" w:sz="4" w:space="0" w:color="auto"/>
            </w:tcBorders>
          </w:tcPr>
          <w:p w:rsidR="006C45E3" w:rsidRPr="009E20BA" w:rsidRDefault="006C45E3" w:rsidP="001C5C7C">
            <w:pPr>
              <w:jc w:val="left"/>
              <w:rPr>
                <w:rFonts w:ascii="Arial Narrow" w:eastAsia="Calibri" w:hAnsi="Arial Narrow"/>
                <w:sz w:val="20"/>
              </w:rPr>
            </w:pPr>
            <w:r w:rsidRPr="009E20BA">
              <w:rPr>
                <w:rFonts w:ascii="Arial Narrow" w:hAnsi="Arial Narrow" w:cstheme="minorHAnsi"/>
                <w:sz w:val="20"/>
                <w:szCs w:val="20"/>
              </w:rPr>
              <w:t>Type III Short bowel syndrome with intestinal failure</w:t>
            </w:r>
          </w:p>
        </w:tc>
      </w:tr>
      <w:tr w:rsidR="006C45E3" w:rsidRPr="009E20BA" w:rsidTr="00C96B73">
        <w:trPr>
          <w:gridAfter w:val="1"/>
          <w:wAfter w:w="2241" w:type="pct"/>
          <w:cantSplit/>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jc w:val="left"/>
              <w:rPr>
                <w:rFonts w:ascii="Arial Narrow" w:eastAsia="Calibri" w:hAnsi="Arial Narrow"/>
                <w:b/>
                <w:sz w:val="20"/>
              </w:rPr>
            </w:pPr>
            <w:r w:rsidRPr="00033410">
              <w:rPr>
                <w:rFonts w:ascii="Arial Narrow" w:eastAsia="Calibri" w:hAnsi="Arial Narrow"/>
                <w:b/>
                <w:sz w:val="20"/>
              </w:rPr>
              <w:t>Treatment phase:</w:t>
            </w:r>
          </w:p>
        </w:tc>
        <w:tc>
          <w:tcPr>
            <w:tcW w:w="2241" w:type="pct"/>
            <w:tcBorders>
              <w:top w:val="single" w:sz="4" w:space="0" w:color="auto"/>
              <w:left w:val="single" w:sz="4" w:space="0" w:color="auto"/>
              <w:bottom w:val="single" w:sz="4" w:space="0" w:color="auto"/>
              <w:right w:val="single" w:sz="4" w:space="0" w:color="auto"/>
            </w:tcBorders>
          </w:tcPr>
          <w:p w:rsidR="006C45E3" w:rsidRPr="009E20BA" w:rsidRDefault="00611DBA" w:rsidP="001C5C7C">
            <w:pPr>
              <w:jc w:val="left"/>
              <w:rPr>
                <w:rFonts w:ascii="Arial Narrow" w:eastAsia="Calibri" w:hAnsi="Arial Narrow"/>
                <w:sz w:val="20"/>
              </w:rPr>
            </w:pPr>
            <w:r w:rsidRPr="009E20BA">
              <w:rPr>
                <w:rFonts w:ascii="Arial Narrow" w:eastAsia="Calibri" w:hAnsi="Arial Narrow"/>
                <w:sz w:val="20"/>
              </w:rPr>
              <w:t xml:space="preserve">Recommencement of treatment </w:t>
            </w:r>
          </w:p>
        </w:tc>
      </w:tr>
      <w:tr w:rsidR="006C45E3" w:rsidRPr="009E20BA" w:rsidTr="00C96B73">
        <w:trPr>
          <w:gridAfter w:val="1"/>
          <w:wAfter w:w="2241" w:type="pct"/>
          <w:cantSplit/>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jc w:val="left"/>
              <w:rPr>
                <w:rFonts w:ascii="Arial Narrow" w:eastAsia="Calibri" w:hAnsi="Arial Narrow"/>
                <w:b/>
                <w:sz w:val="20"/>
              </w:rPr>
            </w:pPr>
            <w:r w:rsidRPr="00033410">
              <w:rPr>
                <w:rFonts w:ascii="Arial Narrow" w:eastAsia="Calibri" w:hAnsi="Arial Narrow"/>
                <w:b/>
                <w:sz w:val="20"/>
              </w:rPr>
              <w:t>Restriction:</w:t>
            </w:r>
          </w:p>
        </w:tc>
        <w:tc>
          <w:tcPr>
            <w:tcW w:w="2241" w:type="pct"/>
            <w:tcBorders>
              <w:top w:val="single" w:sz="4" w:space="0" w:color="auto"/>
              <w:left w:val="single" w:sz="4" w:space="0" w:color="auto"/>
              <w:bottom w:val="single" w:sz="4" w:space="0" w:color="auto"/>
              <w:right w:val="single" w:sz="4" w:space="0" w:color="auto"/>
            </w:tcBorders>
          </w:tcPr>
          <w:p w:rsidR="006C45E3" w:rsidRPr="009E20BA" w:rsidRDefault="006C45E3"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Authority Required - In Writing</w:t>
            </w:r>
          </w:p>
        </w:tc>
      </w:tr>
      <w:tr w:rsidR="006C45E3" w:rsidRPr="009E20BA" w:rsidTr="00C96B73">
        <w:trPr>
          <w:gridAfter w:val="1"/>
          <w:wAfter w:w="2241" w:type="pct"/>
          <w:cantSplit/>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jc w:val="left"/>
              <w:rPr>
                <w:rFonts w:ascii="Arial Narrow" w:eastAsia="Calibri" w:hAnsi="Arial Narrow"/>
                <w:b/>
                <w:sz w:val="20"/>
              </w:rPr>
            </w:pPr>
            <w:r w:rsidRPr="00033410">
              <w:rPr>
                <w:rFonts w:ascii="Arial Narrow" w:eastAsia="Calibri" w:hAnsi="Arial Narrow"/>
                <w:b/>
                <w:sz w:val="20"/>
              </w:rPr>
              <w:t>Treatment criteria:</w:t>
            </w:r>
          </w:p>
        </w:tc>
        <w:tc>
          <w:tcPr>
            <w:tcW w:w="2241" w:type="pct"/>
            <w:tcBorders>
              <w:top w:val="single" w:sz="4" w:space="0" w:color="auto"/>
              <w:left w:val="single" w:sz="4" w:space="0" w:color="auto"/>
              <w:bottom w:val="single" w:sz="4" w:space="0" w:color="auto"/>
              <w:right w:val="single" w:sz="4" w:space="0" w:color="auto"/>
            </w:tcBorders>
          </w:tcPr>
          <w:p w:rsidR="006C45E3" w:rsidRPr="009E20BA" w:rsidRDefault="00717A7E" w:rsidP="001C5C7C">
            <w:pPr>
              <w:jc w:val="left"/>
              <w:rPr>
                <w:rFonts w:ascii="Arial Narrow" w:hAnsi="Arial Narrow" w:cstheme="minorHAnsi"/>
                <w:sz w:val="20"/>
                <w:szCs w:val="20"/>
              </w:rPr>
            </w:pPr>
            <w:r w:rsidRPr="009E20BA">
              <w:rPr>
                <w:rFonts w:ascii="Arial Narrow" w:hAnsi="Arial Narrow" w:cstheme="minorHAnsi"/>
                <w:sz w:val="20"/>
                <w:szCs w:val="20"/>
              </w:rPr>
              <w:t>Must be treated by a specialist gastroenterologist</w:t>
            </w:r>
          </w:p>
        </w:tc>
      </w:tr>
      <w:tr w:rsidR="006C45E3" w:rsidRPr="009E20BA" w:rsidTr="00C96B73">
        <w:trPr>
          <w:gridAfter w:val="1"/>
          <w:wAfter w:w="2241" w:type="pct"/>
          <w:cantSplit/>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jc w:val="left"/>
              <w:rPr>
                <w:rFonts w:ascii="Times" w:hAnsi="Times" w:cs="Times New Roman"/>
                <w:b/>
                <w:sz w:val="20"/>
                <w:szCs w:val="20"/>
              </w:rPr>
            </w:pPr>
            <w:r w:rsidRPr="00033410">
              <w:rPr>
                <w:rFonts w:ascii="Arial Narrow" w:eastAsia="Calibri" w:hAnsi="Arial Narrow"/>
                <w:b/>
                <w:sz w:val="20"/>
              </w:rPr>
              <w:t>Clinical criteria:</w:t>
            </w:r>
          </w:p>
        </w:tc>
        <w:tc>
          <w:tcPr>
            <w:tcW w:w="2241" w:type="pct"/>
            <w:tcBorders>
              <w:top w:val="single" w:sz="4" w:space="0" w:color="auto"/>
              <w:left w:val="single" w:sz="4" w:space="0" w:color="auto"/>
              <w:bottom w:val="single" w:sz="4" w:space="0" w:color="auto"/>
              <w:right w:val="single" w:sz="4" w:space="0" w:color="auto"/>
            </w:tcBorders>
          </w:tcPr>
          <w:p w:rsidR="006C45E3" w:rsidRPr="009850A6" w:rsidRDefault="00695D10" w:rsidP="001C5C7C">
            <w:pPr>
              <w:jc w:val="left"/>
              <w:rPr>
                <w:rFonts w:ascii="Arial Narrow" w:eastAsia="Calibri" w:hAnsi="Arial Narrow"/>
                <w:sz w:val="20"/>
              </w:rPr>
            </w:pPr>
            <w:r w:rsidRPr="009E20BA">
              <w:rPr>
                <w:rFonts w:ascii="Arial Narrow" w:eastAsia="Calibri" w:hAnsi="Arial Narrow"/>
                <w:sz w:val="20"/>
              </w:rPr>
              <w:t>P</w:t>
            </w:r>
            <w:r w:rsidR="006C45E3" w:rsidRPr="009E20BA">
              <w:rPr>
                <w:rFonts w:ascii="Arial Narrow" w:eastAsia="Calibri" w:hAnsi="Arial Narrow"/>
                <w:sz w:val="20"/>
              </w:rPr>
              <w:t>atient must have received PBS-subsidised treatment with this drug for this condition</w:t>
            </w:r>
          </w:p>
          <w:p w:rsidR="006C45E3" w:rsidRPr="009E20BA" w:rsidRDefault="006C45E3" w:rsidP="001C5C7C">
            <w:pPr>
              <w:jc w:val="left"/>
              <w:rPr>
                <w:rFonts w:ascii="Arial Narrow" w:eastAsia="Calibri" w:hAnsi="Arial Narrow"/>
                <w:sz w:val="20"/>
              </w:rPr>
            </w:pPr>
            <w:r w:rsidRPr="009E20BA">
              <w:rPr>
                <w:rFonts w:ascii="Arial Narrow" w:eastAsia="Calibri" w:hAnsi="Arial Narrow"/>
                <w:sz w:val="20"/>
              </w:rPr>
              <w:t>AND</w:t>
            </w: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Patient must have undertaken a trial cessation period</w:t>
            </w: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 xml:space="preserve">AND </w:t>
            </w:r>
          </w:p>
          <w:p w:rsidR="006C45E3" w:rsidRPr="009E20BA" w:rsidRDefault="00C8062F" w:rsidP="001C5C7C">
            <w:pPr>
              <w:jc w:val="left"/>
              <w:rPr>
                <w:rFonts w:ascii="Arial Narrow" w:eastAsia="Calibri" w:hAnsi="Arial Narrow"/>
                <w:strike/>
                <w:sz w:val="20"/>
              </w:rPr>
            </w:pPr>
            <w:r w:rsidRPr="009E20BA">
              <w:rPr>
                <w:rFonts w:ascii="Arial Narrow" w:eastAsia="Calibri" w:hAnsi="Arial Narrow"/>
                <w:sz w:val="20"/>
              </w:rPr>
              <w:t>P</w:t>
            </w:r>
            <w:r w:rsidR="006C45E3" w:rsidRPr="009E20BA">
              <w:rPr>
                <w:rFonts w:ascii="Arial Narrow" w:eastAsia="Calibri" w:hAnsi="Arial Narrow"/>
                <w:sz w:val="20"/>
              </w:rPr>
              <w:t xml:space="preserve">atient must have experienced deterioration </w:t>
            </w:r>
            <w:r w:rsidR="007C6A49" w:rsidRPr="009E20BA">
              <w:rPr>
                <w:rFonts w:ascii="Arial Narrow" w:eastAsia="Calibri" w:hAnsi="Arial Narrow"/>
                <w:sz w:val="20"/>
              </w:rPr>
              <w:t>durin</w:t>
            </w:r>
            <w:r w:rsidR="006C45E3" w:rsidRPr="009E20BA">
              <w:rPr>
                <w:rFonts w:ascii="Arial Narrow" w:eastAsia="Calibri" w:hAnsi="Arial Narrow"/>
                <w:sz w:val="20"/>
              </w:rPr>
              <w:t xml:space="preserve">g a </w:t>
            </w:r>
            <w:r w:rsidR="00611DBA" w:rsidRPr="009E20BA">
              <w:rPr>
                <w:rFonts w:ascii="Arial Narrow" w:eastAsia="Calibri" w:hAnsi="Arial Narrow"/>
                <w:sz w:val="20"/>
              </w:rPr>
              <w:t>t</w:t>
            </w:r>
            <w:r w:rsidR="006C45E3" w:rsidRPr="009E20BA">
              <w:rPr>
                <w:rFonts w:ascii="Arial Narrow" w:eastAsia="Calibri" w:hAnsi="Arial Narrow"/>
                <w:sz w:val="20"/>
              </w:rPr>
              <w:t>rial cessation period</w:t>
            </w:r>
          </w:p>
          <w:p w:rsidR="00222E6C" w:rsidRPr="009E20BA" w:rsidRDefault="00222E6C" w:rsidP="001C5C7C">
            <w:pPr>
              <w:jc w:val="left"/>
              <w:rPr>
                <w:rFonts w:ascii="Arial Narrow" w:eastAsia="Calibri" w:hAnsi="Arial Narrow"/>
                <w:sz w:val="20"/>
              </w:rPr>
            </w:pPr>
            <w:r w:rsidRPr="009E20BA">
              <w:rPr>
                <w:rFonts w:ascii="Arial Narrow" w:eastAsia="Calibri" w:hAnsi="Arial Narrow"/>
                <w:sz w:val="20"/>
              </w:rPr>
              <w:t xml:space="preserve">AND </w:t>
            </w:r>
          </w:p>
          <w:p w:rsidR="00611DBA" w:rsidRPr="009E20BA" w:rsidRDefault="00611DBA" w:rsidP="001C5C7C">
            <w:pPr>
              <w:jc w:val="left"/>
              <w:rPr>
                <w:rFonts w:ascii="Arial Narrow" w:eastAsia="Calibri" w:hAnsi="Arial Narrow"/>
                <w:sz w:val="20"/>
              </w:rPr>
            </w:pPr>
            <w:r w:rsidRPr="009E20BA">
              <w:rPr>
                <w:rFonts w:ascii="Arial Narrow" w:eastAsia="Calibri" w:hAnsi="Arial Narrow"/>
                <w:sz w:val="20"/>
              </w:rPr>
              <w:t>Patient must not have previously experienced a failure</w:t>
            </w:r>
            <w:r w:rsidR="00731446" w:rsidRPr="009E20BA">
              <w:rPr>
                <w:rFonts w:ascii="Arial Narrow" w:eastAsia="Calibri" w:hAnsi="Arial Narrow"/>
                <w:sz w:val="20"/>
              </w:rPr>
              <w:t> to respond to</w:t>
            </w:r>
            <w:r w:rsidRPr="009E20BA">
              <w:rPr>
                <w:rFonts w:ascii="Arial Narrow" w:eastAsia="Calibri" w:hAnsi="Arial Narrow"/>
                <w:sz w:val="20"/>
              </w:rPr>
              <w:t xml:space="preserve"> PBS-subsidised treatment wi</w:t>
            </w:r>
            <w:r w:rsidR="001C5C7C">
              <w:rPr>
                <w:rFonts w:ascii="Arial Narrow" w:eastAsia="Calibri" w:hAnsi="Arial Narrow"/>
                <w:sz w:val="20"/>
              </w:rPr>
              <w:t>th this drug for this condition</w:t>
            </w:r>
          </w:p>
        </w:tc>
      </w:tr>
      <w:tr w:rsidR="006C45E3" w:rsidRPr="009E20BA" w:rsidTr="00C96B73">
        <w:trPr>
          <w:gridAfter w:val="1"/>
          <w:wAfter w:w="2241" w:type="pct"/>
          <w:cantSplit/>
          <w:trHeight w:val="50"/>
        </w:trPr>
        <w:tc>
          <w:tcPr>
            <w:tcW w:w="519" w:type="pct"/>
            <w:tcBorders>
              <w:top w:val="single" w:sz="4" w:space="0" w:color="auto"/>
              <w:left w:val="single" w:sz="4" w:space="0" w:color="auto"/>
              <w:bottom w:val="single" w:sz="4" w:space="0" w:color="auto"/>
              <w:right w:val="single" w:sz="4" w:space="0" w:color="auto"/>
            </w:tcBorders>
          </w:tcPr>
          <w:p w:rsidR="006C45E3" w:rsidRPr="00033410" w:rsidRDefault="006C45E3" w:rsidP="001C5C7C">
            <w:pPr>
              <w:rPr>
                <w:rFonts w:ascii="Arial Narrow" w:eastAsia="Calibri" w:hAnsi="Arial Narrow"/>
                <w:b/>
                <w:sz w:val="20"/>
              </w:rPr>
            </w:pPr>
            <w:r w:rsidRPr="00033410">
              <w:rPr>
                <w:rFonts w:ascii="Arial Narrow" w:eastAsia="Calibri" w:hAnsi="Arial Narrow"/>
                <w:b/>
                <w:sz w:val="20"/>
              </w:rPr>
              <w:lastRenderedPageBreak/>
              <w:t>Prescriber Instructions</w:t>
            </w:r>
          </w:p>
          <w:p w:rsidR="006C45E3" w:rsidRPr="009E20BA" w:rsidRDefault="006C45E3" w:rsidP="001C5C7C">
            <w:pPr>
              <w:jc w:val="left"/>
              <w:rPr>
                <w:rFonts w:ascii="Arial Narrow" w:eastAsia="Calibri" w:hAnsi="Arial Narrow"/>
                <w:sz w:val="20"/>
              </w:rPr>
            </w:pPr>
          </w:p>
        </w:tc>
        <w:tc>
          <w:tcPr>
            <w:tcW w:w="2241" w:type="pct"/>
            <w:tcBorders>
              <w:top w:val="single" w:sz="4" w:space="0" w:color="auto"/>
              <w:left w:val="single" w:sz="4" w:space="0" w:color="auto"/>
              <w:bottom w:val="single" w:sz="4" w:space="0" w:color="auto"/>
              <w:right w:val="single" w:sz="4" w:space="0" w:color="auto"/>
            </w:tcBorders>
          </w:tcPr>
          <w:p w:rsidR="00CD3C8E" w:rsidRPr="009E20BA" w:rsidRDefault="00CD3C8E" w:rsidP="001C5C7C">
            <w:pPr>
              <w:pStyle w:val="TableText"/>
              <w:keepNext w:val="0"/>
              <w:spacing w:before="0" w:after="0"/>
              <w:jc w:val="left"/>
              <w:rPr>
                <w:rFonts w:eastAsia="Calibri"/>
              </w:rPr>
            </w:pPr>
            <w:r w:rsidRPr="009E20BA">
              <w:rPr>
                <w:rFonts w:eastAsia="Calibri"/>
              </w:rPr>
              <w:t>Deterioration</w:t>
            </w:r>
            <w:r w:rsidR="00556063" w:rsidRPr="009E20BA">
              <w:rPr>
                <w:rFonts w:eastAsia="Calibri"/>
              </w:rPr>
              <w:t xml:space="preserve"> during the trial cessation period</w:t>
            </w:r>
            <w:r w:rsidRPr="009E20BA">
              <w:rPr>
                <w:rFonts w:eastAsia="Calibri"/>
              </w:rPr>
              <w:t xml:space="preserve"> includes an increase in parenteral support frequency of ≥1 day per week from the pre-cessation level, or other clinical parameters suggestive of deterioration. </w:t>
            </w:r>
          </w:p>
          <w:p w:rsidR="00556063" w:rsidRPr="009E20BA" w:rsidRDefault="00556063" w:rsidP="001C5C7C">
            <w:pPr>
              <w:pStyle w:val="TableText"/>
              <w:keepNext w:val="0"/>
              <w:spacing w:before="0" w:after="0"/>
              <w:jc w:val="left"/>
              <w:rPr>
                <w:rFonts w:eastAsia="Calibri"/>
              </w:rPr>
            </w:pPr>
          </w:p>
          <w:p w:rsidR="00556063" w:rsidRPr="009E20BA" w:rsidRDefault="00556063" w:rsidP="001C5C7C">
            <w:pPr>
              <w:pStyle w:val="TableText"/>
              <w:keepNext w:val="0"/>
              <w:spacing w:before="0" w:after="0"/>
              <w:jc w:val="left"/>
            </w:pPr>
            <w:r w:rsidRPr="009E20BA">
              <w:t xml:space="preserve">Failure of treatment is defined as at least one day per week increase in parenteral support (parenteral nutrition </w:t>
            </w:r>
            <w:r w:rsidRPr="009E20BA">
              <w:rPr>
                <w:rFonts w:eastAsia="Calibri"/>
              </w:rPr>
              <w:t>± IV fluids) to meet caloric, fluid or electrolyte needs</w:t>
            </w:r>
            <w:r w:rsidRPr="009E20BA">
              <w:t xml:space="preserve"> over </w:t>
            </w:r>
            <w:r w:rsidR="00C8062F" w:rsidRPr="009E20BA">
              <w:t>the treatment period.</w:t>
            </w:r>
          </w:p>
          <w:p w:rsidR="00556063" w:rsidRPr="009E20BA" w:rsidRDefault="00556063" w:rsidP="001C5C7C">
            <w:pPr>
              <w:pStyle w:val="TableText"/>
              <w:keepNext w:val="0"/>
              <w:spacing w:before="0" w:after="0"/>
              <w:jc w:val="left"/>
              <w:rPr>
                <w:rFonts w:eastAsia="Calibri"/>
              </w:rPr>
            </w:pPr>
          </w:p>
          <w:p w:rsidR="00556063" w:rsidRPr="009E20BA" w:rsidRDefault="00556063" w:rsidP="001C5C7C">
            <w:pPr>
              <w:pStyle w:val="TableText"/>
              <w:keepNext w:val="0"/>
              <w:spacing w:before="0" w:after="0"/>
              <w:jc w:val="left"/>
              <w:rPr>
                <w:rFonts w:eastAsia="Calibri"/>
              </w:rPr>
            </w:pPr>
            <w:r w:rsidRPr="009E20BA">
              <w:rPr>
                <w:rFonts w:eastAsia="Calibri"/>
              </w:rPr>
              <w:t xml:space="preserve">Patients who experience failure of treatment must permanently discontinue treatment. </w:t>
            </w:r>
          </w:p>
          <w:p w:rsidR="00556063" w:rsidRPr="009E20BA" w:rsidRDefault="00556063" w:rsidP="001C5C7C">
            <w:pPr>
              <w:pStyle w:val="TableText"/>
              <w:keepNext w:val="0"/>
              <w:spacing w:before="0" w:after="0"/>
              <w:jc w:val="left"/>
              <w:rPr>
                <w:rFonts w:eastAsia="Calibri"/>
              </w:rPr>
            </w:pPr>
          </w:p>
          <w:p w:rsidR="006C45E3" w:rsidRPr="009E20BA" w:rsidRDefault="006C45E3" w:rsidP="001C5C7C">
            <w:pPr>
              <w:jc w:val="left"/>
              <w:rPr>
                <w:rFonts w:ascii="Arial Narrow" w:eastAsia="Calibri" w:hAnsi="Arial Narrow"/>
                <w:sz w:val="20"/>
              </w:rPr>
            </w:pPr>
            <w:r w:rsidRPr="009E20BA">
              <w:rPr>
                <w:rFonts w:ascii="Arial Narrow" w:eastAsia="Calibri" w:hAnsi="Arial Narrow"/>
                <w:sz w:val="20"/>
              </w:rPr>
              <w:t>The authority application must be made in writing and must include:</w:t>
            </w:r>
          </w:p>
          <w:p w:rsidR="006C45E3" w:rsidRPr="009E20BA" w:rsidRDefault="006C45E3" w:rsidP="001C5C7C">
            <w:pPr>
              <w:jc w:val="left"/>
              <w:rPr>
                <w:rFonts w:ascii="Arial Narrow" w:eastAsia="Calibri" w:hAnsi="Arial Narrow"/>
                <w:sz w:val="20"/>
              </w:rPr>
            </w:pPr>
            <w:r w:rsidRPr="009E20BA">
              <w:rPr>
                <w:rFonts w:ascii="Arial Narrow" w:eastAsia="Calibri" w:hAnsi="Arial Narrow"/>
                <w:sz w:val="20"/>
              </w:rPr>
              <w:t>(1) a completed authority prescription form;</w:t>
            </w:r>
          </w:p>
          <w:p w:rsidR="006C45E3" w:rsidRPr="009E20BA" w:rsidRDefault="006C45E3" w:rsidP="001C5C7C">
            <w:pPr>
              <w:jc w:val="left"/>
              <w:rPr>
                <w:rFonts w:ascii="Arial Narrow" w:eastAsia="Calibri" w:hAnsi="Arial Narrow"/>
                <w:sz w:val="20"/>
              </w:rPr>
            </w:pPr>
            <w:r w:rsidRPr="009E20BA">
              <w:rPr>
                <w:rFonts w:ascii="Arial Narrow" w:eastAsia="Calibri" w:hAnsi="Arial Narrow"/>
                <w:sz w:val="20"/>
              </w:rPr>
              <w:t>(2) a completed Short bowel syndrome with intestinal failure Form; and</w:t>
            </w:r>
          </w:p>
          <w:p w:rsidR="00731446" w:rsidRPr="009E20BA" w:rsidRDefault="006C45E3" w:rsidP="001C5C7C">
            <w:pPr>
              <w:pStyle w:val="TableText"/>
              <w:keepNext w:val="0"/>
              <w:jc w:val="left"/>
              <w:rPr>
                <w:rFonts w:eastAsia="Calibri"/>
              </w:rPr>
            </w:pPr>
            <w:r w:rsidRPr="009E20BA">
              <w:rPr>
                <w:rFonts w:eastAsia="Calibri"/>
              </w:rPr>
              <w:t xml:space="preserve">(3) </w:t>
            </w:r>
            <w:r w:rsidR="00467671" w:rsidRPr="009E20BA">
              <w:rPr>
                <w:rFonts w:eastAsia="Calibri"/>
              </w:rPr>
              <w:t>D</w:t>
            </w:r>
            <w:r w:rsidRPr="009E20BA">
              <w:rPr>
                <w:rFonts w:eastAsia="Calibri"/>
              </w:rPr>
              <w:t xml:space="preserve">ocumentation </w:t>
            </w:r>
            <w:r w:rsidR="007C6A49" w:rsidRPr="009E20BA">
              <w:rPr>
                <w:rFonts w:eastAsia="Calibri"/>
              </w:rPr>
              <w:t xml:space="preserve">of the </w:t>
            </w:r>
            <w:r w:rsidR="00517ADE" w:rsidRPr="009E20BA">
              <w:rPr>
                <w:rFonts w:eastAsia="Calibri"/>
              </w:rPr>
              <w:t xml:space="preserve">reason for recommencement after trial cessation </w:t>
            </w:r>
            <w:r w:rsidR="00467671" w:rsidRPr="009E20BA" w:rsidDel="00467671">
              <w:rPr>
                <w:rFonts w:eastAsia="Calibri"/>
              </w:rPr>
              <w:t xml:space="preserve"> </w:t>
            </w:r>
          </w:p>
          <w:p w:rsidR="00AE2A63" w:rsidRPr="009E20BA" w:rsidRDefault="00AE2A63" w:rsidP="001C5C7C">
            <w:pPr>
              <w:pStyle w:val="TableText"/>
              <w:keepNext w:val="0"/>
              <w:jc w:val="left"/>
              <w:rPr>
                <w:rFonts w:eastAsia="Calibri"/>
              </w:rPr>
            </w:pPr>
            <w:r w:rsidRPr="009E20BA">
              <w:rPr>
                <w:rFonts w:eastAsia="Calibri"/>
              </w:rPr>
              <w:t xml:space="preserve">(4) </w:t>
            </w:r>
            <w:r w:rsidR="00467671" w:rsidRPr="009E20BA">
              <w:rPr>
                <w:rFonts w:eastAsia="Calibri"/>
              </w:rPr>
              <w:t>Prescriber declaration that the patient was undertaking a trial cessation period due to experiencing a stable parenteral support regimen in the first continuing or subsequent continuing treatment phase, and not due to a treatment failure.</w:t>
            </w:r>
          </w:p>
        </w:tc>
      </w:tr>
      <w:tr w:rsidR="00C96B73" w:rsidRPr="009E20BA" w:rsidTr="00C96B73">
        <w:trPr>
          <w:cantSplit/>
          <w:trHeight w:val="50"/>
        </w:trPr>
        <w:tc>
          <w:tcPr>
            <w:tcW w:w="519" w:type="pct"/>
            <w:tcBorders>
              <w:top w:val="single" w:sz="4" w:space="0" w:color="auto"/>
              <w:left w:val="single" w:sz="4" w:space="0" w:color="auto"/>
              <w:bottom w:val="single" w:sz="4" w:space="0" w:color="auto"/>
              <w:right w:val="single" w:sz="4" w:space="0" w:color="auto"/>
            </w:tcBorders>
          </w:tcPr>
          <w:p w:rsidR="00C96B73" w:rsidRPr="00033410" w:rsidRDefault="00C96B73" w:rsidP="001C5C7C">
            <w:pPr>
              <w:jc w:val="left"/>
              <w:rPr>
                <w:rFonts w:ascii="Arial Narrow" w:eastAsia="Calibri" w:hAnsi="Arial Narrow"/>
                <w:b/>
                <w:sz w:val="20"/>
              </w:rPr>
            </w:pPr>
            <w:r w:rsidRPr="00033410">
              <w:rPr>
                <w:rFonts w:ascii="Arial Narrow" w:eastAsia="Calibri" w:hAnsi="Arial Narrow"/>
                <w:b/>
                <w:sz w:val="20"/>
              </w:rPr>
              <w:t>Administrative Advice</w:t>
            </w:r>
          </w:p>
        </w:tc>
        <w:tc>
          <w:tcPr>
            <w:tcW w:w="2241" w:type="pct"/>
            <w:tcBorders>
              <w:top w:val="single" w:sz="4" w:space="0" w:color="auto"/>
              <w:left w:val="single" w:sz="4" w:space="0" w:color="auto"/>
              <w:bottom w:val="single" w:sz="4" w:space="0" w:color="auto"/>
              <w:right w:val="single" w:sz="4" w:space="0" w:color="auto"/>
            </w:tcBorders>
          </w:tcPr>
          <w:p w:rsidR="00556063" w:rsidRPr="009E20BA" w:rsidRDefault="00556063" w:rsidP="001C5C7C">
            <w:pPr>
              <w:jc w:val="left"/>
              <w:rPr>
                <w:rFonts w:ascii="Arial Narrow" w:hAnsi="Arial Narrow" w:cstheme="minorHAnsi"/>
                <w:sz w:val="20"/>
                <w:szCs w:val="20"/>
              </w:rPr>
            </w:pPr>
            <w:r w:rsidRPr="009E20BA">
              <w:rPr>
                <w:rFonts w:ascii="Arial Narrow" w:hAnsi="Arial Narrow" w:cstheme="minorHAnsi"/>
                <w:sz w:val="20"/>
                <w:szCs w:val="20"/>
              </w:rPr>
              <w:t>Any queries concerning the arrangements to prescribe may be directed to the Department of Human Services on 1800 700 270 (hours of operation 8 a.m. to 5 p.m. EST Monday to Friday).</w:t>
            </w:r>
          </w:p>
          <w:p w:rsidR="00556063" w:rsidRPr="009E20BA" w:rsidRDefault="00556063" w:rsidP="001C5C7C">
            <w:pPr>
              <w:jc w:val="left"/>
              <w:rPr>
                <w:rFonts w:ascii="Arial Narrow" w:hAnsi="Arial Narrow" w:cstheme="minorHAnsi"/>
                <w:sz w:val="20"/>
                <w:szCs w:val="20"/>
              </w:rPr>
            </w:pPr>
            <w:r w:rsidRPr="009E20BA">
              <w:rPr>
                <w:rFonts w:ascii="Arial Narrow" w:hAnsi="Arial Narrow" w:cstheme="minorHAnsi"/>
                <w:sz w:val="20"/>
                <w:szCs w:val="20"/>
              </w:rPr>
              <w:t>Prescribing information (including Authority Application forms and other relevant documentation as applicable) is available on the Department of Human Services website at www.humanservices.gov.au</w:t>
            </w:r>
          </w:p>
          <w:p w:rsidR="00556063" w:rsidRPr="009E20BA" w:rsidRDefault="00556063" w:rsidP="001C5C7C">
            <w:pPr>
              <w:jc w:val="left"/>
              <w:rPr>
                <w:rFonts w:ascii="Arial Narrow" w:hAnsi="Arial Narrow" w:cstheme="minorHAnsi"/>
                <w:sz w:val="20"/>
                <w:szCs w:val="20"/>
              </w:rPr>
            </w:pPr>
          </w:p>
          <w:p w:rsidR="00556063" w:rsidRPr="009E20BA" w:rsidRDefault="00556063" w:rsidP="001C5C7C">
            <w:pPr>
              <w:jc w:val="left"/>
              <w:rPr>
                <w:rFonts w:ascii="Arial Narrow" w:hAnsi="Arial Narrow" w:cstheme="minorHAnsi"/>
                <w:sz w:val="20"/>
                <w:szCs w:val="20"/>
              </w:rPr>
            </w:pPr>
            <w:r w:rsidRPr="009E20BA">
              <w:rPr>
                <w:rFonts w:ascii="Arial Narrow" w:hAnsi="Arial Narrow" w:cstheme="minorHAnsi"/>
                <w:sz w:val="20"/>
                <w:szCs w:val="20"/>
              </w:rPr>
              <w:t>Applications for authority to prescribe should be forwarded to:</w:t>
            </w:r>
          </w:p>
          <w:p w:rsidR="00556063" w:rsidRPr="009E20BA" w:rsidRDefault="00556063" w:rsidP="001C5C7C">
            <w:pPr>
              <w:jc w:val="left"/>
              <w:rPr>
                <w:rFonts w:ascii="Arial Narrow" w:hAnsi="Arial Narrow" w:cstheme="minorHAnsi"/>
                <w:sz w:val="20"/>
                <w:szCs w:val="20"/>
              </w:rPr>
            </w:pPr>
            <w:r w:rsidRPr="009E20BA">
              <w:rPr>
                <w:rFonts w:ascii="Arial Narrow" w:hAnsi="Arial Narrow" w:cstheme="minorHAnsi"/>
                <w:sz w:val="20"/>
                <w:szCs w:val="20"/>
              </w:rPr>
              <w:t>Department of Human Services</w:t>
            </w:r>
          </w:p>
          <w:p w:rsidR="00556063" w:rsidRPr="009E20BA" w:rsidRDefault="00556063" w:rsidP="001C5C7C">
            <w:pPr>
              <w:jc w:val="left"/>
              <w:rPr>
                <w:rFonts w:ascii="Arial Narrow" w:hAnsi="Arial Narrow" w:cstheme="minorHAnsi"/>
                <w:sz w:val="20"/>
                <w:szCs w:val="20"/>
              </w:rPr>
            </w:pPr>
            <w:r w:rsidRPr="009E20BA">
              <w:rPr>
                <w:rFonts w:ascii="Arial Narrow" w:hAnsi="Arial Narrow" w:cstheme="minorHAnsi"/>
                <w:sz w:val="20"/>
                <w:szCs w:val="20"/>
              </w:rPr>
              <w:t>Complex Drugs Programs</w:t>
            </w:r>
          </w:p>
          <w:p w:rsidR="00556063" w:rsidRPr="009E20BA" w:rsidRDefault="00556063" w:rsidP="001C5C7C">
            <w:pPr>
              <w:jc w:val="left"/>
              <w:rPr>
                <w:rFonts w:ascii="Arial Narrow" w:hAnsi="Arial Narrow" w:cstheme="minorHAnsi"/>
                <w:sz w:val="20"/>
                <w:szCs w:val="20"/>
              </w:rPr>
            </w:pPr>
            <w:r w:rsidRPr="009E20BA">
              <w:rPr>
                <w:rFonts w:ascii="Arial Narrow" w:hAnsi="Arial Narrow" w:cstheme="minorHAnsi"/>
                <w:sz w:val="20"/>
                <w:szCs w:val="20"/>
              </w:rPr>
              <w:t>Reply Paid 9826</w:t>
            </w:r>
          </w:p>
          <w:p w:rsidR="00556063" w:rsidRPr="009E20BA" w:rsidRDefault="00556063" w:rsidP="001C5C7C">
            <w:pPr>
              <w:jc w:val="left"/>
              <w:rPr>
                <w:rFonts w:ascii="Arial Narrow" w:hAnsi="Arial Narrow" w:cstheme="minorHAnsi"/>
                <w:sz w:val="20"/>
                <w:szCs w:val="20"/>
              </w:rPr>
            </w:pPr>
            <w:r w:rsidRPr="009E20BA">
              <w:rPr>
                <w:rFonts w:ascii="Arial Narrow" w:hAnsi="Arial Narrow" w:cstheme="minorHAnsi"/>
                <w:sz w:val="20"/>
                <w:szCs w:val="20"/>
              </w:rPr>
              <w:t>HOBART TAS 7001</w:t>
            </w:r>
          </w:p>
          <w:p w:rsidR="00556063" w:rsidRPr="009E20BA" w:rsidRDefault="00556063" w:rsidP="001C5C7C">
            <w:pPr>
              <w:jc w:val="left"/>
              <w:rPr>
                <w:rFonts w:ascii="Arial Narrow" w:hAnsi="Arial Narrow" w:cstheme="minorHAnsi"/>
                <w:sz w:val="20"/>
                <w:szCs w:val="20"/>
              </w:rPr>
            </w:pPr>
          </w:p>
          <w:p w:rsidR="00556063" w:rsidRPr="009E20BA" w:rsidRDefault="00556063" w:rsidP="001C5C7C">
            <w:pPr>
              <w:jc w:val="left"/>
              <w:rPr>
                <w:rFonts w:ascii="Arial Narrow" w:hAnsi="Arial Narrow" w:cstheme="minorHAnsi"/>
                <w:sz w:val="20"/>
                <w:szCs w:val="20"/>
              </w:rPr>
            </w:pPr>
            <w:r w:rsidRPr="009E20BA">
              <w:rPr>
                <w:rFonts w:ascii="Arial Narrow" w:hAnsi="Arial Narrow" w:cstheme="minorHAnsi"/>
                <w:sz w:val="20"/>
                <w:szCs w:val="20"/>
              </w:rPr>
              <w:t xml:space="preserve">No increase in the maximum number of repeats may be authorised. </w:t>
            </w:r>
          </w:p>
          <w:p w:rsidR="00556063" w:rsidRPr="009E20BA" w:rsidRDefault="00556063" w:rsidP="001C5C7C">
            <w:pPr>
              <w:jc w:val="left"/>
              <w:rPr>
                <w:rFonts w:ascii="Arial Narrow" w:eastAsia="Calibri" w:hAnsi="Arial Narrow"/>
                <w:sz w:val="20"/>
              </w:rPr>
            </w:pPr>
          </w:p>
          <w:p w:rsidR="00C96B73" w:rsidRPr="009E20BA" w:rsidRDefault="001D3873" w:rsidP="001C5C7C">
            <w:pPr>
              <w:jc w:val="left"/>
              <w:rPr>
                <w:rFonts w:ascii="Arial Narrow" w:eastAsia="Calibri" w:hAnsi="Arial Narrow"/>
                <w:sz w:val="20"/>
              </w:rPr>
            </w:pPr>
            <w:r w:rsidRPr="009E20BA">
              <w:rPr>
                <w:rFonts w:ascii="Arial Narrow" w:eastAsia="Calibri" w:hAnsi="Arial Narrow"/>
                <w:sz w:val="20"/>
              </w:rPr>
              <w:t>Special Pricing Arrangements apply.</w:t>
            </w:r>
          </w:p>
        </w:tc>
        <w:tc>
          <w:tcPr>
            <w:tcW w:w="2241" w:type="pct"/>
          </w:tcPr>
          <w:p w:rsidR="00C96B73" w:rsidRPr="009E20BA" w:rsidRDefault="00C96B73" w:rsidP="001C5C7C">
            <w:pPr>
              <w:spacing w:after="160" w:line="259" w:lineRule="auto"/>
              <w:jc w:val="left"/>
            </w:pPr>
          </w:p>
        </w:tc>
      </w:tr>
    </w:tbl>
    <w:p w:rsidR="006C45E3" w:rsidRPr="009E20BA" w:rsidRDefault="006C45E3" w:rsidP="001C5C7C">
      <w:pPr>
        <w:rPr>
          <w:b/>
          <w:u w:val="single"/>
        </w:rPr>
      </w:pPr>
    </w:p>
    <w:p w:rsidR="001E7190" w:rsidRDefault="001E7190" w:rsidP="001C5C7C">
      <w:pPr>
        <w:pStyle w:val="Heading2"/>
      </w:pPr>
      <w:r w:rsidRPr="009E20BA">
        <w:t>Grandfathered patients</w:t>
      </w:r>
    </w:p>
    <w:p w:rsidR="002A15A0" w:rsidRDefault="002A15A0" w:rsidP="001C5C7C">
      <w:pPr>
        <w:keepNext/>
        <w:rPr>
          <w:rFonts w:ascii="Calibri" w:hAnsi="Calibri"/>
          <w:b/>
          <w:bCs/>
          <w:sz w:val="20"/>
          <w:szCs w:val="20"/>
        </w:rPr>
      </w:pPr>
    </w:p>
    <w:tbl>
      <w:tblPr>
        <w:tblW w:w="4999" w:type="pct"/>
        <w:tblLayout w:type="fixed"/>
        <w:tblLook w:val="0000" w:firstRow="0" w:lastRow="0" w:firstColumn="0" w:lastColumn="0" w:noHBand="0" w:noVBand="0"/>
      </w:tblPr>
      <w:tblGrid>
        <w:gridCol w:w="3601"/>
        <w:gridCol w:w="1317"/>
        <w:gridCol w:w="1317"/>
        <w:gridCol w:w="1534"/>
        <w:gridCol w:w="1255"/>
      </w:tblGrid>
      <w:tr w:rsidR="002A15A0" w:rsidRPr="009E20BA" w:rsidTr="003E2B28">
        <w:trPr>
          <w:cantSplit/>
          <w:trHeight w:val="471"/>
        </w:trPr>
        <w:tc>
          <w:tcPr>
            <w:tcW w:w="3602" w:type="dxa"/>
            <w:tcBorders>
              <w:bottom w:val="single" w:sz="4" w:space="0" w:color="auto"/>
            </w:tcBorders>
          </w:tcPr>
          <w:p w:rsidR="002A15A0" w:rsidRPr="009E20BA" w:rsidRDefault="002A15A0" w:rsidP="001C5C7C">
            <w:pPr>
              <w:keepNext/>
              <w:ind w:left="-108"/>
              <w:rPr>
                <w:rFonts w:ascii="Arial Narrow" w:hAnsi="Arial Narrow" w:cs="Arial"/>
                <w:b/>
                <w:sz w:val="20"/>
                <w:szCs w:val="20"/>
              </w:rPr>
            </w:pPr>
            <w:r w:rsidRPr="009E20BA">
              <w:rPr>
                <w:rFonts w:ascii="Arial Narrow" w:hAnsi="Arial Narrow" w:cs="Arial"/>
                <w:b/>
                <w:sz w:val="20"/>
                <w:szCs w:val="20"/>
              </w:rPr>
              <w:t>Name, Restriction,</w:t>
            </w:r>
          </w:p>
          <w:p w:rsidR="002A15A0" w:rsidRPr="009E20BA" w:rsidRDefault="002A15A0" w:rsidP="001C5C7C">
            <w:pPr>
              <w:keepNext/>
              <w:ind w:left="-108"/>
              <w:rPr>
                <w:rFonts w:ascii="Arial Narrow" w:hAnsi="Arial Narrow" w:cs="Arial"/>
                <w:b/>
                <w:sz w:val="20"/>
                <w:szCs w:val="20"/>
              </w:rPr>
            </w:pPr>
            <w:r w:rsidRPr="009E20BA">
              <w:rPr>
                <w:rFonts w:ascii="Arial Narrow" w:hAnsi="Arial Narrow" w:cs="Arial"/>
                <w:b/>
                <w:sz w:val="20"/>
                <w:szCs w:val="20"/>
              </w:rPr>
              <w:t>Manner of administration and form</w:t>
            </w:r>
          </w:p>
        </w:tc>
        <w:tc>
          <w:tcPr>
            <w:tcW w:w="1317" w:type="dxa"/>
            <w:tcBorders>
              <w:bottom w:val="single" w:sz="4" w:space="0" w:color="auto"/>
            </w:tcBorders>
            <w:vAlign w:val="center"/>
          </w:tcPr>
          <w:p w:rsidR="002A15A0" w:rsidRPr="009E20BA" w:rsidRDefault="002A15A0" w:rsidP="001C5C7C">
            <w:pPr>
              <w:keepNext/>
              <w:jc w:val="center"/>
              <w:rPr>
                <w:rFonts w:ascii="Arial Narrow" w:hAnsi="Arial Narrow" w:cs="Arial"/>
                <w:b/>
                <w:sz w:val="20"/>
                <w:szCs w:val="20"/>
              </w:rPr>
            </w:pPr>
            <w:r w:rsidRPr="009E20BA">
              <w:rPr>
                <w:rFonts w:ascii="Arial Narrow" w:hAnsi="Arial Narrow" w:cs="Arial"/>
                <w:b/>
                <w:sz w:val="20"/>
                <w:szCs w:val="20"/>
              </w:rPr>
              <w:t xml:space="preserve">Max. </w:t>
            </w:r>
            <w:proofErr w:type="spellStart"/>
            <w:r w:rsidRPr="009E20BA">
              <w:rPr>
                <w:rFonts w:ascii="Arial Narrow" w:hAnsi="Arial Narrow" w:cs="Arial"/>
                <w:b/>
                <w:sz w:val="20"/>
                <w:szCs w:val="20"/>
              </w:rPr>
              <w:t>Qty</w:t>
            </w:r>
            <w:proofErr w:type="spellEnd"/>
            <w:r w:rsidR="009F268E">
              <w:rPr>
                <w:rFonts w:ascii="Arial Narrow" w:hAnsi="Arial Narrow" w:cs="Arial"/>
                <w:b/>
                <w:sz w:val="20"/>
                <w:szCs w:val="20"/>
              </w:rPr>
              <w:t xml:space="preserve"> (units)</w:t>
            </w:r>
          </w:p>
        </w:tc>
        <w:tc>
          <w:tcPr>
            <w:tcW w:w="1317" w:type="dxa"/>
            <w:tcBorders>
              <w:bottom w:val="single" w:sz="4" w:space="0" w:color="auto"/>
            </w:tcBorders>
            <w:vAlign w:val="center"/>
          </w:tcPr>
          <w:p w:rsidR="002A15A0" w:rsidRPr="009E20BA" w:rsidRDefault="002A15A0" w:rsidP="001C5C7C">
            <w:pPr>
              <w:keepNext/>
              <w:ind w:left="-108"/>
              <w:jc w:val="center"/>
              <w:rPr>
                <w:rFonts w:ascii="Arial Narrow" w:hAnsi="Arial Narrow" w:cs="Arial"/>
                <w:b/>
                <w:sz w:val="20"/>
                <w:szCs w:val="20"/>
              </w:rPr>
            </w:pPr>
            <w:r w:rsidRPr="009E20BA">
              <w:rPr>
                <w:rFonts w:ascii="Arial Narrow" w:hAnsi="Arial Narrow" w:cs="Arial"/>
                <w:b/>
                <w:sz w:val="20"/>
                <w:szCs w:val="20"/>
              </w:rPr>
              <w:t xml:space="preserve">№.of </w:t>
            </w:r>
            <w:proofErr w:type="spellStart"/>
            <w:r w:rsidRPr="009E20BA">
              <w:rPr>
                <w:rFonts w:ascii="Arial Narrow" w:hAnsi="Arial Narrow" w:cs="Arial"/>
                <w:b/>
                <w:sz w:val="20"/>
                <w:szCs w:val="20"/>
              </w:rPr>
              <w:t>Rpts</w:t>
            </w:r>
            <w:proofErr w:type="spellEnd"/>
          </w:p>
        </w:tc>
        <w:tc>
          <w:tcPr>
            <w:tcW w:w="2789" w:type="dxa"/>
            <w:gridSpan w:val="2"/>
            <w:tcBorders>
              <w:bottom w:val="single" w:sz="4" w:space="0" w:color="auto"/>
            </w:tcBorders>
            <w:vAlign w:val="center"/>
          </w:tcPr>
          <w:p w:rsidR="002A15A0" w:rsidRPr="009D3CA3" w:rsidRDefault="002A15A0" w:rsidP="001C5C7C">
            <w:pPr>
              <w:keepNext/>
              <w:jc w:val="center"/>
              <w:rPr>
                <w:rFonts w:ascii="Arial Narrow" w:hAnsi="Arial Narrow" w:cs="Arial"/>
                <w:b/>
                <w:sz w:val="20"/>
                <w:szCs w:val="20"/>
              </w:rPr>
            </w:pPr>
            <w:r w:rsidRPr="00EF08F7">
              <w:rPr>
                <w:rFonts w:ascii="Arial Narrow" w:hAnsi="Arial Narrow" w:cs="Arial"/>
                <w:b/>
                <w:sz w:val="20"/>
                <w:szCs w:val="20"/>
              </w:rPr>
              <w:t>Proprietary name and manufacturer</w:t>
            </w:r>
          </w:p>
        </w:tc>
      </w:tr>
      <w:tr w:rsidR="002A15A0" w:rsidRPr="009E20BA" w:rsidTr="009F268E">
        <w:trPr>
          <w:cantSplit/>
          <w:trHeight w:val="498"/>
        </w:trPr>
        <w:tc>
          <w:tcPr>
            <w:tcW w:w="3602" w:type="dxa"/>
          </w:tcPr>
          <w:p w:rsidR="002A15A0" w:rsidRPr="009E20BA" w:rsidRDefault="002A15A0" w:rsidP="001C5C7C">
            <w:pPr>
              <w:keepNext/>
              <w:ind w:left="-108"/>
              <w:rPr>
                <w:rFonts w:ascii="Arial Narrow" w:hAnsi="Arial Narrow" w:cs="Arial"/>
                <w:sz w:val="20"/>
                <w:szCs w:val="20"/>
              </w:rPr>
            </w:pPr>
            <w:proofErr w:type="spellStart"/>
            <w:r w:rsidRPr="009E20BA">
              <w:rPr>
                <w:rFonts w:ascii="Arial Narrow" w:hAnsi="Arial Narrow" w:cs="Arial"/>
                <w:smallCaps/>
                <w:sz w:val="20"/>
                <w:szCs w:val="20"/>
              </w:rPr>
              <w:t>teduglutide</w:t>
            </w:r>
            <w:proofErr w:type="spellEnd"/>
          </w:p>
          <w:p w:rsidR="002A15A0" w:rsidRPr="009E20BA" w:rsidRDefault="009F268E" w:rsidP="001C5C7C">
            <w:pPr>
              <w:keepNext/>
              <w:ind w:left="-108"/>
              <w:rPr>
                <w:rFonts w:ascii="Arial Narrow" w:hAnsi="Arial Narrow" w:cs="Arial"/>
                <w:sz w:val="20"/>
                <w:szCs w:val="20"/>
              </w:rPr>
            </w:pPr>
            <w:r w:rsidRPr="009F268E">
              <w:rPr>
                <w:rFonts w:ascii="Arial Narrow" w:hAnsi="Arial Narrow" w:cs="Arial"/>
                <w:sz w:val="20"/>
                <w:szCs w:val="20"/>
              </w:rPr>
              <w:t>5 mg injection [28 vials] (&amp;) inert substance diluent [28 x 0.5 mL syringes], 1 pack</w:t>
            </w:r>
          </w:p>
        </w:tc>
        <w:tc>
          <w:tcPr>
            <w:tcW w:w="1317" w:type="dxa"/>
            <w:vAlign w:val="center"/>
          </w:tcPr>
          <w:p w:rsidR="002A15A0" w:rsidRPr="009E20BA" w:rsidRDefault="002A15A0" w:rsidP="001C5C7C">
            <w:pPr>
              <w:keepNext/>
              <w:jc w:val="center"/>
              <w:rPr>
                <w:rFonts w:ascii="Arial Narrow" w:hAnsi="Arial Narrow" w:cs="Arial"/>
                <w:sz w:val="20"/>
                <w:szCs w:val="20"/>
              </w:rPr>
            </w:pPr>
            <w:r w:rsidRPr="009E20BA">
              <w:rPr>
                <w:rFonts w:ascii="Arial Narrow" w:hAnsi="Arial Narrow" w:cs="Arial"/>
                <w:sz w:val="20"/>
                <w:szCs w:val="20"/>
              </w:rPr>
              <w:t>28</w:t>
            </w:r>
          </w:p>
        </w:tc>
        <w:tc>
          <w:tcPr>
            <w:tcW w:w="1317" w:type="dxa"/>
            <w:vAlign w:val="center"/>
          </w:tcPr>
          <w:p w:rsidR="002A15A0" w:rsidRPr="009E20BA" w:rsidRDefault="002A15A0" w:rsidP="001C5C7C">
            <w:pPr>
              <w:keepNext/>
              <w:jc w:val="center"/>
              <w:rPr>
                <w:rFonts w:ascii="Arial Narrow" w:hAnsi="Arial Narrow" w:cs="Arial"/>
                <w:sz w:val="20"/>
                <w:szCs w:val="20"/>
              </w:rPr>
            </w:pPr>
            <w:r>
              <w:rPr>
                <w:rFonts w:ascii="Arial Narrow" w:hAnsi="Arial Narrow" w:cs="Arial"/>
                <w:sz w:val="20"/>
                <w:szCs w:val="20"/>
              </w:rPr>
              <w:t>5</w:t>
            </w:r>
          </w:p>
        </w:tc>
        <w:tc>
          <w:tcPr>
            <w:tcW w:w="1534" w:type="dxa"/>
            <w:vAlign w:val="center"/>
          </w:tcPr>
          <w:p w:rsidR="002A15A0" w:rsidRPr="009E20BA" w:rsidRDefault="002A15A0" w:rsidP="001C5C7C">
            <w:pPr>
              <w:keepNext/>
              <w:jc w:val="center"/>
              <w:rPr>
                <w:rFonts w:ascii="Arial Narrow" w:hAnsi="Arial Narrow" w:cs="Arial"/>
                <w:sz w:val="20"/>
                <w:szCs w:val="20"/>
              </w:rPr>
            </w:pPr>
            <w:proofErr w:type="spellStart"/>
            <w:r w:rsidRPr="009E20BA">
              <w:rPr>
                <w:rFonts w:ascii="Arial Narrow" w:hAnsi="Arial Narrow" w:cs="Arial"/>
                <w:sz w:val="20"/>
                <w:szCs w:val="20"/>
              </w:rPr>
              <w:t>Revestive</w:t>
            </w:r>
            <w:proofErr w:type="spellEnd"/>
            <w:r w:rsidRPr="009E20BA">
              <w:rPr>
                <w:rFonts w:ascii="Arial Narrow" w:hAnsi="Arial Narrow" w:cs="Arial"/>
                <w:sz w:val="20"/>
                <w:szCs w:val="20"/>
                <w:vertAlign w:val="superscript"/>
              </w:rPr>
              <w:t>®</w:t>
            </w:r>
          </w:p>
        </w:tc>
        <w:tc>
          <w:tcPr>
            <w:tcW w:w="1255" w:type="dxa"/>
            <w:vAlign w:val="center"/>
          </w:tcPr>
          <w:p w:rsidR="002A15A0" w:rsidRPr="009E20BA" w:rsidRDefault="002A15A0" w:rsidP="001C5C7C">
            <w:pPr>
              <w:keepNext/>
              <w:jc w:val="center"/>
              <w:rPr>
                <w:rFonts w:ascii="Arial Narrow" w:hAnsi="Arial Narrow" w:cs="Arial"/>
                <w:sz w:val="20"/>
                <w:szCs w:val="20"/>
              </w:rPr>
            </w:pPr>
            <w:r w:rsidRPr="009E20BA">
              <w:rPr>
                <w:rFonts w:ascii="Arial Narrow" w:hAnsi="Arial Narrow" w:cs="Arial"/>
                <w:sz w:val="20"/>
                <w:szCs w:val="20"/>
              </w:rPr>
              <w:t>Shire Australia</w:t>
            </w:r>
            <w:r>
              <w:rPr>
                <w:rFonts w:ascii="Arial Narrow" w:hAnsi="Arial Narrow" w:cs="Arial"/>
                <w:sz w:val="20"/>
                <w:szCs w:val="20"/>
              </w:rPr>
              <w:t xml:space="preserve">  Pty Limited</w:t>
            </w:r>
          </w:p>
        </w:tc>
      </w:tr>
    </w:tbl>
    <w:p w:rsidR="001E7190" w:rsidRPr="009E20BA" w:rsidRDefault="001E7190" w:rsidP="001C5C7C">
      <w:pPr>
        <w:keepNext/>
        <w:keepLines/>
      </w:pPr>
    </w:p>
    <w:tbl>
      <w:tblPr>
        <w:tblW w:w="5000" w:type="pct"/>
        <w:tblLook w:val="0000" w:firstRow="0" w:lastRow="0" w:firstColumn="0" w:lastColumn="0" w:noHBand="0" w:noVBand="0"/>
      </w:tblPr>
      <w:tblGrid>
        <w:gridCol w:w="1691"/>
        <w:gridCol w:w="7325"/>
      </w:tblGrid>
      <w:tr w:rsidR="001E7190" w:rsidRPr="009E20BA" w:rsidTr="000C2B82">
        <w:trPr>
          <w:cantSplit/>
          <w:trHeight w:val="50"/>
        </w:trPr>
        <w:tc>
          <w:tcPr>
            <w:tcW w:w="938" w:type="pct"/>
            <w:tcBorders>
              <w:top w:val="single" w:sz="4" w:space="0" w:color="auto"/>
              <w:left w:val="single" w:sz="4" w:space="0" w:color="auto"/>
              <w:bottom w:val="single" w:sz="4" w:space="0" w:color="auto"/>
              <w:right w:val="single" w:sz="4" w:space="0" w:color="auto"/>
            </w:tcBorders>
          </w:tcPr>
          <w:p w:rsidR="001E7190" w:rsidRPr="00033410" w:rsidRDefault="001E7190" w:rsidP="001C5C7C">
            <w:pPr>
              <w:jc w:val="left"/>
              <w:rPr>
                <w:rFonts w:ascii="Arial Narrow" w:eastAsia="Calibri" w:hAnsi="Arial Narrow"/>
                <w:b/>
                <w:sz w:val="20"/>
              </w:rPr>
            </w:pPr>
            <w:r w:rsidRPr="00033410">
              <w:rPr>
                <w:rFonts w:ascii="Arial Narrow" w:eastAsia="Calibri" w:hAnsi="Arial Narrow"/>
                <w:b/>
                <w:sz w:val="20"/>
              </w:rPr>
              <w:t>Category / Program:</w:t>
            </w:r>
          </w:p>
        </w:tc>
        <w:tc>
          <w:tcPr>
            <w:tcW w:w="4059" w:type="pct"/>
            <w:tcBorders>
              <w:top w:val="single" w:sz="4" w:space="0" w:color="auto"/>
              <w:left w:val="single" w:sz="4" w:space="0" w:color="auto"/>
              <w:bottom w:val="single" w:sz="4" w:space="0" w:color="auto"/>
              <w:right w:val="single" w:sz="4" w:space="0" w:color="auto"/>
            </w:tcBorders>
          </w:tcPr>
          <w:p w:rsidR="001E7190" w:rsidRPr="009E20BA" w:rsidRDefault="007C65BA" w:rsidP="001C5C7C">
            <w:pPr>
              <w:jc w:val="left"/>
              <w:rPr>
                <w:rFonts w:ascii="Arial Narrow" w:eastAsia="Calibri" w:hAnsi="Arial Narrow"/>
                <w:sz w:val="20"/>
              </w:rPr>
            </w:pPr>
            <w:r w:rsidRPr="009E20BA">
              <w:rPr>
                <w:rFonts w:ascii="Arial Narrow" w:eastAsia="Calibri" w:hAnsi="Arial Narrow"/>
                <w:sz w:val="20"/>
              </w:rPr>
              <w:t>Section 100 – Highly Specialised Drugs Program</w:t>
            </w:r>
          </w:p>
        </w:tc>
      </w:tr>
      <w:tr w:rsidR="001E7190" w:rsidRPr="009E20BA" w:rsidTr="000C2B82">
        <w:trPr>
          <w:cantSplit/>
          <w:trHeight w:val="50"/>
        </w:trPr>
        <w:tc>
          <w:tcPr>
            <w:tcW w:w="938" w:type="pct"/>
            <w:tcBorders>
              <w:top w:val="single" w:sz="4" w:space="0" w:color="auto"/>
              <w:left w:val="single" w:sz="4" w:space="0" w:color="auto"/>
              <w:bottom w:val="single" w:sz="4" w:space="0" w:color="auto"/>
              <w:right w:val="single" w:sz="4" w:space="0" w:color="auto"/>
            </w:tcBorders>
          </w:tcPr>
          <w:p w:rsidR="001E7190" w:rsidRPr="00033410" w:rsidRDefault="001E7190" w:rsidP="001C5C7C">
            <w:pPr>
              <w:jc w:val="left"/>
              <w:rPr>
                <w:rFonts w:ascii="Arial Narrow" w:eastAsia="Calibri" w:hAnsi="Arial Narrow"/>
                <w:b/>
                <w:sz w:val="20"/>
              </w:rPr>
            </w:pPr>
            <w:r w:rsidRPr="00033410">
              <w:rPr>
                <w:rFonts w:ascii="Arial Narrow" w:eastAsia="Calibri" w:hAnsi="Arial Narrow"/>
                <w:b/>
                <w:sz w:val="20"/>
              </w:rPr>
              <w:t>Prescriber type</w:t>
            </w:r>
          </w:p>
        </w:tc>
        <w:tc>
          <w:tcPr>
            <w:tcW w:w="4059" w:type="pct"/>
            <w:tcBorders>
              <w:top w:val="single" w:sz="4" w:space="0" w:color="auto"/>
              <w:left w:val="single" w:sz="4" w:space="0" w:color="auto"/>
              <w:bottom w:val="single" w:sz="4" w:space="0" w:color="auto"/>
              <w:right w:val="single" w:sz="4" w:space="0" w:color="auto"/>
            </w:tcBorders>
          </w:tcPr>
          <w:p w:rsidR="001E7190" w:rsidRPr="009E20BA" w:rsidRDefault="001E7190"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 xml:space="preserve">Medical Practitioners  </w:t>
            </w:r>
          </w:p>
        </w:tc>
      </w:tr>
      <w:tr w:rsidR="001E7190" w:rsidRPr="009E20BA" w:rsidTr="000C2B82">
        <w:trPr>
          <w:cantSplit/>
        </w:trPr>
        <w:tc>
          <w:tcPr>
            <w:tcW w:w="938" w:type="pct"/>
            <w:tcBorders>
              <w:top w:val="single" w:sz="4" w:space="0" w:color="auto"/>
              <w:left w:val="single" w:sz="4" w:space="0" w:color="auto"/>
              <w:bottom w:val="single" w:sz="4" w:space="0" w:color="auto"/>
              <w:right w:val="single" w:sz="4" w:space="0" w:color="auto"/>
            </w:tcBorders>
          </w:tcPr>
          <w:p w:rsidR="001E7190" w:rsidRPr="00033410" w:rsidRDefault="001E7190" w:rsidP="001C5C7C">
            <w:pPr>
              <w:jc w:val="left"/>
              <w:rPr>
                <w:rFonts w:ascii="Arial Narrow" w:eastAsia="Calibri" w:hAnsi="Arial Narrow"/>
                <w:b/>
                <w:sz w:val="20"/>
              </w:rPr>
            </w:pPr>
            <w:r w:rsidRPr="00033410">
              <w:rPr>
                <w:rFonts w:ascii="Arial Narrow" w:hAnsi="Arial Narrow" w:cstheme="minorHAnsi"/>
                <w:b/>
                <w:sz w:val="20"/>
                <w:szCs w:val="20"/>
              </w:rPr>
              <w:t>Severity:</w:t>
            </w:r>
          </w:p>
        </w:tc>
        <w:tc>
          <w:tcPr>
            <w:tcW w:w="4059" w:type="pct"/>
            <w:tcBorders>
              <w:top w:val="single" w:sz="4" w:space="0" w:color="auto"/>
              <w:left w:val="single" w:sz="4" w:space="0" w:color="auto"/>
              <w:bottom w:val="single" w:sz="4" w:space="0" w:color="auto"/>
              <w:right w:val="single" w:sz="4" w:space="0" w:color="auto"/>
            </w:tcBorders>
          </w:tcPr>
          <w:p w:rsidR="001E7190" w:rsidRPr="009E20BA" w:rsidRDefault="001E7190" w:rsidP="001C5C7C">
            <w:pPr>
              <w:jc w:val="left"/>
              <w:rPr>
                <w:rFonts w:ascii="Arial Narrow" w:hAnsi="Arial Narrow" w:cstheme="minorHAnsi"/>
                <w:sz w:val="20"/>
                <w:szCs w:val="20"/>
              </w:rPr>
            </w:pPr>
            <w:r w:rsidRPr="009E20BA">
              <w:rPr>
                <w:rFonts w:ascii="Arial Narrow" w:hAnsi="Arial Narrow" w:cstheme="minorHAnsi"/>
                <w:sz w:val="20"/>
                <w:szCs w:val="20"/>
              </w:rPr>
              <w:t>Type III</w:t>
            </w:r>
          </w:p>
        </w:tc>
      </w:tr>
      <w:tr w:rsidR="001E7190" w:rsidRPr="009E20BA" w:rsidTr="000C2B82">
        <w:trPr>
          <w:cantSplit/>
        </w:trPr>
        <w:tc>
          <w:tcPr>
            <w:tcW w:w="938" w:type="pct"/>
            <w:tcBorders>
              <w:top w:val="single" w:sz="4" w:space="0" w:color="auto"/>
              <w:left w:val="single" w:sz="4" w:space="0" w:color="auto"/>
              <w:bottom w:val="single" w:sz="4" w:space="0" w:color="auto"/>
              <w:right w:val="single" w:sz="4" w:space="0" w:color="auto"/>
            </w:tcBorders>
          </w:tcPr>
          <w:p w:rsidR="001E7190" w:rsidRPr="00033410" w:rsidRDefault="001E7190" w:rsidP="001C5C7C">
            <w:pPr>
              <w:jc w:val="left"/>
              <w:rPr>
                <w:rFonts w:ascii="Arial Narrow" w:eastAsia="Calibri" w:hAnsi="Arial Narrow"/>
                <w:b/>
                <w:sz w:val="20"/>
              </w:rPr>
            </w:pPr>
            <w:r w:rsidRPr="00033410">
              <w:rPr>
                <w:rFonts w:ascii="Arial Narrow" w:hAnsi="Arial Narrow" w:cstheme="minorHAnsi"/>
                <w:b/>
                <w:sz w:val="20"/>
                <w:szCs w:val="20"/>
              </w:rPr>
              <w:t>Condition</w:t>
            </w:r>
          </w:p>
        </w:tc>
        <w:tc>
          <w:tcPr>
            <w:tcW w:w="4059" w:type="pct"/>
            <w:tcBorders>
              <w:top w:val="single" w:sz="4" w:space="0" w:color="auto"/>
              <w:left w:val="single" w:sz="4" w:space="0" w:color="auto"/>
              <w:bottom w:val="single" w:sz="4" w:space="0" w:color="auto"/>
              <w:right w:val="single" w:sz="4" w:space="0" w:color="auto"/>
            </w:tcBorders>
          </w:tcPr>
          <w:p w:rsidR="001E7190" w:rsidRPr="009E20BA" w:rsidRDefault="001E7190" w:rsidP="001C5C7C">
            <w:pPr>
              <w:jc w:val="left"/>
              <w:rPr>
                <w:rFonts w:ascii="Arial Narrow" w:hAnsi="Arial Narrow" w:cstheme="minorHAnsi"/>
                <w:sz w:val="20"/>
                <w:szCs w:val="20"/>
              </w:rPr>
            </w:pPr>
            <w:r w:rsidRPr="009E20BA">
              <w:rPr>
                <w:rFonts w:ascii="Arial Narrow" w:hAnsi="Arial Narrow" w:cstheme="minorHAnsi"/>
                <w:sz w:val="20"/>
                <w:szCs w:val="20"/>
              </w:rPr>
              <w:t>Short bowel syndrome with intestinal failure</w:t>
            </w:r>
          </w:p>
        </w:tc>
      </w:tr>
      <w:tr w:rsidR="001E7190" w:rsidRPr="009E20BA" w:rsidTr="000C2B82">
        <w:trPr>
          <w:cantSplit/>
        </w:trPr>
        <w:tc>
          <w:tcPr>
            <w:tcW w:w="938" w:type="pct"/>
            <w:tcBorders>
              <w:top w:val="single" w:sz="4" w:space="0" w:color="auto"/>
              <w:left w:val="single" w:sz="4" w:space="0" w:color="auto"/>
              <w:bottom w:val="single" w:sz="4" w:space="0" w:color="auto"/>
              <w:right w:val="single" w:sz="4" w:space="0" w:color="auto"/>
            </w:tcBorders>
          </w:tcPr>
          <w:p w:rsidR="001E7190" w:rsidRPr="00033410" w:rsidRDefault="001E7190" w:rsidP="001C5C7C">
            <w:pPr>
              <w:jc w:val="left"/>
              <w:rPr>
                <w:rFonts w:ascii="Times" w:hAnsi="Times" w:cs="Times New Roman"/>
                <w:b/>
                <w:sz w:val="20"/>
                <w:szCs w:val="20"/>
              </w:rPr>
            </w:pPr>
            <w:r w:rsidRPr="00033410">
              <w:rPr>
                <w:rFonts w:ascii="Arial Narrow" w:eastAsia="Calibri" w:hAnsi="Arial Narrow"/>
                <w:b/>
                <w:sz w:val="20"/>
              </w:rPr>
              <w:t>PBS Indication:</w:t>
            </w:r>
          </w:p>
        </w:tc>
        <w:tc>
          <w:tcPr>
            <w:tcW w:w="4059" w:type="pct"/>
            <w:tcBorders>
              <w:top w:val="single" w:sz="4" w:space="0" w:color="auto"/>
              <w:left w:val="single" w:sz="4" w:space="0" w:color="auto"/>
              <w:bottom w:val="single" w:sz="4" w:space="0" w:color="auto"/>
              <w:right w:val="single" w:sz="4" w:space="0" w:color="auto"/>
            </w:tcBorders>
          </w:tcPr>
          <w:p w:rsidR="001E7190" w:rsidRPr="009E20BA" w:rsidRDefault="001E7190" w:rsidP="001C5C7C">
            <w:pPr>
              <w:jc w:val="left"/>
              <w:rPr>
                <w:rFonts w:ascii="Arial Narrow" w:eastAsia="Calibri" w:hAnsi="Arial Narrow"/>
                <w:sz w:val="20"/>
              </w:rPr>
            </w:pPr>
            <w:r w:rsidRPr="009E20BA">
              <w:rPr>
                <w:rFonts w:ascii="Arial Narrow" w:hAnsi="Arial Narrow" w:cstheme="minorHAnsi"/>
                <w:sz w:val="20"/>
                <w:szCs w:val="20"/>
              </w:rPr>
              <w:t>Type III Short bowel syndrome with intestinal failure</w:t>
            </w:r>
          </w:p>
        </w:tc>
      </w:tr>
      <w:tr w:rsidR="001E7190" w:rsidRPr="009E20BA" w:rsidTr="000C2B82">
        <w:trPr>
          <w:cantSplit/>
        </w:trPr>
        <w:tc>
          <w:tcPr>
            <w:tcW w:w="938" w:type="pct"/>
            <w:tcBorders>
              <w:top w:val="single" w:sz="4" w:space="0" w:color="auto"/>
              <w:left w:val="single" w:sz="4" w:space="0" w:color="auto"/>
              <w:bottom w:val="single" w:sz="4" w:space="0" w:color="auto"/>
              <w:right w:val="single" w:sz="4" w:space="0" w:color="auto"/>
            </w:tcBorders>
          </w:tcPr>
          <w:p w:rsidR="001E7190" w:rsidRPr="00033410" w:rsidRDefault="001E7190" w:rsidP="001C5C7C">
            <w:pPr>
              <w:jc w:val="left"/>
              <w:rPr>
                <w:rFonts w:ascii="Arial Narrow" w:eastAsia="Calibri" w:hAnsi="Arial Narrow"/>
                <w:b/>
                <w:sz w:val="20"/>
              </w:rPr>
            </w:pPr>
            <w:r w:rsidRPr="00033410">
              <w:rPr>
                <w:rFonts w:ascii="Arial Narrow" w:eastAsia="Calibri" w:hAnsi="Arial Narrow"/>
                <w:b/>
                <w:sz w:val="20"/>
              </w:rPr>
              <w:t>Treatment phase:</w:t>
            </w:r>
          </w:p>
        </w:tc>
        <w:tc>
          <w:tcPr>
            <w:tcW w:w="4059" w:type="pct"/>
            <w:tcBorders>
              <w:top w:val="single" w:sz="4" w:space="0" w:color="auto"/>
              <w:left w:val="single" w:sz="4" w:space="0" w:color="auto"/>
              <w:bottom w:val="single" w:sz="4" w:space="0" w:color="auto"/>
              <w:right w:val="single" w:sz="4" w:space="0" w:color="auto"/>
            </w:tcBorders>
          </w:tcPr>
          <w:p w:rsidR="001E7190" w:rsidRPr="009E20BA" w:rsidRDefault="001E7190" w:rsidP="001C5C7C">
            <w:pPr>
              <w:jc w:val="left"/>
              <w:rPr>
                <w:rFonts w:ascii="Arial Narrow" w:eastAsia="Calibri" w:hAnsi="Arial Narrow"/>
                <w:sz w:val="20"/>
              </w:rPr>
            </w:pPr>
            <w:r w:rsidRPr="009E20BA">
              <w:rPr>
                <w:rFonts w:ascii="Arial Narrow" w:eastAsia="Calibri" w:hAnsi="Arial Narrow"/>
                <w:sz w:val="20"/>
              </w:rPr>
              <w:t xml:space="preserve">Grandfathered patients </w:t>
            </w:r>
          </w:p>
        </w:tc>
      </w:tr>
      <w:tr w:rsidR="001E7190" w:rsidRPr="009E20BA" w:rsidTr="000C2B82">
        <w:trPr>
          <w:cantSplit/>
        </w:trPr>
        <w:tc>
          <w:tcPr>
            <w:tcW w:w="938" w:type="pct"/>
            <w:tcBorders>
              <w:top w:val="single" w:sz="4" w:space="0" w:color="auto"/>
              <w:left w:val="single" w:sz="4" w:space="0" w:color="auto"/>
              <w:bottom w:val="single" w:sz="4" w:space="0" w:color="auto"/>
              <w:right w:val="single" w:sz="4" w:space="0" w:color="auto"/>
            </w:tcBorders>
          </w:tcPr>
          <w:p w:rsidR="001E7190" w:rsidRPr="00033410" w:rsidRDefault="001E7190" w:rsidP="001C5C7C">
            <w:pPr>
              <w:jc w:val="left"/>
              <w:rPr>
                <w:rFonts w:ascii="Arial Narrow" w:eastAsia="Calibri" w:hAnsi="Arial Narrow"/>
                <w:b/>
                <w:sz w:val="20"/>
              </w:rPr>
            </w:pPr>
            <w:r w:rsidRPr="00033410">
              <w:rPr>
                <w:rFonts w:ascii="Arial Narrow" w:eastAsia="Calibri" w:hAnsi="Arial Narrow"/>
                <w:b/>
                <w:sz w:val="20"/>
              </w:rPr>
              <w:t>Restriction:</w:t>
            </w:r>
          </w:p>
        </w:tc>
        <w:tc>
          <w:tcPr>
            <w:tcW w:w="4059" w:type="pct"/>
            <w:tcBorders>
              <w:top w:val="single" w:sz="4" w:space="0" w:color="auto"/>
              <w:left w:val="single" w:sz="4" w:space="0" w:color="auto"/>
              <w:bottom w:val="single" w:sz="4" w:space="0" w:color="auto"/>
              <w:right w:val="single" w:sz="4" w:space="0" w:color="auto"/>
            </w:tcBorders>
          </w:tcPr>
          <w:p w:rsidR="001E7190" w:rsidRPr="009E20BA" w:rsidRDefault="001E7190" w:rsidP="001C5C7C">
            <w:pPr>
              <w:jc w:val="left"/>
              <w:rPr>
                <w:rFonts w:ascii="Arial Narrow" w:eastAsia="Calibri" w:hAnsi="Arial Narrow"/>
                <w:sz w:val="20"/>
              </w:rPr>
            </w:pPr>
            <w:r w:rsidRPr="009D3CA3">
              <w:rPr>
                <w:rFonts w:ascii="Arial Narrow" w:hAnsi="Arial Narrow" w:cstheme="minorHAnsi"/>
                <w:sz w:val="20"/>
                <w:szCs w:val="20"/>
              </w:rPr>
              <w:fldChar w:fldCharType="begin">
                <w:ffData>
                  <w:name w:val=""/>
                  <w:enabled/>
                  <w:calcOnExit w:val="0"/>
                  <w:checkBox>
                    <w:sizeAuto/>
                    <w:default w:val="1"/>
                  </w:checkBox>
                </w:ffData>
              </w:fldChar>
            </w:r>
            <w:r w:rsidRPr="009E20BA">
              <w:rPr>
                <w:rFonts w:ascii="Arial Narrow" w:hAnsi="Arial Narrow" w:cstheme="minorHAnsi"/>
                <w:sz w:val="20"/>
                <w:szCs w:val="20"/>
              </w:rPr>
              <w:instrText xml:space="preserve"> FORMCHECKBOX </w:instrText>
            </w:r>
            <w:r w:rsidR="002753D5">
              <w:rPr>
                <w:rFonts w:ascii="Arial Narrow" w:hAnsi="Arial Narrow" w:cstheme="minorHAnsi"/>
                <w:sz w:val="20"/>
                <w:szCs w:val="20"/>
              </w:rPr>
            </w:r>
            <w:r w:rsidR="002753D5">
              <w:rPr>
                <w:rFonts w:ascii="Arial Narrow" w:hAnsi="Arial Narrow" w:cstheme="minorHAnsi"/>
                <w:sz w:val="20"/>
                <w:szCs w:val="20"/>
              </w:rPr>
              <w:fldChar w:fldCharType="separate"/>
            </w:r>
            <w:r w:rsidRPr="009D3CA3">
              <w:rPr>
                <w:rFonts w:ascii="Arial Narrow" w:hAnsi="Arial Narrow" w:cstheme="minorHAnsi"/>
                <w:sz w:val="20"/>
                <w:szCs w:val="20"/>
              </w:rPr>
              <w:fldChar w:fldCharType="end"/>
            </w:r>
            <w:r w:rsidRPr="009E20BA">
              <w:rPr>
                <w:rFonts w:ascii="Arial Narrow" w:hAnsi="Arial Narrow" w:cstheme="minorHAnsi"/>
                <w:sz w:val="20"/>
                <w:szCs w:val="20"/>
              </w:rPr>
              <w:t>Authority Required - In Writing</w:t>
            </w:r>
          </w:p>
        </w:tc>
      </w:tr>
      <w:tr w:rsidR="001E7190" w:rsidRPr="009E20BA" w:rsidTr="000C2B82">
        <w:trPr>
          <w:cantSplit/>
        </w:trPr>
        <w:tc>
          <w:tcPr>
            <w:tcW w:w="938" w:type="pct"/>
            <w:tcBorders>
              <w:top w:val="single" w:sz="4" w:space="0" w:color="auto"/>
              <w:left w:val="single" w:sz="4" w:space="0" w:color="auto"/>
              <w:bottom w:val="single" w:sz="4" w:space="0" w:color="auto"/>
              <w:right w:val="single" w:sz="4" w:space="0" w:color="auto"/>
            </w:tcBorders>
          </w:tcPr>
          <w:p w:rsidR="001E7190" w:rsidRPr="00033410" w:rsidRDefault="001E7190" w:rsidP="001C5C7C">
            <w:pPr>
              <w:jc w:val="left"/>
              <w:rPr>
                <w:rFonts w:ascii="Arial Narrow" w:eastAsia="Calibri" w:hAnsi="Arial Narrow"/>
                <w:b/>
                <w:sz w:val="20"/>
              </w:rPr>
            </w:pPr>
            <w:r w:rsidRPr="00033410">
              <w:rPr>
                <w:rFonts w:ascii="Arial Narrow" w:eastAsia="Calibri" w:hAnsi="Arial Narrow"/>
                <w:b/>
                <w:sz w:val="20"/>
              </w:rPr>
              <w:t>Treatment criteria:</w:t>
            </w:r>
          </w:p>
        </w:tc>
        <w:tc>
          <w:tcPr>
            <w:tcW w:w="4059" w:type="pct"/>
            <w:tcBorders>
              <w:top w:val="single" w:sz="4" w:space="0" w:color="auto"/>
              <w:left w:val="single" w:sz="4" w:space="0" w:color="auto"/>
              <w:bottom w:val="single" w:sz="4" w:space="0" w:color="auto"/>
              <w:right w:val="single" w:sz="4" w:space="0" w:color="auto"/>
            </w:tcBorders>
          </w:tcPr>
          <w:p w:rsidR="001E7190" w:rsidRPr="009E20BA" w:rsidRDefault="00717A7E" w:rsidP="001C5C7C">
            <w:pPr>
              <w:jc w:val="left"/>
              <w:rPr>
                <w:rFonts w:ascii="Arial Narrow" w:hAnsi="Arial Narrow" w:cstheme="minorHAnsi"/>
                <w:sz w:val="20"/>
                <w:szCs w:val="20"/>
              </w:rPr>
            </w:pPr>
            <w:r w:rsidRPr="009E20BA">
              <w:rPr>
                <w:rFonts w:ascii="Arial Narrow" w:hAnsi="Arial Narrow" w:cstheme="minorHAnsi"/>
                <w:sz w:val="20"/>
                <w:szCs w:val="20"/>
              </w:rPr>
              <w:t>Must be treated by a specialist gastroenterologist</w:t>
            </w:r>
          </w:p>
        </w:tc>
      </w:tr>
      <w:tr w:rsidR="001E7190" w:rsidRPr="009E20BA" w:rsidTr="000C2B82">
        <w:tc>
          <w:tcPr>
            <w:tcW w:w="938" w:type="pct"/>
            <w:tcBorders>
              <w:top w:val="single" w:sz="4" w:space="0" w:color="auto"/>
              <w:left w:val="single" w:sz="4" w:space="0" w:color="auto"/>
              <w:bottom w:val="single" w:sz="4" w:space="0" w:color="auto"/>
              <w:right w:val="single" w:sz="4" w:space="0" w:color="auto"/>
            </w:tcBorders>
          </w:tcPr>
          <w:p w:rsidR="001E7190" w:rsidRPr="00033410" w:rsidRDefault="001E7190" w:rsidP="001C5C7C">
            <w:pPr>
              <w:jc w:val="left"/>
              <w:rPr>
                <w:rFonts w:ascii="Arial Narrow" w:eastAsia="Calibri" w:hAnsi="Arial Narrow"/>
                <w:b/>
                <w:sz w:val="20"/>
              </w:rPr>
            </w:pPr>
            <w:r w:rsidRPr="00033410">
              <w:rPr>
                <w:rFonts w:ascii="Arial Narrow" w:eastAsia="Calibri" w:hAnsi="Arial Narrow"/>
                <w:b/>
                <w:sz w:val="20"/>
              </w:rPr>
              <w:t>Clinical criteria:</w:t>
            </w:r>
          </w:p>
        </w:tc>
        <w:tc>
          <w:tcPr>
            <w:tcW w:w="4059" w:type="pct"/>
            <w:tcBorders>
              <w:top w:val="single" w:sz="4" w:space="0" w:color="auto"/>
              <w:left w:val="single" w:sz="4" w:space="0" w:color="auto"/>
              <w:bottom w:val="single" w:sz="4" w:space="0" w:color="auto"/>
              <w:right w:val="single" w:sz="4" w:space="0" w:color="auto"/>
            </w:tcBorders>
          </w:tcPr>
          <w:p w:rsidR="001E7190" w:rsidRPr="009E20BA" w:rsidRDefault="001E7190" w:rsidP="001C5C7C">
            <w:pPr>
              <w:jc w:val="left"/>
              <w:rPr>
                <w:rFonts w:ascii="Arial Narrow" w:hAnsi="Arial Narrow" w:cstheme="minorHAnsi"/>
                <w:sz w:val="20"/>
                <w:szCs w:val="20"/>
              </w:rPr>
            </w:pPr>
            <w:r w:rsidRPr="009E20BA">
              <w:rPr>
                <w:rFonts w:ascii="Arial Narrow" w:hAnsi="Arial Narrow" w:cstheme="minorHAnsi"/>
                <w:sz w:val="20"/>
                <w:szCs w:val="20"/>
              </w:rPr>
              <w:t>Patient must have previously received non-PBS subsidised treatment with this drug for this condition prior to [date of PBS listing]</w:t>
            </w:r>
          </w:p>
          <w:p w:rsidR="00C75DA9" w:rsidRPr="009E20BA" w:rsidRDefault="00C75DA9" w:rsidP="001C5C7C">
            <w:pPr>
              <w:jc w:val="left"/>
              <w:rPr>
                <w:rFonts w:ascii="Arial Narrow" w:hAnsi="Arial Narrow" w:cstheme="minorHAnsi"/>
                <w:sz w:val="20"/>
                <w:szCs w:val="20"/>
              </w:rPr>
            </w:pPr>
            <w:r w:rsidRPr="009E20BA">
              <w:rPr>
                <w:rFonts w:ascii="Arial Narrow" w:hAnsi="Arial Narrow" w:cstheme="minorHAnsi"/>
                <w:sz w:val="20"/>
                <w:szCs w:val="20"/>
              </w:rPr>
              <w:lastRenderedPageBreak/>
              <w:t>AND</w:t>
            </w:r>
          </w:p>
          <w:p w:rsidR="00F026EB" w:rsidRPr="009E20BA" w:rsidRDefault="00F026EB" w:rsidP="001C5C7C">
            <w:pPr>
              <w:keepNext/>
              <w:jc w:val="left"/>
              <w:rPr>
                <w:rFonts w:ascii="Arial Narrow" w:hAnsi="Arial Narrow" w:cstheme="minorHAnsi"/>
                <w:sz w:val="20"/>
                <w:szCs w:val="20"/>
              </w:rPr>
            </w:pPr>
            <w:r w:rsidRPr="009E20BA">
              <w:rPr>
                <w:rFonts w:ascii="Arial Narrow" w:hAnsi="Arial Narrow" w:cstheme="minorHAnsi"/>
                <w:sz w:val="20"/>
                <w:szCs w:val="20"/>
              </w:rPr>
              <w:t xml:space="preserve">Patient must have short bowel syndrome with intestinal failure following major surgery; </w:t>
            </w:r>
          </w:p>
          <w:p w:rsidR="00F026EB" w:rsidRPr="009E20BA" w:rsidRDefault="00F026EB" w:rsidP="001C5C7C">
            <w:pPr>
              <w:keepNext/>
              <w:jc w:val="left"/>
              <w:rPr>
                <w:rFonts w:ascii="Arial Narrow" w:hAnsi="Arial Narrow" w:cstheme="minorHAnsi"/>
                <w:sz w:val="20"/>
                <w:szCs w:val="20"/>
              </w:rPr>
            </w:pPr>
            <w:r w:rsidRPr="009E20BA">
              <w:rPr>
                <w:rFonts w:ascii="Arial Narrow" w:hAnsi="Arial Narrow" w:cstheme="minorHAnsi"/>
                <w:sz w:val="20"/>
                <w:szCs w:val="20"/>
              </w:rPr>
              <w:t>AND</w:t>
            </w:r>
          </w:p>
          <w:p w:rsidR="00F026EB" w:rsidRPr="009E20BA" w:rsidRDefault="00F026EB" w:rsidP="001C5C7C">
            <w:pPr>
              <w:keepNext/>
              <w:jc w:val="left"/>
              <w:rPr>
                <w:rFonts w:ascii="Arial Narrow" w:hAnsi="Arial Narrow" w:cstheme="minorHAnsi"/>
                <w:sz w:val="20"/>
                <w:szCs w:val="20"/>
              </w:rPr>
            </w:pPr>
            <w:r w:rsidRPr="009E20BA">
              <w:rPr>
                <w:rFonts w:ascii="Arial Narrow" w:hAnsi="Arial Narrow" w:cstheme="minorHAnsi"/>
                <w:sz w:val="20"/>
                <w:szCs w:val="20"/>
              </w:rPr>
              <w:t xml:space="preserve">Patient must have had a history of dependence on parenteral support for at least 12 months prior to </w:t>
            </w:r>
            <w:r w:rsidR="00731446" w:rsidRPr="009E20BA">
              <w:rPr>
                <w:rFonts w:ascii="Arial Narrow" w:hAnsi="Arial Narrow" w:cstheme="minorHAnsi"/>
                <w:sz w:val="20"/>
                <w:szCs w:val="20"/>
              </w:rPr>
              <w:t>initiating</w:t>
            </w:r>
            <w:r w:rsidRPr="009E20BA">
              <w:rPr>
                <w:rFonts w:ascii="Arial Narrow" w:hAnsi="Arial Narrow" w:cstheme="minorHAnsi"/>
                <w:sz w:val="20"/>
                <w:szCs w:val="20"/>
              </w:rPr>
              <w:t xml:space="preserve"> non-PBS subsidised treatment with this drug for this condition; </w:t>
            </w:r>
          </w:p>
          <w:p w:rsidR="00F026EB" w:rsidRPr="009E20BA" w:rsidRDefault="00F026EB" w:rsidP="001C5C7C">
            <w:pPr>
              <w:keepNext/>
              <w:jc w:val="left"/>
              <w:rPr>
                <w:rFonts w:ascii="Arial Narrow" w:hAnsi="Arial Narrow" w:cstheme="minorHAnsi"/>
                <w:sz w:val="20"/>
                <w:szCs w:val="20"/>
              </w:rPr>
            </w:pPr>
            <w:r w:rsidRPr="009E20BA">
              <w:rPr>
                <w:rFonts w:ascii="Arial Narrow" w:hAnsi="Arial Narrow" w:cstheme="minorHAnsi"/>
                <w:sz w:val="20"/>
                <w:szCs w:val="20"/>
              </w:rPr>
              <w:t>AND</w:t>
            </w:r>
          </w:p>
          <w:p w:rsidR="00F026EB" w:rsidRPr="009E20BA" w:rsidRDefault="00F026EB" w:rsidP="001C5C7C">
            <w:pPr>
              <w:keepNext/>
              <w:jc w:val="left"/>
              <w:rPr>
                <w:rFonts w:ascii="Arial Narrow" w:hAnsi="Arial Narrow" w:cstheme="minorHAnsi"/>
                <w:sz w:val="20"/>
                <w:szCs w:val="20"/>
              </w:rPr>
            </w:pPr>
            <w:r w:rsidRPr="009E20BA">
              <w:rPr>
                <w:rFonts w:ascii="Arial Narrow" w:hAnsi="Arial Narrow" w:cstheme="minorHAnsi"/>
                <w:sz w:val="20"/>
                <w:szCs w:val="20"/>
              </w:rPr>
              <w:t>Patient must have received a stable parenteral support regimen for at least 3 days per week in the 4 weeks prior to initiating non-PBS subsidised treatment with this drug for this condition;</w:t>
            </w:r>
          </w:p>
          <w:p w:rsidR="00F026EB" w:rsidRPr="009E20BA" w:rsidRDefault="00F026EB" w:rsidP="001C5C7C">
            <w:pPr>
              <w:keepNext/>
              <w:jc w:val="left"/>
              <w:rPr>
                <w:rFonts w:ascii="Arial Narrow" w:hAnsi="Arial Narrow" w:cstheme="minorHAnsi"/>
                <w:sz w:val="20"/>
                <w:szCs w:val="20"/>
              </w:rPr>
            </w:pPr>
            <w:r w:rsidRPr="009E20BA">
              <w:rPr>
                <w:rFonts w:ascii="Arial Narrow" w:hAnsi="Arial Narrow" w:cstheme="minorHAnsi"/>
                <w:sz w:val="20"/>
                <w:szCs w:val="20"/>
              </w:rPr>
              <w:t>AND</w:t>
            </w:r>
          </w:p>
          <w:p w:rsidR="00F026EB" w:rsidRPr="009E20BA" w:rsidRDefault="00F026EB" w:rsidP="001C5C7C">
            <w:pPr>
              <w:keepNext/>
              <w:jc w:val="left"/>
              <w:rPr>
                <w:rFonts w:ascii="Arial Narrow" w:hAnsi="Arial Narrow" w:cstheme="minorHAnsi"/>
                <w:sz w:val="20"/>
                <w:szCs w:val="20"/>
              </w:rPr>
            </w:pPr>
            <w:r w:rsidRPr="009E20BA">
              <w:rPr>
                <w:rFonts w:ascii="Arial Narrow" w:hAnsi="Arial Narrow" w:cstheme="minorHAnsi"/>
                <w:sz w:val="20"/>
                <w:szCs w:val="20"/>
              </w:rPr>
              <w:t>Patient must not have active gastrointestinal malignancy or history of gastrointestinal malignancy within the last five years;</w:t>
            </w:r>
          </w:p>
          <w:p w:rsidR="00F026EB" w:rsidRPr="009E20BA" w:rsidRDefault="00F026EB" w:rsidP="001C5C7C">
            <w:pPr>
              <w:keepNext/>
              <w:jc w:val="left"/>
              <w:rPr>
                <w:rFonts w:ascii="Arial Narrow" w:hAnsi="Arial Narrow" w:cstheme="minorHAnsi"/>
                <w:sz w:val="20"/>
                <w:szCs w:val="20"/>
              </w:rPr>
            </w:pPr>
            <w:r w:rsidRPr="009E20BA">
              <w:rPr>
                <w:rFonts w:ascii="Arial Narrow" w:hAnsi="Arial Narrow" w:cstheme="minorHAnsi"/>
                <w:sz w:val="20"/>
                <w:szCs w:val="20"/>
              </w:rPr>
              <w:t>AND</w:t>
            </w:r>
          </w:p>
          <w:p w:rsidR="00F026EB" w:rsidRPr="009E20BA" w:rsidRDefault="00F026EB" w:rsidP="001C5C7C">
            <w:pPr>
              <w:keepNext/>
              <w:jc w:val="left"/>
              <w:rPr>
                <w:rFonts w:ascii="Arial Narrow" w:hAnsi="Arial Narrow" w:cstheme="minorHAnsi"/>
                <w:sz w:val="20"/>
                <w:szCs w:val="20"/>
              </w:rPr>
            </w:pPr>
            <w:r w:rsidRPr="009E20BA">
              <w:rPr>
                <w:rFonts w:ascii="Arial Narrow" w:hAnsi="Arial Narrow" w:cstheme="minorHAnsi"/>
                <w:sz w:val="20"/>
                <w:szCs w:val="20"/>
              </w:rPr>
              <w:t>If the patient has been on</w:t>
            </w:r>
            <w:r w:rsidR="00480CAB" w:rsidRPr="009E20BA">
              <w:rPr>
                <w:rFonts w:ascii="Arial Narrow" w:hAnsi="Arial Narrow" w:cstheme="minorHAnsi"/>
                <w:sz w:val="20"/>
                <w:szCs w:val="20"/>
              </w:rPr>
              <w:t xml:space="preserve"> non-PBS subsidised therapy with</w:t>
            </w:r>
            <w:r w:rsidRPr="009E20BA">
              <w:rPr>
                <w:rFonts w:ascii="Arial Narrow" w:hAnsi="Arial Narrow" w:cstheme="minorHAnsi"/>
                <w:sz w:val="20"/>
                <w:szCs w:val="20"/>
              </w:rPr>
              <w:t xml:space="preserve"> this drug for more than 12 months</w:t>
            </w:r>
            <w:r w:rsidR="00731446" w:rsidRPr="009E20BA">
              <w:rPr>
                <w:rFonts w:ascii="Arial Narrow" w:hAnsi="Arial Narrow" w:cstheme="minorHAnsi"/>
                <w:sz w:val="20"/>
                <w:szCs w:val="20"/>
              </w:rPr>
              <w:t>,</w:t>
            </w:r>
            <w:r w:rsidR="00480CAB" w:rsidRPr="009E20BA">
              <w:rPr>
                <w:rFonts w:ascii="Arial Narrow" w:hAnsi="Arial Narrow" w:cstheme="minorHAnsi"/>
                <w:sz w:val="20"/>
                <w:szCs w:val="20"/>
              </w:rPr>
              <w:t xml:space="preserve"> </w:t>
            </w:r>
            <w:r w:rsidR="00731446" w:rsidRPr="009E20BA">
              <w:rPr>
                <w:rFonts w:ascii="Arial Narrow" w:hAnsi="Arial Narrow" w:cstheme="minorHAnsi"/>
                <w:sz w:val="20"/>
                <w:szCs w:val="20"/>
              </w:rPr>
              <w:t>t</w:t>
            </w:r>
            <w:r w:rsidRPr="009E20BA">
              <w:rPr>
                <w:rFonts w:ascii="Arial Narrow" w:hAnsi="Arial Narrow" w:cstheme="minorHAnsi"/>
                <w:sz w:val="20"/>
                <w:szCs w:val="20"/>
              </w:rPr>
              <w:t xml:space="preserve">he patient must have </w:t>
            </w:r>
            <w:r w:rsidR="00480CAB" w:rsidRPr="009E20BA">
              <w:rPr>
                <w:rFonts w:ascii="Arial Narrow" w:hAnsi="Arial Narrow" w:cstheme="minorHAnsi"/>
                <w:sz w:val="20"/>
                <w:szCs w:val="20"/>
              </w:rPr>
              <w:t xml:space="preserve">achieved a treatment response. </w:t>
            </w:r>
          </w:p>
          <w:p w:rsidR="00480CAB" w:rsidRPr="009E20BA" w:rsidRDefault="00480CAB" w:rsidP="001C5C7C">
            <w:pPr>
              <w:jc w:val="left"/>
              <w:rPr>
                <w:rFonts w:ascii="Arial Narrow" w:hAnsi="Arial Narrow" w:cstheme="minorHAnsi"/>
                <w:sz w:val="20"/>
                <w:szCs w:val="20"/>
              </w:rPr>
            </w:pPr>
            <w:r w:rsidRPr="009E20BA">
              <w:rPr>
                <w:rFonts w:ascii="Arial Narrow" w:hAnsi="Arial Narrow" w:cstheme="minorHAnsi"/>
                <w:sz w:val="20"/>
                <w:szCs w:val="20"/>
              </w:rPr>
              <w:t xml:space="preserve">AND </w:t>
            </w:r>
          </w:p>
          <w:p w:rsidR="00480CAB" w:rsidRPr="009E20BA" w:rsidRDefault="00480CAB" w:rsidP="001C5C7C">
            <w:pPr>
              <w:jc w:val="left"/>
              <w:rPr>
                <w:rFonts w:ascii="Arial Narrow" w:eastAsia="Calibri" w:hAnsi="Arial Narrow"/>
                <w:sz w:val="20"/>
              </w:rPr>
            </w:pPr>
            <w:r w:rsidRPr="009E20BA">
              <w:rPr>
                <w:rFonts w:ascii="Arial Narrow" w:hAnsi="Arial Narrow" w:cstheme="minorHAnsi"/>
                <w:sz w:val="20"/>
                <w:szCs w:val="20"/>
              </w:rPr>
              <w:t xml:space="preserve">Patient must not have previously experienced a failure to respond to non-PBS subsidised treatment with this drug for this condition. </w:t>
            </w:r>
          </w:p>
        </w:tc>
      </w:tr>
      <w:tr w:rsidR="001E7190" w:rsidRPr="009E20BA" w:rsidTr="000C2B82">
        <w:trPr>
          <w:cantSplit/>
        </w:trPr>
        <w:tc>
          <w:tcPr>
            <w:tcW w:w="938" w:type="pct"/>
            <w:tcBorders>
              <w:top w:val="single" w:sz="4" w:space="0" w:color="auto"/>
              <w:left w:val="single" w:sz="4" w:space="0" w:color="auto"/>
              <w:bottom w:val="single" w:sz="4" w:space="0" w:color="auto"/>
              <w:right w:val="single" w:sz="4" w:space="0" w:color="auto"/>
            </w:tcBorders>
          </w:tcPr>
          <w:p w:rsidR="001E7190" w:rsidRPr="009D3CA3" w:rsidRDefault="001E7190" w:rsidP="001C5C7C">
            <w:pPr>
              <w:keepNext/>
              <w:jc w:val="left"/>
              <w:rPr>
                <w:rFonts w:ascii="Times" w:hAnsi="Times" w:cs="Times New Roman"/>
                <w:sz w:val="20"/>
                <w:szCs w:val="20"/>
              </w:rPr>
            </w:pPr>
            <w:r w:rsidRPr="00033410">
              <w:rPr>
                <w:rFonts w:ascii="Arial Narrow" w:eastAsia="Calibri" w:hAnsi="Arial Narrow"/>
                <w:b/>
                <w:sz w:val="20"/>
              </w:rPr>
              <w:lastRenderedPageBreak/>
              <w:t>Prescriber</w:t>
            </w:r>
            <w:r w:rsidRPr="009E20BA">
              <w:rPr>
                <w:rFonts w:ascii="Arial Narrow" w:eastAsia="Calibri" w:hAnsi="Arial Narrow"/>
                <w:sz w:val="20"/>
              </w:rPr>
              <w:t xml:space="preserve"> </w:t>
            </w:r>
            <w:r w:rsidRPr="00033410">
              <w:rPr>
                <w:rFonts w:ascii="Arial Narrow" w:eastAsia="Calibri" w:hAnsi="Arial Narrow"/>
                <w:b/>
                <w:sz w:val="20"/>
              </w:rPr>
              <w:t>instructions</w:t>
            </w:r>
            <w:r w:rsidRPr="009E20BA">
              <w:rPr>
                <w:rFonts w:ascii="Arial Narrow" w:eastAsia="Calibri" w:hAnsi="Arial Narrow"/>
                <w:sz w:val="20"/>
              </w:rPr>
              <w:t>:</w:t>
            </w:r>
          </w:p>
        </w:tc>
        <w:tc>
          <w:tcPr>
            <w:tcW w:w="4062" w:type="pct"/>
            <w:tcBorders>
              <w:top w:val="single" w:sz="4" w:space="0" w:color="auto"/>
              <w:left w:val="single" w:sz="4" w:space="0" w:color="auto"/>
              <w:bottom w:val="single" w:sz="4" w:space="0" w:color="auto"/>
              <w:right w:val="single" w:sz="4" w:space="0" w:color="auto"/>
            </w:tcBorders>
          </w:tcPr>
          <w:p w:rsidR="00480CAB" w:rsidRPr="009E20BA" w:rsidRDefault="00480CAB" w:rsidP="001C5C7C">
            <w:pPr>
              <w:jc w:val="left"/>
              <w:rPr>
                <w:rFonts w:ascii="Arial Narrow" w:eastAsia="Calibri" w:hAnsi="Arial Narrow"/>
                <w:sz w:val="20"/>
              </w:rPr>
            </w:pPr>
            <w:r w:rsidRPr="009E20BA">
              <w:rPr>
                <w:rFonts w:ascii="Arial Narrow" w:eastAsia="Calibri" w:hAnsi="Arial Narrow"/>
                <w:sz w:val="20"/>
              </w:rPr>
              <w:t xml:space="preserve">Baseline </w:t>
            </w:r>
            <w:proofErr w:type="gramStart"/>
            <w:r w:rsidRPr="009E20BA">
              <w:rPr>
                <w:rFonts w:ascii="Arial Narrow" w:eastAsia="Calibri" w:hAnsi="Arial Narrow"/>
                <w:sz w:val="20"/>
              </w:rPr>
              <w:t>is measured</w:t>
            </w:r>
            <w:proofErr w:type="gramEnd"/>
            <w:r w:rsidRPr="009E20BA">
              <w:rPr>
                <w:rFonts w:ascii="Arial Narrow" w:eastAsia="Calibri" w:hAnsi="Arial Narrow"/>
                <w:sz w:val="20"/>
              </w:rPr>
              <w:t xml:space="preserve"> in the four weeks immediately prior to initiating treatment with non-PBS subsidised </w:t>
            </w:r>
            <w:proofErr w:type="spellStart"/>
            <w:r w:rsidRPr="009E20BA">
              <w:rPr>
                <w:rFonts w:ascii="Arial Narrow" w:eastAsia="Calibri" w:hAnsi="Arial Narrow"/>
                <w:sz w:val="20"/>
              </w:rPr>
              <w:t>teduglutide</w:t>
            </w:r>
            <w:proofErr w:type="spellEnd"/>
            <w:r w:rsidRPr="009E20BA">
              <w:rPr>
                <w:rFonts w:ascii="Arial Narrow" w:eastAsia="Calibri" w:hAnsi="Arial Narrow"/>
                <w:sz w:val="20"/>
              </w:rPr>
              <w:t xml:space="preserve">. </w:t>
            </w:r>
          </w:p>
          <w:p w:rsidR="00480CAB" w:rsidRPr="009850A6" w:rsidRDefault="00480CAB" w:rsidP="001C5C7C">
            <w:pPr>
              <w:jc w:val="left"/>
              <w:rPr>
                <w:rFonts w:ascii="Arial Narrow" w:eastAsia="Calibri" w:hAnsi="Arial Narrow"/>
                <w:sz w:val="20"/>
              </w:rPr>
            </w:pPr>
          </w:p>
          <w:p w:rsidR="00480CAB" w:rsidRPr="009E20BA" w:rsidRDefault="00480CAB" w:rsidP="001C5C7C">
            <w:pPr>
              <w:pStyle w:val="TableText"/>
              <w:keepNext w:val="0"/>
              <w:spacing w:before="0" w:after="0"/>
              <w:jc w:val="left"/>
              <w:rPr>
                <w:rFonts w:eastAsia="Calibri"/>
              </w:rPr>
            </w:pPr>
            <w:r w:rsidRPr="00A45860">
              <w:rPr>
                <w:rFonts w:eastAsia="Calibri"/>
              </w:rPr>
              <w:t xml:space="preserve">A patient has met the criteria for treatment response </w:t>
            </w:r>
            <w:r w:rsidR="000C1CDA" w:rsidRPr="00A45860">
              <w:rPr>
                <w:rFonts w:eastAsia="Calibri"/>
              </w:rPr>
              <w:t xml:space="preserve">when there is a reduction in the number of days of parenteral support of at least 1 day per week </w:t>
            </w:r>
            <w:r w:rsidRPr="009E20BA">
              <w:rPr>
                <w:rFonts w:eastAsia="Calibri"/>
              </w:rPr>
              <w:t xml:space="preserve">since initiating non-PBS-subsidised treatment, or where a patient has completely ceased treatment with parenteral support for a period of at least 4 consecutive weeks </w:t>
            </w:r>
            <w:r w:rsidR="00C75DA9" w:rsidRPr="009E20BA">
              <w:rPr>
                <w:rFonts w:eastAsia="Calibri"/>
              </w:rPr>
              <w:t>prior to</w:t>
            </w:r>
            <w:r w:rsidRPr="009E20BA">
              <w:rPr>
                <w:rFonts w:eastAsia="Calibri"/>
              </w:rPr>
              <w:t xml:space="preserve"> application for PBS-subsidised treatment</w:t>
            </w:r>
            <w:r w:rsidR="009E20BA">
              <w:rPr>
                <w:rFonts w:eastAsia="Calibri"/>
              </w:rPr>
              <w:t xml:space="preserve">. </w:t>
            </w:r>
          </w:p>
          <w:p w:rsidR="00480CAB" w:rsidRPr="009E20BA" w:rsidRDefault="00480CAB" w:rsidP="001C5C7C">
            <w:pPr>
              <w:pStyle w:val="TableText"/>
              <w:keepNext w:val="0"/>
              <w:spacing w:before="0" w:after="0"/>
              <w:jc w:val="left"/>
              <w:rPr>
                <w:rFonts w:eastAsia="Calibri"/>
              </w:rPr>
            </w:pPr>
          </w:p>
          <w:p w:rsidR="00480CAB" w:rsidRPr="009E20BA" w:rsidRDefault="00480CAB" w:rsidP="001C5C7C">
            <w:pPr>
              <w:pStyle w:val="TableText"/>
              <w:keepNext w:val="0"/>
              <w:spacing w:before="0" w:after="0"/>
              <w:jc w:val="left"/>
            </w:pPr>
            <w:r w:rsidRPr="009850A6">
              <w:t xml:space="preserve">Failure of treatment is defined as at least one day per week increase in parenteral support (parenteral nutrition </w:t>
            </w:r>
            <w:r w:rsidRPr="00A45860">
              <w:rPr>
                <w:rFonts w:eastAsia="Calibri"/>
              </w:rPr>
              <w:t>± IV fluids) to meet caloric, fluid or electrolyte needs</w:t>
            </w:r>
            <w:r w:rsidRPr="00A45860">
              <w:t xml:space="preserve"> </w:t>
            </w:r>
            <w:r w:rsidR="000C1CDA" w:rsidRPr="00A45860">
              <w:t>since initiating non-PBS subsidised treatment.</w:t>
            </w:r>
          </w:p>
          <w:p w:rsidR="00480CAB" w:rsidRPr="009E20BA" w:rsidRDefault="00480CAB" w:rsidP="001C5C7C">
            <w:pPr>
              <w:pStyle w:val="TableText"/>
              <w:keepNext w:val="0"/>
              <w:spacing w:before="0" w:after="0"/>
              <w:jc w:val="left"/>
              <w:rPr>
                <w:rFonts w:eastAsia="Calibri"/>
              </w:rPr>
            </w:pPr>
          </w:p>
          <w:p w:rsidR="00480CAB" w:rsidRPr="009E20BA" w:rsidRDefault="00480CAB" w:rsidP="001C5C7C">
            <w:pPr>
              <w:pStyle w:val="TableText"/>
              <w:keepNext w:val="0"/>
              <w:spacing w:before="0" w:after="0"/>
              <w:jc w:val="left"/>
            </w:pPr>
            <w:r w:rsidRPr="009E20BA">
              <w:t xml:space="preserve">The number of days of parenteral support is calculated as the mean number of days </w:t>
            </w:r>
            <w:r w:rsidRPr="009E20BA">
              <w:rPr>
                <w:rFonts w:eastAsia="Calibri"/>
              </w:rPr>
              <w:t>in which any parenteral support is required (parenteral nutrition ± IV fluids) per week to meet caloric, fluid or electrolyte needs</w:t>
            </w:r>
            <w:r w:rsidRPr="009E20BA">
              <w:t xml:space="preserve"> between commencement of non-PBS subsidised </w:t>
            </w:r>
            <w:proofErr w:type="spellStart"/>
            <w:r w:rsidRPr="009E20BA">
              <w:t>teduglutide</w:t>
            </w:r>
            <w:proofErr w:type="spellEnd"/>
            <w:r w:rsidRPr="009E20BA">
              <w:t xml:space="preserve"> and application for PBS-subsidised treatment. </w:t>
            </w:r>
          </w:p>
          <w:p w:rsidR="00480CAB" w:rsidRPr="009E20BA" w:rsidRDefault="00480CAB" w:rsidP="001C5C7C">
            <w:pPr>
              <w:jc w:val="left"/>
              <w:rPr>
                <w:rFonts w:ascii="Arial Narrow" w:eastAsia="Calibri" w:hAnsi="Arial Narrow"/>
                <w:sz w:val="20"/>
              </w:rPr>
            </w:pPr>
          </w:p>
          <w:p w:rsidR="001E7190" w:rsidRPr="009E20BA" w:rsidRDefault="001E7190" w:rsidP="001C5C7C">
            <w:pPr>
              <w:jc w:val="left"/>
              <w:rPr>
                <w:rFonts w:ascii="Arial Narrow" w:eastAsia="Calibri" w:hAnsi="Arial Narrow"/>
                <w:sz w:val="20"/>
              </w:rPr>
            </w:pPr>
            <w:r w:rsidRPr="009E20BA">
              <w:rPr>
                <w:rFonts w:ascii="Arial Narrow" w:eastAsia="Calibri" w:hAnsi="Arial Narrow"/>
                <w:sz w:val="20"/>
              </w:rPr>
              <w:t>The authority application must be made in writing and must include:</w:t>
            </w:r>
          </w:p>
          <w:p w:rsidR="001E7190" w:rsidRPr="009E20BA" w:rsidRDefault="001E7190" w:rsidP="001C5C7C">
            <w:pPr>
              <w:jc w:val="left"/>
              <w:rPr>
                <w:rFonts w:ascii="Arial Narrow" w:eastAsia="Calibri" w:hAnsi="Arial Narrow"/>
                <w:sz w:val="20"/>
              </w:rPr>
            </w:pPr>
            <w:r w:rsidRPr="009E20BA">
              <w:rPr>
                <w:rFonts w:ascii="Arial Narrow" w:eastAsia="Calibri" w:hAnsi="Arial Narrow"/>
                <w:sz w:val="20"/>
              </w:rPr>
              <w:t>(1) a completed authority prescription form;</w:t>
            </w:r>
          </w:p>
          <w:p w:rsidR="00C96B73" w:rsidRPr="009E20BA" w:rsidRDefault="001E7190" w:rsidP="001C5C7C">
            <w:pPr>
              <w:jc w:val="left"/>
              <w:rPr>
                <w:rFonts w:ascii="Arial Narrow" w:eastAsia="Calibri" w:hAnsi="Arial Narrow"/>
                <w:sz w:val="20"/>
              </w:rPr>
            </w:pPr>
            <w:r w:rsidRPr="009E20BA">
              <w:rPr>
                <w:rFonts w:ascii="Arial Narrow" w:eastAsia="Calibri" w:hAnsi="Arial Narrow"/>
                <w:sz w:val="20"/>
              </w:rPr>
              <w:t>(2) a completed Short bowel syndr</w:t>
            </w:r>
            <w:r w:rsidR="00C96B73" w:rsidRPr="009E20BA">
              <w:rPr>
                <w:rFonts w:ascii="Arial Narrow" w:eastAsia="Calibri" w:hAnsi="Arial Narrow"/>
                <w:sz w:val="20"/>
              </w:rPr>
              <w:t xml:space="preserve">ome with intestinal failure  Grandfather PBS Authority Application - Supporting Information Form; </w:t>
            </w:r>
          </w:p>
          <w:p w:rsidR="00C96B73" w:rsidRPr="009E20BA" w:rsidRDefault="00C96B73" w:rsidP="001C5C7C">
            <w:pPr>
              <w:keepNext/>
              <w:jc w:val="left"/>
              <w:rPr>
                <w:rFonts w:ascii="Arial Narrow" w:hAnsi="Arial Narrow" w:cstheme="minorHAnsi"/>
                <w:sz w:val="20"/>
                <w:szCs w:val="20"/>
              </w:rPr>
            </w:pPr>
            <w:r w:rsidRPr="009E20BA">
              <w:rPr>
                <w:rFonts w:ascii="Arial Narrow" w:hAnsi="Arial Narrow" w:cstheme="minorHAnsi"/>
                <w:sz w:val="20"/>
                <w:szCs w:val="20"/>
              </w:rPr>
              <w:t>(3) d</w:t>
            </w:r>
            <w:r w:rsidR="001E7190" w:rsidRPr="009E20BA">
              <w:rPr>
                <w:rFonts w:ascii="Arial Narrow" w:hAnsi="Arial Narrow" w:cstheme="minorHAnsi"/>
                <w:sz w:val="20"/>
                <w:szCs w:val="20"/>
              </w:rPr>
              <w:t xml:space="preserve">ocumentation of </w:t>
            </w:r>
            <w:proofErr w:type="spellStart"/>
            <w:r w:rsidR="001E7190" w:rsidRPr="009E20BA">
              <w:rPr>
                <w:rFonts w:ascii="Arial Narrow" w:hAnsi="Arial Narrow" w:cstheme="minorHAnsi"/>
                <w:sz w:val="20"/>
                <w:szCs w:val="20"/>
              </w:rPr>
              <w:t>teduglutide</w:t>
            </w:r>
            <w:proofErr w:type="spellEnd"/>
            <w:r w:rsidR="001E7190" w:rsidRPr="009E20BA">
              <w:rPr>
                <w:rFonts w:ascii="Arial Narrow" w:hAnsi="Arial Narrow" w:cstheme="minorHAnsi"/>
                <w:sz w:val="20"/>
                <w:szCs w:val="20"/>
              </w:rPr>
              <w:t xml:space="preserve"> treatment start date</w:t>
            </w:r>
          </w:p>
          <w:p w:rsidR="00C96B73" w:rsidRPr="009E20BA" w:rsidRDefault="00C96B73" w:rsidP="001C5C7C">
            <w:pPr>
              <w:jc w:val="left"/>
              <w:rPr>
                <w:rFonts w:ascii="Arial Narrow" w:hAnsi="Arial Narrow" w:cstheme="minorHAnsi"/>
                <w:sz w:val="20"/>
                <w:szCs w:val="20"/>
              </w:rPr>
            </w:pPr>
            <w:r w:rsidRPr="009E20BA">
              <w:rPr>
                <w:rFonts w:ascii="Arial Narrow" w:eastAsia="Calibri" w:hAnsi="Arial Narrow"/>
                <w:sz w:val="20"/>
              </w:rPr>
              <w:t xml:space="preserve">(4) documentation of the number of days on parenteral support per week for 4 consecutive weeks </w:t>
            </w:r>
            <w:r w:rsidR="00480CAB" w:rsidRPr="009E20BA">
              <w:rPr>
                <w:rFonts w:ascii="Arial Narrow" w:eastAsia="Calibri" w:hAnsi="Arial Narrow"/>
                <w:sz w:val="20"/>
              </w:rPr>
              <w:t>prior to initiating non-PBS subsidised therapy</w:t>
            </w:r>
            <w:r w:rsidRPr="009E20BA">
              <w:rPr>
                <w:rFonts w:ascii="Arial Narrow" w:hAnsi="Arial Narrow" w:cstheme="minorHAnsi"/>
                <w:sz w:val="20"/>
                <w:szCs w:val="20"/>
              </w:rPr>
              <w:t xml:space="preserve"> </w:t>
            </w:r>
          </w:p>
          <w:p w:rsidR="001E7190" w:rsidRPr="009E20BA" w:rsidRDefault="00C96B73" w:rsidP="001C5C7C">
            <w:pPr>
              <w:keepNext/>
              <w:jc w:val="left"/>
              <w:rPr>
                <w:rFonts w:ascii="Arial Narrow" w:hAnsi="Arial Narrow" w:cstheme="minorHAnsi"/>
                <w:sz w:val="20"/>
                <w:szCs w:val="20"/>
              </w:rPr>
            </w:pPr>
            <w:r w:rsidRPr="009E20BA">
              <w:rPr>
                <w:rFonts w:ascii="Arial Narrow" w:hAnsi="Arial Narrow" w:cstheme="minorHAnsi"/>
                <w:sz w:val="20"/>
                <w:szCs w:val="20"/>
              </w:rPr>
              <w:t>(5</w:t>
            </w:r>
            <w:r w:rsidR="00480CAB" w:rsidRPr="009E20BA">
              <w:rPr>
                <w:rFonts w:ascii="Arial Narrow" w:hAnsi="Arial Narrow" w:cstheme="minorHAnsi"/>
                <w:sz w:val="20"/>
                <w:szCs w:val="20"/>
              </w:rPr>
              <w:t xml:space="preserve">) documented duration in months of prior dependence on parenteral support </w:t>
            </w:r>
          </w:p>
          <w:p w:rsidR="001E7190" w:rsidRPr="009E20BA" w:rsidRDefault="00C96B73" w:rsidP="001C5C7C">
            <w:pPr>
              <w:keepNext/>
              <w:jc w:val="left"/>
              <w:rPr>
                <w:rFonts w:ascii="Arial Narrow" w:hAnsi="Arial Narrow" w:cstheme="minorHAnsi"/>
                <w:sz w:val="20"/>
                <w:szCs w:val="20"/>
              </w:rPr>
            </w:pPr>
            <w:r w:rsidRPr="009E20BA">
              <w:rPr>
                <w:rFonts w:ascii="Arial Narrow" w:hAnsi="Arial Narrow" w:cstheme="minorHAnsi"/>
                <w:sz w:val="20"/>
                <w:szCs w:val="20"/>
              </w:rPr>
              <w:t xml:space="preserve">(6) </w:t>
            </w:r>
            <w:proofErr w:type="gramStart"/>
            <w:r w:rsidRPr="009E20BA">
              <w:rPr>
                <w:rFonts w:ascii="Arial Narrow" w:hAnsi="Arial Narrow" w:cstheme="minorHAnsi"/>
                <w:sz w:val="20"/>
                <w:szCs w:val="20"/>
              </w:rPr>
              <w:t>d</w:t>
            </w:r>
            <w:r w:rsidR="001E7190" w:rsidRPr="009E20BA">
              <w:rPr>
                <w:rFonts w:ascii="Arial Narrow" w:hAnsi="Arial Narrow" w:cstheme="minorHAnsi"/>
                <w:sz w:val="20"/>
                <w:szCs w:val="20"/>
              </w:rPr>
              <w:t>ocumentation</w:t>
            </w:r>
            <w:proofErr w:type="gramEnd"/>
            <w:r w:rsidR="001E7190" w:rsidRPr="009E20BA">
              <w:rPr>
                <w:rFonts w:ascii="Arial Narrow" w:hAnsi="Arial Narrow" w:cstheme="minorHAnsi"/>
                <w:sz w:val="20"/>
                <w:szCs w:val="20"/>
              </w:rPr>
              <w:t xml:space="preserve"> of response to </w:t>
            </w:r>
            <w:proofErr w:type="spellStart"/>
            <w:r w:rsidR="001E7190" w:rsidRPr="009E20BA">
              <w:rPr>
                <w:rFonts w:ascii="Arial Narrow" w:hAnsi="Arial Narrow" w:cstheme="minorHAnsi"/>
                <w:sz w:val="20"/>
                <w:szCs w:val="20"/>
              </w:rPr>
              <w:t>teduglutide</w:t>
            </w:r>
            <w:proofErr w:type="spellEnd"/>
            <w:r w:rsidR="001E7190" w:rsidRPr="009E20BA">
              <w:rPr>
                <w:rFonts w:ascii="Arial Narrow" w:hAnsi="Arial Narrow" w:cstheme="minorHAnsi"/>
                <w:sz w:val="20"/>
                <w:szCs w:val="20"/>
              </w:rPr>
              <w:t xml:space="preserve"> treatment (if relevant).</w:t>
            </w:r>
          </w:p>
          <w:p w:rsidR="001E7190" w:rsidRPr="009E20BA" w:rsidRDefault="001E7190" w:rsidP="001C5C7C">
            <w:pPr>
              <w:keepNext/>
              <w:jc w:val="left"/>
              <w:rPr>
                <w:rFonts w:ascii="Arial Narrow" w:hAnsi="Arial Narrow" w:cstheme="minorHAnsi"/>
                <w:sz w:val="20"/>
                <w:szCs w:val="20"/>
              </w:rPr>
            </w:pPr>
          </w:p>
          <w:p w:rsidR="001E7190" w:rsidRPr="009E20BA" w:rsidRDefault="001E7190" w:rsidP="001C5C7C">
            <w:pPr>
              <w:keepNext/>
              <w:jc w:val="left"/>
              <w:rPr>
                <w:rFonts w:ascii="Arial Narrow" w:hAnsi="Arial Narrow" w:cstheme="minorHAnsi"/>
                <w:sz w:val="20"/>
                <w:szCs w:val="20"/>
              </w:rPr>
            </w:pPr>
            <w:r w:rsidRPr="009E20BA">
              <w:rPr>
                <w:rFonts w:ascii="Arial Narrow" w:hAnsi="Arial Narrow" w:cstheme="minorHAnsi"/>
                <w:sz w:val="20"/>
                <w:szCs w:val="20"/>
              </w:rPr>
              <w:t xml:space="preserve">A patient may qualify for PBS-subsidised treatment under this restriction once only. </w:t>
            </w:r>
            <w:r w:rsidR="00C96B73" w:rsidRPr="009E20BA">
              <w:rPr>
                <w:rFonts w:ascii="Arial Narrow" w:hAnsi="Arial Narrow" w:cstheme="minorHAnsi"/>
                <w:sz w:val="20"/>
                <w:szCs w:val="20"/>
              </w:rPr>
              <w:t xml:space="preserve">For patients who have been on this drug for less than 12 months, the maximum number of repeats that will be approved will be for an amount equivalent to an initial </w:t>
            </w:r>
            <w:proofErr w:type="gramStart"/>
            <w:r w:rsidR="00C96B73" w:rsidRPr="009E20BA">
              <w:rPr>
                <w:rFonts w:ascii="Arial Narrow" w:hAnsi="Arial Narrow" w:cstheme="minorHAnsi"/>
                <w:sz w:val="20"/>
                <w:szCs w:val="20"/>
              </w:rPr>
              <w:t>12 month</w:t>
            </w:r>
            <w:proofErr w:type="gramEnd"/>
            <w:r w:rsidR="00C96B73" w:rsidRPr="009E20BA">
              <w:rPr>
                <w:rFonts w:ascii="Arial Narrow" w:hAnsi="Arial Narrow" w:cstheme="minorHAnsi"/>
                <w:sz w:val="20"/>
                <w:szCs w:val="20"/>
              </w:rPr>
              <w:t xml:space="preserve"> supply</w:t>
            </w:r>
            <w:r w:rsidR="00F026EB" w:rsidRPr="009E20BA">
              <w:rPr>
                <w:rFonts w:ascii="Arial Narrow" w:hAnsi="Arial Narrow" w:cstheme="minorHAnsi"/>
                <w:sz w:val="20"/>
                <w:szCs w:val="20"/>
              </w:rPr>
              <w:t xml:space="preserve"> of PBS and non-PBS subsidised treatment</w:t>
            </w:r>
            <w:r w:rsidR="00C96B73" w:rsidRPr="009E20BA">
              <w:rPr>
                <w:rFonts w:ascii="Arial Narrow" w:hAnsi="Arial Narrow" w:cstheme="minorHAnsi"/>
                <w:sz w:val="20"/>
                <w:szCs w:val="20"/>
              </w:rPr>
              <w:t xml:space="preserve">. For patients who have been on this drug for </w:t>
            </w:r>
            <w:r w:rsidR="00B80E98" w:rsidRPr="009E20BA">
              <w:rPr>
                <w:rFonts w:ascii="Arial Narrow" w:hAnsi="Arial Narrow" w:cstheme="minorHAnsi"/>
                <w:sz w:val="20"/>
                <w:szCs w:val="20"/>
              </w:rPr>
              <w:t>more</w:t>
            </w:r>
            <w:r w:rsidR="00C96B73" w:rsidRPr="009E20BA">
              <w:rPr>
                <w:rFonts w:ascii="Arial Narrow" w:hAnsi="Arial Narrow" w:cstheme="minorHAnsi"/>
                <w:sz w:val="20"/>
                <w:szCs w:val="20"/>
              </w:rPr>
              <w:t xml:space="preserve"> than 12 months, </w:t>
            </w:r>
            <w:r w:rsidR="00B80E98" w:rsidRPr="009E20BA">
              <w:rPr>
                <w:rFonts w:ascii="Arial Narrow" w:hAnsi="Arial Narrow" w:cstheme="minorHAnsi"/>
                <w:sz w:val="20"/>
                <w:szCs w:val="20"/>
              </w:rPr>
              <w:t xml:space="preserve">a </w:t>
            </w:r>
            <w:r w:rsidR="00C96B73" w:rsidRPr="009E20BA">
              <w:rPr>
                <w:rFonts w:ascii="Arial Narrow" w:hAnsi="Arial Narrow" w:cstheme="minorHAnsi"/>
                <w:sz w:val="20"/>
                <w:szCs w:val="20"/>
              </w:rPr>
              <w:t xml:space="preserve">maximum </w:t>
            </w:r>
            <w:r w:rsidR="00B80E98" w:rsidRPr="009E20BA">
              <w:rPr>
                <w:rFonts w:ascii="Arial Narrow" w:hAnsi="Arial Narrow" w:cstheme="minorHAnsi"/>
                <w:sz w:val="20"/>
                <w:szCs w:val="20"/>
              </w:rPr>
              <w:t xml:space="preserve">of 5 </w:t>
            </w:r>
            <w:r w:rsidR="00C96B73" w:rsidRPr="009E20BA">
              <w:rPr>
                <w:rFonts w:ascii="Arial Narrow" w:hAnsi="Arial Narrow" w:cstheme="minorHAnsi"/>
                <w:sz w:val="20"/>
                <w:szCs w:val="20"/>
              </w:rPr>
              <w:t xml:space="preserve">repeats </w:t>
            </w:r>
            <w:proofErr w:type="gramStart"/>
            <w:r w:rsidR="00C96B73" w:rsidRPr="009E20BA">
              <w:rPr>
                <w:rFonts w:ascii="Arial Narrow" w:hAnsi="Arial Narrow" w:cstheme="minorHAnsi"/>
                <w:sz w:val="20"/>
                <w:szCs w:val="20"/>
              </w:rPr>
              <w:t>will be approved</w:t>
            </w:r>
            <w:proofErr w:type="gramEnd"/>
            <w:r w:rsidR="00C96B73" w:rsidRPr="009E20BA">
              <w:rPr>
                <w:rFonts w:ascii="Arial Narrow" w:hAnsi="Arial Narrow" w:cstheme="minorHAnsi"/>
                <w:sz w:val="20"/>
                <w:szCs w:val="20"/>
              </w:rPr>
              <w:t xml:space="preserve">. </w:t>
            </w:r>
            <w:r w:rsidRPr="009E20BA">
              <w:rPr>
                <w:rFonts w:ascii="Arial Narrow" w:hAnsi="Arial Narrow" w:cstheme="minorHAnsi"/>
                <w:sz w:val="20"/>
                <w:szCs w:val="20"/>
              </w:rPr>
              <w:t>For continuing PBS-subsidised treatment, a Grandfathered patient must qualify under the</w:t>
            </w:r>
            <w:r w:rsidR="000C1CDA" w:rsidRPr="009E20BA">
              <w:rPr>
                <w:rFonts w:ascii="Arial Narrow" w:hAnsi="Arial Narrow" w:cstheme="minorHAnsi"/>
                <w:sz w:val="20"/>
                <w:szCs w:val="20"/>
              </w:rPr>
              <w:t xml:space="preserve"> Subsequent</w:t>
            </w:r>
            <w:r w:rsidRPr="009E20BA">
              <w:rPr>
                <w:rFonts w:ascii="Arial Narrow" w:hAnsi="Arial Narrow" w:cstheme="minorHAnsi"/>
                <w:sz w:val="20"/>
                <w:szCs w:val="20"/>
              </w:rPr>
              <w:t xml:space="preserve"> </w:t>
            </w:r>
            <w:r w:rsidR="000C1CDA" w:rsidRPr="009E20BA">
              <w:rPr>
                <w:rFonts w:ascii="Arial Narrow" w:hAnsi="Arial Narrow" w:cstheme="minorHAnsi"/>
                <w:sz w:val="20"/>
                <w:szCs w:val="20"/>
              </w:rPr>
              <w:t>c</w:t>
            </w:r>
            <w:r w:rsidRPr="009E20BA">
              <w:rPr>
                <w:rFonts w:ascii="Arial Narrow" w:hAnsi="Arial Narrow" w:cstheme="minorHAnsi"/>
                <w:sz w:val="20"/>
                <w:szCs w:val="20"/>
              </w:rPr>
              <w:t>ontinuing treatment criteria.</w:t>
            </w:r>
          </w:p>
        </w:tc>
      </w:tr>
    </w:tbl>
    <w:p w:rsidR="006C45E3" w:rsidRDefault="006C45E3" w:rsidP="001C5C7C">
      <w:pPr>
        <w:rPr>
          <w:b/>
          <w:u w:val="single"/>
        </w:rPr>
      </w:pPr>
    </w:p>
    <w:p w:rsidR="00BE5188" w:rsidRPr="00C07617" w:rsidRDefault="00BE5188" w:rsidP="00996F74">
      <w:pPr>
        <w:pStyle w:val="PBACHeading1"/>
        <w:keepNext/>
        <w:spacing w:before="120"/>
        <w:rPr>
          <w:b w:val="0"/>
        </w:rPr>
      </w:pPr>
      <w:r w:rsidRPr="00BE5188">
        <w:lastRenderedPageBreak/>
        <w:t>Context for Decision</w:t>
      </w:r>
    </w:p>
    <w:p w:rsidR="00BE5188" w:rsidRPr="0020710A" w:rsidRDefault="00BE5188" w:rsidP="00996F74">
      <w:pPr>
        <w:pStyle w:val="ListParagraph"/>
        <w:spacing w:before="120" w:after="120"/>
        <w:rPr>
          <w:rFonts w:cs="Arial"/>
          <w:bCs/>
          <w:snapToGrid w:val="0"/>
        </w:rPr>
      </w:pPr>
      <w:r w:rsidRPr="00BE5188">
        <w:rPr>
          <w:rFonts w:cs="Arial"/>
          <w:bCs/>
          <w:snapToGrid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E5188" w:rsidRPr="00BE5188" w:rsidRDefault="00BE5188" w:rsidP="00996F74">
      <w:pPr>
        <w:pStyle w:val="PBACHeading1"/>
        <w:keepNext/>
        <w:spacing w:before="120"/>
      </w:pPr>
      <w:r w:rsidRPr="00BE5188">
        <w:t>Sponsor’s Comment</w:t>
      </w:r>
    </w:p>
    <w:p w:rsidR="00BE5188" w:rsidRPr="00996F74" w:rsidRDefault="00E41A13" w:rsidP="00996F74">
      <w:pPr>
        <w:pStyle w:val="ListParagraph"/>
        <w:spacing w:before="120" w:after="120"/>
        <w:rPr>
          <w:rFonts w:cs="Arial"/>
          <w:bCs/>
          <w:snapToGrid w:val="0"/>
        </w:rPr>
      </w:pPr>
      <w:r w:rsidRPr="0020710A">
        <w:rPr>
          <w:bCs/>
          <w:szCs w:val="24"/>
          <w:lang w:val="en-GB"/>
        </w:rPr>
        <w:t xml:space="preserve">Shire Australia (now part of Takeda) welcomes the PBAC’s recommendation to list </w:t>
      </w:r>
      <w:proofErr w:type="spellStart"/>
      <w:r w:rsidRPr="0020710A">
        <w:rPr>
          <w:bCs/>
          <w:szCs w:val="24"/>
          <w:lang w:val="en-GB"/>
        </w:rPr>
        <w:t>teduglutide</w:t>
      </w:r>
      <w:proofErr w:type="spellEnd"/>
      <w:r w:rsidRPr="0020710A">
        <w:rPr>
          <w:bCs/>
          <w:szCs w:val="24"/>
          <w:lang w:val="en-GB"/>
        </w:rPr>
        <w:t xml:space="preserve"> for patients living with Short Bowel Syndrome with Intestinal Failure. </w:t>
      </w:r>
      <w:r w:rsidRPr="0020710A">
        <w:rPr>
          <w:bCs/>
          <w:szCs w:val="24"/>
          <w:lang w:val="en-GB"/>
        </w:rPr>
        <w:br/>
        <w:t>Shire Australia also acknowledges the input provided by the HPN clinician community and by Parenteral Nutrition Down Under (PNDU) and thanks them for their engagement with the reimbursement process.</w:t>
      </w:r>
    </w:p>
    <w:sectPr w:rsidR="00BE5188" w:rsidRPr="00996F74" w:rsidSect="002D207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A1E49" w16cid:durableId="204B239C"/>
  <w16cid:commentId w16cid:paraId="1F3F8E65" w16cid:durableId="204B2BCF"/>
  <w16cid:commentId w16cid:paraId="7222CF88" w16cid:durableId="204B2D71"/>
  <w16cid:commentId w16cid:paraId="0A673A4A" w16cid:durableId="204B2E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93D" w:rsidRDefault="00E2293D" w:rsidP="00BA3306">
      <w:r>
        <w:separator/>
      </w:r>
    </w:p>
  </w:endnote>
  <w:endnote w:type="continuationSeparator" w:id="0">
    <w:p w:rsidR="00E2293D" w:rsidRDefault="00E2293D" w:rsidP="00BA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3D" w:rsidRDefault="00E22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32E" w:rsidRPr="002D2073" w:rsidRDefault="0074032E" w:rsidP="00D73600">
    <w:pPr>
      <w:pStyle w:val="Footer"/>
      <w:ind w:left="360"/>
      <w:jc w:val="center"/>
      <w:rPr>
        <w:rFonts w:ascii="Calibri" w:hAnsi="Calibri" w:cs="Arial"/>
        <w:b/>
        <w:szCs w:val="24"/>
      </w:rPr>
    </w:pPr>
    <w:r w:rsidRPr="002D2073">
      <w:rPr>
        <w:rFonts w:ascii="Calibri" w:hAnsi="Calibri" w:cs="Arial"/>
        <w:b/>
        <w:szCs w:val="24"/>
      </w:rPr>
      <w:fldChar w:fldCharType="begin"/>
    </w:r>
    <w:r w:rsidRPr="002D2073">
      <w:rPr>
        <w:rFonts w:ascii="Calibri" w:hAnsi="Calibri" w:cs="Arial"/>
        <w:b/>
        <w:szCs w:val="24"/>
      </w:rPr>
      <w:instrText xml:space="preserve"> PAGE   \* MERGEFORMAT </w:instrText>
    </w:r>
    <w:r w:rsidRPr="002D2073">
      <w:rPr>
        <w:rFonts w:ascii="Calibri" w:hAnsi="Calibri" w:cs="Arial"/>
        <w:b/>
        <w:szCs w:val="24"/>
      </w:rPr>
      <w:fldChar w:fldCharType="separate"/>
    </w:r>
    <w:r w:rsidR="002753D5">
      <w:rPr>
        <w:rFonts w:ascii="Calibri" w:hAnsi="Calibri" w:cs="Arial"/>
        <w:b/>
        <w:noProof/>
        <w:szCs w:val="24"/>
      </w:rPr>
      <w:t>27</w:t>
    </w:r>
    <w:r w:rsidRPr="002D2073">
      <w:rPr>
        <w:rFonts w:ascii="Calibri" w:hAnsi="Calibri" w:cs="Arial"/>
        <w:b/>
        <w:noProof/>
        <w:szCs w:val="24"/>
      </w:rPr>
      <w:fldChar w:fldCharType="end"/>
    </w:r>
  </w:p>
  <w:p w:rsidR="0074032E" w:rsidRDefault="00740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3D" w:rsidRDefault="00E22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93D" w:rsidRDefault="00E2293D" w:rsidP="00BA3306">
      <w:r>
        <w:separator/>
      </w:r>
    </w:p>
  </w:footnote>
  <w:footnote w:type="continuationSeparator" w:id="0">
    <w:p w:rsidR="00E2293D" w:rsidRDefault="00E2293D" w:rsidP="00BA3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3D" w:rsidRDefault="00E2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32E" w:rsidRPr="002D2073" w:rsidRDefault="0074032E" w:rsidP="00D73600">
    <w:pPr>
      <w:pStyle w:val="Header"/>
      <w:ind w:left="360"/>
      <w:jc w:val="center"/>
      <w:rPr>
        <w:rFonts w:cs="Arial"/>
        <w:i/>
        <w:color w:val="808080"/>
        <w:szCs w:val="24"/>
      </w:rPr>
    </w:pPr>
    <w:r>
      <w:rPr>
        <w:rFonts w:cs="Arial"/>
        <w:i/>
        <w:color w:val="808080"/>
        <w:szCs w:val="24"/>
      </w:rPr>
      <w:t>Public Summary Document</w:t>
    </w:r>
    <w:r w:rsidRPr="002D2073">
      <w:rPr>
        <w:rFonts w:cs="Arial"/>
        <w:i/>
        <w:color w:val="808080"/>
        <w:szCs w:val="24"/>
      </w:rPr>
      <w:t xml:space="preserve"> – March 2019 PBAC Meeting</w:t>
    </w:r>
  </w:p>
  <w:p w:rsidR="0074032E" w:rsidRPr="002D2073" w:rsidRDefault="0074032E" w:rsidP="00D73600">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3D" w:rsidRDefault="00E22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302B6F"/>
    <w:multiLevelType w:val="hybridMultilevel"/>
    <w:tmpl w:val="FD101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4F4675"/>
    <w:multiLevelType w:val="hybridMultilevel"/>
    <w:tmpl w:val="A6D49DCE"/>
    <w:lvl w:ilvl="0" w:tplc="3D14A92C">
      <w:start w:val="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94407"/>
    <w:multiLevelType w:val="hybridMultilevel"/>
    <w:tmpl w:val="1D3C0272"/>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167796"/>
    <w:multiLevelType w:val="multilevel"/>
    <w:tmpl w:val="0138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47BFD"/>
    <w:multiLevelType w:val="hybridMultilevel"/>
    <w:tmpl w:val="1D3C0272"/>
    <w:lvl w:ilvl="0" w:tplc="0C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BE10E4"/>
    <w:multiLevelType w:val="hybridMultilevel"/>
    <w:tmpl w:val="EA600624"/>
    <w:lvl w:ilvl="0" w:tplc="A9244DE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174E88"/>
    <w:multiLevelType w:val="hybridMultilevel"/>
    <w:tmpl w:val="D59C7AEE"/>
    <w:lvl w:ilvl="0" w:tplc="81DA06D2">
      <w:start w:val="1"/>
      <w:numFmt w:val="bullet"/>
      <w:lvlText w:val="•"/>
      <w:lvlJc w:val="left"/>
      <w:pPr>
        <w:tabs>
          <w:tab w:val="num" w:pos="720"/>
        </w:tabs>
        <w:ind w:left="720" w:hanging="360"/>
      </w:pPr>
      <w:rPr>
        <w:rFonts w:ascii="Arial" w:hAnsi="Arial" w:hint="default"/>
      </w:rPr>
    </w:lvl>
    <w:lvl w:ilvl="1" w:tplc="1DFA509C" w:tentative="1">
      <w:start w:val="1"/>
      <w:numFmt w:val="bullet"/>
      <w:lvlText w:val="•"/>
      <w:lvlJc w:val="left"/>
      <w:pPr>
        <w:tabs>
          <w:tab w:val="num" w:pos="1440"/>
        </w:tabs>
        <w:ind w:left="1440" w:hanging="360"/>
      </w:pPr>
      <w:rPr>
        <w:rFonts w:ascii="Arial" w:hAnsi="Arial" w:hint="default"/>
      </w:rPr>
    </w:lvl>
    <w:lvl w:ilvl="2" w:tplc="F5ECF174" w:tentative="1">
      <w:start w:val="1"/>
      <w:numFmt w:val="bullet"/>
      <w:lvlText w:val="•"/>
      <w:lvlJc w:val="left"/>
      <w:pPr>
        <w:tabs>
          <w:tab w:val="num" w:pos="2160"/>
        </w:tabs>
        <w:ind w:left="2160" w:hanging="360"/>
      </w:pPr>
      <w:rPr>
        <w:rFonts w:ascii="Arial" w:hAnsi="Arial" w:hint="default"/>
      </w:rPr>
    </w:lvl>
    <w:lvl w:ilvl="3" w:tplc="6FB639C0" w:tentative="1">
      <w:start w:val="1"/>
      <w:numFmt w:val="bullet"/>
      <w:lvlText w:val="•"/>
      <w:lvlJc w:val="left"/>
      <w:pPr>
        <w:tabs>
          <w:tab w:val="num" w:pos="2880"/>
        </w:tabs>
        <w:ind w:left="2880" w:hanging="360"/>
      </w:pPr>
      <w:rPr>
        <w:rFonts w:ascii="Arial" w:hAnsi="Arial" w:hint="default"/>
      </w:rPr>
    </w:lvl>
    <w:lvl w:ilvl="4" w:tplc="FFCE37A2" w:tentative="1">
      <w:start w:val="1"/>
      <w:numFmt w:val="bullet"/>
      <w:lvlText w:val="•"/>
      <w:lvlJc w:val="left"/>
      <w:pPr>
        <w:tabs>
          <w:tab w:val="num" w:pos="3600"/>
        </w:tabs>
        <w:ind w:left="3600" w:hanging="360"/>
      </w:pPr>
      <w:rPr>
        <w:rFonts w:ascii="Arial" w:hAnsi="Arial" w:hint="default"/>
      </w:rPr>
    </w:lvl>
    <w:lvl w:ilvl="5" w:tplc="C156752A" w:tentative="1">
      <w:start w:val="1"/>
      <w:numFmt w:val="bullet"/>
      <w:lvlText w:val="•"/>
      <w:lvlJc w:val="left"/>
      <w:pPr>
        <w:tabs>
          <w:tab w:val="num" w:pos="4320"/>
        </w:tabs>
        <w:ind w:left="4320" w:hanging="360"/>
      </w:pPr>
      <w:rPr>
        <w:rFonts w:ascii="Arial" w:hAnsi="Arial" w:hint="default"/>
      </w:rPr>
    </w:lvl>
    <w:lvl w:ilvl="6" w:tplc="3630596E" w:tentative="1">
      <w:start w:val="1"/>
      <w:numFmt w:val="bullet"/>
      <w:lvlText w:val="•"/>
      <w:lvlJc w:val="left"/>
      <w:pPr>
        <w:tabs>
          <w:tab w:val="num" w:pos="5040"/>
        </w:tabs>
        <w:ind w:left="5040" w:hanging="360"/>
      </w:pPr>
      <w:rPr>
        <w:rFonts w:ascii="Arial" w:hAnsi="Arial" w:hint="default"/>
      </w:rPr>
    </w:lvl>
    <w:lvl w:ilvl="7" w:tplc="51B01BB2" w:tentative="1">
      <w:start w:val="1"/>
      <w:numFmt w:val="bullet"/>
      <w:lvlText w:val="•"/>
      <w:lvlJc w:val="left"/>
      <w:pPr>
        <w:tabs>
          <w:tab w:val="num" w:pos="5760"/>
        </w:tabs>
        <w:ind w:left="5760" w:hanging="360"/>
      </w:pPr>
      <w:rPr>
        <w:rFonts w:ascii="Arial" w:hAnsi="Arial" w:hint="default"/>
      </w:rPr>
    </w:lvl>
    <w:lvl w:ilvl="8" w:tplc="DFDC8D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3B436B"/>
    <w:multiLevelType w:val="hybridMultilevel"/>
    <w:tmpl w:val="53101A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1835" w:hanging="576"/>
      </w:pPr>
      <w:rPr>
        <w:rFonts w:hint="default"/>
      </w:rPr>
    </w:lvl>
    <w:lvl w:ilvl="2">
      <w:start w:val="1"/>
      <w:numFmt w:val="decimal"/>
      <w:lvlText w:val="%1.%2.%3"/>
      <w:lvlJc w:val="left"/>
      <w:pPr>
        <w:ind w:left="-1691" w:hanging="720"/>
      </w:pPr>
      <w:rPr>
        <w:rFonts w:hint="default"/>
      </w:rPr>
    </w:lvl>
    <w:lvl w:ilvl="3">
      <w:start w:val="1"/>
      <w:numFmt w:val="decimal"/>
      <w:lvlText w:val="%1.%2.%3.%4"/>
      <w:lvlJc w:val="left"/>
      <w:pPr>
        <w:ind w:left="-1547" w:hanging="864"/>
      </w:pPr>
      <w:rPr>
        <w:rFonts w:hint="default"/>
      </w:rPr>
    </w:lvl>
    <w:lvl w:ilvl="4">
      <w:start w:val="1"/>
      <w:numFmt w:val="decimal"/>
      <w:lvlText w:val="%1.%2.%3.%4.%5"/>
      <w:lvlJc w:val="left"/>
      <w:pPr>
        <w:ind w:left="-1403" w:hanging="1008"/>
      </w:pPr>
      <w:rPr>
        <w:rFonts w:hint="default"/>
      </w:rPr>
    </w:lvl>
    <w:lvl w:ilvl="5">
      <w:start w:val="1"/>
      <w:numFmt w:val="decimal"/>
      <w:lvlText w:val="%1.%2.%3.%4.%5.%6"/>
      <w:lvlJc w:val="left"/>
      <w:pPr>
        <w:ind w:left="-1259" w:hanging="1152"/>
      </w:pPr>
      <w:rPr>
        <w:rFonts w:hint="default"/>
      </w:rPr>
    </w:lvl>
    <w:lvl w:ilvl="6">
      <w:start w:val="1"/>
      <w:numFmt w:val="decimal"/>
      <w:lvlText w:val="%1.%2.%3.%4.%5.%6.%7"/>
      <w:lvlJc w:val="left"/>
      <w:pPr>
        <w:ind w:left="-1115" w:hanging="1296"/>
      </w:pPr>
      <w:rPr>
        <w:rFonts w:hint="default"/>
      </w:rPr>
    </w:lvl>
    <w:lvl w:ilvl="7">
      <w:start w:val="1"/>
      <w:numFmt w:val="decimal"/>
      <w:pStyle w:val="Heading8"/>
      <w:lvlText w:val="%1.%2.%3.%4.%5.%6.%7.%8"/>
      <w:lvlJc w:val="left"/>
      <w:pPr>
        <w:ind w:left="-971" w:hanging="1440"/>
      </w:pPr>
      <w:rPr>
        <w:rFonts w:hint="default"/>
      </w:rPr>
    </w:lvl>
    <w:lvl w:ilvl="8">
      <w:start w:val="1"/>
      <w:numFmt w:val="decimal"/>
      <w:lvlText w:val="%1.%2.%3.%4.%5.%6.%7.%8.%9"/>
      <w:lvlJc w:val="left"/>
      <w:pPr>
        <w:ind w:left="-827" w:hanging="1584"/>
      </w:pPr>
      <w:rPr>
        <w:rFonts w:hint="default"/>
      </w:rPr>
    </w:lvl>
  </w:abstractNum>
  <w:abstractNum w:abstractNumId="13"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2A7317"/>
    <w:multiLevelType w:val="hybridMultilevel"/>
    <w:tmpl w:val="F7CCE00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2D705624"/>
    <w:multiLevelType w:val="hybridMultilevel"/>
    <w:tmpl w:val="E214CFD8"/>
    <w:lvl w:ilvl="0" w:tplc="108292EC">
      <w:start w:val="1"/>
      <w:numFmt w:val="bullet"/>
      <w:lvlText w:val="•"/>
      <w:lvlJc w:val="left"/>
      <w:pPr>
        <w:tabs>
          <w:tab w:val="num" w:pos="720"/>
        </w:tabs>
        <w:ind w:left="720" w:hanging="360"/>
      </w:pPr>
      <w:rPr>
        <w:rFonts w:ascii="Arial" w:hAnsi="Arial" w:hint="default"/>
      </w:rPr>
    </w:lvl>
    <w:lvl w:ilvl="1" w:tplc="F0488BAE" w:tentative="1">
      <w:start w:val="1"/>
      <w:numFmt w:val="bullet"/>
      <w:lvlText w:val="•"/>
      <w:lvlJc w:val="left"/>
      <w:pPr>
        <w:tabs>
          <w:tab w:val="num" w:pos="1440"/>
        </w:tabs>
        <w:ind w:left="1440" w:hanging="360"/>
      </w:pPr>
      <w:rPr>
        <w:rFonts w:ascii="Arial" w:hAnsi="Arial" w:hint="default"/>
      </w:rPr>
    </w:lvl>
    <w:lvl w:ilvl="2" w:tplc="F8764E24" w:tentative="1">
      <w:start w:val="1"/>
      <w:numFmt w:val="bullet"/>
      <w:lvlText w:val="•"/>
      <w:lvlJc w:val="left"/>
      <w:pPr>
        <w:tabs>
          <w:tab w:val="num" w:pos="2160"/>
        </w:tabs>
        <w:ind w:left="2160" w:hanging="360"/>
      </w:pPr>
      <w:rPr>
        <w:rFonts w:ascii="Arial" w:hAnsi="Arial" w:hint="default"/>
      </w:rPr>
    </w:lvl>
    <w:lvl w:ilvl="3" w:tplc="15D4B4DE" w:tentative="1">
      <w:start w:val="1"/>
      <w:numFmt w:val="bullet"/>
      <w:lvlText w:val="•"/>
      <w:lvlJc w:val="left"/>
      <w:pPr>
        <w:tabs>
          <w:tab w:val="num" w:pos="2880"/>
        </w:tabs>
        <w:ind w:left="2880" w:hanging="360"/>
      </w:pPr>
      <w:rPr>
        <w:rFonts w:ascii="Arial" w:hAnsi="Arial" w:hint="default"/>
      </w:rPr>
    </w:lvl>
    <w:lvl w:ilvl="4" w:tplc="24B8ED1A" w:tentative="1">
      <w:start w:val="1"/>
      <w:numFmt w:val="bullet"/>
      <w:lvlText w:val="•"/>
      <w:lvlJc w:val="left"/>
      <w:pPr>
        <w:tabs>
          <w:tab w:val="num" w:pos="3600"/>
        </w:tabs>
        <w:ind w:left="3600" w:hanging="360"/>
      </w:pPr>
      <w:rPr>
        <w:rFonts w:ascii="Arial" w:hAnsi="Arial" w:hint="default"/>
      </w:rPr>
    </w:lvl>
    <w:lvl w:ilvl="5" w:tplc="A67C9150" w:tentative="1">
      <w:start w:val="1"/>
      <w:numFmt w:val="bullet"/>
      <w:lvlText w:val="•"/>
      <w:lvlJc w:val="left"/>
      <w:pPr>
        <w:tabs>
          <w:tab w:val="num" w:pos="4320"/>
        </w:tabs>
        <w:ind w:left="4320" w:hanging="360"/>
      </w:pPr>
      <w:rPr>
        <w:rFonts w:ascii="Arial" w:hAnsi="Arial" w:hint="default"/>
      </w:rPr>
    </w:lvl>
    <w:lvl w:ilvl="6" w:tplc="2C703D00" w:tentative="1">
      <w:start w:val="1"/>
      <w:numFmt w:val="bullet"/>
      <w:lvlText w:val="•"/>
      <w:lvlJc w:val="left"/>
      <w:pPr>
        <w:tabs>
          <w:tab w:val="num" w:pos="5040"/>
        </w:tabs>
        <w:ind w:left="5040" w:hanging="360"/>
      </w:pPr>
      <w:rPr>
        <w:rFonts w:ascii="Arial" w:hAnsi="Arial" w:hint="default"/>
      </w:rPr>
    </w:lvl>
    <w:lvl w:ilvl="7" w:tplc="7A6AD8EE" w:tentative="1">
      <w:start w:val="1"/>
      <w:numFmt w:val="bullet"/>
      <w:lvlText w:val="•"/>
      <w:lvlJc w:val="left"/>
      <w:pPr>
        <w:tabs>
          <w:tab w:val="num" w:pos="5760"/>
        </w:tabs>
        <w:ind w:left="5760" w:hanging="360"/>
      </w:pPr>
      <w:rPr>
        <w:rFonts w:ascii="Arial" w:hAnsi="Arial" w:hint="default"/>
      </w:rPr>
    </w:lvl>
    <w:lvl w:ilvl="8" w:tplc="9FA29E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9C33DA"/>
    <w:multiLevelType w:val="hybridMultilevel"/>
    <w:tmpl w:val="DCF43AE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39967288"/>
    <w:multiLevelType w:val="hybridMultilevel"/>
    <w:tmpl w:val="8C1ECAE6"/>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8" w15:restartNumberingAfterBreak="0">
    <w:nsid w:val="3FA44251"/>
    <w:multiLevelType w:val="hybridMultilevel"/>
    <w:tmpl w:val="A7E8239C"/>
    <w:lvl w:ilvl="0" w:tplc="24B0D24E">
      <w:start w:val="1"/>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6E8456A8"/>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D40DCA"/>
    <w:multiLevelType w:val="multilevel"/>
    <w:tmpl w:val="6E80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D44E7"/>
    <w:multiLevelType w:val="hybridMultilevel"/>
    <w:tmpl w:val="40649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456508"/>
    <w:multiLevelType w:val="hybridMultilevel"/>
    <w:tmpl w:val="76226F9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372A8B"/>
    <w:multiLevelType w:val="hybridMultilevel"/>
    <w:tmpl w:val="C59EFB44"/>
    <w:lvl w:ilvl="0" w:tplc="0C090001">
      <w:start w:val="1"/>
      <w:numFmt w:val="bullet"/>
      <w:lvlText w:val=""/>
      <w:lvlJc w:val="left"/>
      <w:pPr>
        <w:ind w:left="1266" w:hanging="360"/>
      </w:pPr>
      <w:rPr>
        <w:rFonts w:ascii="Symbol" w:hAnsi="Symbol" w:hint="default"/>
      </w:rPr>
    </w:lvl>
    <w:lvl w:ilvl="1" w:tplc="0C090003">
      <w:start w:val="1"/>
      <w:numFmt w:val="bullet"/>
      <w:lvlText w:val="o"/>
      <w:lvlJc w:val="left"/>
      <w:pPr>
        <w:ind w:left="1986" w:hanging="360"/>
      </w:pPr>
      <w:rPr>
        <w:rFonts w:ascii="Courier New" w:hAnsi="Courier New" w:cs="Courier New" w:hint="default"/>
      </w:rPr>
    </w:lvl>
    <w:lvl w:ilvl="2" w:tplc="0C090005" w:tentative="1">
      <w:start w:val="1"/>
      <w:numFmt w:val="bullet"/>
      <w:lvlText w:val=""/>
      <w:lvlJc w:val="left"/>
      <w:pPr>
        <w:ind w:left="2706" w:hanging="360"/>
      </w:pPr>
      <w:rPr>
        <w:rFonts w:ascii="Wingdings" w:hAnsi="Wingdings" w:hint="default"/>
      </w:rPr>
    </w:lvl>
    <w:lvl w:ilvl="3" w:tplc="0C090001" w:tentative="1">
      <w:start w:val="1"/>
      <w:numFmt w:val="bullet"/>
      <w:lvlText w:val=""/>
      <w:lvlJc w:val="left"/>
      <w:pPr>
        <w:ind w:left="3426" w:hanging="360"/>
      </w:pPr>
      <w:rPr>
        <w:rFonts w:ascii="Symbol" w:hAnsi="Symbol" w:hint="default"/>
      </w:rPr>
    </w:lvl>
    <w:lvl w:ilvl="4" w:tplc="0C090003" w:tentative="1">
      <w:start w:val="1"/>
      <w:numFmt w:val="bullet"/>
      <w:lvlText w:val="o"/>
      <w:lvlJc w:val="left"/>
      <w:pPr>
        <w:ind w:left="4146" w:hanging="360"/>
      </w:pPr>
      <w:rPr>
        <w:rFonts w:ascii="Courier New" w:hAnsi="Courier New" w:cs="Courier New" w:hint="default"/>
      </w:rPr>
    </w:lvl>
    <w:lvl w:ilvl="5" w:tplc="0C090005" w:tentative="1">
      <w:start w:val="1"/>
      <w:numFmt w:val="bullet"/>
      <w:lvlText w:val=""/>
      <w:lvlJc w:val="left"/>
      <w:pPr>
        <w:ind w:left="4866" w:hanging="360"/>
      </w:pPr>
      <w:rPr>
        <w:rFonts w:ascii="Wingdings" w:hAnsi="Wingdings" w:hint="default"/>
      </w:rPr>
    </w:lvl>
    <w:lvl w:ilvl="6" w:tplc="0C090001" w:tentative="1">
      <w:start w:val="1"/>
      <w:numFmt w:val="bullet"/>
      <w:lvlText w:val=""/>
      <w:lvlJc w:val="left"/>
      <w:pPr>
        <w:ind w:left="5586" w:hanging="360"/>
      </w:pPr>
      <w:rPr>
        <w:rFonts w:ascii="Symbol" w:hAnsi="Symbol" w:hint="default"/>
      </w:rPr>
    </w:lvl>
    <w:lvl w:ilvl="7" w:tplc="0C090003" w:tentative="1">
      <w:start w:val="1"/>
      <w:numFmt w:val="bullet"/>
      <w:lvlText w:val="o"/>
      <w:lvlJc w:val="left"/>
      <w:pPr>
        <w:ind w:left="6306" w:hanging="360"/>
      </w:pPr>
      <w:rPr>
        <w:rFonts w:ascii="Courier New" w:hAnsi="Courier New" w:cs="Courier New" w:hint="default"/>
      </w:rPr>
    </w:lvl>
    <w:lvl w:ilvl="8" w:tplc="0C090005" w:tentative="1">
      <w:start w:val="1"/>
      <w:numFmt w:val="bullet"/>
      <w:lvlText w:val=""/>
      <w:lvlJc w:val="left"/>
      <w:pPr>
        <w:ind w:left="7026" w:hanging="360"/>
      </w:pPr>
      <w:rPr>
        <w:rFonts w:ascii="Wingdings" w:hAnsi="Wingdings" w:hint="default"/>
      </w:rPr>
    </w:lvl>
  </w:abstractNum>
  <w:abstractNum w:abstractNumId="27" w15:restartNumberingAfterBreak="0">
    <w:nsid w:val="5EE66ECB"/>
    <w:multiLevelType w:val="hybridMultilevel"/>
    <w:tmpl w:val="7D50D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34AE4C6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B3783A"/>
    <w:multiLevelType w:val="hybridMultilevel"/>
    <w:tmpl w:val="73B66A9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20"/>
  </w:num>
  <w:num w:numId="3">
    <w:abstractNumId w:val="3"/>
  </w:num>
  <w:num w:numId="4">
    <w:abstractNumId w:val="29"/>
  </w:num>
  <w:num w:numId="5">
    <w:abstractNumId w:val="13"/>
  </w:num>
  <w:num w:numId="6">
    <w:abstractNumId w:val="28"/>
  </w:num>
  <w:num w:numId="7">
    <w:abstractNumId w:val="19"/>
  </w:num>
  <w:num w:numId="8">
    <w:abstractNumId w:val="18"/>
  </w:num>
  <w:num w:numId="9">
    <w:abstractNumId w:val="30"/>
  </w:num>
  <w:num w:numId="10">
    <w:abstractNumId w:val="2"/>
  </w:num>
  <w:num w:numId="11">
    <w:abstractNumId w:val="26"/>
  </w:num>
  <w:num w:numId="12">
    <w:abstractNumId w:val="22"/>
  </w:num>
  <w:num w:numId="13">
    <w:abstractNumId w:val="1"/>
  </w:num>
  <w:num w:numId="14">
    <w:abstractNumId w:val="1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4"/>
  </w:num>
  <w:num w:numId="18">
    <w:abstractNumId w:val="25"/>
  </w:num>
  <w:num w:numId="19">
    <w:abstractNumId w:val="4"/>
  </w:num>
  <w:num w:numId="20">
    <w:abstractNumId w:val="0"/>
  </w:num>
  <w:num w:numId="21">
    <w:abstractNumId w:val="11"/>
  </w:num>
  <w:num w:numId="22">
    <w:abstractNumId w:val="5"/>
  </w:num>
  <w:num w:numId="23">
    <w:abstractNumId w:val="16"/>
  </w:num>
  <w:num w:numId="24">
    <w:abstractNumId w:val="14"/>
  </w:num>
  <w:num w:numId="25">
    <w:abstractNumId w:val="9"/>
  </w:num>
  <w:num w:numId="26">
    <w:abstractNumId w:val="23"/>
  </w:num>
  <w:num w:numId="27">
    <w:abstractNumId w:val="8"/>
  </w:num>
  <w:num w:numId="28">
    <w:abstractNumId w:val="15"/>
  </w:num>
  <w:num w:numId="29">
    <w:abstractNumId w:val="29"/>
  </w:num>
  <w:num w:numId="30">
    <w:abstractNumId w:val="29"/>
  </w:num>
  <w:num w:numId="31">
    <w:abstractNumId w:val="21"/>
  </w:num>
  <w:num w:numId="32">
    <w:abstractNumId w:val="6"/>
  </w:num>
  <w:num w:numId="33">
    <w:abstractNumId w:val="10"/>
  </w:num>
  <w:num w:numId="34">
    <w:abstractNumId w:val="27"/>
  </w:num>
  <w:num w:numId="35">
    <w:abstractNumId w:val="29"/>
  </w:num>
  <w:num w:numId="36">
    <w:abstractNumId w:val="29"/>
  </w:num>
  <w:num w:numId="37">
    <w:abstractNumId w:val="29"/>
  </w:num>
  <w:num w:numId="38">
    <w:abstractNumId w:val="29"/>
  </w:num>
  <w:num w:numId="39">
    <w:abstractNumId w:val="29"/>
  </w:num>
  <w:num w:numId="40">
    <w:abstractNumId w:val="29"/>
  </w:num>
  <w:num w:numId="41">
    <w:abstractNumId w:val="29"/>
  </w:num>
  <w:num w:numId="42">
    <w:abstractNumId w:val="29"/>
  </w:num>
  <w:num w:numId="43">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29"/>
    <w:rsid w:val="000016DA"/>
    <w:rsid w:val="00001AB4"/>
    <w:rsid w:val="000054AA"/>
    <w:rsid w:val="000076B8"/>
    <w:rsid w:val="00007F2C"/>
    <w:rsid w:val="0001045C"/>
    <w:rsid w:val="0001066F"/>
    <w:rsid w:val="0001283A"/>
    <w:rsid w:val="00012C9E"/>
    <w:rsid w:val="000130C7"/>
    <w:rsid w:val="00013222"/>
    <w:rsid w:val="00013269"/>
    <w:rsid w:val="00014CE6"/>
    <w:rsid w:val="00016060"/>
    <w:rsid w:val="0001665A"/>
    <w:rsid w:val="00020492"/>
    <w:rsid w:val="000206E3"/>
    <w:rsid w:val="0002095B"/>
    <w:rsid w:val="00022041"/>
    <w:rsid w:val="00022AED"/>
    <w:rsid w:val="00024CB6"/>
    <w:rsid w:val="000250A7"/>
    <w:rsid w:val="00027D50"/>
    <w:rsid w:val="00030538"/>
    <w:rsid w:val="00030B1E"/>
    <w:rsid w:val="000325AE"/>
    <w:rsid w:val="00033410"/>
    <w:rsid w:val="00034404"/>
    <w:rsid w:val="00036E69"/>
    <w:rsid w:val="000406C7"/>
    <w:rsid w:val="00040D73"/>
    <w:rsid w:val="00042565"/>
    <w:rsid w:val="0004266A"/>
    <w:rsid w:val="00043245"/>
    <w:rsid w:val="00043ED4"/>
    <w:rsid w:val="00045225"/>
    <w:rsid w:val="0004591E"/>
    <w:rsid w:val="000461CF"/>
    <w:rsid w:val="00046BEB"/>
    <w:rsid w:val="00047F56"/>
    <w:rsid w:val="0005076B"/>
    <w:rsid w:val="00050BFD"/>
    <w:rsid w:val="0005176F"/>
    <w:rsid w:val="000539DE"/>
    <w:rsid w:val="00054230"/>
    <w:rsid w:val="000548BD"/>
    <w:rsid w:val="00055D0C"/>
    <w:rsid w:val="00055E86"/>
    <w:rsid w:val="00056156"/>
    <w:rsid w:val="000569FB"/>
    <w:rsid w:val="00057F71"/>
    <w:rsid w:val="0006017F"/>
    <w:rsid w:val="00061761"/>
    <w:rsid w:val="00061991"/>
    <w:rsid w:val="00061E13"/>
    <w:rsid w:val="00062067"/>
    <w:rsid w:val="00062188"/>
    <w:rsid w:val="00064E22"/>
    <w:rsid w:val="00065C62"/>
    <w:rsid w:val="00065CDE"/>
    <w:rsid w:val="00065F4A"/>
    <w:rsid w:val="000754DB"/>
    <w:rsid w:val="0007608B"/>
    <w:rsid w:val="00077F17"/>
    <w:rsid w:val="00080FB3"/>
    <w:rsid w:val="00080FF3"/>
    <w:rsid w:val="000846DD"/>
    <w:rsid w:val="000847FE"/>
    <w:rsid w:val="00084D4E"/>
    <w:rsid w:val="00085BA5"/>
    <w:rsid w:val="00086133"/>
    <w:rsid w:val="000868F9"/>
    <w:rsid w:val="00086D74"/>
    <w:rsid w:val="0009007C"/>
    <w:rsid w:val="00091848"/>
    <w:rsid w:val="00093E80"/>
    <w:rsid w:val="00096DBA"/>
    <w:rsid w:val="00096E50"/>
    <w:rsid w:val="0009714B"/>
    <w:rsid w:val="0009795F"/>
    <w:rsid w:val="00097A4C"/>
    <w:rsid w:val="000A2694"/>
    <w:rsid w:val="000A2EF1"/>
    <w:rsid w:val="000A35C5"/>
    <w:rsid w:val="000A4786"/>
    <w:rsid w:val="000A6038"/>
    <w:rsid w:val="000A6FBD"/>
    <w:rsid w:val="000B01BD"/>
    <w:rsid w:val="000B03E8"/>
    <w:rsid w:val="000B040A"/>
    <w:rsid w:val="000B56CD"/>
    <w:rsid w:val="000B6415"/>
    <w:rsid w:val="000B6B06"/>
    <w:rsid w:val="000B6B4B"/>
    <w:rsid w:val="000B6B69"/>
    <w:rsid w:val="000C0142"/>
    <w:rsid w:val="000C0400"/>
    <w:rsid w:val="000C1CDA"/>
    <w:rsid w:val="000C243B"/>
    <w:rsid w:val="000C24BB"/>
    <w:rsid w:val="000C2B82"/>
    <w:rsid w:val="000C3E6E"/>
    <w:rsid w:val="000C4032"/>
    <w:rsid w:val="000C5EFC"/>
    <w:rsid w:val="000C629D"/>
    <w:rsid w:val="000C63FF"/>
    <w:rsid w:val="000C6A40"/>
    <w:rsid w:val="000C6A75"/>
    <w:rsid w:val="000C76FA"/>
    <w:rsid w:val="000D001B"/>
    <w:rsid w:val="000D0023"/>
    <w:rsid w:val="000D1894"/>
    <w:rsid w:val="000D25DC"/>
    <w:rsid w:val="000D2E92"/>
    <w:rsid w:val="000D38D3"/>
    <w:rsid w:val="000D49DA"/>
    <w:rsid w:val="000D5D8A"/>
    <w:rsid w:val="000D5F8B"/>
    <w:rsid w:val="000D77A6"/>
    <w:rsid w:val="000E0615"/>
    <w:rsid w:val="000E3031"/>
    <w:rsid w:val="000E465D"/>
    <w:rsid w:val="000E671A"/>
    <w:rsid w:val="000E677C"/>
    <w:rsid w:val="000E6B8F"/>
    <w:rsid w:val="000E7167"/>
    <w:rsid w:val="000F0269"/>
    <w:rsid w:val="000F031B"/>
    <w:rsid w:val="000F2534"/>
    <w:rsid w:val="000F3652"/>
    <w:rsid w:val="000F3A90"/>
    <w:rsid w:val="000F3AB5"/>
    <w:rsid w:val="000F5BFB"/>
    <w:rsid w:val="000F6379"/>
    <w:rsid w:val="000F75DD"/>
    <w:rsid w:val="000F782E"/>
    <w:rsid w:val="0010009B"/>
    <w:rsid w:val="00102895"/>
    <w:rsid w:val="00102BBC"/>
    <w:rsid w:val="00103053"/>
    <w:rsid w:val="001033BB"/>
    <w:rsid w:val="0010515F"/>
    <w:rsid w:val="00105719"/>
    <w:rsid w:val="00107FB8"/>
    <w:rsid w:val="00110A2C"/>
    <w:rsid w:val="00112C47"/>
    <w:rsid w:val="00113BE0"/>
    <w:rsid w:val="00115AEE"/>
    <w:rsid w:val="001166E8"/>
    <w:rsid w:val="001178FB"/>
    <w:rsid w:val="00117AE6"/>
    <w:rsid w:val="001209A9"/>
    <w:rsid w:val="00120D1E"/>
    <w:rsid w:val="001213C7"/>
    <w:rsid w:val="00123518"/>
    <w:rsid w:val="00124790"/>
    <w:rsid w:val="00124A13"/>
    <w:rsid w:val="0012701F"/>
    <w:rsid w:val="0012753E"/>
    <w:rsid w:val="001279AE"/>
    <w:rsid w:val="00130665"/>
    <w:rsid w:val="0013092C"/>
    <w:rsid w:val="00130C60"/>
    <w:rsid w:val="001349FE"/>
    <w:rsid w:val="00136E76"/>
    <w:rsid w:val="0013702D"/>
    <w:rsid w:val="00137DF4"/>
    <w:rsid w:val="001409EA"/>
    <w:rsid w:val="001409FF"/>
    <w:rsid w:val="00141296"/>
    <w:rsid w:val="00142548"/>
    <w:rsid w:val="001432AE"/>
    <w:rsid w:val="001468C6"/>
    <w:rsid w:val="00146C47"/>
    <w:rsid w:val="001473EB"/>
    <w:rsid w:val="00150D74"/>
    <w:rsid w:val="00151192"/>
    <w:rsid w:val="0015175B"/>
    <w:rsid w:val="00152C64"/>
    <w:rsid w:val="00153429"/>
    <w:rsid w:val="001546B0"/>
    <w:rsid w:val="0015483A"/>
    <w:rsid w:val="00160BB6"/>
    <w:rsid w:val="00165A49"/>
    <w:rsid w:val="00167208"/>
    <w:rsid w:val="00167BC1"/>
    <w:rsid w:val="001710E5"/>
    <w:rsid w:val="00171AAC"/>
    <w:rsid w:val="001722AD"/>
    <w:rsid w:val="00173577"/>
    <w:rsid w:val="0017638E"/>
    <w:rsid w:val="00176AA5"/>
    <w:rsid w:val="0017720E"/>
    <w:rsid w:val="00177893"/>
    <w:rsid w:val="001815CC"/>
    <w:rsid w:val="00182074"/>
    <w:rsid w:val="0018276B"/>
    <w:rsid w:val="00184221"/>
    <w:rsid w:val="00184BAC"/>
    <w:rsid w:val="0018519A"/>
    <w:rsid w:val="00185CB1"/>
    <w:rsid w:val="001860C7"/>
    <w:rsid w:val="00186307"/>
    <w:rsid w:val="00186EBC"/>
    <w:rsid w:val="00187A77"/>
    <w:rsid w:val="00187F53"/>
    <w:rsid w:val="001902FB"/>
    <w:rsid w:val="00190738"/>
    <w:rsid w:val="0019227D"/>
    <w:rsid w:val="00192C01"/>
    <w:rsid w:val="001937B1"/>
    <w:rsid w:val="00193A4E"/>
    <w:rsid w:val="00194267"/>
    <w:rsid w:val="00195B6E"/>
    <w:rsid w:val="00195DA4"/>
    <w:rsid w:val="001A0142"/>
    <w:rsid w:val="001A02B2"/>
    <w:rsid w:val="001A0936"/>
    <w:rsid w:val="001A0EDF"/>
    <w:rsid w:val="001A122E"/>
    <w:rsid w:val="001A58FA"/>
    <w:rsid w:val="001A612B"/>
    <w:rsid w:val="001B00CE"/>
    <w:rsid w:val="001B0B3C"/>
    <w:rsid w:val="001B2CF0"/>
    <w:rsid w:val="001B3418"/>
    <w:rsid w:val="001B6389"/>
    <w:rsid w:val="001B76CD"/>
    <w:rsid w:val="001C04CC"/>
    <w:rsid w:val="001C051E"/>
    <w:rsid w:val="001C1E80"/>
    <w:rsid w:val="001C2764"/>
    <w:rsid w:val="001C34CA"/>
    <w:rsid w:val="001C47FB"/>
    <w:rsid w:val="001C5C7C"/>
    <w:rsid w:val="001D1FF0"/>
    <w:rsid w:val="001D2A32"/>
    <w:rsid w:val="001D3873"/>
    <w:rsid w:val="001D3923"/>
    <w:rsid w:val="001D453B"/>
    <w:rsid w:val="001D5A2B"/>
    <w:rsid w:val="001D5DE3"/>
    <w:rsid w:val="001E0469"/>
    <w:rsid w:val="001E1812"/>
    <w:rsid w:val="001E3DDF"/>
    <w:rsid w:val="001E434E"/>
    <w:rsid w:val="001E4361"/>
    <w:rsid w:val="001E5918"/>
    <w:rsid w:val="001E5E99"/>
    <w:rsid w:val="001E6C66"/>
    <w:rsid w:val="001E7190"/>
    <w:rsid w:val="001E7845"/>
    <w:rsid w:val="001F0707"/>
    <w:rsid w:val="001F073C"/>
    <w:rsid w:val="001F207D"/>
    <w:rsid w:val="001F2912"/>
    <w:rsid w:val="001F6066"/>
    <w:rsid w:val="001F6A31"/>
    <w:rsid w:val="001F7029"/>
    <w:rsid w:val="001F7B98"/>
    <w:rsid w:val="002001C6"/>
    <w:rsid w:val="00200296"/>
    <w:rsid w:val="00200D1A"/>
    <w:rsid w:val="00201ADB"/>
    <w:rsid w:val="00204354"/>
    <w:rsid w:val="00204984"/>
    <w:rsid w:val="00205817"/>
    <w:rsid w:val="002058E5"/>
    <w:rsid w:val="0020710A"/>
    <w:rsid w:val="00210FAA"/>
    <w:rsid w:val="00212F3B"/>
    <w:rsid w:val="0021418B"/>
    <w:rsid w:val="00214F20"/>
    <w:rsid w:val="002155F7"/>
    <w:rsid w:val="00215D06"/>
    <w:rsid w:val="00216FC7"/>
    <w:rsid w:val="00220643"/>
    <w:rsid w:val="00220D4D"/>
    <w:rsid w:val="00222B9F"/>
    <w:rsid w:val="00222E6C"/>
    <w:rsid w:val="002234A6"/>
    <w:rsid w:val="00225655"/>
    <w:rsid w:val="002272DB"/>
    <w:rsid w:val="00230A67"/>
    <w:rsid w:val="00230A8A"/>
    <w:rsid w:val="00230B60"/>
    <w:rsid w:val="0023281D"/>
    <w:rsid w:val="00237051"/>
    <w:rsid w:val="00237BB7"/>
    <w:rsid w:val="0024183F"/>
    <w:rsid w:val="002425EA"/>
    <w:rsid w:val="00242EA0"/>
    <w:rsid w:val="002431DA"/>
    <w:rsid w:val="00243448"/>
    <w:rsid w:val="00243685"/>
    <w:rsid w:val="00244950"/>
    <w:rsid w:val="00245EDB"/>
    <w:rsid w:val="0024626E"/>
    <w:rsid w:val="00247EFB"/>
    <w:rsid w:val="0025103B"/>
    <w:rsid w:val="0025297C"/>
    <w:rsid w:val="00254FB5"/>
    <w:rsid w:val="002550AF"/>
    <w:rsid w:val="00255F90"/>
    <w:rsid w:val="0025613F"/>
    <w:rsid w:val="002575E4"/>
    <w:rsid w:val="00257D35"/>
    <w:rsid w:val="00260797"/>
    <w:rsid w:val="00260BCD"/>
    <w:rsid w:val="0026144E"/>
    <w:rsid w:val="00261DC6"/>
    <w:rsid w:val="00264313"/>
    <w:rsid w:val="00264623"/>
    <w:rsid w:val="0026601A"/>
    <w:rsid w:val="0026626B"/>
    <w:rsid w:val="00267B7B"/>
    <w:rsid w:val="00267C4F"/>
    <w:rsid w:val="002711D9"/>
    <w:rsid w:val="00271BA5"/>
    <w:rsid w:val="00273C92"/>
    <w:rsid w:val="00274487"/>
    <w:rsid w:val="002746A5"/>
    <w:rsid w:val="002753D5"/>
    <w:rsid w:val="00280581"/>
    <w:rsid w:val="00280A79"/>
    <w:rsid w:val="00280B5B"/>
    <w:rsid w:val="00280FCB"/>
    <w:rsid w:val="00282D1F"/>
    <w:rsid w:val="002836DF"/>
    <w:rsid w:val="0028450F"/>
    <w:rsid w:val="00284953"/>
    <w:rsid w:val="002921B2"/>
    <w:rsid w:val="002928F4"/>
    <w:rsid w:val="00292F7F"/>
    <w:rsid w:val="00294594"/>
    <w:rsid w:val="00297F7B"/>
    <w:rsid w:val="002A02D5"/>
    <w:rsid w:val="002A13F0"/>
    <w:rsid w:val="002A15A0"/>
    <w:rsid w:val="002A3510"/>
    <w:rsid w:val="002A4503"/>
    <w:rsid w:val="002A61BB"/>
    <w:rsid w:val="002A69B9"/>
    <w:rsid w:val="002A6C97"/>
    <w:rsid w:val="002A7E4E"/>
    <w:rsid w:val="002B22DD"/>
    <w:rsid w:val="002B3768"/>
    <w:rsid w:val="002B4941"/>
    <w:rsid w:val="002B56C3"/>
    <w:rsid w:val="002B5D74"/>
    <w:rsid w:val="002B6E82"/>
    <w:rsid w:val="002B7ADB"/>
    <w:rsid w:val="002C0893"/>
    <w:rsid w:val="002C1D2F"/>
    <w:rsid w:val="002C2497"/>
    <w:rsid w:val="002C52AF"/>
    <w:rsid w:val="002C6C2D"/>
    <w:rsid w:val="002C7881"/>
    <w:rsid w:val="002C7C51"/>
    <w:rsid w:val="002D2073"/>
    <w:rsid w:val="002D2511"/>
    <w:rsid w:val="002D2FCA"/>
    <w:rsid w:val="002D34C2"/>
    <w:rsid w:val="002D4D71"/>
    <w:rsid w:val="002D7823"/>
    <w:rsid w:val="002E1187"/>
    <w:rsid w:val="002E1F34"/>
    <w:rsid w:val="002E25DA"/>
    <w:rsid w:val="002E3A34"/>
    <w:rsid w:val="002E42FD"/>
    <w:rsid w:val="002E4C2D"/>
    <w:rsid w:val="002E5DEA"/>
    <w:rsid w:val="002E724A"/>
    <w:rsid w:val="002E7F63"/>
    <w:rsid w:val="002F0CC4"/>
    <w:rsid w:val="002F2639"/>
    <w:rsid w:val="002F311E"/>
    <w:rsid w:val="002F3E0A"/>
    <w:rsid w:val="002F4161"/>
    <w:rsid w:val="002F4766"/>
    <w:rsid w:val="002F71B8"/>
    <w:rsid w:val="002F78EF"/>
    <w:rsid w:val="0030057F"/>
    <w:rsid w:val="003005A3"/>
    <w:rsid w:val="00301EA1"/>
    <w:rsid w:val="0030277C"/>
    <w:rsid w:val="00302DB7"/>
    <w:rsid w:val="00302FCC"/>
    <w:rsid w:val="00303BC5"/>
    <w:rsid w:val="003045D2"/>
    <w:rsid w:val="003062AE"/>
    <w:rsid w:val="00307E5E"/>
    <w:rsid w:val="00310647"/>
    <w:rsid w:val="00310E53"/>
    <w:rsid w:val="003117F1"/>
    <w:rsid w:val="00313154"/>
    <w:rsid w:val="00315514"/>
    <w:rsid w:val="00315CA8"/>
    <w:rsid w:val="00317634"/>
    <w:rsid w:val="00324819"/>
    <w:rsid w:val="003251AF"/>
    <w:rsid w:val="003270A6"/>
    <w:rsid w:val="0032790F"/>
    <w:rsid w:val="00330220"/>
    <w:rsid w:val="00330836"/>
    <w:rsid w:val="003316E6"/>
    <w:rsid w:val="00332435"/>
    <w:rsid w:val="00334ACF"/>
    <w:rsid w:val="00335889"/>
    <w:rsid w:val="00336716"/>
    <w:rsid w:val="00336AD9"/>
    <w:rsid w:val="0033706B"/>
    <w:rsid w:val="00337660"/>
    <w:rsid w:val="00340A22"/>
    <w:rsid w:val="003410EC"/>
    <w:rsid w:val="00341A14"/>
    <w:rsid w:val="00341D3C"/>
    <w:rsid w:val="00341F8F"/>
    <w:rsid w:val="0034328F"/>
    <w:rsid w:val="00343DF6"/>
    <w:rsid w:val="00343F6A"/>
    <w:rsid w:val="0034746F"/>
    <w:rsid w:val="00351381"/>
    <w:rsid w:val="00352407"/>
    <w:rsid w:val="003524D8"/>
    <w:rsid w:val="003530A6"/>
    <w:rsid w:val="0035341F"/>
    <w:rsid w:val="00353425"/>
    <w:rsid w:val="00353627"/>
    <w:rsid w:val="003543CF"/>
    <w:rsid w:val="0035514E"/>
    <w:rsid w:val="003556A7"/>
    <w:rsid w:val="00355F72"/>
    <w:rsid w:val="003574DB"/>
    <w:rsid w:val="00357657"/>
    <w:rsid w:val="0035782A"/>
    <w:rsid w:val="00360A49"/>
    <w:rsid w:val="00360F2D"/>
    <w:rsid w:val="003639A6"/>
    <w:rsid w:val="003649A6"/>
    <w:rsid w:val="00365242"/>
    <w:rsid w:val="003661BD"/>
    <w:rsid w:val="00366E22"/>
    <w:rsid w:val="0036723E"/>
    <w:rsid w:val="003672A2"/>
    <w:rsid w:val="00367879"/>
    <w:rsid w:val="003679AE"/>
    <w:rsid w:val="00370F88"/>
    <w:rsid w:val="00374F81"/>
    <w:rsid w:val="00375B88"/>
    <w:rsid w:val="003766E7"/>
    <w:rsid w:val="00377586"/>
    <w:rsid w:val="00377BF6"/>
    <w:rsid w:val="0038055A"/>
    <w:rsid w:val="00382433"/>
    <w:rsid w:val="0038281C"/>
    <w:rsid w:val="003851FE"/>
    <w:rsid w:val="00385307"/>
    <w:rsid w:val="0038549E"/>
    <w:rsid w:val="00385A64"/>
    <w:rsid w:val="003863F6"/>
    <w:rsid w:val="00386AB0"/>
    <w:rsid w:val="00386D1A"/>
    <w:rsid w:val="003875AB"/>
    <w:rsid w:val="00390D15"/>
    <w:rsid w:val="003917A7"/>
    <w:rsid w:val="003918ED"/>
    <w:rsid w:val="00391FAB"/>
    <w:rsid w:val="00392577"/>
    <w:rsid w:val="00392FDA"/>
    <w:rsid w:val="00394A8D"/>
    <w:rsid w:val="0039559F"/>
    <w:rsid w:val="00395DBF"/>
    <w:rsid w:val="00397170"/>
    <w:rsid w:val="00397DF8"/>
    <w:rsid w:val="003A03EC"/>
    <w:rsid w:val="003A05C4"/>
    <w:rsid w:val="003A16F8"/>
    <w:rsid w:val="003A24C1"/>
    <w:rsid w:val="003A2DF1"/>
    <w:rsid w:val="003A2F11"/>
    <w:rsid w:val="003A3006"/>
    <w:rsid w:val="003A3433"/>
    <w:rsid w:val="003A537E"/>
    <w:rsid w:val="003A58F4"/>
    <w:rsid w:val="003A660F"/>
    <w:rsid w:val="003A729F"/>
    <w:rsid w:val="003B095E"/>
    <w:rsid w:val="003B1E63"/>
    <w:rsid w:val="003B2B90"/>
    <w:rsid w:val="003B3106"/>
    <w:rsid w:val="003B3B20"/>
    <w:rsid w:val="003B41CD"/>
    <w:rsid w:val="003B52DC"/>
    <w:rsid w:val="003B549F"/>
    <w:rsid w:val="003B6AED"/>
    <w:rsid w:val="003B7A46"/>
    <w:rsid w:val="003B7D48"/>
    <w:rsid w:val="003C0BF9"/>
    <w:rsid w:val="003C0EAF"/>
    <w:rsid w:val="003C1A9F"/>
    <w:rsid w:val="003C5736"/>
    <w:rsid w:val="003C5F28"/>
    <w:rsid w:val="003C7C78"/>
    <w:rsid w:val="003D0EA3"/>
    <w:rsid w:val="003D11A9"/>
    <w:rsid w:val="003D1844"/>
    <w:rsid w:val="003D2953"/>
    <w:rsid w:val="003D2A37"/>
    <w:rsid w:val="003D5F6E"/>
    <w:rsid w:val="003D69EF"/>
    <w:rsid w:val="003D71BE"/>
    <w:rsid w:val="003D7F8C"/>
    <w:rsid w:val="003E0EDB"/>
    <w:rsid w:val="003E1EE6"/>
    <w:rsid w:val="003E2B28"/>
    <w:rsid w:val="003E3D95"/>
    <w:rsid w:val="003E5D43"/>
    <w:rsid w:val="003E6475"/>
    <w:rsid w:val="003F0818"/>
    <w:rsid w:val="003F0CDA"/>
    <w:rsid w:val="003F0D77"/>
    <w:rsid w:val="003F105A"/>
    <w:rsid w:val="003F1D0D"/>
    <w:rsid w:val="003F283D"/>
    <w:rsid w:val="003F491E"/>
    <w:rsid w:val="003F5F89"/>
    <w:rsid w:val="003F6199"/>
    <w:rsid w:val="003F6D14"/>
    <w:rsid w:val="003F6DAB"/>
    <w:rsid w:val="004029AE"/>
    <w:rsid w:val="004033BF"/>
    <w:rsid w:val="00404194"/>
    <w:rsid w:val="00404414"/>
    <w:rsid w:val="00406F7E"/>
    <w:rsid w:val="00410DAE"/>
    <w:rsid w:val="00411C3B"/>
    <w:rsid w:val="0041389E"/>
    <w:rsid w:val="00416BB9"/>
    <w:rsid w:val="00416CB8"/>
    <w:rsid w:val="00420A7F"/>
    <w:rsid w:val="00420D1D"/>
    <w:rsid w:val="00421396"/>
    <w:rsid w:val="00421450"/>
    <w:rsid w:val="00421BE1"/>
    <w:rsid w:val="004235D3"/>
    <w:rsid w:val="004238EA"/>
    <w:rsid w:val="00424304"/>
    <w:rsid w:val="00425C08"/>
    <w:rsid w:val="00426175"/>
    <w:rsid w:val="00427E55"/>
    <w:rsid w:val="00430FA3"/>
    <w:rsid w:val="0043107D"/>
    <w:rsid w:val="00432526"/>
    <w:rsid w:val="00433B10"/>
    <w:rsid w:val="00436348"/>
    <w:rsid w:val="00436B51"/>
    <w:rsid w:val="00437273"/>
    <w:rsid w:val="00437BB5"/>
    <w:rsid w:val="00441A8C"/>
    <w:rsid w:val="00441C98"/>
    <w:rsid w:val="00442432"/>
    <w:rsid w:val="004437C0"/>
    <w:rsid w:val="00444E07"/>
    <w:rsid w:val="00445289"/>
    <w:rsid w:val="004470E7"/>
    <w:rsid w:val="00450BDD"/>
    <w:rsid w:val="00450CB8"/>
    <w:rsid w:val="00450DBB"/>
    <w:rsid w:val="00450DCC"/>
    <w:rsid w:val="004517AB"/>
    <w:rsid w:val="00451A24"/>
    <w:rsid w:val="00452166"/>
    <w:rsid w:val="004527D3"/>
    <w:rsid w:val="00453BAE"/>
    <w:rsid w:val="00453D59"/>
    <w:rsid w:val="00454493"/>
    <w:rsid w:val="004564B8"/>
    <w:rsid w:val="00460D45"/>
    <w:rsid w:val="00461604"/>
    <w:rsid w:val="004619BB"/>
    <w:rsid w:val="00465533"/>
    <w:rsid w:val="00465D3F"/>
    <w:rsid w:val="0046621E"/>
    <w:rsid w:val="00467671"/>
    <w:rsid w:val="00472D4D"/>
    <w:rsid w:val="0047385D"/>
    <w:rsid w:val="00474F3A"/>
    <w:rsid w:val="004769EC"/>
    <w:rsid w:val="00477415"/>
    <w:rsid w:val="004776CC"/>
    <w:rsid w:val="00477D6C"/>
    <w:rsid w:val="00480CAB"/>
    <w:rsid w:val="00481CE4"/>
    <w:rsid w:val="00485BAC"/>
    <w:rsid w:val="004874A2"/>
    <w:rsid w:val="004909DA"/>
    <w:rsid w:val="004919DD"/>
    <w:rsid w:val="004947C1"/>
    <w:rsid w:val="00494F7C"/>
    <w:rsid w:val="004976A5"/>
    <w:rsid w:val="004A0939"/>
    <w:rsid w:val="004A0F47"/>
    <w:rsid w:val="004A141F"/>
    <w:rsid w:val="004A2DF5"/>
    <w:rsid w:val="004A4EF3"/>
    <w:rsid w:val="004B1AF9"/>
    <w:rsid w:val="004B1BCF"/>
    <w:rsid w:val="004B3C00"/>
    <w:rsid w:val="004B4FFC"/>
    <w:rsid w:val="004B5E65"/>
    <w:rsid w:val="004B5FE5"/>
    <w:rsid w:val="004B64C5"/>
    <w:rsid w:val="004B69B5"/>
    <w:rsid w:val="004B7651"/>
    <w:rsid w:val="004B7AC1"/>
    <w:rsid w:val="004C07BB"/>
    <w:rsid w:val="004C11B8"/>
    <w:rsid w:val="004C1AD8"/>
    <w:rsid w:val="004C49A4"/>
    <w:rsid w:val="004C73AE"/>
    <w:rsid w:val="004C7535"/>
    <w:rsid w:val="004D1006"/>
    <w:rsid w:val="004D20F3"/>
    <w:rsid w:val="004D2215"/>
    <w:rsid w:val="004D3411"/>
    <w:rsid w:val="004D4076"/>
    <w:rsid w:val="004D45DF"/>
    <w:rsid w:val="004D54B9"/>
    <w:rsid w:val="004E0C0B"/>
    <w:rsid w:val="004E2125"/>
    <w:rsid w:val="004E21B1"/>
    <w:rsid w:val="004E46BF"/>
    <w:rsid w:val="004E4F92"/>
    <w:rsid w:val="004E55FB"/>
    <w:rsid w:val="004E5B6E"/>
    <w:rsid w:val="004E6D54"/>
    <w:rsid w:val="004E75B2"/>
    <w:rsid w:val="004F0E4D"/>
    <w:rsid w:val="004F1C79"/>
    <w:rsid w:val="004F3688"/>
    <w:rsid w:val="004F3AAE"/>
    <w:rsid w:val="004F4415"/>
    <w:rsid w:val="004F473F"/>
    <w:rsid w:val="004F4BDE"/>
    <w:rsid w:val="004F5378"/>
    <w:rsid w:val="004F57C6"/>
    <w:rsid w:val="004F6163"/>
    <w:rsid w:val="004F672A"/>
    <w:rsid w:val="004F6E88"/>
    <w:rsid w:val="004F7CAC"/>
    <w:rsid w:val="004F7E5E"/>
    <w:rsid w:val="005011E1"/>
    <w:rsid w:val="00501A9F"/>
    <w:rsid w:val="00504353"/>
    <w:rsid w:val="00504C6F"/>
    <w:rsid w:val="00504CD5"/>
    <w:rsid w:val="00505127"/>
    <w:rsid w:val="00505D95"/>
    <w:rsid w:val="00507713"/>
    <w:rsid w:val="0051113D"/>
    <w:rsid w:val="00511320"/>
    <w:rsid w:val="005116BD"/>
    <w:rsid w:val="005135D7"/>
    <w:rsid w:val="005143F9"/>
    <w:rsid w:val="00514BCE"/>
    <w:rsid w:val="00516566"/>
    <w:rsid w:val="00516739"/>
    <w:rsid w:val="00517A54"/>
    <w:rsid w:val="00517ADE"/>
    <w:rsid w:val="005214D7"/>
    <w:rsid w:val="005218C3"/>
    <w:rsid w:val="005224C1"/>
    <w:rsid w:val="00522DCB"/>
    <w:rsid w:val="005246B4"/>
    <w:rsid w:val="005256CE"/>
    <w:rsid w:val="00527E63"/>
    <w:rsid w:val="005313B7"/>
    <w:rsid w:val="0053171A"/>
    <w:rsid w:val="00531C11"/>
    <w:rsid w:val="00533ECD"/>
    <w:rsid w:val="00534E60"/>
    <w:rsid w:val="00535C57"/>
    <w:rsid w:val="00535C74"/>
    <w:rsid w:val="00535E71"/>
    <w:rsid w:val="005361AB"/>
    <w:rsid w:val="00537496"/>
    <w:rsid w:val="00537BF7"/>
    <w:rsid w:val="0054052C"/>
    <w:rsid w:val="00540F7F"/>
    <w:rsid w:val="00541055"/>
    <w:rsid w:val="005414D9"/>
    <w:rsid w:val="00541D43"/>
    <w:rsid w:val="00542068"/>
    <w:rsid w:val="005434AD"/>
    <w:rsid w:val="00543A6C"/>
    <w:rsid w:val="00543AF9"/>
    <w:rsid w:val="00544E1E"/>
    <w:rsid w:val="00545BB9"/>
    <w:rsid w:val="00546784"/>
    <w:rsid w:val="00546AEF"/>
    <w:rsid w:val="005476B1"/>
    <w:rsid w:val="0055011F"/>
    <w:rsid w:val="00552E1F"/>
    <w:rsid w:val="00554824"/>
    <w:rsid w:val="00554D02"/>
    <w:rsid w:val="0055532F"/>
    <w:rsid w:val="005558A9"/>
    <w:rsid w:val="00556063"/>
    <w:rsid w:val="0056009A"/>
    <w:rsid w:val="00560D80"/>
    <w:rsid w:val="00561D24"/>
    <w:rsid w:val="00561DE7"/>
    <w:rsid w:val="0056407A"/>
    <w:rsid w:val="005651DB"/>
    <w:rsid w:val="005662A3"/>
    <w:rsid w:val="005662B8"/>
    <w:rsid w:val="00566BF6"/>
    <w:rsid w:val="00571510"/>
    <w:rsid w:val="00572DED"/>
    <w:rsid w:val="00573247"/>
    <w:rsid w:val="005762B3"/>
    <w:rsid w:val="0057641D"/>
    <w:rsid w:val="00576ADE"/>
    <w:rsid w:val="00576C05"/>
    <w:rsid w:val="0057768C"/>
    <w:rsid w:val="00577CFD"/>
    <w:rsid w:val="00577DEF"/>
    <w:rsid w:val="0058005C"/>
    <w:rsid w:val="005805B4"/>
    <w:rsid w:val="00582448"/>
    <w:rsid w:val="00583EC8"/>
    <w:rsid w:val="00584EB6"/>
    <w:rsid w:val="005851C8"/>
    <w:rsid w:val="0058607D"/>
    <w:rsid w:val="00586EE8"/>
    <w:rsid w:val="00586F69"/>
    <w:rsid w:val="00587023"/>
    <w:rsid w:val="00587930"/>
    <w:rsid w:val="00587B36"/>
    <w:rsid w:val="00590CBE"/>
    <w:rsid w:val="00591C38"/>
    <w:rsid w:val="00591F48"/>
    <w:rsid w:val="005924A7"/>
    <w:rsid w:val="00593C40"/>
    <w:rsid w:val="00593F7E"/>
    <w:rsid w:val="005946E3"/>
    <w:rsid w:val="005948F6"/>
    <w:rsid w:val="005955D4"/>
    <w:rsid w:val="00597471"/>
    <w:rsid w:val="00597972"/>
    <w:rsid w:val="005A34E5"/>
    <w:rsid w:val="005A3743"/>
    <w:rsid w:val="005A7C78"/>
    <w:rsid w:val="005B087E"/>
    <w:rsid w:val="005B2A4A"/>
    <w:rsid w:val="005B2C3D"/>
    <w:rsid w:val="005B36D7"/>
    <w:rsid w:val="005B371A"/>
    <w:rsid w:val="005B3C25"/>
    <w:rsid w:val="005B77DE"/>
    <w:rsid w:val="005B7911"/>
    <w:rsid w:val="005C1222"/>
    <w:rsid w:val="005C3452"/>
    <w:rsid w:val="005C3B9E"/>
    <w:rsid w:val="005C3BD2"/>
    <w:rsid w:val="005C3FAA"/>
    <w:rsid w:val="005C4333"/>
    <w:rsid w:val="005C540E"/>
    <w:rsid w:val="005C6285"/>
    <w:rsid w:val="005D05A6"/>
    <w:rsid w:val="005D0A8A"/>
    <w:rsid w:val="005D2C2E"/>
    <w:rsid w:val="005D404E"/>
    <w:rsid w:val="005D45B5"/>
    <w:rsid w:val="005D4607"/>
    <w:rsid w:val="005D5BA1"/>
    <w:rsid w:val="005D622E"/>
    <w:rsid w:val="005D6F6E"/>
    <w:rsid w:val="005E3B7D"/>
    <w:rsid w:val="005E3F05"/>
    <w:rsid w:val="005E49B2"/>
    <w:rsid w:val="005E6963"/>
    <w:rsid w:val="005E6F46"/>
    <w:rsid w:val="005E79DA"/>
    <w:rsid w:val="005F0AE8"/>
    <w:rsid w:val="005F2A6B"/>
    <w:rsid w:val="005F3D86"/>
    <w:rsid w:val="005F40C1"/>
    <w:rsid w:val="005F412F"/>
    <w:rsid w:val="005F44D8"/>
    <w:rsid w:val="005F5083"/>
    <w:rsid w:val="005F6F2D"/>
    <w:rsid w:val="005F7CBB"/>
    <w:rsid w:val="0060086E"/>
    <w:rsid w:val="006008EC"/>
    <w:rsid w:val="00601582"/>
    <w:rsid w:val="00601916"/>
    <w:rsid w:val="006024D3"/>
    <w:rsid w:val="00603630"/>
    <w:rsid w:val="00604104"/>
    <w:rsid w:val="00606EF9"/>
    <w:rsid w:val="00606F67"/>
    <w:rsid w:val="0060706A"/>
    <w:rsid w:val="006070C4"/>
    <w:rsid w:val="00607758"/>
    <w:rsid w:val="006101F4"/>
    <w:rsid w:val="0061094D"/>
    <w:rsid w:val="00610D5E"/>
    <w:rsid w:val="006110E8"/>
    <w:rsid w:val="00611154"/>
    <w:rsid w:val="00611DBA"/>
    <w:rsid w:val="00612D1E"/>
    <w:rsid w:val="00613467"/>
    <w:rsid w:val="00614823"/>
    <w:rsid w:val="00614EB9"/>
    <w:rsid w:val="00615A24"/>
    <w:rsid w:val="006169B6"/>
    <w:rsid w:val="00616E2A"/>
    <w:rsid w:val="006177CB"/>
    <w:rsid w:val="00617B62"/>
    <w:rsid w:val="006204EC"/>
    <w:rsid w:val="00620893"/>
    <w:rsid w:val="00624315"/>
    <w:rsid w:val="006249A8"/>
    <w:rsid w:val="0062545B"/>
    <w:rsid w:val="0062552A"/>
    <w:rsid w:val="00627D80"/>
    <w:rsid w:val="00627E56"/>
    <w:rsid w:val="00630392"/>
    <w:rsid w:val="006317F6"/>
    <w:rsid w:val="00632D96"/>
    <w:rsid w:val="006332BE"/>
    <w:rsid w:val="00634894"/>
    <w:rsid w:val="006360A3"/>
    <w:rsid w:val="006408C3"/>
    <w:rsid w:val="00640CC2"/>
    <w:rsid w:val="00645C8C"/>
    <w:rsid w:val="006460C1"/>
    <w:rsid w:val="0064620D"/>
    <w:rsid w:val="0065181F"/>
    <w:rsid w:val="006558AE"/>
    <w:rsid w:val="00657754"/>
    <w:rsid w:val="00661286"/>
    <w:rsid w:val="00662073"/>
    <w:rsid w:val="00662DFF"/>
    <w:rsid w:val="00664356"/>
    <w:rsid w:val="0066535C"/>
    <w:rsid w:val="0066668B"/>
    <w:rsid w:val="00670BBB"/>
    <w:rsid w:val="006714AA"/>
    <w:rsid w:val="00671F8F"/>
    <w:rsid w:val="00672120"/>
    <w:rsid w:val="00673562"/>
    <w:rsid w:val="00673CD8"/>
    <w:rsid w:val="006743A5"/>
    <w:rsid w:val="00674ABB"/>
    <w:rsid w:val="00674B8D"/>
    <w:rsid w:val="00674EE0"/>
    <w:rsid w:val="00676A32"/>
    <w:rsid w:val="006819E8"/>
    <w:rsid w:val="0068245E"/>
    <w:rsid w:val="00682AD0"/>
    <w:rsid w:val="00683247"/>
    <w:rsid w:val="006840F6"/>
    <w:rsid w:val="006853D9"/>
    <w:rsid w:val="00685B41"/>
    <w:rsid w:val="0068645C"/>
    <w:rsid w:val="00686BAF"/>
    <w:rsid w:val="00690576"/>
    <w:rsid w:val="00691071"/>
    <w:rsid w:val="00691913"/>
    <w:rsid w:val="00691CE7"/>
    <w:rsid w:val="006926F8"/>
    <w:rsid w:val="00692FB3"/>
    <w:rsid w:val="00694D22"/>
    <w:rsid w:val="00694E59"/>
    <w:rsid w:val="00694E79"/>
    <w:rsid w:val="00695A86"/>
    <w:rsid w:val="00695D10"/>
    <w:rsid w:val="00696693"/>
    <w:rsid w:val="00696F8C"/>
    <w:rsid w:val="006A138B"/>
    <w:rsid w:val="006A2EFC"/>
    <w:rsid w:val="006A4E11"/>
    <w:rsid w:val="006A5B46"/>
    <w:rsid w:val="006A6434"/>
    <w:rsid w:val="006A77D5"/>
    <w:rsid w:val="006A7E3A"/>
    <w:rsid w:val="006B0112"/>
    <w:rsid w:val="006B140A"/>
    <w:rsid w:val="006B21CF"/>
    <w:rsid w:val="006B303B"/>
    <w:rsid w:val="006B37C8"/>
    <w:rsid w:val="006C361B"/>
    <w:rsid w:val="006C364C"/>
    <w:rsid w:val="006C45E3"/>
    <w:rsid w:val="006C4654"/>
    <w:rsid w:val="006C4906"/>
    <w:rsid w:val="006C5A2E"/>
    <w:rsid w:val="006C6471"/>
    <w:rsid w:val="006D1089"/>
    <w:rsid w:val="006D24EB"/>
    <w:rsid w:val="006D3271"/>
    <w:rsid w:val="006D3D61"/>
    <w:rsid w:val="006D7CD4"/>
    <w:rsid w:val="006E14BB"/>
    <w:rsid w:val="006E20BA"/>
    <w:rsid w:val="006E2963"/>
    <w:rsid w:val="006E4771"/>
    <w:rsid w:val="006E48FF"/>
    <w:rsid w:val="006E6838"/>
    <w:rsid w:val="006E68D1"/>
    <w:rsid w:val="006E7302"/>
    <w:rsid w:val="006F0292"/>
    <w:rsid w:val="006F043A"/>
    <w:rsid w:val="006F161E"/>
    <w:rsid w:val="006F21CC"/>
    <w:rsid w:val="006F259E"/>
    <w:rsid w:val="006F5025"/>
    <w:rsid w:val="006F5FF3"/>
    <w:rsid w:val="006F6F4E"/>
    <w:rsid w:val="00700ABF"/>
    <w:rsid w:val="00700B62"/>
    <w:rsid w:val="00700F90"/>
    <w:rsid w:val="00701D42"/>
    <w:rsid w:val="00702569"/>
    <w:rsid w:val="00702BB6"/>
    <w:rsid w:val="007057AD"/>
    <w:rsid w:val="007066EA"/>
    <w:rsid w:val="00707082"/>
    <w:rsid w:val="00707F5E"/>
    <w:rsid w:val="007115B8"/>
    <w:rsid w:val="00711800"/>
    <w:rsid w:val="00712C73"/>
    <w:rsid w:val="00713863"/>
    <w:rsid w:val="00713D9B"/>
    <w:rsid w:val="00716F2A"/>
    <w:rsid w:val="00717A7E"/>
    <w:rsid w:val="007205CC"/>
    <w:rsid w:val="00720F74"/>
    <w:rsid w:val="0072135D"/>
    <w:rsid w:val="0072183C"/>
    <w:rsid w:val="00723AB1"/>
    <w:rsid w:val="00723E1E"/>
    <w:rsid w:val="007248CF"/>
    <w:rsid w:val="0072642A"/>
    <w:rsid w:val="00726999"/>
    <w:rsid w:val="00731446"/>
    <w:rsid w:val="00732051"/>
    <w:rsid w:val="0073214E"/>
    <w:rsid w:val="00732B25"/>
    <w:rsid w:val="00732F43"/>
    <w:rsid w:val="007338FD"/>
    <w:rsid w:val="00734384"/>
    <w:rsid w:val="00737A87"/>
    <w:rsid w:val="00737B6D"/>
    <w:rsid w:val="0074032E"/>
    <w:rsid w:val="0074140D"/>
    <w:rsid w:val="00741AEF"/>
    <w:rsid w:val="00741B41"/>
    <w:rsid w:val="00745365"/>
    <w:rsid w:val="00745CF8"/>
    <w:rsid w:val="00745EE5"/>
    <w:rsid w:val="00746AAA"/>
    <w:rsid w:val="00747333"/>
    <w:rsid w:val="007477C6"/>
    <w:rsid w:val="007509A6"/>
    <w:rsid w:val="00750A46"/>
    <w:rsid w:val="00750B5A"/>
    <w:rsid w:val="00751813"/>
    <w:rsid w:val="00751984"/>
    <w:rsid w:val="007523BA"/>
    <w:rsid w:val="00752589"/>
    <w:rsid w:val="007534E3"/>
    <w:rsid w:val="00753A7F"/>
    <w:rsid w:val="00754F8B"/>
    <w:rsid w:val="00755D94"/>
    <w:rsid w:val="00756CCA"/>
    <w:rsid w:val="00761C22"/>
    <w:rsid w:val="0076295A"/>
    <w:rsid w:val="007633B0"/>
    <w:rsid w:val="00763DE6"/>
    <w:rsid w:val="00763FB8"/>
    <w:rsid w:val="007643AD"/>
    <w:rsid w:val="007646A3"/>
    <w:rsid w:val="00766B69"/>
    <w:rsid w:val="00766EAF"/>
    <w:rsid w:val="007679B8"/>
    <w:rsid w:val="0077010D"/>
    <w:rsid w:val="00770523"/>
    <w:rsid w:val="00770895"/>
    <w:rsid w:val="007715D2"/>
    <w:rsid w:val="00771EC6"/>
    <w:rsid w:val="00772501"/>
    <w:rsid w:val="00772AFA"/>
    <w:rsid w:val="00772C70"/>
    <w:rsid w:val="00774D2E"/>
    <w:rsid w:val="00780A6E"/>
    <w:rsid w:val="00783E81"/>
    <w:rsid w:val="007847FA"/>
    <w:rsid w:val="00784F47"/>
    <w:rsid w:val="007855A8"/>
    <w:rsid w:val="007863CE"/>
    <w:rsid w:val="00790910"/>
    <w:rsid w:val="00791DE1"/>
    <w:rsid w:val="00791ECC"/>
    <w:rsid w:val="007958DD"/>
    <w:rsid w:val="007A05F6"/>
    <w:rsid w:val="007A12DE"/>
    <w:rsid w:val="007A1423"/>
    <w:rsid w:val="007A1666"/>
    <w:rsid w:val="007A1745"/>
    <w:rsid w:val="007A1DFA"/>
    <w:rsid w:val="007A3A8C"/>
    <w:rsid w:val="007A7492"/>
    <w:rsid w:val="007B00F1"/>
    <w:rsid w:val="007B0941"/>
    <w:rsid w:val="007B0973"/>
    <w:rsid w:val="007B0E0C"/>
    <w:rsid w:val="007B1F24"/>
    <w:rsid w:val="007B2C53"/>
    <w:rsid w:val="007B5A03"/>
    <w:rsid w:val="007B69EA"/>
    <w:rsid w:val="007B6BFB"/>
    <w:rsid w:val="007C14C4"/>
    <w:rsid w:val="007C17AF"/>
    <w:rsid w:val="007C18A0"/>
    <w:rsid w:val="007C1DBC"/>
    <w:rsid w:val="007C20FE"/>
    <w:rsid w:val="007C26E5"/>
    <w:rsid w:val="007C3EB1"/>
    <w:rsid w:val="007C460F"/>
    <w:rsid w:val="007C5324"/>
    <w:rsid w:val="007C65BA"/>
    <w:rsid w:val="007C6880"/>
    <w:rsid w:val="007C6A49"/>
    <w:rsid w:val="007C720A"/>
    <w:rsid w:val="007D1092"/>
    <w:rsid w:val="007D2621"/>
    <w:rsid w:val="007D2FBF"/>
    <w:rsid w:val="007D35EF"/>
    <w:rsid w:val="007D39A3"/>
    <w:rsid w:val="007D409B"/>
    <w:rsid w:val="007D450D"/>
    <w:rsid w:val="007D5DAA"/>
    <w:rsid w:val="007D704E"/>
    <w:rsid w:val="007D7EE0"/>
    <w:rsid w:val="007D7F3F"/>
    <w:rsid w:val="007E037D"/>
    <w:rsid w:val="007E27E1"/>
    <w:rsid w:val="007E2E5F"/>
    <w:rsid w:val="007E3562"/>
    <w:rsid w:val="007E4A8B"/>
    <w:rsid w:val="007E5057"/>
    <w:rsid w:val="007E5DEA"/>
    <w:rsid w:val="007F0357"/>
    <w:rsid w:val="007F08CA"/>
    <w:rsid w:val="007F1D12"/>
    <w:rsid w:val="007F2401"/>
    <w:rsid w:val="007F36C6"/>
    <w:rsid w:val="007F3B6E"/>
    <w:rsid w:val="007F43D5"/>
    <w:rsid w:val="007F4A87"/>
    <w:rsid w:val="007F573C"/>
    <w:rsid w:val="007F6DC9"/>
    <w:rsid w:val="007F7730"/>
    <w:rsid w:val="00800897"/>
    <w:rsid w:val="00800CBD"/>
    <w:rsid w:val="00801C16"/>
    <w:rsid w:val="008035D8"/>
    <w:rsid w:val="008036BB"/>
    <w:rsid w:val="008045F2"/>
    <w:rsid w:val="00805277"/>
    <w:rsid w:val="008058E8"/>
    <w:rsid w:val="00806434"/>
    <w:rsid w:val="00806595"/>
    <w:rsid w:val="00806FF5"/>
    <w:rsid w:val="00813288"/>
    <w:rsid w:val="008147F2"/>
    <w:rsid w:val="00814B4C"/>
    <w:rsid w:val="00816EA3"/>
    <w:rsid w:val="00816F99"/>
    <w:rsid w:val="00817DC9"/>
    <w:rsid w:val="00820517"/>
    <w:rsid w:val="00821A29"/>
    <w:rsid w:val="008220DA"/>
    <w:rsid w:val="00823233"/>
    <w:rsid w:val="00824426"/>
    <w:rsid w:val="00830875"/>
    <w:rsid w:val="00830E52"/>
    <w:rsid w:val="008312DB"/>
    <w:rsid w:val="008324E3"/>
    <w:rsid w:val="008330AF"/>
    <w:rsid w:val="00834432"/>
    <w:rsid w:val="00834DD9"/>
    <w:rsid w:val="00835435"/>
    <w:rsid w:val="00835B4C"/>
    <w:rsid w:val="00836648"/>
    <w:rsid w:val="00836E8D"/>
    <w:rsid w:val="00840399"/>
    <w:rsid w:val="00840B56"/>
    <w:rsid w:val="00842EC7"/>
    <w:rsid w:val="008443FC"/>
    <w:rsid w:val="00845946"/>
    <w:rsid w:val="00845C07"/>
    <w:rsid w:val="008461E8"/>
    <w:rsid w:val="008476A0"/>
    <w:rsid w:val="00850A7D"/>
    <w:rsid w:val="008511CC"/>
    <w:rsid w:val="00851BF8"/>
    <w:rsid w:val="00852655"/>
    <w:rsid w:val="00852F38"/>
    <w:rsid w:val="008532FE"/>
    <w:rsid w:val="00854599"/>
    <w:rsid w:val="00854C36"/>
    <w:rsid w:val="008552DD"/>
    <w:rsid w:val="00856C34"/>
    <w:rsid w:val="00857EF1"/>
    <w:rsid w:val="00861B8E"/>
    <w:rsid w:val="00862CDD"/>
    <w:rsid w:val="00863958"/>
    <w:rsid w:val="00864686"/>
    <w:rsid w:val="00864BCC"/>
    <w:rsid w:val="00864C32"/>
    <w:rsid w:val="00865DC1"/>
    <w:rsid w:val="00870089"/>
    <w:rsid w:val="0087011C"/>
    <w:rsid w:val="008705A4"/>
    <w:rsid w:val="00870690"/>
    <w:rsid w:val="0087252C"/>
    <w:rsid w:val="00873FED"/>
    <w:rsid w:val="00874B99"/>
    <w:rsid w:val="008750F9"/>
    <w:rsid w:val="00875341"/>
    <w:rsid w:val="0087536F"/>
    <w:rsid w:val="00875E46"/>
    <w:rsid w:val="00880A40"/>
    <w:rsid w:val="00882057"/>
    <w:rsid w:val="00883D91"/>
    <w:rsid w:val="008862F0"/>
    <w:rsid w:val="008869F4"/>
    <w:rsid w:val="0088751A"/>
    <w:rsid w:val="00890F26"/>
    <w:rsid w:val="008916A3"/>
    <w:rsid w:val="008919CB"/>
    <w:rsid w:val="0089235A"/>
    <w:rsid w:val="008931F9"/>
    <w:rsid w:val="00893EEF"/>
    <w:rsid w:val="00894A26"/>
    <w:rsid w:val="00895371"/>
    <w:rsid w:val="00896776"/>
    <w:rsid w:val="0089679B"/>
    <w:rsid w:val="0089746F"/>
    <w:rsid w:val="00897B85"/>
    <w:rsid w:val="00897FD6"/>
    <w:rsid w:val="008A13F8"/>
    <w:rsid w:val="008A2A3C"/>
    <w:rsid w:val="008A3C58"/>
    <w:rsid w:val="008A4880"/>
    <w:rsid w:val="008A52B1"/>
    <w:rsid w:val="008A7632"/>
    <w:rsid w:val="008A7AED"/>
    <w:rsid w:val="008B09BA"/>
    <w:rsid w:val="008B0C6D"/>
    <w:rsid w:val="008B1D7E"/>
    <w:rsid w:val="008B4B36"/>
    <w:rsid w:val="008B5B32"/>
    <w:rsid w:val="008B7850"/>
    <w:rsid w:val="008B79F7"/>
    <w:rsid w:val="008C26D3"/>
    <w:rsid w:val="008C3B90"/>
    <w:rsid w:val="008C4350"/>
    <w:rsid w:val="008C4FD3"/>
    <w:rsid w:val="008C51AE"/>
    <w:rsid w:val="008C6153"/>
    <w:rsid w:val="008C6C75"/>
    <w:rsid w:val="008C7B26"/>
    <w:rsid w:val="008D077C"/>
    <w:rsid w:val="008D0C48"/>
    <w:rsid w:val="008D2BFE"/>
    <w:rsid w:val="008D5B7B"/>
    <w:rsid w:val="008D65E3"/>
    <w:rsid w:val="008D78FF"/>
    <w:rsid w:val="008D79CF"/>
    <w:rsid w:val="008E0C83"/>
    <w:rsid w:val="008E0F37"/>
    <w:rsid w:val="008E108E"/>
    <w:rsid w:val="008E2BD1"/>
    <w:rsid w:val="008F4470"/>
    <w:rsid w:val="008F4695"/>
    <w:rsid w:val="008F7957"/>
    <w:rsid w:val="009027A5"/>
    <w:rsid w:val="00902DBA"/>
    <w:rsid w:val="00904136"/>
    <w:rsid w:val="00904259"/>
    <w:rsid w:val="0090499A"/>
    <w:rsid w:val="00906B82"/>
    <w:rsid w:val="0090718F"/>
    <w:rsid w:val="00907B35"/>
    <w:rsid w:val="0091047A"/>
    <w:rsid w:val="0091075D"/>
    <w:rsid w:val="009116C5"/>
    <w:rsid w:val="00911D0A"/>
    <w:rsid w:val="00912324"/>
    <w:rsid w:val="00913E24"/>
    <w:rsid w:val="00914BAB"/>
    <w:rsid w:val="00914DA7"/>
    <w:rsid w:val="009156B4"/>
    <w:rsid w:val="00915F63"/>
    <w:rsid w:val="00916538"/>
    <w:rsid w:val="00916DB5"/>
    <w:rsid w:val="009177E9"/>
    <w:rsid w:val="00920F55"/>
    <w:rsid w:val="009214C2"/>
    <w:rsid w:val="009248F7"/>
    <w:rsid w:val="0092606A"/>
    <w:rsid w:val="0092624A"/>
    <w:rsid w:val="00926766"/>
    <w:rsid w:val="00926BAC"/>
    <w:rsid w:val="00927A34"/>
    <w:rsid w:val="00927C08"/>
    <w:rsid w:val="00927DA0"/>
    <w:rsid w:val="009321C0"/>
    <w:rsid w:val="009331CF"/>
    <w:rsid w:val="009334AC"/>
    <w:rsid w:val="009356BE"/>
    <w:rsid w:val="00941619"/>
    <w:rsid w:val="00942010"/>
    <w:rsid w:val="0094320A"/>
    <w:rsid w:val="00944CDC"/>
    <w:rsid w:val="009453F7"/>
    <w:rsid w:val="00945708"/>
    <w:rsid w:val="0094728B"/>
    <w:rsid w:val="0094756C"/>
    <w:rsid w:val="0095170D"/>
    <w:rsid w:val="009519D2"/>
    <w:rsid w:val="0095307F"/>
    <w:rsid w:val="0095462F"/>
    <w:rsid w:val="00955526"/>
    <w:rsid w:val="0096055B"/>
    <w:rsid w:val="00962A17"/>
    <w:rsid w:val="0096376F"/>
    <w:rsid w:val="00963E6B"/>
    <w:rsid w:val="00966A00"/>
    <w:rsid w:val="00966C09"/>
    <w:rsid w:val="00966DBF"/>
    <w:rsid w:val="00970ECC"/>
    <w:rsid w:val="00971CB2"/>
    <w:rsid w:val="00973D4B"/>
    <w:rsid w:val="00974362"/>
    <w:rsid w:val="00977383"/>
    <w:rsid w:val="009774E3"/>
    <w:rsid w:val="009813A5"/>
    <w:rsid w:val="00981EB9"/>
    <w:rsid w:val="00984441"/>
    <w:rsid w:val="009844CF"/>
    <w:rsid w:val="00984DD8"/>
    <w:rsid w:val="009850A6"/>
    <w:rsid w:val="0098514F"/>
    <w:rsid w:val="0098579C"/>
    <w:rsid w:val="00987D1B"/>
    <w:rsid w:val="00990656"/>
    <w:rsid w:val="0099085F"/>
    <w:rsid w:val="00990CFB"/>
    <w:rsid w:val="00991588"/>
    <w:rsid w:val="009918A1"/>
    <w:rsid w:val="00992287"/>
    <w:rsid w:val="009925DB"/>
    <w:rsid w:val="009925E0"/>
    <w:rsid w:val="00993CC9"/>
    <w:rsid w:val="00995207"/>
    <w:rsid w:val="00996F74"/>
    <w:rsid w:val="00997646"/>
    <w:rsid w:val="00997C85"/>
    <w:rsid w:val="009A0426"/>
    <w:rsid w:val="009A0F5C"/>
    <w:rsid w:val="009A21F6"/>
    <w:rsid w:val="009A2CBA"/>
    <w:rsid w:val="009A3C96"/>
    <w:rsid w:val="009A5DA6"/>
    <w:rsid w:val="009A60A4"/>
    <w:rsid w:val="009A6E24"/>
    <w:rsid w:val="009A6F74"/>
    <w:rsid w:val="009B00E2"/>
    <w:rsid w:val="009B1515"/>
    <w:rsid w:val="009B376D"/>
    <w:rsid w:val="009C0BA3"/>
    <w:rsid w:val="009C1BD0"/>
    <w:rsid w:val="009C35C4"/>
    <w:rsid w:val="009C48FD"/>
    <w:rsid w:val="009C6D58"/>
    <w:rsid w:val="009C7916"/>
    <w:rsid w:val="009C792B"/>
    <w:rsid w:val="009D16E2"/>
    <w:rsid w:val="009D3628"/>
    <w:rsid w:val="009D3CA3"/>
    <w:rsid w:val="009D3E6A"/>
    <w:rsid w:val="009D4C2A"/>
    <w:rsid w:val="009D6914"/>
    <w:rsid w:val="009D6BDD"/>
    <w:rsid w:val="009D6D67"/>
    <w:rsid w:val="009E0224"/>
    <w:rsid w:val="009E1C22"/>
    <w:rsid w:val="009E20BA"/>
    <w:rsid w:val="009E2481"/>
    <w:rsid w:val="009E2555"/>
    <w:rsid w:val="009E59DA"/>
    <w:rsid w:val="009E74B4"/>
    <w:rsid w:val="009E7556"/>
    <w:rsid w:val="009F06BE"/>
    <w:rsid w:val="009F06E5"/>
    <w:rsid w:val="009F1878"/>
    <w:rsid w:val="009F1F72"/>
    <w:rsid w:val="009F268E"/>
    <w:rsid w:val="009F2C5A"/>
    <w:rsid w:val="009F3631"/>
    <w:rsid w:val="009F3790"/>
    <w:rsid w:val="009F379C"/>
    <w:rsid w:val="009F435C"/>
    <w:rsid w:val="009F486D"/>
    <w:rsid w:val="009F4E6A"/>
    <w:rsid w:val="009F65DC"/>
    <w:rsid w:val="009F7CEB"/>
    <w:rsid w:val="009F7F8F"/>
    <w:rsid w:val="00A01AD6"/>
    <w:rsid w:val="00A03E54"/>
    <w:rsid w:val="00A040FD"/>
    <w:rsid w:val="00A0426A"/>
    <w:rsid w:val="00A042E4"/>
    <w:rsid w:val="00A04C0D"/>
    <w:rsid w:val="00A0549D"/>
    <w:rsid w:val="00A07A7F"/>
    <w:rsid w:val="00A12983"/>
    <w:rsid w:val="00A12D81"/>
    <w:rsid w:val="00A14C7C"/>
    <w:rsid w:val="00A162F3"/>
    <w:rsid w:val="00A16C7A"/>
    <w:rsid w:val="00A20B1A"/>
    <w:rsid w:val="00A22A39"/>
    <w:rsid w:val="00A22D01"/>
    <w:rsid w:val="00A27235"/>
    <w:rsid w:val="00A277E5"/>
    <w:rsid w:val="00A3022D"/>
    <w:rsid w:val="00A30F0E"/>
    <w:rsid w:val="00A32BA0"/>
    <w:rsid w:val="00A349FA"/>
    <w:rsid w:val="00A35575"/>
    <w:rsid w:val="00A36A13"/>
    <w:rsid w:val="00A405D0"/>
    <w:rsid w:val="00A40E43"/>
    <w:rsid w:val="00A41E5D"/>
    <w:rsid w:val="00A438EE"/>
    <w:rsid w:val="00A441BD"/>
    <w:rsid w:val="00A45860"/>
    <w:rsid w:val="00A46F01"/>
    <w:rsid w:val="00A470B6"/>
    <w:rsid w:val="00A50F7D"/>
    <w:rsid w:val="00A535FB"/>
    <w:rsid w:val="00A5439D"/>
    <w:rsid w:val="00A62625"/>
    <w:rsid w:val="00A6374D"/>
    <w:rsid w:val="00A64D54"/>
    <w:rsid w:val="00A66B94"/>
    <w:rsid w:val="00A6797A"/>
    <w:rsid w:val="00A76249"/>
    <w:rsid w:val="00A76522"/>
    <w:rsid w:val="00A770FE"/>
    <w:rsid w:val="00A81484"/>
    <w:rsid w:val="00A81F82"/>
    <w:rsid w:val="00A83320"/>
    <w:rsid w:val="00A841B0"/>
    <w:rsid w:val="00A84764"/>
    <w:rsid w:val="00A84B84"/>
    <w:rsid w:val="00A85A2B"/>
    <w:rsid w:val="00A86EC4"/>
    <w:rsid w:val="00A87F1E"/>
    <w:rsid w:val="00A901F2"/>
    <w:rsid w:val="00A90355"/>
    <w:rsid w:val="00A91326"/>
    <w:rsid w:val="00A92AD1"/>
    <w:rsid w:val="00A93543"/>
    <w:rsid w:val="00A94EFC"/>
    <w:rsid w:val="00A964BC"/>
    <w:rsid w:val="00AA0385"/>
    <w:rsid w:val="00AA150E"/>
    <w:rsid w:val="00AA1681"/>
    <w:rsid w:val="00AA2FA1"/>
    <w:rsid w:val="00AA2FC0"/>
    <w:rsid w:val="00AA3069"/>
    <w:rsid w:val="00AA454D"/>
    <w:rsid w:val="00AA47FF"/>
    <w:rsid w:val="00AA51C1"/>
    <w:rsid w:val="00AA6156"/>
    <w:rsid w:val="00AA67F4"/>
    <w:rsid w:val="00AA73AC"/>
    <w:rsid w:val="00AA7A44"/>
    <w:rsid w:val="00AA7B77"/>
    <w:rsid w:val="00AB07A0"/>
    <w:rsid w:val="00AB187A"/>
    <w:rsid w:val="00AB24EF"/>
    <w:rsid w:val="00AB42C7"/>
    <w:rsid w:val="00AB4643"/>
    <w:rsid w:val="00AB4F34"/>
    <w:rsid w:val="00AB50A7"/>
    <w:rsid w:val="00AB514A"/>
    <w:rsid w:val="00AB5257"/>
    <w:rsid w:val="00AB52A9"/>
    <w:rsid w:val="00AB78AD"/>
    <w:rsid w:val="00AC06C3"/>
    <w:rsid w:val="00AC0CD8"/>
    <w:rsid w:val="00AC25D5"/>
    <w:rsid w:val="00AC2DF1"/>
    <w:rsid w:val="00AC3761"/>
    <w:rsid w:val="00AC4C6F"/>
    <w:rsid w:val="00AC50E3"/>
    <w:rsid w:val="00AC5D24"/>
    <w:rsid w:val="00AC767C"/>
    <w:rsid w:val="00AD0048"/>
    <w:rsid w:val="00AD2D00"/>
    <w:rsid w:val="00AD3957"/>
    <w:rsid w:val="00AD4550"/>
    <w:rsid w:val="00AD470B"/>
    <w:rsid w:val="00AD51C9"/>
    <w:rsid w:val="00AD5236"/>
    <w:rsid w:val="00AD53D8"/>
    <w:rsid w:val="00AD55DA"/>
    <w:rsid w:val="00AD6CCC"/>
    <w:rsid w:val="00AE2A63"/>
    <w:rsid w:val="00AE2A68"/>
    <w:rsid w:val="00AE513E"/>
    <w:rsid w:val="00AE7AA8"/>
    <w:rsid w:val="00AE7E52"/>
    <w:rsid w:val="00AF0923"/>
    <w:rsid w:val="00AF0DF9"/>
    <w:rsid w:val="00AF1AFC"/>
    <w:rsid w:val="00AF1E2C"/>
    <w:rsid w:val="00AF425D"/>
    <w:rsid w:val="00AF4B5E"/>
    <w:rsid w:val="00AF4BE4"/>
    <w:rsid w:val="00AF5042"/>
    <w:rsid w:val="00AF5D18"/>
    <w:rsid w:val="00B0222F"/>
    <w:rsid w:val="00B05A6C"/>
    <w:rsid w:val="00B06D3A"/>
    <w:rsid w:val="00B070FD"/>
    <w:rsid w:val="00B114F9"/>
    <w:rsid w:val="00B11EA0"/>
    <w:rsid w:val="00B137E8"/>
    <w:rsid w:val="00B13A47"/>
    <w:rsid w:val="00B14001"/>
    <w:rsid w:val="00B150A6"/>
    <w:rsid w:val="00B15EAB"/>
    <w:rsid w:val="00B16572"/>
    <w:rsid w:val="00B1704F"/>
    <w:rsid w:val="00B1779D"/>
    <w:rsid w:val="00B17FDB"/>
    <w:rsid w:val="00B205EF"/>
    <w:rsid w:val="00B206B4"/>
    <w:rsid w:val="00B20767"/>
    <w:rsid w:val="00B20C75"/>
    <w:rsid w:val="00B20D94"/>
    <w:rsid w:val="00B21BB1"/>
    <w:rsid w:val="00B21E8E"/>
    <w:rsid w:val="00B22867"/>
    <w:rsid w:val="00B2300F"/>
    <w:rsid w:val="00B23BC7"/>
    <w:rsid w:val="00B24295"/>
    <w:rsid w:val="00B243F0"/>
    <w:rsid w:val="00B24769"/>
    <w:rsid w:val="00B25A31"/>
    <w:rsid w:val="00B25D68"/>
    <w:rsid w:val="00B2646A"/>
    <w:rsid w:val="00B2777B"/>
    <w:rsid w:val="00B304FF"/>
    <w:rsid w:val="00B31D80"/>
    <w:rsid w:val="00B34D1D"/>
    <w:rsid w:val="00B37CD6"/>
    <w:rsid w:val="00B4132F"/>
    <w:rsid w:val="00B41A96"/>
    <w:rsid w:val="00B45C91"/>
    <w:rsid w:val="00B4673F"/>
    <w:rsid w:val="00B47827"/>
    <w:rsid w:val="00B5005F"/>
    <w:rsid w:val="00B52233"/>
    <w:rsid w:val="00B539FB"/>
    <w:rsid w:val="00B54B3B"/>
    <w:rsid w:val="00B55F3A"/>
    <w:rsid w:val="00B55FDB"/>
    <w:rsid w:val="00B6042D"/>
    <w:rsid w:val="00B6077E"/>
    <w:rsid w:val="00B62ADE"/>
    <w:rsid w:val="00B6336D"/>
    <w:rsid w:val="00B6367E"/>
    <w:rsid w:val="00B63B06"/>
    <w:rsid w:val="00B65315"/>
    <w:rsid w:val="00B653A9"/>
    <w:rsid w:val="00B654C3"/>
    <w:rsid w:val="00B661E6"/>
    <w:rsid w:val="00B66C37"/>
    <w:rsid w:val="00B67119"/>
    <w:rsid w:val="00B70977"/>
    <w:rsid w:val="00B70F9B"/>
    <w:rsid w:val="00B71675"/>
    <w:rsid w:val="00B71B62"/>
    <w:rsid w:val="00B72D55"/>
    <w:rsid w:val="00B74549"/>
    <w:rsid w:val="00B7464E"/>
    <w:rsid w:val="00B75BC0"/>
    <w:rsid w:val="00B76312"/>
    <w:rsid w:val="00B7796D"/>
    <w:rsid w:val="00B80B83"/>
    <w:rsid w:val="00B80E98"/>
    <w:rsid w:val="00B8148C"/>
    <w:rsid w:val="00B81A5A"/>
    <w:rsid w:val="00B84AD5"/>
    <w:rsid w:val="00B857BC"/>
    <w:rsid w:val="00B863A0"/>
    <w:rsid w:val="00B86BB2"/>
    <w:rsid w:val="00B87DA1"/>
    <w:rsid w:val="00B908DE"/>
    <w:rsid w:val="00B915D3"/>
    <w:rsid w:val="00B91BB9"/>
    <w:rsid w:val="00B92411"/>
    <w:rsid w:val="00B96110"/>
    <w:rsid w:val="00BA01AB"/>
    <w:rsid w:val="00BA0A64"/>
    <w:rsid w:val="00BA1225"/>
    <w:rsid w:val="00BA21D2"/>
    <w:rsid w:val="00BA3243"/>
    <w:rsid w:val="00BA32CF"/>
    <w:rsid w:val="00BA3306"/>
    <w:rsid w:val="00BA387E"/>
    <w:rsid w:val="00BA3CD0"/>
    <w:rsid w:val="00BA4D46"/>
    <w:rsid w:val="00BA5B86"/>
    <w:rsid w:val="00BA5CDE"/>
    <w:rsid w:val="00BA73EE"/>
    <w:rsid w:val="00BB1577"/>
    <w:rsid w:val="00BB3D63"/>
    <w:rsid w:val="00BB4447"/>
    <w:rsid w:val="00BB4584"/>
    <w:rsid w:val="00BC1494"/>
    <w:rsid w:val="00BC1D41"/>
    <w:rsid w:val="00BC5535"/>
    <w:rsid w:val="00BC5EA1"/>
    <w:rsid w:val="00BC7FCB"/>
    <w:rsid w:val="00BD03EC"/>
    <w:rsid w:val="00BD3AE3"/>
    <w:rsid w:val="00BD4E7B"/>
    <w:rsid w:val="00BD5A9A"/>
    <w:rsid w:val="00BD5AFD"/>
    <w:rsid w:val="00BD6F4A"/>
    <w:rsid w:val="00BD74BA"/>
    <w:rsid w:val="00BE0C49"/>
    <w:rsid w:val="00BE0CCD"/>
    <w:rsid w:val="00BE0CEC"/>
    <w:rsid w:val="00BE16D5"/>
    <w:rsid w:val="00BE2AC5"/>
    <w:rsid w:val="00BE3CAA"/>
    <w:rsid w:val="00BE3E5F"/>
    <w:rsid w:val="00BE5188"/>
    <w:rsid w:val="00BE583A"/>
    <w:rsid w:val="00BE5A07"/>
    <w:rsid w:val="00BF11B1"/>
    <w:rsid w:val="00BF3FBD"/>
    <w:rsid w:val="00BF7765"/>
    <w:rsid w:val="00C003F6"/>
    <w:rsid w:val="00C00C0E"/>
    <w:rsid w:val="00C01C14"/>
    <w:rsid w:val="00C06418"/>
    <w:rsid w:val="00C07417"/>
    <w:rsid w:val="00C07BBA"/>
    <w:rsid w:val="00C104C2"/>
    <w:rsid w:val="00C10D89"/>
    <w:rsid w:val="00C11033"/>
    <w:rsid w:val="00C1122F"/>
    <w:rsid w:val="00C11F39"/>
    <w:rsid w:val="00C11FC7"/>
    <w:rsid w:val="00C12C08"/>
    <w:rsid w:val="00C144F0"/>
    <w:rsid w:val="00C17000"/>
    <w:rsid w:val="00C21123"/>
    <w:rsid w:val="00C218B9"/>
    <w:rsid w:val="00C21B10"/>
    <w:rsid w:val="00C21DAB"/>
    <w:rsid w:val="00C2236B"/>
    <w:rsid w:val="00C22778"/>
    <w:rsid w:val="00C234DB"/>
    <w:rsid w:val="00C23FEA"/>
    <w:rsid w:val="00C25263"/>
    <w:rsid w:val="00C26D05"/>
    <w:rsid w:val="00C3173B"/>
    <w:rsid w:val="00C317F3"/>
    <w:rsid w:val="00C332DE"/>
    <w:rsid w:val="00C34AE3"/>
    <w:rsid w:val="00C3620C"/>
    <w:rsid w:val="00C42C27"/>
    <w:rsid w:val="00C44C37"/>
    <w:rsid w:val="00C455D4"/>
    <w:rsid w:val="00C4617D"/>
    <w:rsid w:val="00C46811"/>
    <w:rsid w:val="00C46AE5"/>
    <w:rsid w:val="00C47654"/>
    <w:rsid w:val="00C479D0"/>
    <w:rsid w:val="00C47C18"/>
    <w:rsid w:val="00C50611"/>
    <w:rsid w:val="00C5173C"/>
    <w:rsid w:val="00C52910"/>
    <w:rsid w:val="00C52ACF"/>
    <w:rsid w:val="00C57E4D"/>
    <w:rsid w:val="00C626E2"/>
    <w:rsid w:val="00C628C8"/>
    <w:rsid w:val="00C66390"/>
    <w:rsid w:val="00C66512"/>
    <w:rsid w:val="00C722AA"/>
    <w:rsid w:val="00C7519E"/>
    <w:rsid w:val="00C75DA9"/>
    <w:rsid w:val="00C76056"/>
    <w:rsid w:val="00C76FC6"/>
    <w:rsid w:val="00C7758D"/>
    <w:rsid w:val="00C77F6F"/>
    <w:rsid w:val="00C77FF8"/>
    <w:rsid w:val="00C8016C"/>
    <w:rsid w:val="00C8062F"/>
    <w:rsid w:val="00C80668"/>
    <w:rsid w:val="00C81A12"/>
    <w:rsid w:val="00C824C8"/>
    <w:rsid w:val="00C82575"/>
    <w:rsid w:val="00C8429C"/>
    <w:rsid w:val="00C846BE"/>
    <w:rsid w:val="00C84B14"/>
    <w:rsid w:val="00C85443"/>
    <w:rsid w:val="00C86AF9"/>
    <w:rsid w:val="00C8703C"/>
    <w:rsid w:val="00C915BE"/>
    <w:rsid w:val="00C93AEB"/>
    <w:rsid w:val="00C9612E"/>
    <w:rsid w:val="00C963DE"/>
    <w:rsid w:val="00C96B73"/>
    <w:rsid w:val="00C96C1D"/>
    <w:rsid w:val="00C97E48"/>
    <w:rsid w:val="00CA0C26"/>
    <w:rsid w:val="00CA1710"/>
    <w:rsid w:val="00CA2503"/>
    <w:rsid w:val="00CA2B83"/>
    <w:rsid w:val="00CA4282"/>
    <w:rsid w:val="00CA4EE1"/>
    <w:rsid w:val="00CA5964"/>
    <w:rsid w:val="00CA5A94"/>
    <w:rsid w:val="00CA6237"/>
    <w:rsid w:val="00CA7838"/>
    <w:rsid w:val="00CA784F"/>
    <w:rsid w:val="00CB07A8"/>
    <w:rsid w:val="00CB0D0F"/>
    <w:rsid w:val="00CB14A1"/>
    <w:rsid w:val="00CB2115"/>
    <w:rsid w:val="00CB4341"/>
    <w:rsid w:val="00CB5389"/>
    <w:rsid w:val="00CB7050"/>
    <w:rsid w:val="00CC0EA8"/>
    <w:rsid w:val="00CC10E1"/>
    <w:rsid w:val="00CC29DD"/>
    <w:rsid w:val="00CC2B5E"/>
    <w:rsid w:val="00CC461C"/>
    <w:rsid w:val="00CC4CA6"/>
    <w:rsid w:val="00CC5160"/>
    <w:rsid w:val="00CC755C"/>
    <w:rsid w:val="00CC7E8E"/>
    <w:rsid w:val="00CC7F08"/>
    <w:rsid w:val="00CD0892"/>
    <w:rsid w:val="00CD12E3"/>
    <w:rsid w:val="00CD3C8E"/>
    <w:rsid w:val="00CD4F3D"/>
    <w:rsid w:val="00CD5E95"/>
    <w:rsid w:val="00CD6187"/>
    <w:rsid w:val="00CD6327"/>
    <w:rsid w:val="00CD6468"/>
    <w:rsid w:val="00CD666F"/>
    <w:rsid w:val="00CD757D"/>
    <w:rsid w:val="00CD7EAB"/>
    <w:rsid w:val="00CE0BC4"/>
    <w:rsid w:val="00CE2B78"/>
    <w:rsid w:val="00CE33FE"/>
    <w:rsid w:val="00CE38CA"/>
    <w:rsid w:val="00CE40DA"/>
    <w:rsid w:val="00CE648D"/>
    <w:rsid w:val="00CE74A3"/>
    <w:rsid w:val="00CE7EFD"/>
    <w:rsid w:val="00CF1213"/>
    <w:rsid w:val="00CF19F3"/>
    <w:rsid w:val="00CF50B3"/>
    <w:rsid w:val="00CF5A02"/>
    <w:rsid w:val="00D01B41"/>
    <w:rsid w:val="00D02A23"/>
    <w:rsid w:val="00D02CC6"/>
    <w:rsid w:val="00D034DD"/>
    <w:rsid w:val="00D03D0C"/>
    <w:rsid w:val="00D03F12"/>
    <w:rsid w:val="00D04952"/>
    <w:rsid w:val="00D06A16"/>
    <w:rsid w:val="00D078D1"/>
    <w:rsid w:val="00D1078F"/>
    <w:rsid w:val="00D10E60"/>
    <w:rsid w:val="00D11186"/>
    <w:rsid w:val="00D1128D"/>
    <w:rsid w:val="00D12CD2"/>
    <w:rsid w:val="00D12E01"/>
    <w:rsid w:val="00D14D23"/>
    <w:rsid w:val="00D15A32"/>
    <w:rsid w:val="00D15D8B"/>
    <w:rsid w:val="00D17984"/>
    <w:rsid w:val="00D2045A"/>
    <w:rsid w:val="00D20D55"/>
    <w:rsid w:val="00D24C7D"/>
    <w:rsid w:val="00D24DAD"/>
    <w:rsid w:val="00D25429"/>
    <w:rsid w:val="00D25916"/>
    <w:rsid w:val="00D27447"/>
    <w:rsid w:val="00D32182"/>
    <w:rsid w:val="00D329E6"/>
    <w:rsid w:val="00D33482"/>
    <w:rsid w:val="00D338CF"/>
    <w:rsid w:val="00D37972"/>
    <w:rsid w:val="00D40896"/>
    <w:rsid w:val="00D40FA9"/>
    <w:rsid w:val="00D41534"/>
    <w:rsid w:val="00D42249"/>
    <w:rsid w:val="00D428BF"/>
    <w:rsid w:val="00D432A2"/>
    <w:rsid w:val="00D4393B"/>
    <w:rsid w:val="00D449F0"/>
    <w:rsid w:val="00D451FC"/>
    <w:rsid w:val="00D4678C"/>
    <w:rsid w:val="00D50424"/>
    <w:rsid w:val="00D50D56"/>
    <w:rsid w:val="00D52056"/>
    <w:rsid w:val="00D52FE2"/>
    <w:rsid w:val="00D5315D"/>
    <w:rsid w:val="00D54DBB"/>
    <w:rsid w:val="00D55992"/>
    <w:rsid w:val="00D56BC9"/>
    <w:rsid w:val="00D6268A"/>
    <w:rsid w:val="00D631EC"/>
    <w:rsid w:val="00D63C48"/>
    <w:rsid w:val="00D64289"/>
    <w:rsid w:val="00D655D0"/>
    <w:rsid w:val="00D6667B"/>
    <w:rsid w:val="00D67316"/>
    <w:rsid w:val="00D71400"/>
    <w:rsid w:val="00D71494"/>
    <w:rsid w:val="00D72C23"/>
    <w:rsid w:val="00D73600"/>
    <w:rsid w:val="00D73D17"/>
    <w:rsid w:val="00D744B1"/>
    <w:rsid w:val="00D7717D"/>
    <w:rsid w:val="00D82E6A"/>
    <w:rsid w:val="00D83FF5"/>
    <w:rsid w:val="00D84037"/>
    <w:rsid w:val="00D8435D"/>
    <w:rsid w:val="00D90A79"/>
    <w:rsid w:val="00D94264"/>
    <w:rsid w:val="00D95394"/>
    <w:rsid w:val="00D970E7"/>
    <w:rsid w:val="00DA032B"/>
    <w:rsid w:val="00DA0339"/>
    <w:rsid w:val="00DA0456"/>
    <w:rsid w:val="00DA0E81"/>
    <w:rsid w:val="00DA2A1B"/>
    <w:rsid w:val="00DA4C00"/>
    <w:rsid w:val="00DA55BB"/>
    <w:rsid w:val="00DA6263"/>
    <w:rsid w:val="00DA6C59"/>
    <w:rsid w:val="00DA73EE"/>
    <w:rsid w:val="00DB17B5"/>
    <w:rsid w:val="00DB2037"/>
    <w:rsid w:val="00DB2C36"/>
    <w:rsid w:val="00DB32E7"/>
    <w:rsid w:val="00DB5C5E"/>
    <w:rsid w:val="00DB6CF7"/>
    <w:rsid w:val="00DB75A0"/>
    <w:rsid w:val="00DB78A6"/>
    <w:rsid w:val="00DB7BDE"/>
    <w:rsid w:val="00DC01EB"/>
    <w:rsid w:val="00DC0411"/>
    <w:rsid w:val="00DC13B1"/>
    <w:rsid w:val="00DC1743"/>
    <w:rsid w:val="00DC1F73"/>
    <w:rsid w:val="00DC2D08"/>
    <w:rsid w:val="00DC2FCD"/>
    <w:rsid w:val="00DC34D0"/>
    <w:rsid w:val="00DC4CC9"/>
    <w:rsid w:val="00DC51CA"/>
    <w:rsid w:val="00DC556D"/>
    <w:rsid w:val="00DC6253"/>
    <w:rsid w:val="00DC678E"/>
    <w:rsid w:val="00DC7746"/>
    <w:rsid w:val="00DD0DAE"/>
    <w:rsid w:val="00DD3049"/>
    <w:rsid w:val="00DD4CE9"/>
    <w:rsid w:val="00DD67E9"/>
    <w:rsid w:val="00DD690B"/>
    <w:rsid w:val="00DE06FB"/>
    <w:rsid w:val="00DE20A3"/>
    <w:rsid w:val="00DE265D"/>
    <w:rsid w:val="00DE30E2"/>
    <w:rsid w:val="00DE3A9A"/>
    <w:rsid w:val="00DE3BAE"/>
    <w:rsid w:val="00DE5A37"/>
    <w:rsid w:val="00DE6421"/>
    <w:rsid w:val="00DE67A3"/>
    <w:rsid w:val="00DF0D69"/>
    <w:rsid w:val="00DF16C0"/>
    <w:rsid w:val="00DF1C65"/>
    <w:rsid w:val="00DF232F"/>
    <w:rsid w:val="00DF42B4"/>
    <w:rsid w:val="00DF4756"/>
    <w:rsid w:val="00DF548B"/>
    <w:rsid w:val="00DF58F7"/>
    <w:rsid w:val="00DF6C91"/>
    <w:rsid w:val="00DF7049"/>
    <w:rsid w:val="00E0085B"/>
    <w:rsid w:val="00E0168D"/>
    <w:rsid w:val="00E02EF8"/>
    <w:rsid w:val="00E03538"/>
    <w:rsid w:val="00E0376B"/>
    <w:rsid w:val="00E05FBC"/>
    <w:rsid w:val="00E074EB"/>
    <w:rsid w:val="00E10B7D"/>
    <w:rsid w:val="00E10FCF"/>
    <w:rsid w:val="00E1150F"/>
    <w:rsid w:val="00E13E0D"/>
    <w:rsid w:val="00E14612"/>
    <w:rsid w:val="00E17775"/>
    <w:rsid w:val="00E2090A"/>
    <w:rsid w:val="00E223FC"/>
    <w:rsid w:val="00E227EA"/>
    <w:rsid w:val="00E2293D"/>
    <w:rsid w:val="00E22AA1"/>
    <w:rsid w:val="00E22E07"/>
    <w:rsid w:val="00E23660"/>
    <w:rsid w:val="00E24F0E"/>
    <w:rsid w:val="00E25295"/>
    <w:rsid w:val="00E2761D"/>
    <w:rsid w:val="00E302A6"/>
    <w:rsid w:val="00E31982"/>
    <w:rsid w:val="00E31A1E"/>
    <w:rsid w:val="00E3219A"/>
    <w:rsid w:val="00E34484"/>
    <w:rsid w:val="00E35734"/>
    <w:rsid w:val="00E37424"/>
    <w:rsid w:val="00E4012C"/>
    <w:rsid w:val="00E4041E"/>
    <w:rsid w:val="00E41A13"/>
    <w:rsid w:val="00E432BF"/>
    <w:rsid w:val="00E43A14"/>
    <w:rsid w:val="00E43E4D"/>
    <w:rsid w:val="00E45180"/>
    <w:rsid w:val="00E45305"/>
    <w:rsid w:val="00E453A2"/>
    <w:rsid w:val="00E45773"/>
    <w:rsid w:val="00E4634C"/>
    <w:rsid w:val="00E46943"/>
    <w:rsid w:val="00E46AC9"/>
    <w:rsid w:val="00E504FF"/>
    <w:rsid w:val="00E52EC8"/>
    <w:rsid w:val="00E53DB6"/>
    <w:rsid w:val="00E544B6"/>
    <w:rsid w:val="00E54FB3"/>
    <w:rsid w:val="00E555B1"/>
    <w:rsid w:val="00E55904"/>
    <w:rsid w:val="00E55E72"/>
    <w:rsid w:val="00E566A6"/>
    <w:rsid w:val="00E57763"/>
    <w:rsid w:val="00E6174D"/>
    <w:rsid w:val="00E6253A"/>
    <w:rsid w:val="00E62AD4"/>
    <w:rsid w:val="00E64BF8"/>
    <w:rsid w:val="00E66614"/>
    <w:rsid w:val="00E6682A"/>
    <w:rsid w:val="00E675BE"/>
    <w:rsid w:val="00E67A83"/>
    <w:rsid w:val="00E67D28"/>
    <w:rsid w:val="00E7080A"/>
    <w:rsid w:val="00E71DAD"/>
    <w:rsid w:val="00E72975"/>
    <w:rsid w:val="00E773DF"/>
    <w:rsid w:val="00E77C3B"/>
    <w:rsid w:val="00E81FB3"/>
    <w:rsid w:val="00E8269B"/>
    <w:rsid w:val="00E84315"/>
    <w:rsid w:val="00E85E78"/>
    <w:rsid w:val="00E8622D"/>
    <w:rsid w:val="00E91B89"/>
    <w:rsid w:val="00E930FA"/>
    <w:rsid w:val="00E93B99"/>
    <w:rsid w:val="00E95D3D"/>
    <w:rsid w:val="00E97026"/>
    <w:rsid w:val="00EA1B29"/>
    <w:rsid w:val="00EA2643"/>
    <w:rsid w:val="00EA357C"/>
    <w:rsid w:val="00EA66E6"/>
    <w:rsid w:val="00EA77F7"/>
    <w:rsid w:val="00EB3F3E"/>
    <w:rsid w:val="00EB426B"/>
    <w:rsid w:val="00EB56A4"/>
    <w:rsid w:val="00EB5852"/>
    <w:rsid w:val="00EB5E6D"/>
    <w:rsid w:val="00EC0206"/>
    <w:rsid w:val="00EC09D0"/>
    <w:rsid w:val="00EC219A"/>
    <w:rsid w:val="00EC3FD2"/>
    <w:rsid w:val="00EC47F3"/>
    <w:rsid w:val="00EC4862"/>
    <w:rsid w:val="00EC68F4"/>
    <w:rsid w:val="00ED1741"/>
    <w:rsid w:val="00ED2A48"/>
    <w:rsid w:val="00ED3BFB"/>
    <w:rsid w:val="00ED3C46"/>
    <w:rsid w:val="00ED3C7C"/>
    <w:rsid w:val="00ED3E6B"/>
    <w:rsid w:val="00ED4794"/>
    <w:rsid w:val="00ED481A"/>
    <w:rsid w:val="00ED7BB6"/>
    <w:rsid w:val="00EE0FC1"/>
    <w:rsid w:val="00EE2A62"/>
    <w:rsid w:val="00EE3388"/>
    <w:rsid w:val="00EE4E8E"/>
    <w:rsid w:val="00EE5D8E"/>
    <w:rsid w:val="00EE603D"/>
    <w:rsid w:val="00EE730D"/>
    <w:rsid w:val="00EE7AB2"/>
    <w:rsid w:val="00EF08F7"/>
    <w:rsid w:val="00EF0DC4"/>
    <w:rsid w:val="00EF0E55"/>
    <w:rsid w:val="00EF13E5"/>
    <w:rsid w:val="00EF16DF"/>
    <w:rsid w:val="00EF2E8A"/>
    <w:rsid w:val="00EF2FD6"/>
    <w:rsid w:val="00EF3278"/>
    <w:rsid w:val="00EF4F6F"/>
    <w:rsid w:val="00EF5E58"/>
    <w:rsid w:val="00EF6056"/>
    <w:rsid w:val="00EF6BC1"/>
    <w:rsid w:val="00EF7BF8"/>
    <w:rsid w:val="00F01283"/>
    <w:rsid w:val="00F01613"/>
    <w:rsid w:val="00F026EB"/>
    <w:rsid w:val="00F049EC"/>
    <w:rsid w:val="00F05C26"/>
    <w:rsid w:val="00F1315F"/>
    <w:rsid w:val="00F166A7"/>
    <w:rsid w:val="00F16FC4"/>
    <w:rsid w:val="00F208E5"/>
    <w:rsid w:val="00F20D84"/>
    <w:rsid w:val="00F21251"/>
    <w:rsid w:val="00F21293"/>
    <w:rsid w:val="00F222DF"/>
    <w:rsid w:val="00F234D2"/>
    <w:rsid w:val="00F26B4B"/>
    <w:rsid w:val="00F2706C"/>
    <w:rsid w:val="00F27310"/>
    <w:rsid w:val="00F279C3"/>
    <w:rsid w:val="00F3014E"/>
    <w:rsid w:val="00F3059E"/>
    <w:rsid w:val="00F3094A"/>
    <w:rsid w:val="00F31206"/>
    <w:rsid w:val="00F31951"/>
    <w:rsid w:val="00F32070"/>
    <w:rsid w:val="00F322C3"/>
    <w:rsid w:val="00F32D23"/>
    <w:rsid w:val="00F33939"/>
    <w:rsid w:val="00F34A66"/>
    <w:rsid w:val="00F3640A"/>
    <w:rsid w:val="00F36A0E"/>
    <w:rsid w:val="00F376E1"/>
    <w:rsid w:val="00F4019F"/>
    <w:rsid w:val="00F419C5"/>
    <w:rsid w:val="00F4233A"/>
    <w:rsid w:val="00F425DC"/>
    <w:rsid w:val="00F42DF2"/>
    <w:rsid w:val="00F44326"/>
    <w:rsid w:val="00F44EFB"/>
    <w:rsid w:val="00F46169"/>
    <w:rsid w:val="00F46E4F"/>
    <w:rsid w:val="00F46EA8"/>
    <w:rsid w:val="00F46EAA"/>
    <w:rsid w:val="00F47C12"/>
    <w:rsid w:val="00F50721"/>
    <w:rsid w:val="00F509AE"/>
    <w:rsid w:val="00F52C90"/>
    <w:rsid w:val="00F53270"/>
    <w:rsid w:val="00F54386"/>
    <w:rsid w:val="00F544CF"/>
    <w:rsid w:val="00F54BDB"/>
    <w:rsid w:val="00F56314"/>
    <w:rsid w:val="00F56FD1"/>
    <w:rsid w:val="00F570AF"/>
    <w:rsid w:val="00F57998"/>
    <w:rsid w:val="00F600E5"/>
    <w:rsid w:val="00F609F4"/>
    <w:rsid w:val="00F61368"/>
    <w:rsid w:val="00F614C0"/>
    <w:rsid w:val="00F62159"/>
    <w:rsid w:val="00F62C66"/>
    <w:rsid w:val="00F63858"/>
    <w:rsid w:val="00F643A8"/>
    <w:rsid w:val="00F6447C"/>
    <w:rsid w:val="00F66B61"/>
    <w:rsid w:val="00F6718E"/>
    <w:rsid w:val="00F722B0"/>
    <w:rsid w:val="00F72B42"/>
    <w:rsid w:val="00F733F3"/>
    <w:rsid w:val="00F73A39"/>
    <w:rsid w:val="00F7421F"/>
    <w:rsid w:val="00F746A3"/>
    <w:rsid w:val="00F750FE"/>
    <w:rsid w:val="00F75A57"/>
    <w:rsid w:val="00F75D3A"/>
    <w:rsid w:val="00F77774"/>
    <w:rsid w:val="00F80139"/>
    <w:rsid w:val="00F80D46"/>
    <w:rsid w:val="00F815FA"/>
    <w:rsid w:val="00F8191E"/>
    <w:rsid w:val="00F81F17"/>
    <w:rsid w:val="00F83170"/>
    <w:rsid w:val="00F85CE0"/>
    <w:rsid w:val="00F87B53"/>
    <w:rsid w:val="00F87C31"/>
    <w:rsid w:val="00F90A24"/>
    <w:rsid w:val="00F9212E"/>
    <w:rsid w:val="00F92C88"/>
    <w:rsid w:val="00F92E5B"/>
    <w:rsid w:val="00F94D0F"/>
    <w:rsid w:val="00F9783F"/>
    <w:rsid w:val="00FA0329"/>
    <w:rsid w:val="00FA08D0"/>
    <w:rsid w:val="00FA0EFE"/>
    <w:rsid w:val="00FA133D"/>
    <w:rsid w:val="00FA22B1"/>
    <w:rsid w:val="00FA5152"/>
    <w:rsid w:val="00FA5E70"/>
    <w:rsid w:val="00FA60F7"/>
    <w:rsid w:val="00FA6E4D"/>
    <w:rsid w:val="00FA7111"/>
    <w:rsid w:val="00FA767D"/>
    <w:rsid w:val="00FA7B45"/>
    <w:rsid w:val="00FA7FB3"/>
    <w:rsid w:val="00FB366A"/>
    <w:rsid w:val="00FB4F1F"/>
    <w:rsid w:val="00FB57DB"/>
    <w:rsid w:val="00FB5A20"/>
    <w:rsid w:val="00FB6238"/>
    <w:rsid w:val="00FC06E3"/>
    <w:rsid w:val="00FC1187"/>
    <w:rsid w:val="00FC2001"/>
    <w:rsid w:val="00FC22AB"/>
    <w:rsid w:val="00FC493B"/>
    <w:rsid w:val="00FC594B"/>
    <w:rsid w:val="00FC5EEC"/>
    <w:rsid w:val="00FC6EED"/>
    <w:rsid w:val="00FC743F"/>
    <w:rsid w:val="00FD0DA5"/>
    <w:rsid w:val="00FD1586"/>
    <w:rsid w:val="00FD1A2A"/>
    <w:rsid w:val="00FD1DC4"/>
    <w:rsid w:val="00FD2894"/>
    <w:rsid w:val="00FD3873"/>
    <w:rsid w:val="00FD4BE9"/>
    <w:rsid w:val="00FD5F34"/>
    <w:rsid w:val="00FD6465"/>
    <w:rsid w:val="00FD73AE"/>
    <w:rsid w:val="00FD7841"/>
    <w:rsid w:val="00FE2037"/>
    <w:rsid w:val="00FE2431"/>
    <w:rsid w:val="00FE2557"/>
    <w:rsid w:val="00FE4C58"/>
    <w:rsid w:val="00FE4F8E"/>
    <w:rsid w:val="00FE5D11"/>
    <w:rsid w:val="00FE634D"/>
    <w:rsid w:val="00FE6746"/>
    <w:rsid w:val="00FE74D7"/>
    <w:rsid w:val="00FF1138"/>
    <w:rsid w:val="00FF1960"/>
    <w:rsid w:val="00FF2550"/>
    <w:rsid w:val="00FF2A1F"/>
    <w:rsid w:val="00FF3727"/>
    <w:rsid w:val="00FF47CE"/>
    <w:rsid w:val="00FF4F16"/>
    <w:rsid w:val="00FF610D"/>
    <w:rsid w:val="00FF62DF"/>
    <w:rsid w:val="00FF69BB"/>
    <w:rsid w:val="00FF6AFC"/>
    <w:rsid w:val="00FF7550"/>
    <w:rsid w:val="00FF7E5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96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5"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5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12"/>
    <w:pPr>
      <w:spacing w:after="0" w:line="240" w:lineRule="auto"/>
      <w:jc w:val="both"/>
    </w:pPr>
    <w:rPr>
      <w:sz w:val="24"/>
    </w:rPr>
  </w:style>
  <w:style w:type="paragraph" w:styleId="Heading1">
    <w:name w:val="heading 1"/>
    <w:basedOn w:val="Normal"/>
    <w:next w:val="Normal"/>
    <w:link w:val="Heading1Char"/>
    <w:uiPriority w:val="1"/>
    <w:qFormat/>
    <w:rsid w:val="00DA2A1B"/>
    <w:pPr>
      <w:keepNext/>
      <w:keepLines/>
      <w:numPr>
        <w:numId w:val="1"/>
      </w:numPr>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3C5736"/>
    <w:pPr>
      <w:keepNext/>
      <w:keepLines/>
      <w:spacing w:after="120"/>
      <w:outlineLvl w:val="1"/>
    </w:pPr>
    <w:rPr>
      <w:rFonts w:eastAsiaTheme="majorEastAsia" w:cstheme="majorBidi"/>
      <w:b/>
      <w:i/>
      <w:sz w:val="28"/>
      <w:szCs w:val="28"/>
    </w:rPr>
  </w:style>
  <w:style w:type="paragraph" w:styleId="Heading3">
    <w:name w:val="heading 3"/>
    <w:basedOn w:val="BodyText"/>
    <w:next w:val="Normal"/>
    <w:link w:val="Heading3Char"/>
    <w:uiPriority w:val="1"/>
    <w:unhideWhenUsed/>
    <w:qFormat/>
    <w:rsid w:val="008B7850"/>
    <w:pPr>
      <w:widowControl/>
      <w:spacing w:after="120"/>
      <w:outlineLvl w:val="2"/>
    </w:pPr>
    <w:rPr>
      <w:rFonts w:ascii="Calibri" w:hAnsi="Calibri"/>
      <w:sz w:val="24"/>
      <w:szCs w:val="24"/>
      <w:u w:val="single"/>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style>
  <w:style w:type="paragraph" w:styleId="Heading7">
    <w:name w:val="heading 7"/>
    <w:basedOn w:val="Heading1"/>
    <w:next w:val="Normal"/>
    <w:link w:val="Heading7Char"/>
    <w:uiPriority w:val="7"/>
    <w:unhideWhenUsed/>
    <w:qFormat/>
    <w:rsid w:val="0015175B"/>
    <w:pPr>
      <w:numPr>
        <w:numId w:val="0"/>
      </w:numPr>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2A1B"/>
    <w:rPr>
      <w:rFonts w:eastAsiaTheme="majorEastAsia" w:cstheme="majorBidi"/>
      <w:b/>
      <w:sz w:val="32"/>
      <w:szCs w:val="28"/>
    </w:rPr>
  </w:style>
  <w:style w:type="character" w:customStyle="1" w:styleId="Heading2Char">
    <w:name w:val="Heading 2 Char"/>
    <w:basedOn w:val="DefaultParagraphFont"/>
    <w:link w:val="Heading2"/>
    <w:uiPriority w:val="1"/>
    <w:rsid w:val="003C5736"/>
    <w:rPr>
      <w:rFonts w:eastAsiaTheme="majorEastAsia" w:cstheme="majorBidi"/>
      <w:b/>
      <w:i/>
      <w:sz w:val="28"/>
      <w:szCs w:val="28"/>
    </w:rPr>
  </w:style>
  <w:style w:type="character" w:customStyle="1" w:styleId="Heading3Char">
    <w:name w:val="Heading 3 Char"/>
    <w:basedOn w:val="DefaultParagraphFont"/>
    <w:link w:val="Heading3"/>
    <w:uiPriority w:val="1"/>
    <w:rsid w:val="008B7850"/>
    <w:rPr>
      <w:rFonts w:ascii="Calibri" w:eastAsia="Times New Roman" w:hAnsi="Calibri" w:cs="Arial"/>
      <w:snapToGrid w:val="0"/>
      <w:sz w:val="24"/>
      <w:szCs w:val="24"/>
      <w:u w:val="single"/>
    </w:rPr>
  </w:style>
  <w:style w:type="paragraph" w:styleId="ListParagraph">
    <w:name w:val="List Paragraph"/>
    <w:aliases w:val="BulletPoints,Numbered para"/>
    <w:basedOn w:val="Normal"/>
    <w:link w:val="ListParagraphChar"/>
    <w:uiPriority w:val="34"/>
    <w:qFormat/>
    <w:rsid w:val="00DD690B"/>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15175B"/>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15175B"/>
    <w:pPr>
      <w:spacing w:after="0" w:line="240" w:lineRule="auto"/>
    </w:pPr>
    <w:rPr>
      <w:rFonts w:ascii="Arial Narrow" w:hAnsi="Arial Narrow"/>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center"/>
      </w:pPr>
      <w:rPr>
        <w:rFonts w:ascii="Arial Narrow" w:hAnsi="Arial Narrow"/>
        <w:b/>
        <w:sz w:val="20"/>
      </w:rPr>
      <w:tblPr/>
      <w:tcPr>
        <w:shd w:val="clear" w:color="auto" w:fill="FFFFFF" w:themeFill="background1"/>
        <w:vAlign w:val="center"/>
      </w:tcPr>
    </w:tblStylePr>
    <w:tblStylePr w:type="firstCol">
      <w:pPr>
        <w:jc w:val="left"/>
      </w:pPr>
      <w:rPr>
        <w:rFonts w:ascii="Arial Narrow" w:hAnsi="Arial Narrow"/>
        <w:sz w:val="20"/>
      </w:rPr>
      <w:tblPr/>
      <w:tcPr>
        <w:vAlign w:val="center"/>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99"/>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uiPriority w:val="99"/>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link w:val="TableHeadingChar"/>
    <w:qFormat/>
    <w:rsid w:val="00DA2A1B"/>
    <w:pPr>
      <w:keepNext/>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DA2A1B"/>
    <w:pPr>
      <w:widowControl w:val="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DA2A1B"/>
    <w:rPr>
      <w:rFonts w:ascii="Arial Narrow" w:eastAsia="Times New Roman" w:hAnsi="Arial Narrow" w:cs="Arial"/>
      <w:snapToGrid w:val="0"/>
      <w:sz w:val="18"/>
      <w:szCs w:val="20"/>
    </w:rPr>
  </w:style>
  <w:style w:type="paragraph" w:customStyle="1" w:styleId="TableNotes">
    <w:name w:val="TableNotes"/>
    <w:basedOn w:val="Normal"/>
    <w:qFormat/>
    <w:rsid w:val="00C317F3"/>
    <w:pPr>
      <w:spacing w:after="60"/>
    </w:pPr>
    <w:rPr>
      <w:sz w:val="20"/>
    </w:rPr>
  </w:style>
  <w:style w:type="paragraph" w:customStyle="1" w:styleId="oldTablefooter">
    <w:name w:val="old Table footer"/>
    <w:basedOn w:val="Normal"/>
    <w:link w:val="oldTablefooterChar"/>
    <w:qFormat/>
    <w:rsid w:val="00C317F3"/>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4"/>
    <w:qFormat/>
    <w:rsid w:val="00C317F3"/>
    <w:rPr>
      <w:rFonts w:ascii="Arial Narrow" w:eastAsia="Times New Roman" w:hAnsi="Arial Narrow" w:cs="Times New Roman"/>
      <w:sz w:val="20"/>
      <w:szCs w:val="20"/>
    </w:rPr>
  </w:style>
  <w:style w:type="character" w:customStyle="1" w:styleId="TabletextChar0">
    <w:name w:val="Table text Char"/>
    <w:link w:val="Tabletext0"/>
    <w:uiPriority w:val="4"/>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552E1F"/>
    <w:pPr>
      <w:numPr>
        <w:numId w:val="4"/>
      </w:numPr>
      <w:spacing w:before="200" w:after="120" w:line="240" w:lineRule="auto"/>
      <w:outlineLvl w:val="0"/>
    </w:pPr>
    <w:rPr>
      <w:rFonts w:eastAsia="Times New Roman" w:cs="Arial"/>
      <w:b/>
      <w:snapToGrid w:val="0"/>
      <w:sz w:val="32"/>
    </w:rPr>
  </w:style>
  <w:style w:type="paragraph" w:customStyle="1" w:styleId="Style1">
    <w:name w:val="Style1"/>
    <w:basedOn w:val="Normal"/>
    <w:rsid w:val="00C317F3"/>
    <w:pPr>
      <w:widowControl w:val="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Numbered para Char"/>
    <w:basedOn w:val="DefaultParagraphFont"/>
    <w:link w:val="ListParagraph"/>
    <w:uiPriority w:val="72"/>
    <w:locked/>
    <w:rsid w:val="00DD690B"/>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after="240"/>
      <w:ind w:left="357" w:hanging="357"/>
    </w:pPr>
    <w:rPr>
      <w:sz w:val="22"/>
    </w:rPr>
  </w:style>
  <w:style w:type="paragraph" w:customStyle="1" w:styleId="TableFigNote">
    <w:name w:val="TableFigNote"/>
    <w:basedOn w:val="Normal"/>
    <w:qFormat/>
    <w:rsid w:val="00576ADE"/>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after="120"/>
      <w:ind w:left="720" w:hanging="720"/>
    </w:pPr>
    <w:rPr>
      <w:rFonts w:ascii="Calibri" w:hAnsi="Calibri"/>
    </w:rPr>
  </w:style>
  <w:style w:type="paragraph" w:customStyle="1" w:styleId="Bulletpoints">
    <w:name w:val="Bullet points"/>
    <w:basedOn w:val="ListParagraph"/>
    <w:qFormat/>
    <w:rsid w:val="00DD690B"/>
    <w:pPr>
      <w:widowControl w:val="0"/>
      <w:numPr>
        <w:numId w:val="7"/>
      </w:numPr>
    </w:pPr>
    <w:rPr>
      <w:rFonts w:ascii="Calibri" w:eastAsia="Times New Roman" w:hAnsi="Calibri" w:cs="Arial"/>
      <w:snapToGrid w:val="0"/>
      <w:szCs w:val="24"/>
    </w:rPr>
  </w:style>
  <w:style w:type="character" w:customStyle="1" w:styleId="TableTextChar">
    <w:name w:val="Table Text Char"/>
    <w:link w:val="TableText"/>
    <w:uiPriority w:val="99"/>
    <w:rsid w:val="00766B69"/>
    <w:rPr>
      <w:rFonts w:ascii="Arial Narrow" w:hAnsi="Arial Narrow"/>
      <w:sz w:val="20"/>
    </w:rPr>
  </w:style>
  <w:style w:type="character" w:customStyle="1" w:styleId="TableHeadingChar">
    <w:name w:val="Table Heading Char"/>
    <w:link w:val="TableHeading0"/>
    <w:rsid w:val="00FB4F1F"/>
    <w:rPr>
      <w:rFonts w:ascii="Arial Narrow" w:hAnsi="Arial Narrow"/>
      <w:b/>
      <w:sz w:val="20"/>
    </w:rPr>
  </w:style>
  <w:style w:type="table" w:customStyle="1" w:styleId="Summarybox1">
    <w:name w:val="Summary box1"/>
    <w:basedOn w:val="TableNormal"/>
    <w:next w:val="TableGrid"/>
    <w:uiPriority w:val="59"/>
    <w:rsid w:val="00B31D8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lack">
    <w:name w:val="body text black"/>
    <w:basedOn w:val="Normal"/>
    <w:unhideWhenUsed/>
    <w:qFormat/>
    <w:rsid w:val="00C17000"/>
    <w:pPr>
      <w:spacing w:after="240"/>
    </w:pPr>
    <w:rPr>
      <w:rFonts w:ascii="Calibri" w:eastAsia="Times New Roman" w:hAnsi="Calibri" w:cs="Times New Roman"/>
      <w:sz w:val="22"/>
    </w:rPr>
  </w:style>
  <w:style w:type="table" w:customStyle="1" w:styleId="HTAtableplain1">
    <w:name w:val="HTAtableplain1"/>
    <w:basedOn w:val="TableNormal"/>
    <w:next w:val="TableGrid"/>
    <w:uiPriority w:val="59"/>
    <w:rsid w:val="001A0E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text">
    <w:name w:val="Table Footnote text"/>
    <w:basedOn w:val="Normal"/>
    <w:autoRedefine/>
    <w:unhideWhenUsed/>
    <w:qFormat/>
    <w:rsid w:val="007534E3"/>
    <w:pPr>
      <w:spacing w:after="240"/>
      <w:contextualSpacing/>
      <w:jc w:val="left"/>
    </w:pPr>
    <w:rPr>
      <w:rFonts w:eastAsia="Times New Roman" w:cstheme="minorHAnsi"/>
      <w:sz w:val="18"/>
      <w:szCs w:val="18"/>
    </w:rPr>
  </w:style>
  <w:style w:type="paragraph" w:customStyle="1" w:styleId="bodytextgrey">
    <w:name w:val="body text grey"/>
    <w:basedOn w:val="Normal"/>
    <w:unhideWhenUsed/>
    <w:qFormat/>
    <w:rsid w:val="007534E3"/>
    <w:pPr>
      <w:spacing w:after="240"/>
    </w:pPr>
    <w:rPr>
      <w:rFonts w:ascii="Calibri" w:eastAsia="Times New Roman" w:hAnsi="Calibri" w:cs="Times New Roman"/>
      <w:color w:val="A6A6A6" w:themeColor="background1" w:themeShade="A6"/>
      <w:sz w:val="22"/>
    </w:rPr>
  </w:style>
  <w:style w:type="table" w:customStyle="1" w:styleId="TableGridbeth2">
    <w:name w:val="Table Gridbeth2"/>
    <w:basedOn w:val="TableNormal"/>
    <w:next w:val="TableGrid"/>
    <w:uiPriority w:val="59"/>
    <w:rsid w:val="005B36D7"/>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11">
    <w:name w:val="Table Grid11"/>
    <w:basedOn w:val="TableNormal"/>
    <w:next w:val="TableGrid"/>
    <w:uiPriority w:val="39"/>
    <w:rsid w:val="007643A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39"/>
    <w:rsid w:val="00187F5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6E68D1"/>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5">
    <w:name w:val="Table Gridbeth5"/>
    <w:basedOn w:val="TableNormal"/>
    <w:next w:val="TableGrid"/>
    <w:uiPriority w:val="59"/>
    <w:rsid w:val="00D90A79"/>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Default">
    <w:name w:val="Default"/>
    <w:rsid w:val="00C8703C"/>
    <w:pPr>
      <w:autoSpaceDE w:val="0"/>
      <w:autoSpaceDN w:val="0"/>
      <w:adjustRightInd w:val="0"/>
      <w:spacing w:after="0" w:line="240" w:lineRule="auto"/>
    </w:pPr>
    <w:rPr>
      <w:rFonts w:ascii="Calibri" w:hAnsi="Calibri" w:cs="Calibri"/>
      <w:color w:val="000000"/>
      <w:sz w:val="24"/>
      <w:szCs w:val="24"/>
    </w:rPr>
  </w:style>
  <w:style w:type="paragraph" w:customStyle="1" w:styleId="ExecSummaryBodyText">
    <w:name w:val="Exec Summary Body Text"/>
    <w:basedOn w:val="bodytextblack"/>
    <w:qFormat/>
    <w:rsid w:val="00DB6CF7"/>
    <w:pPr>
      <w:spacing w:before="120" w:after="120"/>
    </w:pPr>
  </w:style>
  <w:style w:type="character" w:styleId="PlaceholderText">
    <w:name w:val="Placeholder Text"/>
    <w:basedOn w:val="DefaultParagraphFont"/>
    <w:uiPriority w:val="99"/>
    <w:semiHidden/>
    <w:rsid w:val="007F36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4347">
      <w:bodyDiv w:val="1"/>
      <w:marLeft w:val="0"/>
      <w:marRight w:val="0"/>
      <w:marTop w:val="0"/>
      <w:marBottom w:val="0"/>
      <w:divBdr>
        <w:top w:val="none" w:sz="0" w:space="0" w:color="auto"/>
        <w:left w:val="none" w:sz="0" w:space="0" w:color="auto"/>
        <w:bottom w:val="none" w:sz="0" w:space="0" w:color="auto"/>
        <w:right w:val="none" w:sz="0" w:space="0" w:color="auto"/>
      </w:divBdr>
      <w:divsChild>
        <w:div w:id="1374421068">
          <w:marLeft w:val="360"/>
          <w:marRight w:val="0"/>
          <w:marTop w:val="200"/>
          <w:marBottom w:val="0"/>
          <w:divBdr>
            <w:top w:val="none" w:sz="0" w:space="0" w:color="auto"/>
            <w:left w:val="none" w:sz="0" w:space="0" w:color="auto"/>
            <w:bottom w:val="none" w:sz="0" w:space="0" w:color="auto"/>
            <w:right w:val="none" w:sz="0" w:space="0" w:color="auto"/>
          </w:divBdr>
        </w:div>
        <w:div w:id="179661444">
          <w:marLeft w:val="360"/>
          <w:marRight w:val="0"/>
          <w:marTop w:val="200"/>
          <w:marBottom w:val="0"/>
          <w:divBdr>
            <w:top w:val="none" w:sz="0" w:space="0" w:color="auto"/>
            <w:left w:val="none" w:sz="0" w:space="0" w:color="auto"/>
            <w:bottom w:val="none" w:sz="0" w:space="0" w:color="auto"/>
            <w:right w:val="none" w:sz="0" w:space="0" w:color="auto"/>
          </w:divBdr>
        </w:div>
      </w:divsChild>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07841279">
      <w:bodyDiv w:val="1"/>
      <w:marLeft w:val="0"/>
      <w:marRight w:val="0"/>
      <w:marTop w:val="0"/>
      <w:marBottom w:val="0"/>
      <w:divBdr>
        <w:top w:val="none" w:sz="0" w:space="0" w:color="auto"/>
        <w:left w:val="none" w:sz="0" w:space="0" w:color="auto"/>
        <w:bottom w:val="none" w:sz="0" w:space="0" w:color="auto"/>
        <w:right w:val="none" w:sz="0" w:space="0" w:color="auto"/>
      </w:divBdr>
    </w:div>
    <w:div w:id="222059084">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69113826">
      <w:bodyDiv w:val="1"/>
      <w:marLeft w:val="0"/>
      <w:marRight w:val="0"/>
      <w:marTop w:val="0"/>
      <w:marBottom w:val="0"/>
      <w:divBdr>
        <w:top w:val="none" w:sz="0" w:space="0" w:color="auto"/>
        <w:left w:val="none" w:sz="0" w:space="0" w:color="auto"/>
        <w:bottom w:val="none" w:sz="0" w:space="0" w:color="auto"/>
        <w:right w:val="none" w:sz="0" w:space="0" w:color="auto"/>
      </w:divBdr>
    </w:div>
    <w:div w:id="393284918">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20375314">
      <w:bodyDiv w:val="1"/>
      <w:marLeft w:val="0"/>
      <w:marRight w:val="0"/>
      <w:marTop w:val="0"/>
      <w:marBottom w:val="0"/>
      <w:divBdr>
        <w:top w:val="none" w:sz="0" w:space="0" w:color="auto"/>
        <w:left w:val="none" w:sz="0" w:space="0" w:color="auto"/>
        <w:bottom w:val="none" w:sz="0" w:space="0" w:color="auto"/>
        <w:right w:val="none" w:sz="0" w:space="0" w:color="auto"/>
      </w:divBdr>
      <w:divsChild>
        <w:div w:id="272832575">
          <w:marLeft w:val="360"/>
          <w:marRight w:val="0"/>
          <w:marTop w:val="200"/>
          <w:marBottom w:val="0"/>
          <w:divBdr>
            <w:top w:val="none" w:sz="0" w:space="0" w:color="auto"/>
            <w:left w:val="none" w:sz="0" w:space="0" w:color="auto"/>
            <w:bottom w:val="none" w:sz="0" w:space="0" w:color="auto"/>
            <w:right w:val="none" w:sz="0" w:space="0" w:color="auto"/>
          </w:divBdr>
        </w:div>
        <w:div w:id="1066298442">
          <w:marLeft w:val="360"/>
          <w:marRight w:val="0"/>
          <w:marTop w:val="200"/>
          <w:marBottom w:val="0"/>
          <w:divBdr>
            <w:top w:val="none" w:sz="0" w:space="0" w:color="auto"/>
            <w:left w:val="none" w:sz="0" w:space="0" w:color="auto"/>
            <w:bottom w:val="none" w:sz="0" w:space="0" w:color="auto"/>
            <w:right w:val="none" w:sz="0" w:space="0" w:color="auto"/>
          </w:divBdr>
        </w:div>
        <w:div w:id="572005075">
          <w:marLeft w:val="360"/>
          <w:marRight w:val="0"/>
          <w:marTop w:val="200"/>
          <w:marBottom w:val="0"/>
          <w:divBdr>
            <w:top w:val="none" w:sz="0" w:space="0" w:color="auto"/>
            <w:left w:val="none" w:sz="0" w:space="0" w:color="auto"/>
            <w:bottom w:val="none" w:sz="0" w:space="0" w:color="auto"/>
            <w:right w:val="none" w:sz="0" w:space="0" w:color="auto"/>
          </w:divBdr>
        </w:div>
        <w:div w:id="1588339953">
          <w:marLeft w:val="360"/>
          <w:marRight w:val="0"/>
          <w:marTop w:val="200"/>
          <w:marBottom w:val="0"/>
          <w:divBdr>
            <w:top w:val="none" w:sz="0" w:space="0" w:color="auto"/>
            <w:left w:val="none" w:sz="0" w:space="0" w:color="auto"/>
            <w:bottom w:val="none" w:sz="0" w:space="0" w:color="auto"/>
            <w:right w:val="none" w:sz="0" w:space="0" w:color="auto"/>
          </w:divBdr>
        </w:div>
        <w:div w:id="648562450">
          <w:marLeft w:val="360"/>
          <w:marRight w:val="0"/>
          <w:marTop w:val="200"/>
          <w:marBottom w:val="0"/>
          <w:divBdr>
            <w:top w:val="none" w:sz="0" w:space="0" w:color="auto"/>
            <w:left w:val="none" w:sz="0" w:space="0" w:color="auto"/>
            <w:bottom w:val="none" w:sz="0" w:space="0" w:color="auto"/>
            <w:right w:val="none" w:sz="0" w:space="0" w:color="auto"/>
          </w:divBdr>
        </w:div>
      </w:divsChild>
    </w:div>
    <w:div w:id="602808334">
      <w:bodyDiv w:val="1"/>
      <w:marLeft w:val="0"/>
      <w:marRight w:val="0"/>
      <w:marTop w:val="0"/>
      <w:marBottom w:val="0"/>
      <w:divBdr>
        <w:top w:val="none" w:sz="0" w:space="0" w:color="auto"/>
        <w:left w:val="none" w:sz="0" w:space="0" w:color="auto"/>
        <w:bottom w:val="none" w:sz="0" w:space="0" w:color="auto"/>
        <w:right w:val="none" w:sz="0" w:space="0" w:color="auto"/>
      </w:divBdr>
      <w:divsChild>
        <w:div w:id="1017121723">
          <w:marLeft w:val="547"/>
          <w:marRight w:val="0"/>
          <w:marTop w:val="154"/>
          <w:marBottom w:val="0"/>
          <w:divBdr>
            <w:top w:val="none" w:sz="0" w:space="0" w:color="auto"/>
            <w:left w:val="none" w:sz="0" w:space="0" w:color="auto"/>
            <w:bottom w:val="none" w:sz="0" w:space="0" w:color="auto"/>
            <w:right w:val="none" w:sz="0" w:space="0" w:color="auto"/>
          </w:divBdr>
        </w:div>
        <w:div w:id="1203054085">
          <w:marLeft w:val="1800"/>
          <w:marRight w:val="0"/>
          <w:marTop w:val="115"/>
          <w:marBottom w:val="0"/>
          <w:divBdr>
            <w:top w:val="none" w:sz="0" w:space="0" w:color="auto"/>
            <w:left w:val="none" w:sz="0" w:space="0" w:color="auto"/>
            <w:bottom w:val="none" w:sz="0" w:space="0" w:color="auto"/>
            <w:right w:val="none" w:sz="0" w:space="0" w:color="auto"/>
          </w:divBdr>
        </w:div>
      </w:divsChild>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84854756">
      <w:bodyDiv w:val="1"/>
      <w:marLeft w:val="0"/>
      <w:marRight w:val="0"/>
      <w:marTop w:val="0"/>
      <w:marBottom w:val="0"/>
      <w:divBdr>
        <w:top w:val="none" w:sz="0" w:space="0" w:color="auto"/>
        <w:left w:val="none" w:sz="0" w:space="0" w:color="auto"/>
        <w:bottom w:val="none" w:sz="0" w:space="0" w:color="auto"/>
        <w:right w:val="none" w:sz="0" w:space="0" w:color="auto"/>
      </w:divBdr>
      <w:divsChild>
        <w:div w:id="336225572">
          <w:marLeft w:val="547"/>
          <w:marRight w:val="0"/>
          <w:marTop w:val="154"/>
          <w:marBottom w:val="0"/>
          <w:divBdr>
            <w:top w:val="none" w:sz="0" w:space="0" w:color="auto"/>
            <w:left w:val="none" w:sz="0" w:space="0" w:color="auto"/>
            <w:bottom w:val="none" w:sz="0" w:space="0" w:color="auto"/>
            <w:right w:val="none" w:sz="0" w:space="0" w:color="auto"/>
          </w:divBdr>
        </w:div>
      </w:divsChild>
    </w:div>
    <w:div w:id="1240939890">
      <w:bodyDiv w:val="1"/>
      <w:marLeft w:val="0"/>
      <w:marRight w:val="0"/>
      <w:marTop w:val="0"/>
      <w:marBottom w:val="0"/>
      <w:divBdr>
        <w:top w:val="none" w:sz="0" w:space="0" w:color="auto"/>
        <w:left w:val="none" w:sz="0" w:space="0" w:color="auto"/>
        <w:bottom w:val="none" w:sz="0" w:space="0" w:color="auto"/>
        <w:right w:val="none" w:sz="0" w:space="0" w:color="auto"/>
      </w:divBdr>
      <w:divsChild>
        <w:div w:id="1419717239">
          <w:marLeft w:val="1166"/>
          <w:marRight w:val="0"/>
          <w:marTop w:val="96"/>
          <w:marBottom w:val="0"/>
          <w:divBdr>
            <w:top w:val="none" w:sz="0" w:space="0" w:color="auto"/>
            <w:left w:val="none" w:sz="0" w:space="0" w:color="auto"/>
            <w:bottom w:val="none" w:sz="0" w:space="0" w:color="auto"/>
            <w:right w:val="none" w:sz="0" w:space="0" w:color="auto"/>
          </w:divBdr>
        </w:div>
        <w:div w:id="395324978">
          <w:marLeft w:val="547"/>
          <w:marRight w:val="0"/>
          <w:marTop w:val="115"/>
          <w:marBottom w:val="0"/>
          <w:divBdr>
            <w:top w:val="none" w:sz="0" w:space="0" w:color="auto"/>
            <w:left w:val="none" w:sz="0" w:space="0" w:color="auto"/>
            <w:bottom w:val="none" w:sz="0" w:space="0" w:color="auto"/>
            <w:right w:val="none" w:sz="0" w:space="0" w:color="auto"/>
          </w:divBdr>
        </w:div>
      </w:divsChild>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75949091">
      <w:bodyDiv w:val="1"/>
      <w:marLeft w:val="0"/>
      <w:marRight w:val="0"/>
      <w:marTop w:val="0"/>
      <w:marBottom w:val="0"/>
      <w:divBdr>
        <w:top w:val="none" w:sz="0" w:space="0" w:color="auto"/>
        <w:left w:val="none" w:sz="0" w:space="0" w:color="auto"/>
        <w:bottom w:val="none" w:sz="0" w:space="0" w:color="auto"/>
        <w:right w:val="none" w:sz="0" w:space="0" w:color="auto"/>
      </w:divBdr>
    </w:div>
    <w:div w:id="1500735443">
      <w:bodyDiv w:val="1"/>
      <w:marLeft w:val="0"/>
      <w:marRight w:val="0"/>
      <w:marTop w:val="0"/>
      <w:marBottom w:val="0"/>
      <w:divBdr>
        <w:top w:val="none" w:sz="0" w:space="0" w:color="auto"/>
        <w:left w:val="none" w:sz="0" w:space="0" w:color="auto"/>
        <w:bottom w:val="none" w:sz="0" w:space="0" w:color="auto"/>
        <w:right w:val="none" w:sz="0" w:space="0" w:color="auto"/>
      </w:divBdr>
    </w:div>
    <w:div w:id="1526210330">
      <w:bodyDiv w:val="1"/>
      <w:marLeft w:val="0"/>
      <w:marRight w:val="0"/>
      <w:marTop w:val="0"/>
      <w:marBottom w:val="0"/>
      <w:divBdr>
        <w:top w:val="none" w:sz="0" w:space="0" w:color="auto"/>
        <w:left w:val="none" w:sz="0" w:space="0" w:color="auto"/>
        <w:bottom w:val="none" w:sz="0" w:space="0" w:color="auto"/>
        <w:right w:val="none" w:sz="0" w:space="0" w:color="auto"/>
      </w:divBdr>
    </w:div>
    <w:div w:id="1807317096">
      <w:bodyDiv w:val="1"/>
      <w:marLeft w:val="0"/>
      <w:marRight w:val="0"/>
      <w:marTop w:val="0"/>
      <w:marBottom w:val="0"/>
      <w:divBdr>
        <w:top w:val="none" w:sz="0" w:space="0" w:color="auto"/>
        <w:left w:val="none" w:sz="0" w:space="0" w:color="auto"/>
        <w:bottom w:val="none" w:sz="0" w:space="0" w:color="auto"/>
        <w:right w:val="none" w:sz="0" w:space="0" w:color="auto"/>
      </w:divBdr>
    </w:div>
    <w:div w:id="1986466682">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8D104-6912-492D-9B7C-AD717E65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16799</Words>
  <Characters>95755</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2019-06-26T04:39:00Z</dcterms:created>
  <dcterms:modified xsi:type="dcterms:W3CDTF">2019-07-01T03:44:00Z</dcterms:modified>
</cp:coreProperties>
</file>