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82A" w:rsidRPr="005556A5" w:rsidRDefault="00BE1FDC" w:rsidP="00061F9E">
      <w:pPr>
        <w:widowControl/>
        <w:spacing w:after="240"/>
        <w:ind w:left="851" w:hanging="851"/>
        <w:jc w:val="left"/>
        <w:rPr>
          <w:rFonts w:asciiTheme="minorHAnsi" w:hAnsiTheme="minorHAnsi"/>
          <w:b/>
          <w:sz w:val="36"/>
          <w:szCs w:val="36"/>
          <w:lang w:val="en-AU"/>
        </w:rPr>
      </w:pPr>
      <w:r w:rsidRPr="005556A5">
        <w:rPr>
          <w:b/>
          <w:sz w:val="36"/>
          <w:szCs w:val="36"/>
          <w:lang w:val="en-AU"/>
        </w:rPr>
        <w:t>7.05</w:t>
      </w:r>
      <w:r w:rsidR="00B60939" w:rsidRPr="005556A5">
        <w:rPr>
          <w:b/>
          <w:sz w:val="36"/>
          <w:szCs w:val="36"/>
          <w:lang w:val="en-AU"/>
        </w:rPr>
        <w:tab/>
      </w:r>
      <w:r w:rsidR="0051182A" w:rsidRPr="005556A5">
        <w:rPr>
          <w:rFonts w:asciiTheme="minorHAnsi" w:hAnsiTheme="minorHAnsi"/>
          <w:b/>
          <w:sz w:val="36"/>
          <w:szCs w:val="36"/>
          <w:lang w:val="en-AU"/>
        </w:rPr>
        <w:t xml:space="preserve">TIOTROPIUM, </w:t>
      </w:r>
      <w:r w:rsidR="0033427E" w:rsidRPr="005556A5">
        <w:rPr>
          <w:rFonts w:asciiTheme="minorHAnsi" w:hAnsiTheme="minorHAnsi"/>
          <w:b/>
          <w:sz w:val="36"/>
          <w:szCs w:val="36"/>
          <w:lang w:val="en-AU"/>
        </w:rPr>
        <w:br/>
      </w:r>
      <w:r w:rsidR="0051182A" w:rsidRPr="005556A5">
        <w:rPr>
          <w:rFonts w:asciiTheme="minorHAnsi" w:hAnsiTheme="minorHAnsi"/>
          <w:b/>
          <w:sz w:val="36"/>
          <w:szCs w:val="36"/>
          <w:lang w:val="en-AU"/>
        </w:rPr>
        <w:t>Solution for ora</w:t>
      </w:r>
      <w:r w:rsidR="003B3639" w:rsidRPr="005556A5">
        <w:rPr>
          <w:rFonts w:asciiTheme="minorHAnsi" w:hAnsiTheme="minorHAnsi"/>
          <w:b/>
          <w:sz w:val="36"/>
          <w:szCs w:val="36"/>
          <w:lang w:val="en-AU"/>
        </w:rPr>
        <w:t xml:space="preserve">l inhalation 2.5 micrograms (as </w:t>
      </w:r>
      <w:r w:rsidR="001E3B10" w:rsidRPr="005556A5">
        <w:rPr>
          <w:rFonts w:asciiTheme="minorHAnsi" w:hAnsiTheme="minorHAnsi"/>
          <w:b/>
          <w:sz w:val="36"/>
          <w:szCs w:val="36"/>
          <w:lang w:val="en-AU"/>
        </w:rPr>
        <w:t xml:space="preserve">bromide </w:t>
      </w:r>
      <w:r w:rsidR="0051182A" w:rsidRPr="005556A5">
        <w:rPr>
          <w:rFonts w:asciiTheme="minorHAnsi" w:hAnsiTheme="minorHAnsi"/>
          <w:b/>
          <w:sz w:val="36"/>
          <w:szCs w:val="36"/>
          <w:lang w:val="en-AU"/>
        </w:rPr>
        <w:t>monohydrate) per actuation (60 actuations),</w:t>
      </w:r>
      <w:r w:rsidR="001E3B10" w:rsidRPr="005556A5">
        <w:rPr>
          <w:rFonts w:asciiTheme="minorHAnsi" w:hAnsiTheme="minorHAnsi"/>
          <w:b/>
          <w:sz w:val="36"/>
          <w:szCs w:val="36"/>
          <w:lang w:val="en-AU"/>
        </w:rPr>
        <w:t xml:space="preserve"> </w:t>
      </w:r>
      <w:r w:rsidR="0033427E" w:rsidRPr="005556A5">
        <w:rPr>
          <w:rFonts w:asciiTheme="minorHAnsi" w:hAnsiTheme="minorHAnsi"/>
          <w:b/>
          <w:sz w:val="36"/>
          <w:szCs w:val="36"/>
          <w:lang w:val="en-AU"/>
        </w:rPr>
        <w:br/>
      </w:r>
      <w:r w:rsidR="0051182A" w:rsidRPr="005556A5">
        <w:rPr>
          <w:rFonts w:asciiTheme="minorHAnsi" w:hAnsiTheme="minorHAnsi"/>
          <w:b/>
          <w:sz w:val="36"/>
          <w:szCs w:val="36"/>
          <w:lang w:val="en-AU"/>
        </w:rPr>
        <w:t xml:space="preserve">Spiriva® </w:t>
      </w:r>
      <w:proofErr w:type="spellStart"/>
      <w:r w:rsidR="0051182A" w:rsidRPr="005556A5">
        <w:rPr>
          <w:rFonts w:asciiTheme="minorHAnsi" w:hAnsiTheme="minorHAnsi"/>
          <w:b/>
          <w:sz w:val="36"/>
          <w:szCs w:val="36"/>
          <w:lang w:val="en-AU"/>
        </w:rPr>
        <w:t>Respimat</w:t>
      </w:r>
      <w:proofErr w:type="spellEnd"/>
      <w:r w:rsidR="0051182A" w:rsidRPr="005556A5">
        <w:rPr>
          <w:rFonts w:asciiTheme="minorHAnsi" w:hAnsiTheme="minorHAnsi"/>
          <w:b/>
          <w:sz w:val="36"/>
          <w:szCs w:val="36"/>
          <w:lang w:val="en-AU"/>
        </w:rPr>
        <w:t xml:space="preserve">®, </w:t>
      </w:r>
      <w:r w:rsidR="00DE1B2F">
        <w:rPr>
          <w:rFonts w:asciiTheme="minorHAnsi" w:hAnsiTheme="minorHAnsi"/>
          <w:b/>
          <w:sz w:val="36"/>
          <w:szCs w:val="36"/>
          <w:lang w:val="en-AU"/>
        </w:rPr>
        <w:br/>
      </w:r>
      <w:proofErr w:type="spellStart"/>
      <w:r w:rsidR="0051182A" w:rsidRPr="005556A5">
        <w:rPr>
          <w:rFonts w:asciiTheme="minorHAnsi" w:hAnsiTheme="minorHAnsi"/>
          <w:b/>
          <w:sz w:val="36"/>
          <w:szCs w:val="36"/>
          <w:lang w:val="en-AU"/>
        </w:rPr>
        <w:t>Boehringer</w:t>
      </w:r>
      <w:proofErr w:type="spellEnd"/>
      <w:r w:rsidR="0051182A" w:rsidRPr="005556A5">
        <w:rPr>
          <w:rFonts w:asciiTheme="minorHAnsi" w:hAnsiTheme="minorHAnsi"/>
          <w:b/>
          <w:sz w:val="36"/>
          <w:szCs w:val="36"/>
          <w:lang w:val="en-AU"/>
        </w:rPr>
        <w:t xml:space="preserve"> </w:t>
      </w:r>
      <w:proofErr w:type="spellStart"/>
      <w:r w:rsidR="0051182A" w:rsidRPr="005556A5">
        <w:rPr>
          <w:rFonts w:asciiTheme="minorHAnsi" w:hAnsiTheme="minorHAnsi"/>
          <w:b/>
          <w:sz w:val="36"/>
          <w:szCs w:val="36"/>
          <w:lang w:val="en-AU"/>
        </w:rPr>
        <w:t>Ingelheim</w:t>
      </w:r>
      <w:proofErr w:type="spellEnd"/>
    </w:p>
    <w:p w:rsidR="00B50DB8" w:rsidRPr="007F1D27" w:rsidRDefault="00B50DB8" w:rsidP="007F1D27">
      <w:pPr>
        <w:pStyle w:val="Heading1"/>
      </w:pPr>
      <w:bookmarkStart w:id="0" w:name="_Toc524375115"/>
      <w:r w:rsidRPr="007F1D27">
        <w:t>Purpose of Application</w:t>
      </w:r>
      <w:bookmarkEnd w:id="0"/>
    </w:p>
    <w:p w:rsidR="00051654" w:rsidRPr="005556A5" w:rsidRDefault="00D329BA" w:rsidP="00D7459C">
      <w:pPr>
        <w:pStyle w:val="ListParagraph"/>
        <w:widowControl/>
        <w:numPr>
          <w:ilvl w:val="1"/>
          <w:numId w:val="1"/>
        </w:numPr>
        <w:spacing w:after="120"/>
        <w:rPr>
          <w:rFonts w:cstheme="minorHAnsi"/>
          <w:lang w:val="en-AU"/>
        </w:rPr>
      </w:pPr>
      <w:r w:rsidRPr="005556A5">
        <w:rPr>
          <w:rFonts w:cstheme="minorHAnsi"/>
          <w:lang w:val="en-AU"/>
        </w:rPr>
        <w:t xml:space="preserve">The resubmission requested an </w:t>
      </w:r>
      <w:r w:rsidR="00051654" w:rsidRPr="005556A5">
        <w:rPr>
          <w:rFonts w:cstheme="minorHAnsi"/>
          <w:lang w:val="en-AU"/>
        </w:rPr>
        <w:t>Authority Required (</w:t>
      </w:r>
      <w:r w:rsidRPr="005556A5">
        <w:rPr>
          <w:rFonts w:cstheme="minorHAnsi"/>
          <w:lang w:val="en-AU"/>
        </w:rPr>
        <w:t>STREAMLINED</w:t>
      </w:r>
      <w:r w:rsidR="00051654" w:rsidRPr="005556A5">
        <w:rPr>
          <w:rFonts w:cstheme="minorHAnsi"/>
          <w:lang w:val="en-AU"/>
        </w:rPr>
        <w:t>) listing for tiotropium solution for inhalation (</w:t>
      </w:r>
      <w:r w:rsidRPr="005556A5">
        <w:rPr>
          <w:rFonts w:cstheme="minorHAnsi"/>
          <w:lang w:val="en-AU"/>
        </w:rPr>
        <w:t>hereafter referred to as tiotropium</w:t>
      </w:r>
      <w:r w:rsidR="00051654" w:rsidRPr="005556A5">
        <w:rPr>
          <w:rFonts w:cstheme="minorHAnsi"/>
          <w:lang w:val="en-AU"/>
        </w:rPr>
        <w:t>) for the treatment of severe asthma in chi</w:t>
      </w:r>
      <w:r w:rsidR="006027EA" w:rsidRPr="005556A5">
        <w:rPr>
          <w:rFonts w:cstheme="minorHAnsi"/>
          <w:lang w:val="en-AU"/>
        </w:rPr>
        <w:t>ldren and adolescents aged 6-</w:t>
      </w:r>
      <w:r w:rsidR="00051654" w:rsidRPr="005556A5">
        <w:rPr>
          <w:rFonts w:cstheme="minorHAnsi"/>
          <w:lang w:val="en-AU"/>
        </w:rPr>
        <w:t xml:space="preserve">17 years who have not achieved adequate asthma control. The </w:t>
      </w:r>
      <w:r w:rsidR="00BE1FDC" w:rsidRPr="005556A5">
        <w:rPr>
          <w:rFonts w:cstheme="minorHAnsi"/>
          <w:lang w:val="en-AU"/>
        </w:rPr>
        <w:t xml:space="preserve">original </w:t>
      </w:r>
      <w:r w:rsidR="00782A64" w:rsidRPr="005556A5">
        <w:rPr>
          <w:rFonts w:cstheme="minorHAnsi"/>
          <w:lang w:val="en-AU"/>
        </w:rPr>
        <w:t xml:space="preserve">submission was </w:t>
      </w:r>
      <w:r w:rsidR="00605BD2" w:rsidRPr="005556A5">
        <w:rPr>
          <w:rFonts w:cstheme="minorHAnsi"/>
          <w:lang w:val="en-AU"/>
        </w:rPr>
        <w:t xml:space="preserve">considered by the PBAC at its </w:t>
      </w:r>
      <w:r w:rsidR="00782A64" w:rsidRPr="005556A5">
        <w:rPr>
          <w:rFonts w:cstheme="minorHAnsi"/>
          <w:lang w:val="en-AU"/>
        </w:rPr>
        <w:t>March 2018</w:t>
      </w:r>
      <w:r w:rsidR="00605BD2" w:rsidRPr="005556A5">
        <w:rPr>
          <w:rFonts w:cstheme="minorHAnsi"/>
          <w:lang w:val="en-AU"/>
        </w:rPr>
        <w:t xml:space="preserve"> meeting</w:t>
      </w:r>
      <w:r w:rsidR="00051654" w:rsidRPr="005556A5">
        <w:rPr>
          <w:rFonts w:cstheme="minorHAnsi"/>
          <w:lang w:val="en-AU"/>
        </w:rPr>
        <w:t>.</w:t>
      </w:r>
    </w:p>
    <w:p w:rsidR="00C2778B" w:rsidRPr="005556A5" w:rsidRDefault="00051654" w:rsidP="00D7459C">
      <w:pPr>
        <w:pStyle w:val="ListParagraph"/>
        <w:widowControl/>
        <w:numPr>
          <w:ilvl w:val="1"/>
          <w:numId w:val="1"/>
        </w:numPr>
        <w:spacing w:after="120"/>
        <w:rPr>
          <w:rFonts w:cstheme="minorHAnsi"/>
          <w:lang w:val="en-AU"/>
        </w:rPr>
      </w:pPr>
      <w:r w:rsidRPr="005556A5">
        <w:rPr>
          <w:rFonts w:cstheme="minorHAnsi"/>
          <w:lang w:val="en-AU"/>
        </w:rPr>
        <w:t xml:space="preserve">The key </w:t>
      </w:r>
      <w:r w:rsidR="00C81947" w:rsidRPr="005556A5">
        <w:rPr>
          <w:rFonts w:cstheme="minorHAnsi"/>
          <w:lang w:val="en-AU"/>
        </w:rPr>
        <w:t>components presented in the resubmission rema</w:t>
      </w:r>
      <w:r w:rsidR="00782A64" w:rsidRPr="005556A5">
        <w:rPr>
          <w:rFonts w:cstheme="minorHAnsi"/>
          <w:lang w:val="en-AU"/>
        </w:rPr>
        <w:t>ined unchanged from the March 2018</w:t>
      </w:r>
      <w:r w:rsidR="00C81947" w:rsidRPr="005556A5">
        <w:rPr>
          <w:rFonts w:cstheme="minorHAnsi"/>
          <w:lang w:val="en-AU"/>
        </w:rPr>
        <w:t xml:space="preserve"> submission, except </w:t>
      </w:r>
      <w:r w:rsidR="00BE1FDC" w:rsidRPr="005556A5">
        <w:rPr>
          <w:rFonts w:cstheme="minorHAnsi"/>
          <w:lang w:val="en-AU"/>
        </w:rPr>
        <w:t xml:space="preserve">that </w:t>
      </w:r>
      <w:r w:rsidR="00C51D51" w:rsidRPr="005556A5">
        <w:rPr>
          <w:rFonts w:cstheme="minorHAnsi"/>
          <w:lang w:val="en-AU"/>
        </w:rPr>
        <w:t xml:space="preserve">the resubmission presented a modified restriction and added additional </w:t>
      </w:r>
      <w:r w:rsidR="00C81947" w:rsidRPr="005556A5">
        <w:rPr>
          <w:rFonts w:cstheme="minorHAnsi"/>
          <w:lang w:val="en-AU"/>
        </w:rPr>
        <w:t xml:space="preserve">clinical trials </w:t>
      </w:r>
      <w:r w:rsidR="00C51D51" w:rsidRPr="005556A5">
        <w:rPr>
          <w:rFonts w:cstheme="minorHAnsi"/>
          <w:lang w:val="en-AU"/>
        </w:rPr>
        <w:t xml:space="preserve">from different population groups to </w:t>
      </w:r>
      <w:r w:rsidR="00D329BA" w:rsidRPr="005556A5">
        <w:rPr>
          <w:rFonts w:cstheme="minorHAnsi"/>
          <w:lang w:val="en-AU"/>
        </w:rPr>
        <w:t xml:space="preserve">the </w:t>
      </w:r>
      <w:r w:rsidR="00C51D51" w:rsidRPr="005556A5">
        <w:rPr>
          <w:rFonts w:cstheme="minorHAnsi"/>
          <w:lang w:val="en-AU"/>
        </w:rPr>
        <w:t xml:space="preserve">clinical evidence and </w:t>
      </w:r>
      <w:r w:rsidR="00C81947" w:rsidRPr="005556A5">
        <w:rPr>
          <w:rFonts w:cstheme="minorHAnsi"/>
          <w:lang w:val="en-AU"/>
        </w:rPr>
        <w:t xml:space="preserve">the meta-analyses. </w:t>
      </w:r>
      <w:r w:rsidR="003543AB" w:rsidRPr="005556A5">
        <w:rPr>
          <w:rFonts w:cstheme="minorHAnsi"/>
          <w:lang w:val="en-AU"/>
        </w:rPr>
        <w:t>T</w:t>
      </w:r>
      <w:r w:rsidR="00605BD2" w:rsidRPr="005556A5">
        <w:rPr>
          <w:rFonts w:cstheme="minorHAnsi"/>
          <w:lang w:val="en-AU"/>
        </w:rPr>
        <w:t xml:space="preserve">he resubmission claimed </w:t>
      </w:r>
      <w:r w:rsidR="00C81947" w:rsidRPr="005556A5">
        <w:rPr>
          <w:rFonts w:cstheme="minorHAnsi"/>
          <w:lang w:val="en-AU"/>
        </w:rPr>
        <w:t>that tiotropium plus optimised asthma therapy (i.e.</w:t>
      </w:r>
      <w:r w:rsidR="00C51D51" w:rsidRPr="005556A5">
        <w:rPr>
          <w:rFonts w:cstheme="minorHAnsi"/>
          <w:lang w:val="en-AU"/>
        </w:rPr>
        <w:t xml:space="preserve"> </w:t>
      </w:r>
      <w:r w:rsidR="007E73BC" w:rsidRPr="005556A5">
        <w:rPr>
          <w:rFonts w:cstheme="minorHAnsi"/>
          <w:lang w:val="en-AU"/>
        </w:rPr>
        <w:t>inhaled corticosteroid (</w:t>
      </w:r>
      <w:r w:rsidR="00C51D51" w:rsidRPr="005556A5">
        <w:rPr>
          <w:rFonts w:cstheme="minorHAnsi"/>
          <w:lang w:val="en-AU"/>
        </w:rPr>
        <w:t>ICS</w:t>
      </w:r>
      <w:r w:rsidR="007E73BC" w:rsidRPr="005556A5">
        <w:rPr>
          <w:rFonts w:cstheme="minorHAnsi"/>
          <w:lang w:val="en-AU"/>
        </w:rPr>
        <w:t>)</w:t>
      </w:r>
      <w:r w:rsidR="00C51D51" w:rsidRPr="005556A5">
        <w:rPr>
          <w:rFonts w:cstheme="minorHAnsi"/>
          <w:lang w:val="en-AU"/>
        </w:rPr>
        <w:t xml:space="preserve"> plus </w:t>
      </w:r>
      <w:r w:rsidR="007E73BC" w:rsidRPr="005556A5">
        <w:rPr>
          <w:rFonts w:cstheme="minorHAnsi"/>
          <w:lang w:val="en-AU"/>
        </w:rPr>
        <w:t>long acting beta</w:t>
      </w:r>
      <w:r w:rsidR="007E73BC" w:rsidRPr="005556A5">
        <w:rPr>
          <w:rFonts w:cstheme="minorHAnsi"/>
          <w:vertAlign w:val="subscript"/>
          <w:lang w:val="en-AU"/>
        </w:rPr>
        <w:t>2</w:t>
      </w:r>
      <w:r w:rsidR="007E73BC" w:rsidRPr="005556A5">
        <w:rPr>
          <w:rFonts w:cstheme="minorHAnsi"/>
          <w:lang w:val="en-AU"/>
        </w:rPr>
        <w:t xml:space="preserve"> agonist (</w:t>
      </w:r>
      <w:r w:rsidR="00C51D51" w:rsidRPr="005556A5">
        <w:rPr>
          <w:rFonts w:cstheme="minorHAnsi"/>
          <w:lang w:val="en-AU"/>
        </w:rPr>
        <w:t>LABA</w:t>
      </w:r>
      <w:r w:rsidR="007E73BC" w:rsidRPr="005556A5">
        <w:rPr>
          <w:rFonts w:cstheme="minorHAnsi"/>
          <w:lang w:val="en-AU"/>
        </w:rPr>
        <w:t>)</w:t>
      </w:r>
      <w:r w:rsidR="00C51D51" w:rsidRPr="005556A5">
        <w:rPr>
          <w:rFonts w:cstheme="minorHAnsi"/>
          <w:lang w:val="en-AU"/>
        </w:rPr>
        <w:t>) h</w:t>
      </w:r>
      <w:r w:rsidR="00C81947" w:rsidRPr="005556A5">
        <w:rPr>
          <w:rFonts w:cstheme="minorHAnsi"/>
          <w:lang w:val="en-AU"/>
        </w:rPr>
        <w:t xml:space="preserve">as </w:t>
      </w:r>
      <w:r w:rsidRPr="005556A5">
        <w:rPr>
          <w:rFonts w:cstheme="minorHAnsi"/>
          <w:lang w:val="en-AU"/>
        </w:rPr>
        <w:t>superior efficacy and non-infe</w:t>
      </w:r>
      <w:r w:rsidR="003543AB" w:rsidRPr="005556A5">
        <w:rPr>
          <w:rFonts w:cstheme="minorHAnsi"/>
          <w:lang w:val="en-AU"/>
        </w:rPr>
        <w:t xml:space="preserve">rior safety compared </w:t>
      </w:r>
      <w:r w:rsidRPr="005556A5">
        <w:rPr>
          <w:rFonts w:cstheme="minorHAnsi"/>
          <w:lang w:val="en-AU"/>
        </w:rPr>
        <w:t xml:space="preserve">to </w:t>
      </w:r>
      <w:proofErr w:type="gramStart"/>
      <w:r w:rsidR="007E73BC" w:rsidRPr="005556A5">
        <w:rPr>
          <w:rFonts w:cstheme="minorHAnsi"/>
          <w:lang w:val="en-AU"/>
        </w:rPr>
        <w:t>optimise</w:t>
      </w:r>
      <w:r w:rsidR="00C5778F" w:rsidRPr="005556A5">
        <w:rPr>
          <w:rFonts w:cstheme="minorHAnsi"/>
          <w:lang w:val="en-AU"/>
        </w:rPr>
        <w:t>d</w:t>
      </w:r>
      <w:proofErr w:type="gramEnd"/>
      <w:r w:rsidRPr="005556A5">
        <w:rPr>
          <w:rFonts w:cstheme="minorHAnsi"/>
          <w:lang w:val="en-AU"/>
        </w:rPr>
        <w:t xml:space="preserve"> asthma ther</w:t>
      </w:r>
      <w:r w:rsidR="006027EA" w:rsidRPr="005556A5">
        <w:rPr>
          <w:rFonts w:cstheme="minorHAnsi"/>
          <w:lang w:val="en-AU"/>
        </w:rPr>
        <w:t xml:space="preserve">apy alone in children </w:t>
      </w:r>
      <w:r w:rsidR="00D329BA" w:rsidRPr="005556A5">
        <w:rPr>
          <w:rFonts w:cstheme="minorHAnsi"/>
          <w:lang w:val="en-AU"/>
        </w:rPr>
        <w:t xml:space="preserve">and adolescents </w:t>
      </w:r>
      <w:r w:rsidR="006027EA" w:rsidRPr="005556A5">
        <w:rPr>
          <w:rFonts w:cstheme="minorHAnsi"/>
          <w:lang w:val="en-AU"/>
        </w:rPr>
        <w:t>aged 6-</w:t>
      </w:r>
      <w:r w:rsidRPr="005556A5">
        <w:rPr>
          <w:rFonts w:cstheme="minorHAnsi"/>
          <w:lang w:val="en-AU"/>
        </w:rPr>
        <w:t>17 years with severe asth</w:t>
      </w:r>
      <w:r w:rsidR="00C81947" w:rsidRPr="005556A5">
        <w:rPr>
          <w:rFonts w:cstheme="minorHAnsi"/>
          <w:lang w:val="en-AU"/>
        </w:rPr>
        <w:t>ma.</w:t>
      </w:r>
    </w:p>
    <w:p w:rsidR="008B1757" w:rsidRPr="005556A5" w:rsidRDefault="00051654" w:rsidP="00D7459C">
      <w:pPr>
        <w:keepNext/>
        <w:widowControl/>
        <w:rPr>
          <w:rStyle w:val="CommentReference"/>
          <w:lang w:val="en-AU"/>
        </w:rPr>
      </w:pPr>
      <w:r w:rsidRPr="005556A5">
        <w:rPr>
          <w:rStyle w:val="CommentReference"/>
          <w:lang w:val="en-AU"/>
        </w:rPr>
        <w:t>Table 1</w:t>
      </w:r>
      <w:r w:rsidR="008B1757" w:rsidRPr="005556A5">
        <w:rPr>
          <w:rStyle w:val="CommentReference"/>
          <w:lang w:val="en-AU"/>
        </w:rPr>
        <w:t>:</w:t>
      </w:r>
      <w:r w:rsidR="00C35054" w:rsidRPr="005556A5">
        <w:rPr>
          <w:rStyle w:val="CommentReference"/>
          <w:lang w:val="en-AU"/>
        </w:rPr>
        <w:t xml:space="preserve"> </w:t>
      </w:r>
      <w:r w:rsidR="008B1757" w:rsidRPr="005556A5">
        <w:rPr>
          <w:rStyle w:val="CommentReference"/>
          <w:lang w:val="en-AU"/>
        </w:rPr>
        <w:t>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7866"/>
      </w:tblGrid>
      <w:tr w:rsidR="00051654" w:rsidRPr="005556A5" w:rsidTr="006027EA">
        <w:trPr>
          <w:tblHeader/>
        </w:trPr>
        <w:tc>
          <w:tcPr>
            <w:tcW w:w="638" w:type="pct"/>
            <w:vAlign w:val="center"/>
          </w:tcPr>
          <w:p w:rsidR="00051654" w:rsidRPr="005556A5" w:rsidRDefault="00051654" w:rsidP="00D7459C">
            <w:pPr>
              <w:pStyle w:val="Tabletext"/>
              <w:keepNext/>
              <w:rPr>
                <w:b/>
                <w:szCs w:val="20"/>
                <w:lang w:val="en-AU"/>
              </w:rPr>
            </w:pPr>
            <w:r w:rsidRPr="005556A5">
              <w:rPr>
                <w:b/>
                <w:szCs w:val="20"/>
                <w:lang w:val="en-AU"/>
              </w:rPr>
              <w:t>Component</w:t>
            </w:r>
          </w:p>
        </w:tc>
        <w:tc>
          <w:tcPr>
            <w:tcW w:w="4362" w:type="pct"/>
            <w:vAlign w:val="center"/>
          </w:tcPr>
          <w:p w:rsidR="00051654" w:rsidRPr="005556A5" w:rsidRDefault="00051654" w:rsidP="00D7459C">
            <w:pPr>
              <w:pStyle w:val="Tabletext"/>
              <w:keepNext/>
              <w:jc w:val="center"/>
              <w:rPr>
                <w:b/>
                <w:szCs w:val="20"/>
                <w:lang w:val="en-AU"/>
              </w:rPr>
            </w:pPr>
            <w:r w:rsidRPr="005556A5">
              <w:rPr>
                <w:b/>
                <w:szCs w:val="20"/>
                <w:lang w:val="en-AU"/>
              </w:rPr>
              <w:t>Description</w:t>
            </w:r>
          </w:p>
        </w:tc>
      </w:tr>
      <w:tr w:rsidR="00051654" w:rsidRPr="005556A5" w:rsidTr="00AB7FB4">
        <w:tc>
          <w:tcPr>
            <w:tcW w:w="638" w:type="pct"/>
            <w:vAlign w:val="center"/>
          </w:tcPr>
          <w:p w:rsidR="00051654" w:rsidRPr="005556A5" w:rsidRDefault="00051654" w:rsidP="00D7459C">
            <w:pPr>
              <w:pStyle w:val="Tabletext"/>
              <w:keepNext/>
              <w:rPr>
                <w:szCs w:val="20"/>
                <w:lang w:val="en-AU"/>
              </w:rPr>
            </w:pPr>
            <w:r w:rsidRPr="005556A5">
              <w:rPr>
                <w:szCs w:val="20"/>
                <w:lang w:val="en-AU"/>
              </w:rPr>
              <w:t>Population</w:t>
            </w:r>
          </w:p>
        </w:tc>
        <w:tc>
          <w:tcPr>
            <w:tcW w:w="4362" w:type="pct"/>
            <w:vAlign w:val="center"/>
          </w:tcPr>
          <w:p w:rsidR="00051654" w:rsidRPr="005556A5" w:rsidRDefault="00051654" w:rsidP="00D7459C">
            <w:pPr>
              <w:pStyle w:val="Tabletext"/>
              <w:keepNext/>
              <w:rPr>
                <w:szCs w:val="20"/>
                <w:vertAlign w:val="superscript"/>
                <w:lang w:val="en-AU"/>
              </w:rPr>
            </w:pPr>
            <w:r w:rsidRPr="005556A5">
              <w:rPr>
                <w:szCs w:val="20"/>
                <w:lang w:val="en-AU"/>
              </w:rPr>
              <w:t xml:space="preserve">Children aged 6 to 17 </w:t>
            </w:r>
            <w:r w:rsidR="00605BD2" w:rsidRPr="005556A5">
              <w:rPr>
                <w:szCs w:val="20"/>
                <w:lang w:val="en-AU"/>
              </w:rPr>
              <w:t xml:space="preserve">years </w:t>
            </w:r>
            <w:r w:rsidR="00266FAB" w:rsidRPr="005556A5">
              <w:rPr>
                <w:szCs w:val="20"/>
                <w:lang w:val="en-AU"/>
              </w:rPr>
              <w:t xml:space="preserve">with severe </w:t>
            </w:r>
            <w:proofErr w:type="spellStart"/>
            <w:r w:rsidR="00266FAB" w:rsidRPr="005556A5">
              <w:rPr>
                <w:szCs w:val="20"/>
                <w:lang w:val="en-AU"/>
              </w:rPr>
              <w:t>asthma</w:t>
            </w:r>
            <w:r w:rsidRPr="005556A5">
              <w:rPr>
                <w:szCs w:val="20"/>
                <w:vertAlign w:val="superscript"/>
                <w:lang w:val="en-AU"/>
              </w:rPr>
              <w:t>a</w:t>
            </w:r>
            <w:proofErr w:type="spellEnd"/>
          </w:p>
        </w:tc>
      </w:tr>
      <w:tr w:rsidR="00051654" w:rsidRPr="005556A5" w:rsidTr="00AB7FB4">
        <w:tc>
          <w:tcPr>
            <w:tcW w:w="638" w:type="pct"/>
            <w:vAlign w:val="center"/>
          </w:tcPr>
          <w:p w:rsidR="00051654" w:rsidRPr="005556A5" w:rsidRDefault="00051654" w:rsidP="00D7459C">
            <w:pPr>
              <w:pStyle w:val="Tabletext"/>
              <w:keepNext/>
              <w:rPr>
                <w:szCs w:val="20"/>
                <w:lang w:val="en-AU"/>
              </w:rPr>
            </w:pPr>
            <w:r w:rsidRPr="005556A5">
              <w:rPr>
                <w:szCs w:val="20"/>
                <w:lang w:val="en-AU"/>
              </w:rPr>
              <w:t>Intervention</w:t>
            </w:r>
          </w:p>
        </w:tc>
        <w:tc>
          <w:tcPr>
            <w:tcW w:w="4362" w:type="pct"/>
            <w:vAlign w:val="center"/>
          </w:tcPr>
          <w:p w:rsidR="00051654" w:rsidRPr="005556A5" w:rsidRDefault="00051654" w:rsidP="00D7459C">
            <w:pPr>
              <w:pStyle w:val="Tabletext"/>
              <w:keepNext/>
              <w:rPr>
                <w:szCs w:val="20"/>
                <w:lang w:val="en-AU"/>
              </w:rPr>
            </w:pPr>
            <w:r w:rsidRPr="005556A5">
              <w:rPr>
                <w:szCs w:val="20"/>
                <w:lang w:val="en-AU"/>
              </w:rPr>
              <w:t xml:space="preserve">Tiotropium 5 </w:t>
            </w:r>
            <w:proofErr w:type="spellStart"/>
            <w:r w:rsidRPr="005556A5">
              <w:rPr>
                <w:szCs w:val="20"/>
                <w:lang w:val="en-AU"/>
              </w:rPr>
              <w:t>μg</w:t>
            </w:r>
            <w:proofErr w:type="spellEnd"/>
            <w:r w:rsidRPr="005556A5">
              <w:rPr>
                <w:szCs w:val="20"/>
                <w:lang w:val="en-AU"/>
              </w:rPr>
              <w:t xml:space="preserve"> (two puffs of 2.5 </w:t>
            </w:r>
            <w:proofErr w:type="spellStart"/>
            <w:r w:rsidRPr="005556A5">
              <w:rPr>
                <w:szCs w:val="20"/>
                <w:lang w:val="en-AU"/>
              </w:rPr>
              <w:t>μg</w:t>
            </w:r>
            <w:proofErr w:type="spellEnd"/>
            <w:r w:rsidRPr="005556A5">
              <w:rPr>
                <w:szCs w:val="20"/>
                <w:lang w:val="en-AU"/>
              </w:rPr>
              <w:t>) once daily plus optimised asthma therapy.</w:t>
            </w:r>
          </w:p>
        </w:tc>
      </w:tr>
      <w:tr w:rsidR="00051654" w:rsidRPr="005556A5" w:rsidTr="00AB7FB4">
        <w:tc>
          <w:tcPr>
            <w:tcW w:w="638" w:type="pct"/>
            <w:vAlign w:val="center"/>
          </w:tcPr>
          <w:p w:rsidR="00051654" w:rsidRPr="005556A5" w:rsidRDefault="00051654" w:rsidP="00D7459C">
            <w:pPr>
              <w:pStyle w:val="Tabletext"/>
              <w:keepNext/>
              <w:rPr>
                <w:szCs w:val="20"/>
                <w:lang w:val="en-AU"/>
              </w:rPr>
            </w:pPr>
            <w:r w:rsidRPr="005556A5">
              <w:rPr>
                <w:szCs w:val="20"/>
                <w:lang w:val="en-AU"/>
              </w:rPr>
              <w:t>Comparator</w:t>
            </w:r>
          </w:p>
        </w:tc>
        <w:tc>
          <w:tcPr>
            <w:tcW w:w="4362" w:type="pct"/>
            <w:vAlign w:val="center"/>
          </w:tcPr>
          <w:p w:rsidR="00051654" w:rsidRPr="005556A5" w:rsidRDefault="00051654" w:rsidP="00D7459C">
            <w:pPr>
              <w:pStyle w:val="TableText0"/>
              <w:keepNext/>
              <w:rPr>
                <w:rFonts w:ascii="Arial Narrow" w:hAnsi="Arial Narrow"/>
                <w:lang w:val="en-AU"/>
              </w:rPr>
            </w:pPr>
            <w:r w:rsidRPr="005556A5">
              <w:rPr>
                <w:rFonts w:ascii="Arial Narrow" w:hAnsi="Arial Narrow"/>
                <w:lang w:val="en-AU"/>
              </w:rPr>
              <w:t>Optimised asthma therapy (Define</w:t>
            </w:r>
            <w:r w:rsidR="00815F7B" w:rsidRPr="005556A5">
              <w:rPr>
                <w:rFonts w:ascii="Arial Narrow" w:hAnsi="Arial Narrow"/>
                <w:lang w:val="en-AU"/>
              </w:rPr>
              <w:t>d as</w:t>
            </w:r>
            <w:r w:rsidRPr="005556A5">
              <w:rPr>
                <w:rFonts w:ascii="Arial Narrow" w:hAnsi="Arial Narrow"/>
                <w:lang w:val="en-AU"/>
              </w:rPr>
              <w:t xml:space="preserve"> adherence to the maintenance combination of an ICS and a LABA)</w:t>
            </w:r>
            <w:r w:rsidR="00A130D2" w:rsidRPr="005556A5">
              <w:rPr>
                <w:rFonts w:ascii="Arial Narrow" w:hAnsi="Arial Narrow"/>
                <w:vertAlign w:val="superscript"/>
                <w:lang w:val="en-AU"/>
              </w:rPr>
              <w:t>b</w:t>
            </w:r>
            <w:r w:rsidR="00A130D2" w:rsidRPr="005556A5">
              <w:rPr>
                <w:rFonts w:ascii="Arial Narrow" w:hAnsi="Arial Narrow"/>
                <w:lang w:val="en-AU"/>
              </w:rPr>
              <w:t>, plus placebo (two puffs) daily</w:t>
            </w:r>
          </w:p>
          <w:p w:rsidR="00051654" w:rsidRPr="005556A5" w:rsidRDefault="00051654" w:rsidP="00D7459C">
            <w:pPr>
              <w:pStyle w:val="Tabletext"/>
              <w:keepNext/>
              <w:rPr>
                <w:szCs w:val="20"/>
                <w:lang w:val="en-AU"/>
              </w:rPr>
            </w:pPr>
            <w:r w:rsidRPr="005556A5">
              <w:rPr>
                <w:szCs w:val="20"/>
                <w:lang w:val="en-AU"/>
              </w:rPr>
              <w:t xml:space="preserve">If a LABA is contraindicated, not tolerated or not effective, </w:t>
            </w:r>
            <w:proofErr w:type="spellStart"/>
            <w:r w:rsidRPr="005556A5">
              <w:rPr>
                <w:szCs w:val="20"/>
                <w:lang w:val="en-AU"/>
              </w:rPr>
              <w:t>montelukast</w:t>
            </w:r>
            <w:proofErr w:type="spellEnd"/>
            <w:r w:rsidRPr="005556A5">
              <w:rPr>
                <w:szCs w:val="20"/>
                <w:lang w:val="en-AU"/>
              </w:rPr>
              <w:t xml:space="preserve">, </w:t>
            </w:r>
            <w:proofErr w:type="spellStart"/>
            <w:r w:rsidRPr="005556A5">
              <w:rPr>
                <w:szCs w:val="20"/>
                <w:lang w:val="en-AU"/>
              </w:rPr>
              <w:t>cromoglycate</w:t>
            </w:r>
            <w:proofErr w:type="spellEnd"/>
            <w:r w:rsidRPr="005556A5">
              <w:rPr>
                <w:szCs w:val="20"/>
                <w:lang w:val="en-AU"/>
              </w:rPr>
              <w:t xml:space="preserve"> or </w:t>
            </w:r>
            <w:proofErr w:type="spellStart"/>
            <w:r w:rsidRPr="005556A5">
              <w:rPr>
                <w:szCs w:val="20"/>
                <w:lang w:val="en-AU"/>
              </w:rPr>
              <w:t>nedocromil</w:t>
            </w:r>
            <w:proofErr w:type="spellEnd"/>
            <w:r w:rsidRPr="005556A5">
              <w:rPr>
                <w:szCs w:val="20"/>
                <w:lang w:val="en-AU"/>
              </w:rPr>
              <w:t xml:space="preserve"> may be used as an alternative</w:t>
            </w:r>
            <w:r w:rsidR="006027EA" w:rsidRPr="005556A5">
              <w:rPr>
                <w:szCs w:val="20"/>
                <w:lang w:val="en-AU"/>
              </w:rPr>
              <w:t>.</w:t>
            </w:r>
          </w:p>
        </w:tc>
      </w:tr>
      <w:tr w:rsidR="00051654" w:rsidRPr="005556A5" w:rsidTr="00AB7FB4">
        <w:tc>
          <w:tcPr>
            <w:tcW w:w="638" w:type="pct"/>
            <w:vAlign w:val="center"/>
          </w:tcPr>
          <w:p w:rsidR="00051654" w:rsidRPr="005556A5" w:rsidRDefault="00051654" w:rsidP="00D7459C">
            <w:pPr>
              <w:pStyle w:val="Tabletext"/>
              <w:keepNext/>
              <w:rPr>
                <w:szCs w:val="20"/>
                <w:lang w:val="en-AU"/>
              </w:rPr>
            </w:pPr>
            <w:r w:rsidRPr="005556A5">
              <w:rPr>
                <w:szCs w:val="20"/>
                <w:lang w:val="en-AU"/>
              </w:rPr>
              <w:t>Outcomes</w:t>
            </w:r>
          </w:p>
        </w:tc>
        <w:tc>
          <w:tcPr>
            <w:tcW w:w="4362" w:type="pct"/>
            <w:vAlign w:val="center"/>
          </w:tcPr>
          <w:p w:rsidR="00051654" w:rsidRPr="005556A5" w:rsidRDefault="00051654" w:rsidP="00D7459C">
            <w:pPr>
              <w:pStyle w:val="Tabletext"/>
              <w:keepNext/>
              <w:rPr>
                <w:szCs w:val="20"/>
                <w:lang w:val="en-AU"/>
              </w:rPr>
            </w:pPr>
            <w:r w:rsidRPr="005556A5">
              <w:rPr>
                <w:szCs w:val="20"/>
                <w:lang w:val="en-AU"/>
              </w:rPr>
              <w:t>Lung function (FEV</w:t>
            </w:r>
            <w:r w:rsidRPr="005556A5">
              <w:rPr>
                <w:szCs w:val="20"/>
                <w:vertAlign w:val="subscript"/>
                <w:lang w:val="en-AU"/>
              </w:rPr>
              <w:t>1</w:t>
            </w:r>
            <w:r w:rsidRPr="005556A5">
              <w:rPr>
                <w:szCs w:val="20"/>
                <w:lang w:val="en-AU"/>
              </w:rPr>
              <w:t>), asthma exacerbations, asthma control, adverse events</w:t>
            </w:r>
          </w:p>
        </w:tc>
      </w:tr>
      <w:tr w:rsidR="00051654" w:rsidRPr="005556A5" w:rsidTr="00AB7FB4">
        <w:tc>
          <w:tcPr>
            <w:tcW w:w="638" w:type="pct"/>
            <w:vAlign w:val="center"/>
          </w:tcPr>
          <w:p w:rsidR="00051654" w:rsidRPr="005556A5" w:rsidRDefault="00051654" w:rsidP="00D7459C">
            <w:pPr>
              <w:pStyle w:val="Tabletext"/>
              <w:keepNext/>
              <w:rPr>
                <w:szCs w:val="20"/>
                <w:lang w:val="en-AU"/>
              </w:rPr>
            </w:pPr>
            <w:r w:rsidRPr="005556A5">
              <w:rPr>
                <w:szCs w:val="20"/>
                <w:lang w:val="en-AU"/>
              </w:rPr>
              <w:t>Clinical claim</w:t>
            </w:r>
          </w:p>
        </w:tc>
        <w:tc>
          <w:tcPr>
            <w:tcW w:w="4362" w:type="pct"/>
            <w:vAlign w:val="center"/>
          </w:tcPr>
          <w:p w:rsidR="00051654" w:rsidRPr="005556A5" w:rsidRDefault="00051654" w:rsidP="00D7459C">
            <w:pPr>
              <w:pStyle w:val="Tabletext"/>
              <w:keepNext/>
              <w:rPr>
                <w:szCs w:val="20"/>
                <w:lang w:val="en-AU"/>
              </w:rPr>
            </w:pPr>
            <w:r w:rsidRPr="005556A5">
              <w:rPr>
                <w:szCs w:val="20"/>
                <w:lang w:val="en-AU"/>
              </w:rPr>
              <w:t>Tiotropium, as add-on to optimised asthma therapy, is superior in terms of efficacy and non-inferior in terms of safety compared to optimised asthma therapy alone</w:t>
            </w:r>
            <w:r w:rsidR="006027EA" w:rsidRPr="005556A5">
              <w:rPr>
                <w:szCs w:val="20"/>
                <w:lang w:val="en-AU"/>
              </w:rPr>
              <w:t>.</w:t>
            </w:r>
          </w:p>
        </w:tc>
      </w:tr>
    </w:tbl>
    <w:p w:rsidR="00C81947" w:rsidRPr="005556A5" w:rsidRDefault="00C81947" w:rsidP="00D7459C">
      <w:pPr>
        <w:pStyle w:val="BodyText"/>
        <w:keepNext/>
        <w:widowControl/>
        <w:rPr>
          <w:rFonts w:ascii="Arial Narrow" w:hAnsi="Arial Narrow"/>
          <w:sz w:val="18"/>
          <w:szCs w:val="18"/>
          <w:lang w:val="en-AU"/>
        </w:rPr>
      </w:pPr>
      <w:r w:rsidRPr="005556A5">
        <w:rPr>
          <w:rFonts w:ascii="Arial Narrow" w:hAnsi="Arial Narrow"/>
          <w:sz w:val="18"/>
          <w:szCs w:val="18"/>
          <w:lang w:val="en-AU"/>
        </w:rPr>
        <w:t>Source: T</w:t>
      </w:r>
      <w:r w:rsidR="00030594" w:rsidRPr="005556A5">
        <w:rPr>
          <w:rFonts w:ascii="Arial Narrow" w:hAnsi="Arial Narrow"/>
          <w:sz w:val="18"/>
          <w:szCs w:val="18"/>
          <w:lang w:val="en-AU"/>
        </w:rPr>
        <w:t>able 1.2, p15 of the submission</w:t>
      </w:r>
      <w:r w:rsidRPr="005556A5">
        <w:rPr>
          <w:rFonts w:ascii="Arial Narrow" w:hAnsi="Arial Narrow"/>
          <w:sz w:val="18"/>
          <w:szCs w:val="18"/>
          <w:lang w:val="en-AU"/>
        </w:rPr>
        <w:t xml:space="preserve"> </w:t>
      </w:r>
      <w:r w:rsidR="00815F7B" w:rsidRPr="005556A5">
        <w:rPr>
          <w:rFonts w:ascii="Arial Narrow" w:hAnsi="Arial Narrow"/>
          <w:sz w:val="18"/>
          <w:szCs w:val="18"/>
          <w:lang w:val="en-AU"/>
        </w:rPr>
        <w:t>and compiled during the evaluation</w:t>
      </w:r>
    </w:p>
    <w:p w:rsidR="00C81947" w:rsidRPr="005556A5" w:rsidRDefault="00C81947" w:rsidP="00D7459C">
      <w:pPr>
        <w:pStyle w:val="BodyText"/>
        <w:widowControl/>
        <w:rPr>
          <w:rFonts w:ascii="Arial Narrow" w:hAnsi="Arial Narrow"/>
          <w:sz w:val="18"/>
          <w:szCs w:val="18"/>
          <w:lang w:val="en-AU" w:eastAsia="en-GB"/>
        </w:rPr>
      </w:pPr>
      <w:r w:rsidRPr="005556A5">
        <w:rPr>
          <w:rFonts w:ascii="Arial Narrow" w:hAnsi="Arial Narrow"/>
          <w:sz w:val="18"/>
          <w:szCs w:val="18"/>
          <w:lang w:val="en-AU" w:eastAsia="en-GB"/>
        </w:rPr>
        <w:t>FEV</w:t>
      </w:r>
      <w:r w:rsidRPr="005556A5">
        <w:rPr>
          <w:rFonts w:ascii="Arial Narrow" w:hAnsi="Arial Narrow"/>
          <w:sz w:val="18"/>
          <w:szCs w:val="18"/>
          <w:vertAlign w:val="subscript"/>
          <w:lang w:val="en-AU" w:eastAsia="en-GB"/>
        </w:rPr>
        <w:t>1</w:t>
      </w:r>
      <w:r w:rsidR="00030594" w:rsidRPr="005556A5">
        <w:rPr>
          <w:rFonts w:ascii="Arial Narrow" w:hAnsi="Arial Narrow"/>
          <w:sz w:val="18"/>
          <w:szCs w:val="18"/>
          <w:vertAlign w:val="subscript"/>
          <w:lang w:val="en-AU" w:eastAsia="en-GB"/>
        </w:rPr>
        <w:t xml:space="preserve"> </w:t>
      </w:r>
      <w:r w:rsidRPr="005556A5">
        <w:rPr>
          <w:rFonts w:ascii="Arial Narrow" w:hAnsi="Arial Narrow"/>
          <w:sz w:val="18"/>
          <w:szCs w:val="18"/>
          <w:lang w:val="en-AU" w:eastAsia="en-GB"/>
        </w:rPr>
        <w:t>= Forced expiratory volume in 1 second; ICS</w:t>
      </w:r>
      <w:r w:rsidR="00030594" w:rsidRPr="005556A5">
        <w:rPr>
          <w:rFonts w:ascii="Arial Narrow" w:hAnsi="Arial Narrow"/>
          <w:sz w:val="18"/>
          <w:szCs w:val="18"/>
          <w:lang w:val="en-AU" w:eastAsia="en-GB"/>
        </w:rPr>
        <w:t xml:space="preserve"> </w:t>
      </w:r>
      <w:r w:rsidRPr="005556A5">
        <w:rPr>
          <w:rFonts w:ascii="Arial Narrow" w:hAnsi="Arial Narrow"/>
          <w:sz w:val="18"/>
          <w:szCs w:val="18"/>
          <w:lang w:val="en-AU" w:eastAsia="en-GB"/>
        </w:rPr>
        <w:t>= inhaled corticosteroid; LABA</w:t>
      </w:r>
      <w:r w:rsidR="00030594" w:rsidRPr="005556A5">
        <w:rPr>
          <w:rFonts w:ascii="Arial Narrow" w:hAnsi="Arial Narrow"/>
          <w:sz w:val="18"/>
          <w:szCs w:val="18"/>
          <w:lang w:val="en-AU" w:eastAsia="en-GB"/>
        </w:rPr>
        <w:t xml:space="preserve"> </w:t>
      </w:r>
      <w:r w:rsidRPr="005556A5">
        <w:rPr>
          <w:rFonts w:ascii="Arial Narrow" w:hAnsi="Arial Narrow"/>
          <w:sz w:val="18"/>
          <w:szCs w:val="18"/>
          <w:lang w:val="en-AU" w:eastAsia="en-GB"/>
        </w:rPr>
        <w:t>= long acting beta</w:t>
      </w:r>
      <w:r w:rsidRPr="005556A5">
        <w:rPr>
          <w:rFonts w:ascii="Arial Narrow" w:hAnsi="Arial Narrow"/>
          <w:sz w:val="18"/>
          <w:szCs w:val="18"/>
          <w:vertAlign w:val="subscript"/>
          <w:lang w:val="en-AU" w:eastAsia="en-GB"/>
        </w:rPr>
        <w:t>2</w:t>
      </w:r>
      <w:r w:rsidR="00030594" w:rsidRPr="005556A5">
        <w:rPr>
          <w:rFonts w:ascii="Arial Narrow" w:hAnsi="Arial Narrow"/>
          <w:sz w:val="18"/>
          <w:szCs w:val="18"/>
          <w:lang w:val="en-AU" w:eastAsia="en-GB"/>
        </w:rPr>
        <w:t xml:space="preserve"> agonist</w:t>
      </w:r>
    </w:p>
    <w:p w:rsidR="00C81947" w:rsidRPr="005556A5" w:rsidRDefault="00030594" w:rsidP="00D7459C">
      <w:pPr>
        <w:pStyle w:val="BodyText"/>
        <w:widowControl/>
        <w:rPr>
          <w:rFonts w:ascii="Arial Narrow" w:hAnsi="Arial Narrow"/>
          <w:sz w:val="18"/>
          <w:szCs w:val="18"/>
          <w:vertAlign w:val="superscript"/>
          <w:lang w:val="en-AU" w:eastAsia="en-GB"/>
        </w:rPr>
      </w:pPr>
      <w:proofErr w:type="gramStart"/>
      <w:r w:rsidRPr="005556A5">
        <w:rPr>
          <w:rFonts w:ascii="Arial Narrow" w:hAnsi="Arial Narrow"/>
          <w:sz w:val="18"/>
          <w:szCs w:val="18"/>
          <w:vertAlign w:val="superscript"/>
          <w:lang w:val="en-AU" w:eastAsia="en-GB"/>
        </w:rPr>
        <w:t>a</w:t>
      </w:r>
      <w:proofErr w:type="gramEnd"/>
      <w:r w:rsidR="00C81947" w:rsidRPr="005556A5">
        <w:rPr>
          <w:rFonts w:ascii="Arial Narrow" w:hAnsi="Arial Narrow"/>
          <w:sz w:val="18"/>
          <w:szCs w:val="18"/>
          <w:lang w:val="en-AU" w:eastAsia="en-GB"/>
        </w:rPr>
        <w:t xml:space="preserve"> </w:t>
      </w:r>
      <w:r w:rsidR="007F1D27">
        <w:rPr>
          <w:rFonts w:ascii="Arial Narrow" w:hAnsi="Arial Narrow"/>
          <w:sz w:val="18"/>
          <w:szCs w:val="18"/>
          <w:lang w:val="en-AU" w:eastAsia="en-GB"/>
        </w:rPr>
        <w:t>P</w:t>
      </w:r>
      <w:r w:rsidR="00C81947" w:rsidRPr="005556A5">
        <w:rPr>
          <w:rFonts w:ascii="Arial Narrow" w:hAnsi="Arial Narrow"/>
          <w:sz w:val="18"/>
          <w:szCs w:val="18"/>
          <w:lang w:val="en-AU" w:eastAsia="en-GB"/>
        </w:rPr>
        <w:t>atients with severe asthma were defined as those who remained uncontrolled despite optimised treatment.</w:t>
      </w:r>
    </w:p>
    <w:p w:rsidR="00A130D2" w:rsidRPr="005556A5" w:rsidRDefault="007E73BC" w:rsidP="00D7459C">
      <w:pPr>
        <w:pStyle w:val="TableFooter"/>
        <w:widowControl/>
        <w:jc w:val="left"/>
        <w:rPr>
          <w:lang w:val="en-AU"/>
        </w:rPr>
      </w:pPr>
      <w:proofErr w:type="gramStart"/>
      <w:r w:rsidRPr="005556A5">
        <w:rPr>
          <w:szCs w:val="18"/>
          <w:vertAlign w:val="superscript"/>
          <w:lang w:val="en-AU" w:eastAsia="en-GB"/>
        </w:rPr>
        <w:t>b</w:t>
      </w:r>
      <w:proofErr w:type="gramEnd"/>
      <w:r w:rsidRPr="005556A5">
        <w:rPr>
          <w:szCs w:val="18"/>
          <w:lang w:val="en-AU" w:eastAsia="en-GB"/>
        </w:rPr>
        <w:t xml:space="preserve"> </w:t>
      </w:r>
      <w:r w:rsidR="00A130D2" w:rsidRPr="005556A5">
        <w:rPr>
          <w:lang w:val="en-AU"/>
        </w:rPr>
        <w:t>Optimised asthma therapy in children with severe asthma was defined in the trial as a high dose ICS plus ≥ 1 other controllers; or a medium dose ICS plus ≥ 2 other controllers</w:t>
      </w:r>
      <w:r w:rsidR="00266FAB" w:rsidRPr="005556A5">
        <w:rPr>
          <w:lang w:val="en-AU"/>
        </w:rPr>
        <w:t>.</w:t>
      </w:r>
    </w:p>
    <w:p w:rsidR="00A130D2" w:rsidRPr="005556A5" w:rsidRDefault="00A130D2" w:rsidP="00D7459C">
      <w:pPr>
        <w:pStyle w:val="BodyText"/>
        <w:widowControl/>
        <w:rPr>
          <w:rFonts w:ascii="Arial Narrow" w:hAnsi="Arial Narrow"/>
          <w:i/>
          <w:sz w:val="18"/>
          <w:szCs w:val="18"/>
          <w:lang w:val="en-AU" w:eastAsia="en-GB"/>
        </w:rPr>
      </w:pPr>
    </w:p>
    <w:p w:rsidR="0033427E" w:rsidRPr="005556A5" w:rsidRDefault="00B50DB8" w:rsidP="007F1D27">
      <w:pPr>
        <w:pStyle w:val="Heading1"/>
      </w:pPr>
      <w:bookmarkStart w:id="1" w:name="_Toc524375116"/>
      <w:r w:rsidRPr="005556A5">
        <w:t>Requested listing</w:t>
      </w:r>
      <w:bookmarkEnd w:id="1"/>
    </w:p>
    <w:p w:rsidR="00617E12" w:rsidRPr="005556A5" w:rsidRDefault="00C81947" w:rsidP="00D7459C">
      <w:pPr>
        <w:pStyle w:val="ListParagraph"/>
        <w:widowControl/>
        <w:numPr>
          <w:ilvl w:val="1"/>
          <w:numId w:val="1"/>
        </w:numPr>
        <w:spacing w:after="120"/>
        <w:rPr>
          <w:lang w:val="en-AU"/>
        </w:rPr>
      </w:pPr>
      <w:r w:rsidRPr="005556A5">
        <w:rPr>
          <w:lang w:val="en-AU"/>
        </w:rPr>
        <w:t>The proposed PBS listing was updated fro</w:t>
      </w:r>
      <w:r w:rsidR="0054432F" w:rsidRPr="005556A5">
        <w:rPr>
          <w:lang w:val="en-AU"/>
        </w:rPr>
        <w:t>m that presented in the March 2018</w:t>
      </w:r>
      <w:r w:rsidRPr="005556A5">
        <w:rPr>
          <w:lang w:val="en-AU"/>
        </w:rPr>
        <w:t xml:space="preserve"> submission.</w:t>
      </w:r>
      <w:r w:rsidR="00955EEC" w:rsidRPr="005556A5">
        <w:rPr>
          <w:lang w:val="en-AU"/>
        </w:rPr>
        <w:t xml:space="preserve"> </w:t>
      </w:r>
    </w:p>
    <w:p w:rsidR="00226BA9" w:rsidRPr="005556A5" w:rsidRDefault="00226BA9" w:rsidP="00226BA9">
      <w:pPr>
        <w:pStyle w:val="ListParagraph"/>
        <w:widowControl/>
        <w:numPr>
          <w:ilvl w:val="1"/>
          <w:numId w:val="1"/>
        </w:numPr>
        <w:spacing w:after="120"/>
        <w:rPr>
          <w:rFonts w:cstheme="minorHAnsi"/>
          <w:lang w:val="en-AU"/>
        </w:rPr>
      </w:pPr>
      <w:r w:rsidRPr="005556A5">
        <w:rPr>
          <w:rFonts w:cstheme="minorHAnsi"/>
          <w:lang w:val="en-AU"/>
        </w:rPr>
        <w:t>Suggestions and additions proposed by the Secretariat to the requested listing are added in italics and suggested deletions are crossed out with strikethrough.</w:t>
      </w:r>
    </w:p>
    <w:p w:rsidR="00ED0DA9" w:rsidRPr="005556A5" w:rsidRDefault="00ED0DA9" w:rsidP="00226BA9">
      <w:pPr>
        <w:rPr>
          <w:lang w:val="en-AU"/>
        </w:rPr>
      </w:pPr>
    </w:p>
    <w:tbl>
      <w:tblPr>
        <w:tblW w:w="4977" w:type="pct"/>
        <w:tblInd w:w="28" w:type="dxa"/>
        <w:tblCellMar>
          <w:left w:w="28" w:type="dxa"/>
          <w:right w:w="28" w:type="dxa"/>
        </w:tblCellMar>
        <w:tblLook w:val="0000" w:firstRow="0" w:lastRow="0" w:firstColumn="0" w:lastColumn="0" w:noHBand="0" w:noVBand="0"/>
      </w:tblPr>
      <w:tblGrid>
        <w:gridCol w:w="2254"/>
        <w:gridCol w:w="1132"/>
        <w:gridCol w:w="1089"/>
        <w:gridCol w:w="846"/>
        <w:gridCol w:w="1518"/>
        <w:gridCol w:w="654"/>
        <w:gridCol w:w="1492"/>
      </w:tblGrid>
      <w:tr w:rsidR="00ED0DA9" w:rsidRPr="005556A5" w:rsidTr="00E4578B">
        <w:trPr>
          <w:cantSplit/>
          <w:trHeight w:val="463"/>
        </w:trPr>
        <w:tc>
          <w:tcPr>
            <w:tcW w:w="1884" w:type="pct"/>
            <w:gridSpan w:val="2"/>
            <w:tcBorders>
              <w:top w:val="single" w:sz="4" w:space="0" w:color="auto"/>
              <w:bottom w:val="single" w:sz="4" w:space="0" w:color="auto"/>
            </w:tcBorders>
            <w:vAlign w:val="center"/>
          </w:tcPr>
          <w:p w:rsidR="00ED0DA9" w:rsidRPr="005556A5" w:rsidRDefault="00ED0DA9" w:rsidP="00D7459C">
            <w:pPr>
              <w:keepNext/>
              <w:widowControl/>
              <w:jc w:val="left"/>
              <w:rPr>
                <w:rFonts w:ascii="Arial Narrow" w:hAnsi="Arial Narrow"/>
                <w:b/>
                <w:sz w:val="20"/>
                <w:szCs w:val="20"/>
                <w:lang w:val="en-AU"/>
              </w:rPr>
            </w:pPr>
            <w:r w:rsidRPr="005556A5">
              <w:rPr>
                <w:rFonts w:ascii="Arial Narrow" w:hAnsi="Arial Narrow"/>
                <w:b/>
                <w:sz w:val="20"/>
                <w:szCs w:val="20"/>
                <w:lang w:val="en-AU"/>
              </w:rPr>
              <w:lastRenderedPageBreak/>
              <w:t>Name, Restriction,</w:t>
            </w:r>
          </w:p>
          <w:p w:rsidR="00ED0DA9" w:rsidRPr="005556A5" w:rsidRDefault="00ED0DA9" w:rsidP="00D7459C">
            <w:pPr>
              <w:keepNext/>
              <w:widowControl/>
              <w:jc w:val="left"/>
              <w:rPr>
                <w:rFonts w:ascii="Arial Narrow" w:hAnsi="Arial Narrow"/>
                <w:b/>
                <w:sz w:val="20"/>
                <w:szCs w:val="20"/>
                <w:lang w:val="en-AU"/>
              </w:rPr>
            </w:pPr>
            <w:r w:rsidRPr="005556A5">
              <w:rPr>
                <w:rFonts w:ascii="Arial Narrow" w:hAnsi="Arial Narrow"/>
                <w:b/>
                <w:sz w:val="20"/>
                <w:szCs w:val="20"/>
                <w:lang w:val="en-AU"/>
              </w:rPr>
              <w:t>Manner of administration and form</w:t>
            </w:r>
          </w:p>
        </w:tc>
        <w:tc>
          <w:tcPr>
            <w:tcW w:w="606" w:type="pct"/>
            <w:tcBorders>
              <w:top w:val="single" w:sz="4" w:space="0" w:color="auto"/>
              <w:bottom w:val="single" w:sz="4" w:space="0" w:color="auto"/>
            </w:tcBorders>
            <w:vAlign w:val="center"/>
          </w:tcPr>
          <w:p w:rsidR="00ED0DA9" w:rsidRPr="005556A5" w:rsidRDefault="00ED0DA9" w:rsidP="00D7459C">
            <w:pPr>
              <w:keepNext/>
              <w:widowControl/>
              <w:jc w:val="center"/>
              <w:rPr>
                <w:rFonts w:ascii="Arial Narrow" w:hAnsi="Arial Narrow"/>
                <w:b/>
                <w:sz w:val="20"/>
                <w:szCs w:val="20"/>
                <w:lang w:val="en-AU"/>
              </w:rPr>
            </w:pPr>
            <w:r w:rsidRPr="005556A5">
              <w:rPr>
                <w:rFonts w:ascii="Arial Narrow" w:hAnsi="Arial Narrow"/>
                <w:b/>
                <w:sz w:val="20"/>
                <w:szCs w:val="20"/>
                <w:lang w:val="en-AU"/>
              </w:rPr>
              <w:t>Max.</w:t>
            </w:r>
          </w:p>
          <w:p w:rsidR="00ED0DA9" w:rsidRPr="005556A5" w:rsidRDefault="00ED0DA9" w:rsidP="00D7459C">
            <w:pPr>
              <w:keepNext/>
              <w:widowControl/>
              <w:jc w:val="center"/>
              <w:rPr>
                <w:rFonts w:ascii="Arial Narrow" w:hAnsi="Arial Narrow"/>
                <w:b/>
                <w:sz w:val="20"/>
                <w:szCs w:val="20"/>
                <w:lang w:val="en-AU"/>
              </w:rPr>
            </w:pPr>
            <w:r w:rsidRPr="005556A5">
              <w:rPr>
                <w:rFonts w:ascii="Arial Narrow" w:hAnsi="Arial Narrow"/>
                <w:b/>
                <w:sz w:val="20"/>
                <w:szCs w:val="20"/>
                <w:lang w:val="en-AU"/>
              </w:rPr>
              <w:t>Qty (packs)</w:t>
            </w:r>
          </w:p>
        </w:tc>
        <w:tc>
          <w:tcPr>
            <w:tcW w:w="471" w:type="pct"/>
            <w:tcBorders>
              <w:top w:val="single" w:sz="4" w:space="0" w:color="auto"/>
              <w:bottom w:val="single" w:sz="4" w:space="0" w:color="auto"/>
            </w:tcBorders>
            <w:vAlign w:val="center"/>
          </w:tcPr>
          <w:p w:rsidR="00ED0DA9" w:rsidRPr="005556A5" w:rsidRDefault="00ED0DA9" w:rsidP="00D7459C">
            <w:pPr>
              <w:keepNext/>
              <w:widowControl/>
              <w:jc w:val="center"/>
              <w:rPr>
                <w:rFonts w:ascii="Arial Narrow" w:hAnsi="Arial Narrow"/>
                <w:b/>
                <w:sz w:val="20"/>
                <w:szCs w:val="20"/>
                <w:lang w:val="en-AU"/>
              </w:rPr>
            </w:pPr>
            <w:r w:rsidRPr="005556A5">
              <w:rPr>
                <w:rFonts w:ascii="Arial Narrow" w:hAnsi="Arial Narrow" w:cs="Times New Roman"/>
                <w:b/>
                <w:sz w:val="20"/>
                <w:szCs w:val="20"/>
                <w:lang w:val="en-AU"/>
              </w:rPr>
              <w:t xml:space="preserve">No. </w:t>
            </w:r>
            <w:r w:rsidRPr="005556A5">
              <w:rPr>
                <w:rFonts w:ascii="Arial Narrow" w:hAnsi="Arial Narrow"/>
                <w:b/>
                <w:sz w:val="20"/>
                <w:szCs w:val="20"/>
                <w:lang w:val="en-AU"/>
              </w:rPr>
              <w:t>of</w:t>
            </w:r>
          </w:p>
          <w:p w:rsidR="00ED0DA9" w:rsidRPr="005556A5" w:rsidRDefault="00ED0DA9" w:rsidP="00D7459C">
            <w:pPr>
              <w:keepNext/>
              <w:widowControl/>
              <w:jc w:val="center"/>
              <w:rPr>
                <w:rFonts w:ascii="Arial Narrow" w:hAnsi="Arial Narrow"/>
                <w:b/>
                <w:sz w:val="20"/>
                <w:szCs w:val="20"/>
                <w:lang w:val="en-AU"/>
              </w:rPr>
            </w:pPr>
            <w:r w:rsidRPr="005556A5">
              <w:rPr>
                <w:rFonts w:ascii="Arial Narrow" w:hAnsi="Arial Narrow"/>
                <w:b/>
                <w:sz w:val="20"/>
                <w:szCs w:val="20"/>
                <w:lang w:val="en-AU"/>
              </w:rPr>
              <w:t>Rpts</w:t>
            </w:r>
          </w:p>
        </w:tc>
        <w:tc>
          <w:tcPr>
            <w:tcW w:w="845" w:type="pct"/>
            <w:tcBorders>
              <w:top w:val="single" w:sz="4" w:space="0" w:color="auto"/>
              <w:bottom w:val="single" w:sz="4" w:space="0" w:color="auto"/>
            </w:tcBorders>
            <w:vAlign w:val="center"/>
          </w:tcPr>
          <w:p w:rsidR="00ED0DA9" w:rsidRPr="005556A5" w:rsidRDefault="00ED0DA9" w:rsidP="00D7459C">
            <w:pPr>
              <w:keepNext/>
              <w:widowControl/>
              <w:jc w:val="center"/>
              <w:rPr>
                <w:rFonts w:ascii="Arial Narrow" w:hAnsi="Arial Narrow"/>
                <w:b/>
                <w:sz w:val="20"/>
                <w:szCs w:val="20"/>
                <w:lang w:val="en-AU"/>
              </w:rPr>
            </w:pPr>
            <w:r w:rsidRPr="005556A5">
              <w:rPr>
                <w:rFonts w:ascii="Arial Narrow" w:hAnsi="Arial Narrow"/>
                <w:b/>
                <w:sz w:val="20"/>
                <w:szCs w:val="20"/>
                <w:lang w:val="en-AU"/>
              </w:rPr>
              <w:t xml:space="preserve">Dispensed Price for Max. Qty </w:t>
            </w:r>
          </w:p>
        </w:tc>
        <w:tc>
          <w:tcPr>
            <w:tcW w:w="1194" w:type="pct"/>
            <w:gridSpan w:val="2"/>
            <w:tcBorders>
              <w:top w:val="single" w:sz="4" w:space="0" w:color="auto"/>
              <w:bottom w:val="single" w:sz="4" w:space="0" w:color="auto"/>
            </w:tcBorders>
            <w:vAlign w:val="center"/>
          </w:tcPr>
          <w:p w:rsidR="00ED0DA9" w:rsidRPr="005556A5" w:rsidRDefault="00ED0DA9" w:rsidP="00D7459C">
            <w:pPr>
              <w:keepNext/>
              <w:widowControl/>
              <w:jc w:val="center"/>
              <w:rPr>
                <w:rFonts w:ascii="Arial Narrow" w:hAnsi="Arial Narrow"/>
                <w:b/>
                <w:sz w:val="20"/>
                <w:szCs w:val="20"/>
                <w:lang w:val="en-AU"/>
              </w:rPr>
            </w:pPr>
            <w:r w:rsidRPr="005556A5">
              <w:rPr>
                <w:rFonts w:ascii="Arial Narrow" w:hAnsi="Arial Narrow"/>
                <w:b/>
                <w:sz w:val="20"/>
                <w:szCs w:val="20"/>
                <w:lang w:val="en-AU"/>
              </w:rPr>
              <w:t>Proprietary Name and Manufacturer</w:t>
            </w:r>
          </w:p>
        </w:tc>
      </w:tr>
      <w:tr w:rsidR="00ED0DA9" w:rsidRPr="005556A5" w:rsidTr="00E4578B">
        <w:trPr>
          <w:cantSplit/>
          <w:trHeight w:val="567"/>
        </w:trPr>
        <w:tc>
          <w:tcPr>
            <w:tcW w:w="1884" w:type="pct"/>
            <w:gridSpan w:val="2"/>
            <w:vAlign w:val="center"/>
          </w:tcPr>
          <w:p w:rsidR="00ED0DA9" w:rsidRPr="005556A5" w:rsidRDefault="00ED0DA9" w:rsidP="00D7459C">
            <w:pPr>
              <w:keepNext/>
              <w:widowControl/>
              <w:jc w:val="left"/>
              <w:rPr>
                <w:rFonts w:ascii="Arial Narrow" w:hAnsi="Arial Narrow" w:cstheme="minorHAnsi"/>
                <w:sz w:val="20"/>
                <w:szCs w:val="20"/>
                <w:lang w:val="en-AU"/>
              </w:rPr>
            </w:pPr>
            <w:r w:rsidRPr="005556A5">
              <w:rPr>
                <w:rFonts w:ascii="Arial Narrow" w:hAnsi="Arial Narrow" w:cstheme="minorHAnsi"/>
                <w:sz w:val="20"/>
                <w:szCs w:val="20"/>
                <w:lang w:val="en-AU"/>
              </w:rPr>
              <w:t>TIOTROPIUM</w:t>
            </w:r>
          </w:p>
          <w:p w:rsidR="00ED0DA9" w:rsidRPr="005556A5" w:rsidRDefault="00ED0DA9" w:rsidP="00D7459C">
            <w:pPr>
              <w:keepNext/>
              <w:widowControl/>
              <w:jc w:val="left"/>
              <w:rPr>
                <w:rFonts w:ascii="Arial Narrow" w:hAnsi="Arial Narrow"/>
                <w:sz w:val="20"/>
                <w:szCs w:val="20"/>
                <w:lang w:val="en-AU"/>
              </w:rPr>
            </w:pPr>
            <w:r w:rsidRPr="005556A5">
              <w:rPr>
                <w:rFonts w:ascii="Arial Narrow" w:hAnsi="Arial Narrow" w:cstheme="minorHAnsi"/>
                <w:sz w:val="20"/>
                <w:szCs w:val="20"/>
                <w:lang w:val="en-AU"/>
              </w:rPr>
              <w:t>Solution for oral inhalation, 2.5 µg, 60</w:t>
            </w:r>
            <w:r w:rsidR="00A52C29" w:rsidRPr="005556A5">
              <w:rPr>
                <w:rFonts w:ascii="Arial Narrow" w:hAnsi="Arial Narrow" w:cstheme="minorHAnsi"/>
                <w:sz w:val="20"/>
                <w:szCs w:val="20"/>
                <w:lang w:val="en-AU"/>
              </w:rPr>
              <w:t xml:space="preserve"> actuations</w:t>
            </w:r>
            <w:r w:rsidRPr="005556A5">
              <w:rPr>
                <w:rFonts w:ascii="Arial Narrow" w:hAnsi="Arial Narrow" w:cstheme="minorHAnsi"/>
                <w:i/>
                <w:sz w:val="20"/>
                <w:szCs w:val="20"/>
                <w:lang w:val="en-AU"/>
              </w:rPr>
              <w:t xml:space="preserve"> </w:t>
            </w:r>
          </w:p>
        </w:tc>
        <w:tc>
          <w:tcPr>
            <w:tcW w:w="606" w:type="pct"/>
            <w:vAlign w:val="center"/>
          </w:tcPr>
          <w:p w:rsidR="00ED0DA9" w:rsidRPr="005556A5" w:rsidRDefault="00ED0DA9" w:rsidP="00D7459C">
            <w:pPr>
              <w:keepNext/>
              <w:widowControl/>
              <w:jc w:val="center"/>
              <w:rPr>
                <w:rFonts w:ascii="Arial Narrow" w:hAnsi="Arial Narrow"/>
                <w:sz w:val="20"/>
                <w:szCs w:val="20"/>
                <w:lang w:val="en-AU"/>
              </w:rPr>
            </w:pPr>
          </w:p>
          <w:p w:rsidR="00ED0DA9" w:rsidRPr="005556A5" w:rsidRDefault="00ED0DA9" w:rsidP="00D7459C">
            <w:pPr>
              <w:keepNext/>
              <w:widowControl/>
              <w:jc w:val="center"/>
              <w:rPr>
                <w:rFonts w:ascii="Arial Narrow" w:hAnsi="Arial Narrow"/>
                <w:sz w:val="20"/>
                <w:szCs w:val="20"/>
                <w:lang w:val="en-AU"/>
              </w:rPr>
            </w:pPr>
            <w:r w:rsidRPr="005556A5">
              <w:rPr>
                <w:rFonts w:ascii="Arial Narrow" w:hAnsi="Arial Narrow"/>
                <w:sz w:val="20"/>
                <w:szCs w:val="20"/>
                <w:lang w:val="en-AU"/>
              </w:rPr>
              <w:t>1</w:t>
            </w:r>
          </w:p>
        </w:tc>
        <w:tc>
          <w:tcPr>
            <w:tcW w:w="471" w:type="pct"/>
            <w:vAlign w:val="center"/>
          </w:tcPr>
          <w:p w:rsidR="00ED0DA9" w:rsidRPr="005556A5" w:rsidRDefault="00ED0DA9" w:rsidP="00D7459C">
            <w:pPr>
              <w:keepNext/>
              <w:widowControl/>
              <w:jc w:val="center"/>
              <w:rPr>
                <w:rFonts w:ascii="Arial Narrow" w:hAnsi="Arial Narrow"/>
                <w:sz w:val="20"/>
                <w:szCs w:val="20"/>
                <w:lang w:val="en-AU"/>
              </w:rPr>
            </w:pPr>
          </w:p>
          <w:p w:rsidR="00ED0DA9" w:rsidRPr="005556A5" w:rsidRDefault="00ED0DA9" w:rsidP="00D7459C">
            <w:pPr>
              <w:keepNext/>
              <w:widowControl/>
              <w:jc w:val="center"/>
              <w:rPr>
                <w:rFonts w:ascii="Arial Narrow" w:hAnsi="Arial Narrow"/>
                <w:sz w:val="20"/>
                <w:szCs w:val="20"/>
                <w:lang w:val="en-AU"/>
              </w:rPr>
            </w:pPr>
            <w:r w:rsidRPr="005556A5">
              <w:rPr>
                <w:rFonts w:ascii="Arial Narrow" w:hAnsi="Arial Narrow"/>
                <w:sz w:val="20"/>
                <w:szCs w:val="20"/>
                <w:lang w:val="en-AU"/>
              </w:rPr>
              <w:t>5</w:t>
            </w:r>
          </w:p>
        </w:tc>
        <w:tc>
          <w:tcPr>
            <w:tcW w:w="845" w:type="pct"/>
            <w:vAlign w:val="center"/>
          </w:tcPr>
          <w:p w:rsidR="00ED0DA9" w:rsidRPr="005556A5" w:rsidRDefault="00ED0DA9" w:rsidP="00D7459C">
            <w:pPr>
              <w:keepNext/>
              <w:widowControl/>
              <w:jc w:val="center"/>
              <w:rPr>
                <w:rFonts w:ascii="Arial Narrow" w:hAnsi="Arial Narrow"/>
                <w:sz w:val="20"/>
                <w:szCs w:val="20"/>
                <w:lang w:val="en-AU"/>
              </w:rPr>
            </w:pPr>
          </w:p>
          <w:p w:rsidR="00ED0DA9" w:rsidRPr="005556A5" w:rsidRDefault="00ED0DA9" w:rsidP="00D7459C">
            <w:pPr>
              <w:keepNext/>
              <w:widowControl/>
              <w:jc w:val="center"/>
              <w:rPr>
                <w:rFonts w:ascii="Arial Narrow" w:hAnsi="Arial Narrow"/>
                <w:sz w:val="20"/>
                <w:szCs w:val="20"/>
                <w:lang w:val="en-AU"/>
              </w:rPr>
            </w:pPr>
            <w:r w:rsidRPr="005556A5">
              <w:rPr>
                <w:rFonts w:ascii="Arial Narrow" w:hAnsi="Arial Narrow"/>
                <w:sz w:val="20"/>
                <w:szCs w:val="20"/>
                <w:lang w:val="en-AU"/>
              </w:rPr>
              <w:t>$52.41</w:t>
            </w:r>
          </w:p>
        </w:tc>
        <w:tc>
          <w:tcPr>
            <w:tcW w:w="364" w:type="pct"/>
            <w:vAlign w:val="center"/>
          </w:tcPr>
          <w:p w:rsidR="00ED0DA9" w:rsidRPr="005556A5" w:rsidRDefault="00ED0DA9" w:rsidP="00D7459C">
            <w:pPr>
              <w:keepNext/>
              <w:widowControl/>
              <w:jc w:val="center"/>
              <w:rPr>
                <w:rFonts w:ascii="Arial Narrow" w:hAnsi="Arial Narrow"/>
                <w:sz w:val="20"/>
                <w:szCs w:val="20"/>
                <w:lang w:val="en-AU"/>
              </w:rPr>
            </w:pPr>
          </w:p>
        </w:tc>
        <w:tc>
          <w:tcPr>
            <w:tcW w:w="830" w:type="pct"/>
            <w:vAlign w:val="center"/>
          </w:tcPr>
          <w:p w:rsidR="00ED0DA9" w:rsidRPr="005556A5" w:rsidRDefault="00ED0DA9" w:rsidP="00D7459C">
            <w:pPr>
              <w:pStyle w:val="Tabletext"/>
              <w:keepNext/>
              <w:rPr>
                <w:szCs w:val="20"/>
                <w:lang w:val="en-AU"/>
              </w:rPr>
            </w:pPr>
            <w:r w:rsidRPr="005556A5">
              <w:rPr>
                <w:szCs w:val="20"/>
                <w:lang w:val="en-AU"/>
              </w:rPr>
              <w:t xml:space="preserve">Spiriva® </w:t>
            </w:r>
            <w:proofErr w:type="spellStart"/>
            <w:r w:rsidRPr="005556A5">
              <w:rPr>
                <w:szCs w:val="20"/>
                <w:lang w:val="en-AU"/>
              </w:rPr>
              <w:t>Respimat</w:t>
            </w:r>
            <w:proofErr w:type="spellEnd"/>
            <w:r w:rsidRPr="005556A5">
              <w:rPr>
                <w:szCs w:val="20"/>
                <w:lang w:val="en-AU"/>
              </w:rPr>
              <w:t>®;</w:t>
            </w:r>
          </w:p>
          <w:p w:rsidR="00ED0DA9" w:rsidRPr="005556A5" w:rsidRDefault="00ED0DA9" w:rsidP="00D7459C">
            <w:pPr>
              <w:keepNext/>
              <w:widowControl/>
              <w:rPr>
                <w:rFonts w:ascii="Arial Narrow" w:hAnsi="Arial Narrow"/>
                <w:sz w:val="20"/>
                <w:szCs w:val="20"/>
                <w:lang w:val="en-AU"/>
              </w:rPr>
            </w:pPr>
            <w:proofErr w:type="spellStart"/>
            <w:r w:rsidRPr="005556A5">
              <w:rPr>
                <w:rFonts w:ascii="Arial Narrow" w:hAnsi="Arial Narrow"/>
                <w:sz w:val="20"/>
                <w:szCs w:val="20"/>
                <w:lang w:val="en-AU"/>
              </w:rPr>
              <w:t>Boehringer</w:t>
            </w:r>
            <w:proofErr w:type="spellEnd"/>
            <w:r w:rsidRPr="005556A5">
              <w:rPr>
                <w:rFonts w:ascii="Arial Narrow" w:hAnsi="Arial Narrow"/>
                <w:sz w:val="20"/>
                <w:szCs w:val="20"/>
                <w:lang w:val="en-AU"/>
              </w:rPr>
              <w:t xml:space="preserve"> </w:t>
            </w:r>
            <w:proofErr w:type="spellStart"/>
            <w:r w:rsidRPr="005556A5">
              <w:rPr>
                <w:rFonts w:ascii="Arial Narrow" w:hAnsi="Arial Narrow"/>
                <w:sz w:val="20"/>
                <w:szCs w:val="20"/>
                <w:lang w:val="en-AU"/>
              </w:rPr>
              <w:t>Ingelheim</w:t>
            </w:r>
            <w:proofErr w:type="spellEnd"/>
            <w:r w:rsidRPr="005556A5">
              <w:rPr>
                <w:rFonts w:ascii="Arial Narrow" w:hAnsi="Arial Narrow"/>
                <w:sz w:val="20"/>
                <w:szCs w:val="20"/>
                <w:lang w:val="en-AU"/>
              </w:rPr>
              <w:t xml:space="preserve"> </w:t>
            </w:r>
          </w:p>
        </w:tc>
      </w:tr>
      <w:tr w:rsidR="00226BA9" w:rsidRPr="005556A5" w:rsidTr="00E45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rsidR="00226BA9" w:rsidRPr="005556A5" w:rsidRDefault="00226BA9" w:rsidP="00D7459C">
            <w:pPr>
              <w:pStyle w:val="Tabletext"/>
              <w:tabs>
                <w:tab w:val="right" w:pos="2198"/>
              </w:tabs>
              <w:rPr>
                <w:szCs w:val="20"/>
                <w:lang w:val="en-AU" w:eastAsia="en-AU"/>
              </w:rPr>
            </w:pPr>
            <w:r w:rsidRPr="005556A5">
              <w:rPr>
                <w:b/>
                <w:szCs w:val="20"/>
                <w:lang w:val="en-AU"/>
              </w:rPr>
              <w:t>Category / Program</w:t>
            </w:r>
          </w:p>
        </w:tc>
        <w:tc>
          <w:tcPr>
            <w:tcW w:w="3746" w:type="pct"/>
            <w:gridSpan w:val="6"/>
            <w:tcBorders>
              <w:top w:val="single" w:sz="4" w:space="0" w:color="auto"/>
              <w:left w:val="single" w:sz="4" w:space="0" w:color="auto"/>
              <w:bottom w:val="single" w:sz="4" w:space="0" w:color="auto"/>
              <w:right w:val="single" w:sz="4" w:space="0" w:color="auto"/>
            </w:tcBorders>
          </w:tcPr>
          <w:p w:rsidR="00226BA9" w:rsidRPr="005556A5" w:rsidRDefault="00226BA9" w:rsidP="00D7459C">
            <w:pPr>
              <w:pStyle w:val="Tabletext"/>
              <w:rPr>
                <w:szCs w:val="20"/>
                <w:lang w:val="en-AU" w:eastAsia="en-AU"/>
              </w:rPr>
            </w:pPr>
            <w:r w:rsidRPr="005556A5">
              <w:rPr>
                <w:szCs w:val="20"/>
                <w:lang w:val="en-AU"/>
              </w:rPr>
              <w:t>GENERAL – General Schedule (Code GE)</w:t>
            </w:r>
          </w:p>
        </w:tc>
      </w:tr>
      <w:tr w:rsidR="00226BA9" w:rsidRPr="005556A5" w:rsidTr="00E45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tcPr>
          <w:p w:rsidR="00226BA9" w:rsidRPr="005556A5" w:rsidRDefault="00226BA9" w:rsidP="00D7459C">
            <w:pPr>
              <w:pStyle w:val="Tabletext"/>
              <w:tabs>
                <w:tab w:val="right" w:pos="2198"/>
              </w:tabs>
              <w:rPr>
                <w:szCs w:val="20"/>
                <w:lang w:val="en-AU" w:eastAsia="en-AU"/>
              </w:rPr>
            </w:pPr>
            <w:r w:rsidRPr="005556A5">
              <w:rPr>
                <w:b/>
                <w:szCs w:val="20"/>
                <w:lang w:val="en-AU"/>
              </w:rPr>
              <w:t>Prescriber type:</w:t>
            </w:r>
          </w:p>
        </w:tc>
        <w:tc>
          <w:tcPr>
            <w:tcW w:w="3746" w:type="pct"/>
            <w:gridSpan w:val="6"/>
            <w:tcBorders>
              <w:top w:val="single" w:sz="4" w:space="0" w:color="auto"/>
              <w:left w:val="single" w:sz="4" w:space="0" w:color="auto"/>
              <w:bottom w:val="single" w:sz="4" w:space="0" w:color="auto"/>
              <w:right w:val="single" w:sz="4" w:space="0" w:color="auto"/>
            </w:tcBorders>
          </w:tcPr>
          <w:p w:rsidR="00226BA9" w:rsidRPr="005556A5" w:rsidRDefault="00226BA9" w:rsidP="00D7459C">
            <w:pPr>
              <w:pStyle w:val="Tabletext"/>
              <w:rPr>
                <w:rFonts w:cstheme="minorHAnsi"/>
                <w:szCs w:val="20"/>
                <w:lang w:val="en-AU"/>
              </w:rPr>
            </w:pPr>
            <w:r w:rsidRPr="005556A5">
              <w:rPr>
                <w:szCs w:val="20"/>
                <w:lang w:val="en-AU"/>
              </w:rPr>
              <w:fldChar w:fldCharType="begin">
                <w:ffData>
                  <w:name w:val="Check1"/>
                  <w:enabled/>
                  <w:calcOnExit w:val="0"/>
                  <w:checkBox>
                    <w:sizeAuto/>
                    <w:default w:val="0"/>
                  </w:checkBox>
                </w:ffData>
              </w:fldChar>
            </w:r>
            <w:r w:rsidRPr="005556A5">
              <w:rPr>
                <w:szCs w:val="20"/>
                <w:lang w:val="en-AU"/>
              </w:rPr>
              <w:instrText xml:space="preserve"> FORMCHECKBOX </w:instrText>
            </w:r>
            <w:r w:rsidR="0068765B">
              <w:rPr>
                <w:szCs w:val="20"/>
                <w:lang w:val="en-AU"/>
              </w:rPr>
            </w:r>
            <w:r w:rsidR="0068765B">
              <w:rPr>
                <w:szCs w:val="20"/>
                <w:lang w:val="en-AU"/>
              </w:rPr>
              <w:fldChar w:fldCharType="separate"/>
            </w:r>
            <w:r w:rsidRPr="005556A5">
              <w:rPr>
                <w:szCs w:val="20"/>
                <w:lang w:val="en-AU"/>
              </w:rPr>
              <w:fldChar w:fldCharType="end"/>
            </w:r>
            <w:r w:rsidRPr="005556A5">
              <w:rPr>
                <w:szCs w:val="20"/>
                <w:lang w:val="en-AU"/>
              </w:rPr>
              <w:t>Dental</w:t>
            </w:r>
            <w:r w:rsidR="00C35054" w:rsidRPr="005556A5">
              <w:rPr>
                <w:szCs w:val="20"/>
                <w:lang w:val="en-AU"/>
              </w:rPr>
              <w:t xml:space="preserve"> </w:t>
            </w:r>
            <w:r w:rsidRPr="005556A5">
              <w:rPr>
                <w:szCs w:val="20"/>
                <w:lang w:val="en-AU"/>
              </w:rPr>
              <w:fldChar w:fldCharType="begin">
                <w:ffData>
                  <w:name w:val=""/>
                  <w:enabled/>
                  <w:calcOnExit w:val="0"/>
                  <w:checkBox>
                    <w:sizeAuto/>
                    <w:default w:val="1"/>
                  </w:checkBox>
                </w:ffData>
              </w:fldChar>
            </w:r>
            <w:r w:rsidRPr="005556A5">
              <w:rPr>
                <w:szCs w:val="20"/>
                <w:lang w:val="en-AU"/>
              </w:rPr>
              <w:instrText xml:space="preserve"> FORMCHECKBOX </w:instrText>
            </w:r>
            <w:r w:rsidR="0068765B">
              <w:rPr>
                <w:szCs w:val="20"/>
                <w:lang w:val="en-AU"/>
              </w:rPr>
            </w:r>
            <w:r w:rsidR="0068765B">
              <w:rPr>
                <w:szCs w:val="20"/>
                <w:lang w:val="en-AU"/>
              </w:rPr>
              <w:fldChar w:fldCharType="separate"/>
            </w:r>
            <w:r w:rsidRPr="005556A5">
              <w:rPr>
                <w:szCs w:val="20"/>
                <w:lang w:val="en-AU"/>
              </w:rPr>
              <w:fldChar w:fldCharType="end"/>
            </w:r>
            <w:r w:rsidRPr="005556A5">
              <w:rPr>
                <w:szCs w:val="20"/>
                <w:lang w:val="en-AU"/>
              </w:rPr>
              <w:t>Medical Practitioners</w:t>
            </w:r>
            <w:r w:rsidR="00C35054" w:rsidRPr="005556A5">
              <w:rPr>
                <w:szCs w:val="20"/>
                <w:lang w:val="en-AU"/>
              </w:rPr>
              <w:t xml:space="preserve"> </w:t>
            </w:r>
            <w:r w:rsidRPr="005556A5">
              <w:rPr>
                <w:szCs w:val="20"/>
                <w:lang w:val="en-AU"/>
              </w:rPr>
              <w:fldChar w:fldCharType="begin">
                <w:ffData>
                  <w:name w:val="Check3"/>
                  <w:enabled/>
                  <w:calcOnExit w:val="0"/>
                  <w:checkBox>
                    <w:sizeAuto/>
                    <w:default w:val="1"/>
                  </w:checkBox>
                </w:ffData>
              </w:fldChar>
            </w:r>
            <w:r w:rsidRPr="005556A5">
              <w:rPr>
                <w:szCs w:val="20"/>
                <w:lang w:val="en-AU"/>
              </w:rPr>
              <w:instrText xml:space="preserve"> FORMCHECKBOX </w:instrText>
            </w:r>
            <w:r w:rsidR="0068765B">
              <w:rPr>
                <w:szCs w:val="20"/>
                <w:lang w:val="en-AU"/>
              </w:rPr>
            </w:r>
            <w:r w:rsidR="0068765B">
              <w:rPr>
                <w:szCs w:val="20"/>
                <w:lang w:val="en-AU"/>
              </w:rPr>
              <w:fldChar w:fldCharType="separate"/>
            </w:r>
            <w:r w:rsidRPr="005556A5">
              <w:rPr>
                <w:szCs w:val="20"/>
                <w:lang w:val="en-AU"/>
              </w:rPr>
              <w:fldChar w:fldCharType="end"/>
            </w:r>
            <w:r w:rsidRPr="005556A5">
              <w:rPr>
                <w:szCs w:val="20"/>
                <w:lang w:val="en-AU"/>
              </w:rPr>
              <w:t>Nurse practitioners</w:t>
            </w:r>
            <w:r w:rsidR="00C35054" w:rsidRPr="005556A5">
              <w:rPr>
                <w:szCs w:val="20"/>
                <w:lang w:val="en-AU"/>
              </w:rPr>
              <w:t xml:space="preserve"> </w:t>
            </w:r>
            <w:r w:rsidRPr="005556A5">
              <w:rPr>
                <w:szCs w:val="20"/>
                <w:lang w:val="en-AU"/>
              </w:rPr>
              <w:fldChar w:fldCharType="begin">
                <w:ffData>
                  <w:name w:val=""/>
                  <w:enabled/>
                  <w:calcOnExit w:val="0"/>
                  <w:checkBox>
                    <w:sizeAuto/>
                    <w:default w:val="0"/>
                  </w:checkBox>
                </w:ffData>
              </w:fldChar>
            </w:r>
            <w:r w:rsidRPr="005556A5">
              <w:rPr>
                <w:szCs w:val="20"/>
                <w:lang w:val="en-AU"/>
              </w:rPr>
              <w:instrText xml:space="preserve"> FORMCHECKBOX </w:instrText>
            </w:r>
            <w:r w:rsidR="0068765B">
              <w:rPr>
                <w:szCs w:val="20"/>
                <w:lang w:val="en-AU"/>
              </w:rPr>
            </w:r>
            <w:r w:rsidR="0068765B">
              <w:rPr>
                <w:szCs w:val="20"/>
                <w:lang w:val="en-AU"/>
              </w:rPr>
              <w:fldChar w:fldCharType="separate"/>
            </w:r>
            <w:r w:rsidRPr="005556A5">
              <w:rPr>
                <w:szCs w:val="20"/>
                <w:lang w:val="en-AU"/>
              </w:rPr>
              <w:fldChar w:fldCharType="end"/>
            </w:r>
            <w:r w:rsidRPr="005556A5">
              <w:rPr>
                <w:szCs w:val="20"/>
                <w:lang w:val="en-AU"/>
              </w:rPr>
              <w:t xml:space="preserve">Optometrists </w:t>
            </w:r>
            <w:r w:rsidRPr="005556A5">
              <w:rPr>
                <w:szCs w:val="20"/>
                <w:lang w:val="en-AU"/>
              </w:rPr>
              <w:fldChar w:fldCharType="begin">
                <w:ffData>
                  <w:name w:val="Check5"/>
                  <w:enabled/>
                  <w:calcOnExit w:val="0"/>
                  <w:checkBox>
                    <w:sizeAuto/>
                    <w:default w:val="0"/>
                  </w:checkBox>
                </w:ffData>
              </w:fldChar>
            </w:r>
            <w:r w:rsidRPr="005556A5">
              <w:rPr>
                <w:szCs w:val="20"/>
                <w:lang w:val="en-AU"/>
              </w:rPr>
              <w:instrText xml:space="preserve"> FORMCHECKBOX </w:instrText>
            </w:r>
            <w:r w:rsidR="0068765B">
              <w:rPr>
                <w:szCs w:val="20"/>
                <w:lang w:val="en-AU"/>
              </w:rPr>
            </w:r>
            <w:r w:rsidR="0068765B">
              <w:rPr>
                <w:szCs w:val="20"/>
                <w:lang w:val="en-AU"/>
              </w:rPr>
              <w:fldChar w:fldCharType="separate"/>
            </w:r>
            <w:r w:rsidRPr="005556A5">
              <w:rPr>
                <w:szCs w:val="20"/>
                <w:lang w:val="en-AU"/>
              </w:rPr>
              <w:fldChar w:fldCharType="end"/>
            </w:r>
            <w:r w:rsidRPr="005556A5">
              <w:rPr>
                <w:szCs w:val="20"/>
                <w:lang w:val="en-AU"/>
              </w:rPr>
              <w:t>Midwives</w:t>
            </w:r>
          </w:p>
        </w:tc>
      </w:tr>
      <w:tr w:rsidR="00226BA9" w:rsidRPr="005556A5" w:rsidTr="00E45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rsidR="00226BA9" w:rsidRPr="005556A5" w:rsidRDefault="00226BA9" w:rsidP="00D7459C">
            <w:pPr>
              <w:pStyle w:val="Tabletext"/>
              <w:rPr>
                <w:szCs w:val="20"/>
                <w:lang w:val="en-AU" w:eastAsia="en-AU"/>
              </w:rPr>
            </w:pPr>
            <w:r w:rsidRPr="005556A5">
              <w:rPr>
                <w:b/>
                <w:szCs w:val="20"/>
                <w:lang w:val="en-AU"/>
              </w:rPr>
              <w:t>Condition:</w:t>
            </w:r>
          </w:p>
        </w:tc>
        <w:tc>
          <w:tcPr>
            <w:tcW w:w="3746" w:type="pct"/>
            <w:gridSpan w:val="6"/>
            <w:tcBorders>
              <w:top w:val="single" w:sz="4" w:space="0" w:color="auto"/>
              <w:left w:val="single" w:sz="4" w:space="0" w:color="auto"/>
              <w:bottom w:val="single" w:sz="4" w:space="0" w:color="auto"/>
              <w:right w:val="single" w:sz="4" w:space="0" w:color="auto"/>
            </w:tcBorders>
          </w:tcPr>
          <w:p w:rsidR="00226BA9" w:rsidRPr="005556A5" w:rsidRDefault="00226BA9" w:rsidP="00D7459C">
            <w:pPr>
              <w:pStyle w:val="Tabletext"/>
              <w:rPr>
                <w:szCs w:val="20"/>
                <w:lang w:val="en-AU" w:eastAsia="en-AU"/>
              </w:rPr>
            </w:pPr>
            <w:r w:rsidRPr="005556A5">
              <w:rPr>
                <w:szCs w:val="20"/>
                <w:lang w:val="en-AU"/>
              </w:rPr>
              <w:t>Severe asthma</w:t>
            </w:r>
          </w:p>
        </w:tc>
      </w:tr>
      <w:tr w:rsidR="00226BA9" w:rsidRPr="005556A5" w:rsidTr="00E45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tcPr>
          <w:p w:rsidR="00226BA9" w:rsidRPr="005556A5" w:rsidRDefault="00226BA9" w:rsidP="00D7459C">
            <w:pPr>
              <w:pStyle w:val="Tabletext"/>
              <w:rPr>
                <w:szCs w:val="20"/>
                <w:lang w:val="en-AU" w:eastAsia="en-AU"/>
              </w:rPr>
            </w:pPr>
            <w:r w:rsidRPr="005556A5">
              <w:rPr>
                <w:b/>
                <w:szCs w:val="20"/>
                <w:lang w:val="en-AU"/>
              </w:rPr>
              <w:t>PBS Indication:</w:t>
            </w:r>
          </w:p>
        </w:tc>
        <w:tc>
          <w:tcPr>
            <w:tcW w:w="3746" w:type="pct"/>
            <w:gridSpan w:val="6"/>
            <w:tcBorders>
              <w:top w:val="single" w:sz="4" w:space="0" w:color="auto"/>
              <w:left w:val="single" w:sz="4" w:space="0" w:color="auto"/>
              <w:bottom w:val="single" w:sz="4" w:space="0" w:color="auto"/>
              <w:right w:val="single" w:sz="4" w:space="0" w:color="auto"/>
            </w:tcBorders>
          </w:tcPr>
          <w:p w:rsidR="00226BA9" w:rsidRPr="005556A5" w:rsidRDefault="00226BA9" w:rsidP="00D7459C">
            <w:pPr>
              <w:pStyle w:val="Tabletext"/>
              <w:rPr>
                <w:rFonts w:cstheme="minorHAnsi"/>
                <w:szCs w:val="20"/>
                <w:lang w:val="en-AU"/>
              </w:rPr>
            </w:pPr>
            <w:r w:rsidRPr="005556A5">
              <w:rPr>
                <w:i/>
                <w:szCs w:val="20"/>
                <w:lang w:val="en-AU"/>
              </w:rPr>
              <w:t>Severe asthma</w:t>
            </w:r>
          </w:p>
        </w:tc>
      </w:tr>
      <w:tr w:rsidR="00226BA9" w:rsidRPr="005556A5" w:rsidTr="00E45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tcPr>
          <w:p w:rsidR="00226BA9" w:rsidRPr="005556A5" w:rsidRDefault="00226BA9" w:rsidP="00D7459C">
            <w:pPr>
              <w:pStyle w:val="Tabletext"/>
              <w:rPr>
                <w:szCs w:val="20"/>
                <w:lang w:val="en-AU" w:eastAsia="en-AU"/>
              </w:rPr>
            </w:pPr>
            <w:r w:rsidRPr="005556A5">
              <w:rPr>
                <w:b/>
                <w:strike/>
                <w:szCs w:val="20"/>
                <w:lang w:val="en-AU"/>
              </w:rPr>
              <w:t>Treatment phase:</w:t>
            </w:r>
          </w:p>
        </w:tc>
        <w:tc>
          <w:tcPr>
            <w:tcW w:w="3746" w:type="pct"/>
            <w:gridSpan w:val="6"/>
            <w:tcBorders>
              <w:top w:val="single" w:sz="4" w:space="0" w:color="auto"/>
              <w:left w:val="single" w:sz="4" w:space="0" w:color="auto"/>
              <w:bottom w:val="single" w:sz="4" w:space="0" w:color="auto"/>
              <w:right w:val="single" w:sz="4" w:space="0" w:color="auto"/>
            </w:tcBorders>
          </w:tcPr>
          <w:p w:rsidR="00226BA9" w:rsidRPr="005556A5" w:rsidRDefault="00226BA9" w:rsidP="00D7459C">
            <w:pPr>
              <w:pStyle w:val="Tabletext"/>
              <w:rPr>
                <w:rFonts w:cstheme="minorHAnsi"/>
                <w:szCs w:val="20"/>
                <w:lang w:val="en-AU"/>
              </w:rPr>
            </w:pPr>
            <w:r w:rsidRPr="005556A5">
              <w:rPr>
                <w:strike/>
                <w:szCs w:val="20"/>
                <w:lang w:val="en-AU"/>
              </w:rPr>
              <w:t>-</w:t>
            </w:r>
          </w:p>
        </w:tc>
      </w:tr>
      <w:tr w:rsidR="00226BA9" w:rsidRPr="005556A5" w:rsidTr="00E45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tcPr>
          <w:p w:rsidR="00226BA9" w:rsidRPr="005556A5" w:rsidRDefault="00226BA9" w:rsidP="00061348">
            <w:pPr>
              <w:widowControl/>
              <w:jc w:val="left"/>
              <w:rPr>
                <w:rFonts w:ascii="Arial Narrow" w:hAnsi="Arial Narrow"/>
                <w:b/>
                <w:sz w:val="20"/>
                <w:szCs w:val="20"/>
                <w:lang w:val="en-AU"/>
              </w:rPr>
            </w:pPr>
            <w:r w:rsidRPr="005556A5">
              <w:rPr>
                <w:rFonts w:ascii="Arial Narrow" w:hAnsi="Arial Narrow"/>
                <w:b/>
                <w:sz w:val="20"/>
                <w:szCs w:val="20"/>
                <w:lang w:val="en-AU"/>
              </w:rPr>
              <w:t>Restriction Level / Method:</w:t>
            </w:r>
          </w:p>
          <w:p w:rsidR="00226BA9" w:rsidRPr="005556A5" w:rsidRDefault="00226BA9" w:rsidP="00061348">
            <w:pPr>
              <w:widowControl/>
              <w:rPr>
                <w:rFonts w:ascii="Arial Narrow" w:hAnsi="Arial Narrow"/>
                <w:i/>
                <w:sz w:val="20"/>
                <w:szCs w:val="20"/>
                <w:lang w:val="en-AU"/>
              </w:rPr>
            </w:pPr>
          </w:p>
          <w:p w:rsidR="00226BA9" w:rsidRPr="005556A5" w:rsidRDefault="00226BA9" w:rsidP="00061348">
            <w:pPr>
              <w:widowControl/>
              <w:rPr>
                <w:rFonts w:ascii="Arial Narrow" w:hAnsi="Arial Narrow"/>
                <w:i/>
                <w:sz w:val="20"/>
                <w:szCs w:val="20"/>
                <w:lang w:val="en-AU"/>
              </w:rPr>
            </w:pPr>
          </w:p>
          <w:p w:rsidR="00226BA9" w:rsidRPr="005556A5" w:rsidRDefault="00226BA9" w:rsidP="00D7459C">
            <w:pPr>
              <w:pStyle w:val="Tabletext"/>
              <w:rPr>
                <w:b/>
                <w:szCs w:val="20"/>
                <w:lang w:val="en-AU"/>
              </w:rPr>
            </w:pPr>
          </w:p>
        </w:tc>
        <w:tc>
          <w:tcPr>
            <w:tcW w:w="3746" w:type="pct"/>
            <w:gridSpan w:val="6"/>
            <w:tcBorders>
              <w:top w:val="single" w:sz="4" w:space="0" w:color="auto"/>
              <w:left w:val="single" w:sz="4" w:space="0" w:color="auto"/>
              <w:bottom w:val="single" w:sz="4" w:space="0" w:color="auto"/>
              <w:right w:val="single" w:sz="4" w:space="0" w:color="auto"/>
            </w:tcBorders>
          </w:tcPr>
          <w:p w:rsidR="00226BA9" w:rsidRPr="005556A5" w:rsidRDefault="00226BA9" w:rsidP="00061348">
            <w:pPr>
              <w:widowControl/>
              <w:rPr>
                <w:rFonts w:ascii="Arial Narrow" w:hAnsi="Arial Narrow"/>
                <w:sz w:val="20"/>
                <w:szCs w:val="20"/>
                <w:lang w:val="en-AU"/>
              </w:rPr>
            </w:pPr>
            <w:r w:rsidRPr="005556A5">
              <w:rPr>
                <w:rFonts w:ascii="Arial Narrow" w:hAnsi="Arial Narrow"/>
                <w:sz w:val="20"/>
                <w:szCs w:val="20"/>
                <w:lang w:val="en-AU"/>
              </w:rPr>
              <w:fldChar w:fldCharType="begin">
                <w:ffData>
                  <w:name w:val="Check1"/>
                  <w:enabled/>
                  <w:calcOnExit w:val="0"/>
                  <w:checkBox>
                    <w:sizeAuto/>
                    <w:default w:val="0"/>
                  </w:checkBox>
                </w:ffData>
              </w:fldChar>
            </w:r>
            <w:r w:rsidRPr="005556A5">
              <w:rPr>
                <w:rFonts w:ascii="Arial Narrow" w:hAnsi="Arial Narrow"/>
                <w:sz w:val="20"/>
                <w:szCs w:val="20"/>
                <w:lang w:val="en-AU"/>
              </w:rPr>
              <w:instrText xml:space="preserve"> FORMCHECKBOX </w:instrText>
            </w:r>
            <w:r w:rsidR="0068765B">
              <w:rPr>
                <w:rFonts w:ascii="Arial Narrow" w:hAnsi="Arial Narrow"/>
                <w:sz w:val="20"/>
                <w:szCs w:val="20"/>
                <w:lang w:val="en-AU"/>
              </w:rPr>
            </w:r>
            <w:r w:rsidR="0068765B">
              <w:rPr>
                <w:rFonts w:ascii="Arial Narrow" w:hAnsi="Arial Narrow"/>
                <w:sz w:val="20"/>
                <w:szCs w:val="20"/>
                <w:lang w:val="en-AU"/>
              </w:rPr>
              <w:fldChar w:fldCharType="separate"/>
            </w:r>
            <w:r w:rsidRPr="005556A5">
              <w:rPr>
                <w:rFonts w:ascii="Arial Narrow" w:hAnsi="Arial Narrow"/>
                <w:sz w:val="20"/>
                <w:szCs w:val="20"/>
                <w:lang w:val="en-AU"/>
              </w:rPr>
              <w:fldChar w:fldCharType="end"/>
            </w:r>
            <w:r w:rsidRPr="005556A5">
              <w:rPr>
                <w:rFonts w:ascii="Arial Narrow" w:hAnsi="Arial Narrow"/>
                <w:sz w:val="20"/>
                <w:szCs w:val="20"/>
                <w:lang w:val="en-AU"/>
              </w:rPr>
              <w:t>Restricted benefit</w:t>
            </w:r>
          </w:p>
          <w:p w:rsidR="00226BA9" w:rsidRPr="005556A5" w:rsidRDefault="00226BA9" w:rsidP="00061348">
            <w:pPr>
              <w:widowControl/>
              <w:rPr>
                <w:rFonts w:ascii="Arial Narrow" w:hAnsi="Arial Narrow"/>
                <w:sz w:val="20"/>
                <w:szCs w:val="20"/>
                <w:lang w:val="en-AU"/>
              </w:rPr>
            </w:pPr>
            <w:r w:rsidRPr="005556A5">
              <w:rPr>
                <w:rFonts w:ascii="Arial Narrow" w:hAnsi="Arial Narrow"/>
                <w:sz w:val="20"/>
                <w:szCs w:val="20"/>
                <w:lang w:val="en-AU"/>
              </w:rPr>
              <w:fldChar w:fldCharType="begin">
                <w:ffData>
                  <w:name w:val=""/>
                  <w:enabled/>
                  <w:calcOnExit w:val="0"/>
                  <w:checkBox>
                    <w:sizeAuto/>
                    <w:default w:val="0"/>
                  </w:checkBox>
                </w:ffData>
              </w:fldChar>
            </w:r>
            <w:r w:rsidRPr="005556A5">
              <w:rPr>
                <w:rFonts w:ascii="Arial Narrow" w:hAnsi="Arial Narrow"/>
                <w:sz w:val="20"/>
                <w:szCs w:val="20"/>
                <w:lang w:val="en-AU"/>
              </w:rPr>
              <w:instrText xml:space="preserve"> FORMCHECKBOX </w:instrText>
            </w:r>
            <w:r w:rsidR="0068765B">
              <w:rPr>
                <w:rFonts w:ascii="Arial Narrow" w:hAnsi="Arial Narrow"/>
                <w:sz w:val="20"/>
                <w:szCs w:val="20"/>
                <w:lang w:val="en-AU"/>
              </w:rPr>
            </w:r>
            <w:r w:rsidR="0068765B">
              <w:rPr>
                <w:rFonts w:ascii="Arial Narrow" w:hAnsi="Arial Narrow"/>
                <w:sz w:val="20"/>
                <w:szCs w:val="20"/>
                <w:lang w:val="en-AU"/>
              </w:rPr>
              <w:fldChar w:fldCharType="separate"/>
            </w:r>
            <w:r w:rsidRPr="005556A5">
              <w:rPr>
                <w:rFonts w:ascii="Arial Narrow" w:hAnsi="Arial Narrow"/>
                <w:sz w:val="20"/>
                <w:szCs w:val="20"/>
                <w:lang w:val="en-AU"/>
              </w:rPr>
              <w:fldChar w:fldCharType="end"/>
            </w:r>
            <w:r w:rsidRPr="005556A5">
              <w:rPr>
                <w:rFonts w:ascii="Arial Narrow" w:hAnsi="Arial Narrow"/>
                <w:sz w:val="20"/>
                <w:szCs w:val="20"/>
                <w:lang w:val="en-AU"/>
              </w:rPr>
              <w:t>Authority Required - In Writing</w:t>
            </w:r>
          </w:p>
          <w:p w:rsidR="00226BA9" w:rsidRPr="005556A5" w:rsidRDefault="00226BA9" w:rsidP="00061348">
            <w:pPr>
              <w:widowControl/>
              <w:rPr>
                <w:rFonts w:ascii="Arial Narrow" w:hAnsi="Arial Narrow"/>
                <w:sz w:val="20"/>
                <w:szCs w:val="20"/>
                <w:lang w:val="en-AU"/>
              </w:rPr>
            </w:pPr>
            <w:r w:rsidRPr="005556A5">
              <w:rPr>
                <w:rFonts w:ascii="Arial Narrow" w:hAnsi="Arial Narrow"/>
                <w:sz w:val="20"/>
                <w:szCs w:val="20"/>
                <w:lang w:val="en-AU"/>
              </w:rPr>
              <w:fldChar w:fldCharType="begin">
                <w:ffData>
                  <w:name w:val="Check3"/>
                  <w:enabled/>
                  <w:calcOnExit w:val="0"/>
                  <w:checkBox>
                    <w:sizeAuto/>
                    <w:default w:val="0"/>
                  </w:checkBox>
                </w:ffData>
              </w:fldChar>
            </w:r>
            <w:r w:rsidRPr="005556A5">
              <w:rPr>
                <w:rFonts w:ascii="Arial Narrow" w:hAnsi="Arial Narrow"/>
                <w:sz w:val="20"/>
                <w:szCs w:val="20"/>
                <w:lang w:val="en-AU"/>
              </w:rPr>
              <w:instrText xml:space="preserve"> FORMCHECKBOX </w:instrText>
            </w:r>
            <w:r w:rsidR="0068765B">
              <w:rPr>
                <w:rFonts w:ascii="Arial Narrow" w:hAnsi="Arial Narrow"/>
                <w:sz w:val="20"/>
                <w:szCs w:val="20"/>
                <w:lang w:val="en-AU"/>
              </w:rPr>
            </w:r>
            <w:r w:rsidR="0068765B">
              <w:rPr>
                <w:rFonts w:ascii="Arial Narrow" w:hAnsi="Arial Narrow"/>
                <w:sz w:val="20"/>
                <w:szCs w:val="20"/>
                <w:lang w:val="en-AU"/>
              </w:rPr>
              <w:fldChar w:fldCharType="separate"/>
            </w:r>
            <w:r w:rsidRPr="005556A5">
              <w:rPr>
                <w:rFonts w:ascii="Arial Narrow" w:hAnsi="Arial Narrow"/>
                <w:sz w:val="20"/>
                <w:szCs w:val="20"/>
                <w:lang w:val="en-AU"/>
              </w:rPr>
              <w:fldChar w:fldCharType="end"/>
            </w:r>
            <w:r w:rsidRPr="005556A5">
              <w:rPr>
                <w:rFonts w:ascii="Arial Narrow" w:hAnsi="Arial Narrow"/>
                <w:sz w:val="20"/>
                <w:szCs w:val="20"/>
                <w:lang w:val="en-AU"/>
              </w:rPr>
              <w:t>Authority Required - Telephone</w:t>
            </w:r>
          </w:p>
          <w:p w:rsidR="00226BA9" w:rsidRPr="005556A5" w:rsidRDefault="00226BA9" w:rsidP="00061348">
            <w:pPr>
              <w:widowControl/>
              <w:rPr>
                <w:rFonts w:ascii="Arial Narrow" w:hAnsi="Arial Narrow"/>
                <w:sz w:val="20"/>
                <w:szCs w:val="20"/>
                <w:lang w:val="en-AU"/>
              </w:rPr>
            </w:pPr>
            <w:r w:rsidRPr="005556A5">
              <w:rPr>
                <w:rFonts w:ascii="Arial Narrow" w:hAnsi="Arial Narrow"/>
                <w:sz w:val="20"/>
                <w:szCs w:val="20"/>
                <w:lang w:val="en-AU"/>
              </w:rPr>
              <w:fldChar w:fldCharType="begin">
                <w:ffData>
                  <w:name w:val=""/>
                  <w:enabled/>
                  <w:calcOnExit w:val="0"/>
                  <w:checkBox>
                    <w:sizeAuto/>
                    <w:default w:val="0"/>
                  </w:checkBox>
                </w:ffData>
              </w:fldChar>
            </w:r>
            <w:r w:rsidRPr="005556A5">
              <w:rPr>
                <w:rFonts w:ascii="Arial Narrow" w:hAnsi="Arial Narrow"/>
                <w:sz w:val="20"/>
                <w:szCs w:val="20"/>
                <w:lang w:val="en-AU"/>
              </w:rPr>
              <w:instrText xml:space="preserve"> FORMCHECKBOX </w:instrText>
            </w:r>
            <w:r w:rsidR="0068765B">
              <w:rPr>
                <w:rFonts w:ascii="Arial Narrow" w:hAnsi="Arial Narrow"/>
                <w:sz w:val="20"/>
                <w:szCs w:val="20"/>
                <w:lang w:val="en-AU"/>
              </w:rPr>
            </w:r>
            <w:r w:rsidR="0068765B">
              <w:rPr>
                <w:rFonts w:ascii="Arial Narrow" w:hAnsi="Arial Narrow"/>
                <w:sz w:val="20"/>
                <w:szCs w:val="20"/>
                <w:lang w:val="en-AU"/>
              </w:rPr>
              <w:fldChar w:fldCharType="separate"/>
            </w:r>
            <w:r w:rsidRPr="005556A5">
              <w:rPr>
                <w:rFonts w:ascii="Arial Narrow" w:hAnsi="Arial Narrow"/>
                <w:sz w:val="20"/>
                <w:szCs w:val="20"/>
                <w:lang w:val="en-AU"/>
              </w:rPr>
              <w:fldChar w:fldCharType="end"/>
            </w:r>
            <w:r w:rsidRPr="005556A5">
              <w:rPr>
                <w:rFonts w:ascii="Arial Narrow" w:hAnsi="Arial Narrow"/>
                <w:sz w:val="20"/>
                <w:szCs w:val="20"/>
                <w:lang w:val="en-AU"/>
              </w:rPr>
              <w:t>Authority Required - Emergency</w:t>
            </w:r>
          </w:p>
          <w:p w:rsidR="00226BA9" w:rsidRPr="005556A5" w:rsidRDefault="00226BA9" w:rsidP="00061348">
            <w:pPr>
              <w:widowControl/>
              <w:rPr>
                <w:rFonts w:ascii="Arial Narrow" w:hAnsi="Arial Narrow"/>
                <w:sz w:val="20"/>
                <w:szCs w:val="20"/>
                <w:lang w:val="en-AU"/>
              </w:rPr>
            </w:pPr>
            <w:r w:rsidRPr="005556A5">
              <w:rPr>
                <w:rFonts w:ascii="Arial Narrow" w:hAnsi="Arial Narrow"/>
                <w:sz w:val="20"/>
                <w:szCs w:val="20"/>
                <w:lang w:val="en-AU"/>
              </w:rPr>
              <w:fldChar w:fldCharType="begin">
                <w:ffData>
                  <w:name w:val="Check5"/>
                  <w:enabled/>
                  <w:calcOnExit w:val="0"/>
                  <w:checkBox>
                    <w:sizeAuto/>
                    <w:default w:val="0"/>
                  </w:checkBox>
                </w:ffData>
              </w:fldChar>
            </w:r>
            <w:r w:rsidRPr="005556A5">
              <w:rPr>
                <w:rFonts w:ascii="Arial Narrow" w:hAnsi="Arial Narrow"/>
                <w:sz w:val="20"/>
                <w:szCs w:val="20"/>
                <w:lang w:val="en-AU"/>
              </w:rPr>
              <w:instrText xml:space="preserve"> FORMCHECKBOX </w:instrText>
            </w:r>
            <w:r w:rsidR="0068765B">
              <w:rPr>
                <w:rFonts w:ascii="Arial Narrow" w:hAnsi="Arial Narrow"/>
                <w:sz w:val="20"/>
                <w:szCs w:val="20"/>
                <w:lang w:val="en-AU"/>
              </w:rPr>
            </w:r>
            <w:r w:rsidR="0068765B">
              <w:rPr>
                <w:rFonts w:ascii="Arial Narrow" w:hAnsi="Arial Narrow"/>
                <w:sz w:val="20"/>
                <w:szCs w:val="20"/>
                <w:lang w:val="en-AU"/>
              </w:rPr>
              <w:fldChar w:fldCharType="separate"/>
            </w:r>
            <w:r w:rsidRPr="005556A5">
              <w:rPr>
                <w:rFonts w:ascii="Arial Narrow" w:hAnsi="Arial Narrow"/>
                <w:sz w:val="20"/>
                <w:szCs w:val="20"/>
                <w:lang w:val="en-AU"/>
              </w:rPr>
              <w:fldChar w:fldCharType="end"/>
            </w:r>
            <w:r w:rsidRPr="005556A5">
              <w:rPr>
                <w:rFonts w:ascii="Arial Narrow" w:hAnsi="Arial Narrow"/>
                <w:sz w:val="20"/>
                <w:szCs w:val="20"/>
                <w:lang w:val="en-AU"/>
              </w:rPr>
              <w:t>Authority Required - Electronic</w:t>
            </w:r>
          </w:p>
          <w:p w:rsidR="00226BA9" w:rsidRPr="005556A5" w:rsidRDefault="00226BA9" w:rsidP="00D7459C">
            <w:pPr>
              <w:pStyle w:val="Tabletext"/>
              <w:rPr>
                <w:rFonts w:cs="Calibri"/>
                <w:szCs w:val="20"/>
                <w:lang w:val="en-AU"/>
              </w:rPr>
            </w:pPr>
            <w:r w:rsidRPr="005556A5">
              <w:rPr>
                <w:szCs w:val="20"/>
                <w:lang w:val="en-AU"/>
              </w:rPr>
              <w:fldChar w:fldCharType="begin">
                <w:ffData>
                  <w:name w:val="Check5"/>
                  <w:enabled/>
                  <w:calcOnExit w:val="0"/>
                  <w:checkBox>
                    <w:sizeAuto/>
                    <w:default w:val="1"/>
                  </w:checkBox>
                </w:ffData>
              </w:fldChar>
            </w:r>
            <w:r w:rsidRPr="005556A5">
              <w:rPr>
                <w:szCs w:val="20"/>
                <w:lang w:val="en-AU"/>
              </w:rPr>
              <w:instrText xml:space="preserve"> FORMCHECKBOX </w:instrText>
            </w:r>
            <w:r w:rsidR="0068765B">
              <w:rPr>
                <w:szCs w:val="20"/>
                <w:lang w:val="en-AU"/>
              </w:rPr>
            </w:r>
            <w:r w:rsidR="0068765B">
              <w:rPr>
                <w:szCs w:val="20"/>
                <w:lang w:val="en-AU"/>
              </w:rPr>
              <w:fldChar w:fldCharType="separate"/>
            </w:r>
            <w:r w:rsidRPr="005556A5">
              <w:rPr>
                <w:szCs w:val="20"/>
                <w:lang w:val="en-AU"/>
              </w:rPr>
              <w:fldChar w:fldCharType="end"/>
            </w:r>
            <w:r w:rsidRPr="005556A5">
              <w:rPr>
                <w:szCs w:val="20"/>
                <w:lang w:val="en-AU"/>
              </w:rPr>
              <w:t>Streamlined</w:t>
            </w:r>
          </w:p>
        </w:tc>
      </w:tr>
      <w:tr w:rsidR="00A52C29" w:rsidRPr="005556A5" w:rsidTr="00E45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rsidR="00A52C29" w:rsidRPr="005556A5" w:rsidRDefault="00A52C29" w:rsidP="00D7459C">
            <w:pPr>
              <w:pStyle w:val="Tabletext"/>
              <w:rPr>
                <w:szCs w:val="20"/>
                <w:lang w:val="en-AU" w:eastAsia="en-AU"/>
              </w:rPr>
            </w:pPr>
            <w:r w:rsidRPr="005556A5">
              <w:rPr>
                <w:b/>
                <w:szCs w:val="20"/>
                <w:lang w:val="en-AU"/>
              </w:rPr>
              <w:t>Treatment criteria:</w:t>
            </w:r>
          </w:p>
        </w:tc>
        <w:tc>
          <w:tcPr>
            <w:tcW w:w="3746" w:type="pct"/>
            <w:gridSpan w:val="6"/>
            <w:tcBorders>
              <w:top w:val="single" w:sz="4" w:space="0" w:color="auto"/>
              <w:left w:val="single" w:sz="4" w:space="0" w:color="auto"/>
              <w:bottom w:val="single" w:sz="4" w:space="0" w:color="auto"/>
              <w:right w:val="single" w:sz="4" w:space="0" w:color="auto"/>
            </w:tcBorders>
          </w:tcPr>
          <w:p w:rsidR="00A52C29" w:rsidRPr="005556A5" w:rsidRDefault="00A52C29" w:rsidP="00D7459C">
            <w:pPr>
              <w:pStyle w:val="Tabletext"/>
              <w:rPr>
                <w:szCs w:val="20"/>
                <w:lang w:val="en-AU" w:eastAsia="en-AU"/>
              </w:rPr>
            </w:pPr>
            <w:r w:rsidRPr="005556A5">
              <w:rPr>
                <w:rFonts w:cs="Calibri"/>
                <w:szCs w:val="20"/>
                <w:lang w:val="en-AU"/>
              </w:rPr>
              <w:t xml:space="preserve">Must be treated </w:t>
            </w:r>
            <w:r w:rsidRPr="005556A5">
              <w:rPr>
                <w:rFonts w:cs="Calibri"/>
                <w:strike/>
                <w:szCs w:val="20"/>
                <w:lang w:val="en-AU"/>
              </w:rPr>
              <w:t>in consultation with</w:t>
            </w:r>
            <w:r w:rsidRPr="005556A5">
              <w:rPr>
                <w:rFonts w:cs="Calibri"/>
                <w:szCs w:val="20"/>
                <w:lang w:val="en-AU"/>
              </w:rPr>
              <w:t xml:space="preserve"> </w:t>
            </w:r>
            <w:r w:rsidRPr="005556A5">
              <w:rPr>
                <w:rFonts w:cs="Calibri"/>
                <w:i/>
                <w:szCs w:val="20"/>
                <w:lang w:val="en-AU"/>
              </w:rPr>
              <w:t>by</w:t>
            </w:r>
            <w:r w:rsidRPr="005556A5">
              <w:rPr>
                <w:rFonts w:cs="Calibri"/>
                <w:szCs w:val="20"/>
                <w:lang w:val="en-AU"/>
              </w:rPr>
              <w:t xml:space="preserve"> a respiratory physician, paediatric respiratory physician, clinical immunologist, allergist</w:t>
            </w:r>
            <w:r w:rsidRPr="005556A5">
              <w:rPr>
                <w:rFonts w:cs="Calibri"/>
                <w:strike/>
                <w:szCs w:val="20"/>
                <w:lang w:val="en-AU"/>
              </w:rPr>
              <w:t>; or</w:t>
            </w:r>
            <w:r w:rsidRPr="005556A5">
              <w:rPr>
                <w:rFonts w:cs="Calibri"/>
                <w:szCs w:val="20"/>
                <w:lang w:val="en-AU"/>
              </w:rPr>
              <w:t xml:space="preserve">, paediatrician or general physician experienced in the management of patients with severe asthma; </w:t>
            </w:r>
            <w:r w:rsidRPr="005556A5">
              <w:rPr>
                <w:rFonts w:cs="Calibri"/>
                <w:i/>
                <w:szCs w:val="20"/>
                <w:lang w:val="en-AU"/>
              </w:rPr>
              <w:t>or in consultation with one of these specialists</w:t>
            </w:r>
          </w:p>
        </w:tc>
      </w:tr>
      <w:tr w:rsidR="00A52C29" w:rsidRPr="005556A5" w:rsidTr="00E45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rsidR="00A52C29" w:rsidRPr="005556A5" w:rsidRDefault="00A52C29" w:rsidP="00061348">
            <w:pPr>
              <w:widowControl/>
              <w:rPr>
                <w:rFonts w:ascii="Arial Narrow" w:hAnsi="Arial Narrow"/>
                <w:b/>
                <w:sz w:val="20"/>
                <w:szCs w:val="20"/>
                <w:lang w:val="en-AU"/>
              </w:rPr>
            </w:pPr>
            <w:r w:rsidRPr="005556A5">
              <w:rPr>
                <w:rFonts w:ascii="Arial Narrow" w:hAnsi="Arial Narrow"/>
                <w:b/>
                <w:sz w:val="20"/>
                <w:szCs w:val="20"/>
                <w:lang w:val="en-AU"/>
              </w:rPr>
              <w:t>Clinical criteria:</w:t>
            </w:r>
          </w:p>
          <w:p w:rsidR="00A52C29" w:rsidRPr="005556A5" w:rsidRDefault="00A52C29" w:rsidP="00061348">
            <w:pPr>
              <w:widowControl/>
              <w:rPr>
                <w:rFonts w:ascii="Arial Narrow" w:hAnsi="Arial Narrow"/>
                <w:i/>
                <w:sz w:val="20"/>
                <w:szCs w:val="20"/>
                <w:lang w:val="en-AU"/>
              </w:rPr>
            </w:pPr>
          </w:p>
          <w:p w:rsidR="00A52C29" w:rsidRPr="005556A5" w:rsidRDefault="00A52C29" w:rsidP="00D7459C">
            <w:pPr>
              <w:pStyle w:val="Tabletext"/>
              <w:rPr>
                <w:szCs w:val="20"/>
                <w:lang w:val="en-AU" w:eastAsia="en-AU"/>
              </w:rPr>
            </w:pPr>
          </w:p>
        </w:tc>
        <w:tc>
          <w:tcPr>
            <w:tcW w:w="3746" w:type="pct"/>
            <w:gridSpan w:val="6"/>
            <w:tcBorders>
              <w:top w:val="single" w:sz="4" w:space="0" w:color="auto"/>
              <w:left w:val="single" w:sz="4" w:space="0" w:color="auto"/>
              <w:bottom w:val="single" w:sz="4" w:space="0" w:color="auto"/>
              <w:right w:val="single" w:sz="4" w:space="0" w:color="auto"/>
            </w:tcBorders>
          </w:tcPr>
          <w:p w:rsidR="00A52C29" w:rsidRPr="005556A5" w:rsidRDefault="00A52C29" w:rsidP="00061348">
            <w:pPr>
              <w:keepLines/>
              <w:widowControl/>
              <w:rPr>
                <w:rFonts w:ascii="Arial Narrow" w:hAnsi="Arial Narrow"/>
                <w:sz w:val="20"/>
                <w:szCs w:val="20"/>
                <w:lang w:val="en-AU"/>
              </w:rPr>
            </w:pPr>
            <w:r w:rsidRPr="005556A5">
              <w:rPr>
                <w:rFonts w:ascii="Arial Narrow" w:hAnsi="Arial Narrow"/>
                <w:sz w:val="20"/>
                <w:szCs w:val="20"/>
                <w:lang w:val="en-AU"/>
              </w:rPr>
              <w:t>Patient must have failed to achieve adequate control with optimised asthma therapy</w:t>
            </w:r>
            <w:r w:rsidRPr="005556A5">
              <w:rPr>
                <w:rFonts w:ascii="Arial Narrow" w:hAnsi="Arial Narrow" w:cs="Calibri"/>
                <w:sz w:val="20"/>
                <w:szCs w:val="20"/>
                <w:lang w:val="en-AU"/>
              </w:rPr>
              <w:t xml:space="preserve">, despite </w:t>
            </w:r>
            <w:r w:rsidRPr="005556A5">
              <w:rPr>
                <w:rFonts w:ascii="Arial Narrow" w:hAnsi="Arial Narrow" w:cs="Calibri"/>
                <w:i/>
                <w:sz w:val="20"/>
                <w:szCs w:val="20"/>
                <w:lang w:val="en-AU"/>
              </w:rPr>
              <w:t>formal</w:t>
            </w:r>
            <w:r w:rsidRPr="005556A5">
              <w:rPr>
                <w:rFonts w:ascii="Arial Narrow" w:hAnsi="Arial Narrow" w:cs="Calibri"/>
                <w:sz w:val="20"/>
                <w:szCs w:val="20"/>
                <w:lang w:val="en-AU"/>
              </w:rPr>
              <w:t xml:space="preserve"> assessment of </w:t>
            </w:r>
            <w:r w:rsidRPr="005556A5">
              <w:rPr>
                <w:rFonts w:ascii="Arial Narrow" w:hAnsi="Arial Narrow" w:cs="Calibri"/>
                <w:i/>
                <w:sz w:val="20"/>
                <w:szCs w:val="20"/>
                <w:lang w:val="en-AU"/>
              </w:rPr>
              <w:t xml:space="preserve">and </w:t>
            </w:r>
            <w:r w:rsidRPr="005556A5">
              <w:rPr>
                <w:rFonts w:ascii="Arial Narrow" w:hAnsi="Arial Narrow" w:cs="Calibri"/>
                <w:sz w:val="20"/>
                <w:szCs w:val="20"/>
                <w:lang w:val="en-AU"/>
              </w:rPr>
              <w:t xml:space="preserve">adherence </w:t>
            </w:r>
            <w:r w:rsidRPr="005556A5">
              <w:rPr>
                <w:rFonts w:ascii="Arial Narrow" w:hAnsi="Arial Narrow" w:cs="Calibri"/>
                <w:i/>
                <w:sz w:val="20"/>
                <w:szCs w:val="20"/>
                <w:lang w:val="en-AU"/>
              </w:rPr>
              <w:t>to correct inhaler technique</w:t>
            </w:r>
            <w:r w:rsidRPr="005556A5">
              <w:rPr>
                <w:rFonts w:ascii="Arial Narrow" w:hAnsi="Arial Narrow" w:cs="Calibri"/>
                <w:sz w:val="20"/>
                <w:szCs w:val="20"/>
                <w:lang w:val="en-AU"/>
              </w:rPr>
              <w:t>, which has been documented,</w:t>
            </w:r>
          </w:p>
          <w:p w:rsidR="00A52C29" w:rsidRPr="005556A5" w:rsidRDefault="00A52C29" w:rsidP="00061348">
            <w:pPr>
              <w:keepLines/>
              <w:widowControl/>
              <w:rPr>
                <w:rFonts w:ascii="Arial Narrow" w:hAnsi="Arial Narrow" w:cs="Calibri"/>
                <w:sz w:val="20"/>
                <w:szCs w:val="20"/>
                <w:lang w:val="en-AU"/>
              </w:rPr>
            </w:pPr>
            <w:r w:rsidRPr="005556A5">
              <w:rPr>
                <w:rFonts w:ascii="Arial Narrow" w:hAnsi="Arial Narrow" w:cs="Calibri"/>
                <w:sz w:val="20"/>
                <w:szCs w:val="20"/>
                <w:lang w:val="en-AU"/>
              </w:rPr>
              <w:t>AND</w:t>
            </w:r>
          </w:p>
          <w:p w:rsidR="00A52C29" w:rsidRPr="005556A5" w:rsidRDefault="00A52C29" w:rsidP="00061348">
            <w:pPr>
              <w:keepLines/>
              <w:widowControl/>
              <w:rPr>
                <w:rFonts w:ascii="Arial Narrow" w:hAnsi="Arial Narrow" w:cs="Calibri"/>
                <w:i/>
                <w:sz w:val="20"/>
                <w:szCs w:val="20"/>
                <w:lang w:val="en-AU"/>
              </w:rPr>
            </w:pPr>
            <w:r w:rsidRPr="005556A5">
              <w:rPr>
                <w:rFonts w:ascii="Arial Narrow" w:hAnsi="Arial Narrow" w:cs="Calibri"/>
                <w:i/>
                <w:sz w:val="20"/>
                <w:szCs w:val="20"/>
                <w:lang w:val="en-AU"/>
              </w:rPr>
              <w:t xml:space="preserve">Patient must have </w:t>
            </w:r>
            <w:r w:rsidRPr="005556A5">
              <w:rPr>
                <w:rFonts w:ascii="Arial Narrow" w:hAnsi="Arial Narrow" w:cs="Calibri"/>
                <w:strike/>
                <w:sz w:val="20"/>
                <w:szCs w:val="20"/>
                <w:lang w:val="en-AU"/>
              </w:rPr>
              <w:t>While receiving optimised asthma therapy in the previous 12 months,</w:t>
            </w:r>
            <w:r w:rsidRPr="005556A5">
              <w:rPr>
                <w:rFonts w:ascii="Arial Narrow" w:hAnsi="Arial Narrow" w:cs="Calibri"/>
                <w:sz w:val="20"/>
                <w:szCs w:val="20"/>
                <w:lang w:val="en-AU"/>
              </w:rPr>
              <w:t xml:space="preserve"> experienced at least </w:t>
            </w:r>
            <w:proofErr w:type="spellStart"/>
            <w:r w:rsidRPr="005556A5">
              <w:rPr>
                <w:rFonts w:ascii="Arial Narrow" w:hAnsi="Arial Narrow" w:cs="Calibri"/>
                <w:i/>
                <w:sz w:val="20"/>
                <w:szCs w:val="20"/>
                <w:lang w:val="en-AU"/>
              </w:rPr>
              <w:t>one</w:t>
            </w:r>
            <w:r w:rsidRPr="005556A5">
              <w:rPr>
                <w:rFonts w:ascii="Arial Narrow" w:hAnsi="Arial Narrow" w:cs="Calibri"/>
                <w:strike/>
                <w:sz w:val="20"/>
                <w:szCs w:val="20"/>
                <w:lang w:val="en-AU"/>
              </w:rPr>
              <w:t>ONE</w:t>
            </w:r>
            <w:proofErr w:type="spellEnd"/>
            <w:r w:rsidRPr="005556A5">
              <w:rPr>
                <w:rFonts w:ascii="Arial Narrow" w:hAnsi="Arial Narrow" w:cs="Calibri"/>
                <w:sz w:val="20"/>
                <w:szCs w:val="20"/>
                <w:lang w:val="en-AU"/>
              </w:rPr>
              <w:t xml:space="preserve"> severe </w:t>
            </w:r>
            <w:r w:rsidRPr="005556A5">
              <w:rPr>
                <w:rFonts w:ascii="Arial Narrow" w:hAnsi="Arial Narrow" w:cs="Calibri"/>
                <w:strike/>
                <w:sz w:val="20"/>
                <w:szCs w:val="20"/>
                <w:lang w:val="en-AU"/>
              </w:rPr>
              <w:t xml:space="preserve">asthma </w:t>
            </w:r>
            <w:r w:rsidRPr="005556A5">
              <w:rPr>
                <w:rFonts w:ascii="Arial Narrow" w:hAnsi="Arial Narrow" w:cs="Calibri"/>
                <w:sz w:val="20"/>
                <w:szCs w:val="20"/>
                <w:lang w:val="en-AU"/>
              </w:rPr>
              <w:t xml:space="preserve">exacerbation, </w:t>
            </w:r>
            <w:r w:rsidRPr="005556A5">
              <w:rPr>
                <w:rFonts w:ascii="Arial Narrow" w:hAnsi="Arial Narrow" w:cs="Calibri"/>
                <w:i/>
                <w:sz w:val="20"/>
                <w:szCs w:val="20"/>
                <w:lang w:val="en-AU"/>
              </w:rPr>
              <w:t xml:space="preserve">which has required </w:t>
            </w:r>
            <w:r w:rsidRPr="005556A5">
              <w:rPr>
                <w:rFonts w:ascii="Arial Narrow" w:hAnsi="Arial Narrow" w:cs="Calibri"/>
                <w:strike/>
                <w:sz w:val="20"/>
                <w:szCs w:val="20"/>
                <w:lang w:val="en-AU"/>
              </w:rPr>
              <w:t>requiring</w:t>
            </w:r>
            <w:r w:rsidRPr="005556A5">
              <w:rPr>
                <w:rFonts w:ascii="Arial Narrow" w:hAnsi="Arial Narrow" w:cs="Calibri"/>
                <w:sz w:val="20"/>
                <w:szCs w:val="20"/>
                <w:lang w:val="en-AU"/>
              </w:rPr>
              <w:t xml:space="preserve"> documented use of systemic corticosteroids</w:t>
            </w:r>
            <w:r w:rsidRPr="005556A5">
              <w:rPr>
                <w:rFonts w:ascii="Arial Narrow" w:hAnsi="Arial Narrow" w:cs="Calibri"/>
                <w:strike/>
                <w:sz w:val="20"/>
                <w:szCs w:val="20"/>
                <w:lang w:val="en-AU"/>
              </w:rPr>
              <w:t>, (oral corticosteroids initiated or increased for at least 3 days, or parenteral corticosteroids)</w:t>
            </w:r>
            <w:r w:rsidRPr="005556A5">
              <w:rPr>
                <w:rFonts w:ascii="Arial Narrow" w:hAnsi="Arial Narrow" w:cs="Calibri"/>
                <w:sz w:val="20"/>
                <w:szCs w:val="20"/>
                <w:lang w:val="en-AU"/>
              </w:rPr>
              <w:t xml:space="preserve"> </w:t>
            </w:r>
            <w:r w:rsidRPr="005556A5">
              <w:rPr>
                <w:rFonts w:ascii="Arial Narrow" w:hAnsi="Arial Narrow" w:cs="Calibri"/>
                <w:i/>
                <w:sz w:val="20"/>
                <w:szCs w:val="20"/>
                <w:lang w:val="en-AU"/>
              </w:rPr>
              <w:t>in the previous 12 months while receiving optimised asthma therapy,</w:t>
            </w:r>
          </w:p>
          <w:p w:rsidR="00A52C29" w:rsidRPr="005556A5" w:rsidRDefault="00A52C29" w:rsidP="00061348">
            <w:pPr>
              <w:keepLines/>
              <w:widowControl/>
              <w:rPr>
                <w:rFonts w:ascii="Arial Narrow" w:hAnsi="Arial Narrow" w:cs="Calibri"/>
                <w:sz w:val="20"/>
                <w:szCs w:val="20"/>
                <w:lang w:val="en-AU"/>
              </w:rPr>
            </w:pPr>
            <w:r w:rsidRPr="005556A5">
              <w:rPr>
                <w:rFonts w:ascii="Arial Narrow" w:hAnsi="Arial Narrow" w:cs="Calibri"/>
                <w:sz w:val="20"/>
                <w:szCs w:val="20"/>
                <w:lang w:val="en-AU"/>
              </w:rPr>
              <w:t>OR</w:t>
            </w:r>
          </w:p>
          <w:p w:rsidR="00A52C29" w:rsidRPr="005556A5" w:rsidRDefault="00A52C29" w:rsidP="00061348">
            <w:pPr>
              <w:keepLines/>
              <w:widowControl/>
              <w:rPr>
                <w:rFonts w:ascii="Arial Narrow" w:hAnsi="Arial Narrow" w:cs="Calibri"/>
                <w:sz w:val="20"/>
                <w:szCs w:val="20"/>
                <w:lang w:val="en-AU"/>
              </w:rPr>
            </w:pPr>
            <w:r w:rsidRPr="005556A5">
              <w:rPr>
                <w:rFonts w:ascii="Arial Narrow" w:hAnsi="Arial Narrow" w:cs="Calibri"/>
                <w:i/>
                <w:sz w:val="20"/>
                <w:szCs w:val="20"/>
                <w:lang w:val="en-AU"/>
              </w:rPr>
              <w:t xml:space="preserve">Patient must have </w:t>
            </w:r>
            <w:proofErr w:type="spellStart"/>
            <w:r w:rsidRPr="005556A5">
              <w:rPr>
                <w:rFonts w:ascii="Arial Narrow" w:hAnsi="Arial Narrow" w:cs="Calibri"/>
                <w:i/>
                <w:sz w:val="20"/>
                <w:szCs w:val="20"/>
                <w:lang w:val="en-AU"/>
              </w:rPr>
              <w:t>e</w:t>
            </w:r>
            <w:r w:rsidRPr="005556A5">
              <w:rPr>
                <w:rFonts w:ascii="Arial Narrow" w:hAnsi="Arial Narrow" w:cs="Calibri"/>
                <w:strike/>
                <w:sz w:val="20"/>
                <w:szCs w:val="20"/>
                <w:lang w:val="en-AU"/>
              </w:rPr>
              <w:t>E</w:t>
            </w:r>
            <w:r w:rsidRPr="005556A5">
              <w:rPr>
                <w:rFonts w:ascii="Arial Narrow" w:hAnsi="Arial Narrow" w:cs="Calibri"/>
                <w:sz w:val="20"/>
                <w:szCs w:val="20"/>
                <w:lang w:val="en-AU"/>
              </w:rPr>
              <w:t>xperienced</w:t>
            </w:r>
            <w:proofErr w:type="spellEnd"/>
            <w:r w:rsidRPr="005556A5">
              <w:rPr>
                <w:rFonts w:ascii="Arial Narrow" w:hAnsi="Arial Narrow" w:cs="Calibri"/>
                <w:sz w:val="20"/>
                <w:szCs w:val="20"/>
                <w:lang w:val="en-AU"/>
              </w:rPr>
              <w:t xml:space="preserve"> frequent episodes of moderate asthma exacerbations </w:t>
            </w:r>
          </w:p>
          <w:p w:rsidR="00A52C29" w:rsidRPr="005556A5" w:rsidRDefault="00A52C29" w:rsidP="00061348">
            <w:pPr>
              <w:keepLines/>
              <w:widowControl/>
              <w:rPr>
                <w:rFonts w:ascii="Arial Narrow" w:hAnsi="Arial Narrow"/>
                <w:sz w:val="20"/>
                <w:szCs w:val="20"/>
                <w:lang w:val="en-AU"/>
              </w:rPr>
            </w:pPr>
            <w:r w:rsidRPr="005556A5">
              <w:rPr>
                <w:rFonts w:ascii="Arial Narrow" w:hAnsi="Arial Narrow"/>
                <w:sz w:val="20"/>
                <w:szCs w:val="20"/>
                <w:lang w:val="en-AU"/>
              </w:rPr>
              <w:t>AND</w:t>
            </w:r>
          </w:p>
          <w:p w:rsidR="00A52C29" w:rsidRPr="005556A5" w:rsidRDefault="00A52C29" w:rsidP="00D7459C">
            <w:pPr>
              <w:pStyle w:val="Tabletext"/>
              <w:rPr>
                <w:szCs w:val="20"/>
                <w:lang w:val="en-AU" w:eastAsia="en-AU"/>
              </w:rPr>
            </w:pPr>
            <w:r w:rsidRPr="005556A5">
              <w:rPr>
                <w:szCs w:val="20"/>
                <w:lang w:val="en-AU"/>
              </w:rPr>
              <w:t xml:space="preserve">The treatment must be used in combination with a maintenance combination of an inhaled corticosteroid (ICS) and a long acting beta-2 agonist (LABA) </w:t>
            </w:r>
            <w:r w:rsidRPr="005556A5">
              <w:rPr>
                <w:rFonts w:cs="Calibri"/>
                <w:szCs w:val="20"/>
                <w:lang w:val="en-AU"/>
              </w:rPr>
              <w:t xml:space="preserve">unless </w:t>
            </w:r>
            <w:r w:rsidRPr="005556A5">
              <w:rPr>
                <w:rFonts w:cs="Calibri"/>
                <w:i/>
                <w:szCs w:val="20"/>
                <w:lang w:val="en-AU"/>
              </w:rPr>
              <w:t xml:space="preserve">a LABA is </w:t>
            </w:r>
            <w:r w:rsidRPr="005556A5">
              <w:rPr>
                <w:rFonts w:cs="Calibri"/>
                <w:szCs w:val="20"/>
                <w:lang w:val="en-AU"/>
              </w:rPr>
              <w:t>contraindicated.</w:t>
            </w:r>
          </w:p>
        </w:tc>
      </w:tr>
      <w:tr w:rsidR="00A52C29" w:rsidRPr="005556A5" w:rsidTr="00E45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tcPr>
          <w:p w:rsidR="00A52C29" w:rsidRPr="005556A5" w:rsidRDefault="00A52C29" w:rsidP="00D7459C">
            <w:pPr>
              <w:pStyle w:val="Tabletext"/>
              <w:rPr>
                <w:szCs w:val="20"/>
                <w:lang w:val="en-AU" w:eastAsia="en-AU"/>
              </w:rPr>
            </w:pPr>
            <w:r w:rsidRPr="005556A5">
              <w:rPr>
                <w:b/>
                <w:szCs w:val="20"/>
                <w:lang w:val="en-AU"/>
              </w:rPr>
              <w:t>Population criteria:</w:t>
            </w:r>
          </w:p>
        </w:tc>
        <w:tc>
          <w:tcPr>
            <w:tcW w:w="3746" w:type="pct"/>
            <w:gridSpan w:val="6"/>
            <w:tcBorders>
              <w:top w:val="single" w:sz="4" w:space="0" w:color="auto"/>
              <w:left w:val="single" w:sz="4" w:space="0" w:color="auto"/>
              <w:bottom w:val="single" w:sz="4" w:space="0" w:color="auto"/>
              <w:right w:val="single" w:sz="4" w:space="0" w:color="auto"/>
            </w:tcBorders>
          </w:tcPr>
          <w:p w:rsidR="00A52C29" w:rsidRPr="005556A5" w:rsidRDefault="00A52C29" w:rsidP="00D7459C">
            <w:pPr>
              <w:pStyle w:val="Tabletext"/>
              <w:rPr>
                <w:color w:val="000000"/>
                <w:szCs w:val="20"/>
                <w:lang w:val="en-AU" w:eastAsia="en-AU"/>
              </w:rPr>
            </w:pPr>
            <w:r w:rsidRPr="005556A5">
              <w:rPr>
                <w:rFonts w:cs="Calibri"/>
                <w:szCs w:val="20"/>
                <w:lang w:val="en-AU"/>
              </w:rPr>
              <w:t xml:space="preserve">Patient must be aged 6 to </w:t>
            </w:r>
            <w:r w:rsidRPr="005556A5">
              <w:rPr>
                <w:rFonts w:cs="Calibri"/>
                <w:strike/>
                <w:szCs w:val="20"/>
                <w:lang w:val="en-AU"/>
              </w:rPr>
              <w:t>less than 18</w:t>
            </w:r>
            <w:r w:rsidRPr="005556A5">
              <w:rPr>
                <w:rFonts w:cs="Calibri"/>
                <w:szCs w:val="20"/>
                <w:lang w:val="en-AU"/>
              </w:rPr>
              <w:t xml:space="preserve"> </w:t>
            </w:r>
            <w:r w:rsidRPr="005556A5">
              <w:rPr>
                <w:rFonts w:cs="Calibri"/>
                <w:i/>
                <w:szCs w:val="20"/>
                <w:lang w:val="en-AU"/>
              </w:rPr>
              <w:t xml:space="preserve">17 </w:t>
            </w:r>
            <w:r w:rsidRPr="005556A5">
              <w:rPr>
                <w:rFonts w:cs="Calibri"/>
                <w:szCs w:val="20"/>
                <w:lang w:val="en-AU"/>
              </w:rPr>
              <w:t xml:space="preserve">years </w:t>
            </w:r>
            <w:r w:rsidRPr="005556A5">
              <w:rPr>
                <w:rFonts w:cs="Calibri"/>
                <w:i/>
                <w:szCs w:val="20"/>
                <w:lang w:val="en-AU"/>
              </w:rPr>
              <w:t>inclusive</w:t>
            </w:r>
            <w:r w:rsidRPr="005556A5">
              <w:rPr>
                <w:rFonts w:cs="Calibri"/>
                <w:szCs w:val="20"/>
                <w:lang w:val="en-AU"/>
              </w:rPr>
              <w:t>.</w:t>
            </w:r>
          </w:p>
        </w:tc>
      </w:tr>
      <w:tr w:rsidR="00A52C29" w:rsidRPr="005556A5" w:rsidTr="00E45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rsidR="00A52C29" w:rsidRPr="005556A5" w:rsidRDefault="00A52C29" w:rsidP="00061348">
            <w:pPr>
              <w:widowControl/>
              <w:rPr>
                <w:rFonts w:ascii="Arial Narrow" w:hAnsi="Arial Narrow"/>
                <w:b/>
                <w:sz w:val="20"/>
                <w:szCs w:val="20"/>
                <w:lang w:val="en-AU"/>
              </w:rPr>
            </w:pPr>
            <w:r w:rsidRPr="005556A5">
              <w:rPr>
                <w:rFonts w:ascii="Arial Narrow" w:hAnsi="Arial Narrow"/>
                <w:b/>
                <w:sz w:val="20"/>
                <w:szCs w:val="20"/>
                <w:lang w:val="en-AU"/>
              </w:rPr>
              <w:t>Prescriber Instructions</w:t>
            </w:r>
          </w:p>
          <w:p w:rsidR="00A52C29" w:rsidRPr="005556A5" w:rsidRDefault="00A52C29" w:rsidP="00D7459C">
            <w:pPr>
              <w:pStyle w:val="Tabletext"/>
              <w:rPr>
                <w:szCs w:val="20"/>
                <w:lang w:val="en-AU" w:eastAsia="en-AU"/>
              </w:rPr>
            </w:pPr>
          </w:p>
        </w:tc>
        <w:tc>
          <w:tcPr>
            <w:tcW w:w="3746" w:type="pct"/>
            <w:gridSpan w:val="6"/>
            <w:tcBorders>
              <w:top w:val="single" w:sz="4" w:space="0" w:color="auto"/>
              <w:left w:val="single" w:sz="4" w:space="0" w:color="auto"/>
              <w:bottom w:val="single" w:sz="4" w:space="0" w:color="auto"/>
              <w:right w:val="single" w:sz="4" w:space="0" w:color="auto"/>
            </w:tcBorders>
          </w:tcPr>
          <w:p w:rsidR="00A52C29" w:rsidRPr="005556A5" w:rsidRDefault="00A52C29" w:rsidP="00D7459C">
            <w:pPr>
              <w:pStyle w:val="Tabletext"/>
              <w:rPr>
                <w:color w:val="000000"/>
                <w:szCs w:val="20"/>
                <w:lang w:val="en-AU" w:eastAsia="en-AU"/>
              </w:rPr>
            </w:pPr>
            <w:proofErr w:type="spellStart"/>
            <w:r w:rsidRPr="005556A5">
              <w:rPr>
                <w:rFonts w:cs="Calibri"/>
                <w:szCs w:val="20"/>
                <w:lang w:val="en-AU"/>
              </w:rPr>
              <w:t>Optimi</w:t>
            </w:r>
            <w:r w:rsidRPr="005556A5">
              <w:rPr>
                <w:rFonts w:cs="Calibri"/>
                <w:i/>
                <w:szCs w:val="20"/>
                <w:lang w:val="en-AU"/>
              </w:rPr>
              <w:t>sed</w:t>
            </w:r>
            <w:r w:rsidRPr="005556A5">
              <w:rPr>
                <w:rFonts w:cs="Calibri"/>
                <w:strike/>
                <w:szCs w:val="20"/>
                <w:lang w:val="en-AU"/>
              </w:rPr>
              <w:t>al</w:t>
            </w:r>
            <w:proofErr w:type="spellEnd"/>
            <w:r w:rsidRPr="005556A5">
              <w:rPr>
                <w:rFonts w:cs="Calibri"/>
                <w:szCs w:val="20"/>
                <w:lang w:val="en-AU"/>
              </w:rPr>
              <w:t xml:space="preserve"> asthma therapy includes adherence to the maintenance combination of a medium to high dose ICS and a LABA. If LABA</w:t>
            </w:r>
            <w:r w:rsidRPr="005556A5">
              <w:rPr>
                <w:szCs w:val="20"/>
                <w:lang w:val="en-AU"/>
              </w:rPr>
              <w:t xml:space="preserve"> therapy is contraindicated, not tolerated or not effective, </w:t>
            </w:r>
            <w:proofErr w:type="spellStart"/>
            <w:r w:rsidRPr="005556A5">
              <w:rPr>
                <w:szCs w:val="20"/>
                <w:lang w:val="en-AU"/>
              </w:rPr>
              <w:t>montelukast</w:t>
            </w:r>
            <w:proofErr w:type="spellEnd"/>
            <w:r w:rsidRPr="005556A5">
              <w:rPr>
                <w:szCs w:val="20"/>
                <w:lang w:val="en-AU"/>
              </w:rPr>
              <w:t xml:space="preserve">, </w:t>
            </w:r>
            <w:proofErr w:type="spellStart"/>
            <w:r w:rsidRPr="005556A5">
              <w:rPr>
                <w:szCs w:val="20"/>
                <w:lang w:val="en-AU"/>
              </w:rPr>
              <w:t>cromoglycate</w:t>
            </w:r>
            <w:proofErr w:type="spellEnd"/>
            <w:r w:rsidRPr="005556A5">
              <w:rPr>
                <w:szCs w:val="20"/>
                <w:lang w:val="en-AU"/>
              </w:rPr>
              <w:t xml:space="preserve"> or </w:t>
            </w:r>
            <w:proofErr w:type="spellStart"/>
            <w:r w:rsidRPr="005556A5">
              <w:rPr>
                <w:szCs w:val="20"/>
                <w:lang w:val="en-AU"/>
              </w:rPr>
              <w:t>nedocromil</w:t>
            </w:r>
            <w:proofErr w:type="spellEnd"/>
            <w:r w:rsidRPr="005556A5">
              <w:rPr>
                <w:szCs w:val="20"/>
                <w:lang w:val="en-AU"/>
              </w:rPr>
              <w:t xml:space="preserve"> may be used as an alternative.</w:t>
            </w:r>
          </w:p>
        </w:tc>
      </w:tr>
      <w:tr w:rsidR="00A52C29" w:rsidRPr="005556A5" w:rsidTr="00E45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tcPr>
          <w:p w:rsidR="00A52C29" w:rsidRPr="005556A5" w:rsidRDefault="00A52C29" w:rsidP="00061348">
            <w:pPr>
              <w:widowControl/>
              <w:rPr>
                <w:rFonts w:ascii="Arial Narrow" w:hAnsi="Arial Narrow"/>
                <w:b/>
                <w:sz w:val="20"/>
                <w:szCs w:val="20"/>
                <w:lang w:val="en-AU"/>
              </w:rPr>
            </w:pPr>
            <w:r w:rsidRPr="005556A5">
              <w:rPr>
                <w:rFonts w:ascii="Arial Narrow" w:hAnsi="Arial Narrow"/>
                <w:b/>
                <w:sz w:val="20"/>
                <w:szCs w:val="20"/>
                <w:lang w:val="en-AU"/>
              </w:rPr>
              <w:t>Administrative Advice</w:t>
            </w:r>
          </w:p>
          <w:p w:rsidR="00A52C29" w:rsidRPr="005556A5" w:rsidRDefault="00A52C29" w:rsidP="00D7459C">
            <w:pPr>
              <w:pStyle w:val="Tabletext"/>
              <w:rPr>
                <w:szCs w:val="20"/>
                <w:lang w:val="en-AU" w:eastAsia="en-AU"/>
              </w:rPr>
            </w:pPr>
          </w:p>
        </w:tc>
        <w:tc>
          <w:tcPr>
            <w:tcW w:w="3746" w:type="pct"/>
            <w:gridSpan w:val="6"/>
            <w:tcBorders>
              <w:top w:val="single" w:sz="4" w:space="0" w:color="auto"/>
              <w:left w:val="single" w:sz="4" w:space="0" w:color="auto"/>
              <w:bottom w:val="single" w:sz="4" w:space="0" w:color="auto"/>
              <w:right w:val="single" w:sz="4" w:space="0" w:color="auto"/>
            </w:tcBorders>
            <w:vAlign w:val="center"/>
          </w:tcPr>
          <w:p w:rsidR="00A52C29" w:rsidRPr="005556A5" w:rsidRDefault="00A52C29" w:rsidP="00061348">
            <w:pPr>
              <w:widowControl/>
              <w:autoSpaceDE w:val="0"/>
              <w:autoSpaceDN w:val="0"/>
              <w:rPr>
                <w:rFonts w:ascii="Arial Narrow" w:hAnsi="Arial Narrow"/>
                <w:sz w:val="20"/>
                <w:szCs w:val="20"/>
                <w:lang w:val="en-AU" w:eastAsia="zh-CN" w:bidi="th-TH"/>
              </w:rPr>
            </w:pPr>
            <w:r w:rsidRPr="005556A5">
              <w:rPr>
                <w:rFonts w:ascii="Arial Narrow" w:hAnsi="Arial Narrow" w:cs="Calibri"/>
                <w:sz w:val="20"/>
                <w:szCs w:val="20"/>
                <w:lang w:val="en-AU"/>
              </w:rPr>
              <w:t xml:space="preserve">Formal assessment and correction of inhaler technique should be performed in accordance with the National Asthma Council (NAC) Information Paper for Health Professionals on Inhaler Technique (available at www.humanservices.gov.au or ww.nationalasthma.org.au); the assessment and adherence to correct technique should be documented in the patient's medical records. Patients can obtain support with inhaler technique through their local Asthma Foundation (1800 645 130). </w:t>
            </w:r>
          </w:p>
          <w:p w:rsidR="00A52C29" w:rsidRPr="005556A5" w:rsidRDefault="00A52C29" w:rsidP="00061348">
            <w:pPr>
              <w:widowControl/>
              <w:autoSpaceDE w:val="0"/>
              <w:autoSpaceDN w:val="0"/>
              <w:rPr>
                <w:rFonts w:ascii="Arial Narrow" w:hAnsi="Arial Narrow"/>
                <w:color w:val="000000"/>
                <w:sz w:val="20"/>
                <w:szCs w:val="20"/>
                <w:lang w:val="en-AU" w:eastAsia="zh-CN" w:bidi="th-TH"/>
              </w:rPr>
            </w:pPr>
          </w:p>
          <w:p w:rsidR="00A52C29" w:rsidRPr="005556A5" w:rsidRDefault="00A52C29" w:rsidP="00D7459C">
            <w:pPr>
              <w:pStyle w:val="Tabletext"/>
              <w:rPr>
                <w:rFonts w:cstheme="minorHAnsi"/>
                <w:szCs w:val="20"/>
                <w:lang w:val="en-AU"/>
              </w:rPr>
            </w:pPr>
            <w:r w:rsidRPr="005556A5">
              <w:rPr>
                <w:color w:val="000000"/>
                <w:szCs w:val="20"/>
                <w:lang w:val="en-AU" w:eastAsia="zh-CN" w:bidi="th-TH"/>
              </w:rPr>
              <w:t>Adherence to current treatment and device (inhaler) technique should be reviewed at each clinical visit and before “stepping up” a patient’s medication regimen.</w:t>
            </w:r>
          </w:p>
        </w:tc>
      </w:tr>
    </w:tbl>
    <w:p w:rsidR="00ED0DA9" w:rsidRPr="005556A5" w:rsidRDefault="00ED0DA9" w:rsidP="00D7459C">
      <w:pPr>
        <w:pStyle w:val="PBACHeading1"/>
        <w:numPr>
          <w:ilvl w:val="0"/>
          <w:numId w:val="0"/>
        </w:numPr>
        <w:rPr>
          <w:rFonts w:ascii="Arial Narrow" w:hAnsi="Arial Narrow"/>
          <w:b w:val="0"/>
          <w:sz w:val="18"/>
        </w:rPr>
      </w:pPr>
      <w:r w:rsidRPr="005556A5">
        <w:rPr>
          <w:rFonts w:ascii="Arial Narrow" w:hAnsi="Arial Narrow"/>
          <w:b w:val="0"/>
          <w:sz w:val="18"/>
        </w:rPr>
        <w:t xml:space="preserve">Source: Table ES.2, </w:t>
      </w:r>
      <w:proofErr w:type="spellStart"/>
      <w:r w:rsidRPr="005556A5">
        <w:rPr>
          <w:rFonts w:ascii="Arial Narrow" w:hAnsi="Arial Narrow"/>
          <w:b w:val="0"/>
          <w:sz w:val="18"/>
        </w:rPr>
        <w:t>pii</w:t>
      </w:r>
      <w:proofErr w:type="spellEnd"/>
      <w:r w:rsidRPr="005556A5">
        <w:rPr>
          <w:rFonts w:ascii="Arial Narrow" w:hAnsi="Arial Narrow"/>
          <w:b w:val="0"/>
          <w:sz w:val="18"/>
        </w:rPr>
        <w:t>; Table1.13, p54 of the submission</w:t>
      </w:r>
    </w:p>
    <w:p w:rsidR="00ED0DA9" w:rsidRPr="005556A5" w:rsidRDefault="00ED0DA9" w:rsidP="00D7459C">
      <w:pPr>
        <w:pStyle w:val="PBACHeading1"/>
        <w:numPr>
          <w:ilvl w:val="0"/>
          <w:numId w:val="0"/>
        </w:numPr>
        <w:rPr>
          <w:rFonts w:ascii="Arial Narrow" w:hAnsi="Arial Narrow"/>
          <w:b w:val="0"/>
          <w:sz w:val="18"/>
        </w:rPr>
      </w:pPr>
    </w:p>
    <w:p w:rsidR="008E1823" w:rsidRPr="005556A5" w:rsidRDefault="00517EDB" w:rsidP="00D7459C">
      <w:pPr>
        <w:pStyle w:val="ListParagraph"/>
        <w:widowControl/>
        <w:numPr>
          <w:ilvl w:val="1"/>
          <w:numId w:val="1"/>
        </w:numPr>
        <w:spacing w:after="120"/>
        <w:rPr>
          <w:rFonts w:cstheme="minorHAnsi"/>
          <w:lang w:val="en-AU"/>
        </w:rPr>
      </w:pPr>
      <w:r w:rsidRPr="005556A5">
        <w:rPr>
          <w:rFonts w:cstheme="minorHAnsi"/>
          <w:lang w:val="en-AU"/>
        </w:rPr>
        <w:t xml:space="preserve">The PBS restriction was revised to be in line </w:t>
      </w:r>
      <w:r w:rsidR="00811782" w:rsidRPr="005556A5">
        <w:rPr>
          <w:rFonts w:cstheme="minorHAnsi"/>
          <w:lang w:val="en-AU"/>
        </w:rPr>
        <w:t xml:space="preserve">with </w:t>
      </w:r>
      <w:r w:rsidRPr="005556A5">
        <w:rPr>
          <w:rFonts w:cstheme="minorHAnsi"/>
          <w:lang w:val="en-AU"/>
        </w:rPr>
        <w:t>(but not identical</w:t>
      </w:r>
      <w:r w:rsidR="00811782" w:rsidRPr="005556A5">
        <w:rPr>
          <w:rFonts w:cstheme="minorHAnsi"/>
          <w:lang w:val="en-AU"/>
        </w:rPr>
        <w:t xml:space="preserve"> to</w:t>
      </w:r>
      <w:r w:rsidRPr="005556A5">
        <w:rPr>
          <w:rFonts w:cstheme="minorHAnsi"/>
          <w:lang w:val="en-AU"/>
        </w:rPr>
        <w:t xml:space="preserve">) the restriction in adults. </w:t>
      </w:r>
      <w:r w:rsidR="00056D4F" w:rsidRPr="005556A5">
        <w:rPr>
          <w:rFonts w:cstheme="minorHAnsi"/>
          <w:lang w:val="en-AU"/>
        </w:rPr>
        <w:t xml:space="preserve">The Pre-Sub-Committee Response (PSCR) stated that the proposed restriction was revised based on the advice of the ESC </w:t>
      </w:r>
      <w:r w:rsidR="00C74DE0" w:rsidRPr="005556A5">
        <w:rPr>
          <w:rFonts w:cstheme="minorHAnsi"/>
          <w:lang w:val="en-AU"/>
        </w:rPr>
        <w:t>during the March 2018 co</w:t>
      </w:r>
      <w:r w:rsidR="00DD1E45" w:rsidRPr="005556A5">
        <w:rPr>
          <w:rFonts w:cstheme="minorHAnsi"/>
          <w:lang w:val="en-AU"/>
        </w:rPr>
        <w:t>nsideration</w:t>
      </w:r>
      <w:r w:rsidR="00C74DE0" w:rsidRPr="005556A5">
        <w:rPr>
          <w:rFonts w:cstheme="minorHAnsi"/>
          <w:lang w:val="en-AU"/>
        </w:rPr>
        <w:t xml:space="preserve"> </w:t>
      </w:r>
      <w:r w:rsidR="00056D4F" w:rsidRPr="005556A5">
        <w:rPr>
          <w:rFonts w:cstheme="minorHAnsi"/>
          <w:lang w:val="en-AU"/>
        </w:rPr>
        <w:t xml:space="preserve">to help ensure that tiotropium is only used in </w:t>
      </w:r>
      <w:proofErr w:type="gramStart"/>
      <w:r w:rsidR="00056D4F" w:rsidRPr="005556A5">
        <w:rPr>
          <w:rFonts w:cstheme="minorHAnsi"/>
          <w:lang w:val="en-AU"/>
        </w:rPr>
        <w:t>patients</w:t>
      </w:r>
      <w:proofErr w:type="gramEnd"/>
      <w:r w:rsidR="00056D4F" w:rsidRPr="005556A5">
        <w:rPr>
          <w:rFonts w:cstheme="minorHAnsi"/>
          <w:lang w:val="en-AU"/>
        </w:rPr>
        <w:t xml:space="preserve"> adherent to </w:t>
      </w:r>
      <w:r w:rsidR="00056D4F" w:rsidRPr="005556A5">
        <w:rPr>
          <w:rFonts w:cstheme="minorHAnsi"/>
          <w:lang w:val="en-AU"/>
        </w:rPr>
        <w:lastRenderedPageBreak/>
        <w:t xml:space="preserve">therapy. </w:t>
      </w:r>
      <w:r w:rsidR="001A594C" w:rsidRPr="005556A5">
        <w:rPr>
          <w:rFonts w:cstheme="minorHAnsi"/>
          <w:lang w:val="en-AU"/>
        </w:rPr>
        <w:t xml:space="preserve">The resubmission included clinical criteria that required the patient to be on optimised therapy for 12 months and </w:t>
      </w:r>
      <w:r w:rsidR="00A803D9" w:rsidRPr="005556A5">
        <w:rPr>
          <w:rFonts w:cstheme="minorHAnsi"/>
          <w:lang w:val="en-AU"/>
        </w:rPr>
        <w:t>to have had</w:t>
      </w:r>
      <w:r w:rsidR="001A594C" w:rsidRPr="005556A5">
        <w:rPr>
          <w:rFonts w:cstheme="minorHAnsi"/>
          <w:lang w:val="en-AU"/>
        </w:rPr>
        <w:t xml:space="preserve"> either a severe asthma exacerbation or </w:t>
      </w:r>
      <w:r w:rsidR="00A803D9" w:rsidRPr="005556A5">
        <w:rPr>
          <w:rFonts w:cstheme="minorHAnsi"/>
          <w:lang w:val="en-AU"/>
        </w:rPr>
        <w:t xml:space="preserve">to have experienced </w:t>
      </w:r>
      <w:r w:rsidR="001A594C" w:rsidRPr="005556A5">
        <w:rPr>
          <w:rFonts w:cstheme="minorHAnsi"/>
          <w:lang w:val="en-AU"/>
        </w:rPr>
        <w:t xml:space="preserve">frequent episodes of moderate asthma exacerbations. </w:t>
      </w:r>
      <w:r w:rsidR="008E1823" w:rsidRPr="005556A5">
        <w:rPr>
          <w:rFonts w:cstheme="minorHAnsi"/>
          <w:lang w:val="en-AU"/>
        </w:rPr>
        <w:t>The ESC considered that t</w:t>
      </w:r>
      <w:r w:rsidR="001A594C" w:rsidRPr="005556A5">
        <w:rPr>
          <w:rFonts w:cstheme="minorHAnsi"/>
          <w:lang w:val="en-AU"/>
        </w:rPr>
        <w:t>his may not be appropriate for children as they may have severe asthma without having a long history of asthma</w:t>
      </w:r>
      <w:r w:rsidR="00955EEC" w:rsidRPr="005556A5">
        <w:rPr>
          <w:rFonts w:cstheme="minorHAnsi"/>
          <w:lang w:val="en-AU"/>
        </w:rPr>
        <w:t>,</w:t>
      </w:r>
      <w:r w:rsidR="001A594C" w:rsidRPr="005556A5">
        <w:rPr>
          <w:rFonts w:cstheme="minorHAnsi"/>
          <w:lang w:val="en-AU"/>
        </w:rPr>
        <w:t xml:space="preserve"> and </w:t>
      </w:r>
      <w:r w:rsidR="00955EEC" w:rsidRPr="005556A5">
        <w:rPr>
          <w:rFonts w:cstheme="minorHAnsi"/>
          <w:lang w:val="en-AU"/>
        </w:rPr>
        <w:t>this requirement</w:t>
      </w:r>
      <w:r w:rsidR="001A594C" w:rsidRPr="005556A5">
        <w:rPr>
          <w:rFonts w:cstheme="minorHAnsi"/>
          <w:lang w:val="en-AU"/>
        </w:rPr>
        <w:t xml:space="preserve"> differed from the clinical trials.</w:t>
      </w:r>
      <w:r w:rsidRPr="005556A5">
        <w:rPr>
          <w:rFonts w:cstheme="minorHAnsi"/>
          <w:lang w:val="en-AU"/>
        </w:rPr>
        <w:t xml:space="preserve"> </w:t>
      </w:r>
      <w:r w:rsidR="000118ED" w:rsidRPr="005556A5">
        <w:rPr>
          <w:rFonts w:cstheme="minorHAnsi"/>
          <w:lang w:val="en-AU"/>
        </w:rPr>
        <w:t xml:space="preserve">The pre-PBAC response argued that the proposed restriction is aligned with that of the adult population and relevant guidelines. The PBAC considered it appropriate that the rationale for the proposed restriction was consistent with the current PBS listing of tiotropium for severe asthma. </w:t>
      </w:r>
      <w:r w:rsidR="000118ED" w:rsidRPr="005556A5">
        <w:rPr>
          <w:rFonts w:asciiTheme="minorHAnsi" w:eastAsiaTheme="minorHAnsi" w:hAnsiTheme="minorHAnsi" w:cstheme="minorBidi"/>
          <w:snapToGrid/>
          <w:lang w:val="en-AU"/>
        </w:rPr>
        <w:t>The PBAC agreed with the changes to the restriction wording that were suggested by the Secretariat.</w:t>
      </w:r>
    </w:p>
    <w:p w:rsidR="00F71DBD" w:rsidRPr="005556A5" w:rsidRDefault="008E1823" w:rsidP="00D7459C">
      <w:pPr>
        <w:pStyle w:val="ListParagraph"/>
        <w:widowControl/>
        <w:numPr>
          <w:ilvl w:val="1"/>
          <w:numId w:val="1"/>
        </w:numPr>
        <w:spacing w:after="120"/>
        <w:rPr>
          <w:rFonts w:cstheme="minorHAnsi"/>
          <w:lang w:val="en-AU"/>
        </w:rPr>
      </w:pPr>
      <w:r w:rsidRPr="005556A5">
        <w:rPr>
          <w:rFonts w:cstheme="minorHAnsi"/>
          <w:lang w:val="en-AU"/>
        </w:rPr>
        <w:t>D</w:t>
      </w:r>
      <w:r w:rsidR="00A01CC4" w:rsidRPr="005556A5">
        <w:rPr>
          <w:rFonts w:cstheme="minorHAnsi"/>
          <w:lang w:val="en-AU"/>
        </w:rPr>
        <w:t>uri</w:t>
      </w:r>
      <w:r w:rsidR="00775503" w:rsidRPr="005556A5">
        <w:rPr>
          <w:rFonts w:cstheme="minorHAnsi"/>
          <w:lang w:val="en-AU"/>
        </w:rPr>
        <w:t>ng the March 2018 consideration of tiotropium</w:t>
      </w:r>
      <w:r w:rsidR="00517EDB" w:rsidRPr="005556A5">
        <w:rPr>
          <w:rFonts w:cstheme="minorHAnsi"/>
          <w:lang w:val="en-AU"/>
        </w:rPr>
        <w:t xml:space="preserve"> </w:t>
      </w:r>
      <w:r w:rsidR="00517EDB" w:rsidRPr="005556A5">
        <w:rPr>
          <w:lang w:val="en-AU"/>
        </w:rPr>
        <w:t>the ESC agreed that the children’s restriction should be separate from the adult restriction</w:t>
      </w:r>
      <w:r w:rsidR="00A01CC4" w:rsidRPr="005556A5">
        <w:rPr>
          <w:lang w:val="en-AU"/>
        </w:rPr>
        <w:t xml:space="preserve"> to highlight that it was poor medical practice to add another agent to children not adequately adhering to optimised asthma therapy. The ESC advised that the restriction should include a clause to require specialist consultations or initiation in hospital to ensure patients are compliant with optimal asthma therapy prior to treatment with tiotropium</w:t>
      </w:r>
      <w:r w:rsidR="00E55A1A" w:rsidRPr="005556A5">
        <w:rPr>
          <w:lang w:val="en-AU"/>
        </w:rPr>
        <w:t xml:space="preserve"> </w:t>
      </w:r>
      <w:r w:rsidR="00517EDB" w:rsidRPr="005556A5">
        <w:rPr>
          <w:rFonts w:cstheme="minorHAnsi"/>
          <w:lang w:val="en-AU"/>
        </w:rPr>
        <w:t xml:space="preserve">(Paragraph 2.4 </w:t>
      </w:r>
      <w:r w:rsidR="0070732D" w:rsidRPr="005556A5">
        <w:rPr>
          <w:rFonts w:cstheme="minorHAnsi"/>
          <w:lang w:val="en-AU"/>
        </w:rPr>
        <w:t>T</w:t>
      </w:r>
      <w:r w:rsidR="00517EDB" w:rsidRPr="005556A5">
        <w:rPr>
          <w:rFonts w:cstheme="minorHAnsi"/>
          <w:lang w:val="en-AU"/>
        </w:rPr>
        <w:t xml:space="preserve">iotropium </w:t>
      </w:r>
      <w:r w:rsidR="009A25D4" w:rsidRPr="005556A5">
        <w:rPr>
          <w:rFonts w:cstheme="minorHAnsi"/>
          <w:lang w:val="en-AU"/>
        </w:rPr>
        <w:t>Public Summary Document (</w:t>
      </w:r>
      <w:r w:rsidR="00517EDB" w:rsidRPr="005556A5">
        <w:rPr>
          <w:rFonts w:cstheme="minorHAnsi"/>
          <w:lang w:val="en-AU"/>
        </w:rPr>
        <w:t>PSD</w:t>
      </w:r>
      <w:r w:rsidR="009A25D4" w:rsidRPr="005556A5">
        <w:rPr>
          <w:rFonts w:cstheme="minorHAnsi"/>
          <w:lang w:val="en-AU"/>
        </w:rPr>
        <w:t>)</w:t>
      </w:r>
      <w:r w:rsidR="00E15818">
        <w:rPr>
          <w:rFonts w:cstheme="minorHAnsi"/>
          <w:lang w:val="en-AU"/>
        </w:rPr>
        <w:t>,</w:t>
      </w:r>
      <w:r w:rsidR="00517EDB" w:rsidRPr="005556A5">
        <w:rPr>
          <w:rFonts w:cstheme="minorHAnsi"/>
          <w:lang w:val="en-AU"/>
        </w:rPr>
        <w:t xml:space="preserve"> March 2018</w:t>
      </w:r>
      <w:r w:rsidR="00E15818">
        <w:rPr>
          <w:rFonts w:cstheme="minorHAnsi"/>
          <w:lang w:val="en-AU"/>
        </w:rPr>
        <w:t xml:space="preserve"> PBAC meeting</w:t>
      </w:r>
      <w:r w:rsidR="00517EDB" w:rsidRPr="005556A5">
        <w:rPr>
          <w:rFonts w:cstheme="minorHAnsi"/>
          <w:lang w:val="en-AU"/>
        </w:rPr>
        <w:t>).</w:t>
      </w:r>
      <w:r w:rsidR="00056D4F" w:rsidRPr="005556A5">
        <w:rPr>
          <w:rFonts w:cstheme="minorHAnsi"/>
          <w:lang w:val="en-AU"/>
        </w:rPr>
        <w:t xml:space="preserve"> </w:t>
      </w:r>
      <w:bookmarkStart w:id="2" w:name="_Hlk524376269"/>
      <w:r w:rsidR="00E46BDF" w:rsidRPr="005556A5">
        <w:rPr>
          <w:rFonts w:cstheme="minorHAnsi"/>
          <w:lang w:val="en-AU"/>
        </w:rPr>
        <w:t>In line with ESC’s recommended changes to the restriction,</w:t>
      </w:r>
      <w:r w:rsidR="00517EDB" w:rsidRPr="005556A5">
        <w:rPr>
          <w:rFonts w:cstheme="minorHAnsi"/>
          <w:lang w:val="en-AU"/>
        </w:rPr>
        <w:t xml:space="preserve"> th</w:t>
      </w:r>
      <w:r w:rsidR="00F71DBD" w:rsidRPr="005556A5">
        <w:rPr>
          <w:rFonts w:cstheme="minorHAnsi"/>
          <w:lang w:val="en-AU"/>
        </w:rPr>
        <w:t>e resubmission included treatment criteria that patients must be treated in consultation with a respiratory physician, paediatric respiratory physician, clinical immunologist, allergist; or paediatrician or general physician experienced in the management of patients with severe asthma.</w:t>
      </w:r>
      <w:r w:rsidR="000118ED" w:rsidRPr="005556A5">
        <w:rPr>
          <w:rFonts w:cstheme="minorHAnsi"/>
          <w:lang w:val="en-AU"/>
        </w:rPr>
        <w:t xml:space="preserve"> </w:t>
      </w:r>
      <w:r w:rsidR="000118ED" w:rsidRPr="005556A5">
        <w:rPr>
          <w:rFonts w:asciiTheme="minorHAnsi" w:eastAsiaTheme="minorHAnsi" w:hAnsiTheme="minorHAnsi" w:cstheme="minorBidi"/>
          <w:snapToGrid/>
          <w:lang w:val="en-AU"/>
        </w:rPr>
        <w:t>The PBAC noted that tiotropium is currently PBS listed as a restricted benefit and considered that a separate Authority Required (STREAMLINED) listing specifying treatment by or in consultation with a specialist was required for children and adolescents aged 6-17 years to optimise the quality use of tiotropium in this population.</w:t>
      </w:r>
    </w:p>
    <w:bookmarkEnd w:id="2"/>
    <w:p w:rsidR="00337115" w:rsidRPr="005556A5" w:rsidRDefault="00B57F47" w:rsidP="00D7459C">
      <w:pPr>
        <w:pStyle w:val="ListParagraph"/>
        <w:widowControl/>
        <w:numPr>
          <w:ilvl w:val="1"/>
          <w:numId w:val="1"/>
        </w:numPr>
        <w:spacing w:after="120"/>
        <w:rPr>
          <w:rFonts w:cstheme="minorHAnsi"/>
          <w:lang w:val="en-AU"/>
        </w:rPr>
      </w:pPr>
      <w:r w:rsidRPr="005556A5">
        <w:rPr>
          <w:rFonts w:cstheme="minorHAnsi"/>
          <w:lang w:val="en-AU"/>
        </w:rPr>
        <w:t>The proposed PBS restriction was largely consistent with the Global Initiative for Asthma (GINA) Global Strategy for Asthma Management and Prevention (201</w:t>
      </w:r>
      <w:r w:rsidR="001A594C" w:rsidRPr="005556A5">
        <w:rPr>
          <w:rFonts w:cstheme="minorHAnsi"/>
          <w:lang w:val="en-AU"/>
        </w:rPr>
        <w:t>8</w:t>
      </w:r>
      <w:r w:rsidRPr="005556A5">
        <w:rPr>
          <w:rFonts w:cstheme="minorHAnsi"/>
          <w:lang w:val="en-AU"/>
        </w:rPr>
        <w:t>)</w:t>
      </w:r>
      <w:r w:rsidR="001A594C" w:rsidRPr="005556A5">
        <w:rPr>
          <w:rFonts w:cstheme="minorHAnsi"/>
          <w:lang w:val="en-AU"/>
        </w:rPr>
        <w:t>,</w:t>
      </w:r>
      <w:r w:rsidR="00AC1EEC" w:rsidRPr="005556A5">
        <w:rPr>
          <w:rFonts w:cstheme="minorHAnsi"/>
          <w:lang w:val="en-AU"/>
        </w:rPr>
        <w:t xml:space="preserve"> </w:t>
      </w:r>
      <w:r w:rsidR="00337115" w:rsidRPr="005556A5">
        <w:rPr>
          <w:rFonts w:cstheme="minorHAnsi"/>
          <w:lang w:val="en-AU"/>
        </w:rPr>
        <w:t>which recommends a moderate to high dose ICS in combination with a LABA for severe uncontrolled asthma.</w:t>
      </w:r>
    </w:p>
    <w:p w:rsidR="001E3B42" w:rsidRPr="005556A5" w:rsidRDefault="001E3B42" w:rsidP="001E3B42">
      <w:pPr>
        <w:pStyle w:val="ListParagraph"/>
        <w:widowControl/>
        <w:numPr>
          <w:ilvl w:val="1"/>
          <w:numId w:val="1"/>
        </w:numPr>
        <w:spacing w:after="120"/>
        <w:rPr>
          <w:rFonts w:cstheme="minorHAnsi"/>
          <w:lang w:val="en-AU"/>
        </w:rPr>
      </w:pPr>
      <w:r w:rsidRPr="005556A5">
        <w:rPr>
          <w:rFonts w:cstheme="minorHAnsi"/>
          <w:lang w:val="en-AU"/>
        </w:rPr>
        <w:t xml:space="preserve">The proposed restriction defined optimal asthma therapy as adherence to the maintenance combination of a medium to high dose ICS and a LABA. This is inconsistent with the trial evidence for patients 6-17 years with severe asthma, where optimised asthma therapy was defined as a high dose ICS plus ≥ 1 other controllers; or a medium dose ICS plus ≥ 2 other controllers. The PSCR stated that the definition of optimised asthma therapy is consistent with the adult restriction, is comparable to the </w:t>
      </w:r>
      <w:proofErr w:type="spellStart"/>
      <w:r w:rsidRPr="005556A5">
        <w:rPr>
          <w:rFonts w:cstheme="minorHAnsi"/>
          <w:lang w:val="en-AU"/>
        </w:rPr>
        <w:t>omalizumab</w:t>
      </w:r>
      <w:proofErr w:type="spellEnd"/>
      <w:r w:rsidRPr="005556A5">
        <w:rPr>
          <w:rFonts w:cstheme="minorHAnsi"/>
          <w:lang w:val="en-AU"/>
        </w:rPr>
        <w:t xml:space="preserve"> restriction in children and aligns with Australian prescribing practice (e.g. leukotriene receptor antagonists (LTRAs) are not PBS listed for</w:t>
      </w:r>
      <w:r w:rsidR="00C74DE0" w:rsidRPr="005556A5">
        <w:rPr>
          <w:rFonts w:cstheme="minorHAnsi"/>
          <w:lang w:val="en-AU"/>
        </w:rPr>
        <w:t xml:space="preserve"> use as add-on therapy). The PBAC</w:t>
      </w:r>
      <w:r w:rsidRPr="005556A5">
        <w:rPr>
          <w:rFonts w:cstheme="minorHAnsi"/>
          <w:lang w:val="en-AU"/>
        </w:rPr>
        <w:t xml:space="preserve"> noted that the proportion of trial patients receiving concomitant LTRA therapy in children/adolescents with severe asthma was high (86% in trial 205.446 and 80% in trial 205.456).</w:t>
      </w:r>
    </w:p>
    <w:p w:rsidR="00C546A3" w:rsidRPr="005556A5" w:rsidRDefault="004C3B52" w:rsidP="00D7459C">
      <w:pPr>
        <w:pStyle w:val="ListParagraph"/>
        <w:widowControl/>
        <w:numPr>
          <w:ilvl w:val="1"/>
          <w:numId w:val="1"/>
        </w:numPr>
        <w:spacing w:after="120"/>
        <w:rPr>
          <w:rFonts w:cstheme="minorHAnsi"/>
          <w:lang w:val="en-AU"/>
        </w:rPr>
      </w:pPr>
      <w:r w:rsidRPr="005556A5">
        <w:rPr>
          <w:rFonts w:cstheme="minorHAnsi"/>
          <w:lang w:val="en-AU"/>
        </w:rPr>
        <w:lastRenderedPageBreak/>
        <w:t>The proposed PBS restriction was more restrictive than the approved TGA i</w:t>
      </w:r>
      <w:r w:rsidR="00030594" w:rsidRPr="005556A5">
        <w:rPr>
          <w:rFonts w:cstheme="minorHAnsi"/>
          <w:lang w:val="en-AU"/>
        </w:rPr>
        <w:t>ndication</w:t>
      </w:r>
      <w:r w:rsidR="00C546A3" w:rsidRPr="005556A5">
        <w:rPr>
          <w:rFonts w:cstheme="minorHAnsi"/>
          <w:lang w:val="en-AU"/>
        </w:rPr>
        <w:t xml:space="preserve"> as it:</w:t>
      </w:r>
    </w:p>
    <w:p w:rsidR="00337115" w:rsidRPr="005556A5" w:rsidRDefault="00337115" w:rsidP="00D7459C">
      <w:pPr>
        <w:pStyle w:val="ListParagraph"/>
        <w:widowControl/>
        <w:numPr>
          <w:ilvl w:val="0"/>
          <w:numId w:val="8"/>
        </w:numPr>
        <w:spacing w:after="120"/>
        <w:rPr>
          <w:rFonts w:cstheme="minorHAnsi"/>
          <w:lang w:val="en-AU"/>
        </w:rPr>
      </w:pPr>
      <w:r w:rsidRPr="005556A5">
        <w:rPr>
          <w:rFonts w:cstheme="minorHAnsi"/>
          <w:lang w:val="en-AU"/>
        </w:rPr>
        <w:t>restricts use to patients with severe asthma, whilst the TGA indication includes patients with moderate to severe asthma;</w:t>
      </w:r>
    </w:p>
    <w:p w:rsidR="00337115" w:rsidRPr="005556A5" w:rsidRDefault="00337115" w:rsidP="00D7459C">
      <w:pPr>
        <w:pStyle w:val="ListParagraph"/>
        <w:widowControl/>
        <w:numPr>
          <w:ilvl w:val="0"/>
          <w:numId w:val="8"/>
        </w:numPr>
        <w:spacing w:after="120"/>
        <w:rPr>
          <w:rFonts w:cstheme="minorHAnsi"/>
          <w:lang w:val="en-AU"/>
        </w:rPr>
      </w:pPr>
      <w:r w:rsidRPr="005556A5">
        <w:rPr>
          <w:rFonts w:cstheme="minorHAnsi"/>
          <w:lang w:val="en-AU"/>
        </w:rPr>
        <w:t>requires tiotropium to be co-administered with both an ICS and LABA (unless contraindicated); and</w:t>
      </w:r>
    </w:p>
    <w:p w:rsidR="00337115" w:rsidRPr="005556A5" w:rsidRDefault="00337115" w:rsidP="00D7459C">
      <w:pPr>
        <w:pStyle w:val="ListParagraph"/>
        <w:widowControl/>
        <w:numPr>
          <w:ilvl w:val="0"/>
          <w:numId w:val="8"/>
        </w:numPr>
        <w:spacing w:after="120"/>
        <w:rPr>
          <w:lang w:val="en-AU"/>
        </w:rPr>
      </w:pPr>
      <w:proofErr w:type="gramStart"/>
      <w:r w:rsidRPr="005556A5">
        <w:rPr>
          <w:rFonts w:cstheme="minorHAnsi"/>
          <w:lang w:val="en-AU"/>
        </w:rPr>
        <w:t>requires</w:t>
      </w:r>
      <w:proofErr w:type="gramEnd"/>
      <w:r w:rsidRPr="005556A5">
        <w:rPr>
          <w:rFonts w:cstheme="minorHAnsi"/>
          <w:lang w:val="en-AU"/>
        </w:rPr>
        <w:t xml:space="preserve"> patients to have failed to achieve adequate control, whilst receiving optimised asthma therapy, despite formal assessment of and adherence to correct inhaler technique, which has been documented.</w:t>
      </w:r>
    </w:p>
    <w:p w:rsidR="001E3B42" w:rsidRPr="005556A5" w:rsidRDefault="00BF7BEC" w:rsidP="00266FAB">
      <w:pPr>
        <w:widowControl/>
        <w:spacing w:after="120"/>
        <w:ind w:firstLine="720"/>
        <w:rPr>
          <w:rFonts w:cstheme="minorHAnsi"/>
          <w:i/>
          <w:lang w:val="en-AU"/>
        </w:rPr>
      </w:pPr>
      <w:r w:rsidRPr="005556A5">
        <w:rPr>
          <w:rFonts w:cstheme="minorHAnsi"/>
          <w:i/>
          <w:lang w:val="en-AU"/>
        </w:rPr>
        <w:t>For more detail on PBAC’s view, see section 7 PBAC outcome.</w:t>
      </w:r>
      <w:bookmarkStart w:id="3" w:name="_Toc524375117"/>
    </w:p>
    <w:p w:rsidR="00B50DB8" w:rsidRPr="005556A5" w:rsidRDefault="00B50DB8" w:rsidP="007F1D27">
      <w:pPr>
        <w:pStyle w:val="Heading1"/>
      </w:pPr>
      <w:r w:rsidRPr="005556A5">
        <w:t>Background</w:t>
      </w:r>
      <w:bookmarkEnd w:id="3"/>
    </w:p>
    <w:p w:rsidR="00B60939" w:rsidRPr="005556A5" w:rsidRDefault="00591957" w:rsidP="007F1D27">
      <w:pPr>
        <w:pStyle w:val="Heading2"/>
        <w:rPr>
          <w:lang w:val="en-AU"/>
        </w:rPr>
      </w:pPr>
      <w:r w:rsidRPr="005556A5">
        <w:rPr>
          <w:lang w:val="en-AU"/>
        </w:rPr>
        <w:t>Registration status</w:t>
      </w:r>
    </w:p>
    <w:p w:rsidR="00755479" w:rsidRPr="005556A5" w:rsidRDefault="00FD66B3" w:rsidP="00D7459C">
      <w:pPr>
        <w:pStyle w:val="ListParagraph"/>
        <w:widowControl/>
        <w:numPr>
          <w:ilvl w:val="1"/>
          <w:numId w:val="1"/>
        </w:numPr>
        <w:spacing w:after="120"/>
        <w:rPr>
          <w:rFonts w:cstheme="minorHAnsi"/>
          <w:lang w:val="en-AU"/>
        </w:rPr>
      </w:pPr>
      <w:r w:rsidRPr="005556A5">
        <w:rPr>
          <w:rFonts w:cstheme="minorHAnsi"/>
          <w:lang w:val="en-AU"/>
        </w:rPr>
        <w:t xml:space="preserve">Tiotropium was TGA registered </w:t>
      </w:r>
      <w:r w:rsidR="00F53B32" w:rsidRPr="005556A5">
        <w:rPr>
          <w:rFonts w:cstheme="minorHAnsi"/>
          <w:lang w:val="en-AU"/>
        </w:rPr>
        <w:t xml:space="preserve">in </w:t>
      </w:r>
      <w:r w:rsidRPr="005556A5">
        <w:rPr>
          <w:rFonts w:cstheme="minorHAnsi"/>
          <w:lang w:val="en-AU"/>
        </w:rPr>
        <w:t xml:space="preserve">May 2018 for the following indication: ‘add-on maintenance bronchodilator treatment in patients aged 6 years and older with moderate to severe asthma’. </w:t>
      </w:r>
    </w:p>
    <w:p w:rsidR="00B033E5" w:rsidRPr="005556A5" w:rsidRDefault="00B033E5" w:rsidP="007F1D27">
      <w:pPr>
        <w:pStyle w:val="Heading2"/>
        <w:rPr>
          <w:lang w:val="en-AU"/>
        </w:rPr>
      </w:pPr>
      <w:r w:rsidRPr="005556A5">
        <w:rPr>
          <w:lang w:val="en-AU"/>
        </w:rPr>
        <w:t>Previous PBAC consideration</w:t>
      </w:r>
    </w:p>
    <w:p w:rsidR="00E43CCE" w:rsidRPr="005556A5" w:rsidRDefault="00FD66B3" w:rsidP="00D7459C">
      <w:pPr>
        <w:pStyle w:val="ListParagraph"/>
        <w:widowControl/>
        <w:numPr>
          <w:ilvl w:val="1"/>
          <w:numId w:val="1"/>
        </w:numPr>
        <w:spacing w:after="120"/>
        <w:rPr>
          <w:rFonts w:cstheme="minorHAnsi"/>
          <w:lang w:val="en-AU"/>
        </w:rPr>
      </w:pPr>
      <w:r w:rsidRPr="005556A5">
        <w:rPr>
          <w:rFonts w:cstheme="minorHAnsi"/>
          <w:lang w:val="en-AU"/>
        </w:rPr>
        <w:t>This was the second submission for tio</w:t>
      </w:r>
      <w:r w:rsidR="00F53B32" w:rsidRPr="005556A5">
        <w:rPr>
          <w:rFonts w:cstheme="minorHAnsi"/>
          <w:lang w:val="en-AU"/>
        </w:rPr>
        <w:t>t</w:t>
      </w:r>
      <w:r w:rsidRPr="005556A5">
        <w:rPr>
          <w:rFonts w:cstheme="minorHAnsi"/>
          <w:lang w:val="en-AU"/>
        </w:rPr>
        <w:t xml:space="preserve">ropium for the treatment of severe asthma in children </w:t>
      </w:r>
      <w:r w:rsidR="00200D9F" w:rsidRPr="005556A5">
        <w:rPr>
          <w:rFonts w:cstheme="minorHAnsi"/>
          <w:lang w:val="en-AU"/>
        </w:rPr>
        <w:t xml:space="preserve">and adolescents aged </w:t>
      </w:r>
      <w:r w:rsidRPr="005556A5">
        <w:rPr>
          <w:rFonts w:cstheme="minorHAnsi"/>
          <w:lang w:val="en-AU"/>
        </w:rPr>
        <w:t xml:space="preserve">6-17 years. The first major submission was considered by the </w:t>
      </w:r>
      <w:r w:rsidR="00751361" w:rsidRPr="005556A5">
        <w:rPr>
          <w:rFonts w:cstheme="minorHAnsi"/>
          <w:lang w:val="en-AU"/>
        </w:rPr>
        <w:t>PBAC in March 2018</w:t>
      </w:r>
      <w:r w:rsidRPr="005556A5">
        <w:rPr>
          <w:rFonts w:cstheme="minorHAnsi"/>
          <w:lang w:val="en-AU"/>
        </w:rPr>
        <w:t>.</w:t>
      </w:r>
    </w:p>
    <w:p w:rsidR="00DA2058" w:rsidRPr="005556A5" w:rsidRDefault="00FD66B3" w:rsidP="00D7459C">
      <w:pPr>
        <w:pStyle w:val="ListParagraph"/>
        <w:widowControl/>
        <w:numPr>
          <w:ilvl w:val="1"/>
          <w:numId w:val="1"/>
        </w:numPr>
        <w:spacing w:after="120"/>
        <w:rPr>
          <w:rFonts w:cstheme="minorHAnsi"/>
          <w:lang w:val="en-AU"/>
        </w:rPr>
      </w:pPr>
      <w:r w:rsidRPr="005556A5">
        <w:rPr>
          <w:rFonts w:cstheme="minorHAnsi"/>
          <w:lang w:val="en-AU"/>
        </w:rPr>
        <w:t xml:space="preserve">A summary of the outstanding matters of concern to the PBAC </w:t>
      </w:r>
      <w:r w:rsidR="005900BF" w:rsidRPr="005556A5">
        <w:rPr>
          <w:rFonts w:cstheme="minorHAnsi"/>
          <w:lang w:val="en-AU"/>
        </w:rPr>
        <w:t xml:space="preserve">following the March 2018 meeting </w:t>
      </w:r>
      <w:r w:rsidRPr="005556A5">
        <w:rPr>
          <w:rFonts w:cstheme="minorHAnsi"/>
          <w:lang w:val="en-AU"/>
        </w:rPr>
        <w:t xml:space="preserve">are presented </w:t>
      </w:r>
      <w:r w:rsidR="005900BF" w:rsidRPr="005556A5">
        <w:rPr>
          <w:rFonts w:cstheme="minorHAnsi"/>
          <w:lang w:val="en-AU"/>
        </w:rPr>
        <w:t>below</w:t>
      </w:r>
      <w:r w:rsidRPr="005556A5">
        <w:rPr>
          <w:rFonts w:cstheme="minorHAnsi"/>
          <w:lang w:val="en-AU"/>
        </w:rPr>
        <w:t xml:space="preserve">. </w:t>
      </w:r>
    </w:p>
    <w:p w:rsidR="00A421BB" w:rsidRPr="005556A5" w:rsidRDefault="00AC11A6" w:rsidP="00D7459C">
      <w:pPr>
        <w:pStyle w:val="ListParagraph"/>
        <w:widowControl/>
        <w:numPr>
          <w:ilvl w:val="1"/>
          <w:numId w:val="15"/>
        </w:numPr>
        <w:spacing w:after="120"/>
        <w:ind w:left="1077" w:hanging="357"/>
        <w:rPr>
          <w:rFonts w:cstheme="minorHAnsi"/>
          <w:lang w:val="en-AU"/>
        </w:rPr>
      </w:pPr>
      <w:r w:rsidRPr="005556A5">
        <w:rPr>
          <w:rFonts w:cstheme="minorHAnsi"/>
          <w:lang w:val="en-AU"/>
        </w:rPr>
        <w:t>Based on the randomised trials in children and adolescents (previously seen by PBAC in March 2018), t</w:t>
      </w:r>
      <w:r w:rsidR="0046173F" w:rsidRPr="005556A5">
        <w:rPr>
          <w:rFonts w:cstheme="minorHAnsi"/>
          <w:lang w:val="en-AU"/>
        </w:rPr>
        <w:t>he claim that tiotropium was superior in terms of effectiveness compared to placebo remained uncertain especially in patients aged 11-17 years with severe asthma.</w:t>
      </w:r>
    </w:p>
    <w:p w:rsidR="0046173F" w:rsidRPr="005556A5" w:rsidRDefault="0046173F" w:rsidP="00D7459C">
      <w:pPr>
        <w:pStyle w:val="ListParagraph"/>
        <w:widowControl/>
        <w:numPr>
          <w:ilvl w:val="1"/>
          <w:numId w:val="15"/>
        </w:numPr>
        <w:spacing w:after="120"/>
        <w:ind w:left="1077" w:hanging="357"/>
        <w:rPr>
          <w:rFonts w:cstheme="minorHAnsi"/>
          <w:lang w:val="en-AU"/>
        </w:rPr>
      </w:pPr>
      <w:r w:rsidRPr="005556A5">
        <w:rPr>
          <w:rFonts w:cstheme="minorHAnsi"/>
          <w:lang w:val="en-AU"/>
        </w:rPr>
        <w:t>The clinical importance of FEV</w:t>
      </w:r>
      <w:r w:rsidRPr="005556A5">
        <w:rPr>
          <w:rFonts w:cstheme="minorHAnsi"/>
          <w:vertAlign w:val="subscript"/>
          <w:lang w:val="en-AU"/>
        </w:rPr>
        <w:t xml:space="preserve">1 </w:t>
      </w:r>
      <w:r w:rsidRPr="005556A5">
        <w:rPr>
          <w:rFonts w:cstheme="minorHAnsi"/>
          <w:lang w:val="en-AU"/>
        </w:rPr>
        <w:t>peak as a clinically meaningful outcome measure in patients with severe asthma remained uncertain.</w:t>
      </w:r>
    </w:p>
    <w:p w:rsidR="00A421BB" w:rsidRPr="005556A5" w:rsidRDefault="00A421BB" w:rsidP="00D7459C">
      <w:pPr>
        <w:pStyle w:val="ListParagraph"/>
        <w:widowControl/>
        <w:numPr>
          <w:ilvl w:val="1"/>
          <w:numId w:val="15"/>
        </w:numPr>
        <w:spacing w:after="120"/>
        <w:ind w:left="1077" w:hanging="357"/>
        <w:rPr>
          <w:rFonts w:cstheme="minorHAnsi"/>
          <w:lang w:val="en-AU"/>
        </w:rPr>
      </w:pPr>
      <w:r w:rsidRPr="005556A5">
        <w:rPr>
          <w:rFonts w:cstheme="minorHAnsi"/>
          <w:lang w:val="en-AU"/>
        </w:rPr>
        <w:t>The economic model remained unchanged in the resubmission. The resubmission has not addressed the issues previously raised by the PBAC at its March 2018 meeting regarding the economic model.</w:t>
      </w:r>
    </w:p>
    <w:p w:rsidR="00A421BB" w:rsidRPr="005556A5" w:rsidRDefault="00A421BB" w:rsidP="00D7459C">
      <w:pPr>
        <w:pStyle w:val="ListParagraph"/>
        <w:widowControl/>
        <w:numPr>
          <w:ilvl w:val="1"/>
          <w:numId w:val="15"/>
        </w:numPr>
        <w:spacing w:after="120"/>
        <w:ind w:left="1077" w:hanging="357"/>
        <w:rPr>
          <w:rFonts w:cstheme="minorHAnsi"/>
          <w:lang w:val="en-AU"/>
        </w:rPr>
      </w:pPr>
      <w:r w:rsidRPr="005556A5">
        <w:rPr>
          <w:lang w:val="en-AU"/>
        </w:rPr>
        <w:t xml:space="preserve">The resubmission has not addressed any of the financial uncertainties raised by the PBAC in March 2018. </w:t>
      </w:r>
    </w:p>
    <w:p w:rsidR="00BD2A5C" w:rsidRPr="005556A5" w:rsidRDefault="00BD2A5C" w:rsidP="00D7459C">
      <w:pPr>
        <w:pStyle w:val="ListParagraph"/>
        <w:widowControl/>
        <w:numPr>
          <w:ilvl w:val="1"/>
          <w:numId w:val="1"/>
        </w:numPr>
        <w:spacing w:after="120"/>
        <w:rPr>
          <w:rFonts w:cstheme="minorHAnsi"/>
          <w:lang w:val="en-AU"/>
        </w:rPr>
      </w:pPr>
      <w:r w:rsidRPr="005556A5">
        <w:rPr>
          <w:rFonts w:cstheme="minorHAnsi"/>
          <w:lang w:val="en-AU"/>
        </w:rPr>
        <w:t xml:space="preserve">The key </w:t>
      </w:r>
      <w:r w:rsidR="003517F9" w:rsidRPr="005556A5">
        <w:rPr>
          <w:rFonts w:cstheme="minorHAnsi"/>
          <w:lang w:val="en-AU"/>
        </w:rPr>
        <w:t xml:space="preserve">differences between </w:t>
      </w:r>
      <w:r w:rsidRPr="005556A5">
        <w:rPr>
          <w:rFonts w:cstheme="minorHAnsi"/>
          <w:lang w:val="en-AU"/>
        </w:rPr>
        <w:t xml:space="preserve">the current </w:t>
      </w:r>
      <w:r w:rsidR="0089789E" w:rsidRPr="005556A5">
        <w:rPr>
          <w:rFonts w:cstheme="minorHAnsi"/>
          <w:lang w:val="en-AU"/>
        </w:rPr>
        <w:t>re</w:t>
      </w:r>
      <w:r w:rsidRPr="005556A5">
        <w:rPr>
          <w:rFonts w:cstheme="minorHAnsi"/>
          <w:lang w:val="en-AU"/>
        </w:rPr>
        <w:t>subm</w:t>
      </w:r>
      <w:r w:rsidR="00755479" w:rsidRPr="005556A5">
        <w:rPr>
          <w:rFonts w:cstheme="minorHAnsi"/>
          <w:lang w:val="en-AU"/>
        </w:rPr>
        <w:t>ission and the previous March 2018</w:t>
      </w:r>
      <w:r w:rsidR="00A05C9C" w:rsidRPr="005556A5">
        <w:rPr>
          <w:rFonts w:cstheme="minorHAnsi"/>
          <w:lang w:val="en-AU"/>
        </w:rPr>
        <w:t xml:space="preserve"> submission were</w:t>
      </w:r>
      <w:r w:rsidRPr="005556A5">
        <w:rPr>
          <w:rFonts w:cstheme="minorHAnsi"/>
          <w:lang w:val="en-AU"/>
        </w:rPr>
        <w:t>:</w:t>
      </w:r>
    </w:p>
    <w:p w:rsidR="00BD2A5C" w:rsidRPr="005556A5" w:rsidRDefault="00BD2A5C" w:rsidP="00D7459C">
      <w:pPr>
        <w:pStyle w:val="ListParagraph"/>
        <w:widowControl/>
        <w:numPr>
          <w:ilvl w:val="0"/>
          <w:numId w:val="9"/>
        </w:numPr>
        <w:spacing w:after="120"/>
        <w:rPr>
          <w:rFonts w:cstheme="minorHAnsi"/>
          <w:lang w:val="en-AU"/>
        </w:rPr>
      </w:pPr>
      <w:r w:rsidRPr="005556A5">
        <w:rPr>
          <w:rFonts w:cstheme="minorHAnsi"/>
          <w:lang w:val="en-AU"/>
        </w:rPr>
        <w:t>Tiotropi</w:t>
      </w:r>
      <w:r w:rsidR="00C24775" w:rsidRPr="005556A5">
        <w:rPr>
          <w:rFonts w:cstheme="minorHAnsi"/>
          <w:lang w:val="en-AU"/>
        </w:rPr>
        <w:t xml:space="preserve">um </w:t>
      </w:r>
      <w:r w:rsidR="00FA6637" w:rsidRPr="005556A5">
        <w:rPr>
          <w:rFonts w:cstheme="minorHAnsi"/>
          <w:lang w:val="en-AU"/>
        </w:rPr>
        <w:t>was</w:t>
      </w:r>
      <w:r w:rsidR="00C24775" w:rsidRPr="005556A5">
        <w:rPr>
          <w:rFonts w:cstheme="minorHAnsi"/>
          <w:lang w:val="en-AU"/>
        </w:rPr>
        <w:t xml:space="preserve"> approved by the TGA in May 2018</w:t>
      </w:r>
      <w:r w:rsidR="0042347C" w:rsidRPr="005556A5">
        <w:rPr>
          <w:rFonts w:cstheme="minorHAnsi"/>
          <w:lang w:val="en-AU"/>
        </w:rPr>
        <w:t xml:space="preserve"> for patients aged 6 years and older with moderate to severe asthma.</w:t>
      </w:r>
    </w:p>
    <w:p w:rsidR="00C24775" w:rsidRPr="005556A5" w:rsidRDefault="00FA6637" w:rsidP="00D7459C">
      <w:pPr>
        <w:pStyle w:val="ListParagraph"/>
        <w:widowControl/>
        <w:numPr>
          <w:ilvl w:val="0"/>
          <w:numId w:val="9"/>
        </w:numPr>
        <w:spacing w:after="120"/>
        <w:rPr>
          <w:rFonts w:cstheme="minorHAnsi"/>
          <w:lang w:val="en-AU"/>
        </w:rPr>
      </w:pPr>
      <w:r w:rsidRPr="005556A5">
        <w:rPr>
          <w:rFonts w:cstheme="minorHAnsi"/>
          <w:lang w:val="en-AU"/>
        </w:rPr>
        <w:lastRenderedPageBreak/>
        <w:t xml:space="preserve">The proposed </w:t>
      </w:r>
      <w:r w:rsidR="00C24775" w:rsidRPr="005556A5">
        <w:rPr>
          <w:rFonts w:cstheme="minorHAnsi"/>
          <w:lang w:val="en-AU"/>
        </w:rPr>
        <w:t xml:space="preserve">PBS restriction </w:t>
      </w:r>
      <w:r w:rsidR="0089789E" w:rsidRPr="005556A5">
        <w:rPr>
          <w:rFonts w:cstheme="minorHAnsi"/>
          <w:lang w:val="en-AU"/>
        </w:rPr>
        <w:t>was</w:t>
      </w:r>
      <w:r w:rsidR="00C24775" w:rsidRPr="005556A5">
        <w:rPr>
          <w:rFonts w:cstheme="minorHAnsi"/>
          <w:lang w:val="en-AU"/>
        </w:rPr>
        <w:t xml:space="preserve"> revised.</w:t>
      </w:r>
    </w:p>
    <w:p w:rsidR="00C24775" w:rsidRPr="005556A5" w:rsidRDefault="00C24775" w:rsidP="00D7459C">
      <w:pPr>
        <w:pStyle w:val="ListParagraph"/>
        <w:widowControl/>
        <w:numPr>
          <w:ilvl w:val="0"/>
          <w:numId w:val="9"/>
        </w:numPr>
        <w:spacing w:after="120"/>
        <w:rPr>
          <w:rFonts w:cstheme="minorHAnsi"/>
          <w:lang w:val="en-AU"/>
        </w:rPr>
      </w:pPr>
      <w:r w:rsidRPr="005556A5">
        <w:rPr>
          <w:rFonts w:cstheme="minorHAnsi"/>
          <w:lang w:val="en-AU"/>
        </w:rPr>
        <w:t>The clinical evaluation</w:t>
      </w:r>
      <w:r w:rsidR="0042347C" w:rsidRPr="005556A5">
        <w:rPr>
          <w:rFonts w:cstheme="minorHAnsi"/>
          <w:lang w:val="en-AU"/>
        </w:rPr>
        <w:t xml:space="preserve"> and meta-analyses</w:t>
      </w:r>
      <w:r w:rsidRPr="005556A5">
        <w:rPr>
          <w:rFonts w:cstheme="minorHAnsi"/>
          <w:lang w:val="en-AU"/>
        </w:rPr>
        <w:t xml:space="preserve"> included trials in adults.</w:t>
      </w:r>
    </w:p>
    <w:p w:rsidR="00751361" w:rsidRPr="005556A5" w:rsidRDefault="00751361" w:rsidP="00D7459C">
      <w:pPr>
        <w:pStyle w:val="ListParagraph"/>
        <w:widowControl/>
        <w:numPr>
          <w:ilvl w:val="0"/>
          <w:numId w:val="9"/>
        </w:numPr>
        <w:spacing w:after="120"/>
        <w:rPr>
          <w:rFonts w:cstheme="minorHAnsi"/>
          <w:lang w:val="en-AU"/>
        </w:rPr>
      </w:pPr>
      <w:r w:rsidRPr="005556A5">
        <w:rPr>
          <w:rFonts w:cstheme="minorHAnsi"/>
          <w:lang w:val="en-AU"/>
        </w:rPr>
        <w:t>Trials in patients 6-17 years with more moderate</w:t>
      </w:r>
      <w:r w:rsidR="00755479" w:rsidRPr="005556A5">
        <w:rPr>
          <w:rFonts w:cstheme="minorHAnsi"/>
          <w:lang w:val="en-AU"/>
        </w:rPr>
        <w:t xml:space="preserve"> asthma treated for 48 weeks were</w:t>
      </w:r>
      <w:r w:rsidRPr="005556A5">
        <w:rPr>
          <w:rFonts w:cstheme="minorHAnsi"/>
          <w:lang w:val="en-AU"/>
        </w:rPr>
        <w:t xml:space="preserve"> presented as a supplementary analysis. </w:t>
      </w:r>
    </w:p>
    <w:p w:rsidR="00C24775" w:rsidRPr="005556A5" w:rsidRDefault="00C24775" w:rsidP="00D7459C">
      <w:pPr>
        <w:pStyle w:val="ListParagraph"/>
        <w:widowControl/>
        <w:numPr>
          <w:ilvl w:val="0"/>
          <w:numId w:val="9"/>
        </w:numPr>
        <w:spacing w:after="120"/>
        <w:rPr>
          <w:rFonts w:cstheme="minorHAnsi"/>
          <w:lang w:val="en-AU"/>
        </w:rPr>
      </w:pPr>
      <w:r w:rsidRPr="005556A5">
        <w:rPr>
          <w:rFonts w:cstheme="minorHAnsi"/>
          <w:lang w:val="en-AU"/>
        </w:rPr>
        <w:t xml:space="preserve">A newly nominated </w:t>
      </w:r>
      <w:r w:rsidR="00020405" w:rsidRPr="005556A5">
        <w:rPr>
          <w:lang w:val="en-AU"/>
        </w:rPr>
        <w:t>minimal clinically important difference (MCID)</w:t>
      </w:r>
      <w:r w:rsidRPr="005556A5">
        <w:rPr>
          <w:rFonts w:cstheme="minorHAnsi"/>
          <w:lang w:val="en-AU"/>
        </w:rPr>
        <w:t xml:space="preserve"> </w:t>
      </w:r>
      <w:r w:rsidR="00B57F47" w:rsidRPr="005556A5">
        <w:rPr>
          <w:rFonts w:cstheme="minorHAnsi"/>
          <w:lang w:val="en-AU"/>
        </w:rPr>
        <w:t xml:space="preserve">of 0.07 L </w:t>
      </w:r>
      <w:r w:rsidRPr="005556A5">
        <w:rPr>
          <w:rFonts w:cstheme="minorHAnsi"/>
          <w:lang w:val="en-AU"/>
        </w:rPr>
        <w:t>for trough FEV1 in children</w:t>
      </w:r>
      <w:r w:rsidR="0054432F" w:rsidRPr="005556A5">
        <w:rPr>
          <w:rFonts w:cstheme="minorHAnsi"/>
          <w:lang w:val="en-AU"/>
        </w:rPr>
        <w:t xml:space="preserve"> was presented</w:t>
      </w:r>
      <w:r w:rsidRPr="005556A5">
        <w:rPr>
          <w:rFonts w:cstheme="minorHAnsi"/>
          <w:lang w:val="en-AU"/>
        </w:rPr>
        <w:t>.</w:t>
      </w:r>
    </w:p>
    <w:p w:rsidR="00C24775" w:rsidRPr="005556A5" w:rsidRDefault="00425660" w:rsidP="00D7459C">
      <w:pPr>
        <w:pStyle w:val="ListParagraph"/>
        <w:widowControl/>
        <w:numPr>
          <w:ilvl w:val="0"/>
          <w:numId w:val="9"/>
        </w:numPr>
        <w:spacing w:after="120"/>
        <w:rPr>
          <w:rFonts w:cstheme="minorHAnsi"/>
          <w:lang w:val="en-AU"/>
        </w:rPr>
      </w:pPr>
      <w:r w:rsidRPr="005556A5">
        <w:rPr>
          <w:rFonts w:cstheme="minorHAnsi"/>
          <w:lang w:val="en-AU"/>
        </w:rPr>
        <w:t>The resubmission i</w:t>
      </w:r>
      <w:r w:rsidR="00C24775" w:rsidRPr="005556A5">
        <w:rPr>
          <w:rFonts w:cstheme="minorHAnsi"/>
          <w:lang w:val="en-AU"/>
        </w:rPr>
        <w:t>ncluded the outcome of % predicted normal trough FEV1.</w:t>
      </w:r>
    </w:p>
    <w:p w:rsidR="00BF7BEC" w:rsidRPr="005556A5" w:rsidRDefault="00BF7BEC" w:rsidP="00BF7BEC">
      <w:pPr>
        <w:pStyle w:val="PBACHeading1"/>
        <w:numPr>
          <w:ilvl w:val="0"/>
          <w:numId w:val="0"/>
        </w:numPr>
        <w:spacing w:after="120"/>
        <w:ind w:firstLine="720"/>
        <w:rPr>
          <w:rFonts w:cstheme="minorHAnsi"/>
          <w:b w:val="0"/>
          <w:i/>
          <w:sz w:val="24"/>
        </w:rPr>
      </w:pPr>
      <w:r w:rsidRPr="005556A5">
        <w:rPr>
          <w:rFonts w:cstheme="minorHAnsi"/>
          <w:b w:val="0"/>
          <w:i/>
          <w:sz w:val="24"/>
        </w:rPr>
        <w:t>For more detail on PBAC’s view, see section 7 PBAC outcome.</w:t>
      </w:r>
    </w:p>
    <w:p w:rsidR="00B50DB8" w:rsidRPr="005556A5" w:rsidRDefault="00203181" w:rsidP="007F1D27">
      <w:pPr>
        <w:pStyle w:val="Heading1"/>
      </w:pPr>
      <w:bookmarkStart w:id="4" w:name="_Toc524375118"/>
      <w:r w:rsidRPr="005556A5">
        <w:t xml:space="preserve">Population and </w:t>
      </w:r>
      <w:r w:rsidR="008E0D3C" w:rsidRPr="005556A5">
        <w:t>d</w:t>
      </w:r>
      <w:r w:rsidRPr="005556A5">
        <w:t>isease</w:t>
      </w:r>
      <w:bookmarkEnd w:id="4"/>
    </w:p>
    <w:p w:rsidR="00D75C93" w:rsidRPr="005556A5" w:rsidRDefault="00D75C93" w:rsidP="00D7459C">
      <w:pPr>
        <w:pStyle w:val="ListParagraph"/>
        <w:widowControl/>
        <w:numPr>
          <w:ilvl w:val="1"/>
          <w:numId w:val="1"/>
        </w:numPr>
        <w:spacing w:after="120"/>
        <w:rPr>
          <w:rFonts w:cstheme="minorHAnsi"/>
          <w:lang w:val="en-AU"/>
        </w:rPr>
      </w:pPr>
      <w:r w:rsidRPr="005556A5">
        <w:rPr>
          <w:rFonts w:cstheme="minorHAnsi"/>
          <w:lang w:val="en-AU"/>
        </w:rPr>
        <w:t>Asthma is a chronic inflammatory disorder of the airways, which is associated with airway hyper-responsiveness that leads to recurrent episodes of wheezing, breathlessness, chest tightness and coughing, particularly at night or in the early morning.</w:t>
      </w:r>
    </w:p>
    <w:p w:rsidR="000D58C5" w:rsidRPr="005556A5" w:rsidRDefault="00D75C93" w:rsidP="00D7459C">
      <w:pPr>
        <w:pStyle w:val="ListParagraph"/>
        <w:widowControl/>
        <w:numPr>
          <w:ilvl w:val="1"/>
          <w:numId w:val="1"/>
        </w:numPr>
        <w:spacing w:after="120"/>
        <w:rPr>
          <w:rFonts w:cstheme="minorHAnsi"/>
          <w:lang w:val="en-AU"/>
        </w:rPr>
      </w:pPr>
      <w:r w:rsidRPr="005556A5">
        <w:rPr>
          <w:rFonts w:cstheme="minorHAnsi"/>
          <w:lang w:val="en-AU"/>
        </w:rPr>
        <w:t xml:space="preserve">Tiotropium is proposed for listing on the PBS as an add-on maintenance bronchodilator treatment for patients aged 6-17 years </w:t>
      </w:r>
      <w:r w:rsidR="00337115" w:rsidRPr="005556A5">
        <w:rPr>
          <w:rFonts w:cstheme="minorHAnsi"/>
          <w:lang w:val="en-AU"/>
        </w:rPr>
        <w:t xml:space="preserve">with severe asthma, who have failed to achieve adequate asthma control despite adherence to a maintenance treatment combination of ICS and a LABA. </w:t>
      </w:r>
      <w:r w:rsidRPr="005556A5">
        <w:rPr>
          <w:rFonts w:cstheme="minorHAnsi"/>
          <w:lang w:val="en-AU"/>
        </w:rPr>
        <w:t xml:space="preserve">The proposed population was </w:t>
      </w:r>
      <w:r w:rsidR="00751361" w:rsidRPr="005556A5">
        <w:rPr>
          <w:rFonts w:cstheme="minorHAnsi"/>
          <w:lang w:val="en-AU"/>
        </w:rPr>
        <w:t>unchanged from the March 2018</w:t>
      </w:r>
      <w:r w:rsidRPr="005556A5">
        <w:rPr>
          <w:rFonts w:cstheme="minorHAnsi"/>
          <w:lang w:val="en-AU"/>
        </w:rPr>
        <w:t xml:space="preserve"> submission</w:t>
      </w:r>
      <w:r w:rsidR="000D58C5" w:rsidRPr="005556A5">
        <w:rPr>
          <w:rFonts w:cstheme="minorHAnsi"/>
          <w:lang w:val="en-AU"/>
        </w:rPr>
        <w:t>.</w:t>
      </w:r>
    </w:p>
    <w:p w:rsidR="00B50DB8" w:rsidRPr="005556A5" w:rsidRDefault="00B50DB8" w:rsidP="007F1D27">
      <w:pPr>
        <w:pStyle w:val="Heading1"/>
      </w:pPr>
      <w:bookmarkStart w:id="5" w:name="_Toc524375119"/>
      <w:r w:rsidRPr="005556A5">
        <w:t>Comparator</w:t>
      </w:r>
      <w:bookmarkEnd w:id="5"/>
    </w:p>
    <w:p w:rsidR="00BF7BEC" w:rsidRPr="005556A5" w:rsidRDefault="00751361" w:rsidP="00BF7BEC">
      <w:pPr>
        <w:pStyle w:val="ListParagraph"/>
        <w:widowControl/>
        <w:numPr>
          <w:ilvl w:val="1"/>
          <w:numId w:val="1"/>
        </w:numPr>
        <w:spacing w:after="120"/>
        <w:rPr>
          <w:rFonts w:cstheme="minorHAnsi"/>
          <w:lang w:val="en-AU"/>
        </w:rPr>
      </w:pPr>
      <w:r w:rsidRPr="005556A5">
        <w:rPr>
          <w:rFonts w:cstheme="minorHAnsi"/>
          <w:lang w:val="en-AU"/>
        </w:rPr>
        <w:t>As in the March 2018</w:t>
      </w:r>
      <w:r w:rsidR="00D75C93" w:rsidRPr="005556A5">
        <w:rPr>
          <w:rFonts w:cstheme="minorHAnsi"/>
          <w:lang w:val="en-AU"/>
        </w:rPr>
        <w:t xml:space="preserve"> submissio</w:t>
      </w:r>
      <w:r w:rsidR="006027EA" w:rsidRPr="005556A5">
        <w:rPr>
          <w:rFonts w:cstheme="minorHAnsi"/>
          <w:lang w:val="en-AU"/>
        </w:rPr>
        <w:t>n, the nominated comparator was</w:t>
      </w:r>
      <w:r w:rsidR="00D75C93" w:rsidRPr="005556A5">
        <w:rPr>
          <w:rFonts w:cstheme="minorHAnsi"/>
          <w:lang w:val="en-AU"/>
        </w:rPr>
        <w:t xml:space="preserve"> placebo. </w:t>
      </w:r>
      <w:r w:rsidR="00AC0E26" w:rsidRPr="005556A5">
        <w:rPr>
          <w:rFonts w:cstheme="minorHAnsi"/>
          <w:lang w:val="en-AU"/>
        </w:rPr>
        <w:t>The PBAC had</w:t>
      </w:r>
      <w:r w:rsidR="00A05C9C" w:rsidRPr="005556A5">
        <w:rPr>
          <w:rFonts w:cstheme="minorHAnsi"/>
          <w:lang w:val="en-AU"/>
        </w:rPr>
        <w:t xml:space="preserve"> previously accepted placebo as the appropriate comparator (Paragraph 5.1 Tiotropium</w:t>
      </w:r>
      <w:r w:rsidR="00C546A3" w:rsidRPr="005556A5">
        <w:rPr>
          <w:rFonts w:cstheme="minorHAnsi"/>
          <w:lang w:val="en-AU"/>
        </w:rPr>
        <w:t xml:space="preserve"> </w:t>
      </w:r>
      <w:r w:rsidR="00FA6637" w:rsidRPr="005556A5">
        <w:rPr>
          <w:rFonts w:cstheme="minorHAnsi"/>
          <w:lang w:val="en-AU"/>
        </w:rPr>
        <w:t>PSD</w:t>
      </w:r>
      <w:r w:rsidR="00976FFB">
        <w:rPr>
          <w:rFonts w:cstheme="minorHAnsi"/>
          <w:lang w:val="en-AU"/>
        </w:rPr>
        <w:t>,</w:t>
      </w:r>
      <w:r w:rsidR="00A05C9C" w:rsidRPr="005556A5">
        <w:rPr>
          <w:rFonts w:cstheme="minorHAnsi"/>
          <w:lang w:val="en-AU"/>
        </w:rPr>
        <w:t xml:space="preserve"> March 2018</w:t>
      </w:r>
      <w:r w:rsidR="00976FFB">
        <w:rPr>
          <w:rFonts w:cstheme="minorHAnsi"/>
          <w:lang w:val="en-AU"/>
        </w:rPr>
        <w:t xml:space="preserve"> PBAC</w:t>
      </w:r>
      <w:r w:rsidR="00A05C9C" w:rsidRPr="005556A5">
        <w:rPr>
          <w:rFonts w:cstheme="minorHAnsi"/>
          <w:lang w:val="en-AU"/>
        </w:rPr>
        <w:t xml:space="preserve">). </w:t>
      </w:r>
    </w:p>
    <w:p w:rsidR="00B50DB8" w:rsidRPr="005556A5" w:rsidRDefault="00BD6CF3" w:rsidP="007F1D27">
      <w:pPr>
        <w:pStyle w:val="Heading1"/>
      </w:pPr>
      <w:bookmarkStart w:id="6" w:name="_Toc524375120"/>
      <w:r w:rsidRPr="005556A5">
        <w:t>C</w:t>
      </w:r>
      <w:r w:rsidR="00B50DB8" w:rsidRPr="005556A5">
        <w:t>onsideration of the evidence</w:t>
      </w:r>
      <w:bookmarkEnd w:id="6"/>
    </w:p>
    <w:p w:rsidR="00BF7BEC" w:rsidRPr="005556A5" w:rsidRDefault="00BF7BEC" w:rsidP="007F1D27">
      <w:pPr>
        <w:pStyle w:val="Heading2"/>
        <w:rPr>
          <w:lang w:val="en-AU"/>
        </w:rPr>
      </w:pPr>
      <w:r w:rsidRPr="005556A5">
        <w:rPr>
          <w:lang w:val="en-AU"/>
        </w:rPr>
        <w:t>Sponsor hearing</w:t>
      </w:r>
    </w:p>
    <w:p w:rsidR="00BF7BEC" w:rsidRPr="005556A5" w:rsidRDefault="00BF7BEC" w:rsidP="004C02A2">
      <w:pPr>
        <w:numPr>
          <w:ilvl w:val="1"/>
          <w:numId w:val="1"/>
        </w:numPr>
        <w:spacing w:after="120"/>
        <w:rPr>
          <w:rFonts w:asciiTheme="minorHAnsi" w:hAnsiTheme="minorHAnsi"/>
          <w:bCs/>
          <w:lang w:val="en-AU"/>
        </w:rPr>
      </w:pPr>
      <w:r w:rsidRPr="005556A5">
        <w:rPr>
          <w:rFonts w:asciiTheme="minorHAnsi" w:hAnsiTheme="minorHAnsi"/>
          <w:bCs/>
          <w:lang w:val="en-AU"/>
        </w:rPr>
        <w:t>The sponsor requested a hearing for this item.</w:t>
      </w:r>
      <w:r w:rsidR="00C35054" w:rsidRPr="005556A5">
        <w:rPr>
          <w:rFonts w:asciiTheme="minorHAnsi" w:hAnsiTheme="minorHAnsi"/>
          <w:bCs/>
          <w:lang w:val="en-AU"/>
        </w:rPr>
        <w:t xml:space="preserve"> </w:t>
      </w:r>
      <w:r w:rsidRPr="005556A5">
        <w:rPr>
          <w:rFonts w:asciiTheme="minorHAnsi" w:hAnsiTheme="minorHAnsi"/>
          <w:bCs/>
          <w:lang w:val="en-AU"/>
        </w:rPr>
        <w:t>The clinician</w:t>
      </w:r>
      <w:r w:rsidR="006175A0" w:rsidRPr="005556A5">
        <w:rPr>
          <w:rFonts w:asciiTheme="minorHAnsi" w:hAnsiTheme="minorHAnsi"/>
          <w:bCs/>
          <w:lang w:val="en-AU"/>
        </w:rPr>
        <w:t xml:space="preserve">s presented </w:t>
      </w:r>
      <w:r w:rsidR="00020405" w:rsidRPr="005556A5">
        <w:rPr>
          <w:rFonts w:asciiTheme="minorHAnsi" w:hAnsiTheme="minorHAnsi"/>
          <w:bCs/>
          <w:lang w:val="en-AU"/>
        </w:rPr>
        <w:t xml:space="preserve">information </w:t>
      </w:r>
      <w:r w:rsidR="006175A0" w:rsidRPr="005556A5">
        <w:rPr>
          <w:rFonts w:asciiTheme="minorHAnsi" w:hAnsiTheme="minorHAnsi"/>
          <w:bCs/>
          <w:lang w:val="en-AU"/>
        </w:rPr>
        <w:t>on the Paediatric Investigation</w:t>
      </w:r>
      <w:r w:rsidR="00020405" w:rsidRPr="005556A5">
        <w:rPr>
          <w:rFonts w:asciiTheme="minorHAnsi" w:hAnsiTheme="minorHAnsi"/>
          <w:bCs/>
          <w:lang w:val="en-AU"/>
        </w:rPr>
        <w:t>al Plan for tiotropium,</w:t>
      </w:r>
      <w:r w:rsidR="006175A0" w:rsidRPr="005556A5">
        <w:rPr>
          <w:rFonts w:asciiTheme="minorHAnsi" w:hAnsiTheme="minorHAnsi"/>
          <w:bCs/>
          <w:lang w:val="en-AU"/>
        </w:rPr>
        <w:t xml:space="preserve"> the rationale and development of the </w:t>
      </w:r>
      <w:r w:rsidR="00020405" w:rsidRPr="005556A5">
        <w:rPr>
          <w:rFonts w:asciiTheme="minorHAnsi" w:hAnsiTheme="minorHAnsi"/>
          <w:bCs/>
          <w:lang w:val="en-AU"/>
        </w:rPr>
        <w:t>newly nominated MCID</w:t>
      </w:r>
      <w:r w:rsidRPr="005556A5">
        <w:rPr>
          <w:rFonts w:asciiTheme="minorHAnsi" w:hAnsiTheme="minorHAnsi"/>
          <w:bCs/>
          <w:lang w:val="en-AU"/>
        </w:rPr>
        <w:t xml:space="preserve"> and addressed other matters in respons</w:t>
      </w:r>
      <w:r w:rsidR="00577DC3" w:rsidRPr="005556A5">
        <w:rPr>
          <w:rFonts w:asciiTheme="minorHAnsi" w:hAnsiTheme="minorHAnsi"/>
          <w:bCs/>
          <w:lang w:val="en-AU"/>
        </w:rPr>
        <w:t>e to the Committee’s questions.</w:t>
      </w:r>
      <w:r w:rsidR="00C35054" w:rsidRPr="005556A5">
        <w:rPr>
          <w:rFonts w:asciiTheme="minorHAnsi" w:hAnsiTheme="minorHAnsi"/>
          <w:bCs/>
          <w:lang w:val="en-AU"/>
        </w:rPr>
        <w:t xml:space="preserve"> </w:t>
      </w:r>
      <w:r w:rsidRPr="005556A5">
        <w:rPr>
          <w:rFonts w:asciiTheme="minorHAnsi" w:hAnsiTheme="minorHAnsi"/>
          <w:bCs/>
          <w:lang w:val="en-AU"/>
        </w:rPr>
        <w:t xml:space="preserve">The PBAC considered that the hearing was informative as it provided a clinical perspective </w:t>
      </w:r>
      <w:r w:rsidR="00020405" w:rsidRPr="005556A5">
        <w:rPr>
          <w:rFonts w:asciiTheme="minorHAnsi" w:hAnsiTheme="minorHAnsi"/>
          <w:bCs/>
          <w:lang w:val="en-AU"/>
        </w:rPr>
        <w:t xml:space="preserve">on the </w:t>
      </w:r>
      <w:r w:rsidR="00266FAB" w:rsidRPr="005556A5">
        <w:rPr>
          <w:rFonts w:asciiTheme="minorHAnsi" w:hAnsiTheme="minorHAnsi"/>
          <w:bCs/>
          <w:lang w:val="en-AU"/>
        </w:rPr>
        <w:t>Paediatric Investigational Plan</w:t>
      </w:r>
      <w:r w:rsidR="00020405" w:rsidRPr="005556A5">
        <w:rPr>
          <w:rFonts w:asciiTheme="minorHAnsi" w:hAnsiTheme="minorHAnsi"/>
          <w:bCs/>
          <w:lang w:val="en-AU"/>
        </w:rPr>
        <w:t xml:space="preserve"> for tiotropium. </w:t>
      </w:r>
    </w:p>
    <w:p w:rsidR="00BF7BEC" w:rsidRPr="005556A5" w:rsidRDefault="00BF7BEC" w:rsidP="007F1D27">
      <w:pPr>
        <w:pStyle w:val="Heading2"/>
        <w:rPr>
          <w:lang w:val="en-AU"/>
        </w:rPr>
      </w:pPr>
      <w:r w:rsidRPr="005556A5">
        <w:rPr>
          <w:lang w:val="en-AU"/>
        </w:rPr>
        <w:t>Consumer comments</w:t>
      </w:r>
    </w:p>
    <w:p w:rsidR="00BF7BEC" w:rsidRPr="005556A5" w:rsidRDefault="00BF7BEC" w:rsidP="00BF7BEC">
      <w:pPr>
        <w:numPr>
          <w:ilvl w:val="1"/>
          <w:numId w:val="1"/>
        </w:numPr>
        <w:spacing w:after="120"/>
        <w:rPr>
          <w:rFonts w:asciiTheme="minorHAnsi" w:hAnsiTheme="minorHAnsi"/>
          <w:bCs/>
          <w:lang w:val="en-AU"/>
        </w:rPr>
      </w:pPr>
      <w:r w:rsidRPr="005556A5">
        <w:rPr>
          <w:rFonts w:asciiTheme="minorHAnsi" w:hAnsiTheme="minorHAnsi"/>
          <w:bCs/>
          <w:lang w:val="en-AU"/>
        </w:rPr>
        <w:t xml:space="preserve">The PBAC noted and welcomed the input from </w:t>
      </w:r>
      <w:r w:rsidR="00577DC3" w:rsidRPr="005556A5">
        <w:rPr>
          <w:rFonts w:asciiTheme="minorHAnsi" w:hAnsiTheme="minorHAnsi"/>
          <w:bCs/>
          <w:lang w:val="en-AU"/>
        </w:rPr>
        <w:t>health care professionals (2</w:t>
      </w:r>
      <w:r w:rsidRPr="005556A5">
        <w:rPr>
          <w:rFonts w:asciiTheme="minorHAnsi" w:hAnsiTheme="minorHAnsi"/>
          <w:bCs/>
          <w:lang w:val="en-AU"/>
        </w:rPr>
        <w:t>) via the Consumer Comments facility on the PBS w</w:t>
      </w:r>
      <w:r w:rsidR="00577DC3" w:rsidRPr="005556A5">
        <w:rPr>
          <w:rFonts w:asciiTheme="minorHAnsi" w:hAnsiTheme="minorHAnsi"/>
          <w:bCs/>
          <w:lang w:val="en-AU"/>
        </w:rPr>
        <w:t xml:space="preserve">ebsite. The comments highlighted the limited number of treatment options for children with severe asthma and the side effect profile of those currently available. The comments described </w:t>
      </w:r>
      <w:r w:rsidRPr="005556A5">
        <w:rPr>
          <w:rFonts w:asciiTheme="minorHAnsi" w:hAnsiTheme="minorHAnsi"/>
          <w:bCs/>
          <w:lang w:val="en-AU"/>
        </w:rPr>
        <w:t>a range o</w:t>
      </w:r>
      <w:r w:rsidR="00577DC3" w:rsidRPr="005556A5">
        <w:rPr>
          <w:rFonts w:asciiTheme="minorHAnsi" w:hAnsiTheme="minorHAnsi"/>
          <w:bCs/>
          <w:lang w:val="en-AU"/>
        </w:rPr>
        <w:t xml:space="preserve">f benefits of treatment with </w:t>
      </w:r>
      <w:r w:rsidR="004C02A2" w:rsidRPr="005556A5">
        <w:rPr>
          <w:rFonts w:asciiTheme="minorHAnsi" w:hAnsiTheme="minorHAnsi"/>
          <w:bCs/>
          <w:lang w:val="en-AU"/>
        </w:rPr>
        <w:t>tiotropium</w:t>
      </w:r>
      <w:r w:rsidRPr="005556A5">
        <w:rPr>
          <w:rFonts w:asciiTheme="minorHAnsi" w:hAnsiTheme="minorHAnsi"/>
          <w:bCs/>
          <w:lang w:val="en-AU"/>
        </w:rPr>
        <w:t xml:space="preserve"> including </w:t>
      </w:r>
      <w:r w:rsidR="004C02A2" w:rsidRPr="005556A5">
        <w:rPr>
          <w:rFonts w:asciiTheme="minorHAnsi" w:hAnsiTheme="minorHAnsi"/>
          <w:bCs/>
          <w:lang w:val="en-AU"/>
        </w:rPr>
        <w:t xml:space="preserve">improved asthma control and in some cases the weaning of oral steroids. The comments indicated that there was a need for new </w:t>
      </w:r>
      <w:r w:rsidR="004C02A2" w:rsidRPr="005556A5">
        <w:rPr>
          <w:rFonts w:asciiTheme="minorHAnsi" w:hAnsiTheme="minorHAnsi"/>
          <w:bCs/>
          <w:lang w:val="en-AU"/>
        </w:rPr>
        <w:lastRenderedPageBreak/>
        <w:t xml:space="preserve">treatment options which can be prescribed under specialist advice. </w:t>
      </w:r>
    </w:p>
    <w:p w:rsidR="00B60939" w:rsidRPr="005556A5" w:rsidRDefault="00B60939" w:rsidP="00D7459C">
      <w:pPr>
        <w:pStyle w:val="Heading2"/>
        <w:widowControl/>
        <w:rPr>
          <w:lang w:val="en-AU"/>
        </w:rPr>
      </w:pPr>
      <w:bookmarkStart w:id="7" w:name="_Toc524375121"/>
      <w:r w:rsidRPr="005556A5">
        <w:rPr>
          <w:lang w:val="en-AU"/>
        </w:rPr>
        <w:t>Clinical trials</w:t>
      </w:r>
      <w:bookmarkEnd w:id="7"/>
    </w:p>
    <w:p w:rsidR="00AF5C0C" w:rsidRPr="005556A5" w:rsidRDefault="0081442B" w:rsidP="00D7459C">
      <w:pPr>
        <w:pStyle w:val="ListParagraph"/>
        <w:widowControl/>
        <w:numPr>
          <w:ilvl w:val="1"/>
          <w:numId w:val="1"/>
        </w:numPr>
        <w:spacing w:after="120"/>
        <w:rPr>
          <w:rFonts w:cstheme="minorHAnsi"/>
          <w:lang w:val="en-AU"/>
        </w:rPr>
      </w:pPr>
      <w:r w:rsidRPr="005556A5">
        <w:rPr>
          <w:rFonts w:cstheme="minorHAnsi"/>
          <w:lang w:val="en-AU"/>
        </w:rPr>
        <w:t>The resubmission was based on</w:t>
      </w:r>
      <w:r w:rsidR="00434259" w:rsidRPr="005556A5">
        <w:rPr>
          <w:rFonts w:cstheme="minorHAnsi"/>
          <w:lang w:val="en-AU"/>
        </w:rPr>
        <w:t xml:space="preserve"> a meta-analysis of </w:t>
      </w:r>
      <w:r w:rsidRPr="005556A5">
        <w:rPr>
          <w:rFonts w:cstheme="minorHAnsi"/>
          <w:lang w:val="en-AU"/>
        </w:rPr>
        <w:t>head-to-head randomised trials comparing tiotropium plus optimised asthma therapy (i.e. ICS plus LABA) to optimised asthma therapy a</w:t>
      </w:r>
      <w:r w:rsidR="006027EA" w:rsidRPr="005556A5">
        <w:rPr>
          <w:rFonts w:cstheme="minorHAnsi"/>
          <w:lang w:val="en-AU"/>
        </w:rPr>
        <w:t>lone in children</w:t>
      </w:r>
      <w:r w:rsidR="00476D75" w:rsidRPr="005556A5">
        <w:rPr>
          <w:rFonts w:cstheme="minorHAnsi"/>
          <w:lang w:val="en-AU"/>
        </w:rPr>
        <w:t>/adolescents</w:t>
      </w:r>
      <w:r w:rsidR="006027EA" w:rsidRPr="005556A5">
        <w:rPr>
          <w:rFonts w:cstheme="minorHAnsi"/>
          <w:lang w:val="en-AU"/>
        </w:rPr>
        <w:t xml:space="preserve"> aged 6-</w:t>
      </w:r>
      <w:r w:rsidR="00AF5C0C" w:rsidRPr="005556A5">
        <w:rPr>
          <w:rFonts w:cstheme="minorHAnsi"/>
          <w:lang w:val="en-AU"/>
        </w:rPr>
        <w:t xml:space="preserve">17 </w:t>
      </w:r>
      <w:r w:rsidR="00A05C9C" w:rsidRPr="005556A5">
        <w:rPr>
          <w:rFonts w:cstheme="minorHAnsi"/>
          <w:lang w:val="en-AU"/>
        </w:rPr>
        <w:t xml:space="preserve">years </w:t>
      </w:r>
      <w:r w:rsidR="00AF5C0C" w:rsidRPr="005556A5">
        <w:rPr>
          <w:rFonts w:cstheme="minorHAnsi"/>
          <w:lang w:val="en-AU"/>
        </w:rPr>
        <w:t>and adults ≥ 18</w:t>
      </w:r>
      <w:r w:rsidRPr="005556A5">
        <w:rPr>
          <w:rFonts w:cstheme="minorHAnsi"/>
          <w:lang w:val="en-AU"/>
        </w:rPr>
        <w:t xml:space="preserve"> </w:t>
      </w:r>
      <w:r w:rsidR="00AF5C0C" w:rsidRPr="005556A5">
        <w:rPr>
          <w:rFonts w:cstheme="minorHAnsi"/>
          <w:lang w:val="en-AU"/>
        </w:rPr>
        <w:t xml:space="preserve">years </w:t>
      </w:r>
      <w:r w:rsidRPr="005556A5">
        <w:rPr>
          <w:rFonts w:cstheme="minorHAnsi"/>
          <w:lang w:val="en-AU"/>
        </w:rPr>
        <w:t>with severe asthma:</w:t>
      </w:r>
    </w:p>
    <w:p w:rsidR="0081442B" w:rsidRPr="005556A5" w:rsidRDefault="0081442B" w:rsidP="00D7459C">
      <w:pPr>
        <w:pStyle w:val="ListParagraph"/>
        <w:widowControl/>
        <w:spacing w:after="120"/>
        <w:rPr>
          <w:rFonts w:cstheme="minorHAnsi"/>
          <w:lang w:val="en-AU"/>
        </w:rPr>
      </w:pPr>
      <w:r w:rsidRPr="005556A5">
        <w:rPr>
          <w:rFonts w:cstheme="minorHAnsi"/>
          <w:lang w:val="en-AU"/>
        </w:rPr>
        <w:t>•</w:t>
      </w:r>
      <w:r w:rsidRPr="005556A5">
        <w:rPr>
          <w:rFonts w:cstheme="minorHAnsi"/>
          <w:lang w:val="en-AU"/>
        </w:rPr>
        <w:tab/>
        <w:t>Trial 205.446 recruited patients a</w:t>
      </w:r>
      <w:r w:rsidR="00434259" w:rsidRPr="005556A5">
        <w:rPr>
          <w:rFonts w:cstheme="minorHAnsi"/>
          <w:lang w:val="en-AU"/>
        </w:rPr>
        <w:t>ged 6 to 11 years (N = 264);</w:t>
      </w:r>
      <w:r w:rsidR="00C35054" w:rsidRPr="005556A5">
        <w:rPr>
          <w:rFonts w:cstheme="minorHAnsi"/>
          <w:lang w:val="en-AU"/>
        </w:rPr>
        <w:t xml:space="preserve"> </w:t>
      </w:r>
    </w:p>
    <w:p w:rsidR="00434259" w:rsidRPr="005556A5" w:rsidRDefault="0081442B" w:rsidP="00D7459C">
      <w:pPr>
        <w:pStyle w:val="ListParagraph"/>
        <w:widowControl/>
        <w:spacing w:after="120"/>
        <w:rPr>
          <w:rFonts w:cstheme="minorHAnsi"/>
          <w:lang w:val="en-AU"/>
        </w:rPr>
      </w:pPr>
      <w:r w:rsidRPr="005556A5">
        <w:rPr>
          <w:rFonts w:cstheme="minorHAnsi"/>
          <w:lang w:val="en-AU"/>
        </w:rPr>
        <w:t>•</w:t>
      </w:r>
      <w:r w:rsidRPr="005556A5">
        <w:rPr>
          <w:rFonts w:cstheme="minorHAnsi"/>
          <w:lang w:val="en-AU"/>
        </w:rPr>
        <w:tab/>
        <w:t>Trial 205.456 recruited patient</w:t>
      </w:r>
      <w:r w:rsidR="00434259" w:rsidRPr="005556A5">
        <w:rPr>
          <w:rFonts w:cstheme="minorHAnsi"/>
          <w:lang w:val="en-AU"/>
        </w:rPr>
        <w:t xml:space="preserve">s aged 12 to 17 years </w:t>
      </w:r>
      <w:bookmarkStart w:id="8" w:name="_Hlk521308840"/>
      <w:r w:rsidR="00434259" w:rsidRPr="005556A5">
        <w:rPr>
          <w:rFonts w:cstheme="minorHAnsi"/>
          <w:lang w:val="en-AU"/>
        </w:rPr>
        <w:t>(N = 265);</w:t>
      </w:r>
      <w:bookmarkEnd w:id="8"/>
      <w:r w:rsidR="00AF5C0C" w:rsidRPr="005556A5">
        <w:rPr>
          <w:rFonts w:cstheme="minorHAnsi"/>
          <w:lang w:val="en-AU"/>
        </w:rPr>
        <w:t xml:space="preserve"> and</w:t>
      </w:r>
    </w:p>
    <w:p w:rsidR="004E31AA" w:rsidRPr="005556A5" w:rsidRDefault="00434259" w:rsidP="00D7459C">
      <w:pPr>
        <w:pStyle w:val="ListParagraph"/>
        <w:widowControl/>
        <w:spacing w:after="120"/>
        <w:rPr>
          <w:lang w:val="en-AU"/>
        </w:rPr>
      </w:pPr>
      <w:r w:rsidRPr="005556A5">
        <w:rPr>
          <w:rFonts w:cstheme="minorHAnsi"/>
          <w:lang w:val="en-AU"/>
        </w:rPr>
        <w:t>•</w:t>
      </w:r>
      <w:r w:rsidRPr="005556A5">
        <w:rPr>
          <w:rFonts w:cstheme="minorHAnsi"/>
          <w:lang w:val="en-AU"/>
        </w:rPr>
        <w:tab/>
        <w:t>Trial 205.416</w:t>
      </w:r>
      <w:r w:rsidR="004E31AA" w:rsidRPr="005556A5">
        <w:rPr>
          <w:rFonts w:cstheme="minorHAnsi"/>
          <w:lang w:val="en-AU"/>
        </w:rPr>
        <w:t xml:space="preserve"> and trial </w:t>
      </w:r>
      <w:r w:rsidRPr="005556A5">
        <w:rPr>
          <w:rFonts w:cstheme="minorHAnsi"/>
          <w:lang w:val="en-AU"/>
        </w:rPr>
        <w:t>205.417 recruited adults</w:t>
      </w:r>
      <w:r w:rsidR="00AF5C0C" w:rsidRPr="005556A5">
        <w:rPr>
          <w:rFonts w:cstheme="minorHAnsi"/>
          <w:lang w:val="en-AU"/>
        </w:rPr>
        <w:t xml:space="preserve"> (N = 912)</w:t>
      </w:r>
      <w:r w:rsidRPr="005556A5">
        <w:rPr>
          <w:rFonts w:cstheme="minorHAnsi"/>
          <w:lang w:val="en-AU"/>
        </w:rPr>
        <w:t>.</w:t>
      </w:r>
    </w:p>
    <w:p w:rsidR="00AF5C0C" w:rsidRPr="005556A5" w:rsidRDefault="004E31AA" w:rsidP="00D7459C">
      <w:pPr>
        <w:pStyle w:val="ListParagraph"/>
        <w:widowControl/>
        <w:numPr>
          <w:ilvl w:val="1"/>
          <w:numId w:val="1"/>
        </w:numPr>
        <w:spacing w:after="120"/>
        <w:rPr>
          <w:rFonts w:cstheme="minorHAnsi"/>
          <w:lang w:val="en-AU"/>
        </w:rPr>
      </w:pPr>
      <w:r w:rsidRPr="005556A5">
        <w:rPr>
          <w:rFonts w:cstheme="minorHAnsi"/>
          <w:lang w:val="en-AU"/>
        </w:rPr>
        <w:t>Trial 205.446 and trial 205.456 were presented to the March 2018 PBAC meeting as part of the tiotropium submission for use in children/adolescents with severe asthma. Trial 205.416 and trial 205.417 were presented to the July 2015 and March 2016 PBAC meetings as part of the tiotropium submission for use in adults with severe asthma.</w:t>
      </w:r>
    </w:p>
    <w:p w:rsidR="00AF5C0C" w:rsidRPr="005556A5" w:rsidRDefault="00434259" w:rsidP="00D7459C">
      <w:pPr>
        <w:pStyle w:val="ListParagraph"/>
        <w:widowControl/>
        <w:numPr>
          <w:ilvl w:val="1"/>
          <w:numId w:val="1"/>
        </w:numPr>
        <w:spacing w:after="120"/>
        <w:rPr>
          <w:rFonts w:cstheme="minorHAnsi"/>
          <w:lang w:val="en-AU"/>
        </w:rPr>
      </w:pPr>
      <w:r w:rsidRPr="005556A5">
        <w:rPr>
          <w:rFonts w:cstheme="minorHAnsi"/>
          <w:lang w:val="en-AU"/>
        </w:rPr>
        <w:t xml:space="preserve">The resubmission added </w:t>
      </w:r>
      <w:r w:rsidR="004E31AA" w:rsidRPr="005556A5">
        <w:rPr>
          <w:rFonts w:cstheme="minorHAnsi"/>
          <w:lang w:val="en-AU"/>
        </w:rPr>
        <w:t xml:space="preserve">the </w:t>
      </w:r>
      <w:r w:rsidRPr="005556A5">
        <w:rPr>
          <w:rFonts w:cstheme="minorHAnsi"/>
          <w:lang w:val="en-AU"/>
        </w:rPr>
        <w:t>trials in adult patients with seve</w:t>
      </w:r>
      <w:r w:rsidR="00AF5C0C" w:rsidRPr="005556A5">
        <w:rPr>
          <w:rFonts w:cstheme="minorHAnsi"/>
          <w:lang w:val="en-AU"/>
        </w:rPr>
        <w:t>re asthma</w:t>
      </w:r>
      <w:r w:rsidR="00A05C9C" w:rsidRPr="005556A5">
        <w:rPr>
          <w:rFonts w:cstheme="minorHAnsi"/>
          <w:lang w:val="en-AU"/>
        </w:rPr>
        <w:t xml:space="preserve"> (205.416/205.417)</w:t>
      </w:r>
      <w:r w:rsidR="00AF5C0C" w:rsidRPr="005556A5">
        <w:rPr>
          <w:rFonts w:cstheme="minorHAnsi"/>
          <w:lang w:val="en-AU"/>
        </w:rPr>
        <w:t xml:space="preserve"> to the meta-analyses.</w:t>
      </w:r>
      <w:r w:rsidR="0054432F" w:rsidRPr="005556A5">
        <w:rPr>
          <w:rFonts w:cstheme="minorHAnsi"/>
          <w:lang w:val="en-AU"/>
        </w:rPr>
        <w:t xml:space="preserve"> In addition, </w:t>
      </w:r>
      <w:r w:rsidR="00FA0B8F" w:rsidRPr="005556A5">
        <w:rPr>
          <w:rFonts w:cstheme="minorHAnsi"/>
          <w:lang w:val="en-AU"/>
        </w:rPr>
        <w:t>t</w:t>
      </w:r>
      <w:r w:rsidR="0054432F" w:rsidRPr="005556A5">
        <w:rPr>
          <w:rFonts w:cstheme="minorHAnsi"/>
          <w:lang w:val="en-AU"/>
        </w:rPr>
        <w:t>rial 205</w:t>
      </w:r>
      <w:r w:rsidR="00FA0B8F" w:rsidRPr="005556A5">
        <w:rPr>
          <w:rFonts w:cstheme="minorHAnsi"/>
          <w:lang w:val="en-AU"/>
        </w:rPr>
        <w:t>.44</w:t>
      </w:r>
      <w:r w:rsidR="006027EA" w:rsidRPr="005556A5">
        <w:rPr>
          <w:rFonts w:cstheme="minorHAnsi"/>
          <w:lang w:val="en-AU"/>
        </w:rPr>
        <w:t>5</w:t>
      </w:r>
      <w:r w:rsidR="00FA0B8F" w:rsidRPr="005556A5">
        <w:rPr>
          <w:rFonts w:cstheme="minorHAnsi"/>
          <w:lang w:val="en-AU"/>
        </w:rPr>
        <w:t xml:space="preserve"> and 205.444 in</w:t>
      </w:r>
      <w:r w:rsidR="0054432F" w:rsidRPr="005556A5">
        <w:rPr>
          <w:rFonts w:cstheme="minorHAnsi"/>
          <w:lang w:val="en-AU"/>
        </w:rPr>
        <w:t xml:space="preserve"> patients </w:t>
      </w:r>
      <w:r w:rsidR="00FA0B8F" w:rsidRPr="005556A5">
        <w:rPr>
          <w:rFonts w:cstheme="minorHAnsi"/>
          <w:lang w:val="en-AU"/>
        </w:rPr>
        <w:t xml:space="preserve">aged 6-17 years (N= 540) </w:t>
      </w:r>
      <w:r w:rsidR="00514ACE" w:rsidRPr="005556A5">
        <w:rPr>
          <w:rFonts w:cstheme="minorHAnsi"/>
          <w:lang w:val="en-AU"/>
        </w:rPr>
        <w:t xml:space="preserve">(not previously seen by PBAC) </w:t>
      </w:r>
      <w:r w:rsidR="00FA0B8F" w:rsidRPr="005556A5">
        <w:rPr>
          <w:rFonts w:cstheme="minorHAnsi"/>
          <w:lang w:val="en-AU"/>
        </w:rPr>
        <w:t xml:space="preserve">with </w:t>
      </w:r>
      <w:r w:rsidR="0054432F" w:rsidRPr="005556A5">
        <w:rPr>
          <w:rFonts w:cstheme="minorHAnsi"/>
          <w:lang w:val="en-AU"/>
        </w:rPr>
        <w:t>moderate asthma</w:t>
      </w:r>
      <w:r w:rsidR="00FA0B8F" w:rsidRPr="005556A5">
        <w:rPr>
          <w:rFonts w:cstheme="minorHAnsi"/>
          <w:lang w:val="en-AU"/>
        </w:rPr>
        <w:t xml:space="preserve"> were presented as a supplementary </w:t>
      </w:r>
      <w:r w:rsidR="004E31AA" w:rsidRPr="005556A5">
        <w:rPr>
          <w:rFonts w:cstheme="minorHAnsi"/>
          <w:lang w:val="en-AU"/>
        </w:rPr>
        <w:t xml:space="preserve">analysis </w:t>
      </w:r>
      <w:r w:rsidR="00FA0B8F" w:rsidRPr="005556A5">
        <w:rPr>
          <w:rFonts w:cstheme="minorHAnsi"/>
          <w:lang w:val="en-AU"/>
        </w:rPr>
        <w:t xml:space="preserve">and </w:t>
      </w:r>
      <w:r w:rsidR="004E31AA" w:rsidRPr="005556A5">
        <w:rPr>
          <w:rFonts w:cstheme="minorHAnsi"/>
          <w:lang w:val="en-AU"/>
        </w:rPr>
        <w:t xml:space="preserve">in a </w:t>
      </w:r>
      <w:r w:rsidR="00FA0B8F" w:rsidRPr="005556A5">
        <w:rPr>
          <w:rFonts w:cstheme="minorHAnsi"/>
          <w:lang w:val="en-AU"/>
        </w:rPr>
        <w:t xml:space="preserve">sensitivity </w:t>
      </w:r>
      <w:r w:rsidR="00514ACE" w:rsidRPr="005556A5">
        <w:rPr>
          <w:rFonts w:cstheme="minorHAnsi"/>
          <w:lang w:val="en-AU"/>
        </w:rPr>
        <w:t>meta-</w:t>
      </w:r>
      <w:r w:rsidR="00FA0B8F" w:rsidRPr="005556A5">
        <w:rPr>
          <w:rFonts w:cstheme="minorHAnsi"/>
          <w:lang w:val="en-AU"/>
        </w:rPr>
        <w:t>analysis</w:t>
      </w:r>
      <w:r w:rsidR="0054432F" w:rsidRPr="005556A5">
        <w:rPr>
          <w:rFonts w:cstheme="minorHAnsi"/>
          <w:lang w:val="en-AU"/>
        </w:rPr>
        <w:t>.</w:t>
      </w:r>
    </w:p>
    <w:p w:rsidR="00E97EEB" w:rsidRPr="005556A5" w:rsidRDefault="00434259" w:rsidP="00D7459C">
      <w:pPr>
        <w:pStyle w:val="ListParagraph"/>
        <w:widowControl/>
        <w:numPr>
          <w:ilvl w:val="1"/>
          <w:numId w:val="1"/>
        </w:numPr>
        <w:spacing w:after="120"/>
        <w:rPr>
          <w:rFonts w:cstheme="minorHAnsi"/>
          <w:lang w:val="en-AU"/>
        </w:rPr>
      </w:pPr>
      <w:r w:rsidRPr="005556A5">
        <w:rPr>
          <w:rFonts w:cstheme="minorHAnsi"/>
          <w:lang w:val="en-AU"/>
        </w:rPr>
        <w:t xml:space="preserve">Details of the trials presented in the </w:t>
      </w:r>
      <w:r w:rsidR="00462EDA" w:rsidRPr="005556A5">
        <w:rPr>
          <w:rFonts w:cstheme="minorHAnsi"/>
          <w:lang w:val="en-AU"/>
        </w:rPr>
        <w:t>re</w:t>
      </w:r>
      <w:r w:rsidRPr="005556A5">
        <w:rPr>
          <w:rFonts w:cstheme="minorHAnsi"/>
          <w:lang w:val="en-AU"/>
        </w:rPr>
        <w:t>submi</w:t>
      </w:r>
      <w:r w:rsidR="00B64C31" w:rsidRPr="005556A5">
        <w:rPr>
          <w:rFonts w:cstheme="minorHAnsi"/>
          <w:lang w:val="en-AU"/>
        </w:rPr>
        <w:t xml:space="preserve">ssion are provided in </w:t>
      </w:r>
      <w:r w:rsidR="00D7459C" w:rsidRPr="005556A5">
        <w:rPr>
          <w:rFonts w:cstheme="minorHAnsi"/>
          <w:lang w:val="en-AU"/>
        </w:rPr>
        <w:t>Table 2</w:t>
      </w:r>
      <w:r w:rsidRPr="005556A5">
        <w:rPr>
          <w:rFonts w:cstheme="minorHAnsi"/>
          <w:lang w:val="en-AU"/>
        </w:rPr>
        <w:t xml:space="preserve">. </w:t>
      </w:r>
    </w:p>
    <w:p w:rsidR="00D7459C" w:rsidRPr="005556A5" w:rsidRDefault="00D7459C" w:rsidP="00D7459C">
      <w:pPr>
        <w:pStyle w:val="ListParagraph"/>
        <w:widowControl/>
        <w:numPr>
          <w:ilvl w:val="1"/>
          <w:numId w:val="1"/>
        </w:numPr>
        <w:spacing w:after="120"/>
        <w:rPr>
          <w:rFonts w:cstheme="minorHAnsi"/>
          <w:lang w:val="en-AU"/>
        </w:rPr>
      </w:pPr>
      <w:r w:rsidRPr="005556A5">
        <w:rPr>
          <w:lang w:val="en-AU"/>
        </w:rPr>
        <w:t>Paediatric trials included an arm that received a 2.5 µg daily dose of tiotropium. These were excluded from the analyses as the TGA indication and the requested PBS listing was for a 5 µg daily dose.</w:t>
      </w:r>
    </w:p>
    <w:p w:rsidR="00D7459C" w:rsidRPr="005556A5" w:rsidRDefault="00D7459C" w:rsidP="00D7459C">
      <w:pPr>
        <w:pStyle w:val="ListParagraph"/>
        <w:widowControl/>
        <w:numPr>
          <w:ilvl w:val="1"/>
          <w:numId w:val="1"/>
        </w:numPr>
        <w:spacing w:after="120"/>
        <w:rPr>
          <w:lang w:val="en-AU"/>
        </w:rPr>
      </w:pPr>
      <w:r w:rsidRPr="005556A5">
        <w:rPr>
          <w:lang w:val="en-AU"/>
        </w:rPr>
        <w:t>Baseline characteristics suggested that randomisation was successful within trials; however, there were differences across trials. There were differences between the trial populations in regard to inclusion criteria, clinical characteristics, disease severity, treatment period, and concomitant treatment at baseline and during treatment. Given the clinical and methodological heterogeneity in the trials it was inappropriate to conduct meta-analyses.</w:t>
      </w:r>
    </w:p>
    <w:p w:rsidR="00D7459C" w:rsidRPr="005556A5" w:rsidRDefault="00D7459C" w:rsidP="00D7459C">
      <w:pPr>
        <w:pStyle w:val="ListParagraph"/>
        <w:widowControl/>
        <w:numPr>
          <w:ilvl w:val="1"/>
          <w:numId w:val="1"/>
        </w:numPr>
        <w:spacing w:after="120"/>
        <w:rPr>
          <w:lang w:val="en-AU"/>
        </w:rPr>
      </w:pPr>
      <w:r w:rsidRPr="005556A5">
        <w:rPr>
          <w:lang w:val="en-AU"/>
        </w:rPr>
        <w:t>The PBAC previously noted that both pivotal trials (205.446 and 205.456) in children and adolescents with severe asthma were conducted over short 12 week durations, which was not optimal for a typically long term disease such as severe asthma (Paragraph 7.3 Tiotropium PSD</w:t>
      </w:r>
      <w:r w:rsidR="00976FFB">
        <w:rPr>
          <w:lang w:val="en-AU"/>
        </w:rPr>
        <w:t>,</w:t>
      </w:r>
      <w:r w:rsidRPr="005556A5">
        <w:rPr>
          <w:lang w:val="en-AU"/>
        </w:rPr>
        <w:t xml:space="preserve"> March 2018</w:t>
      </w:r>
      <w:r w:rsidR="00976FFB">
        <w:rPr>
          <w:lang w:val="en-AU"/>
        </w:rPr>
        <w:t xml:space="preserve"> PBAC</w:t>
      </w:r>
      <w:r w:rsidRPr="005556A5">
        <w:rPr>
          <w:lang w:val="en-AU"/>
        </w:rPr>
        <w:t xml:space="preserve">). The ESC considered that the concerns raised by the PBAC in March 2018 regarding the short duration of trials 205.446 and 205.456 remained relevant to the resubmission. </w:t>
      </w:r>
    </w:p>
    <w:p w:rsidR="00AF5C0C" w:rsidRPr="005556A5" w:rsidRDefault="009F3869" w:rsidP="00D7459C">
      <w:pPr>
        <w:keepNext/>
        <w:widowControl/>
        <w:rPr>
          <w:rStyle w:val="CommentReference"/>
          <w:lang w:val="en-AU"/>
        </w:rPr>
      </w:pPr>
      <w:r w:rsidRPr="005556A5">
        <w:rPr>
          <w:rStyle w:val="CommentReference"/>
          <w:lang w:val="en-AU"/>
        </w:rPr>
        <w:lastRenderedPageBreak/>
        <w:t>Table 2</w:t>
      </w:r>
      <w:r w:rsidR="00434259" w:rsidRPr="005556A5">
        <w:rPr>
          <w:rStyle w:val="CommentReference"/>
          <w:lang w:val="en-AU"/>
        </w:rPr>
        <w:t>: Trials and associated rep</w:t>
      </w:r>
      <w:r w:rsidR="000D58C5" w:rsidRPr="005556A5">
        <w:rPr>
          <w:rStyle w:val="CommentReference"/>
          <w:lang w:val="en-AU"/>
        </w:rPr>
        <w:t xml:space="preserve">orts presented in the resubmission </w:t>
      </w:r>
      <w:r w:rsidR="0007326F" w:rsidRPr="005556A5">
        <w:rPr>
          <w:rStyle w:val="CommentReference"/>
          <w:lang w:val="en-AU"/>
        </w:rPr>
        <w:t xml:space="preserve">of the key trials </w:t>
      </w:r>
    </w:p>
    <w:tbl>
      <w:tblPr>
        <w:tblStyle w:val="TableGrid"/>
        <w:tblW w:w="5000" w:type="pct"/>
        <w:tblLayout w:type="fixed"/>
        <w:tblLook w:val="04A0" w:firstRow="1" w:lastRow="0" w:firstColumn="1" w:lastColumn="0" w:noHBand="0" w:noVBand="1"/>
        <w:tblCaption w:val="Trials and associated reports presented in the resubmission of the key trials "/>
      </w:tblPr>
      <w:tblGrid>
        <w:gridCol w:w="1414"/>
        <w:gridCol w:w="5527"/>
        <w:gridCol w:w="2076"/>
      </w:tblGrid>
      <w:tr w:rsidR="004A4BA9" w:rsidRPr="005556A5" w:rsidTr="006B20B2">
        <w:trPr>
          <w:cantSplit/>
          <w:tblHeader/>
        </w:trPr>
        <w:tc>
          <w:tcPr>
            <w:tcW w:w="784" w:type="pct"/>
          </w:tcPr>
          <w:p w:rsidR="004A4BA9" w:rsidRPr="005556A5" w:rsidRDefault="004A4BA9" w:rsidP="00D7459C">
            <w:pPr>
              <w:keepNext/>
              <w:widowControl/>
              <w:rPr>
                <w:rStyle w:val="CommentReference"/>
                <w:szCs w:val="20"/>
                <w:lang w:val="en-AU"/>
              </w:rPr>
            </w:pPr>
            <w:r w:rsidRPr="005556A5">
              <w:rPr>
                <w:rFonts w:ascii="Arial Narrow" w:hAnsi="Arial Narrow"/>
                <w:b/>
                <w:sz w:val="20"/>
                <w:szCs w:val="20"/>
                <w:lang w:val="en-AU"/>
              </w:rPr>
              <w:t>Trial ID</w:t>
            </w:r>
          </w:p>
        </w:tc>
        <w:tc>
          <w:tcPr>
            <w:tcW w:w="3065" w:type="pct"/>
            <w:vAlign w:val="center"/>
          </w:tcPr>
          <w:p w:rsidR="004A4BA9" w:rsidRPr="005556A5" w:rsidRDefault="004A4BA9" w:rsidP="00D7459C">
            <w:pPr>
              <w:keepNext/>
              <w:widowControl/>
              <w:jc w:val="center"/>
              <w:rPr>
                <w:rStyle w:val="CommentReference"/>
                <w:szCs w:val="20"/>
                <w:lang w:val="en-AU"/>
              </w:rPr>
            </w:pPr>
            <w:r w:rsidRPr="005556A5">
              <w:rPr>
                <w:rFonts w:ascii="Arial Narrow" w:hAnsi="Arial Narrow"/>
                <w:b/>
                <w:sz w:val="20"/>
                <w:szCs w:val="20"/>
                <w:lang w:val="en-AU"/>
              </w:rPr>
              <w:t>Protocol title/ Publication title</w:t>
            </w:r>
          </w:p>
        </w:tc>
        <w:tc>
          <w:tcPr>
            <w:tcW w:w="1151" w:type="pct"/>
            <w:vAlign w:val="center"/>
          </w:tcPr>
          <w:p w:rsidR="004A4BA9" w:rsidRPr="005556A5" w:rsidRDefault="004A4BA9" w:rsidP="00D7459C">
            <w:pPr>
              <w:keepNext/>
              <w:widowControl/>
              <w:jc w:val="center"/>
              <w:rPr>
                <w:rStyle w:val="CommentReference"/>
                <w:szCs w:val="20"/>
                <w:lang w:val="en-AU"/>
              </w:rPr>
            </w:pPr>
            <w:r w:rsidRPr="005556A5">
              <w:rPr>
                <w:rFonts w:ascii="Arial Narrow" w:hAnsi="Arial Narrow"/>
                <w:b/>
                <w:sz w:val="20"/>
                <w:szCs w:val="20"/>
                <w:lang w:val="en-AU"/>
              </w:rPr>
              <w:t>Publication citation</w:t>
            </w:r>
          </w:p>
        </w:tc>
      </w:tr>
      <w:tr w:rsidR="004A4BA9" w:rsidRPr="005556A5" w:rsidTr="002E4C7B">
        <w:trPr>
          <w:cantSplit/>
        </w:trPr>
        <w:tc>
          <w:tcPr>
            <w:tcW w:w="5000" w:type="pct"/>
            <w:gridSpan w:val="3"/>
          </w:tcPr>
          <w:p w:rsidR="004A4BA9" w:rsidRPr="005556A5" w:rsidRDefault="004A4BA9" w:rsidP="00D7459C">
            <w:pPr>
              <w:keepNext/>
              <w:widowControl/>
              <w:rPr>
                <w:rFonts w:ascii="Arial Narrow" w:hAnsi="Arial Narrow"/>
                <w:b/>
                <w:sz w:val="20"/>
                <w:szCs w:val="20"/>
                <w:lang w:val="en-AU"/>
              </w:rPr>
            </w:pPr>
            <w:r w:rsidRPr="005556A5">
              <w:rPr>
                <w:rFonts w:ascii="Arial Narrow" w:hAnsi="Arial Narrow"/>
                <w:b/>
                <w:sz w:val="20"/>
                <w:szCs w:val="20"/>
                <w:lang w:val="en-AU"/>
              </w:rPr>
              <w:t>Trials in children (6-17 years) with severe asthma – previously presented at</w:t>
            </w:r>
            <w:r w:rsidR="005A2008" w:rsidRPr="005556A5">
              <w:rPr>
                <w:rFonts w:ascii="Arial Narrow" w:hAnsi="Arial Narrow"/>
                <w:b/>
                <w:sz w:val="20"/>
                <w:szCs w:val="20"/>
                <w:lang w:val="en-AU"/>
              </w:rPr>
              <w:t xml:space="preserve"> the March 2018</w:t>
            </w:r>
            <w:r w:rsidRPr="005556A5">
              <w:rPr>
                <w:rFonts w:ascii="Arial Narrow" w:hAnsi="Arial Narrow"/>
                <w:b/>
                <w:sz w:val="20"/>
                <w:szCs w:val="20"/>
                <w:lang w:val="en-AU"/>
              </w:rPr>
              <w:t xml:space="preserve"> PBAC meeting </w:t>
            </w:r>
          </w:p>
        </w:tc>
      </w:tr>
      <w:tr w:rsidR="004A4BA9" w:rsidRPr="005556A5" w:rsidTr="006B20B2">
        <w:trPr>
          <w:cantSplit/>
          <w:trHeight w:val="380"/>
        </w:trPr>
        <w:tc>
          <w:tcPr>
            <w:tcW w:w="784" w:type="pct"/>
            <w:vMerge w:val="restart"/>
            <w:vAlign w:val="center"/>
          </w:tcPr>
          <w:p w:rsidR="004A4BA9" w:rsidRPr="005556A5" w:rsidRDefault="004A4BA9" w:rsidP="00D7459C">
            <w:pPr>
              <w:pStyle w:val="Tabletext"/>
              <w:keepNext/>
              <w:rPr>
                <w:lang w:val="en-AU"/>
              </w:rPr>
            </w:pPr>
            <w:r w:rsidRPr="005556A5">
              <w:rPr>
                <w:lang w:val="en-AU"/>
              </w:rPr>
              <w:t>Trial 205.456</w:t>
            </w:r>
          </w:p>
          <w:p w:rsidR="004A4BA9" w:rsidRPr="005556A5" w:rsidRDefault="004A4BA9" w:rsidP="00D7459C">
            <w:pPr>
              <w:pStyle w:val="Tabletext"/>
              <w:keepNext/>
              <w:rPr>
                <w:rStyle w:val="CommentReference"/>
                <w:szCs w:val="20"/>
                <w:lang w:val="en-AU"/>
              </w:rPr>
            </w:pPr>
            <w:r w:rsidRPr="005556A5">
              <w:rPr>
                <w:lang w:val="en-AU"/>
              </w:rPr>
              <w:t>(NCT01277523)</w:t>
            </w:r>
          </w:p>
        </w:tc>
        <w:tc>
          <w:tcPr>
            <w:tcW w:w="3065" w:type="pct"/>
            <w:vAlign w:val="center"/>
          </w:tcPr>
          <w:p w:rsidR="004A4BA9" w:rsidRPr="005556A5" w:rsidRDefault="004A4BA9" w:rsidP="00D7459C">
            <w:pPr>
              <w:pStyle w:val="Tabletext"/>
              <w:keepNext/>
              <w:rPr>
                <w:rStyle w:val="CommentReference"/>
                <w:szCs w:val="20"/>
                <w:lang w:val="en-AU"/>
              </w:rPr>
            </w:pPr>
            <w:r w:rsidRPr="005556A5">
              <w:rPr>
                <w:lang w:val="en-AU"/>
              </w:rPr>
              <w:t xml:space="preserve">A randomised, double-blind, placebo-controlled, parallel-group trial to evaluate efficacy and safety of tiotropium inhalation solution delivered via </w:t>
            </w:r>
            <w:proofErr w:type="spellStart"/>
            <w:r w:rsidRPr="005556A5">
              <w:rPr>
                <w:lang w:val="en-AU"/>
              </w:rPr>
              <w:t>Respimat</w:t>
            </w:r>
            <w:proofErr w:type="spellEnd"/>
            <w:r w:rsidRPr="005556A5">
              <w:rPr>
                <w:lang w:val="en-AU"/>
              </w:rPr>
              <w:t>® inhaler (2.5 mcg and 5 mcg once daily) over 12 weeks as add-on controller therapy on top of usual care in adolescents (12 to 17 years old) with severe persistent asthma.</w:t>
            </w:r>
          </w:p>
        </w:tc>
        <w:tc>
          <w:tcPr>
            <w:tcW w:w="1151" w:type="pct"/>
            <w:vAlign w:val="center"/>
          </w:tcPr>
          <w:p w:rsidR="004A4BA9" w:rsidRPr="005556A5" w:rsidRDefault="004A4BA9" w:rsidP="00D7459C">
            <w:pPr>
              <w:pStyle w:val="Tabletext"/>
              <w:keepNext/>
              <w:rPr>
                <w:rStyle w:val="CommentReference"/>
                <w:szCs w:val="20"/>
                <w:lang w:val="en-AU"/>
              </w:rPr>
            </w:pPr>
            <w:r w:rsidRPr="005556A5">
              <w:rPr>
                <w:lang w:val="en-AU"/>
              </w:rPr>
              <w:t>April 2014</w:t>
            </w:r>
          </w:p>
        </w:tc>
      </w:tr>
      <w:tr w:rsidR="004A4BA9" w:rsidRPr="005556A5" w:rsidTr="006B20B2">
        <w:trPr>
          <w:cantSplit/>
          <w:trHeight w:val="380"/>
        </w:trPr>
        <w:tc>
          <w:tcPr>
            <w:tcW w:w="784" w:type="pct"/>
            <w:vMerge/>
            <w:vAlign w:val="center"/>
          </w:tcPr>
          <w:p w:rsidR="004A4BA9" w:rsidRPr="005556A5" w:rsidRDefault="004A4BA9" w:rsidP="00D7459C">
            <w:pPr>
              <w:pStyle w:val="Tabletext"/>
              <w:keepNext/>
              <w:rPr>
                <w:lang w:val="en-AU"/>
              </w:rPr>
            </w:pPr>
          </w:p>
        </w:tc>
        <w:tc>
          <w:tcPr>
            <w:tcW w:w="3065" w:type="pct"/>
            <w:vAlign w:val="center"/>
          </w:tcPr>
          <w:p w:rsidR="004A4BA9" w:rsidRPr="005556A5" w:rsidRDefault="004A4BA9" w:rsidP="00D7459C">
            <w:pPr>
              <w:pStyle w:val="Tabletext"/>
              <w:keepNext/>
              <w:rPr>
                <w:lang w:val="en-AU"/>
              </w:rPr>
            </w:pPr>
            <w:proofErr w:type="spellStart"/>
            <w:r w:rsidRPr="005556A5">
              <w:rPr>
                <w:lang w:val="en-AU"/>
              </w:rPr>
              <w:t>Hamelmann</w:t>
            </w:r>
            <w:proofErr w:type="spellEnd"/>
            <w:r w:rsidRPr="005556A5">
              <w:rPr>
                <w:lang w:val="en-AU"/>
              </w:rPr>
              <w:t xml:space="preserve"> E, Bernstein JA, et al. A randomised controlled trial of tiotropium in adolescents with severe symptomatic asthma.</w:t>
            </w:r>
          </w:p>
        </w:tc>
        <w:tc>
          <w:tcPr>
            <w:tcW w:w="1151" w:type="pct"/>
            <w:vAlign w:val="center"/>
          </w:tcPr>
          <w:p w:rsidR="004A4BA9" w:rsidRPr="005556A5" w:rsidRDefault="004A4BA9" w:rsidP="00D7459C">
            <w:pPr>
              <w:pStyle w:val="Tabletext"/>
              <w:keepNext/>
              <w:rPr>
                <w:lang w:val="en-AU"/>
              </w:rPr>
            </w:pPr>
            <w:proofErr w:type="spellStart"/>
            <w:r w:rsidRPr="005556A5">
              <w:rPr>
                <w:rFonts w:eastAsiaTheme="minorEastAsia" w:cs="Segoe UI"/>
                <w:lang w:val="en-AU" w:eastAsia="zh-CN" w:bidi="th-TH"/>
              </w:rPr>
              <w:t>Eur</w:t>
            </w:r>
            <w:proofErr w:type="spellEnd"/>
            <w:r w:rsidRPr="005556A5">
              <w:rPr>
                <w:rFonts w:eastAsiaTheme="minorEastAsia" w:cs="Segoe UI"/>
                <w:lang w:val="en-AU" w:eastAsia="zh-CN" w:bidi="th-TH"/>
              </w:rPr>
              <w:t xml:space="preserve"> </w:t>
            </w:r>
            <w:proofErr w:type="spellStart"/>
            <w:r w:rsidRPr="005556A5">
              <w:rPr>
                <w:rFonts w:eastAsiaTheme="minorEastAsia" w:cs="Segoe UI"/>
                <w:lang w:val="en-AU" w:eastAsia="zh-CN" w:bidi="th-TH"/>
              </w:rPr>
              <w:t>Respir</w:t>
            </w:r>
            <w:proofErr w:type="spellEnd"/>
            <w:r w:rsidRPr="005556A5">
              <w:rPr>
                <w:rFonts w:eastAsiaTheme="minorEastAsia" w:cs="Segoe UI"/>
                <w:lang w:val="en-AU" w:eastAsia="zh-CN" w:bidi="th-TH"/>
              </w:rPr>
              <w:t xml:space="preserve"> J. 2017</w:t>
            </w:r>
            <w:r w:rsidRPr="005556A5">
              <w:rPr>
                <w:szCs w:val="18"/>
                <w:lang w:val="en-AU"/>
              </w:rPr>
              <w:t xml:space="preserve">; </w:t>
            </w:r>
            <w:r w:rsidRPr="005556A5">
              <w:rPr>
                <w:lang w:val="en-AU"/>
              </w:rPr>
              <w:t>49 (1601100)</w:t>
            </w:r>
            <w:r w:rsidRPr="005556A5">
              <w:rPr>
                <w:szCs w:val="18"/>
                <w:lang w:val="en-AU"/>
              </w:rPr>
              <w:t>: 1-10</w:t>
            </w:r>
          </w:p>
        </w:tc>
      </w:tr>
      <w:tr w:rsidR="004A4BA9" w:rsidRPr="005556A5" w:rsidTr="006B20B2">
        <w:trPr>
          <w:cantSplit/>
        </w:trPr>
        <w:tc>
          <w:tcPr>
            <w:tcW w:w="784" w:type="pct"/>
            <w:vMerge w:val="restart"/>
            <w:vAlign w:val="center"/>
          </w:tcPr>
          <w:p w:rsidR="004A4BA9" w:rsidRPr="005556A5" w:rsidRDefault="004A4BA9" w:rsidP="00D7459C">
            <w:pPr>
              <w:pStyle w:val="Tabletext"/>
              <w:keepNext/>
              <w:rPr>
                <w:szCs w:val="20"/>
                <w:lang w:val="en-AU"/>
              </w:rPr>
            </w:pPr>
            <w:r w:rsidRPr="005556A5">
              <w:rPr>
                <w:szCs w:val="20"/>
                <w:lang w:val="en-AU"/>
              </w:rPr>
              <w:t>Trial 205.446</w:t>
            </w:r>
          </w:p>
          <w:p w:rsidR="004A4BA9" w:rsidRPr="005556A5" w:rsidRDefault="004A4BA9" w:rsidP="00D7459C">
            <w:pPr>
              <w:keepNext/>
              <w:widowControl/>
              <w:jc w:val="left"/>
              <w:rPr>
                <w:rStyle w:val="CommentReference"/>
                <w:szCs w:val="20"/>
                <w:lang w:val="en-AU"/>
              </w:rPr>
            </w:pPr>
            <w:r w:rsidRPr="005556A5">
              <w:rPr>
                <w:rFonts w:ascii="Arial Narrow" w:hAnsi="Arial Narrow"/>
                <w:sz w:val="20"/>
                <w:szCs w:val="20"/>
                <w:lang w:val="en-AU"/>
              </w:rPr>
              <w:t>(NCT01634152)</w:t>
            </w:r>
          </w:p>
        </w:tc>
        <w:tc>
          <w:tcPr>
            <w:tcW w:w="3065" w:type="pct"/>
            <w:vAlign w:val="center"/>
          </w:tcPr>
          <w:p w:rsidR="004A4BA9" w:rsidRPr="005556A5" w:rsidRDefault="004A4BA9" w:rsidP="00D7459C">
            <w:pPr>
              <w:pStyle w:val="Tabletext"/>
              <w:keepNext/>
              <w:rPr>
                <w:lang w:val="en-AU"/>
              </w:rPr>
            </w:pPr>
            <w:r w:rsidRPr="005556A5">
              <w:rPr>
                <w:lang w:val="en-AU"/>
              </w:rPr>
              <w:t>A randomised, double-blind, placebo-controlled, parallel-group trial to</w:t>
            </w:r>
          </w:p>
          <w:p w:rsidR="004A4BA9" w:rsidRPr="005556A5" w:rsidRDefault="004A4BA9" w:rsidP="00D7459C">
            <w:pPr>
              <w:pStyle w:val="Tabletext"/>
              <w:keepNext/>
              <w:rPr>
                <w:lang w:val="en-AU"/>
              </w:rPr>
            </w:pPr>
            <w:r w:rsidRPr="005556A5">
              <w:rPr>
                <w:lang w:val="en-AU"/>
              </w:rPr>
              <w:t xml:space="preserve">evaluate efficacy and safety of tiotropium inhalation solution (2.5 </w:t>
            </w:r>
            <w:proofErr w:type="spellStart"/>
            <w:r w:rsidRPr="005556A5">
              <w:rPr>
                <w:lang w:val="en-AU"/>
              </w:rPr>
              <w:t>μg</w:t>
            </w:r>
            <w:proofErr w:type="spellEnd"/>
          </w:p>
          <w:p w:rsidR="004A4BA9" w:rsidRPr="005556A5" w:rsidRDefault="004A4BA9" w:rsidP="00D7459C">
            <w:pPr>
              <w:pStyle w:val="Tabletext"/>
              <w:keepNext/>
              <w:rPr>
                <w:rStyle w:val="CommentReference"/>
                <w:szCs w:val="20"/>
                <w:lang w:val="en-AU"/>
              </w:rPr>
            </w:pPr>
            <w:r w:rsidRPr="005556A5">
              <w:rPr>
                <w:lang w:val="en-AU"/>
              </w:rPr>
              <w:t xml:space="preserve">and 5 </w:t>
            </w:r>
            <w:proofErr w:type="spellStart"/>
            <w:r w:rsidRPr="005556A5">
              <w:rPr>
                <w:lang w:val="en-AU"/>
              </w:rPr>
              <w:t>μg</w:t>
            </w:r>
            <w:proofErr w:type="spellEnd"/>
            <w:r w:rsidRPr="005556A5">
              <w:rPr>
                <w:lang w:val="en-AU"/>
              </w:rPr>
              <w:t xml:space="preserve">) delivered via </w:t>
            </w:r>
            <w:proofErr w:type="spellStart"/>
            <w:r w:rsidRPr="005556A5">
              <w:rPr>
                <w:lang w:val="en-AU"/>
              </w:rPr>
              <w:t>Respimat</w:t>
            </w:r>
            <w:proofErr w:type="spellEnd"/>
            <w:r w:rsidRPr="005556A5">
              <w:rPr>
                <w:lang w:val="en-AU"/>
              </w:rPr>
              <w:t xml:space="preserve">® inhaler once daily in the evening over 12 weeks as add-on controller therapy on top of usual care in children (6 to 11 years old) with severe persistent asthma. </w:t>
            </w:r>
          </w:p>
        </w:tc>
        <w:tc>
          <w:tcPr>
            <w:tcW w:w="1151" w:type="pct"/>
            <w:vAlign w:val="center"/>
          </w:tcPr>
          <w:p w:rsidR="004A4BA9" w:rsidRPr="005556A5" w:rsidRDefault="004A4BA9" w:rsidP="00D7459C">
            <w:pPr>
              <w:pStyle w:val="Tabletext"/>
              <w:keepNext/>
              <w:rPr>
                <w:rStyle w:val="CommentReference"/>
                <w:szCs w:val="20"/>
                <w:lang w:val="en-AU"/>
              </w:rPr>
            </w:pPr>
            <w:r w:rsidRPr="005556A5">
              <w:rPr>
                <w:lang w:val="en-AU"/>
              </w:rPr>
              <w:t>September 2015</w:t>
            </w:r>
          </w:p>
        </w:tc>
      </w:tr>
      <w:tr w:rsidR="004A4BA9" w:rsidRPr="005556A5" w:rsidTr="006B20B2">
        <w:trPr>
          <w:cantSplit/>
        </w:trPr>
        <w:tc>
          <w:tcPr>
            <w:tcW w:w="784" w:type="pct"/>
            <w:vMerge/>
            <w:vAlign w:val="center"/>
          </w:tcPr>
          <w:p w:rsidR="004A4BA9" w:rsidRPr="005556A5" w:rsidRDefault="004A4BA9" w:rsidP="00D7459C">
            <w:pPr>
              <w:pStyle w:val="Tabletext"/>
              <w:keepNext/>
              <w:rPr>
                <w:szCs w:val="20"/>
                <w:lang w:val="en-AU"/>
              </w:rPr>
            </w:pPr>
          </w:p>
        </w:tc>
        <w:tc>
          <w:tcPr>
            <w:tcW w:w="3065" w:type="pct"/>
            <w:vAlign w:val="center"/>
          </w:tcPr>
          <w:p w:rsidR="004A4BA9" w:rsidRPr="005556A5" w:rsidRDefault="004A4BA9" w:rsidP="00D7459C">
            <w:pPr>
              <w:pStyle w:val="Tabletext"/>
              <w:keepNext/>
              <w:rPr>
                <w:szCs w:val="20"/>
                <w:lang w:val="en-AU"/>
              </w:rPr>
            </w:pPr>
            <w:proofErr w:type="spellStart"/>
            <w:r w:rsidRPr="005556A5">
              <w:rPr>
                <w:lang w:val="en-AU"/>
              </w:rPr>
              <w:t>Szefler</w:t>
            </w:r>
            <w:proofErr w:type="spellEnd"/>
            <w:r w:rsidRPr="005556A5">
              <w:rPr>
                <w:lang w:val="en-AU"/>
              </w:rPr>
              <w:t xml:space="preserve"> SJ, Murphy K, et al. A phase III randomized controlled trial of tiotropium add-on therapy in children with severe symptomatic asthma.</w:t>
            </w:r>
          </w:p>
        </w:tc>
        <w:tc>
          <w:tcPr>
            <w:tcW w:w="1151" w:type="pct"/>
            <w:vAlign w:val="center"/>
          </w:tcPr>
          <w:p w:rsidR="004A4BA9" w:rsidRPr="005556A5" w:rsidRDefault="004A4BA9" w:rsidP="00D7459C">
            <w:pPr>
              <w:pStyle w:val="Tabletext"/>
              <w:keepNext/>
              <w:rPr>
                <w:rFonts w:eastAsiaTheme="minorEastAsia" w:cs="Segoe UI"/>
                <w:szCs w:val="20"/>
                <w:lang w:val="en-AU" w:eastAsia="zh-CN" w:bidi="th-TH"/>
              </w:rPr>
            </w:pPr>
            <w:r w:rsidRPr="005556A5">
              <w:rPr>
                <w:szCs w:val="18"/>
                <w:lang w:val="en-AU"/>
              </w:rPr>
              <w:t xml:space="preserve">J Allergy </w:t>
            </w:r>
            <w:proofErr w:type="spellStart"/>
            <w:r w:rsidRPr="005556A5">
              <w:rPr>
                <w:szCs w:val="18"/>
                <w:lang w:val="en-AU"/>
              </w:rPr>
              <w:t>Clin</w:t>
            </w:r>
            <w:proofErr w:type="spellEnd"/>
            <w:r w:rsidRPr="005556A5">
              <w:rPr>
                <w:szCs w:val="18"/>
                <w:lang w:val="en-AU"/>
              </w:rPr>
              <w:t xml:space="preserve"> </w:t>
            </w:r>
            <w:proofErr w:type="spellStart"/>
            <w:r w:rsidRPr="005556A5">
              <w:rPr>
                <w:szCs w:val="18"/>
                <w:lang w:val="en-AU"/>
              </w:rPr>
              <w:t>Immunol</w:t>
            </w:r>
            <w:proofErr w:type="spellEnd"/>
            <w:r w:rsidRPr="005556A5">
              <w:rPr>
                <w:szCs w:val="18"/>
                <w:lang w:val="en-AU"/>
              </w:rPr>
              <w:t xml:space="preserve"> 2017; 140 (5): </w:t>
            </w:r>
            <w:r w:rsidRPr="005556A5">
              <w:rPr>
                <w:lang w:val="en-AU"/>
              </w:rPr>
              <w:t>1277-1287</w:t>
            </w:r>
            <w:r w:rsidRPr="005556A5">
              <w:rPr>
                <w:szCs w:val="18"/>
                <w:lang w:val="en-AU"/>
              </w:rPr>
              <w:t xml:space="preserve"> </w:t>
            </w:r>
          </w:p>
        </w:tc>
      </w:tr>
      <w:tr w:rsidR="004A4BA9" w:rsidRPr="005556A5" w:rsidTr="002E4C7B">
        <w:trPr>
          <w:cantSplit/>
        </w:trPr>
        <w:tc>
          <w:tcPr>
            <w:tcW w:w="5000" w:type="pct"/>
            <w:gridSpan w:val="3"/>
            <w:vAlign w:val="center"/>
          </w:tcPr>
          <w:p w:rsidR="004A4BA9" w:rsidRPr="005556A5" w:rsidRDefault="004A4BA9" w:rsidP="00D7459C">
            <w:pPr>
              <w:keepNext/>
              <w:widowControl/>
              <w:jc w:val="left"/>
              <w:rPr>
                <w:rFonts w:ascii="Arial Narrow" w:eastAsiaTheme="minorEastAsia" w:hAnsi="Arial Narrow" w:cs="Segoe UI"/>
                <w:sz w:val="20"/>
                <w:szCs w:val="20"/>
                <w:lang w:val="en-AU" w:eastAsia="zh-CN" w:bidi="th-TH"/>
              </w:rPr>
            </w:pPr>
            <w:r w:rsidRPr="005556A5">
              <w:rPr>
                <w:rFonts w:ascii="Arial Narrow" w:hAnsi="Arial Narrow"/>
                <w:b/>
                <w:sz w:val="20"/>
                <w:szCs w:val="20"/>
                <w:lang w:val="en-AU"/>
              </w:rPr>
              <w:t>Trials in adults (≥ 18 years) with severe asthma – previously presented at the July 2015 PBAC meeting</w:t>
            </w:r>
            <w:r w:rsidR="00C35054" w:rsidRPr="005556A5">
              <w:rPr>
                <w:rFonts w:ascii="Arial Narrow" w:hAnsi="Arial Narrow"/>
                <w:b/>
                <w:sz w:val="20"/>
                <w:szCs w:val="20"/>
                <w:lang w:val="en-AU"/>
              </w:rPr>
              <w:t xml:space="preserve"> </w:t>
            </w:r>
          </w:p>
        </w:tc>
      </w:tr>
      <w:tr w:rsidR="004A4BA9" w:rsidRPr="005556A5" w:rsidTr="006B20B2">
        <w:trPr>
          <w:cantSplit/>
        </w:trPr>
        <w:tc>
          <w:tcPr>
            <w:tcW w:w="784" w:type="pct"/>
            <w:vAlign w:val="center"/>
          </w:tcPr>
          <w:p w:rsidR="004A4BA9" w:rsidRPr="005556A5" w:rsidRDefault="004A4BA9" w:rsidP="00D7459C">
            <w:pPr>
              <w:pStyle w:val="Tabletext"/>
              <w:keepNext/>
              <w:rPr>
                <w:rFonts w:cstheme="minorHAnsi"/>
                <w:bCs/>
                <w:szCs w:val="20"/>
                <w:lang w:val="en-AU"/>
              </w:rPr>
            </w:pPr>
            <w:r w:rsidRPr="005556A5">
              <w:rPr>
                <w:rFonts w:cstheme="minorHAnsi"/>
                <w:bCs/>
                <w:szCs w:val="20"/>
                <w:lang w:val="en-AU"/>
              </w:rPr>
              <w:t>205.416</w:t>
            </w:r>
          </w:p>
          <w:p w:rsidR="004A4BA9" w:rsidRPr="005556A5" w:rsidRDefault="004A4BA9" w:rsidP="00D7459C">
            <w:pPr>
              <w:pStyle w:val="Tabletext"/>
              <w:keepNext/>
              <w:rPr>
                <w:szCs w:val="20"/>
                <w:lang w:val="en-AU"/>
              </w:rPr>
            </w:pPr>
            <w:r w:rsidRPr="005556A5">
              <w:rPr>
                <w:rFonts w:cstheme="minorHAnsi"/>
                <w:szCs w:val="20"/>
                <w:lang w:val="en-AU"/>
              </w:rPr>
              <w:t>(NCT00772538)</w:t>
            </w:r>
          </w:p>
        </w:tc>
        <w:tc>
          <w:tcPr>
            <w:tcW w:w="3065" w:type="pct"/>
            <w:vAlign w:val="center"/>
          </w:tcPr>
          <w:p w:rsidR="004A4BA9" w:rsidRPr="005556A5" w:rsidRDefault="004A4BA9" w:rsidP="00D7459C">
            <w:pPr>
              <w:keepNext/>
              <w:widowControl/>
              <w:jc w:val="left"/>
              <w:rPr>
                <w:rFonts w:ascii="Arial Narrow" w:hAnsi="Arial Narrow"/>
                <w:sz w:val="20"/>
                <w:szCs w:val="20"/>
                <w:lang w:val="en-AU"/>
              </w:rPr>
            </w:pPr>
            <w:r w:rsidRPr="005556A5">
              <w:rPr>
                <w:rFonts w:ascii="Arial Narrow" w:hAnsi="Arial Narrow" w:cstheme="minorHAnsi"/>
                <w:sz w:val="20"/>
                <w:szCs w:val="20"/>
                <w:lang w:val="en-AU"/>
              </w:rPr>
              <w:t xml:space="preserve">A Phase III randomised, double-blind, placebo-controlled, parallel group trial to evaluate efficacy and safety of tiotropium inhalation solution delivered via </w:t>
            </w:r>
            <w:proofErr w:type="spellStart"/>
            <w:r w:rsidRPr="005556A5">
              <w:rPr>
                <w:rFonts w:ascii="Arial Narrow" w:hAnsi="Arial Narrow" w:cstheme="minorHAnsi"/>
                <w:sz w:val="20"/>
                <w:szCs w:val="20"/>
                <w:lang w:val="en-AU"/>
              </w:rPr>
              <w:t>Respimat</w:t>
            </w:r>
            <w:proofErr w:type="spellEnd"/>
            <w:r w:rsidRPr="005556A5">
              <w:rPr>
                <w:rFonts w:ascii="Arial Narrow" w:hAnsi="Arial Narrow" w:cstheme="minorHAnsi"/>
                <w:sz w:val="20"/>
                <w:szCs w:val="20"/>
                <w:lang w:val="en-AU"/>
              </w:rPr>
              <w:t xml:space="preserve">® inhaler (5μg/day) over 48 weeks as add-on controller therapy on top of usual care in patients with severe persistent asthma. </w:t>
            </w:r>
          </w:p>
        </w:tc>
        <w:tc>
          <w:tcPr>
            <w:tcW w:w="1151" w:type="pct"/>
            <w:vAlign w:val="center"/>
          </w:tcPr>
          <w:p w:rsidR="004A4BA9" w:rsidRPr="005556A5" w:rsidRDefault="004A4BA9" w:rsidP="00D7459C">
            <w:pPr>
              <w:keepNext/>
              <w:widowControl/>
              <w:jc w:val="left"/>
              <w:rPr>
                <w:rFonts w:ascii="Arial Narrow" w:eastAsiaTheme="minorEastAsia" w:hAnsi="Arial Narrow" w:cs="Segoe UI"/>
                <w:sz w:val="20"/>
                <w:szCs w:val="20"/>
                <w:lang w:val="en-AU" w:eastAsia="zh-CN" w:bidi="th-TH"/>
              </w:rPr>
            </w:pPr>
            <w:r w:rsidRPr="005556A5">
              <w:rPr>
                <w:rFonts w:ascii="Arial Narrow" w:hAnsi="Arial Narrow"/>
                <w:sz w:val="20"/>
                <w:lang w:val="en-AU"/>
              </w:rPr>
              <w:t>25 April 2013 (revision)</w:t>
            </w:r>
          </w:p>
        </w:tc>
      </w:tr>
      <w:tr w:rsidR="004A4BA9" w:rsidRPr="005556A5" w:rsidTr="006B20B2">
        <w:trPr>
          <w:cantSplit/>
        </w:trPr>
        <w:tc>
          <w:tcPr>
            <w:tcW w:w="784" w:type="pct"/>
            <w:vAlign w:val="center"/>
          </w:tcPr>
          <w:p w:rsidR="004A4BA9" w:rsidRPr="005556A5" w:rsidRDefault="004A4BA9" w:rsidP="00D7459C">
            <w:pPr>
              <w:pStyle w:val="Tabletext"/>
              <w:keepNext/>
              <w:rPr>
                <w:rFonts w:cstheme="minorHAnsi"/>
                <w:bCs/>
                <w:szCs w:val="20"/>
                <w:lang w:val="en-AU"/>
              </w:rPr>
            </w:pPr>
            <w:r w:rsidRPr="005556A5">
              <w:rPr>
                <w:rFonts w:cstheme="minorHAnsi"/>
                <w:bCs/>
                <w:szCs w:val="20"/>
                <w:lang w:val="en-AU"/>
              </w:rPr>
              <w:t>205.417</w:t>
            </w:r>
          </w:p>
          <w:p w:rsidR="004A4BA9" w:rsidRPr="005556A5" w:rsidRDefault="004A4BA9" w:rsidP="00D7459C">
            <w:pPr>
              <w:pStyle w:val="Tabletext"/>
              <w:keepNext/>
              <w:rPr>
                <w:rFonts w:cstheme="minorHAnsi"/>
                <w:bCs/>
                <w:szCs w:val="20"/>
                <w:lang w:val="en-AU"/>
              </w:rPr>
            </w:pPr>
            <w:r w:rsidRPr="005556A5">
              <w:rPr>
                <w:rFonts w:cstheme="minorHAnsi"/>
                <w:szCs w:val="20"/>
                <w:lang w:val="en-AU"/>
              </w:rPr>
              <w:t>(NCT00776984)</w:t>
            </w:r>
          </w:p>
        </w:tc>
        <w:tc>
          <w:tcPr>
            <w:tcW w:w="3065" w:type="pct"/>
            <w:vAlign w:val="center"/>
          </w:tcPr>
          <w:p w:rsidR="004A4BA9" w:rsidRPr="005556A5" w:rsidRDefault="004A4BA9" w:rsidP="00D7459C">
            <w:pPr>
              <w:keepNext/>
              <w:widowControl/>
              <w:jc w:val="left"/>
              <w:rPr>
                <w:rFonts w:ascii="Arial Narrow" w:hAnsi="Arial Narrow"/>
                <w:sz w:val="20"/>
                <w:szCs w:val="20"/>
                <w:lang w:val="en-AU"/>
              </w:rPr>
            </w:pPr>
            <w:r w:rsidRPr="005556A5">
              <w:rPr>
                <w:rFonts w:ascii="Arial Narrow" w:hAnsi="Arial Narrow" w:cstheme="minorHAnsi"/>
                <w:sz w:val="20"/>
                <w:szCs w:val="20"/>
                <w:lang w:val="en-AU"/>
              </w:rPr>
              <w:t xml:space="preserve">A Phase III randomised, double-blind, placebo-controlled, parallel group trial to evaluate efficacy and safety of tiotropium inhalation solution delivered via </w:t>
            </w:r>
            <w:proofErr w:type="spellStart"/>
            <w:r w:rsidRPr="005556A5">
              <w:rPr>
                <w:rFonts w:ascii="Arial Narrow" w:hAnsi="Arial Narrow" w:cstheme="minorHAnsi"/>
                <w:sz w:val="20"/>
                <w:szCs w:val="20"/>
                <w:lang w:val="en-AU"/>
              </w:rPr>
              <w:t>Respimat</w:t>
            </w:r>
            <w:proofErr w:type="spellEnd"/>
            <w:r w:rsidRPr="005556A5">
              <w:rPr>
                <w:rFonts w:ascii="Arial Narrow" w:hAnsi="Arial Narrow" w:cstheme="minorHAnsi"/>
                <w:sz w:val="20"/>
                <w:szCs w:val="20"/>
                <w:lang w:val="en-AU"/>
              </w:rPr>
              <w:t xml:space="preserve">® inhaler (5μg/day) over 48 weeks as add-on controller therapy on top of usual care in patients with severe persistent asthma. </w:t>
            </w:r>
          </w:p>
        </w:tc>
        <w:tc>
          <w:tcPr>
            <w:tcW w:w="1151" w:type="pct"/>
            <w:vAlign w:val="center"/>
          </w:tcPr>
          <w:p w:rsidR="004A4BA9" w:rsidRPr="005556A5" w:rsidRDefault="004A4BA9" w:rsidP="00D7459C">
            <w:pPr>
              <w:keepNext/>
              <w:widowControl/>
              <w:jc w:val="left"/>
              <w:rPr>
                <w:rFonts w:ascii="Arial Narrow" w:eastAsiaTheme="minorEastAsia" w:hAnsi="Arial Narrow" w:cs="Segoe UI"/>
                <w:sz w:val="20"/>
                <w:szCs w:val="20"/>
                <w:lang w:val="en-AU" w:eastAsia="zh-CN" w:bidi="th-TH"/>
              </w:rPr>
            </w:pPr>
            <w:r w:rsidRPr="005556A5">
              <w:rPr>
                <w:rFonts w:ascii="Arial Narrow" w:hAnsi="Arial Narrow"/>
                <w:sz w:val="20"/>
                <w:lang w:val="en-AU"/>
              </w:rPr>
              <w:t>25 April 2013 (revision)</w:t>
            </w:r>
          </w:p>
        </w:tc>
      </w:tr>
      <w:tr w:rsidR="004A4BA9" w:rsidRPr="005556A5" w:rsidTr="006B20B2">
        <w:trPr>
          <w:cantSplit/>
        </w:trPr>
        <w:tc>
          <w:tcPr>
            <w:tcW w:w="784" w:type="pct"/>
            <w:vMerge w:val="restart"/>
            <w:vAlign w:val="center"/>
          </w:tcPr>
          <w:p w:rsidR="004A4BA9" w:rsidRPr="005556A5" w:rsidRDefault="004A4BA9" w:rsidP="00D7459C">
            <w:pPr>
              <w:pStyle w:val="Tabletext"/>
              <w:keepNext/>
              <w:rPr>
                <w:rFonts w:cstheme="minorHAnsi"/>
                <w:bCs/>
                <w:szCs w:val="20"/>
                <w:lang w:val="en-AU"/>
              </w:rPr>
            </w:pPr>
            <w:r w:rsidRPr="005556A5">
              <w:rPr>
                <w:lang w:val="en-AU"/>
              </w:rPr>
              <w:t>Combined 205.416 / 205.417</w:t>
            </w:r>
          </w:p>
        </w:tc>
        <w:tc>
          <w:tcPr>
            <w:tcW w:w="3065" w:type="pct"/>
            <w:vAlign w:val="center"/>
          </w:tcPr>
          <w:p w:rsidR="004A4BA9" w:rsidRPr="005556A5" w:rsidRDefault="004A4BA9" w:rsidP="00D7459C">
            <w:pPr>
              <w:keepNext/>
              <w:widowControl/>
              <w:jc w:val="left"/>
              <w:rPr>
                <w:rFonts w:ascii="Arial Narrow" w:hAnsi="Arial Narrow"/>
                <w:sz w:val="20"/>
                <w:lang w:val="en-AU"/>
              </w:rPr>
            </w:pPr>
            <w:r w:rsidRPr="005556A5">
              <w:rPr>
                <w:rFonts w:ascii="Arial Narrow" w:hAnsi="Arial Narrow"/>
                <w:sz w:val="20"/>
                <w:lang w:val="en-AU"/>
              </w:rPr>
              <w:t>A Phase III randomised, double-blind, placebo-controlled, parallel group trial to evaluate efficacy and safety of tiotropium inhalation solution deli</w:t>
            </w:r>
            <w:r w:rsidR="00895EF6" w:rsidRPr="005556A5">
              <w:rPr>
                <w:rFonts w:ascii="Arial Narrow" w:hAnsi="Arial Narrow"/>
                <w:sz w:val="20"/>
                <w:lang w:val="en-AU"/>
              </w:rPr>
              <w:t xml:space="preserve">vered via </w:t>
            </w:r>
            <w:proofErr w:type="spellStart"/>
            <w:r w:rsidR="00895EF6" w:rsidRPr="005556A5">
              <w:rPr>
                <w:rFonts w:ascii="Arial Narrow" w:hAnsi="Arial Narrow"/>
                <w:sz w:val="20"/>
                <w:lang w:val="en-AU"/>
              </w:rPr>
              <w:t>Respimat</w:t>
            </w:r>
            <w:proofErr w:type="spellEnd"/>
            <w:r w:rsidR="00895EF6" w:rsidRPr="005556A5">
              <w:rPr>
                <w:rFonts w:ascii="Arial Narrow" w:hAnsi="Arial Narrow"/>
                <w:sz w:val="20"/>
                <w:lang w:val="en-AU"/>
              </w:rPr>
              <w:t>® inhaler (5 µ</w:t>
            </w:r>
            <w:r w:rsidRPr="005556A5">
              <w:rPr>
                <w:rFonts w:ascii="Arial Narrow" w:hAnsi="Arial Narrow"/>
                <w:sz w:val="20"/>
                <w:lang w:val="en-AU"/>
              </w:rPr>
              <w:t>g/day) over 48 weeks as add-on controller therapy on top of usual care in patients with severe persistent asthma.</w:t>
            </w:r>
          </w:p>
        </w:tc>
        <w:tc>
          <w:tcPr>
            <w:tcW w:w="1151" w:type="pct"/>
            <w:vAlign w:val="center"/>
          </w:tcPr>
          <w:p w:rsidR="004A4BA9" w:rsidRPr="005556A5" w:rsidRDefault="004A4BA9" w:rsidP="00D7459C">
            <w:pPr>
              <w:keepNext/>
              <w:widowControl/>
              <w:jc w:val="left"/>
              <w:rPr>
                <w:rFonts w:ascii="Arial Narrow" w:eastAsiaTheme="minorEastAsia" w:hAnsi="Arial Narrow" w:cs="Segoe UI"/>
                <w:sz w:val="20"/>
                <w:szCs w:val="20"/>
                <w:lang w:val="en-AU" w:eastAsia="zh-CN" w:bidi="th-TH"/>
              </w:rPr>
            </w:pPr>
            <w:r w:rsidRPr="005556A5">
              <w:rPr>
                <w:rFonts w:ascii="Arial Narrow" w:eastAsiaTheme="minorEastAsia" w:hAnsi="Arial Narrow" w:cs="Segoe UI"/>
                <w:sz w:val="20"/>
                <w:szCs w:val="20"/>
                <w:lang w:val="en-AU" w:eastAsia="zh-CN" w:bidi="th-TH"/>
              </w:rPr>
              <w:t>31</w:t>
            </w:r>
            <w:r w:rsidRPr="005556A5">
              <w:rPr>
                <w:rFonts w:ascii="Arial Narrow" w:eastAsiaTheme="minorEastAsia" w:hAnsi="Arial Narrow" w:cs="Segoe UI"/>
                <w:sz w:val="20"/>
                <w:szCs w:val="20"/>
                <w:vertAlign w:val="superscript"/>
                <w:lang w:val="en-AU" w:eastAsia="zh-CN" w:bidi="th-TH"/>
              </w:rPr>
              <w:t>st</w:t>
            </w:r>
            <w:r w:rsidRPr="005556A5">
              <w:rPr>
                <w:rFonts w:ascii="Arial Narrow" w:eastAsiaTheme="minorEastAsia" w:hAnsi="Arial Narrow" w:cs="Segoe UI"/>
                <w:sz w:val="20"/>
                <w:szCs w:val="20"/>
                <w:lang w:val="en-AU" w:eastAsia="zh-CN" w:bidi="th-TH"/>
              </w:rPr>
              <w:t xml:space="preserve"> August 2012</w:t>
            </w:r>
          </w:p>
        </w:tc>
      </w:tr>
      <w:tr w:rsidR="004A4BA9" w:rsidRPr="005556A5" w:rsidTr="006B20B2">
        <w:trPr>
          <w:cantSplit/>
        </w:trPr>
        <w:tc>
          <w:tcPr>
            <w:tcW w:w="784" w:type="pct"/>
            <w:vMerge/>
            <w:vAlign w:val="center"/>
          </w:tcPr>
          <w:p w:rsidR="004A4BA9" w:rsidRPr="005556A5" w:rsidRDefault="004A4BA9" w:rsidP="00D7459C">
            <w:pPr>
              <w:pStyle w:val="Tabletext"/>
              <w:keepNext/>
              <w:rPr>
                <w:rFonts w:cstheme="minorHAnsi"/>
                <w:bCs/>
                <w:szCs w:val="20"/>
                <w:lang w:val="en-AU"/>
              </w:rPr>
            </w:pPr>
          </w:p>
        </w:tc>
        <w:tc>
          <w:tcPr>
            <w:tcW w:w="3065" w:type="pct"/>
            <w:vAlign w:val="center"/>
          </w:tcPr>
          <w:p w:rsidR="004A4BA9" w:rsidRPr="005556A5" w:rsidRDefault="004A4BA9" w:rsidP="00D7459C">
            <w:pPr>
              <w:keepNext/>
              <w:widowControl/>
              <w:jc w:val="left"/>
              <w:rPr>
                <w:rFonts w:ascii="Arial Narrow" w:hAnsi="Arial Narrow" w:cstheme="minorHAnsi"/>
                <w:sz w:val="20"/>
                <w:szCs w:val="20"/>
                <w:lang w:val="en-AU"/>
              </w:rPr>
            </w:pPr>
            <w:proofErr w:type="spellStart"/>
            <w:r w:rsidRPr="005556A5">
              <w:rPr>
                <w:rFonts w:ascii="Arial Narrow" w:hAnsi="Arial Narrow"/>
                <w:sz w:val="20"/>
                <w:lang w:val="en-AU"/>
              </w:rPr>
              <w:t>Kerstjens</w:t>
            </w:r>
            <w:proofErr w:type="spellEnd"/>
            <w:r w:rsidRPr="005556A5">
              <w:rPr>
                <w:rFonts w:ascii="Arial Narrow" w:hAnsi="Arial Narrow"/>
                <w:sz w:val="20"/>
                <w:lang w:val="en-AU"/>
              </w:rPr>
              <w:t>, H, et al. Tiotropium in asthma poorly controlled with standard combination therapy.</w:t>
            </w:r>
          </w:p>
        </w:tc>
        <w:tc>
          <w:tcPr>
            <w:tcW w:w="1151" w:type="pct"/>
            <w:vAlign w:val="center"/>
          </w:tcPr>
          <w:p w:rsidR="004A4BA9" w:rsidRPr="005556A5" w:rsidRDefault="004A4BA9" w:rsidP="00D7459C">
            <w:pPr>
              <w:keepNext/>
              <w:widowControl/>
              <w:jc w:val="left"/>
              <w:rPr>
                <w:rFonts w:ascii="Arial Narrow" w:eastAsiaTheme="minorEastAsia" w:hAnsi="Arial Narrow" w:cs="Segoe UI"/>
                <w:sz w:val="20"/>
                <w:szCs w:val="20"/>
                <w:lang w:val="en-AU" w:eastAsia="zh-CN" w:bidi="th-TH"/>
              </w:rPr>
            </w:pPr>
            <w:r w:rsidRPr="005556A5">
              <w:rPr>
                <w:rFonts w:ascii="Arial Narrow" w:hAnsi="Arial Narrow"/>
                <w:sz w:val="20"/>
                <w:lang w:val="en-AU"/>
              </w:rPr>
              <w:t xml:space="preserve">J Allergy </w:t>
            </w:r>
            <w:proofErr w:type="spellStart"/>
            <w:r w:rsidRPr="005556A5">
              <w:rPr>
                <w:rFonts w:ascii="Arial Narrow" w:hAnsi="Arial Narrow"/>
                <w:sz w:val="20"/>
                <w:lang w:val="en-AU"/>
              </w:rPr>
              <w:t>Clin</w:t>
            </w:r>
            <w:proofErr w:type="spellEnd"/>
            <w:r w:rsidRPr="005556A5">
              <w:rPr>
                <w:rFonts w:ascii="Arial Narrow" w:hAnsi="Arial Narrow"/>
                <w:sz w:val="20"/>
                <w:lang w:val="en-AU"/>
              </w:rPr>
              <w:t xml:space="preserve"> </w:t>
            </w:r>
            <w:proofErr w:type="spellStart"/>
            <w:r w:rsidRPr="005556A5">
              <w:rPr>
                <w:rFonts w:ascii="Arial Narrow" w:hAnsi="Arial Narrow"/>
                <w:sz w:val="20"/>
                <w:lang w:val="en-AU"/>
              </w:rPr>
              <w:t>Immunol</w:t>
            </w:r>
            <w:proofErr w:type="spellEnd"/>
            <w:r w:rsidRPr="005556A5">
              <w:rPr>
                <w:rFonts w:ascii="Arial Narrow" w:hAnsi="Arial Narrow"/>
                <w:sz w:val="20"/>
                <w:lang w:val="en-AU"/>
              </w:rPr>
              <w:t xml:space="preserve"> 2011; 128 (2): 308-314</w:t>
            </w:r>
          </w:p>
        </w:tc>
      </w:tr>
      <w:tr w:rsidR="004A4BA9" w:rsidRPr="005556A5" w:rsidTr="002E4C7B">
        <w:trPr>
          <w:cantSplit/>
          <w:trHeight w:val="64"/>
        </w:trPr>
        <w:tc>
          <w:tcPr>
            <w:tcW w:w="5000" w:type="pct"/>
            <w:gridSpan w:val="3"/>
            <w:vAlign w:val="center"/>
          </w:tcPr>
          <w:p w:rsidR="004A4BA9" w:rsidRPr="005556A5" w:rsidRDefault="004A4BA9" w:rsidP="00D7459C">
            <w:pPr>
              <w:pStyle w:val="Tabletext"/>
              <w:keepNext/>
              <w:rPr>
                <w:b/>
                <w:lang w:val="en-AU"/>
              </w:rPr>
            </w:pPr>
            <w:r w:rsidRPr="005556A5">
              <w:rPr>
                <w:b/>
                <w:lang w:val="en-AU"/>
              </w:rPr>
              <w:t xml:space="preserve">Trials in children (6-17) with moderate asthma – not previously presented to the PBAC </w:t>
            </w:r>
          </w:p>
        </w:tc>
      </w:tr>
      <w:tr w:rsidR="004A4BA9" w:rsidRPr="005556A5" w:rsidTr="006B20B2">
        <w:trPr>
          <w:cantSplit/>
        </w:trPr>
        <w:tc>
          <w:tcPr>
            <w:tcW w:w="784" w:type="pct"/>
            <w:vMerge w:val="restart"/>
            <w:vAlign w:val="center"/>
          </w:tcPr>
          <w:p w:rsidR="004A4BA9" w:rsidRPr="005556A5" w:rsidRDefault="004A4BA9" w:rsidP="00D7459C">
            <w:pPr>
              <w:pStyle w:val="Tabletext"/>
              <w:keepNext/>
              <w:rPr>
                <w:lang w:val="en-AU"/>
              </w:rPr>
            </w:pPr>
            <w:r w:rsidRPr="005556A5">
              <w:rPr>
                <w:lang w:val="en-AU"/>
              </w:rPr>
              <w:t>Trial 205.444</w:t>
            </w:r>
          </w:p>
          <w:p w:rsidR="004A4BA9" w:rsidRPr="005556A5" w:rsidRDefault="004A4BA9" w:rsidP="00D7459C">
            <w:pPr>
              <w:pStyle w:val="Tabletext"/>
              <w:keepNext/>
              <w:rPr>
                <w:rFonts w:cstheme="minorHAnsi"/>
                <w:bCs/>
                <w:lang w:val="en-AU"/>
              </w:rPr>
            </w:pPr>
            <w:r w:rsidRPr="005556A5">
              <w:rPr>
                <w:lang w:val="en-AU"/>
              </w:rPr>
              <w:t>(NCT01257230)</w:t>
            </w:r>
          </w:p>
        </w:tc>
        <w:tc>
          <w:tcPr>
            <w:tcW w:w="3065" w:type="pct"/>
            <w:vAlign w:val="center"/>
          </w:tcPr>
          <w:p w:rsidR="004A4BA9" w:rsidRPr="005556A5" w:rsidRDefault="004A4BA9" w:rsidP="00D7459C">
            <w:pPr>
              <w:pStyle w:val="Tabletext"/>
              <w:keepNext/>
              <w:rPr>
                <w:lang w:val="en-AU"/>
              </w:rPr>
            </w:pPr>
            <w:r w:rsidRPr="005556A5">
              <w:rPr>
                <w:lang w:val="en-AU"/>
              </w:rPr>
              <w:t xml:space="preserve">A Phase III, Randomised, Double Blind, Placebo-controlled, Parallel Group Study to Assess the Efficacy and Safety Over 48 Weeks of Orally Inhaled Tiotropium Bromide (2.5 and 5 µg Once Daily ) Delivered by the </w:t>
            </w:r>
            <w:proofErr w:type="spellStart"/>
            <w:r w:rsidRPr="005556A5">
              <w:rPr>
                <w:lang w:val="en-AU"/>
              </w:rPr>
              <w:t>Respimat</w:t>
            </w:r>
            <w:proofErr w:type="spellEnd"/>
            <w:r w:rsidRPr="005556A5">
              <w:rPr>
                <w:lang w:val="en-AU"/>
              </w:rPr>
              <w:t>® Inhaler in Adolescents (12 to 17 Years Old) With Moderate Persistent Asthma</w:t>
            </w:r>
          </w:p>
        </w:tc>
        <w:tc>
          <w:tcPr>
            <w:tcW w:w="1151" w:type="pct"/>
            <w:vAlign w:val="center"/>
          </w:tcPr>
          <w:p w:rsidR="004A4BA9" w:rsidRPr="005556A5" w:rsidRDefault="004A4BA9" w:rsidP="00D7459C">
            <w:pPr>
              <w:pStyle w:val="Tabletext"/>
              <w:keepNext/>
              <w:rPr>
                <w:lang w:val="en-AU"/>
              </w:rPr>
            </w:pPr>
            <w:r w:rsidRPr="005556A5">
              <w:rPr>
                <w:szCs w:val="18"/>
                <w:lang w:val="en-AU"/>
              </w:rPr>
              <w:t>18 June 2014</w:t>
            </w:r>
          </w:p>
        </w:tc>
      </w:tr>
      <w:tr w:rsidR="004A4BA9" w:rsidRPr="005556A5" w:rsidTr="006B20B2">
        <w:trPr>
          <w:cantSplit/>
        </w:trPr>
        <w:tc>
          <w:tcPr>
            <w:tcW w:w="784" w:type="pct"/>
            <w:vMerge/>
            <w:vAlign w:val="center"/>
          </w:tcPr>
          <w:p w:rsidR="004A4BA9" w:rsidRPr="005556A5" w:rsidRDefault="004A4BA9" w:rsidP="00D7459C">
            <w:pPr>
              <w:pStyle w:val="Tabletext"/>
              <w:keepNext/>
              <w:rPr>
                <w:rFonts w:cstheme="minorHAnsi"/>
                <w:bCs/>
                <w:lang w:val="en-AU"/>
              </w:rPr>
            </w:pPr>
          </w:p>
        </w:tc>
        <w:tc>
          <w:tcPr>
            <w:tcW w:w="3065" w:type="pct"/>
            <w:vAlign w:val="center"/>
          </w:tcPr>
          <w:p w:rsidR="004A4BA9" w:rsidRPr="005556A5" w:rsidRDefault="004A4BA9" w:rsidP="00D7459C">
            <w:pPr>
              <w:pStyle w:val="Tabletext"/>
              <w:keepNext/>
              <w:rPr>
                <w:lang w:val="en-AU"/>
              </w:rPr>
            </w:pPr>
            <w:proofErr w:type="spellStart"/>
            <w:r w:rsidRPr="005556A5">
              <w:rPr>
                <w:lang w:val="en-AU"/>
              </w:rPr>
              <w:t>Hamelmann</w:t>
            </w:r>
            <w:proofErr w:type="spellEnd"/>
            <w:r w:rsidRPr="005556A5">
              <w:rPr>
                <w:lang w:val="en-AU"/>
              </w:rPr>
              <w:t xml:space="preserve"> E, et al. Tiotropium add-on therapy in adolescents with moderate asthma: A 1-year randomized controlled trial.</w:t>
            </w:r>
          </w:p>
        </w:tc>
        <w:tc>
          <w:tcPr>
            <w:tcW w:w="1151" w:type="pct"/>
            <w:vAlign w:val="center"/>
          </w:tcPr>
          <w:p w:rsidR="004A4BA9" w:rsidRPr="005556A5" w:rsidRDefault="004A4BA9" w:rsidP="00D7459C">
            <w:pPr>
              <w:pStyle w:val="Tabletext"/>
              <w:keepNext/>
              <w:rPr>
                <w:lang w:val="en-AU"/>
              </w:rPr>
            </w:pPr>
            <w:r w:rsidRPr="005556A5">
              <w:rPr>
                <w:szCs w:val="18"/>
                <w:lang w:val="en-AU"/>
              </w:rPr>
              <w:t xml:space="preserve">J Allergy </w:t>
            </w:r>
            <w:proofErr w:type="spellStart"/>
            <w:r w:rsidRPr="005556A5">
              <w:rPr>
                <w:szCs w:val="18"/>
                <w:lang w:val="en-AU"/>
              </w:rPr>
              <w:t>Clin</w:t>
            </w:r>
            <w:proofErr w:type="spellEnd"/>
            <w:r w:rsidRPr="005556A5">
              <w:rPr>
                <w:szCs w:val="18"/>
                <w:lang w:val="en-AU"/>
              </w:rPr>
              <w:t xml:space="preserve"> </w:t>
            </w:r>
            <w:proofErr w:type="spellStart"/>
            <w:r w:rsidRPr="005556A5">
              <w:rPr>
                <w:szCs w:val="18"/>
                <w:lang w:val="en-AU"/>
              </w:rPr>
              <w:t>Immunol</w:t>
            </w:r>
            <w:proofErr w:type="spellEnd"/>
            <w:r w:rsidRPr="005556A5">
              <w:rPr>
                <w:szCs w:val="18"/>
                <w:lang w:val="en-AU"/>
              </w:rPr>
              <w:t xml:space="preserve"> 2016; 138 (2): </w:t>
            </w:r>
            <w:r w:rsidRPr="005556A5">
              <w:rPr>
                <w:lang w:val="en-AU"/>
              </w:rPr>
              <w:t>441-450</w:t>
            </w:r>
          </w:p>
        </w:tc>
      </w:tr>
      <w:tr w:rsidR="004A4BA9" w:rsidRPr="005556A5" w:rsidTr="006B20B2">
        <w:trPr>
          <w:cantSplit/>
        </w:trPr>
        <w:tc>
          <w:tcPr>
            <w:tcW w:w="784" w:type="pct"/>
            <w:vAlign w:val="center"/>
          </w:tcPr>
          <w:p w:rsidR="004A4BA9" w:rsidRPr="005556A5" w:rsidRDefault="004A4BA9" w:rsidP="00D7459C">
            <w:pPr>
              <w:pStyle w:val="Tabletext"/>
              <w:keepNext/>
              <w:rPr>
                <w:lang w:val="en-AU"/>
              </w:rPr>
            </w:pPr>
            <w:r w:rsidRPr="005556A5">
              <w:rPr>
                <w:lang w:val="en-AU"/>
              </w:rPr>
              <w:t>Trial 205.445</w:t>
            </w:r>
          </w:p>
          <w:p w:rsidR="004A4BA9" w:rsidRPr="005556A5" w:rsidRDefault="004A4BA9" w:rsidP="00D7459C">
            <w:pPr>
              <w:pStyle w:val="Tabletext"/>
              <w:keepNext/>
              <w:rPr>
                <w:rFonts w:cstheme="minorHAnsi"/>
                <w:bCs/>
                <w:lang w:val="en-AU"/>
              </w:rPr>
            </w:pPr>
            <w:r w:rsidRPr="005556A5">
              <w:rPr>
                <w:lang w:val="en-AU"/>
              </w:rPr>
              <w:t>(NCT01634139)</w:t>
            </w:r>
          </w:p>
        </w:tc>
        <w:tc>
          <w:tcPr>
            <w:tcW w:w="3065" w:type="pct"/>
            <w:vAlign w:val="center"/>
          </w:tcPr>
          <w:p w:rsidR="004A4BA9" w:rsidRPr="005556A5" w:rsidRDefault="004A4BA9" w:rsidP="00D7459C">
            <w:pPr>
              <w:pStyle w:val="Tabletext"/>
              <w:keepNext/>
              <w:rPr>
                <w:lang w:val="en-AU"/>
              </w:rPr>
            </w:pPr>
            <w:r w:rsidRPr="005556A5">
              <w:rPr>
                <w:lang w:val="en-AU"/>
              </w:rPr>
              <w:t>A randomised, double-blind, placebo-controlled, parallel-group trial to</w:t>
            </w:r>
          </w:p>
          <w:p w:rsidR="004A4BA9" w:rsidRPr="005556A5" w:rsidRDefault="004A4BA9" w:rsidP="00D7459C">
            <w:pPr>
              <w:pStyle w:val="Tabletext"/>
              <w:keepNext/>
              <w:rPr>
                <w:lang w:val="en-AU"/>
              </w:rPr>
            </w:pPr>
            <w:r w:rsidRPr="005556A5">
              <w:rPr>
                <w:lang w:val="en-AU"/>
              </w:rPr>
              <w:t xml:space="preserve">evaluate efficacy and safety of tiotropium inhalation solution (2.5 </w:t>
            </w:r>
            <w:proofErr w:type="spellStart"/>
            <w:r w:rsidRPr="005556A5">
              <w:rPr>
                <w:lang w:val="en-AU"/>
              </w:rPr>
              <w:t>μg</w:t>
            </w:r>
            <w:proofErr w:type="spellEnd"/>
          </w:p>
          <w:p w:rsidR="004A4BA9" w:rsidRPr="005556A5" w:rsidRDefault="004A4BA9" w:rsidP="00D7459C">
            <w:pPr>
              <w:pStyle w:val="Tabletext"/>
              <w:keepNext/>
              <w:rPr>
                <w:lang w:val="en-AU"/>
              </w:rPr>
            </w:pPr>
            <w:r w:rsidRPr="005556A5">
              <w:rPr>
                <w:lang w:val="en-AU"/>
              </w:rPr>
              <w:t xml:space="preserve">and 5 </w:t>
            </w:r>
            <w:proofErr w:type="spellStart"/>
            <w:r w:rsidRPr="005556A5">
              <w:rPr>
                <w:lang w:val="en-AU"/>
              </w:rPr>
              <w:t>μg</w:t>
            </w:r>
            <w:proofErr w:type="spellEnd"/>
            <w:r w:rsidRPr="005556A5">
              <w:rPr>
                <w:lang w:val="en-AU"/>
              </w:rPr>
              <w:t xml:space="preserve">) delivered via </w:t>
            </w:r>
            <w:proofErr w:type="spellStart"/>
            <w:r w:rsidRPr="005556A5">
              <w:rPr>
                <w:lang w:val="en-AU"/>
              </w:rPr>
              <w:t>Respimat</w:t>
            </w:r>
            <w:proofErr w:type="spellEnd"/>
            <w:r w:rsidRPr="005556A5">
              <w:rPr>
                <w:lang w:val="en-AU"/>
              </w:rPr>
              <w:t>® inhaler once daily in the evening</w:t>
            </w:r>
          </w:p>
          <w:p w:rsidR="004A4BA9" w:rsidRPr="005556A5" w:rsidRDefault="004A4BA9" w:rsidP="00D7459C">
            <w:pPr>
              <w:pStyle w:val="Tabletext"/>
              <w:keepNext/>
              <w:rPr>
                <w:lang w:val="en-AU"/>
              </w:rPr>
            </w:pPr>
            <w:r w:rsidRPr="005556A5">
              <w:rPr>
                <w:lang w:val="en-AU"/>
              </w:rPr>
              <w:t>over 48 weeks in children (6 to 11 years old) with moderate persistent</w:t>
            </w:r>
          </w:p>
          <w:p w:rsidR="004A4BA9" w:rsidRPr="005556A5" w:rsidRDefault="004A4BA9" w:rsidP="00D7459C">
            <w:pPr>
              <w:pStyle w:val="Tabletext"/>
              <w:keepNext/>
              <w:rPr>
                <w:lang w:val="en-AU"/>
              </w:rPr>
            </w:pPr>
            <w:r w:rsidRPr="005556A5">
              <w:rPr>
                <w:lang w:val="en-AU"/>
              </w:rPr>
              <w:t>asthma</w:t>
            </w:r>
          </w:p>
        </w:tc>
        <w:tc>
          <w:tcPr>
            <w:tcW w:w="1151" w:type="pct"/>
            <w:vAlign w:val="center"/>
          </w:tcPr>
          <w:p w:rsidR="004A4BA9" w:rsidRPr="005556A5" w:rsidRDefault="004A4BA9" w:rsidP="00D7459C">
            <w:pPr>
              <w:pStyle w:val="Tabletext"/>
              <w:keepNext/>
              <w:rPr>
                <w:szCs w:val="18"/>
                <w:lang w:val="en-AU"/>
              </w:rPr>
            </w:pPr>
            <w:r w:rsidRPr="005556A5">
              <w:rPr>
                <w:szCs w:val="18"/>
                <w:lang w:val="en-AU"/>
              </w:rPr>
              <w:t>11 March 2016</w:t>
            </w:r>
          </w:p>
        </w:tc>
      </w:tr>
    </w:tbl>
    <w:p w:rsidR="004A4BA9" w:rsidRPr="005556A5" w:rsidRDefault="00EC55C3" w:rsidP="00D7459C">
      <w:pPr>
        <w:pStyle w:val="TableFooter"/>
        <w:keepNext/>
        <w:keepLines/>
        <w:widowControl/>
        <w:rPr>
          <w:rFonts w:cs="Calibri"/>
          <w:lang w:val="en-AU"/>
        </w:rPr>
      </w:pPr>
      <w:r w:rsidRPr="005556A5">
        <w:rPr>
          <w:lang w:val="en-AU"/>
        </w:rPr>
        <w:t>Source: Table 2.</w:t>
      </w:r>
      <w:r w:rsidR="002739DA" w:rsidRPr="005556A5">
        <w:rPr>
          <w:lang w:val="en-AU"/>
        </w:rPr>
        <w:t>2, pp67-68</w:t>
      </w:r>
      <w:r w:rsidR="004A4BA9" w:rsidRPr="005556A5">
        <w:rPr>
          <w:lang w:val="en-AU"/>
        </w:rPr>
        <w:t>; Table 2.5, pp74-75</w:t>
      </w:r>
      <w:r w:rsidR="002739DA" w:rsidRPr="005556A5">
        <w:rPr>
          <w:lang w:val="en-AU"/>
        </w:rPr>
        <w:t xml:space="preserve"> </w:t>
      </w:r>
      <w:r w:rsidRPr="005556A5">
        <w:rPr>
          <w:lang w:val="en-AU"/>
        </w:rPr>
        <w:t xml:space="preserve">of the </w:t>
      </w:r>
      <w:r w:rsidR="00462EDA" w:rsidRPr="005556A5">
        <w:rPr>
          <w:lang w:val="en-AU"/>
        </w:rPr>
        <w:t>re</w:t>
      </w:r>
      <w:r w:rsidRPr="005556A5">
        <w:rPr>
          <w:lang w:val="en-AU"/>
        </w:rPr>
        <w:t>submission and complied during the evaluation from clinical studies reports:</w:t>
      </w:r>
      <w:r w:rsidRPr="005556A5">
        <w:rPr>
          <w:rFonts w:cs="Calibri"/>
          <w:lang w:val="en-AU"/>
        </w:rPr>
        <w:t xml:space="preserve"> </w:t>
      </w:r>
      <w:r w:rsidR="002739DA" w:rsidRPr="005556A5">
        <w:rPr>
          <w:rFonts w:cs="Calibri"/>
          <w:lang w:val="en-AU"/>
        </w:rPr>
        <w:t>205.446, 205.456</w:t>
      </w:r>
      <w:r w:rsidR="004A4BA9" w:rsidRPr="005556A5">
        <w:rPr>
          <w:lang w:val="en-AU"/>
        </w:rPr>
        <w:t>,</w:t>
      </w:r>
      <w:r w:rsidR="004A4BA9" w:rsidRPr="005556A5">
        <w:rPr>
          <w:rFonts w:cs="Calibri"/>
          <w:lang w:val="en-AU"/>
        </w:rPr>
        <w:t xml:space="preserve"> 205.416, 205.417, 205.445 and 205.444</w:t>
      </w:r>
    </w:p>
    <w:p w:rsidR="00A25CD3" w:rsidRPr="005556A5" w:rsidRDefault="00A25CD3" w:rsidP="00D7459C">
      <w:pPr>
        <w:widowControl/>
        <w:rPr>
          <w:lang w:val="en-AU"/>
        </w:rPr>
      </w:pPr>
    </w:p>
    <w:p w:rsidR="0089789E" w:rsidRPr="005556A5" w:rsidRDefault="0003571D" w:rsidP="00D7459C">
      <w:pPr>
        <w:pStyle w:val="ListParagraph"/>
        <w:widowControl/>
        <w:numPr>
          <w:ilvl w:val="1"/>
          <w:numId w:val="1"/>
        </w:numPr>
        <w:spacing w:after="120"/>
        <w:rPr>
          <w:i/>
          <w:lang w:val="en-AU"/>
        </w:rPr>
      </w:pPr>
      <w:r w:rsidRPr="005556A5">
        <w:rPr>
          <w:lang w:val="en-AU"/>
        </w:rPr>
        <w:t xml:space="preserve">The key features of the direct randomised trials are summarised in </w:t>
      </w:r>
      <w:r w:rsidR="00D7459C" w:rsidRPr="005556A5">
        <w:rPr>
          <w:lang w:val="en-AU"/>
        </w:rPr>
        <w:t>T</w:t>
      </w:r>
      <w:r w:rsidRPr="005556A5">
        <w:rPr>
          <w:lang w:val="en-AU"/>
        </w:rPr>
        <w:t xml:space="preserve">able </w:t>
      </w:r>
      <w:r w:rsidR="00D7459C" w:rsidRPr="005556A5">
        <w:rPr>
          <w:lang w:val="en-AU"/>
        </w:rPr>
        <w:t>3</w:t>
      </w:r>
      <w:r w:rsidRPr="005556A5">
        <w:rPr>
          <w:lang w:val="en-AU"/>
        </w:rPr>
        <w:t xml:space="preserve">. </w:t>
      </w:r>
    </w:p>
    <w:p w:rsidR="006142E0" w:rsidRPr="005556A5" w:rsidRDefault="00B64C31" w:rsidP="00D7459C">
      <w:pPr>
        <w:keepNext/>
        <w:widowControl/>
        <w:rPr>
          <w:rFonts w:ascii="Arial Narrow" w:hAnsi="Arial Narrow"/>
          <w:sz w:val="20"/>
          <w:szCs w:val="20"/>
          <w:lang w:val="en-AU"/>
        </w:rPr>
      </w:pPr>
      <w:r w:rsidRPr="005556A5">
        <w:rPr>
          <w:rFonts w:ascii="Arial Narrow" w:hAnsi="Arial Narrow"/>
          <w:b/>
          <w:sz w:val="20"/>
          <w:szCs w:val="20"/>
          <w:lang w:val="en-AU"/>
        </w:rPr>
        <w:lastRenderedPageBreak/>
        <w:t>Table 3</w:t>
      </w:r>
      <w:r w:rsidR="00DD2B84" w:rsidRPr="005556A5">
        <w:rPr>
          <w:rFonts w:ascii="Arial Narrow" w:hAnsi="Arial Narrow"/>
          <w:sz w:val="20"/>
          <w:szCs w:val="20"/>
          <w:lang w:val="en-AU"/>
        </w:rPr>
        <w:t xml:space="preserve">: </w:t>
      </w:r>
      <w:r w:rsidR="00DD2B84" w:rsidRPr="005556A5">
        <w:rPr>
          <w:rStyle w:val="CommentReference"/>
          <w:szCs w:val="20"/>
          <w:lang w:val="en-AU"/>
        </w:rPr>
        <w:t>Key features of the included evidence</w:t>
      </w:r>
    </w:p>
    <w:tbl>
      <w:tblPr>
        <w:tblStyle w:val="TableGrid"/>
        <w:tblW w:w="5000" w:type="pct"/>
        <w:tblLook w:val="04A0" w:firstRow="1" w:lastRow="0" w:firstColumn="1" w:lastColumn="0" w:noHBand="0" w:noVBand="1"/>
        <w:tblCaption w:val="Key features of the included evidence"/>
      </w:tblPr>
      <w:tblGrid>
        <w:gridCol w:w="1766"/>
        <w:gridCol w:w="694"/>
        <w:gridCol w:w="1267"/>
        <w:gridCol w:w="668"/>
        <w:gridCol w:w="1009"/>
        <w:gridCol w:w="2260"/>
        <w:gridCol w:w="1353"/>
      </w:tblGrid>
      <w:tr w:rsidR="00C939EB" w:rsidRPr="005556A5" w:rsidTr="00C6577A">
        <w:trPr>
          <w:cantSplit/>
          <w:trHeight w:val="20"/>
          <w:tblHeader/>
        </w:trPr>
        <w:tc>
          <w:tcPr>
            <w:tcW w:w="940"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keepLines/>
              <w:rPr>
                <w:b/>
                <w:szCs w:val="20"/>
                <w:lang w:val="en-AU"/>
              </w:rPr>
            </w:pPr>
            <w:r w:rsidRPr="005556A5">
              <w:rPr>
                <w:b/>
                <w:szCs w:val="20"/>
                <w:lang w:val="en-AU"/>
              </w:rPr>
              <w:t>Study ID</w:t>
            </w:r>
          </w:p>
        </w:tc>
        <w:tc>
          <w:tcPr>
            <w:tcW w:w="393"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keepLines/>
              <w:jc w:val="center"/>
              <w:rPr>
                <w:b/>
                <w:szCs w:val="20"/>
                <w:lang w:val="en-AU"/>
              </w:rPr>
            </w:pPr>
            <w:r w:rsidRPr="005556A5">
              <w:rPr>
                <w:b/>
                <w:szCs w:val="20"/>
                <w:lang w:val="en-AU"/>
              </w:rPr>
              <w:t>N</w:t>
            </w:r>
          </w:p>
        </w:tc>
        <w:tc>
          <w:tcPr>
            <w:tcW w:w="711"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keepLines/>
              <w:jc w:val="center"/>
              <w:rPr>
                <w:b/>
                <w:szCs w:val="20"/>
                <w:lang w:val="en-AU"/>
              </w:rPr>
            </w:pPr>
            <w:r w:rsidRPr="005556A5">
              <w:rPr>
                <w:b/>
                <w:szCs w:val="20"/>
                <w:lang w:val="en-AU"/>
              </w:rPr>
              <w:t>Study design and follow-up</w:t>
            </w:r>
          </w:p>
        </w:tc>
        <w:tc>
          <w:tcPr>
            <w:tcW w:w="378"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keepLines/>
              <w:jc w:val="center"/>
              <w:rPr>
                <w:b/>
                <w:szCs w:val="20"/>
                <w:lang w:val="en-AU"/>
              </w:rPr>
            </w:pPr>
            <w:r w:rsidRPr="005556A5">
              <w:rPr>
                <w:b/>
                <w:szCs w:val="20"/>
                <w:lang w:val="en-AU"/>
              </w:rPr>
              <w:t>Risk of bias</w:t>
            </w:r>
          </w:p>
        </w:tc>
        <w:tc>
          <w:tcPr>
            <w:tcW w:w="559"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keepLines/>
              <w:jc w:val="center"/>
              <w:rPr>
                <w:b/>
                <w:szCs w:val="20"/>
                <w:lang w:val="en-AU"/>
              </w:rPr>
            </w:pPr>
            <w:r w:rsidRPr="005556A5">
              <w:rPr>
                <w:b/>
                <w:szCs w:val="20"/>
                <w:lang w:val="en-AU"/>
              </w:rPr>
              <w:t>Treatment</w:t>
            </w:r>
          </w:p>
        </w:tc>
        <w:tc>
          <w:tcPr>
            <w:tcW w:w="1261"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keepLines/>
              <w:jc w:val="center"/>
              <w:rPr>
                <w:b/>
                <w:szCs w:val="20"/>
                <w:lang w:val="en-AU"/>
              </w:rPr>
            </w:pPr>
            <w:r w:rsidRPr="005556A5">
              <w:rPr>
                <w:b/>
                <w:szCs w:val="20"/>
                <w:lang w:val="en-AU"/>
              </w:rPr>
              <w:t>Outcomes</w:t>
            </w:r>
          </w:p>
        </w:tc>
        <w:tc>
          <w:tcPr>
            <w:tcW w:w="758"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keepLines/>
              <w:jc w:val="center"/>
              <w:rPr>
                <w:b/>
                <w:szCs w:val="20"/>
                <w:lang w:val="en-AU"/>
              </w:rPr>
            </w:pPr>
            <w:r w:rsidRPr="005556A5">
              <w:rPr>
                <w:b/>
                <w:lang w:val="en-AU"/>
              </w:rPr>
              <w:t xml:space="preserve">Use in the </w:t>
            </w:r>
            <w:r w:rsidR="00C546A3" w:rsidRPr="005556A5">
              <w:rPr>
                <w:b/>
                <w:lang w:val="en-AU"/>
              </w:rPr>
              <w:t>modelled-evaluation</w:t>
            </w:r>
          </w:p>
        </w:tc>
      </w:tr>
      <w:tr w:rsidR="00C939EB" w:rsidRPr="005556A5" w:rsidTr="00C6577A">
        <w:trPr>
          <w:cantSplit/>
          <w:trHeight w:val="20"/>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C939EB" w:rsidRPr="005556A5" w:rsidRDefault="00301815" w:rsidP="00D7459C">
            <w:pPr>
              <w:pStyle w:val="Tabletext"/>
              <w:keepNext/>
              <w:rPr>
                <w:b/>
                <w:szCs w:val="20"/>
                <w:lang w:val="en-AU"/>
              </w:rPr>
            </w:pPr>
            <w:r w:rsidRPr="005556A5">
              <w:rPr>
                <w:b/>
                <w:szCs w:val="20"/>
                <w:lang w:val="en-AU"/>
              </w:rPr>
              <w:t>Children (6-</w:t>
            </w:r>
            <w:r w:rsidR="00C939EB" w:rsidRPr="005556A5">
              <w:rPr>
                <w:b/>
                <w:szCs w:val="20"/>
                <w:lang w:val="en-AU"/>
              </w:rPr>
              <w:t>17 years) with severe asthma considered by the PBAC at the March 2018 meeting)</w:t>
            </w:r>
          </w:p>
        </w:tc>
      </w:tr>
      <w:tr w:rsidR="00C939EB" w:rsidRPr="005556A5" w:rsidTr="00C6577A">
        <w:trPr>
          <w:cantSplit/>
          <w:trHeight w:val="20"/>
        </w:trPr>
        <w:tc>
          <w:tcPr>
            <w:tcW w:w="940"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rPr>
                <w:szCs w:val="20"/>
                <w:lang w:val="en-AU"/>
              </w:rPr>
            </w:pPr>
            <w:r w:rsidRPr="005556A5">
              <w:rPr>
                <w:szCs w:val="20"/>
                <w:lang w:val="en-AU"/>
              </w:rPr>
              <w:t>205.446</w:t>
            </w:r>
          </w:p>
          <w:p w:rsidR="00C939EB" w:rsidRPr="005556A5" w:rsidRDefault="00C939EB" w:rsidP="00D7459C">
            <w:pPr>
              <w:pStyle w:val="Tabletext"/>
              <w:keepNext/>
              <w:rPr>
                <w:szCs w:val="20"/>
                <w:lang w:val="en-AU"/>
              </w:rPr>
            </w:pPr>
            <w:r w:rsidRPr="005556A5">
              <w:rPr>
                <w:szCs w:val="20"/>
                <w:lang w:val="en-AU"/>
              </w:rPr>
              <w:t>(6-11 years)</w:t>
            </w:r>
          </w:p>
        </w:tc>
        <w:tc>
          <w:tcPr>
            <w:tcW w:w="393"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jc w:val="center"/>
              <w:rPr>
                <w:szCs w:val="20"/>
                <w:lang w:val="en-AU"/>
              </w:rPr>
            </w:pPr>
            <w:r w:rsidRPr="005556A5">
              <w:rPr>
                <w:szCs w:val="20"/>
                <w:lang w:val="en-AU"/>
              </w:rPr>
              <w:t>264</w:t>
            </w:r>
          </w:p>
        </w:tc>
        <w:tc>
          <w:tcPr>
            <w:tcW w:w="711"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jc w:val="center"/>
              <w:rPr>
                <w:szCs w:val="20"/>
                <w:lang w:val="en-AU"/>
              </w:rPr>
            </w:pPr>
            <w:r w:rsidRPr="005556A5">
              <w:rPr>
                <w:szCs w:val="20"/>
                <w:lang w:val="en-AU"/>
              </w:rPr>
              <w:t>R, MC, DB, PC</w:t>
            </w:r>
          </w:p>
          <w:p w:rsidR="00C939EB" w:rsidRPr="005556A5" w:rsidRDefault="00C939EB" w:rsidP="00D7459C">
            <w:pPr>
              <w:pStyle w:val="Tabletext"/>
              <w:keepNext/>
              <w:jc w:val="center"/>
              <w:rPr>
                <w:szCs w:val="20"/>
                <w:lang w:val="en-AU"/>
              </w:rPr>
            </w:pPr>
            <w:r w:rsidRPr="005556A5">
              <w:rPr>
                <w:szCs w:val="20"/>
                <w:lang w:val="en-AU"/>
              </w:rPr>
              <w:t>12 weeks</w:t>
            </w:r>
          </w:p>
        </w:tc>
        <w:tc>
          <w:tcPr>
            <w:tcW w:w="378"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jc w:val="center"/>
              <w:rPr>
                <w:szCs w:val="20"/>
                <w:lang w:val="en-AU"/>
              </w:rPr>
            </w:pPr>
            <w:r w:rsidRPr="005556A5">
              <w:rPr>
                <w:szCs w:val="20"/>
                <w:lang w:val="en-AU"/>
              </w:rPr>
              <w:t>Low</w:t>
            </w:r>
          </w:p>
        </w:tc>
        <w:tc>
          <w:tcPr>
            <w:tcW w:w="559"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jc w:val="center"/>
              <w:rPr>
                <w:szCs w:val="20"/>
                <w:lang w:val="en-AU"/>
              </w:rPr>
            </w:pPr>
            <w:proofErr w:type="spellStart"/>
            <w:r w:rsidRPr="005556A5">
              <w:rPr>
                <w:szCs w:val="20"/>
                <w:lang w:val="en-AU"/>
              </w:rPr>
              <w:t>Tio</w:t>
            </w:r>
            <w:proofErr w:type="spellEnd"/>
            <w:r w:rsidRPr="005556A5">
              <w:rPr>
                <w:szCs w:val="20"/>
                <w:lang w:val="en-AU"/>
              </w:rPr>
              <w:t xml:space="preserve"> 5 </w:t>
            </w:r>
            <w:proofErr w:type="spellStart"/>
            <w:r w:rsidRPr="005556A5">
              <w:rPr>
                <w:szCs w:val="20"/>
                <w:lang w:val="en-AU"/>
              </w:rPr>
              <w:t>μg</w:t>
            </w:r>
            <w:proofErr w:type="spellEnd"/>
            <w:r w:rsidRPr="005556A5">
              <w:rPr>
                <w:szCs w:val="20"/>
                <w:lang w:val="en-AU"/>
              </w:rPr>
              <w:t xml:space="preserve"> + OAT </w:t>
            </w:r>
            <w:r w:rsidRPr="005556A5">
              <w:rPr>
                <w:szCs w:val="20"/>
                <w:vertAlign w:val="superscript"/>
                <w:lang w:val="en-AU"/>
              </w:rPr>
              <w:t>a</w:t>
            </w:r>
            <w:r w:rsidRPr="005556A5">
              <w:rPr>
                <w:szCs w:val="20"/>
                <w:lang w:val="en-AU"/>
              </w:rPr>
              <w:t xml:space="preserve"> vs. PBO + OAT </w:t>
            </w:r>
            <w:r w:rsidRPr="005556A5">
              <w:rPr>
                <w:szCs w:val="20"/>
                <w:vertAlign w:val="superscript"/>
                <w:lang w:val="en-AU"/>
              </w:rPr>
              <w:t>a</w:t>
            </w:r>
          </w:p>
        </w:tc>
        <w:tc>
          <w:tcPr>
            <w:tcW w:w="1261" w:type="pct"/>
            <w:tcBorders>
              <w:top w:val="single" w:sz="4" w:space="0" w:color="auto"/>
              <w:left w:val="single" w:sz="4" w:space="0" w:color="auto"/>
              <w:bottom w:val="single" w:sz="4" w:space="0" w:color="auto"/>
              <w:right w:val="single" w:sz="4" w:space="0" w:color="auto"/>
            </w:tcBorders>
            <w:hideMark/>
          </w:tcPr>
          <w:p w:rsidR="00C939EB" w:rsidRPr="005556A5" w:rsidRDefault="00C939EB" w:rsidP="00D7459C">
            <w:pPr>
              <w:pStyle w:val="Tabletext"/>
              <w:keepNext/>
              <w:keepLines/>
              <w:rPr>
                <w:szCs w:val="20"/>
                <w:lang w:val="en-AU"/>
              </w:rPr>
            </w:pPr>
            <w:r w:rsidRPr="005556A5">
              <w:rPr>
                <w:lang w:val="en-AU"/>
              </w:rPr>
              <w:t>FEV</w:t>
            </w:r>
            <w:r w:rsidRPr="005556A5">
              <w:rPr>
                <w:vertAlign w:val="subscript"/>
                <w:lang w:val="en-AU"/>
              </w:rPr>
              <w:t>1</w:t>
            </w:r>
            <w:r w:rsidRPr="005556A5">
              <w:rPr>
                <w:lang w:val="en-AU"/>
              </w:rPr>
              <w:t xml:space="preserve"> peak (0–3h); Trough FEV</w:t>
            </w:r>
            <w:r w:rsidRPr="005556A5">
              <w:rPr>
                <w:vertAlign w:val="subscript"/>
                <w:lang w:val="en-AU"/>
              </w:rPr>
              <w:t>1</w:t>
            </w:r>
            <w:r w:rsidRPr="005556A5">
              <w:rPr>
                <w:lang w:val="en-AU"/>
              </w:rPr>
              <w:t xml:space="preserve">; </w:t>
            </w:r>
            <w:r w:rsidR="00D73386" w:rsidRPr="005556A5">
              <w:rPr>
                <w:lang w:val="en-AU"/>
              </w:rPr>
              <w:t xml:space="preserve">Time to first asthma exacerbation; </w:t>
            </w:r>
            <w:r w:rsidRPr="005556A5">
              <w:rPr>
                <w:lang w:val="en-AU"/>
              </w:rPr>
              <w:t>Rate of symptomatic exacerbations (NS and S) calculated post-hoc</w:t>
            </w:r>
          </w:p>
        </w:tc>
        <w:tc>
          <w:tcPr>
            <w:tcW w:w="758"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jc w:val="center"/>
              <w:rPr>
                <w:szCs w:val="20"/>
                <w:lang w:val="en-AU"/>
              </w:rPr>
            </w:pPr>
            <w:r w:rsidRPr="005556A5">
              <w:rPr>
                <w:lang w:val="en-AU"/>
              </w:rPr>
              <w:t>Not used</w:t>
            </w:r>
          </w:p>
        </w:tc>
      </w:tr>
      <w:tr w:rsidR="00C939EB" w:rsidRPr="005556A5" w:rsidTr="00C6577A">
        <w:trPr>
          <w:cantSplit/>
          <w:trHeight w:val="20"/>
        </w:trPr>
        <w:tc>
          <w:tcPr>
            <w:tcW w:w="940"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rPr>
                <w:lang w:val="en-AU"/>
              </w:rPr>
            </w:pPr>
            <w:r w:rsidRPr="005556A5">
              <w:rPr>
                <w:lang w:val="en-AU"/>
              </w:rPr>
              <w:t>205.456</w:t>
            </w:r>
          </w:p>
          <w:p w:rsidR="00C939EB" w:rsidRPr="005556A5" w:rsidRDefault="00C939EB" w:rsidP="00D7459C">
            <w:pPr>
              <w:pStyle w:val="Tabletext"/>
              <w:keepNext/>
              <w:rPr>
                <w:szCs w:val="20"/>
                <w:lang w:val="en-AU"/>
              </w:rPr>
            </w:pPr>
            <w:r w:rsidRPr="005556A5">
              <w:rPr>
                <w:lang w:val="en-AU"/>
              </w:rPr>
              <w:t>(12-17 years)</w:t>
            </w:r>
          </w:p>
        </w:tc>
        <w:tc>
          <w:tcPr>
            <w:tcW w:w="393"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jc w:val="center"/>
              <w:rPr>
                <w:szCs w:val="20"/>
                <w:lang w:val="en-AU"/>
              </w:rPr>
            </w:pPr>
            <w:r w:rsidRPr="005556A5">
              <w:rPr>
                <w:lang w:val="en-AU"/>
              </w:rPr>
              <w:t>265</w:t>
            </w:r>
          </w:p>
        </w:tc>
        <w:tc>
          <w:tcPr>
            <w:tcW w:w="711"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jc w:val="center"/>
              <w:rPr>
                <w:szCs w:val="20"/>
                <w:lang w:val="en-AU"/>
              </w:rPr>
            </w:pPr>
            <w:r w:rsidRPr="005556A5">
              <w:rPr>
                <w:szCs w:val="20"/>
                <w:lang w:val="en-AU"/>
              </w:rPr>
              <w:t>R, MC, DB, PC</w:t>
            </w:r>
          </w:p>
          <w:p w:rsidR="00C939EB" w:rsidRPr="005556A5" w:rsidRDefault="00C939EB" w:rsidP="00D7459C">
            <w:pPr>
              <w:pStyle w:val="Tabletext"/>
              <w:keepNext/>
              <w:jc w:val="center"/>
              <w:rPr>
                <w:szCs w:val="20"/>
                <w:lang w:val="en-AU"/>
              </w:rPr>
            </w:pPr>
            <w:r w:rsidRPr="005556A5">
              <w:rPr>
                <w:szCs w:val="20"/>
                <w:lang w:val="en-AU"/>
              </w:rPr>
              <w:t>12 weeks</w:t>
            </w:r>
          </w:p>
        </w:tc>
        <w:tc>
          <w:tcPr>
            <w:tcW w:w="378"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jc w:val="center"/>
              <w:rPr>
                <w:szCs w:val="20"/>
                <w:lang w:val="en-AU"/>
              </w:rPr>
            </w:pPr>
            <w:r w:rsidRPr="005556A5">
              <w:rPr>
                <w:szCs w:val="20"/>
                <w:lang w:val="en-AU"/>
              </w:rPr>
              <w:t>Low</w:t>
            </w:r>
          </w:p>
        </w:tc>
        <w:tc>
          <w:tcPr>
            <w:tcW w:w="559"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jc w:val="center"/>
              <w:rPr>
                <w:szCs w:val="20"/>
                <w:lang w:val="en-AU"/>
              </w:rPr>
            </w:pPr>
            <w:proofErr w:type="spellStart"/>
            <w:r w:rsidRPr="005556A5">
              <w:rPr>
                <w:szCs w:val="20"/>
                <w:lang w:val="en-AU"/>
              </w:rPr>
              <w:t>Tio</w:t>
            </w:r>
            <w:proofErr w:type="spellEnd"/>
            <w:r w:rsidRPr="005556A5">
              <w:rPr>
                <w:szCs w:val="20"/>
                <w:lang w:val="en-AU"/>
              </w:rPr>
              <w:t xml:space="preserve"> 5 </w:t>
            </w:r>
            <w:proofErr w:type="spellStart"/>
            <w:r w:rsidRPr="005556A5">
              <w:rPr>
                <w:szCs w:val="20"/>
                <w:lang w:val="en-AU"/>
              </w:rPr>
              <w:t>μg</w:t>
            </w:r>
            <w:proofErr w:type="spellEnd"/>
            <w:r w:rsidRPr="005556A5">
              <w:rPr>
                <w:szCs w:val="20"/>
                <w:lang w:val="en-AU"/>
              </w:rPr>
              <w:t xml:space="preserve"> + OAT </w:t>
            </w:r>
            <w:r w:rsidRPr="005556A5">
              <w:rPr>
                <w:szCs w:val="20"/>
                <w:vertAlign w:val="superscript"/>
                <w:lang w:val="en-AU"/>
              </w:rPr>
              <w:t>a</w:t>
            </w:r>
            <w:r w:rsidRPr="005556A5">
              <w:rPr>
                <w:szCs w:val="20"/>
                <w:lang w:val="en-AU"/>
              </w:rPr>
              <w:t xml:space="preserve"> vs. PBO + OAT </w:t>
            </w:r>
            <w:r w:rsidRPr="005556A5">
              <w:rPr>
                <w:szCs w:val="20"/>
                <w:vertAlign w:val="superscript"/>
                <w:lang w:val="en-AU"/>
              </w:rPr>
              <w:t>a</w:t>
            </w:r>
          </w:p>
        </w:tc>
        <w:tc>
          <w:tcPr>
            <w:tcW w:w="1261" w:type="pct"/>
            <w:tcBorders>
              <w:top w:val="single" w:sz="4" w:space="0" w:color="auto"/>
              <w:left w:val="single" w:sz="4" w:space="0" w:color="auto"/>
              <w:bottom w:val="single" w:sz="4" w:space="0" w:color="auto"/>
              <w:right w:val="single" w:sz="4" w:space="0" w:color="auto"/>
            </w:tcBorders>
            <w:hideMark/>
          </w:tcPr>
          <w:p w:rsidR="00C939EB" w:rsidRPr="005556A5" w:rsidRDefault="00C939EB" w:rsidP="00D7459C">
            <w:pPr>
              <w:pStyle w:val="Tabletext"/>
              <w:keepNext/>
              <w:keepLines/>
              <w:rPr>
                <w:szCs w:val="20"/>
                <w:lang w:val="en-AU"/>
              </w:rPr>
            </w:pPr>
            <w:r w:rsidRPr="005556A5">
              <w:rPr>
                <w:lang w:val="en-AU"/>
              </w:rPr>
              <w:t>FEV</w:t>
            </w:r>
            <w:r w:rsidRPr="005556A5">
              <w:rPr>
                <w:vertAlign w:val="subscript"/>
                <w:lang w:val="en-AU"/>
              </w:rPr>
              <w:t>1</w:t>
            </w:r>
            <w:r w:rsidRPr="005556A5">
              <w:rPr>
                <w:lang w:val="en-AU"/>
              </w:rPr>
              <w:t xml:space="preserve"> peak (0–3h); Trough FEV</w:t>
            </w:r>
            <w:r w:rsidRPr="005556A5">
              <w:rPr>
                <w:vertAlign w:val="subscript"/>
                <w:lang w:val="en-AU"/>
              </w:rPr>
              <w:t>1</w:t>
            </w:r>
            <w:r w:rsidRPr="005556A5">
              <w:rPr>
                <w:lang w:val="en-AU"/>
              </w:rPr>
              <w:t xml:space="preserve">; </w:t>
            </w:r>
            <w:r w:rsidR="00D73386" w:rsidRPr="005556A5">
              <w:rPr>
                <w:lang w:val="en-AU"/>
              </w:rPr>
              <w:t xml:space="preserve">Time to first asthma exacerbation; </w:t>
            </w:r>
            <w:r w:rsidRPr="005556A5">
              <w:rPr>
                <w:lang w:val="en-AU"/>
              </w:rPr>
              <w:t>Rate of symptomatic exacerbations (NS and S) calculated post-hoc</w:t>
            </w:r>
          </w:p>
        </w:tc>
        <w:tc>
          <w:tcPr>
            <w:tcW w:w="758"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jc w:val="center"/>
              <w:rPr>
                <w:szCs w:val="20"/>
                <w:lang w:val="en-AU"/>
              </w:rPr>
            </w:pPr>
            <w:r w:rsidRPr="005556A5">
              <w:rPr>
                <w:lang w:val="en-AU"/>
              </w:rPr>
              <w:t>Not used</w:t>
            </w:r>
          </w:p>
        </w:tc>
      </w:tr>
      <w:tr w:rsidR="00C939EB" w:rsidRPr="005556A5" w:rsidTr="00C6577A">
        <w:trPr>
          <w:cantSplit/>
          <w:trHeight w:val="20"/>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rPr>
                <w:szCs w:val="20"/>
                <w:lang w:val="en-AU"/>
              </w:rPr>
            </w:pPr>
            <w:r w:rsidRPr="005556A5">
              <w:rPr>
                <w:b/>
                <w:szCs w:val="20"/>
                <w:lang w:val="en-AU"/>
              </w:rPr>
              <w:t>Adults ( ≥ 18 years) with severe asthma (considered by the PBAC at the July 2015 meeting)</w:t>
            </w:r>
          </w:p>
        </w:tc>
      </w:tr>
      <w:tr w:rsidR="00C939EB" w:rsidRPr="005556A5" w:rsidTr="00C6577A">
        <w:trPr>
          <w:cantSplit/>
          <w:trHeight w:val="159"/>
        </w:trPr>
        <w:tc>
          <w:tcPr>
            <w:tcW w:w="940"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rPr>
                <w:szCs w:val="20"/>
                <w:lang w:val="en-AU"/>
              </w:rPr>
            </w:pPr>
            <w:r w:rsidRPr="005556A5">
              <w:rPr>
                <w:lang w:val="en-AU"/>
              </w:rPr>
              <w:t>205.416/205.417</w:t>
            </w:r>
          </w:p>
        </w:tc>
        <w:tc>
          <w:tcPr>
            <w:tcW w:w="393"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jc w:val="center"/>
              <w:rPr>
                <w:szCs w:val="20"/>
                <w:lang w:val="en-AU"/>
              </w:rPr>
            </w:pPr>
            <w:r w:rsidRPr="005556A5">
              <w:rPr>
                <w:lang w:val="en-AU"/>
              </w:rPr>
              <w:t>912</w:t>
            </w:r>
          </w:p>
        </w:tc>
        <w:tc>
          <w:tcPr>
            <w:tcW w:w="711"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keepLines/>
              <w:jc w:val="center"/>
              <w:rPr>
                <w:lang w:val="en-AU"/>
              </w:rPr>
            </w:pPr>
            <w:r w:rsidRPr="005556A5">
              <w:rPr>
                <w:lang w:val="en-AU"/>
              </w:rPr>
              <w:t>R, MC, DB, PC</w:t>
            </w:r>
          </w:p>
          <w:p w:rsidR="00C939EB" w:rsidRPr="005556A5" w:rsidRDefault="00C939EB" w:rsidP="00D7459C">
            <w:pPr>
              <w:pStyle w:val="Tabletext"/>
              <w:keepNext/>
              <w:jc w:val="center"/>
              <w:rPr>
                <w:szCs w:val="20"/>
                <w:lang w:val="en-AU"/>
              </w:rPr>
            </w:pPr>
            <w:r w:rsidRPr="005556A5">
              <w:rPr>
                <w:lang w:val="en-AU"/>
              </w:rPr>
              <w:t>48 weeks</w:t>
            </w:r>
          </w:p>
        </w:tc>
        <w:tc>
          <w:tcPr>
            <w:tcW w:w="378"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jc w:val="center"/>
              <w:rPr>
                <w:szCs w:val="20"/>
                <w:lang w:val="en-AU"/>
              </w:rPr>
            </w:pPr>
            <w:r w:rsidRPr="005556A5">
              <w:rPr>
                <w:lang w:val="en-AU"/>
              </w:rPr>
              <w:t>Low</w:t>
            </w:r>
          </w:p>
        </w:tc>
        <w:tc>
          <w:tcPr>
            <w:tcW w:w="559"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jc w:val="center"/>
              <w:rPr>
                <w:szCs w:val="20"/>
                <w:lang w:val="en-AU"/>
              </w:rPr>
            </w:pPr>
            <w:proofErr w:type="spellStart"/>
            <w:r w:rsidRPr="005556A5">
              <w:rPr>
                <w:szCs w:val="20"/>
                <w:lang w:val="en-AU"/>
              </w:rPr>
              <w:t>Tio</w:t>
            </w:r>
            <w:proofErr w:type="spellEnd"/>
            <w:r w:rsidRPr="005556A5">
              <w:rPr>
                <w:szCs w:val="20"/>
                <w:lang w:val="en-AU"/>
              </w:rPr>
              <w:t xml:space="preserve"> 5 </w:t>
            </w:r>
            <w:proofErr w:type="spellStart"/>
            <w:r w:rsidRPr="005556A5">
              <w:rPr>
                <w:szCs w:val="20"/>
                <w:lang w:val="en-AU"/>
              </w:rPr>
              <w:t>μg</w:t>
            </w:r>
            <w:proofErr w:type="spellEnd"/>
            <w:r w:rsidRPr="005556A5">
              <w:rPr>
                <w:szCs w:val="20"/>
                <w:lang w:val="en-AU"/>
              </w:rPr>
              <w:t xml:space="preserve"> + UC </w:t>
            </w:r>
            <w:r w:rsidRPr="005556A5">
              <w:rPr>
                <w:szCs w:val="20"/>
                <w:vertAlign w:val="superscript"/>
                <w:lang w:val="en-AU"/>
              </w:rPr>
              <w:t>b</w:t>
            </w:r>
            <w:r w:rsidR="00C35054" w:rsidRPr="005556A5">
              <w:rPr>
                <w:szCs w:val="20"/>
                <w:vertAlign w:val="superscript"/>
                <w:lang w:val="en-AU"/>
              </w:rPr>
              <w:t xml:space="preserve"> </w:t>
            </w:r>
            <w:r w:rsidRPr="005556A5">
              <w:rPr>
                <w:szCs w:val="20"/>
                <w:lang w:val="en-AU"/>
              </w:rPr>
              <w:t>vs. PBO + UC </w:t>
            </w:r>
            <w:r w:rsidRPr="005556A5">
              <w:rPr>
                <w:szCs w:val="20"/>
                <w:vertAlign w:val="superscript"/>
                <w:lang w:val="en-AU"/>
              </w:rPr>
              <w:t>b</w:t>
            </w:r>
            <w:r w:rsidR="00C35054" w:rsidRPr="005556A5">
              <w:rPr>
                <w:szCs w:val="20"/>
                <w:vertAlign w:val="superscript"/>
                <w:lang w:val="en-AU"/>
              </w:rPr>
              <w:t xml:space="preserve"> </w:t>
            </w:r>
          </w:p>
        </w:tc>
        <w:tc>
          <w:tcPr>
            <w:tcW w:w="1261"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keepLines/>
              <w:rPr>
                <w:szCs w:val="20"/>
                <w:lang w:val="en-AU"/>
              </w:rPr>
            </w:pPr>
            <w:r w:rsidRPr="005556A5">
              <w:rPr>
                <w:lang w:val="en-AU"/>
              </w:rPr>
              <w:t>FEV</w:t>
            </w:r>
            <w:r w:rsidRPr="005556A5">
              <w:rPr>
                <w:vertAlign w:val="subscript"/>
                <w:lang w:val="en-AU"/>
              </w:rPr>
              <w:t>1</w:t>
            </w:r>
            <w:r w:rsidRPr="005556A5">
              <w:rPr>
                <w:lang w:val="en-AU"/>
              </w:rPr>
              <w:t xml:space="preserve"> peak (0–3h); Trough FEV</w:t>
            </w:r>
            <w:r w:rsidRPr="005556A5">
              <w:rPr>
                <w:vertAlign w:val="subscript"/>
                <w:lang w:val="en-AU"/>
              </w:rPr>
              <w:t>1</w:t>
            </w:r>
            <w:r w:rsidRPr="005556A5">
              <w:rPr>
                <w:lang w:val="en-AU"/>
              </w:rPr>
              <w:t xml:space="preserve">; </w:t>
            </w:r>
            <w:r w:rsidR="00D73386" w:rsidRPr="005556A5">
              <w:rPr>
                <w:lang w:val="en-AU"/>
              </w:rPr>
              <w:t xml:space="preserve">Time to first asthma exacerbation; </w:t>
            </w:r>
            <w:r w:rsidRPr="005556A5">
              <w:rPr>
                <w:lang w:val="en-AU"/>
              </w:rPr>
              <w:t>Rate of symptomatic exacerbations (NS and S) calculated post-hoc</w:t>
            </w:r>
          </w:p>
        </w:tc>
        <w:tc>
          <w:tcPr>
            <w:tcW w:w="758"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jc w:val="center"/>
              <w:rPr>
                <w:szCs w:val="20"/>
                <w:lang w:val="en-AU"/>
              </w:rPr>
            </w:pPr>
            <w:r w:rsidRPr="005556A5">
              <w:rPr>
                <w:lang w:val="en-AU"/>
              </w:rPr>
              <w:t>Not used</w:t>
            </w:r>
          </w:p>
        </w:tc>
      </w:tr>
      <w:tr w:rsidR="00C939EB" w:rsidRPr="005556A5" w:rsidTr="00C6577A">
        <w:trPr>
          <w:cantSplit/>
          <w:trHeight w:val="20"/>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C939EB" w:rsidRPr="005556A5" w:rsidRDefault="00301815" w:rsidP="00D7459C">
            <w:pPr>
              <w:pStyle w:val="Tabletext"/>
              <w:keepNext/>
              <w:jc w:val="both"/>
              <w:rPr>
                <w:szCs w:val="20"/>
                <w:lang w:val="en-AU"/>
              </w:rPr>
            </w:pPr>
            <w:r w:rsidRPr="005556A5">
              <w:rPr>
                <w:b/>
                <w:szCs w:val="20"/>
                <w:lang w:val="en-AU"/>
              </w:rPr>
              <w:t>Children (6-</w:t>
            </w:r>
            <w:r w:rsidR="00C939EB" w:rsidRPr="005556A5">
              <w:rPr>
                <w:b/>
                <w:szCs w:val="20"/>
                <w:lang w:val="en-AU"/>
              </w:rPr>
              <w:t>17 years) with moderate asthma (not previously considered by the PBAC)</w:t>
            </w:r>
          </w:p>
        </w:tc>
      </w:tr>
      <w:tr w:rsidR="00C939EB" w:rsidRPr="005556A5" w:rsidTr="00C6577A">
        <w:trPr>
          <w:cantSplit/>
          <w:trHeight w:val="20"/>
        </w:trPr>
        <w:tc>
          <w:tcPr>
            <w:tcW w:w="940"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rPr>
                <w:szCs w:val="20"/>
                <w:lang w:val="en-AU"/>
              </w:rPr>
            </w:pPr>
            <w:r w:rsidRPr="005556A5">
              <w:rPr>
                <w:szCs w:val="20"/>
                <w:lang w:val="en-AU"/>
              </w:rPr>
              <w:t>205.445</w:t>
            </w:r>
          </w:p>
          <w:p w:rsidR="00C939EB" w:rsidRPr="005556A5" w:rsidRDefault="00C939EB" w:rsidP="00D7459C">
            <w:pPr>
              <w:pStyle w:val="Tabletext"/>
              <w:keepNext/>
              <w:rPr>
                <w:szCs w:val="20"/>
                <w:lang w:val="en-AU"/>
              </w:rPr>
            </w:pPr>
            <w:r w:rsidRPr="005556A5">
              <w:rPr>
                <w:lang w:val="en-AU"/>
              </w:rPr>
              <w:t>(6-11 years)</w:t>
            </w:r>
          </w:p>
        </w:tc>
        <w:tc>
          <w:tcPr>
            <w:tcW w:w="393"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jc w:val="center"/>
              <w:rPr>
                <w:szCs w:val="20"/>
                <w:lang w:val="en-AU"/>
              </w:rPr>
            </w:pPr>
            <w:r w:rsidRPr="005556A5">
              <w:rPr>
                <w:szCs w:val="20"/>
                <w:lang w:val="en-AU"/>
              </w:rPr>
              <w:t>267</w:t>
            </w:r>
          </w:p>
        </w:tc>
        <w:tc>
          <w:tcPr>
            <w:tcW w:w="711"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keepLines/>
              <w:jc w:val="center"/>
              <w:rPr>
                <w:lang w:val="en-AU"/>
              </w:rPr>
            </w:pPr>
            <w:r w:rsidRPr="005556A5">
              <w:rPr>
                <w:lang w:val="en-AU"/>
              </w:rPr>
              <w:t>R, MC, DB, PC</w:t>
            </w:r>
          </w:p>
          <w:p w:rsidR="00C939EB" w:rsidRPr="005556A5" w:rsidRDefault="00C939EB" w:rsidP="00D7459C">
            <w:pPr>
              <w:pStyle w:val="Tabletext"/>
              <w:keepNext/>
              <w:jc w:val="center"/>
              <w:rPr>
                <w:szCs w:val="20"/>
                <w:lang w:val="en-AU"/>
              </w:rPr>
            </w:pPr>
            <w:r w:rsidRPr="005556A5">
              <w:rPr>
                <w:lang w:val="en-AU"/>
              </w:rPr>
              <w:t>48 weeks</w:t>
            </w:r>
          </w:p>
        </w:tc>
        <w:tc>
          <w:tcPr>
            <w:tcW w:w="378"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jc w:val="center"/>
              <w:rPr>
                <w:szCs w:val="20"/>
                <w:lang w:val="en-AU"/>
              </w:rPr>
            </w:pPr>
            <w:r w:rsidRPr="005556A5">
              <w:rPr>
                <w:lang w:val="en-AU"/>
              </w:rPr>
              <w:t>Low</w:t>
            </w:r>
          </w:p>
        </w:tc>
        <w:tc>
          <w:tcPr>
            <w:tcW w:w="559"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jc w:val="center"/>
              <w:rPr>
                <w:szCs w:val="20"/>
                <w:lang w:val="en-AU"/>
              </w:rPr>
            </w:pPr>
            <w:proofErr w:type="spellStart"/>
            <w:r w:rsidRPr="005556A5">
              <w:rPr>
                <w:szCs w:val="20"/>
                <w:lang w:val="en-AU"/>
              </w:rPr>
              <w:t>Tio</w:t>
            </w:r>
            <w:proofErr w:type="spellEnd"/>
            <w:r w:rsidRPr="005556A5">
              <w:rPr>
                <w:szCs w:val="20"/>
                <w:lang w:val="en-AU"/>
              </w:rPr>
              <w:t xml:space="preserve"> 5 </w:t>
            </w:r>
            <w:proofErr w:type="spellStart"/>
            <w:r w:rsidRPr="005556A5">
              <w:rPr>
                <w:szCs w:val="20"/>
                <w:lang w:val="en-AU"/>
              </w:rPr>
              <w:t>μg</w:t>
            </w:r>
            <w:proofErr w:type="spellEnd"/>
            <w:r w:rsidRPr="005556A5">
              <w:rPr>
                <w:szCs w:val="20"/>
                <w:lang w:val="en-AU"/>
              </w:rPr>
              <w:t xml:space="preserve"> + UC </w:t>
            </w:r>
            <w:r w:rsidRPr="005556A5">
              <w:rPr>
                <w:szCs w:val="20"/>
                <w:vertAlign w:val="superscript"/>
                <w:lang w:val="en-AU"/>
              </w:rPr>
              <w:t xml:space="preserve">c </w:t>
            </w:r>
            <w:r w:rsidRPr="005556A5">
              <w:rPr>
                <w:szCs w:val="20"/>
                <w:lang w:val="en-AU"/>
              </w:rPr>
              <w:t>vs. PBO + UC </w:t>
            </w:r>
            <w:r w:rsidRPr="005556A5">
              <w:rPr>
                <w:szCs w:val="20"/>
                <w:vertAlign w:val="superscript"/>
                <w:lang w:val="en-AU"/>
              </w:rPr>
              <w:t>c</w:t>
            </w:r>
          </w:p>
        </w:tc>
        <w:tc>
          <w:tcPr>
            <w:tcW w:w="1261"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keepLines/>
              <w:rPr>
                <w:szCs w:val="20"/>
                <w:lang w:val="en-AU"/>
              </w:rPr>
            </w:pPr>
            <w:r w:rsidRPr="005556A5">
              <w:rPr>
                <w:lang w:val="en-AU"/>
              </w:rPr>
              <w:t>FEV</w:t>
            </w:r>
            <w:r w:rsidRPr="005556A5">
              <w:rPr>
                <w:vertAlign w:val="subscript"/>
                <w:lang w:val="en-AU"/>
              </w:rPr>
              <w:t>1</w:t>
            </w:r>
            <w:r w:rsidRPr="005556A5">
              <w:rPr>
                <w:lang w:val="en-AU"/>
              </w:rPr>
              <w:t xml:space="preserve"> peak (0–3h); Trough FEV</w:t>
            </w:r>
            <w:r w:rsidRPr="005556A5">
              <w:rPr>
                <w:vertAlign w:val="subscript"/>
                <w:lang w:val="en-AU"/>
              </w:rPr>
              <w:t>1</w:t>
            </w:r>
            <w:r w:rsidRPr="005556A5">
              <w:rPr>
                <w:lang w:val="en-AU"/>
              </w:rPr>
              <w:t>; Rate of symptomatic exacerbations (NS and S) calculated post-hoc</w:t>
            </w:r>
          </w:p>
        </w:tc>
        <w:tc>
          <w:tcPr>
            <w:tcW w:w="758"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jc w:val="center"/>
              <w:rPr>
                <w:szCs w:val="20"/>
                <w:lang w:val="en-AU"/>
              </w:rPr>
            </w:pPr>
            <w:r w:rsidRPr="005556A5">
              <w:rPr>
                <w:lang w:val="en-AU"/>
              </w:rPr>
              <w:t>Not used</w:t>
            </w:r>
          </w:p>
        </w:tc>
      </w:tr>
      <w:tr w:rsidR="00C939EB" w:rsidRPr="005556A5" w:rsidTr="00C6577A">
        <w:trPr>
          <w:cantSplit/>
          <w:trHeight w:val="20"/>
        </w:trPr>
        <w:tc>
          <w:tcPr>
            <w:tcW w:w="940"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rPr>
                <w:lang w:val="en-AU"/>
              </w:rPr>
            </w:pPr>
            <w:r w:rsidRPr="005556A5">
              <w:rPr>
                <w:lang w:val="en-AU"/>
              </w:rPr>
              <w:t>205.444</w:t>
            </w:r>
          </w:p>
          <w:p w:rsidR="00C939EB" w:rsidRPr="005556A5" w:rsidRDefault="00C939EB" w:rsidP="00D7459C">
            <w:pPr>
              <w:pStyle w:val="Tabletext"/>
              <w:keepNext/>
              <w:rPr>
                <w:szCs w:val="20"/>
                <w:lang w:val="en-AU"/>
              </w:rPr>
            </w:pPr>
            <w:r w:rsidRPr="005556A5">
              <w:rPr>
                <w:lang w:val="en-AU"/>
              </w:rPr>
              <w:t>(12-17 years)</w:t>
            </w:r>
          </w:p>
        </w:tc>
        <w:tc>
          <w:tcPr>
            <w:tcW w:w="393"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jc w:val="center"/>
              <w:rPr>
                <w:szCs w:val="20"/>
                <w:lang w:val="en-AU"/>
              </w:rPr>
            </w:pPr>
            <w:r w:rsidRPr="005556A5">
              <w:rPr>
                <w:szCs w:val="20"/>
                <w:lang w:val="en-AU"/>
              </w:rPr>
              <w:t>273</w:t>
            </w:r>
          </w:p>
        </w:tc>
        <w:tc>
          <w:tcPr>
            <w:tcW w:w="711"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keepLines/>
              <w:jc w:val="center"/>
              <w:rPr>
                <w:lang w:val="en-AU"/>
              </w:rPr>
            </w:pPr>
            <w:r w:rsidRPr="005556A5">
              <w:rPr>
                <w:lang w:val="en-AU"/>
              </w:rPr>
              <w:t>R, MC, DB, PC</w:t>
            </w:r>
          </w:p>
          <w:p w:rsidR="00C939EB" w:rsidRPr="005556A5" w:rsidRDefault="00C939EB" w:rsidP="00D7459C">
            <w:pPr>
              <w:pStyle w:val="Tabletext"/>
              <w:keepNext/>
              <w:jc w:val="center"/>
              <w:rPr>
                <w:szCs w:val="20"/>
                <w:lang w:val="en-AU"/>
              </w:rPr>
            </w:pPr>
            <w:r w:rsidRPr="005556A5">
              <w:rPr>
                <w:lang w:val="en-AU"/>
              </w:rPr>
              <w:t>48 weeks</w:t>
            </w:r>
          </w:p>
        </w:tc>
        <w:tc>
          <w:tcPr>
            <w:tcW w:w="378"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jc w:val="center"/>
              <w:rPr>
                <w:szCs w:val="20"/>
                <w:lang w:val="en-AU"/>
              </w:rPr>
            </w:pPr>
            <w:r w:rsidRPr="005556A5">
              <w:rPr>
                <w:lang w:val="en-AU"/>
              </w:rPr>
              <w:t>Low</w:t>
            </w:r>
          </w:p>
        </w:tc>
        <w:tc>
          <w:tcPr>
            <w:tcW w:w="559"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jc w:val="center"/>
              <w:rPr>
                <w:szCs w:val="20"/>
                <w:lang w:val="en-AU"/>
              </w:rPr>
            </w:pPr>
            <w:proofErr w:type="spellStart"/>
            <w:r w:rsidRPr="005556A5">
              <w:rPr>
                <w:szCs w:val="20"/>
                <w:lang w:val="en-AU"/>
              </w:rPr>
              <w:t>Tio</w:t>
            </w:r>
            <w:proofErr w:type="spellEnd"/>
            <w:r w:rsidRPr="005556A5">
              <w:rPr>
                <w:szCs w:val="20"/>
                <w:lang w:val="en-AU"/>
              </w:rPr>
              <w:t xml:space="preserve"> 5 </w:t>
            </w:r>
            <w:proofErr w:type="spellStart"/>
            <w:r w:rsidRPr="005556A5">
              <w:rPr>
                <w:szCs w:val="20"/>
                <w:lang w:val="en-AU"/>
              </w:rPr>
              <w:t>μg</w:t>
            </w:r>
            <w:proofErr w:type="spellEnd"/>
            <w:r w:rsidRPr="005556A5">
              <w:rPr>
                <w:szCs w:val="20"/>
                <w:lang w:val="en-AU"/>
              </w:rPr>
              <w:t xml:space="preserve"> + UC </w:t>
            </w:r>
            <w:r w:rsidRPr="005556A5">
              <w:rPr>
                <w:szCs w:val="20"/>
                <w:vertAlign w:val="superscript"/>
                <w:lang w:val="en-AU"/>
              </w:rPr>
              <w:t xml:space="preserve">c </w:t>
            </w:r>
            <w:r w:rsidRPr="005556A5">
              <w:rPr>
                <w:szCs w:val="20"/>
                <w:lang w:val="en-AU"/>
              </w:rPr>
              <w:t>vs. PBO + UC </w:t>
            </w:r>
            <w:r w:rsidRPr="005556A5">
              <w:rPr>
                <w:szCs w:val="20"/>
                <w:vertAlign w:val="superscript"/>
                <w:lang w:val="en-AU"/>
              </w:rPr>
              <w:t>c</w:t>
            </w:r>
          </w:p>
        </w:tc>
        <w:tc>
          <w:tcPr>
            <w:tcW w:w="1261"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keepLines/>
              <w:rPr>
                <w:szCs w:val="20"/>
                <w:lang w:val="en-AU"/>
              </w:rPr>
            </w:pPr>
            <w:r w:rsidRPr="005556A5">
              <w:rPr>
                <w:lang w:val="en-AU"/>
              </w:rPr>
              <w:t>FEV</w:t>
            </w:r>
            <w:r w:rsidRPr="005556A5">
              <w:rPr>
                <w:vertAlign w:val="subscript"/>
                <w:lang w:val="en-AU"/>
              </w:rPr>
              <w:t>1</w:t>
            </w:r>
            <w:r w:rsidRPr="005556A5">
              <w:rPr>
                <w:lang w:val="en-AU"/>
              </w:rPr>
              <w:t xml:space="preserve"> peak (0–3h); Trough FEV</w:t>
            </w:r>
            <w:r w:rsidRPr="005556A5">
              <w:rPr>
                <w:vertAlign w:val="subscript"/>
                <w:lang w:val="en-AU"/>
              </w:rPr>
              <w:t>1</w:t>
            </w:r>
            <w:r w:rsidRPr="005556A5">
              <w:rPr>
                <w:lang w:val="en-AU"/>
              </w:rPr>
              <w:t>; Rate of symptomatic exacerbations (NS and S) calculated post-hoc</w:t>
            </w:r>
          </w:p>
        </w:tc>
        <w:tc>
          <w:tcPr>
            <w:tcW w:w="758"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jc w:val="center"/>
              <w:rPr>
                <w:szCs w:val="20"/>
                <w:lang w:val="en-AU"/>
              </w:rPr>
            </w:pPr>
            <w:r w:rsidRPr="005556A5">
              <w:rPr>
                <w:lang w:val="en-AU"/>
              </w:rPr>
              <w:t>Not used</w:t>
            </w:r>
          </w:p>
        </w:tc>
      </w:tr>
      <w:tr w:rsidR="00C939EB" w:rsidRPr="005556A5" w:rsidTr="00C6577A">
        <w:trPr>
          <w:cantSplit/>
          <w:trHeight w:val="20"/>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rPr>
                <w:b/>
                <w:lang w:val="en-AU"/>
              </w:rPr>
            </w:pPr>
            <w:r w:rsidRPr="005556A5">
              <w:rPr>
                <w:b/>
                <w:szCs w:val="20"/>
                <w:lang w:val="en-AU"/>
              </w:rPr>
              <w:t>Meta-analysis</w:t>
            </w:r>
          </w:p>
        </w:tc>
      </w:tr>
      <w:tr w:rsidR="00C939EB" w:rsidRPr="005556A5" w:rsidTr="00C6577A">
        <w:trPr>
          <w:cantSplit/>
          <w:trHeight w:val="20"/>
        </w:trPr>
        <w:tc>
          <w:tcPr>
            <w:tcW w:w="940"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rPr>
                <w:lang w:val="en-AU"/>
              </w:rPr>
            </w:pPr>
            <w:r w:rsidRPr="005556A5">
              <w:rPr>
                <w:lang w:val="en-AU"/>
              </w:rPr>
              <w:t xml:space="preserve">Base case </w:t>
            </w:r>
          </w:p>
          <w:p w:rsidR="00C939EB" w:rsidRPr="005556A5" w:rsidRDefault="00C939EB" w:rsidP="00D7459C">
            <w:pPr>
              <w:pStyle w:val="Tabletext"/>
              <w:keepNext/>
              <w:rPr>
                <w:lang w:val="en-AU"/>
              </w:rPr>
            </w:pPr>
            <w:r w:rsidRPr="005556A5">
              <w:rPr>
                <w:lang w:val="en-AU"/>
              </w:rPr>
              <w:t>(severe asthma trials in adult and children</w:t>
            </w:r>
            <w:r w:rsidR="00462EDA" w:rsidRPr="005556A5">
              <w:rPr>
                <w:lang w:val="en-AU"/>
              </w:rPr>
              <w:t>/</w:t>
            </w:r>
            <w:r w:rsidR="00CB55B0" w:rsidRPr="005556A5">
              <w:rPr>
                <w:lang w:val="en-AU"/>
              </w:rPr>
              <w:t>adolescents</w:t>
            </w:r>
            <w:r w:rsidRPr="005556A5">
              <w:rPr>
                <w:lang w:val="en-AU"/>
              </w:rPr>
              <w:t>)</w:t>
            </w:r>
          </w:p>
        </w:tc>
        <w:tc>
          <w:tcPr>
            <w:tcW w:w="393"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jc w:val="center"/>
              <w:rPr>
                <w:szCs w:val="20"/>
                <w:lang w:val="en-AU"/>
              </w:rPr>
            </w:pPr>
            <w:r w:rsidRPr="005556A5">
              <w:rPr>
                <w:lang w:val="en-AU"/>
              </w:rPr>
              <w:t>1441</w:t>
            </w:r>
          </w:p>
        </w:tc>
        <w:tc>
          <w:tcPr>
            <w:tcW w:w="2909" w:type="pct"/>
            <w:gridSpan w:val="4"/>
            <w:tcBorders>
              <w:top w:val="single" w:sz="4" w:space="0" w:color="auto"/>
              <w:left w:val="single" w:sz="4" w:space="0" w:color="auto"/>
              <w:bottom w:val="single" w:sz="4" w:space="0" w:color="auto"/>
              <w:right w:val="single" w:sz="4" w:space="0" w:color="auto"/>
            </w:tcBorders>
            <w:hideMark/>
          </w:tcPr>
          <w:p w:rsidR="00C939EB" w:rsidRPr="005556A5" w:rsidRDefault="00C939EB" w:rsidP="00D7459C">
            <w:pPr>
              <w:pStyle w:val="Tabletext"/>
              <w:keepNext/>
              <w:keepLines/>
              <w:rPr>
                <w:lang w:val="en-AU"/>
              </w:rPr>
            </w:pPr>
            <w:r w:rsidRPr="005556A5">
              <w:rPr>
                <w:lang w:val="en-AU"/>
              </w:rPr>
              <w:t xml:space="preserve">Included adult and </w:t>
            </w:r>
            <w:r w:rsidR="00252419" w:rsidRPr="005556A5">
              <w:rPr>
                <w:lang w:val="en-AU"/>
              </w:rPr>
              <w:t>paediatric</w:t>
            </w:r>
            <w:r w:rsidRPr="005556A5">
              <w:rPr>
                <w:lang w:val="en-AU"/>
              </w:rPr>
              <w:t xml:space="preserve"> severe asthma trials. Assessed FEV</w:t>
            </w:r>
            <w:r w:rsidRPr="005556A5">
              <w:rPr>
                <w:vertAlign w:val="subscript"/>
                <w:lang w:val="en-AU"/>
              </w:rPr>
              <w:t>1</w:t>
            </w:r>
            <w:r w:rsidRPr="005556A5">
              <w:rPr>
                <w:lang w:val="en-AU"/>
              </w:rPr>
              <w:t xml:space="preserve"> peak (0–3h); trough FEV</w:t>
            </w:r>
            <w:r w:rsidRPr="005556A5">
              <w:rPr>
                <w:vertAlign w:val="subscript"/>
                <w:lang w:val="en-AU"/>
              </w:rPr>
              <w:t>1</w:t>
            </w:r>
            <w:r w:rsidRPr="005556A5">
              <w:rPr>
                <w:lang w:val="en-AU"/>
              </w:rPr>
              <w:t>; rate of symptomatic exacerbations (NS and S)</w:t>
            </w:r>
          </w:p>
        </w:tc>
        <w:tc>
          <w:tcPr>
            <w:tcW w:w="758"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keepLines/>
              <w:jc w:val="center"/>
              <w:rPr>
                <w:lang w:val="en-AU"/>
              </w:rPr>
            </w:pPr>
            <w:r w:rsidRPr="005556A5">
              <w:rPr>
                <w:lang w:val="en-AU"/>
              </w:rPr>
              <w:t>Rate of symptomatic exacerbations (NS and S)</w:t>
            </w:r>
          </w:p>
        </w:tc>
      </w:tr>
      <w:tr w:rsidR="00C939EB" w:rsidRPr="005556A5" w:rsidTr="00C6577A">
        <w:trPr>
          <w:cantSplit/>
          <w:trHeight w:val="20"/>
        </w:trPr>
        <w:tc>
          <w:tcPr>
            <w:tcW w:w="940"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rPr>
                <w:lang w:val="en-AU"/>
              </w:rPr>
            </w:pPr>
            <w:r w:rsidRPr="005556A5">
              <w:rPr>
                <w:lang w:val="en-AU"/>
              </w:rPr>
              <w:t xml:space="preserve">Sensitivity analysis </w:t>
            </w:r>
            <w:r w:rsidR="002E4C7B" w:rsidRPr="005556A5">
              <w:rPr>
                <w:lang w:val="en-AU"/>
              </w:rPr>
              <w:t>(severe and moderate asthma tria</w:t>
            </w:r>
            <w:r w:rsidRPr="005556A5">
              <w:rPr>
                <w:lang w:val="en-AU"/>
              </w:rPr>
              <w:t xml:space="preserve">ls) </w:t>
            </w:r>
          </w:p>
        </w:tc>
        <w:tc>
          <w:tcPr>
            <w:tcW w:w="393"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jc w:val="center"/>
              <w:rPr>
                <w:szCs w:val="20"/>
                <w:lang w:val="en-AU"/>
              </w:rPr>
            </w:pPr>
            <w:r w:rsidRPr="005556A5">
              <w:rPr>
                <w:szCs w:val="20"/>
                <w:lang w:val="en-AU"/>
              </w:rPr>
              <w:t>1981</w:t>
            </w:r>
          </w:p>
        </w:tc>
        <w:tc>
          <w:tcPr>
            <w:tcW w:w="2909" w:type="pct"/>
            <w:gridSpan w:val="4"/>
            <w:tcBorders>
              <w:top w:val="single" w:sz="4" w:space="0" w:color="auto"/>
              <w:left w:val="single" w:sz="4" w:space="0" w:color="auto"/>
              <w:bottom w:val="single" w:sz="4" w:space="0" w:color="auto"/>
              <w:right w:val="single" w:sz="4" w:space="0" w:color="auto"/>
            </w:tcBorders>
            <w:hideMark/>
          </w:tcPr>
          <w:p w:rsidR="00C939EB" w:rsidRPr="005556A5" w:rsidRDefault="00C939EB" w:rsidP="00D7459C">
            <w:pPr>
              <w:pStyle w:val="Tabletext"/>
              <w:keepNext/>
              <w:keepLines/>
              <w:rPr>
                <w:lang w:val="en-AU"/>
              </w:rPr>
            </w:pPr>
            <w:r w:rsidRPr="005556A5">
              <w:rPr>
                <w:lang w:val="en-AU"/>
              </w:rPr>
              <w:t>Included both severe (children and adults) and moderate (children) asthma trials. Assessed FEV</w:t>
            </w:r>
            <w:r w:rsidRPr="005556A5">
              <w:rPr>
                <w:vertAlign w:val="subscript"/>
                <w:lang w:val="en-AU"/>
              </w:rPr>
              <w:t>1</w:t>
            </w:r>
            <w:r w:rsidRPr="005556A5">
              <w:rPr>
                <w:lang w:val="en-AU"/>
              </w:rPr>
              <w:t xml:space="preserve"> peak (0–3h); trough FEV</w:t>
            </w:r>
            <w:r w:rsidRPr="005556A5">
              <w:rPr>
                <w:vertAlign w:val="subscript"/>
                <w:lang w:val="en-AU"/>
              </w:rPr>
              <w:t>1</w:t>
            </w:r>
            <w:r w:rsidRPr="005556A5">
              <w:rPr>
                <w:lang w:val="en-AU"/>
              </w:rPr>
              <w:t>; rate of symptomatic exacerbations (NS and S)</w:t>
            </w:r>
          </w:p>
        </w:tc>
        <w:tc>
          <w:tcPr>
            <w:tcW w:w="758" w:type="pct"/>
            <w:tcBorders>
              <w:top w:val="single" w:sz="4" w:space="0" w:color="auto"/>
              <w:left w:val="single" w:sz="4" w:space="0" w:color="auto"/>
              <w:bottom w:val="single" w:sz="4" w:space="0" w:color="auto"/>
              <w:right w:val="single" w:sz="4" w:space="0" w:color="auto"/>
            </w:tcBorders>
            <w:vAlign w:val="center"/>
            <w:hideMark/>
          </w:tcPr>
          <w:p w:rsidR="00C939EB" w:rsidRPr="005556A5" w:rsidRDefault="00C939EB" w:rsidP="00D7459C">
            <w:pPr>
              <w:pStyle w:val="Tabletext"/>
              <w:keepNext/>
              <w:jc w:val="center"/>
              <w:rPr>
                <w:szCs w:val="20"/>
                <w:lang w:val="en-AU"/>
              </w:rPr>
            </w:pPr>
            <w:r w:rsidRPr="005556A5">
              <w:rPr>
                <w:lang w:val="en-AU"/>
              </w:rPr>
              <w:t>Not used</w:t>
            </w:r>
          </w:p>
        </w:tc>
      </w:tr>
    </w:tbl>
    <w:p w:rsidR="00C939EB" w:rsidRPr="005556A5" w:rsidRDefault="00C939EB" w:rsidP="00D7459C">
      <w:pPr>
        <w:pStyle w:val="TableFooter"/>
        <w:widowControl/>
        <w:jc w:val="left"/>
        <w:rPr>
          <w:lang w:val="en-AU"/>
        </w:rPr>
      </w:pPr>
      <w:r w:rsidRPr="005556A5">
        <w:rPr>
          <w:lang w:val="en-AU"/>
        </w:rPr>
        <w:t>Source: Complied during the evaluation from te</w:t>
      </w:r>
      <w:r w:rsidR="00301815" w:rsidRPr="005556A5">
        <w:rPr>
          <w:lang w:val="en-AU"/>
        </w:rPr>
        <w:t>xt, pp</w:t>
      </w:r>
      <w:r w:rsidRPr="005556A5">
        <w:rPr>
          <w:lang w:val="en-AU"/>
        </w:rPr>
        <w:t xml:space="preserve">55-208 of the resubmission </w:t>
      </w:r>
    </w:p>
    <w:p w:rsidR="00C939EB" w:rsidRPr="005556A5" w:rsidRDefault="00C939EB" w:rsidP="00D7459C">
      <w:pPr>
        <w:pStyle w:val="TableFooter"/>
        <w:widowControl/>
        <w:jc w:val="left"/>
        <w:rPr>
          <w:lang w:val="en-AU"/>
        </w:rPr>
      </w:pPr>
      <w:r w:rsidRPr="005556A5">
        <w:rPr>
          <w:lang w:val="en-AU"/>
        </w:rPr>
        <w:t>CSR = clinical study report; DB = double blind; FEV</w:t>
      </w:r>
      <w:r w:rsidRPr="005556A5">
        <w:rPr>
          <w:vertAlign w:val="subscript"/>
          <w:lang w:val="en-AU"/>
        </w:rPr>
        <w:t>1</w:t>
      </w:r>
      <w:r w:rsidRPr="005556A5">
        <w:rPr>
          <w:lang w:val="en-AU"/>
        </w:rPr>
        <w:t xml:space="preserve"> = forced expiratory volume in one second;</w:t>
      </w:r>
      <w:r w:rsidRPr="005556A5">
        <w:rPr>
          <w:szCs w:val="18"/>
          <w:lang w:val="en-AU"/>
        </w:rPr>
        <w:t xml:space="preserve"> </w:t>
      </w:r>
      <w:r w:rsidRPr="005556A5">
        <w:rPr>
          <w:lang w:val="en-AU"/>
        </w:rPr>
        <w:t>ICS = inhaled corticosteroids; LABA = long-acting beta2 agonist; LTRA = leukotriene receptor antagonist;</w:t>
      </w:r>
      <w:r w:rsidR="00301815" w:rsidRPr="005556A5">
        <w:rPr>
          <w:lang w:val="en-AU"/>
        </w:rPr>
        <w:t xml:space="preserve"> MC = multi</w:t>
      </w:r>
      <w:r w:rsidR="00301815" w:rsidRPr="005556A5">
        <w:rPr>
          <w:lang w:val="en-AU"/>
        </w:rPr>
        <w:noBreakHyphen/>
        <w:t xml:space="preserve">centre; PC = placebo controlled; </w:t>
      </w:r>
      <w:r w:rsidRPr="005556A5">
        <w:rPr>
          <w:lang w:val="en-AU"/>
        </w:rPr>
        <w:t xml:space="preserve">NS = non-severe; OAT = optimised asthma therapy; PBAC = </w:t>
      </w:r>
      <w:r w:rsidRPr="005556A5">
        <w:rPr>
          <w:rStyle w:val="Emphasis"/>
          <w:i w:val="0"/>
          <w:lang w:val="en-AU"/>
        </w:rPr>
        <w:t>Pharmaceutical Benefits Advisory Committee</w:t>
      </w:r>
      <w:r w:rsidRPr="005556A5">
        <w:rPr>
          <w:rStyle w:val="st"/>
          <w:i/>
          <w:lang w:val="en-AU"/>
        </w:rPr>
        <w:t>;</w:t>
      </w:r>
      <w:r w:rsidR="00301815" w:rsidRPr="005556A5">
        <w:rPr>
          <w:rStyle w:val="st"/>
          <w:i/>
          <w:lang w:val="en-AU"/>
        </w:rPr>
        <w:t xml:space="preserve"> </w:t>
      </w:r>
      <w:r w:rsidR="00301815" w:rsidRPr="005556A5">
        <w:rPr>
          <w:lang w:val="en-AU"/>
        </w:rPr>
        <w:t>PBO = placebo;</w:t>
      </w:r>
      <w:r w:rsidRPr="005556A5">
        <w:rPr>
          <w:rStyle w:val="st"/>
          <w:lang w:val="en-AU"/>
        </w:rPr>
        <w:t xml:space="preserve"> </w:t>
      </w:r>
      <w:r w:rsidR="00301815" w:rsidRPr="005556A5">
        <w:rPr>
          <w:lang w:val="en-AU"/>
        </w:rPr>
        <w:t xml:space="preserve">R = randomised; </w:t>
      </w:r>
      <w:r w:rsidRPr="005556A5">
        <w:rPr>
          <w:lang w:val="en-AU"/>
        </w:rPr>
        <w:t xml:space="preserve">S = severe; </w:t>
      </w:r>
      <w:proofErr w:type="spellStart"/>
      <w:r w:rsidRPr="005556A5">
        <w:rPr>
          <w:lang w:val="en-AU"/>
        </w:rPr>
        <w:t>Tio</w:t>
      </w:r>
      <w:proofErr w:type="spellEnd"/>
      <w:r w:rsidRPr="005556A5">
        <w:rPr>
          <w:lang w:val="en-AU"/>
        </w:rPr>
        <w:t> = tiotropium</w:t>
      </w:r>
      <w:r w:rsidR="00C6577A" w:rsidRPr="005556A5">
        <w:rPr>
          <w:lang w:val="en-AU"/>
        </w:rPr>
        <w:t>;</w:t>
      </w:r>
      <w:r w:rsidRPr="005556A5">
        <w:rPr>
          <w:lang w:val="en-AU"/>
        </w:rPr>
        <w:t xml:space="preserve"> UC = usual care</w:t>
      </w:r>
      <w:r w:rsidR="00C35054" w:rsidRPr="005556A5">
        <w:rPr>
          <w:lang w:val="en-AU"/>
        </w:rPr>
        <w:t xml:space="preserve"> </w:t>
      </w:r>
    </w:p>
    <w:p w:rsidR="00504634" w:rsidRPr="005556A5" w:rsidRDefault="00504634" w:rsidP="00D7459C">
      <w:pPr>
        <w:pStyle w:val="TableFooter"/>
        <w:widowControl/>
        <w:jc w:val="left"/>
        <w:rPr>
          <w:lang w:val="en-AU"/>
        </w:rPr>
      </w:pPr>
      <w:proofErr w:type="spellStart"/>
      <w:proofErr w:type="gramStart"/>
      <w:r w:rsidRPr="005556A5">
        <w:rPr>
          <w:vertAlign w:val="superscript"/>
          <w:lang w:val="en-AU"/>
        </w:rPr>
        <w:t>a</w:t>
      </w:r>
      <w:proofErr w:type="spellEnd"/>
      <w:proofErr w:type="gramEnd"/>
      <w:r w:rsidRPr="005556A5">
        <w:rPr>
          <w:lang w:val="en-AU"/>
        </w:rPr>
        <w:t xml:space="preserve"> Optimised asthma therapy in children with severe asthma was defined as a high dose ICS plus ≥ 1 other controllers; or a medium dose ICS plus ≥ 2 other controllers</w:t>
      </w:r>
      <w:r w:rsidR="005D0793" w:rsidRPr="005556A5">
        <w:rPr>
          <w:lang w:val="en-AU"/>
        </w:rPr>
        <w:t>.</w:t>
      </w:r>
    </w:p>
    <w:p w:rsidR="00504634" w:rsidRPr="005556A5" w:rsidRDefault="00504634" w:rsidP="00D7459C">
      <w:pPr>
        <w:pStyle w:val="TableFooter"/>
        <w:widowControl/>
        <w:jc w:val="left"/>
        <w:rPr>
          <w:lang w:val="en-AU"/>
        </w:rPr>
      </w:pPr>
      <w:proofErr w:type="gramStart"/>
      <w:r w:rsidRPr="005556A5">
        <w:rPr>
          <w:vertAlign w:val="superscript"/>
          <w:lang w:val="en-AU"/>
        </w:rPr>
        <w:t>b</w:t>
      </w:r>
      <w:proofErr w:type="gramEnd"/>
      <w:r w:rsidRPr="005556A5">
        <w:rPr>
          <w:vertAlign w:val="superscript"/>
          <w:lang w:val="en-AU"/>
        </w:rPr>
        <w:t xml:space="preserve"> </w:t>
      </w:r>
      <w:r w:rsidRPr="005556A5">
        <w:rPr>
          <w:lang w:val="en-AU"/>
        </w:rPr>
        <w:t>Optimised asthma therapy in adults with severe asthma was defined as a high dose ICS plus LABA</w:t>
      </w:r>
      <w:r w:rsidR="005D0793" w:rsidRPr="005556A5">
        <w:rPr>
          <w:lang w:val="en-AU"/>
        </w:rPr>
        <w:t>.</w:t>
      </w:r>
      <w:r w:rsidRPr="005556A5" w:rsidDel="006F55A5">
        <w:rPr>
          <w:lang w:val="en-AU"/>
        </w:rPr>
        <w:t xml:space="preserve"> </w:t>
      </w:r>
    </w:p>
    <w:p w:rsidR="00504634" w:rsidRPr="005556A5" w:rsidRDefault="00504634" w:rsidP="00D7459C">
      <w:pPr>
        <w:pStyle w:val="TableFooter"/>
        <w:widowControl/>
        <w:jc w:val="left"/>
        <w:rPr>
          <w:lang w:val="en-AU"/>
        </w:rPr>
      </w:pPr>
      <w:proofErr w:type="gramStart"/>
      <w:r w:rsidRPr="005556A5">
        <w:rPr>
          <w:vertAlign w:val="superscript"/>
          <w:lang w:val="en-AU"/>
        </w:rPr>
        <w:t>c</w:t>
      </w:r>
      <w:proofErr w:type="gramEnd"/>
      <w:r w:rsidR="00C6577A" w:rsidRPr="005556A5">
        <w:rPr>
          <w:lang w:val="en-AU"/>
        </w:rPr>
        <w:t xml:space="preserve"> Usual care in </w:t>
      </w:r>
      <w:r w:rsidRPr="005556A5">
        <w:rPr>
          <w:lang w:val="en-AU"/>
        </w:rPr>
        <w:t>children with moderate asthma was defined as a medium dose of ICS ± LTRA</w:t>
      </w:r>
      <w:r w:rsidRPr="005556A5" w:rsidDel="006F55A5">
        <w:rPr>
          <w:lang w:val="en-AU"/>
        </w:rPr>
        <w:t xml:space="preserve"> </w:t>
      </w:r>
      <w:r w:rsidR="00C6577A" w:rsidRPr="005556A5">
        <w:rPr>
          <w:szCs w:val="18"/>
          <w:lang w:val="en-AU"/>
        </w:rPr>
        <w:t>(LABA were not permitted during the trial)</w:t>
      </w:r>
      <w:r w:rsidR="005D0793" w:rsidRPr="005556A5">
        <w:rPr>
          <w:szCs w:val="18"/>
          <w:lang w:val="en-AU"/>
        </w:rPr>
        <w:t>.</w:t>
      </w:r>
    </w:p>
    <w:p w:rsidR="002D5169" w:rsidRPr="005556A5" w:rsidRDefault="002D5169" w:rsidP="00D6614C">
      <w:pPr>
        <w:pStyle w:val="TableFooter"/>
        <w:rPr>
          <w:lang w:val="en-AU"/>
        </w:rPr>
      </w:pPr>
    </w:p>
    <w:p w:rsidR="0046173F" w:rsidRPr="005556A5" w:rsidRDefault="0003571D" w:rsidP="00D7459C">
      <w:pPr>
        <w:pStyle w:val="ListParagraph"/>
        <w:widowControl/>
        <w:numPr>
          <w:ilvl w:val="1"/>
          <w:numId w:val="1"/>
        </w:numPr>
        <w:spacing w:after="120"/>
        <w:rPr>
          <w:lang w:val="en-AU"/>
        </w:rPr>
      </w:pPr>
      <w:r w:rsidRPr="005556A5">
        <w:rPr>
          <w:lang w:val="en-AU"/>
        </w:rPr>
        <w:t xml:space="preserve">The primary outcome for </w:t>
      </w:r>
      <w:r w:rsidR="00C939EB" w:rsidRPr="005556A5">
        <w:rPr>
          <w:lang w:val="en-AU"/>
        </w:rPr>
        <w:t xml:space="preserve">the </w:t>
      </w:r>
      <w:r w:rsidR="00337115" w:rsidRPr="005556A5">
        <w:rPr>
          <w:lang w:val="en-AU"/>
        </w:rPr>
        <w:t xml:space="preserve">trials undertaken in children and adolescents (moderate and severe asthma trials) </w:t>
      </w:r>
      <w:r w:rsidRPr="005556A5">
        <w:rPr>
          <w:lang w:val="en-AU"/>
        </w:rPr>
        <w:t>was change in the highest forced expiratory volume in one second, observed within th</w:t>
      </w:r>
      <w:r w:rsidR="00C6577A" w:rsidRPr="005556A5">
        <w:rPr>
          <w:lang w:val="en-AU"/>
        </w:rPr>
        <w:t>ree hours after administration (</w:t>
      </w:r>
      <w:r w:rsidRPr="005556A5">
        <w:rPr>
          <w:lang w:val="en-AU"/>
        </w:rPr>
        <w:t>FEV1</w:t>
      </w:r>
      <w:r w:rsidR="00C6577A" w:rsidRPr="005556A5">
        <w:rPr>
          <w:lang w:val="en-AU"/>
        </w:rPr>
        <w:t xml:space="preserve"> peak (0-3h))</w:t>
      </w:r>
      <w:r w:rsidRPr="005556A5">
        <w:rPr>
          <w:lang w:val="en-AU"/>
        </w:rPr>
        <w:t xml:space="preserve"> from baseline to 12 weeks. The key secondary outcome was change in trough forced </w:t>
      </w:r>
      <w:r w:rsidRPr="005556A5">
        <w:rPr>
          <w:lang w:val="en-AU"/>
        </w:rPr>
        <w:lastRenderedPageBreak/>
        <w:t xml:space="preserve">expiratory volume in one second (trough FEV1) and rate of symptomatic exacerbations (which included non-severe and severe). </w:t>
      </w:r>
      <w:r w:rsidR="00AC3A23" w:rsidRPr="005556A5">
        <w:rPr>
          <w:lang w:val="en-AU"/>
        </w:rPr>
        <w:t>I</w:t>
      </w:r>
      <w:r w:rsidRPr="005556A5">
        <w:rPr>
          <w:lang w:val="en-AU"/>
        </w:rPr>
        <w:t xml:space="preserve">n the adult trials trough FEV1 and time to severe asthma exacerbations were the primary outcomes. The PBAC has previously accepted </w:t>
      </w:r>
      <w:proofErr w:type="spellStart"/>
      <w:r w:rsidRPr="005556A5">
        <w:rPr>
          <w:lang w:val="en-AU"/>
        </w:rPr>
        <w:t>trough</w:t>
      </w:r>
      <w:proofErr w:type="spellEnd"/>
      <w:r w:rsidRPr="005556A5">
        <w:rPr>
          <w:lang w:val="en-AU"/>
        </w:rPr>
        <w:t xml:space="preserve"> FEV1, which is a surrogate outcome based on lung function, when reviewing </w:t>
      </w:r>
      <w:r w:rsidR="00C6577A" w:rsidRPr="005556A5">
        <w:rPr>
          <w:lang w:val="en-AU"/>
        </w:rPr>
        <w:t xml:space="preserve">tiotropium in adults </w:t>
      </w:r>
      <w:r w:rsidR="00320AB0" w:rsidRPr="005556A5">
        <w:rPr>
          <w:lang w:val="en-AU"/>
        </w:rPr>
        <w:t xml:space="preserve">with severe asthma </w:t>
      </w:r>
      <w:r w:rsidR="00C6577A" w:rsidRPr="005556A5">
        <w:rPr>
          <w:lang w:val="en-AU"/>
        </w:rPr>
        <w:t>(Paragraph 7.5 Tiotropium</w:t>
      </w:r>
      <w:r w:rsidRPr="005556A5">
        <w:rPr>
          <w:lang w:val="en-AU"/>
        </w:rPr>
        <w:t xml:space="preserve"> PSD</w:t>
      </w:r>
      <w:r w:rsidR="00976FFB">
        <w:rPr>
          <w:lang w:val="en-AU"/>
        </w:rPr>
        <w:t>,</w:t>
      </w:r>
      <w:r w:rsidRPr="005556A5">
        <w:rPr>
          <w:lang w:val="en-AU"/>
        </w:rPr>
        <w:t xml:space="preserve"> July 2015</w:t>
      </w:r>
      <w:r w:rsidR="00976FFB">
        <w:rPr>
          <w:lang w:val="en-AU"/>
        </w:rPr>
        <w:t xml:space="preserve"> PBAC</w:t>
      </w:r>
      <w:r w:rsidRPr="005556A5">
        <w:rPr>
          <w:lang w:val="en-AU"/>
        </w:rPr>
        <w:t>).</w:t>
      </w:r>
    </w:p>
    <w:p w:rsidR="0003571D" w:rsidRPr="005556A5" w:rsidRDefault="0003571D" w:rsidP="00D7459C">
      <w:pPr>
        <w:pStyle w:val="ListParagraph"/>
        <w:widowControl/>
        <w:numPr>
          <w:ilvl w:val="1"/>
          <w:numId w:val="1"/>
        </w:numPr>
        <w:spacing w:after="120"/>
        <w:rPr>
          <w:lang w:val="en-AU"/>
        </w:rPr>
      </w:pPr>
      <w:r w:rsidRPr="005556A5">
        <w:rPr>
          <w:lang w:val="en-AU"/>
        </w:rPr>
        <w:t>FEV1 peak (0-3h) was not a key outcome in the consideration of tiotropium in adults</w:t>
      </w:r>
      <w:r w:rsidR="00320AB0" w:rsidRPr="005556A5">
        <w:rPr>
          <w:lang w:val="en-AU"/>
        </w:rPr>
        <w:t xml:space="preserve"> with severe asthma</w:t>
      </w:r>
      <w:r w:rsidRPr="005556A5">
        <w:rPr>
          <w:lang w:val="en-AU"/>
        </w:rPr>
        <w:t xml:space="preserve">. </w:t>
      </w:r>
      <w:r w:rsidR="00F32512" w:rsidRPr="005556A5">
        <w:rPr>
          <w:lang w:val="en-AU"/>
        </w:rPr>
        <w:t xml:space="preserve">When reviewing tiotropium for use in children and adolescents, the </w:t>
      </w:r>
      <w:r w:rsidRPr="005556A5">
        <w:rPr>
          <w:lang w:val="en-AU"/>
        </w:rPr>
        <w:t>PBAC has previously considered FEV1 peak (0-3h) from baseline to 12 weeks to be a measure of short term effect</w:t>
      </w:r>
      <w:r w:rsidR="00A26875" w:rsidRPr="005556A5">
        <w:rPr>
          <w:lang w:val="en-AU"/>
        </w:rPr>
        <w:t xml:space="preserve"> (Paragraph 7.4 Tiotropium PSD</w:t>
      </w:r>
      <w:r w:rsidR="00976FFB">
        <w:rPr>
          <w:lang w:val="en-AU"/>
        </w:rPr>
        <w:t>,</w:t>
      </w:r>
      <w:r w:rsidR="00A26875" w:rsidRPr="005556A5">
        <w:rPr>
          <w:lang w:val="en-AU"/>
        </w:rPr>
        <w:t xml:space="preserve"> March 2018</w:t>
      </w:r>
      <w:r w:rsidR="00976FFB">
        <w:rPr>
          <w:lang w:val="en-AU"/>
        </w:rPr>
        <w:t xml:space="preserve"> PBAC</w:t>
      </w:r>
      <w:r w:rsidR="00A26875" w:rsidRPr="005556A5">
        <w:rPr>
          <w:lang w:val="en-AU"/>
        </w:rPr>
        <w:t xml:space="preserve">). It was also </w:t>
      </w:r>
      <w:r w:rsidR="008A2F3F" w:rsidRPr="005556A5">
        <w:rPr>
          <w:lang w:val="en-AU"/>
        </w:rPr>
        <w:t>noted that peak FEV1 (0-3h)</w:t>
      </w:r>
      <w:r w:rsidR="00320AB0" w:rsidRPr="005556A5">
        <w:rPr>
          <w:lang w:val="en-AU"/>
        </w:rPr>
        <w:t xml:space="preserve"> </w:t>
      </w:r>
      <w:r w:rsidRPr="005556A5">
        <w:rPr>
          <w:lang w:val="en-AU"/>
        </w:rPr>
        <w:t>did not have evidence to support its use as a surrogate of long-term control of childhood asthma</w:t>
      </w:r>
      <w:r w:rsidR="00FA0B8F" w:rsidRPr="005556A5">
        <w:rPr>
          <w:lang w:val="en-AU"/>
        </w:rPr>
        <w:t xml:space="preserve"> (Paragraph 6.36 Tiotropium PSD</w:t>
      </w:r>
      <w:r w:rsidR="00976FFB">
        <w:rPr>
          <w:lang w:val="en-AU"/>
        </w:rPr>
        <w:t>,</w:t>
      </w:r>
      <w:r w:rsidR="00FA0B8F" w:rsidRPr="005556A5">
        <w:rPr>
          <w:lang w:val="en-AU"/>
        </w:rPr>
        <w:t xml:space="preserve"> March 2018</w:t>
      </w:r>
      <w:r w:rsidR="00976FFB">
        <w:rPr>
          <w:lang w:val="en-AU"/>
        </w:rPr>
        <w:t xml:space="preserve"> PBAC</w:t>
      </w:r>
      <w:r w:rsidR="00FA0B8F" w:rsidRPr="005556A5">
        <w:rPr>
          <w:lang w:val="en-AU"/>
        </w:rPr>
        <w:t>)</w:t>
      </w:r>
      <w:r w:rsidRPr="005556A5">
        <w:rPr>
          <w:lang w:val="en-AU"/>
        </w:rPr>
        <w:t>.</w:t>
      </w:r>
      <w:r w:rsidR="00C35054" w:rsidRPr="005556A5">
        <w:rPr>
          <w:lang w:val="en-AU"/>
        </w:rPr>
        <w:t xml:space="preserve"> </w:t>
      </w:r>
    </w:p>
    <w:p w:rsidR="00A42CD1" w:rsidRPr="005556A5" w:rsidRDefault="00C4325A" w:rsidP="00D7459C">
      <w:pPr>
        <w:pStyle w:val="ListParagraph"/>
        <w:widowControl/>
        <w:numPr>
          <w:ilvl w:val="1"/>
          <w:numId w:val="1"/>
        </w:numPr>
        <w:spacing w:after="120"/>
        <w:rPr>
          <w:lang w:val="en-AU"/>
        </w:rPr>
      </w:pPr>
      <w:r w:rsidRPr="005556A5">
        <w:rPr>
          <w:lang w:val="en-AU"/>
        </w:rPr>
        <w:t xml:space="preserve">When reviewing tiotropium in adults with severe asthma, </w:t>
      </w:r>
      <w:r w:rsidR="0003571D" w:rsidRPr="005556A5">
        <w:rPr>
          <w:lang w:val="en-AU"/>
        </w:rPr>
        <w:t>the PBAC considered that the incremental benefits in trough FEV1 were likely to be clinically meaningful</w:t>
      </w:r>
      <w:r w:rsidR="00906815" w:rsidRPr="005556A5">
        <w:rPr>
          <w:lang w:val="en-AU"/>
        </w:rPr>
        <w:t xml:space="preserve"> (Paragraph 7.5 Tiotropium </w:t>
      </w:r>
      <w:r w:rsidR="0003571D" w:rsidRPr="005556A5">
        <w:rPr>
          <w:lang w:val="en-AU"/>
        </w:rPr>
        <w:t>PSD</w:t>
      </w:r>
      <w:r w:rsidR="00976FFB">
        <w:rPr>
          <w:lang w:val="en-AU"/>
        </w:rPr>
        <w:t>,</w:t>
      </w:r>
      <w:r w:rsidR="0003571D" w:rsidRPr="005556A5">
        <w:rPr>
          <w:lang w:val="en-AU"/>
        </w:rPr>
        <w:t xml:space="preserve"> July 2015</w:t>
      </w:r>
      <w:r w:rsidR="00976FFB">
        <w:rPr>
          <w:lang w:val="en-AU"/>
        </w:rPr>
        <w:t xml:space="preserve"> PBAC</w:t>
      </w:r>
      <w:r w:rsidR="0003571D" w:rsidRPr="005556A5">
        <w:rPr>
          <w:lang w:val="en-AU"/>
        </w:rPr>
        <w:t xml:space="preserve">). </w:t>
      </w:r>
      <w:r w:rsidR="000038C4" w:rsidRPr="005556A5">
        <w:rPr>
          <w:lang w:val="en-AU"/>
        </w:rPr>
        <w:t xml:space="preserve">During the March 2018 consideration of tiotropium the evaluation considered </w:t>
      </w:r>
      <w:r w:rsidR="0003571D" w:rsidRPr="005556A5">
        <w:rPr>
          <w:lang w:val="en-AU"/>
        </w:rPr>
        <w:t xml:space="preserve">the use of FEV1 measures in children might not provide a true representation of the severity of disease. </w:t>
      </w:r>
      <w:r w:rsidR="000038C4" w:rsidRPr="005556A5">
        <w:rPr>
          <w:lang w:val="en-AU"/>
        </w:rPr>
        <w:t>However, t</w:t>
      </w:r>
      <w:r w:rsidR="00415381" w:rsidRPr="005556A5">
        <w:rPr>
          <w:lang w:val="en-AU"/>
        </w:rPr>
        <w:t>he PBAC has previously considered that extrapolation of adult outcomes to the adolescent population may be reasonable</w:t>
      </w:r>
      <w:r w:rsidR="00CB55B0" w:rsidRPr="005556A5">
        <w:rPr>
          <w:lang w:val="en-AU"/>
        </w:rPr>
        <w:t xml:space="preserve"> (Paragraph 6.12 and 7.4 </w:t>
      </w:r>
      <w:r w:rsidR="00F96E75" w:rsidRPr="005556A5">
        <w:rPr>
          <w:lang w:val="en-AU"/>
        </w:rPr>
        <w:t>Tiotropium PSD</w:t>
      </w:r>
      <w:r w:rsidR="00976FFB">
        <w:rPr>
          <w:lang w:val="en-AU"/>
        </w:rPr>
        <w:t xml:space="preserve">, </w:t>
      </w:r>
      <w:r w:rsidR="00F96E75" w:rsidRPr="005556A5">
        <w:rPr>
          <w:lang w:val="en-AU"/>
        </w:rPr>
        <w:t>March 2018</w:t>
      </w:r>
      <w:r w:rsidR="00976FFB">
        <w:rPr>
          <w:lang w:val="en-AU"/>
        </w:rPr>
        <w:t xml:space="preserve"> PBAC</w:t>
      </w:r>
      <w:r w:rsidR="00F96E75" w:rsidRPr="005556A5">
        <w:rPr>
          <w:lang w:val="en-AU"/>
        </w:rPr>
        <w:t xml:space="preserve">). </w:t>
      </w:r>
    </w:p>
    <w:p w:rsidR="00337115" w:rsidRPr="005556A5" w:rsidRDefault="00E129CA" w:rsidP="00D7459C">
      <w:pPr>
        <w:pStyle w:val="ListParagraph"/>
        <w:widowControl/>
        <w:numPr>
          <w:ilvl w:val="1"/>
          <w:numId w:val="1"/>
        </w:numPr>
        <w:spacing w:after="120"/>
        <w:rPr>
          <w:i/>
          <w:lang w:val="en-AU"/>
        </w:rPr>
      </w:pPr>
      <w:r w:rsidRPr="005556A5">
        <w:rPr>
          <w:lang w:val="en-AU"/>
        </w:rPr>
        <w:t>T</w:t>
      </w:r>
      <w:r w:rsidR="00415381" w:rsidRPr="005556A5">
        <w:rPr>
          <w:lang w:val="en-AU"/>
        </w:rPr>
        <w:t>here was</w:t>
      </w:r>
      <w:r w:rsidRPr="005556A5">
        <w:rPr>
          <w:lang w:val="en-AU"/>
        </w:rPr>
        <w:t>, however,</w:t>
      </w:r>
      <w:r w:rsidR="00DF17C3" w:rsidRPr="005556A5">
        <w:rPr>
          <w:lang w:val="en-AU"/>
        </w:rPr>
        <w:t xml:space="preserve"> uncertainty</w:t>
      </w:r>
      <w:r w:rsidR="00415381" w:rsidRPr="005556A5">
        <w:rPr>
          <w:lang w:val="en-AU"/>
        </w:rPr>
        <w:t xml:space="preserve"> </w:t>
      </w:r>
      <w:r w:rsidR="00DF17C3" w:rsidRPr="005556A5">
        <w:rPr>
          <w:lang w:val="en-AU"/>
        </w:rPr>
        <w:t xml:space="preserve">regarding </w:t>
      </w:r>
      <w:r w:rsidR="00415381" w:rsidRPr="005556A5">
        <w:rPr>
          <w:lang w:val="en-AU"/>
        </w:rPr>
        <w:t>whether extrapolation of adult results</w:t>
      </w:r>
      <w:r w:rsidR="002B73C3" w:rsidRPr="005556A5">
        <w:rPr>
          <w:lang w:val="en-AU"/>
        </w:rPr>
        <w:t xml:space="preserve"> to children (aged 6-11 years) wa</w:t>
      </w:r>
      <w:r w:rsidR="00415381" w:rsidRPr="005556A5">
        <w:rPr>
          <w:lang w:val="en-AU"/>
        </w:rPr>
        <w:t>s also reasonable</w:t>
      </w:r>
      <w:r w:rsidR="00485E7F" w:rsidRPr="005556A5">
        <w:rPr>
          <w:lang w:val="en-AU"/>
        </w:rPr>
        <w:t>.</w:t>
      </w:r>
      <w:r w:rsidR="00F96E75" w:rsidRPr="005556A5">
        <w:rPr>
          <w:lang w:val="en-AU"/>
        </w:rPr>
        <w:t xml:space="preserve"> </w:t>
      </w:r>
      <w:proofErr w:type="spellStart"/>
      <w:r w:rsidR="00337115" w:rsidRPr="005556A5">
        <w:rPr>
          <w:lang w:val="en-AU"/>
        </w:rPr>
        <w:t>Guilbert</w:t>
      </w:r>
      <w:proofErr w:type="spellEnd"/>
      <w:r w:rsidR="00337115" w:rsidRPr="005556A5">
        <w:rPr>
          <w:lang w:val="en-AU"/>
        </w:rPr>
        <w:t xml:space="preserve"> (2014) stated that “Extrapolating adult severity classifications to children is difficult……adults with asthma are more likely to exhibit a persistent pattern; while children may have a pattern of rapidly evolving, frequent and often severe exacerbations….triggered by viral infections and/or allergen exposure….but then often remain asymptomatic between these episodes.” In addition, in children “Lung function measurements also show different patterns, are age-dependent, and may be within normal levels despite significant symptom burden and medication use. The distal airways are more affected, and increased distal lung resistance, in the absence of significant large airway involvement, likely explains the often unimpaired FEV1 values.” (Paragraph 6.12 Tiotropium PSD</w:t>
      </w:r>
      <w:r w:rsidR="00976FFB">
        <w:rPr>
          <w:lang w:val="en-AU"/>
        </w:rPr>
        <w:t>,</w:t>
      </w:r>
      <w:r w:rsidR="00337115" w:rsidRPr="005556A5">
        <w:rPr>
          <w:lang w:val="en-AU"/>
        </w:rPr>
        <w:t xml:space="preserve"> March 2018</w:t>
      </w:r>
      <w:r w:rsidR="00976FFB">
        <w:rPr>
          <w:lang w:val="en-AU"/>
        </w:rPr>
        <w:t xml:space="preserve"> PBAC</w:t>
      </w:r>
      <w:r w:rsidR="00337115" w:rsidRPr="005556A5">
        <w:rPr>
          <w:lang w:val="en-AU"/>
        </w:rPr>
        <w:t>).</w:t>
      </w:r>
      <w:r w:rsidR="00C35054" w:rsidRPr="005556A5">
        <w:rPr>
          <w:i/>
          <w:lang w:val="en-AU"/>
        </w:rPr>
        <w:t xml:space="preserve"> </w:t>
      </w:r>
      <w:r w:rsidR="00337115" w:rsidRPr="005556A5">
        <w:rPr>
          <w:i/>
          <w:lang w:val="en-AU"/>
        </w:rPr>
        <w:t xml:space="preserve"> </w:t>
      </w:r>
    </w:p>
    <w:p w:rsidR="00337115" w:rsidRPr="005556A5" w:rsidRDefault="00337115" w:rsidP="00D7459C">
      <w:pPr>
        <w:pStyle w:val="ListParagraph"/>
        <w:widowControl/>
        <w:numPr>
          <w:ilvl w:val="1"/>
          <w:numId w:val="1"/>
        </w:numPr>
        <w:spacing w:after="120"/>
        <w:rPr>
          <w:lang w:val="en-AU"/>
        </w:rPr>
      </w:pPr>
      <w:r w:rsidRPr="005556A5">
        <w:rPr>
          <w:lang w:val="en-AU"/>
        </w:rPr>
        <w:t>The resubmission provided a justification for the extrapolating of the results in adults to children with severe asthma, based on:</w:t>
      </w:r>
    </w:p>
    <w:p w:rsidR="00337115" w:rsidRPr="005556A5" w:rsidRDefault="00337115" w:rsidP="00D7459C">
      <w:pPr>
        <w:pStyle w:val="ListParagraph"/>
        <w:widowControl/>
        <w:numPr>
          <w:ilvl w:val="0"/>
          <w:numId w:val="10"/>
        </w:numPr>
        <w:spacing w:after="120"/>
        <w:rPr>
          <w:lang w:val="en-AU"/>
        </w:rPr>
      </w:pPr>
      <w:r w:rsidRPr="005556A5">
        <w:rPr>
          <w:lang w:val="en-AU"/>
        </w:rPr>
        <w:t xml:space="preserve">acceptance by regulatory bodies; </w:t>
      </w:r>
    </w:p>
    <w:p w:rsidR="00337115" w:rsidRPr="005556A5" w:rsidRDefault="00337115" w:rsidP="00D7459C">
      <w:pPr>
        <w:pStyle w:val="ListParagraph"/>
        <w:widowControl/>
        <w:numPr>
          <w:ilvl w:val="0"/>
          <w:numId w:val="10"/>
        </w:numPr>
        <w:spacing w:after="120"/>
        <w:rPr>
          <w:lang w:val="en-AU"/>
        </w:rPr>
      </w:pPr>
      <w:r w:rsidRPr="005556A5">
        <w:rPr>
          <w:lang w:val="en-AU"/>
        </w:rPr>
        <w:t xml:space="preserve">the clinical importance of FEV1 in diagnosis and as an objective endpoint in children; and </w:t>
      </w:r>
    </w:p>
    <w:p w:rsidR="00337115" w:rsidRPr="005556A5" w:rsidRDefault="00337115" w:rsidP="00D7459C">
      <w:pPr>
        <w:pStyle w:val="ListParagraph"/>
        <w:widowControl/>
        <w:numPr>
          <w:ilvl w:val="0"/>
          <w:numId w:val="10"/>
        </w:numPr>
        <w:spacing w:after="120"/>
        <w:ind w:left="1434" w:hanging="357"/>
        <w:rPr>
          <w:lang w:val="en-AU"/>
        </w:rPr>
      </w:pPr>
      <w:proofErr w:type="gramStart"/>
      <w:r w:rsidRPr="005556A5">
        <w:rPr>
          <w:lang w:val="en-AU"/>
        </w:rPr>
        <w:t>the</w:t>
      </w:r>
      <w:proofErr w:type="gramEnd"/>
      <w:r w:rsidRPr="005556A5">
        <w:rPr>
          <w:lang w:val="en-AU"/>
        </w:rPr>
        <w:t xml:space="preserve"> consistent treatment effect of tiotropium in children and adults.</w:t>
      </w:r>
    </w:p>
    <w:p w:rsidR="00D47FC1" w:rsidRPr="005556A5" w:rsidRDefault="00D900D1" w:rsidP="00D47FC1">
      <w:pPr>
        <w:numPr>
          <w:ilvl w:val="1"/>
          <w:numId w:val="1"/>
        </w:numPr>
        <w:spacing w:after="120"/>
        <w:rPr>
          <w:rFonts w:asciiTheme="minorHAnsi" w:hAnsiTheme="minorHAnsi"/>
          <w:bCs/>
          <w:lang w:val="en-AU"/>
        </w:rPr>
      </w:pPr>
      <w:r w:rsidRPr="005556A5">
        <w:rPr>
          <w:lang w:val="en-AU"/>
        </w:rPr>
        <w:t xml:space="preserve">The PSCR reiterated its rationale for the extrapolation of results, stating that the tiotropium trials in children were specifically designed to avoid unnecessary clinical </w:t>
      </w:r>
      <w:r w:rsidRPr="005556A5">
        <w:rPr>
          <w:lang w:val="en-AU"/>
        </w:rPr>
        <w:lastRenderedPageBreak/>
        <w:t>trials in children in line with the regulations in the European Directive (EC) Regulation no. 1901/2006 in force at the time of development.</w:t>
      </w:r>
      <w:r w:rsidR="00C35054" w:rsidRPr="005556A5">
        <w:rPr>
          <w:lang w:val="en-AU"/>
        </w:rPr>
        <w:t xml:space="preserve"> </w:t>
      </w:r>
      <w:r w:rsidR="00D47FC1" w:rsidRPr="005556A5">
        <w:rPr>
          <w:lang w:val="en-AU"/>
        </w:rPr>
        <w:t>In addition, the pre-PBAC response highlighted that the Paediatric Investigational Plan for tiotropium was based on the concept of partial extrapolation of efficacy from the adult trials and was approved by the European Medicines Agency Paediatric Committee (EMA/PDCO).</w:t>
      </w:r>
      <w:r w:rsidR="00C35054" w:rsidRPr="005556A5">
        <w:rPr>
          <w:lang w:val="en-AU"/>
        </w:rPr>
        <w:t xml:space="preserve"> </w:t>
      </w:r>
    </w:p>
    <w:p w:rsidR="00D900D1" w:rsidRPr="005556A5" w:rsidRDefault="00D47FC1" w:rsidP="00D47FC1">
      <w:pPr>
        <w:numPr>
          <w:ilvl w:val="1"/>
          <w:numId w:val="1"/>
        </w:numPr>
        <w:spacing w:after="120"/>
        <w:rPr>
          <w:rFonts w:asciiTheme="minorHAnsi" w:hAnsiTheme="minorHAnsi"/>
          <w:bCs/>
          <w:lang w:val="en-AU"/>
        </w:rPr>
      </w:pPr>
      <w:r w:rsidRPr="005556A5">
        <w:rPr>
          <w:rFonts w:asciiTheme="minorHAnsi" w:hAnsiTheme="minorHAnsi"/>
          <w:bCs/>
          <w:lang w:val="en-AU"/>
        </w:rPr>
        <w:t xml:space="preserve">The PBAC considered the rates of ICS and LABA concomitant therapy across trials </w:t>
      </w:r>
      <w:r w:rsidRPr="005556A5">
        <w:rPr>
          <w:rFonts w:asciiTheme="minorHAnsi" w:eastAsiaTheme="minorHAnsi" w:hAnsiTheme="minorHAnsi" w:cstheme="minorBidi"/>
          <w:snapToGrid/>
          <w:lang w:val="en-AU"/>
        </w:rPr>
        <w:t xml:space="preserve">205.446 (6-11 years), 205.456 (12-17 years) and 205.416/205.417 </w:t>
      </w:r>
      <w:r w:rsidRPr="005556A5">
        <w:rPr>
          <w:rFonts w:asciiTheme="minorHAnsi" w:hAnsiTheme="minorHAnsi"/>
          <w:bCs/>
          <w:lang w:val="en-AU"/>
        </w:rPr>
        <w:t xml:space="preserve">during the treatment period were comparable. The PBAC also noted the similarities in baseline FEV1 actual values between trial </w:t>
      </w:r>
      <w:r w:rsidRPr="005556A5">
        <w:rPr>
          <w:rFonts w:asciiTheme="minorHAnsi" w:eastAsiaTheme="minorHAnsi" w:hAnsiTheme="minorHAnsi" w:cstheme="minorBidi"/>
          <w:snapToGrid/>
          <w:lang w:val="en-AU"/>
        </w:rPr>
        <w:t xml:space="preserve">205.446 (6-11 years) and trials 205.416/205.417 populations. In addition, the PBAC </w:t>
      </w:r>
      <w:r w:rsidRPr="005556A5">
        <w:rPr>
          <w:rFonts w:asciiTheme="minorHAnsi" w:hAnsiTheme="minorHAnsi"/>
          <w:bCs/>
          <w:lang w:val="en-AU"/>
        </w:rPr>
        <w:t xml:space="preserve">acknowledged the variation evident in FEV1 predicted values between trials in children/adolescents compared with those conducted in adults. Overall, the PBAC considered it was not unreasonable to consider the concept of extrapolation of efficacy </w:t>
      </w:r>
      <w:r w:rsidR="00C35054" w:rsidRPr="005556A5">
        <w:rPr>
          <w:rFonts w:asciiTheme="minorHAnsi" w:hAnsiTheme="minorHAnsi"/>
          <w:bCs/>
          <w:lang w:val="en-AU"/>
        </w:rPr>
        <w:t xml:space="preserve">between children/adolescent and adult populations </w:t>
      </w:r>
      <w:r w:rsidRPr="005556A5">
        <w:rPr>
          <w:rFonts w:asciiTheme="minorHAnsi" w:hAnsiTheme="minorHAnsi"/>
          <w:bCs/>
          <w:lang w:val="en-AU"/>
        </w:rPr>
        <w:t xml:space="preserve">for these trials. </w:t>
      </w:r>
    </w:p>
    <w:p w:rsidR="006142E0" w:rsidRPr="005556A5" w:rsidRDefault="0003571D" w:rsidP="00D7459C">
      <w:pPr>
        <w:pStyle w:val="ListParagraph"/>
        <w:widowControl/>
        <w:numPr>
          <w:ilvl w:val="1"/>
          <w:numId w:val="1"/>
        </w:numPr>
        <w:spacing w:after="120"/>
        <w:rPr>
          <w:lang w:val="en-AU"/>
        </w:rPr>
      </w:pPr>
      <w:r w:rsidRPr="005556A5">
        <w:rPr>
          <w:lang w:val="en-AU"/>
        </w:rPr>
        <w:t>The table below summarises the definitions for the key outcomes</w:t>
      </w:r>
      <w:r w:rsidR="00415381" w:rsidRPr="005556A5">
        <w:rPr>
          <w:lang w:val="en-AU"/>
        </w:rPr>
        <w:t xml:space="preserve"> in trials</w:t>
      </w:r>
      <w:r w:rsidR="00CD1C0F" w:rsidRPr="005556A5">
        <w:rPr>
          <w:lang w:val="en-AU"/>
        </w:rPr>
        <w:t xml:space="preserve"> 205.446 (6-11 years), 205.456 (12-17 years) and 205.616/205.417 (≥ 18 years)</w:t>
      </w:r>
      <w:r w:rsidRPr="005556A5">
        <w:rPr>
          <w:lang w:val="en-AU"/>
        </w:rPr>
        <w:t>.</w:t>
      </w:r>
    </w:p>
    <w:p w:rsidR="00415381" w:rsidRPr="005556A5" w:rsidRDefault="00415381" w:rsidP="00D7459C">
      <w:pPr>
        <w:widowControl/>
        <w:rPr>
          <w:rFonts w:ascii="Arial Narrow" w:hAnsi="Arial Narrow"/>
          <w:b/>
          <w:sz w:val="20"/>
          <w:szCs w:val="20"/>
          <w:lang w:val="en-AU"/>
        </w:rPr>
      </w:pPr>
      <w:r w:rsidRPr="005556A5">
        <w:rPr>
          <w:rFonts w:ascii="Arial Narrow" w:hAnsi="Arial Narrow"/>
          <w:b/>
          <w:sz w:val="20"/>
          <w:szCs w:val="20"/>
          <w:lang w:val="en-AU"/>
        </w:rPr>
        <w:t>T</w:t>
      </w:r>
      <w:r w:rsidR="00B64C31" w:rsidRPr="005556A5">
        <w:rPr>
          <w:rFonts w:ascii="Arial Narrow" w:hAnsi="Arial Narrow"/>
          <w:b/>
          <w:sz w:val="20"/>
          <w:szCs w:val="20"/>
          <w:lang w:val="en-AU"/>
        </w:rPr>
        <w:t>able 4</w:t>
      </w:r>
      <w:r w:rsidRPr="005556A5">
        <w:rPr>
          <w:rFonts w:ascii="Arial Narrow" w:hAnsi="Arial Narrow"/>
          <w:b/>
          <w:sz w:val="20"/>
          <w:szCs w:val="20"/>
          <w:lang w:val="en-AU"/>
        </w:rPr>
        <w:t>: Definition of outcomes</w:t>
      </w:r>
      <w:r w:rsidR="002708FA" w:rsidRPr="005556A5">
        <w:rPr>
          <w:rFonts w:ascii="Arial Narrow" w:hAnsi="Arial Narrow"/>
          <w:b/>
          <w:sz w:val="20"/>
          <w:szCs w:val="20"/>
          <w:lang w:val="en-AU"/>
        </w:rPr>
        <w:t xml:space="preserve"> in trials 205.446 (6-11 years), 205.456 (12-17 years) and 205.616/205.417 (≥ 18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7169"/>
      </w:tblGrid>
      <w:tr w:rsidR="008A0929" w:rsidRPr="005556A5" w:rsidTr="00895EF6">
        <w:trPr>
          <w:cantSplit/>
          <w:tblHeader/>
        </w:trPr>
        <w:tc>
          <w:tcPr>
            <w:tcW w:w="10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A0929" w:rsidRPr="005556A5" w:rsidRDefault="008A0929" w:rsidP="00D7459C">
            <w:pPr>
              <w:pStyle w:val="Tabletext"/>
              <w:rPr>
                <w:b/>
                <w:lang w:val="en-AU"/>
              </w:rPr>
            </w:pPr>
            <w:r w:rsidRPr="005556A5">
              <w:rPr>
                <w:b/>
                <w:lang w:val="en-AU"/>
              </w:rPr>
              <w:t>Outcome</w:t>
            </w:r>
          </w:p>
        </w:tc>
        <w:tc>
          <w:tcPr>
            <w:tcW w:w="3975" w:type="pct"/>
            <w:tcBorders>
              <w:top w:val="single" w:sz="4" w:space="0" w:color="auto"/>
              <w:left w:val="single" w:sz="4" w:space="0" w:color="auto"/>
              <w:bottom w:val="single" w:sz="4" w:space="0" w:color="auto"/>
              <w:right w:val="single" w:sz="4" w:space="0" w:color="auto"/>
            </w:tcBorders>
            <w:shd w:val="clear" w:color="auto" w:fill="FFFFFF" w:themeFill="background1"/>
          </w:tcPr>
          <w:p w:rsidR="008A0929" w:rsidRPr="005556A5" w:rsidRDefault="008A0929" w:rsidP="00D7459C">
            <w:pPr>
              <w:pStyle w:val="Tabletext"/>
              <w:rPr>
                <w:b/>
                <w:lang w:val="en-AU"/>
              </w:rPr>
            </w:pPr>
            <w:r w:rsidRPr="005556A5">
              <w:rPr>
                <w:b/>
                <w:lang w:val="en-AU"/>
              </w:rPr>
              <w:t>Definition</w:t>
            </w:r>
          </w:p>
        </w:tc>
      </w:tr>
      <w:tr w:rsidR="008A0929" w:rsidRPr="005556A5" w:rsidTr="00895EF6">
        <w:trPr>
          <w:cantSplit/>
        </w:trPr>
        <w:tc>
          <w:tcPr>
            <w:tcW w:w="1025" w:type="pct"/>
            <w:tcBorders>
              <w:top w:val="single" w:sz="4" w:space="0" w:color="auto"/>
              <w:left w:val="single" w:sz="4" w:space="0" w:color="auto"/>
              <w:bottom w:val="single" w:sz="4" w:space="0" w:color="auto"/>
              <w:right w:val="single" w:sz="4" w:space="0" w:color="auto"/>
            </w:tcBorders>
            <w:vAlign w:val="center"/>
          </w:tcPr>
          <w:p w:rsidR="008A0929" w:rsidRPr="005556A5" w:rsidRDefault="008A0929" w:rsidP="00D7459C">
            <w:pPr>
              <w:pStyle w:val="Tabletext"/>
              <w:rPr>
                <w:lang w:val="en-AU"/>
              </w:rPr>
            </w:pPr>
            <w:r w:rsidRPr="005556A5">
              <w:rPr>
                <w:lang w:val="en-AU"/>
              </w:rPr>
              <w:t>FEV1 peak (0-3h)</w:t>
            </w:r>
          </w:p>
        </w:tc>
        <w:tc>
          <w:tcPr>
            <w:tcW w:w="3975" w:type="pct"/>
            <w:tcBorders>
              <w:top w:val="single" w:sz="4" w:space="0" w:color="auto"/>
              <w:left w:val="single" w:sz="4" w:space="0" w:color="auto"/>
              <w:bottom w:val="single" w:sz="4" w:space="0" w:color="auto"/>
              <w:right w:val="single" w:sz="4" w:space="0" w:color="auto"/>
            </w:tcBorders>
          </w:tcPr>
          <w:p w:rsidR="008A0929" w:rsidRPr="005556A5" w:rsidRDefault="008A0929" w:rsidP="00D7459C">
            <w:pPr>
              <w:pStyle w:val="Tabletext"/>
              <w:rPr>
                <w:lang w:val="en-AU"/>
              </w:rPr>
            </w:pPr>
            <w:r w:rsidRPr="005556A5">
              <w:rPr>
                <w:lang w:val="en-AU"/>
              </w:rPr>
              <w:t>Highest FEV1 reading observed within 3 hours after administration of the daily dose (given in the evening) of each randomised treatment. The change from baseline at the end of the 12-week treatment period was measured. The tiotropium in adults with severe asthma submissions presented change in FEV1 peak (0-3h) at 24 weeks; however, it was not a key outcome (Table 2, paragraph 6 Tiotropium PSD July 2015).</w:t>
            </w:r>
          </w:p>
        </w:tc>
      </w:tr>
      <w:tr w:rsidR="008A0929" w:rsidRPr="005556A5" w:rsidTr="00895EF6">
        <w:trPr>
          <w:cantSplit/>
        </w:trPr>
        <w:tc>
          <w:tcPr>
            <w:tcW w:w="1025" w:type="pct"/>
            <w:tcBorders>
              <w:top w:val="single" w:sz="4" w:space="0" w:color="auto"/>
              <w:left w:val="single" w:sz="4" w:space="0" w:color="auto"/>
              <w:bottom w:val="single" w:sz="4" w:space="0" w:color="auto"/>
              <w:right w:val="single" w:sz="4" w:space="0" w:color="auto"/>
            </w:tcBorders>
            <w:vAlign w:val="center"/>
          </w:tcPr>
          <w:p w:rsidR="008A0929" w:rsidRPr="005556A5" w:rsidRDefault="008A0929" w:rsidP="00D7459C">
            <w:pPr>
              <w:pStyle w:val="Tabletext"/>
              <w:rPr>
                <w:lang w:val="en-AU"/>
              </w:rPr>
            </w:pPr>
            <w:r w:rsidRPr="005556A5">
              <w:rPr>
                <w:lang w:val="en-AU"/>
              </w:rPr>
              <w:t>Trough FEV1</w:t>
            </w:r>
          </w:p>
        </w:tc>
        <w:tc>
          <w:tcPr>
            <w:tcW w:w="3975" w:type="pct"/>
            <w:tcBorders>
              <w:top w:val="single" w:sz="4" w:space="0" w:color="auto"/>
              <w:left w:val="single" w:sz="4" w:space="0" w:color="auto"/>
              <w:bottom w:val="single" w:sz="4" w:space="0" w:color="auto"/>
              <w:right w:val="single" w:sz="4" w:space="0" w:color="auto"/>
            </w:tcBorders>
          </w:tcPr>
          <w:p w:rsidR="008A0929" w:rsidRPr="005556A5" w:rsidRDefault="008A0929" w:rsidP="00D7459C">
            <w:pPr>
              <w:pStyle w:val="Tabletext"/>
              <w:rPr>
                <w:lang w:val="en-AU"/>
              </w:rPr>
            </w:pPr>
            <w:r w:rsidRPr="005556A5">
              <w:rPr>
                <w:lang w:val="en-AU"/>
              </w:rPr>
              <w:t>Trough FEV1 was measured in the evening at the end of the dosing interval (24 hours post drug administration), 10 min prior to treatment. The change from baseline at the end of the 12-week treatment period was measured in trials 205.446 and 205.456. Trough FEV1 was analysed as an absolute response (in litres L) as the primary outcome and as a percentage of predicted normal FEV1 normal. The tiotropium in adults with severe asthma submissions presented change in trough FEV1 at 24 weeks as a key outcome (Table 2, paragraph 6 Tiotropium PSD July 2015).</w:t>
            </w:r>
          </w:p>
        </w:tc>
      </w:tr>
      <w:tr w:rsidR="008A0929" w:rsidRPr="005556A5" w:rsidTr="00895EF6">
        <w:trPr>
          <w:cantSplit/>
        </w:trPr>
        <w:tc>
          <w:tcPr>
            <w:tcW w:w="1025" w:type="pct"/>
            <w:tcBorders>
              <w:top w:val="single" w:sz="4" w:space="0" w:color="auto"/>
              <w:left w:val="single" w:sz="4" w:space="0" w:color="auto"/>
              <w:bottom w:val="single" w:sz="4" w:space="0" w:color="auto"/>
              <w:right w:val="single" w:sz="4" w:space="0" w:color="auto"/>
            </w:tcBorders>
            <w:vAlign w:val="center"/>
          </w:tcPr>
          <w:p w:rsidR="008A0929" w:rsidRPr="005556A5" w:rsidRDefault="008A0929" w:rsidP="00D7459C">
            <w:pPr>
              <w:pStyle w:val="Tabletext"/>
              <w:rPr>
                <w:lang w:val="en-AU"/>
              </w:rPr>
            </w:pPr>
            <w:r w:rsidRPr="005556A5">
              <w:rPr>
                <w:lang w:val="en-AU"/>
              </w:rPr>
              <w:t>% predicted normal Trough FEV1 response</w:t>
            </w:r>
          </w:p>
        </w:tc>
        <w:tc>
          <w:tcPr>
            <w:tcW w:w="3975" w:type="pct"/>
            <w:tcBorders>
              <w:top w:val="single" w:sz="4" w:space="0" w:color="auto"/>
              <w:left w:val="single" w:sz="4" w:space="0" w:color="auto"/>
              <w:bottom w:val="single" w:sz="4" w:space="0" w:color="auto"/>
              <w:right w:val="single" w:sz="4" w:space="0" w:color="auto"/>
            </w:tcBorders>
          </w:tcPr>
          <w:p w:rsidR="008A0929" w:rsidRPr="005556A5" w:rsidRDefault="008A0929" w:rsidP="00D7459C">
            <w:pPr>
              <w:pStyle w:val="Tabletext"/>
              <w:rPr>
                <w:lang w:val="en-AU"/>
              </w:rPr>
            </w:pPr>
            <w:r w:rsidRPr="005556A5">
              <w:rPr>
                <w:lang w:val="en-AU"/>
              </w:rPr>
              <w:t>Change from baseline in trough FEV1 response as a percentage of predicted normal FEV1 normal at the end of the 12-week treatment period. The FEV1 predicted normal is the “normal” FEV1 for a person based on their age, sex and height. Measuring trough FEV1 as a percentage of the predicted normal FEV1 takes into account differences in body size and development and therefore enables appropriate comparison between adults and children.</w:t>
            </w:r>
          </w:p>
        </w:tc>
      </w:tr>
      <w:tr w:rsidR="008A0929" w:rsidRPr="005556A5" w:rsidTr="00895EF6">
        <w:trPr>
          <w:cantSplit/>
        </w:trPr>
        <w:tc>
          <w:tcPr>
            <w:tcW w:w="1025" w:type="pct"/>
            <w:tcBorders>
              <w:top w:val="single" w:sz="4" w:space="0" w:color="auto"/>
              <w:left w:val="single" w:sz="4" w:space="0" w:color="auto"/>
              <w:bottom w:val="single" w:sz="4" w:space="0" w:color="auto"/>
              <w:right w:val="single" w:sz="4" w:space="0" w:color="auto"/>
            </w:tcBorders>
            <w:vAlign w:val="center"/>
          </w:tcPr>
          <w:p w:rsidR="008A0929" w:rsidRPr="005556A5" w:rsidRDefault="008A0929" w:rsidP="00D7459C">
            <w:pPr>
              <w:pStyle w:val="Tabletext"/>
              <w:rPr>
                <w:lang w:val="en-AU"/>
              </w:rPr>
            </w:pPr>
            <w:r w:rsidRPr="005556A5">
              <w:rPr>
                <w:lang w:val="en-AU"/>
              </w:rPr>
              <w:t>Asthma exacerbation</w:t>
            </w:r>
          </w:p>
        </w:tc>
        <w:tc>
          <w:tcPr>
            <w:tcW w:w="3975" w:type="pct"/>
            <w:tcBorders>
              <w:top w:val="single" w:sz="4" w:space="0" w:color="auto"/>
              <w:left w:val="single" w:sz="4" w:space="0" w:color="auto"/>
              <w:bottom w:val="single" w:sz="4" w:space="0" w:color="auto"/>
              <w:right w:val="single" w:sz="4" w:space="0" w:color="auto"/>
            </w:tcBorders>
          </w:tcPr>
          <w:p w:rsidR="008A0929" w:rsidRPr="005556A5" w:rsidRDefault="008A0929" w:rsidP="00D7459C">
            <w:pPr>
              <w:pStyle w:val="Tabletext"/>
              <w:rPr>
                <w:lang w:val="en-AU"/>
              </w:rPr>
            </w:pPr>
            <w:r w:rsidRPr="005556A5">
              <w:rPr>
                <w:lang w:val="en-AU"/>
              </w:rPr>
              <w:t>An episode of progressive increase in ≥ 1 asthma symptoms outside the patient's usual range of day-to-day asthma symptoms for ≥ 2 consecutive days, with or without a decrease of patient's best morning PEF of ≥ 30% from the patient's mean morning PEF for at least two consecutive days. This definition matched the definition of (any) asthma exacerbation in the tiotropium in adults with severe asthma submissions (Table 3, paragraph 6 Tiotropium PSD July 2015).</w:t>
            </w:r>
          </w:p>
        </w:tc>
      </w:tr>
      <w:tr w:rsidR="008A0929" w:rsidRPr="005556A5" w:rsidTr="00895EF6">
        <w:trPr>
          <w:cantSplit/>
        </w:trPr>
        <w:tc>
          <w:tcPr>
            <w:tcW w:w="1025" w:type="pct"/>
            <w:tcBorders>
              <w:top w:val="single" w:sz="4" w:space="0" w:color="auto"/>
              <w:left w:val="single" w:sz="4" w:space="0" w:color="auto"/>
              <w:bottom w:val="single" w:sz="4" w:space="0" w:color="auto"/>
              <w:right w:val="single" w:sz="4" w:space="0" w:color="auto"/>
            </w:tcBorders>
            <w:vAlign w:val="center"/>
          </w:tcPr>
          <w:p w:rsidR="008A0929" w:rsidRPr="005556A5" w:rsidRDefault="008A0929" w:rsidP="00D7459C">
            <w:pPr>
              <w:pStyle w:val="Tabletext"/>
              <w:rPr>
                <w:lang w:val="en-AU"/>
              </w:rPr>
            </w:pPr>
            <w:r w:rsidRPr="005556A5">
              <w:rPr>
                <w:lang w:val="en-AU"/>
              </w:rPr>
              <w:t xml:space="preserve">Symptomatic (non-severe and severe) asthma exacerbation </w:t>
            </w:r>
          </w:p>
        </w:tc>
        <w:tc>
          <w:tcPr>
            <w:tcW w:w="3975" w:type="pct"/>
            <w:tcBorders>
              <w:top w:val="single" w:sz="4" w:space="0" w:color="auto"/>
              <w:left w:val="single" w:sz="4" w:space="0" w:color="auto"/>
              <w:bottom w:val="single" w:sz="4" w:space="0" w:color="auto"/>
              <w:right w:val="single" w:sz="4" w:space="0" w:color="auto"/>
            </w:tcBorders>
          </w:tcPr>
          <w:p w:rsidR="008A0929" w:rsidRPr="005556A5" w:rsidRDefault="008A0929" w:rsidP="00D7459C">
            <w:pPr>
              <w:pStyle w:val="Tabletext"/>
              <w:rPr>
                <w:lang w:val="en-AU"/>
              </w:rPr>
            </w:pPr>
            <w:r w:rsidRPr="005556A5">
              <w:rPr>
                <w:lang w:val="en-AU"/>
              </w:rPr>
              <w:t>All asthma exacerbations excluding those where only a decrease of patient's best morning PEF of ≥ 30% from the patient's mean morning PEF for ≥ 2 consecutive days occurred. The PBAC previously considered that the clinical relevance of non-severe exacerbations as an outcome measure is unclear (paragraph 6.25 PBAC MIN March 2018).</w:t>
            </w:r>
          </w:p>
        </w:tc>
      </w:tr>
      <w:tr w:rsidR="008A0929" w:rsidRPr="005556A5" w:rsidTr="00895EF6">
        <w:trPr>
          <w:cantSplit/>
        </w:trPr>
        <w:tc>
          <w:tcPr>
            <w:tcW w:w="1025" w:type="pct"/>
            <w:tcBorders>
              <w:top w:val="single" w:sz="4" w:space="0" w:color="auto"/>
              <w:left w:val="single" w:sz="4" w:space="0" w:color="auto"/>
              <w:bottom w:val="single" w:sz="4" w:space="0" w:color="auto"/>
              <w:right w:val="single" w:sz="4" w:space="0" w:color="auto"/>
            </w:tcBorders>
            <w:vAlign w:val="center"/>
          </w:tcPr>
          <w:p w:rsidR="008A0929" w:rsidRPr="005556A5" w:rsidRDefault="008A0929" w:rsidP="00D7459C">
            <w:pPr>
              <w:pStyle w:val="Tabletext"/>
              <w:rPr>
                <w:lang w:val="en-AU"/>
              </w:rPr>
            </w:pPr>
            <w:r w:rsidRPr="005556A5">
              <w:rPr>
                <w:lang w:val="en-AU"/>
              </w:rPr>
              <w:t>Severe asthma exacerbation</w:t>
            </w:r>
          </w:p>
        </w:tc>
        <w:tc>
          <w:tcPr>
            <w:tcW w:w="3975" w:type="pct"/>
            <w:tcBorders>
              <w:top w:val="single" w:sz="4" w:space="0" w:color="auto"/>
              <w:left w:val="single" w:sz="4" w:space="0" w:color="auto"/>
              <w:bottom w:val="single" w:sz="4" w:space="0" w:color="auto"/>
              <w:right w:val="single" w:sz="4" w:space="0" w:color="auto"/>
            </w:tcBorders>
          </w:tcPr>
          <w:p w:rsidR="008A0929" w:rsidRPr="005556A5" w:rsidRDefault="008A0929" w:rsidP="00D7459C">
            <w:pPr>
              <w:pStyle w:val="Tabletext"/>
              <w:rPr>
                <w:lang w:val="en-AU"/>
              </w:rPr>
            </w:pPr>
            <w:r w:rsidRPr="005556A5">
              <w:rPr>
                <w:lang w:val="en-AU"/>
              </w:rPr>
              <w:t>All asthma exacerbations that required treatment with systemic corticosteroids for ≥ 3 days or if already receiving systemic corticosteroids, a doubling of the previous daily dose for ≥ 3 days. This definition was consistent with the definition of severe asthma exacerbation in the tiotropium in adults with severe asthma submissions (Table 3, paragraph 6 Tiotropium PSD July 2015).</w:t>
            </w:r>
          </w:p>
        </w:tc>
      </w:tr>
      <w:tr w:rsidR="008A0929" w:rsidRPr="005556A5" w:rsidTr="00895EF6">
        <w:trPr>
          <w:cantSplit/>
        </w:trPr>
        <w:tc>
          <w:tcPr>
            <w:tcW w:w="1025" w:type="pct"/>
            <w:tcBorders>
              <w:top w:val="single" w:sz="4" w:space="0" w:color="auto"/>
              <w:left w:val="single" w:sz="4" w:space="0" w:color="auto"/>
              <w:bottom w:val="single" w:sz="4" w:space="0" w:color="auto"/>
              <w:right w:val="single" w:sz="4" w:space="0" w:color="auto"/>
            </w:tcBorders>
            <w:vAlign w:val="center"/>
          </w:tcPr>
          <w:p w:rsidR="008A0929" w:rsidRPr="005556A5" w:rsidRDefault="008A0929" w:rsidP="00D7459C">
            <w:pPr>
              <w:pStyle w:val="Tabletext"/>
              <w:rPr>
                <w:lang w:val="en-AU"/>
              </w:rPr>
            </w:pPr>
            <w:r w:rsidRPr="005556A5">
              <w:rPr>
                <w:lang w:val="en-AU"/>
              </w:rPr>
              <w:lastRenderedPageBreak/>
              <w:t>Non-severe symptomatic exacerbation</w:t>
            </w:r>
          </w:p>
        </w:tc>
        <w:tc>
          <w:tcPr>
            <w:tcW w:w="3975" w:type="pct"/>
            <w:tcBorders>
              <w:top w:val="single" w:sz="4" w:space="0" w:color="auto"/>
              <w:left w:val="single" w:sz="4" w:space="0" w:color="auto"/>
              <w:bottom w:val="single" w:sz="4" w:space="0" w:color="auto"/>
              <w:right w:val="single" w:sz="4" w:space="0" w:color="auto"/>
            </w:tcBorders>
          </w:tcPr>
          <w:p w:rsidR="008A0929" w:rsidRPr="005556A5" w:rsidRDefault="008A0929" w:rsidP="00D7459C">
            <w:pPr>
              <w:pStyle w:val="Tabletext"/>
              <w:rPr>
                <w:lang w:val="en-AU"/>
              </w:rPr>
            </w:pPr>
            <w:r w:rsidRPr="005556A5">
              <w:rPr>
                <w:lang w:val="en-AU"/>
              </w:rPr>
              <w:t>In trials 205.446 and 204.456 - all asthma exacerbations that were classified as symptomatic but were not considered severe. In trials 205.416 - all exacerbations that were not considered severe (Table 3, paragraph 6 Tiotropium PSD July 2015).</w:t>
            </w:r>
          </w:p>
        </w:tc>
      </w:tr>
      <w:tr w:rsidR="008A0929" w:rsidRPr="005556A5" w:rsidTr="00895EF6">
        <w:trPr>
          <w:cantSplit/>
        </w:trPr>
        <w:tc>
          <w:tcPr>
            <w:tcW w:w="1025" w:type="pct"/>
            <w:tcBorders>
              <w:top w:val="single" w:sz="4" w:space="0" w:color="auto"/>
              <w:left w:val="single" w:sz="4" w:space="0" w:color="auto"/>
              <w:bottom w:val="single" w:sz="4" w:space="0" w:color="auto"/>
              <w:right w:val="single" w:sz="4" w:space="0" w:color="auto"/>
            </w:tcBorders>
            <w:vAlign w:val="center"/>
          </w:tcPr>
          <w:p w:rsidR="008A0929" w:rsidRPr="005556A5" w:rsidRDefault="008A0929" w:rsidP="00D7459C">
            <w:pPr>
              <w:pStyle w:val="Tabletext"/>
              <w:rPr>
                <w:lang w:val="en-AU"/>
              </w:rPr>
            </w:pPr>
            <w:r w:rsidRPr="005556A5">
              <w:rPr>
                <w:lang w:val="en-AU"/>
              </w:rPr>
              <w:t>Asthma control questionnaire -7 (ACQ-7)</w:t>
            </w:r>
          </w:p>
        </w:tc>
        <w:tc>
          <w:tcPr>
            <w:tcW w:w="3975" w:type="pct"/>
            <w:tcBorders>
              <w:top w:val="single" w:sz="4" w:space="0" w:color="auto"/>
              <w:left w:val="single" w:sz="4" w:space="0" w:color="auto"/>
              <w:bottom w:val="single" w:sz="4" w:space="0" w:color="auto"/>
              <w:right w:val="single" w:sz="4" w:space="0" w:color="auto"/>
            </w:tcBorders>
          </w:tcPr>
          <w:p w:rsidR="008A0929" w:rsidRPr="005556A5" w:rsidRDefault="008A0929" w:rsidP="00D7459C">
            <w:pPr>
              <w:pStyle w:val="Tabletext"/>
              <w:rPr>
                <w:lang w:val="en-AU"/>
              </w:rPr>
            </w:pPr>
            <w:r w:rsidRPr="005556A5">
              <w:rPr>
                <w:lang w:val="en-AU"/>
              </w:rPr>
              <w:t>A self-reported measure with 7 items based on 5 symptom questions (night-time waking, symptoms on waking, activity limitation, shortness of breath, and wheeze), one score for reliever use, and a score for pre-bronchodilator FEV1. The score ranges from 0-6, where a higher score represents poorer asthma control and successful treatment will reduce the ACQ-7 score.</w:t>
            </w:r>
            <w:r w:rsidR="00C35054" w:rsidRPr="005556A5">
              <w:rPr>
                <w:lang w:val="en-AU"/>
              </w:rPr>
              <w:t xml:space="preserve"> </w:t>
            </w:r>
            <w:r w:rsidRPr="005556A5">
              <w:rPr>
                <w:lang w:val="en-AU"/>
              </w:rPr>
              <w:t xml:space="preserve">Responders were defined as patients with an improvement of ≥ 0.5 from baseline for the total ACQ score at 12 weeks. </w:t>
            </w:r>
          </w:p>
        </w:tc>
      </w:tr>
    </w:tbl>
    <w:p w:rsidR="009F3869" w:rsidRPr="005556A5" w:rsidRDefault="00301815" w:rsidP="00D7459C">
      <w:pPr>
        <w:pStyle w:val="TableFooter"/>
        <w:widowControl/>
        <w:rPr>
          <w:lang w:val="en-AU"/>
        </w:rPr>
      </w:pPr>
      <w:r w:rsidRPr="005556A5">
        <w:rPr>
          <w:lang w:val="en-AU"/>
        </w:rPr>
        <w:t>Source: C</w:t>
      </w:r>
      <w:r w:rsidR="009F3869" w:rsidRPr="005556A5">
        <w:rPr>
          <w:lang w:val="en-AU"/>
        </w:rPr>
        <w:t>ompiled</w:t>
      </w:r>
      <w:r w:rsidR="00215C6A" w:rsidRPr="005556A5">
        <w:rPr>
          <w:lang w:val="en-AU"/>
        </w:rPr>
        <w:t xml:space="preserve"> during the evaluation</w:t>
      </w:r>
      <w:r w:rsidR="009F3869" w:rsidRPr="005556A5">
        <w:rPr>
          <w:lang w:val="en-AU"/>
        </w:rPr>
        <w:t xml:space="preserve"> from Section 2.</w:t>
      </w:r>
      <w:r w:rsidRPr="005556A5">
        <w:rPr>
          <w:lang w:val="en-AU"/>
        </w:rPr>
        <w:t>4.3, pp</w:t>
      </w:r>
      <w:r w:rsidR="00215C6A" w:rsidRPr="005556A5">
        <w:rPr>
          <w:lang w:val="en-AU"/>
        </w:rPr>
        <w:t xml:space="preserve">105-111 of the submission </w:t>
      </w:r>
      <w:r w:rsidR="009F3869" w:rsidRPr="005556A5">
        <w:rPr>
          <w:lang w:val="en-AU"/>
        </w:rPr>
        <w:t xml:space="preserve">and March 2018 PSD </w:t>
      </w:r>
    </w:p>
    <w:p w:rsidR="00415381" w:rsidRPr="005556A5" w:rsidRDefault="00415381" w:rsidP="00D7459C">
      <w:pPr>
        <w:pStyle w:val="TableFooter"/>
        <w:widowControl/>
        <w:rPr>
          <w:rStyle w:val="tgc"/>
          <w:b/>
          <w:szCs w:val="18"/>
          <w:lang w:val="en-AU"/>
        </w:rPr>
      </w:pPr>
      <w:r w:rsidRPr="005556A5">
        <w:rPr>
          <w:szCs w:val="18"/>
          <w:lang w:val="en-AU" w:eastAsia="en-GB"/>
        </w:rPr>
        <w:t>FEV</w:t>
      </w:r>
      <w:r w:rsidRPr="005556A5">
        <w:rPr>
          <w:szCs w:val="18"/>
          <w:vertAlign w:val="subscript"/>
          <w:lang w:val="en-AU" w:eastAsia="en-GB"/>
        </w:rPr>
        <w:t>1</w:t>
      </w:r>
      <w:r w:rsidR="009F3869" w:rsidRPr="005556A5">
        <w:rPr>
          <w:szCs w:val="18"/>
          <w:vertAlign w:val="subscript"/>
          <w:lang w:val="en-AU" w:eastAsia="en-GB"/>
        </w:rPr>
        <w:t xml:space="preserve"> </w:t>
      </w:r>
      <w:r w:rsidRPr="005556A5">
        <w:rPr>
          <w:szCs w:val="18"/>
          <w:lang w:val="en-AU" w:eastAsia="en-GB"/>
        </w:rPr>
        <w:t xml:space="preserve">= forced expiratory volume </w:t>
      </w:r>
      <w:r w:rsidRPr="005556A5">
        <w:rPr>
          <w:rStyle w:val="tgc"/>
          <w:szCs w:val="18"/>
          <w:lang w:val="en-AU"/>
        </w:rPr>
        <w:t>in one second; PBAC</w:t>
      </w:r>
      <w:r w:rsidR="009F3869" w:rsidRPr="005556A5">
        <w:rPr>
          <w:rStyle w:val="tgc"/>
          <w:szCs w:val="18"/>
          <w:lang w:val="en-AU"/>
        </w:rPr>
        <w:t xml:space="preserve"> </w:t>
      </w:r>
      <w:r w:rsidRPr="005556A5">
        <w:rPr>
          <w:rStyle w:val="tgc"/>
          <w:szCs w:val="18"/>
          <w:lang w:val="en-AU"/>
        </w:rPr>
        <w:t>= Pharmaceutical Benefits Advisory Committee; PEF</w:t>
      </w:r>
      <w:r w:rsidR="009F3869" w:rsidRPr="005556A5">
        <w:rPr>
          <w:rStyle w:val="tgc"/>
          <w:szCs w:val="18"/>
          <w:lang w:val="en-AU"/>
        </w:rPr>
        <w:t xml:space="preserve"> </w:t>
      </w:r>
      <w:r w:rsidRPr="005556A5">
        <w:rPr>
          <w:rStyle w:val="tgc"/>
          <w:szCs w:val="18"/>
          <w:lang w:val="en-AU"/>
        </w:rPr>
        <w:t>= peak expiratory flow; PSD</w:t>
      </w:r>
      <w:r w:rsidR="009F3869" w:rsidRPr="005556A5">
        <w:rPr>
          <w:rStyle w:val="tgc"/>
          <w:szCs w:val="18"/>
          <w:lang w:val="en-AU"/>
        </w:rPr>
        <w:t xml:space="preserve"> </w:t>
      </w:r>
      <w:r w:rsidRPr="005556A5">
        <w:rPr>
          <w:rStyle w:val="tgc"/>
          <w:szCs w:val="18"/>
          <w:lang w:val="en-AU"/>
        </w:rPr>
        <w:t>= public summary document</w:t>
      </w:r>
    </w:p>
    <w:p w:rsidR="00415381" w:rsidRPr="005556A5" w:rsidRDefault="00415381" w:rsidP="00D7459C">
      <w:pPr>
        <w:pStyle w:val="PBACHeading1"/>
        <w:numPr>
          <w:ilvl w:val="0"/>
          <w:numId w:val="0"/>
        </w:numPr>
        <w:rPr>
          <w:rStyle w:val="tgc"/>
          <w:rFonts w:ascii="Arial Narrow" w:hAnsi="Arial Narrow"/>
          <w:b w:val="0"/>
          <w:sz w:val="18"/>
          <w:szCs w:val="18"/>
        </w:rPr>
      </w:pPr>
    </w:p>
    <w:p w:rsidR="00CB55B0" w:rsidRPr="005556A5" w:rsidRDefault="009F06CA" w:rsidP="00D7459C">
      <w:pPr>
        <w:pStyle w:val="ListParagraph"/>
        <w:widowControl/>
        <w:numPr>
          <w:ilvl w:val="1"/>
          <w:numId w:val="1"/>
        </w:numPr>
        <w:spacing w:after="120"/>
        <w:rPr>
          <w:lang w:val="en-AU"/>
        </w:rPr>
      </w:pPr>
      <w:r w:rsidRPr="005556A5">
        <w:rPr>
          <w:lang w:val="en-AU"/>
        </w:rPr>
        <w:t xml:space="preserve">The </w:t>
      </w:r>
      <w:r w:rsidR="006175A0" w:rsidRPr="005556A5">
        <w:rPr>
          <w:lang w:val="en-AU"/>
        </w:rPr>
        <w:t xml:space="preserve">MCID </w:t>
      </w:r>
      <w:r w:rsidRPr="005556A5">
        <w:rPr>
          <w:lang w:val="en-AU"/>
        </w:rPr>
        <w:t xml:space="preserve">for trough FEV1 </w:t>
      </w:r>
      <w:r w:rsidR="009F3869" w:rsidRPr="005556A5">
        <w:rPr>
          <w:lang w:val="en-AU"/>
        </w:rPr>
        <w:t xml:space="preserve">in adults </w:t>
      </w:r>
      <w:r w:rsidRPr="005556A5">
        <w:rPr>
          <w:lang w:val="en-AU"/>
        </w:rPr>
        <w:t xml:space="preserve">was 0.10 L. This has previously been accepted by the PBAC in the consideration of tiotropium in </w:t>
      </w:r>
      <w:r w:rsidR="00215C6A" w:rsidRPr="005556A5">
        <w:rPr>
          <w:lang w:val="en-AU"/>
        </w:rPr>
        <w:t xml:space="preserve">adults </w:t>
      </w:r>
      <w:r w:rsidR="00CD1C0F" w:rsidRPr="005556A5">
        <w:rPr>
          <w:lang w:val="en-AU"/>
        </w:rPr>
        <w:t xml:space="preserve">with severe asthma </w:t>
      </w:r>
      <w:r w:rsidR="00215C6A" w:rsidRPr="005556A5">
        <w:rPr>
          <w:lang w:val="en-AU"/>
        </w:rPr>
        <w:t>(Paragraph 7.5 T</w:t>
      </w:r>
      <w:r w:rsidRPr="005556A5">
        <w:rPr>
          <w:lang w:val="en-AU"/>
        </w:rPr>
        <w:t>io</w:t>
      </w:r>
      <w:r w:rsidR="00215C6A" w:rsidRPr="005556A5">
        <w:rPr>
          <w:lang w:val="en-AU"/>
        </w:rPr>
        <w:t>tropium PSD</w:t>
      </w:r>
      <w:r w:rsidR="00976FFB">
        <w:rPr>
          <w:lang w:val="en-AU"/>
        </w:rPr>
        <w:t>,</w:t>
      </w:r>
      <w:r w:rsidR="00215C6A" w:rsidRPr="005556A5">
        <w:rPr>
          <w:lang w:val="en-AU"/>
        </w:rPr>
        <w:t xml:space="preserve"> March 2018</w:t>
      </w:r>
      <w:r w:rsidR="00976FFB">
        <w:rPr>
          <w:lang w:val="en-AU"/>
        </w:rPr>
        <w:t xml:space="preserve"> PBAC</w:t>
      </w:r>
      <w:r w:rsidR="002739DA" w:rsidRPr="005556A5">
        <w:rPr>
          <w:lang w:val="en-AU"/>
        </w:rPr>
        <w:t>). T</w:t>
      </w:r>
      <w:r w:rsidRPr="005556A5">
        <w:rPr>
          <w:lang w:val="en-AU"/>
        </w:rPr>
        <w:t xml:space="preserve">he </w:t>
      </w:r>
      <w:r w:rsidR="002739DA" w:rsidRPr="005556A5">
        <w:rPr>
          <w:lang w:val="en-AU"/>
        </w:rPr>
        <w:t xml:space="preserve">resubmission </w:t>
      </w:r>
      <w:r w:rsidR="00DA4BE1" w:rsidRPr="005556A5">
        <w:rPr>
          <w:lang w:val="en-AU"/>
        </w:rPr>
        <w:t xml:space="preserve">nominated </w:t>
      </w:r>
      <w:r w:rsidR="002739DA" w:rsidRPr="005556A5">
        <w:rPr>
          <w:lang w:val="en-AU"/>
        </w:rPr>
        <w:t xml:space="preserve">a </w:t>
      </w:r>
      <w:r w:rsidRPr="005556A5">
        <w:rPr>
          <w:lang w:val="en-AU"/>
        </w:rPr>
        <w:t>MCID</w:t>
      </w:r>
      <w:r w:rsidR="002739DA" w:rsidRPr="005556A5">
        <w:rPr>
          <w:lang w:val="en-AU"/>
        </w:rPr>
        <w:t xml:space="preserve"> </w:t>
      </w:r>
      <w:r w:rsidR="00DA4BE1" w:rsidRPr="005556A5">
        <w:rPr>
          <w:lang w:val="en-AU"/>
        </w:rPr>
        <w:t>for trough</w:t>
      </w:r>
      <w:r w:rsidRPr="005556A5">
        <w:rPr>
          <w:lang w:val="en-AU"/>
        </w:rPr>
        <w:t xml:space="preserve"> FEV1</w:t>
      </w:r>
      <w:r w:rsidR="00DA4BE1" w:rsidRPr="005556A5">
        <w:rPr>
          <w:lang w:val="en-AU"/>
        </w:rPr>
        <w:t xml:space="preserve"> </w:t>
      </w:r>
      <w:r w:rsidR="009F3869" w:rsidRPr="005556A5">
        <w:rPr>
          <w:lang w:val="en-AU"/>
        </w:rPr>
        <w:t xml:space="preserve">in children </w:t>
      </w:r>
      <w:r w:rsidR="00F32512" w:rsidRPr="005556A5">
        <w:rPr>
          <w:lang w:val="en-AU"/>
        </w:rPr>
        <w:t xml:space="preserve">of </w:t>
      </w:r>
      <w:r w:rsidRPr="005556A5">
        <w:rPr>
          <w:lang w:val="en-AU"/>
        </w:rPr>
        <w:t xml:space="preserve">0.07 L. </w:t>
      </w:r>
      <w:r w:rsidR="002739DA" w:rsidRPr="005556A5">
        <w:rPr>
          <w:lang w:val="en-AU"/>
        </w:rPr>
        <w:t xml:space="preserve">This MCID was based on </w:t>
      </w:r>
      <w:r w:rsidR="00F32512" w:rsidRPr="005556A5">
        <w:rPr>
          <w:lang w:val="en-AU"/>
        </w:rPr>
        <w:t xml:space="preserve">children having </w:t>
      </w:r>
      <w:r w:rsidR="002739DA" w:rsidRPr="005556A5">
        <w:rPr>
          <w:lang w:val="en-AU"/>
        </w:rPr>
        <w:t xml:space="preserve">a reduced lung capacity compared to adults; </w:t>
      </w:r>
      <w:r w:rsidR="00A42CD1" w:rsidRPr="005556A5">
        <w:rPr>
          <w:lang w:val="en-AU"/>
        </w:rPr>
        <w:t>however,</w:t>
      </w:r>
      <w:r w:rsidR="00B573D1" w:rsidRPr="005556A5">
        <w:rPr>
          <w:lang w:val="en-AU"/>
        </w:rPr>
        <w:t xml:space="preserve"> </w:t>
      </w:r>
      <w:r w:rsidR="00F32512" w:rsidRPr="005556A5">
        <w:rPr>
          <w:lang w:val="en-AU"/>
        </w:rPr>
        <w:t>this has not been considered previously</w:t>
      </w:r>
      <w:r w:rsidR="002739DA" w:rsidRPr="005556A5">
        <w:rPr>
          <w:lang w:val="en-AU"/>
        </w:rPr>
        <w:t xml:space="preserve"> and</w:t>
      </w:r>
      <w:r w:rsidR="00F32512" w:rsidRPr="005556A5">
        <w:rPr>
          <w:lang w:val="en-AU"/>
        </w:rPr>
        <w:t xml:space="preserve"> it</w:t>
      </w:r>
      <w:r w:rsidR="002739DA" w:rsidRPr="005556A5">
        <w:rPr>
          <w:lang w:val="en-AU"/>
        </w:rPr>
        <w:t xml:space="preserve"> may not be appropriate.</w:t>
      </w:r>
    </w:p>
    <w:p w:rsidR="00337115" w:rsidRPr="005556A5" w:rsidRDefault="005947E7" w:rsidP="00D7459C">
      <w:pPr>
        <w:pStyle w:val="ListParagraph"/>
        <w:widowControl/>
        <w:numPr>
          <w:ilvl w:val="1"/>
          <w:numId w:val="1"/>
        </w:numPr>
        <w:spacing w:after="120"/>
        <w:rPr>
          <w:lang w:val="en-AU"/>
        </w:rPr>
      </w:pPr>
      <w:r w:rsidRPr="005556A5">
        <w:rPr>
          <w:lang w:val="en-AU"/>
        </w:rPr>
        <w:t>T</w:t>
      </w:r>
      <w:r w:rsidR="00374FCD" w:rsidRPr="005556A5">
        <w:rPr>
          <w:lang w:val="en-AU"/>
        </w:rPr>
        <w:t>here</w:t>
      </w:r>
      <w:r w:rsidR="00337115" w:rsidRPr="005556A5">
        <w:rPr>
          <w:lang w:val="en-AU"/>
        </w:rPr>
        <w:t xml:space="preserve"> was uncertainty regarding the method used to establish 0.07 L as a meaningful MCID for trough FEV1 in children</w:t>
      </w:r>
      <w:r w:rsidR="00505E62" w:rsidRPr="005556A5">
        <w:rPr>
          <w:lang w:val="en-AU"/>
        </w:rPr>
        <w:t xml:space="preserve"> due to</w:t>
      </w:r>
      <w:r w:rsidR="00337115" w:rsidRPr="005556A5">
        <w:rPr>
          <w:lang w:val="en-AU"/>
        </w:rPr>
        <w:t>:</w:t>
      </w:r>
    </w:p>
    <w:p w:rsidR="00E97EEB" w:rsidRPr="005556A5" w:rsidRDefault="00E129CA" w:rsidP="00D7459C">
      <w:pPr>
        <w:pStyle w:val="ListParagraph"/>
        <w:widowControl/>
        <w:numPr>
          <w:ilvl w:val="0"/>
          <w:numId w:val="11"/>
        </w:numPr>
        <w:spacing w:after="120"/>
        <w:ind w:left="1077" w:hanging="357"/>
        <w:rPr>
          <w:lang w:val="en-AU"/>
        </w:rPr>
      </w:pPr>
      <w:r w:rsidRPr="005556A5">
        <w:rPr>
          <w:lang w:val="en-AU"/>
        </w:rPr>
        <w:t>Concerns regarding w</w:t>
      </w:r>
      <w:r w:rsidR="00795361" w:rsidRPr="005556A5">
        <w:rPr>
          <w:lang w:val="en-AU"/>
        </w:rPr>
        <w:t>hether the</w:t>
      </w:r>
      <w:r w:rsidR="00337115" w:rsidRPr="005556A5">
        <w:rPr>
          <w:lang w:val="en-AU"/>
        </w:rPr>
        <w:t xml:space="preserve"> demographic and clinical characteristics used in calculations</w:t>
      </w:r>
      <w:r w:rsidR="00795361" w:rsidRPr="005556A5">
        <w:rPr>
          <w:lang w:val="en-AU"/>
        </w:rPr>
        <w:t xml:space="preserve"> may be considered representative</w:t>
      </w:r>
      <w:r w:rsidR="00337115" w:rsidRPr="005556A5">
        <w:rPr>
          <w:lang w:val="en-AU"/>
        </w:rPr>
        <w:t>;</w:t>
      </w:r>
    </w:p>
    <w:p w:rsidR="00E97EEB" w:rsidRPr="005556A5" w:rsidRDefault="00E129CA" w:rsidP="00D7459C">
      <w:pPr>
        <w:pStyle w:val="ListParagraph"/>
        <w:widowControl/>
        <w:numPr>
          <w:ilvl w:val="0"/>
          <w:numId w:val="11"/>
        </w:numPr>
        <w:spacing w:after="120"/>
        <w:ind w:left="1077" w:hanging="357"/>
        <w:rPr>
          <w:lang w:val="en-AU"/>
        </w:rPr>
      </w:pPr>
      <w:r w:rsidRPr="005556A5">
        <w:rPr>
          <w:lang w:val="en-AU"/>
        </w:rPr>
        <w:t>Concerns regarding whether</w:t>
      </w:r>
      <w:r w:rsidR="00337115" w:rsidRPr="005556A5">
        <w:rPr>
          <w:lang w:val="en-AU"/>
        </w:rPr>
        <w:t xml:space="preserve"> a % predicted trough FEV1 of 3.48 % is an appropriate surrogate outcome in children.</w:t>
      </w:r>
    </w:p>
    <w:p w:rsidR="00E97EEB" w:rsidRPr="005556A5" w:rsidRDefault="00337115" w:rsidP="00D7459C">
      <w:pPr>
        <w:pStyle w:val="ListParagraph"/>
        <w:widowControl/>
        <w:numPr>
          <w:ilvl w:val="0"/>
          <w:numId w:val="11"/>
        </w:numPr>
        <w:spacing w:after="120"/>
        <w:ind w:left="1077" w:hanging="357"/>
        <w:rPr>
          <w:lang w:val="en-AU"/>
        </w:rPr>
      </w:pPr>
      <w:r w:rsidRPr="005556A5">
        <w:rPr>
          <w:lang w:val="en-AU"/>
        </w:rPr>
        <w:t>No evidence was provided regarding the biological link between FEV1 predicted normal and absolute trough FEV1 in children and adults.</w:t>
      </w:r>
    </w:p>
    <w:p w:rsidR="00337115" w:rsidRPr="005556A5" w:rsidRDefault="00337115" w:rsidP="00D7459C">
      <w:pPr>
        <w:pStyle w:val="ListParagraph"/>
        <w:widowControl/>
        <w:numPr>
          <w:ilvl w:val="0"/>
          <w:numId w:val="11"/>
        </w:numPr>
        <w:spacing w:after="120"/>
        <w:ind w:left="1077" w:hanging="357"/>
        <w:rPr>
          <w:lang w:val="en-AU"/>
        </w:rPr>
      </w:pPr>
      <w:r w:rsidRPr="005556A5">
        <w:rPr>
          <w:lang w:val="en-AU"/>
        </w:rPr>
        <w:t>No epidemiological or observational studies were presented to support the plausibility of such</w:t>
      </w:r>
      <w:r w:rsidR="00374FCD" w:rsidRPr="005556A5">
        <w:rPr>
          <w:lang w:val="en-AU"/>
        </w:rPr>
        <w:t xml:space="preserve"> an approach</w:t>
      </w:r>
      <w:r w:rsidRPr="005556A5">
        <w:rPr>
          <w:lang w:val="en-AU"/>
        </w:rPr>
        <w:t>.</w:t>
      </w:r>
    </w:p>
    <w:p w:rsidR="005947E7" w:rsidRPr="005556A5" w:rsidRDefault="005947E7" w:rsidP="00D7459C">
      <w:pPr>
        <w:pStyle w:val="ListParagraph"/>
        <w:widowControl/>
        <w:numPr>
          <w:ilvl w:val="1"/>
          <w:numId w:val="1"/>
        </w:numPr>
        <w:spacing w:after="120"/>
        <w:rPr>
          <w:lang w:val="en-AU"/>
        </w:rPr>
      </w:pPr>
      <w:r w:rsidRPr="005556A5">
        <w:rPr>
          <w:lang w:val="en-AU"/>
        </w:rPr>
        <w:t xml:space="preserve">The PSCR stated that there is no accepted MCID for FEV1 in children. The PSCR argued that </w:t>
      </w:r>
      <w:r w:rsidR="009C4E82" w:rsidRPr="005556A5">
        <w:rPr>
          <w:lang w:val="en-AU"/>
        </w:rPr>
        <w:t xml:space="preserve">the % </w:t>
      </w:r>
      <w:r w:rsidRPr="005556A5">
        <w:rPr>
          <w:lang w:val="en-AU"/>
        </w:rPr>
        <w:t xml:space="preserve">predicted normal FEV1 is calculated directly from absolute FEV1 and are therefore directly biologically linked. The </w:t>
      </w:r>
      <w:r w:rsidR="00352FCE" w:rsidRPr="005556A5">
        <w:rPr>
          <w:lang w:val="en-AU"/>
        </w:rPr>
        <w:t xml:space="preserve">PSCR also argued that </w:t>
      </w:r>
      <w:r w:rsidRPr="005556A5">
        <w:rPr>
          <w:lang w:val="en-AU"/>
        </w:rPr>
        <w:t>FEV1 predicted normal regression equations are derived from large population samples and can therefore be considered representative of the general population (</w:t>
      </w:r>
      <w:proofErr w:type="spellStart"/>
      <w:r w:rsidRPr="005556A5">
        <w:rPr>
          <w:lang w:val="en-AU"/>
        </w:rPr>
        <w:t>Quanjer</w:t>
      </w:r>
      <w:proofErr w:type="spellEnd"/>
      <w:r w:rsidRPr="005556A5">
        <w:rPr>
          <w:lang w:val="en-AU"/>
        </w:rPr>
        <w:t xml:space="preserve"> et al 1993; Wang et al 1993). </w:t>
      </w:r>
      <w:r w:rsidR="00F873F8" w:rsidRPr="005556A5">
        <w:rPr>
          <w:lang w:val="en-AU"/>
        </w:rPr>
        <w:t xml:space="preserve">The ESC considered that the appropriateness of the proposed MCID for trough FEV1 in children remained uncertain due to concerns regarding the clinical validity of the </w:t>
      </w:r>
      <w:r w:rsidR="00164E72" w:rsidRPr="005556A5">
        <w:rPr>
          <w:lang w:val="en-AU"/>
        </w:rPr>
        <w:t xml:space="preserve">value calculated. </w:t>
      </w:r>
    </w:p>
    <w:p w:rsidR="00B60939" w:rsidRPr="005556A5" w:rsidRDefault="00B60939" w:rsidP="00D7459C">
      <w:pPr>
        <w:pStyle w:val="Heading2"/>
        <w:widowControl/>
        <w:rPr>
          <w:lang w:val="en-AU"/>
        </w:rPr>
      </w:pPr>
      <w:bookmarkStart w:id="9" w:name="_Toc524375122"/>
      <w:r w:rsidRPr="005556A5">
        <w:rPr>
          <w:lang w:val="en-AU"/>
        </w:rPr>
        <w:t>Comparative effectiveness</w:t>
      </w:r>
      <w:bookmarkEnd w:id="9"/>
    </w:p>
    <w:p w:rsidR="00AC3A23" w:rsidRPr="005556A5" w:rsidRDefault="00897B75" w:rsidP="00D7459C">
      <w:pPr>
        <w:pStyle w:val="ListParagraph"/>
        <w:widowControl/>
        <w:numPr>
          <w:ilvl w:val="1"/>
          <w:numId w:val="1"/>
        </w:numPr>
        <w:spacing w:after="120"/>
        <w:rPr>
          <w:lang w:val="en-AU"/>
        </w:rPr>
      </w:pPr>
      <w:r w:rsidRPr="005556A5">
        <w:rPr>
          <w:lang w:val="en-AU"/>
        </w:rPr>
        <w:t xml:space="preserve">The results from trials in </w:t>
      </w:r>
      <w:r w:rsidR="00A9790F" w:rsidRPr="005556A5">
        <w:rPr>
          <w:lang w:val="en-AU"/>
        </w:rPr>
        <w:t>children, adolescents and adults</w:t>
      </w:r>
      <w:r w:rsidRPr="005556A5">
        <w:rPr>
          <w:lang w:val="en-AU"/>
        </w:rPr>
        <w:t xml:space="preserve"> with severe asthma</w:t>
      </w:r>
      <w:r w:rsidR="00A9790F" w:rsidRPr="005556A5">
        <w:rPr>
          <w:lang w:val="en-AU"/>
        </w:rPr>
        <w:t xml:space="preserve"> (205.446,</w:t>
      </w:r>
      <w:r w:rsidRPr="005556A5">
        <w:rPr>
          <w:lang w:val="en-AU"/>
        </w:rPr>
        <w:t xml:space="preserve"> </w:t>
      </w:r>
      <w:r w:rsidR="00A9790F" w:rsidRPr="005556A5">
        <w:rPr>
          <w:lang w:val="en-AU"/>
        </w:rPr>
        <w:t>205.456 and 205.416/205.417) and a pooled meta-analyses of these trials for trough FEV1, % predicted normal response and FEV1 peak (0-3h) response are presented in the table below.</w:t>
      </w:r>
      <w:r w:rsidR="00C35054" w:rsidRPr="005556A5">
        <w:rPr>
          <w:lang w:val="en-AU"/>
        </w:rPr>
        <w:t xml:space="preserve"> </w:t>
      </w:r>
      <w:r w:rsidR="00A9790F" w:rsidRPr="005556A5">
        <w:rPr>
          <w:lang w:val="en-AU"/>
        </w:rPr>
        <w:t>T</w:t>
      </w:r>
      <w:r w:rsidR="00337115" w:rsidRPr="005556A5">
        <w:rPr>
          <w:lang w:val="en-AU"/>
        </w:rPr>
        <w:t xml:space="preserve">he pooled meta-analyses from </w:t>
      </w:r>
      <w:r w:rsidR="00A9790F" w:rsidRPr="005556A5">
        <w:rPr>
          <w:lang w:val="en-AU"/>
        </w:rPr>
        <w:t>the</w:t>
      </w:r>
      <w:r w:rsidR="004F418F" w:rsidRPr="005556A5">
        <w:rPr>
          <w:lang w:val="en-AU"/>
        </w:rPr>
        <w:t xml:space="preserve"> </w:t>
      </w:r>
      <w:r w:rsidR="00337115" w:rsidRPr="005556A5">
        <w:rPr>
          <w:lang w:val="en-AU"/>
        </w:rPr>
        <w:t xml:space="preserve">March 2018 </w:t>
      </w:r>
      <w:r w:rsidR="00A9790F" w:rsidRPr="005556A5">
        <w:rPr>
          <w:lang w:val="en-AU"/>
        </w:rPr>
        <w:t xml:space="preserve">submission </w:t>
      </w:r>
      <w:r w:rsidR="004F418F" w:rsidRPr="005556A5">
        <w:rPr>
          <w:lang w:val="en-AU"/>
        </w:rPr>
        <w:t>(and represented in the resubmission)</w:t>
      </w:r>
      <w:r w:rsidR="00A9790F" w:rsidRPr="005556A5">
        <w:rPr>
          <w:lang w:val="en-AU"/>
        </w:rPr>
        <w:t xml:space="preserve"> is </w:t>
      </w:r>
      <w:r w:rsidR="00B13A1B" w:rsidRPr="005556A5">
        <w:rPr>
          <w:lang w:val="en-AU"/>
        </w:rPr>
        <w:t>also included</w:t>
      </w:r>
      <w:r w:rsidR="00A9790F" w:rsidRPr="005556A5">
        <w:rPr>
          <w:lang w:val="en-AU"/>
        </w:rPr>
        <w:t xml:space="preserve"> for comparison.</w:t>
      </w:r>
      <w:r w:rsidR="002C5438" w:rsidRPr="005556A5">
        <w:rPr>
          <w:lang w:val="en-AU"/>
        </w:rPr>
        <w:t xml:space="preserve"> </w:t>
      </w:r>
      <w:r w:rsidR="00337115" w:rsidRPr="005556A5">
        <w:rPr>
          <w:lang w:val="en-AU"/>
        </w:rPr>
        <w:t xml:space="preserve">In </w:t>
      </w:r>
      <w:r w:rsidR="00337115" w:rsidRPr="005556A5">
        <w:rPr>
          <w:lang w:val="en-AU"/>
        </w:rPr>
        <w:lastRenderedPageBreak/>
        <w:t>addition, a sensitivity analysis including trials in patients 6-17 years with moderate asthma</w:t>
      </w:r>
      <w:r w:rsidR="004F418F" w:rsidRPr="005556A5">
        <w:rPr>
          <w:lang w:val="en-AU"/>
        </w:rPr>
        <w:t xml:space="preserve"> is presented</w:t>
      </w:r>
      <w:r w:rsidR="00337115" w:rsidRPr="005556A5">
        <w:rPr>
          <w:lang w:val="en-AU"/>
        </w:rPr>
        <w:t>.</w:t>
      </w:r>
      <w:r w:rsidR="002C5438" w:rsidRPr="005556A5">
        <w:rPr>
          <w:lang w:val="en-AU"/>
        </w:rPr>
        <w:t xml:space="preserve"> </w:t>
      </w:r>
    </w:p>
    <w:p w:rsidR="009E3B52" w:rsidRPr="005556A5" w:rsidRDefault="009E3B52" w:rsidP="00D7459C">
      <w:pPr>
        <w:keepNext/>
        <w:widowControl/>
        <w:rPr>
          <w:rFonts w:ascii="Arial Narrow" w:hAnsi="Arial Narrow"/>
          <w:b/>
          <w:sz w:val="20"/>
          <w:szCs w:val="20"/>
          <w:lang w:val="en-AU"/>
        </w:rPr>
      </w:pPr>
      <w:r w:rsidRPr="005556A5">
        <w:rPr>
          <w:rFonts w:ascii="Arial Narrow" w:hAnsi="Arial Narrow"/>
          <w:b/>
          <w:sz w:val="20"/>
          <w:szCs w:val="20"/>
          <w:lang w:val="en-AU"/>
        </w:rPr>
        <w:t>Tabl</w:t>
      </w:r>
      <w:r w:rsidR="00B64C31" w:rsidRPr="005556A5">
        <w:rPr>
          <w:rFonts w:ascii="Arial Narrow" w:hAnsi="Arial Narrow"/>
          <w:b/>
          <w:sz w:val="20"/>
          <w:szCs w:val="20"/>
          <w:lang w:val="en-AU"/>
        </w:rPr>
        <w:t>e 5</w:t>
      </w:r>
      <w:r w:rsidRPr="005556A5">
        <w:rPr>
          <w:rFonts w:ascii="Arial Narrow" w:hAnsi="Arial Narrow"/>
          <w:b/>
          <w:sz w:val="20"/>
          <w:szCs w:val="20"/>
          <w:lang w:val="en-AU"/>
        </w:rPr>
        <w:t>: Comparison of trough FEV</w:t>
      </w:r>
      <w:r w:rsidRPr="005556A5">
        <w:rPr>
          <w:rFonts w:ascii="Arial Narrow" w:hAnsi="Arial Narrow"/>
          <w:b/>
          <w:sz w:val="20"/>
          <w:szCs w:val="20"/>
          <w:vertAlign w:val="subscript"/>
          <w:lang w:val="en-AU"/>
        </w:rPr>
        <w:t>1</w:t>
      </w:r>
      <w:r w:rsidRPr="005556A5">
        <w:rPr>
          <w:rFonts w:ascii="Arial Narrow" w:hAnsi="Arial Narrow"/>
          <w:b/>
          <w:sz w:val="20"/>
          <w:szCs w:val="20"/>
          <w:lang w:val="en-AU"/>
        </w:rPr>
        <w:t xml:space="preserve"> response and FEV</w:t>
      </w:r>
      <w:r w:rsidRPr="005556A5">
        <w:rPr>
          <w:rFonts w:ascii="Arial Narrow" w:hAnsi="Arial Narrow"/>
          <w:b/>
          <w:sz w:val="20"/>
          <w:szCs w:val="20"/>
          <w:vertAlign w:val="subscript"/>
          <w:lang w:val="en-AU"/>
        </w:rPr>
        <w:t>1</w:t>
      </w:r>
      <w:r w:rsidRPr="005556A5">
        <w:rPr>
          <w:rFonts w:ascii="Arial Narrow" w:hAnsi="Arial Narrow"/>
          <w:b/>
          <w:sz w:val="20"/>
          <w:szCs w:val="20"/>
          <w:lang w:val="en-AU"/>
        </w:rPr>
        <w:t xml:space="preserve"> peak results</w:t>
      </w:r>
    </w:p>
    <w:tbl>
      <w:tblPr>
        <w:tblStyle w:val="TableGrid"/>
        <w:tblW w:w="5000" w:type="pct"/>
        <w:tblLook w:val="04A0" w:firstRow="1" w:lastRow="0" w:firstColumn="1" w:lastColumn="0" w:noHBand="0" w:noVBand="1"/>
        <w:tblCaption w:val="Comparison of trough FEV1 response and FEV1 peak results"/>
      </w:tblPr>
      <w:tblGrid>
        <w:gridCol w:w="5524"/>
        <w:gridCol w:w="1417"/>
        <w:gridCol w:w="2076"/>
      </w:tblGrid>
      <w:tr w:rsidR="00AC3A23" w:rsidRPr="005556A5" w:rsidTr="008A0929">
        <w:trPr>
          <w:tblHeader/>
        </w:trPr>
        <w:tc>
          <w:tcPr>
            <w:tcW w:w="3063" w:type="pct"/>
            <w:vAlign w:val="center"/>
          </w:tcPr>
          <w:p w:rsidR="00AC3A23" w:rsidRPr="005556A5" w:rsidRDefault="00AC3A23" w:rsidP="00D7459C">
            <w:pPr>
              <w:pStyle w:val="Tablenotes"/>
              <w:keepNext/>
              <w:rPr>
                <w:rFonts w:ascii="Arial Narrow" w:hAnsi="Arial Narrow"/>
                <w:b/>
                <w:sz w:val="20"/>
                <w:szCs w:val="20"/>
              </w:rPr>
            </w:pPr>
            <w:r w:rsidRPr="005556A5">
              <w:rPr>
                <w:rFonts w:ascii="Arial Narrow" w:hAnsi="Arial Narrow"/>
                <w:b/>
                <w:sz w:val="20"/>
                <w:szCs w:val="20"/>
              </w:rPr>
              <w:t>Outcomes</w:t>
            </w:r>
          </w:p>
        </w:tc>
        <w:tc>
          <w:tcPr>
            <w:tcW w:w="786" w:type="pct"/>
            <w:vAlign w:val="center"/>
          </w:tcPr>
          <w:p w:rsidR="00AC3A23" w:rsidRPr="005556A5" w:rsidRDefault="00AC3A23" w:rsidP="00D7459C">
            <w:pPr>
              <w:pStyle w:val="TableText0"/>
              <w:keepNext/>
              <w:keepLines/>
              <w:spacing w:before="0" w:after="0"/>
              <w:jc w:val="center"/>
              <w:rPr>
                <w:rFonts w:ascii="Arial Narrow" w:hAnsi="Arial Narrow"/>
                <w:b/>
                <w:bCs/>
                <w:lang w:val="en-AU"/>
              </w:rPr>
            </w:pPr>
            <w:proofErr w:type="spellStart"/>
            <w:r w:rsidRPr="005556A5">
              <w:rPr>
                <w:rFonts w:ascii="Arial Narrow" w:hAnsi="Arial Narrow"/>
                <w:b/>
                <w:bCs/>
                <w:lang w:val="en-AU"/>
              </w:rPr>
              <w:t>Weight</w:t>
            </w:r>
            <w:r w:rsidR="00B573D1" w:rsidRPr="005556A5">
              <w:rPr>
                <w:rFonts w:ascii="Arial Narrow" w:hAnsi="Arial Narrow"/>
                <w:b/>
                <w:bCs/>
                <w:vertAlign w:val="superscript"/>
                <w:lang w:val="en-AU"/>
              </w:rPr>
              <w:t>a</w:t>
            </w:r>
            <w:proofErr w:type="spellEnd"/>
          </w:p>
        </w:tc>
        <w:tc>
          <w:tcPr>
            <w:tcW w:w="1151" w:type="pct"/>
            <w:vAlign w:val="center"/>
          </w:tcPr>
          <w:p w:rsidR="00AC3A23" w:rsidRPr="005556A5" w:rsidRDefault="00AC3A23" w:rsidP="00D7459C">
            <w:pPr>
              <w:pStyle w:val="TableText0"/>
              <w:keepNext/>
              <w:keepLines/>
              <w:spacing w:before="0" w:after="0"/>
              <w:jc w:val="center"/>
              <w:rPr>
                <w:rFonts w:ascii="Arial Narrow" w:hAnsi="Arial Narrow"/>
                <w:b/>
                <w:bCs/>
                <w:lang w:val="en-AU"/>
              </w:rPr>
            </w:pPr>
            <w:r w:rsidRPr="005556A5">
              <w:rPr>
                <w:rFonts w:ascii="Arial Narrow" w:hAnsi="Arial Narrow"/>
                <w:b/>
                <w:bCs/>
                <w:lang w:val="en-AU"/>
              </w:rPr>
              <w:t>Adjusted mean difference (95% CI)</w:t>
            </w:r>
          </w:p>
        </w:tc>
      </w:tr>
      <w:tr w:rsidR="00AC3A23" w:rsidRPr="005556A5" w:rsidTr="00C87B6B">
        <w:trPr>
          <w:trHeight w:val="163"/>
        </w:trPr>
        <w:tc>
          <w:tcPr>
            <w:tcW w:w="5000" w:type="pct"/>
            <w:gridSpan w:val="3"/>
            <w:vAlign w:val="center"/>
          </w:tcPr>
          <w:p w:rsidR="00AC3A23" w:rsidRPr="005556A5" w:rsidRDefault="00AC3A23" w:rsidP="00D7459C">
            <w:pPr>
              <w:pStyle w:val="TableText0"/>
              <w:keepNext/>
              <w:keepLines/>
              <w:spacing w:before="0" w:after="0"/>
              <w:rPr>
                <w:rFonts w:ascii="Arial Narrow" w:hAnsi="Arial Narrow"/>
                <w:b/>
                <w:bCs/>
                <w:lang w:val="en-AU"/>
              </w:rPr>
            </w:pPr>
            <w:r w:rsidRPr="005556A5">
              <w:rPr>
                <w:rStyle w:val="CommentReference"/>
                <w:lang w:val="en-AU"/>
              </w:rPr>
              <w:t>Trough FEV</w:t>
            </w:r>
            <w:r w:rsidRPr="005556A5">
              <w:rPr>
                <w:rStyle w:val="CommentReference"/>
                <w:vertAlign w:val="subscript"/>
                <w:lang w:val="en-AU"/>
              </w:rPr>
              <w:t>1</w:t>
            </w:r>
          </w:p>
        </w:tc>
      </w:tr>
      <w:tr w:rsidR="00AC3A23" w:rsidRPr="005556A5" w:rsidTr="00C87B6B">
        <w:trPr>
          <w:trHeight w:val="163"/>
        </w:trPr>
        <w:tc>
          <w:tcPr>
            <w:tcW w:w="5000" w:type="pct"/>
            <w:gridSpan w:val="3"/>
            <w:vAlign w:val="center"/>
          </w:tcPr>
          <w:p w:rsidR="00AC3A23" w:rsidRPr="005556A5" w:rsidRDefault="00AC3A23" w:rsidP="00D7459C">
            <w:pPr>
              <w:pStyle w:val="TableText0"/>
              <w:keepNext/>
              <w:keepLines/>
              <w:spacing w:before="0" w:after="0"/>
              <w:rPr>
                <w:rStyle w:val="CommentReference"/>
                <w:lang w:val="en-AU"/>
              </w:rPr>
            </w:pPr>
            <w:r w:rsidRPr="005556A5">
              <w:rPr>
                <w:rFonts w:ascii="Arial Narrow" w:hAnsi="Arial Narrow"/>
                <w:b/>
                <w:bCs/>
                <w:lang w:val="en-AU"/>
              </w:rPr>
              <w:t>Absolute response (L)</w:t>
            </w:r>
          </w:p>
        </w:tc>
      </w:tr>
      <w:tr w:rsidR="00AC3A23" w:rsidRPr="005556A5" w:rsidTr="008A0929">
        <w:tc>
          <w:tcPr>
            <w:tcW w:w="3063" w:type="pct"/>
          </w:tcPr>
          <w:p w:rsidR="00AC3A23" w:rsidRPr="005556A5" w:rsidRDefault="00AC3A23" w:rsidP="00D7459C">
            <w:pPr>
              <w:pStyle w:val="Tablenotes"/>
              <w:keepNext/>
              <w:rPr>
                <w:rFonts w:ascii="Arial Narrow" w:hAnsi="Arial Narrow"/>
                <w:sz w:val="20"/>
                <w:szCs w:val="20"/>
              </w:rPr>
            </w:pPr>
            <w:r w:rsidRPr="005556A5">
              <w:rPr>
                <w:rFonts w:ascii="Arial Narrow" w:hAnsi="Arial Narrow"/>
                <w:sz w:val="20"/>
                <w:szCs w:val="20"/>
              </w:rPr>
              <w:t>205.446 (6-11 years)</w:t>
            </w:r>
          </w:p>
        </w:tc>
        <w:tc>
          <w:tcPr>
            <w:tcW w:w="786" w:type="pct"/>
            <w:vAlign w:val="center"/>
          </w:tcPr>
          <w:p w:rsidR="00AC3A23" w:rsidRPr="005556A5" w:rsidRDefault="00AC3A23" w:rsidP="00D7459C">
            <w:pPr>
              <w:pStyle w:val="Tablenotes"/>
              <w:keepNext/>
              <w:jc w:val="center"/>
              <w:rPr>
                <w:rFonts w:ascii="Arial Narrow" w:hAnsi="Arial Narrow"/>
                <w:sz w:val="20"/>
                <w:szCs w:val="20"/>
              </w:rPr>
            </w:pPr>
            <w:r w:rsidRPr="005556A5">
              <w:rPr>
                <w:rFonts w:ascii="Arial Narrow" w:hAnsi="Arial Narrow"/>
                <w:sz w:val="20"/>
                <w:szCs w:val="20"/>
              </w:rPr>
              <w:t>25.2%</w:t>
            </w:r>
          </w:p>
        </w:tc>
        <w:tc>
          <w:tcPr>
            <w:tcW w:w="1151" w:type="pct"/>
            <w:vAlign w:val="center"/>
          </w:tcPr>
          <w:p w:rsidR="00AC3A23" w:rsidRPr="005556A5" w:rsidRDefault="00AC3A23" w:rsidP="00D7459C">
            <w:pPr>
              <w:pStyle w:val="Tablenotes"/>
              <w:keepNext/>
              <w:jc w:val="center"/>
              <w:rPr>
                <w:rFonts w:ascii="Arial Narrow" w:hAnsi="Arial Narrow"/>
                <w:b/>
                <w:sz w:val="20"/>
                <w:szCs w:val="20"/>
              </w:rPr>
            </w:pPr>
            <w:r w:rsidRPr="005556A5">
              <w:rPr>
                <w:rFonts w:ascii="Arial Narrow" w:hAnsi="Arial Narrow"/>
                <w:b/>
                <w:sz w:val="20"/>
                <w:szCs w:val="20"/>
              </w:rPr>
              <w:t>0.09 (0.02, 0.15)</w:t>
            </w:r>
          </w:p>
        </w:tc>
      </w:tr>
      <w:tr w:rsidR="00AC3A23" w:rsidRPr="005556A5" w:rsidTr="008A0929">
        <w:tc>
          <w:tcPr>
            <w:tcW w:w="3063" w:type="pct"/>
          </w:tcPr>
          <w:p w:rsidR="00AC3A23" w:rsidRPr="005556A5" w:rsidRDefault="00AC3A23" w:rsidP="00D7459C">
            <w:pPr>
              <w:pStyle w:val="Tablenotes"/>
              <w:keepNext/>
              <w:rPr>
                <w:rFonts w:ascii="Arial Narrow" w:hAnsi="Arial Narrow"/>
                <w:sz w:val="20"/>
                <w:szCs w:val="20"/>
              </w:rPr>
            </w:pPr>
            <w:r w:rsidRPr="005556A5">
              <w:rPr>
                <w:rFonts w:ascii="Arial Narrow" w:hAnsi="Arial Narrow"/>
                <w:sz w:val="20"/>
                <w:szCs w:val="20"/>
              </w:rPr>
              <w:t>205.456 (12-17 years)</w:t>
            </w:r>
          </w:p>
        </w:tc>
        <w:tc>
          <w:tcPr>
            <w:tcW w:w="786" w:type="pct"/>
            <w:vAlign w:val="center"/>
          </w:tcPr>
          <w:p w:rsidR="00AC3A23" w:rsidRPr="005556A5" w:rsidRDefault="00AC3A23" w:rsidP="00D7459C">
            <w:pPr>
              <w:pStyle w:val="Tablenotes"/>
              <w:keepNext/>
              <w:jc w:val="center"/>
              <w:rPr>
                <w:rFonts w:ascii="Arial Narrow" w:hAnsi="Arial Narrow"/>
                <w:sz w:val="20"/>
                <w:szCs w:val="20"/>
              </w:rPr>
            </w:pPr>
            <w:r w:rsidRPr="005556A5">
              <w:rPr>
                <w:rFonts w:ascii="Arial Narrow" w:hAnsi="Arial Narrow"/>
                <w:sz w:val="20"/>
                <w:szCs w:val="20"/>
              </w:rPr>
              <w:t>8.0%</w:t>
            </w:r>
          </w:p>
        </w:tc>
        <w:tc>
          <w:tcPr>
            <w:tcW w:w="1151" w:type="pct"/>
            <w:vAlign w:val="center"/>
          </w:tcPr>
          <w:p w:rsidR="00AC3A23" w:rsidRPr="005556A5" w:rsidRDefault="00AC3A23" w:rsidP="00D7459C">
            <w:pPr>
              <w:pStyle w:val="Tablenotes"/>
              <w:keepNext/>
              <w:jc w:val="center"/>
              <w:rPr>
                <w:rFonts w:ascii="Arial Narrow" w:hAnsi="Arial Narrow"/>
                <w:sz w:val="20"/>
                <w:szCs w:val="20"/>
              </w:rPr>
            </w:pPr>
            <w:r w:rsidRPr="005556A5">
              <w:rPr>
                <w:rFonts w:ascii="Arial Narrow" w:hAnsi="Arial Narrow"/>
                <w:sz w:val="20"/>
                <w:szCs w:val="20"/>
              </w:rPr>
              <w:t>0.05 (-0.06, 0.17)</w:t>
            </w:r>
          </w:p>
        </w:tc>
      </w:tr>
      <w:tr w:rsidR="00AC3A23" w:rsidRPr="005556A5" w:rsidTr="008A0929">
        <w:tc>
          <w:tcPr>
            <w:tcW w:w="3063" w:type="pct"/>
          </w:tcPr>
          <w:p w:rsidR="00AC3A23" w:rsidRPr="005556A5" w:rsidRDefault="00AC3A23" w:rsidP="00D7459C">
            <w:pPr>
              <w:pStyle w:val="Tablenotes"/>
              <w:keepNext/>
              <w:rPr>
                <w:rFonts w:ascii="Arial Narrow" w:hAnsi="Arial Narrow"/>
                <w:sz w:val="20"/>
                <w:szCs w:val="20"/>
              </w:rPr>
            </w:pPr>
            <w:r w:rsidRPr="005556A5">
              <w:rPr>
                <w:rFonts w:ascii="Arial Narrow" w:hAnsi="Arial Narrow"/>
                <w:sz w:val="20"/>
                <w:szCs w:val="20"/>
              </w:rPr>
              <w:t>205.416/205.417 (adults ≥ 18)</w:t>
            </w:r>
          </w:p>
        </w:tc>
        <w:tc>
          <w:tcPr>
            <w:tcW w:w="786" w:type="pct"/>
            <w:vAlign w:val="center"/>
          </w:tcPr>
          <w:p w:rsidR="00AC3A23" w:rsidRPr="005556A5" w:rsidRDefault="00AC3A23" w:rsidP="00D7459C">
            <w:pPr>
              <w:pStyle w:val="Tablenotes"/>
              <w:keepNext/>
              <w:jc w:val="center"/>
              <w:rPr>
                <w:rFonts w:ascii="Arial Narrow" w:hAnsi="Arial Narrow"/>
                <w:sz w:val="20"/>
                <w:szCs w:val="20"/>
              </w:rPr>
            </w:pPr>
            <w:r w:rsidRPr="005556A5">
              <w:rPr>
                <w:rFonts w:ascii="Arial Narrow" w:hAnsi="Arial Narrow"/>
                <w:sz w:val="20"/>
                <w:szCs w:val="20"/>
              </w:rPr>
              <w:t>66.8%</w:t>
            </w:r>
          </w:p>
        </w:tc>
        <w:tc>
          <w:tcPr>
            <w:tcW w:w="1151" w:type="pct"/>
            <w:vAlign w:val="center"/>
          </w:tcPr>
          <w:p w:rsidR="00AC3A23" w:rsidRPr="005556A5" w:rsidRDefault="00AC3A23" w:rsidP="00D7459C">
            <w:pPr>
              <w:pStyle w:val="Tablenotes"/>
              <w:keepNext/>
              <w:jc w:val="center"/>
              <w:rPr>
                <w:rFonts w:ascii="Arial Narrow" w:hAnsi="Arial Narrow"/>
                <w:b/>
                <w:sz w:val="20"/>
                <w:szCs w:val="20"/>
              </w:rPr>
            </w:pPr>
            <w:r w:rsidRPr="005556A5">
              <w:rPr>
                <w:rFonts w:ascii="Arial Narrow" w:hAnsi="Arial Narrow"/>
                <w:b/>
                <w:sz w:val="20"/>
                <w:szCs w:val="20"/>
              </w:rPr>
              <w:t>0.10 [0.05, 0.15]</w:t>
            </w:r>
          </w:p>
        </w:tc>
      </w:tr>
      <w:tr w:rsidR="00AC3A23" w:rsidRPr="005556A5" w:rsidTr="008A0929">
        <w:tc>
          <w:tcPr>
            <w:tcW w:w="3063" w:type="pct"/>
          </w:tcPr>
          <w:p w:rsidR="00AC3A23" w:rsidRPr="005556A5" w:rsidRDefault="00AC3A23" w:rsidP="00D7459C">
            <w:pPr>
              <w:pStyle w:val="Tablenotes"/>
              <w:keepNext/>
              <w:rPr>
                <w:rFonts w:ascii="Arial Narrow" w:hAnsi="Arial Narrow"/>
                <w:sz w:val="20"/>
                <w:szCs w:val="20"/>
              </w:rPr>
            </w:pPr>
            <w:r w:rsidRPr="005556A5">
              <w:rPr>
                <w:rFonts w:ascii="Arial Narrow" w:hAnsi="Arial Narrow"/>
                <w:sz w:val="20"/>
                <w:szCs w:val="20"/>
              </w:rPr>
              <w:t>Pooled 205.446 &amp; 205.456 (March 2018)</w:t>
            </w:r>
          </w:p>
        </w:tc>
        <w:tc>
          <w:tcPr>
            <w:tcW w:w="786" w:type="pct"/>
            <w:vAlign w:val="center"/>
          </w:tcPr>
          <w:p w:rsidR="00AC3A23" w:rsidRPr="005556A5" w:rsidRDefault="00AC3A23" w:rsidP="00D7459C">
            <w:pPr>
              <w:pStyle w:val="Tablenotes"/>
              <w:keepNext/>
              <w:jc w:val="center"/>
              <w:rPr>
                <w:rFonts w:ascii="Arial Narrow" w:hAnsi="Arial Narrow"/>
                <w:sz w:val="20"/>
                <w:szCs w:val="20"/>
                <w:highlight w:val="yellow"/>
              </w:rPr>
            </w:pPr>
          </w:p>
        </w:tc>
        <w:tc>
          <w:tcPr>
            <w:tcW w:w="1151" w:type="pct"/>
            <w:vAlign w:val="center"/>
          </w:tcPr>
          <w:p w:rsidR="00AC3A23" w:rsidRPr="005556A5" w:rsidRDefault="00AC3A23" w:rsidP="00D7459C">
            <w:pPr>
              <w:pStyle w:val="Tablenotes"/>
              <w:keepNext/>
              <w:jc w:val="center"/>
              <w:rPr>
                <w:rFonts w:ascii="Arial Narrow" w:hAnsi="Arial Narrow"/>
                <w:b/>
                <w:sz w:val="20"/>
                <w:szCs w:val="20"/>
              </w:rPr>
            </w:pPr>
            <w:r w:rsidRPr="005556A5">
              <w:rPr>
                <w:rFonts w:ascii="Arial Narrow" w:hAnsi="Arial Narrow"/>
                <w:b/>
                <w:sz w:val="20"/>
                <w:szCs w:val="20"/>
              </w:rPr>
              <w:t>0.08 [0.01, 0.14]</w:t>
            </w:r>
          </w:p>
        </w:tc>
      </w:tr>
      <w:tr w:rsidR="00AC3A23" w:rsidRPr="005556A5" w:rsidTr="008A0929">
        <w:tc>
          <w:tcPr>
            <w:tcW w:w="3063" w:type="pct"/>
          </w:tcPr>
          <w:p w:rsidR="00AC3A23" w:rsidRPr="005556A5" w:rsidRDefault="00AC3A23" w:rsidP="00D7459C">
            <w:pPr>
              <w:pStyle w:val="Tablenotes"/>
              <w:keepNext/>
              <w:rPr>
                <w:rFonts w:ascii="Arial Narrow" w:hAnsi="Arial Narrow"/>
                <w:sz w:val="20"/>
                <w:szCs w:val="20"/>
              </w:rPr>
            </w:pPr>
            <w:r w:rsidRPr="005556A5">
              <w:rPr>
                <w:rFonts w:ascii="Arial Narrow" w:hAnsi="Arial Narrow"/>
                <w:sz w:val="20"/>
                <w:szCs w:val="20"/>
              </w:rPr>
              <w:t>Pooled 205.446, 205.456 &amp; 205.416/205.417 (November 2018)</w:t>
            </w:r>
          </w:p>
        </w:tc>
        <w:tc>
          <w:tcPr>
            <w:tcW w:w="786" w:type="pct"/>
            <w:vAlign w:val="center"/>
          </w:tcPr>
          <w:p w:rsidR="00AC3A23" w:rsidRPr="005556A5" w:rsidRDefault="00AC3A23" w:rsidP="00D7459C">
            <w:pPr>
              <w:pStyle w:val="Tablenotes"/>
              <w:keepNext/>
              <w:jc w:val="center"/>
              <w:rPr>
                <w:rFonts w:ascii="Arial Narrow" w:hAnsi="Arial Narrow"/>
                <w:bCs/>
                <w:sz w:val="20"/>
                <w:szCs w:val="20"/>
                <w:highlight w:val="yellow"/>
              </w:rPr>
            </w:pPr>
          </w:p>
        </w:tc>
        <w:tc>
          <w:tcPr>
            <w:tcW w:w="1151" w:type="pct"/>
            <w:vAlign w:val="center"/>
          </w:tcPr>
          <w:p w:rsidR="00AC3A23" w:rsidRPr="005556A5" w:rsidRDefault="00AC3A23" w:rsidP="00D7459C">
            <w:pPr>
              <w:pStyle w:val="Tablenotes"/>
              <w:keepNext/>
              <w:jc w:val="center"/>
              <w:rPr>
                <w:rFonts w:ascii="Arial Narrow" w:hAnsi="Arial Narrow"/>
                <w:b/>
                <w:sz w:val="20"/>
                <w:szCs w:val="20"/>
              </w:rPr>
            </w:pPr>
            <w:r w:rsidRPr="005556A5">
              <w:rPr>
                <w:rFonts w:ascii="Arial Narrow" w:hAnsi="Arial Narrow"/>
                <w:b/>
                <w:bCs/>
                <w:sz w:val="20"/>
                <w:szCs w:val="20"/>
              </w:rPr>
              <w:t>0.09 (0.06, 0.13)</w:t>
            </w:r>
          </w:p>
        </w:tc>
      </w:tr>
      <w:tr w:rsidR="006D2F50" w:rsidRPr="005556A5" w:rsidTr="006D2F50">
        <w:tc>
          <w:tcPr>
            <w:tcW w:w="5000" w:type="pct"/>
            <w:gridSpan w:val="3"/>
            <w:vAlign w:val="center"/>
          </w:tcPr>
          <w:p w:rsidR="006D2F50" w:rsidRPr="005556A5" w:rsidRDefault="006D2F50" w:rsidP="00D7459C">
            <w:pPr>
              <w:pStyle w:val="Tablenotes"/>
              <w:keepNext/>
              <w:rPr>
                <w:rFonts w:ascii="Arial Narrow" w:hAnsi="Arial Narrow"/>
                <w:b/>
                <w:bCs/>
                <w:sz w:val="20"/>
                <w:szCs w:val="20"/>
              </w:rPr>
            </w:pPr>
            <w:r w:rsidRPr="005556A5">
              <w:rPr>
                <w:rFonts w:ascii="Arial Narrow" w:hAnsi="Arial Narrow"/>
                <w:sz w:val="20"/>
                <w:szCs w:val="20"/>
              </w:rPr>
              <w:t>Heterogeneity (I</w:t>
            </w:r>
            <w:r w:rsidRPr="005556A5">
              <w:rPr>
                <w:rFonts w:ascii="Arial Narrow" w:hAnsi="Arial Narrow"/>
                <w:sz w:val="20"/>
                <w:szCs w:val="20"/>
                <w:vertAlign w:val="superscript"/>
              </w:rPr>
              <w:t>2</w:t>
            </w:r>
            <w:r w:rsidRPr="005556A5">
              <w:rPr>
                <w:rFonts w:ascii="Arial Narrow" w:hAnsi="Arial Narrow"/>
                <w:sz w:val="20"/>
                <w:szCs w:val="20"/>
              </w:rPr>
              <w:t xml:space="preserve"> statistic = 0%; Chi</w:t>
            </w:r>
            <w:r w:rsidRPr="005556A5">
              <w:rPr>
                <w:rFonts w:ascii="Arial Narrow" w:hAnsi="Arial Narrow"/>
                <w:sz w:val="20"/>
                <w:szCs w:val="20"/>
                <w:vertAlign w:val="superscript"/>
              </w:rPr>
              <w:t>2</w:t>
            </w:r>
            <w:r w:rsidRPr="005556A5">
              <w:rPr>
                <w:rFonts w:ascii="Arial Narrow" w:hAnsi="Arial Narrow"/>
                <w:sz w:val="20"/>
                <w:szCs w:val="20"/>
              </w:rPr>
              <w:t xml:space="preserve"> for heterogeneity = 0.70; P = 0.87)</w:t>
            </w:r>
          </w:p>
        </w:tc>
      </w:tr>
      <w:tr w:rsidR="00AC3A23" w:rsidRPr="005556A5" w:rsidTr="00F91988">
        <w:tc>
          <w:tcPr>
            <w:tcW w:w="3063" w:type="pct"/>
          </w:tcPr>
          <w:p w:rsidR="00AC3A23" w:rsidRPr="005556A5" w:rsidRDefault="00AC3A23" w:rsidP="00D7459C">
            <w:pPr>
              <w:pStyle w:val="Tablenotes"/>
              <w:keepNext/>
              <w:rPr>
                <w:rFonts w:ascii="Arial Narrow" w:hAnsi="Arial Narrow"/>
                <w:sz w:val="20"/>
                <w:szCs w:val="20"/>
              </w:rPr>
            </w:pPr>
            <w:r w:rsidRPr="005556A5">
              <w:rPr>
                <w:rFonts w:ascii="Arial Narrow" w:hAnsi="Arial Narrow" w:cstheme="minorHAnsi"/>
                <w:sz w:val="20"/>
                <w:szCs w:val="20"/>
              </w:rPr>
              <w:t>Sensitivity analysis (including moderate asthma 205.445 and 205.444)</w:t>
            </w:r>
          </w:p>
        </w:tc>
        <w:tc>
          <w:tcPr>
            <w:tcW w:w="786" w:type="pct"/>
            <w:vAlign w:val="center"/>
          </w:tcPr>
          <w:p w:rsidR="00AC3A23" w:rsidRPr="005556A5" w:rsidRDefault="00AC3A23" w:rsidP="00D7459C">
            <w:pPr>
              <w:pStyle w:val="Tablenotes"/>
              <w:keepNext/>
              <w:jc w:val="center"/>
              <w:rPr>
                <w:rFonts w:ascii="Arial Narrow" w:hAnsi="Arial Narrow"/>
                <w:sz w:val="20"/>
                <w:szCs w:val="20"/>
                <w:highlight w:val="yellow"/>
              </w:rPr>
            </w:pPr>
          </w:p>
        </w:tc>
        <w:tc>
          <w:tcPr>
            <w:tcW w:w="1151" w:type="pct"/>
            <w:shd w:val="clear" w:color="auto" w:fill="auto"/>
            <w:vAlign w:val="center"/>
          </w:tcPr>
          <w:p w:rsidR="00AC3A23" w:rsidRPr="00F91988" w:rsidRDefault="00AC3A23" w:rsidP="00D7459C">
            <w:pPr>
              <w:pStyle w:val="Tablenotes"/>
              <w:keepNext/>
              <w:jc w:val="center"/>
              <w:rPr>
                <w:rFonts w:ascii="Arial Narrow" w:hAnsi="Arial Narrow"/>
                <w:b/>
                <w:sz w:val="20"/>
                <w:szCs w:val="20"/>
              </w:rPr>
            </w:pPr>
            <w:r w:rsidRPr="008137E8">
              <w:rPr>
                <w:rFonts w:ascii="Arial Narrow" w:hAnsi="Arial Narrow"/>
                <w:b/>
                <w:sz w:val="20"/>
                <w:szCs w:val="20"/>
              </w:rPr>
              <w:t>0.10</w:t>
            </w:r>
            <w:r w:rsidRPr="00EC0789">
              <w:rPr>
                <w:rFonts w:ascii="Arial Narrow" w:hAnsi="Arial Narrow"/>
                <w:b/>
                <w:sz w:val="20"/>
                <w:szCs w:val="20"/>
              </w:rPr>
              <w:t xml:space="preserve"> [</w:t>
            </w:r>
            <w:r w:rsidRPr="008137E8">
              <w:rPr>
                <w:rFonts w:ascii="Arial Narrow" w:hAnsi="Arial Narrow"/>
                <w:b/>
                <w:sz w:val="20"/>
                <w:szCs w:val="20"/>
              </w:rPr>
              <w:t>0.07</w:t>
            </w:r>
            <w:r w:rsidRPr="00EC0789">
              <w:rPr>
                <w:rFonts w:ascii="Arial Narrow" w:hAnsi="Arial Narrow"/>
                <w:b/>
                <w:sz w:val="20"/>
                <w:szCs w:val="20"/>
              </w:rPr>
              <w:t xml:space="preserve">, </w:t>
            </w:r>
            <w:r w:rsidRPr="008137E8">
              <w:rPr>
                <w:rFonts w:ascii="Arial Narrow" w:hAnsi="Arial Narrow"/>
                <w:b/>
                <w:sz w:val="20"/>
                <w:szCs w:val="20"/>
              </w:rPr>
              <w:t>0.13</w:t>
            </w:r>
            <w:r w:rsidRPr="00EC0789">
              <w:rPr>
                <w:rFonts w:ascii="Arial Narrow" w:hAnsi="Arial Narrow"/>
                <w:b/>
                <w:sz w:val="20"/>
                <w:szCs w:val="20"/>
              </w:rPr>
              <w:t>]</w:t>
            </w:r>
          </w:p>
        </w:tc>
      </w:tr>
      <w:tr w:rsidR="00AC3A23" w:rsidRPr="005556A5" w:rsidTr="00F91988">
        <w:tc>
          <w:tcPr>
            <w:tcW w:w="5000" w:type="pct"/>
            <w:gridSpan w:val="3"/>
            <w:shd w:val="clear" w:color="auto" w:fill="auto"/>
            <w:vAlign w:val="center"/>
          </w:tcPr>
          <w:p w:rsidR="00AC3A23" w:rsidRPr="00F91988" w:rsidRDefault="00AC3A23" w:rsidP="00D7459C">
            <w:pPr>
              <w:pStyle w:val="Tablenotes"/>
              <w:keepNext/>
              <w:rPr>
                <w:rFonts w:ascii="Arial Narrow" w:hAnsi="Arial Narrow"/>
                <w:b/>
                <w:sz w:val="20"/>
                <w:szCs w:val="20"/>
              </w:rPr>
            </w:pPr>
            <w:r w:rsidRPr="00F91988">
              <w:rPr>
                <w:rFonts w:ascii="Arial Narrow" w:hAnsi="Arial Narrow"/>
                <w:b/>
                <w:bCs/>
                <w:sz w:val="20"/>
                <w:szCs w:val="20"/>
              </w:rPr>
              <w:t>% predicted normal response</w:t>
            </w:r>
          </w:p>
        </w:tc>
      </w:tr>
      <w:tr w:rsidR="00AC3A23" w:rsidRPr="005556A5" w:rsidTr="00F91988">
        <w:tc>
          <w:tcPr>
            <w:tcW w:w="3063" w:type="pct"/>
          </w:tcPr>
          <w:p w:rsidR="00AC3A23" w:rsidRPr="005556A5" w:rsidRDefault="00AC3A23" w:rsidP="00D7459C">
            <w:pPr>
              <w:pStyle w:val="Tablenotes"/>
              <w:keepNext/>
              <w:rPr>
                <w:rFonts w:ascii="Arial Narrow" w:hAnsi="Arial Narrow"/>
                <w:sz w:val="20"/>
                <w:szCs w:val="20"/>
              </w:rPr>
            </w:pPr>
            <w:r w:rsidRPr="005556A5">
              <w:rPr>
                <w:rFonts w:ascii="Arial Narrow" w:hAnsi="Arial Narrow"/>
                <w:sz w:val="20"/>
                <w:szCs w:val="20"/>
              </w:rPr>
              <w:t>205.446 (6-11 years)</w:t>
            </w:r>
          </w:p>
        </w:tc>
        <w:tc>
          <w:tcPr>
            <w:tcW w:w="786" w:type="pct"/>
            <w:vAlign w:val="center"/>
          </w:tcPr>
          <w:p w:rsidR="00AC3A23" w:rsidRPr="005556A5" w:rsidRDefault="00AC3A23" w:rsidP="00D7459C">
            <w:pPr>
              <w:pStyle w:val="Tablenotes"/>
              <w:keepNext/>
              <w:jc w:val="center"/>
              <w:rPr>
                <w:rFonts w:ascii="Arial Narrow" w:hAnsi="Arial Narrow"/>
                <w:sz w:val="20"/>
                <w:szCs w:val="20"/>
              </w:rPr>
            </w:pPr>
            <w:r w:rsidRPr="005556A5">
              <w:rPr>
                <w:rFonts w:ascii="Arial Narrow" w:hAnsi="Arial Narrow"/>
                <w:sz w:val="20"/>
                <w:szCs w:val="20"/>
              </w:rPr>
              <w:t>13.9%</w:t>
            </w:r>
          </w:p>
        </w:tc>
        <w:tc>
          <w:tcPr>
            <w:tcW w:w="1151" w:type="pct"/>
            <w:shd w:val="clear" w:color="auto" w:fill="auto"/>
            <w:vAlign w:val="center"/>
          </w:tcPr>
          <w:p w:rsidR="00AC3A23" w:rsidRPr="00F91988" w:rsidRDefault="00AC3A23" w:rsidP="00D7459C">
            <w:pPr>
              <w:pStyle w:val="Tablenotes"/>
              <w:keepNext/>
              <w:jc w:val="center"/>
              <w:rPr>
                <w:rFonts w:ascii="Arial Narrow" w:hAnsi="Arial Narrow"/>
                <w:b/>
                <w:sz w:val="20"/>
                <w:szCs w:val="20"/>
              </w:rPr>
            </w:pPr>
            <w:r w:rsidRPr="00F91988">
              <w:rPr>
                <w:rFonts w:ascii="Arial Narrow" w:hAnsi="Arial Narrow"/>
                <w:b/>
                <w:sz w:val="20"/>
                <w:szCs w:val="20"/>
              </w:rPr>
              <w:t>3.85 (0.58, 7.12)</w:t>
            </w:r>
          </w:p>
        </w:tc>
      </w:tr>
      <w:tr w:rsidR="00AC3A23" w:rsidRPr="005556A5" w:rsidTr="00F91988">
        <w:tc>
          <w:tcPr>
            <w:tcW w:w="3063" w:type="pct"/>
          </w:tcPr>
          <w:p w:rsidR="00AC3A23" w:rsidRPr="005556A5" w:rsidRDefault="00AC3A23" w:rsidP="00D7459C">
            <w:pPr>
              <w:pStyle w:val="Tablenotes"/>
              <w:keepNext/>
              <w:rPr>
                <w:rFonts w:ascii="Arial Narrow" w:hAnsi="Arial Narrow"/>
                <w:sz w:val="20"/>
                <w:szCs w:val="20"/>
              </w:rPr>
            </w:pPr>
            <w:r w:rsidRPr="005556A5">
              <w:rPr>
                <w:rFonts w:ascii="Arial Narrow" w:hAnsi="Arial Narrow"/>
                <w:sz w:val="20"/>
                <w:szCs w:val="20"/>
              </w:rPr>
              <w:t>205.456 (12-17 years)</w:t>
            </w:r>
          </w:p>
        </w:tc>
        <w:tc>
          <w:tcPr>
            <w:tcW w:w="786" w:type="pct"/>
            <w:vAlign w:val="center"/>
          </w:tcPr>
          <w:p w:rsidR="00AC3A23" w:rsidRPr="005556A5" w:rsidRDefault="00AC3A23" w:rsidP="00D7459C">
            <w:pPr>
              <w:pStyle w:val="Tablenotes"/>
              <w:keepNext/>
              <w:jc w:val="center"/>
              <w:rPr>
                <w:rFonts w:ascii="Arial Narrow" w:hAnsi="Arial Narrow"/>
                <w:sz w:val="20"/>
                <w:szCs w:val="20"/>
              </w:rPr>
            </w:pPr>
            <w:r w:rsidRPr="005556A5">
              <w:rPr>
                <w:rFonts w:ascii="Arial Narrow" w:hAnsi="Arial Narrow"/>
                <w:sz w:val="20"/>
                <w:szCs w:val="20"/>
              </w:rPr>
              <w:t>13.7%</w:t>
            </w:r>
          </w:p>
        </w:tc>
        <w:tc>
          <w:tcPr>
            <w:tcW w:w="1151" w:type="pct"/>
            <w:shd w:val="clear" w:color="auto" w:fill="auto"/>
            <w:vAlign w:val="center"/>
          </w:tcPr>
          <w:p w:rsidR="00AC3A23" w:rsidRPr="00F91988" w:rsidRDefault="00AC3A23" w:rsidP="00D7459C">
            <w:pPr>
              <w:pStyle w:val="Tablenotes"/>
              <w:keepNext/>
              <w:jc w:val="center"/>
              <w:rPr>
                <w:rFonts w:ascii="Arial Narrow" w:hAnsi="Arial Narrow"/>
                <w:sz w:val="20"/>
                <w:szCs w:val="20"/>
              </w:rPr>
            </w:pPr>
            <w:r w:rsidRPr="00F91988">
              <w:rPr>
                <w:rFonts w:ascii="Arial Narrow" w:hAnsi="Arial Narrow"/>
                <w:sz w:val="20"/>
                <w:szCs w:val="20"/>
              </w:rPr>
              <w:t>0.83 (-2.35, 4.01)</w:t>
            </w:r>
          </w:p>
        </w:tc>
      </w:tr>
      <w:tr w:rsidR="00AC3A23" w:rsidRPr="005556A5" w:rsidTr="00F91988">
        <w:tc>
          <w:tcPr>
            <w:tcW w:w="3063" w:type="pct"/>
          </w:tcPr>
          <w:p w:rsidR="00AC3A23" w:rsidRPr="005556A5" w:rsidRDefault="00AC3A23" w:rsidP="00D7459C">
            <w:pPr>
              <w:pStyle w:val="Tablenotes"/>
              <w:keepNext/>
              <w:rPr>
                <w:rFonts w:ascii="Arial Narrow" w:hAnsi="Arial Narrow"/>
                <w:sz w:val="20"/>
                <w:szCs w:val="20"/>
              </w:rPr>
            </w:pPr>
            <w:r w:rsidRPr="005556A5">
              <w:rPr>
                <w:rFonts w:ascii="Arial Narrow" w:hAnsi="Arial Narrow"/>
                <w:sz w:val="20"/>
                <w:szCs w:val="20"/>
              </w:rPr>
              <w:t>205.416/205.417 (adults ≥ 18)</w:t>
            </w:r>
          </w:p>
        </w:tc>
        <w:tc>
          <w:tcPr>
            <w:tcW w:w="786" w:type="pct"/>
            <w:vAlign w:val="center"/>
          </w:tcPr>
          <w:p w:rsidR="00AC3A23" w:rsidRPr="005556A5" w:rsidRDefault="00AC3A23" w:rsidP="00D7459C">
            <w:pPr>
              <w:pStyle w:val="Tablenotes"/>
              <w:keepNext/>
              <w:jc w:val="center"/>
              <w:rPr>
                <w:rFonts w:ascii="Arial Narrow" w:hAnsi="Arial Narrow"/>
                <w:sz w:val="20"/>
                <w:szCs w:val="20"/>
              </w:rPr>
            </w:pPr>
            <w:r w:rsidRPr="005556A5">
              <w:rPr>
                <w:rFonts w:ascii="Arial Narrow" w:hAnsi="Arial Narrow"/>
                <w:sz w:val="20"/>
                <w:szCs w:val="20"/>
              </w:rPr>
              <w:t>72.4%</w:t>
            </w:r>
          </w:p>
        </w:tc>
        <w:tc>
          <w:tcPr>
            <w:tcW w:w="1151" w:type="pct"/>
            <w:shd w:val="clear" w:color="auto" w:fill="auto"/>
            <w:vAlign w:val="center"/>
          </w:tcPr>
          <w:p w:rsidR="00AC3A23" w:rsidRPr="00F91988" w:rsidRDefault="00AC3A23" w:rsidP="00D7459C">
            <w:pPr>
              <w:pStyle w:val="Tablenotes"/>
              <w:keepNext/>
              <w:jc w:val="center"/>
              <w:rPr>
                <w:rFonts w:ascii="Arial Narrow" w:hAnsi="Arial Narrow"/>
                <w:b/>
                <w:sz w:val="20"/>
                <w:szCs w:val="20"/>
              </w:rPr>
            </w:pPr>
            <w:r w:rsidRPr="00F91988">
              <w:rPr>
                <w:rFonts w:ascii="Arial Narrow" w:hAnsi="Arial Narrow"/>
                <w:b/>
                <w:sz w:val="20"/>
                <w:szCs w:val="20"/>
              </w:rPr>
              <w:t>3.19 [1.62, 4.76]</w:t>
            </w:r>
          </w:p>
        </w:tc>
      </w:tr>
      <w:tr w:rsidR="00AC3A23" w:rsidRPr="005556A5" w:rsidTr="00F91988">
        <w:tc>
          <w:tcPr>
            <w:tcW w:w="3063" w:type="pct"/>
          </w:tcPr>
          <w:p w:rsidR="00AC3A23" w:rsidRPr="005556A5" w:rsidRDefault="00AC3A23" w:rsidP="00D7459C">
            <w:pPr>
              <w:pStyle w:val="Tablenotes"/>
              <w:keepNext/>
              <w:rPr>
                <w:rFonts w:ascii="Arial Narrow" w:hAnsi="Arial Narrow"/>
                <w:sz w:val="20"/>
                <w:szCs w:val="20"/>
              </w:rPr>
            </w:pPr>
            <w:r w:rsidRPr="005556A5">
              <w:rPr>
                <w:rFonts w:ascii="Arial Narrow" w:hAnsi="Arial Narrow"/>
                <w:sz w:val="20"/>
                <w:szCs w:val="20"/>
              </w:rPr>
              <w:t>Pooled 205.446 &amp; 205.456 (March 2018)</w:t>
            </w:r>
          </w:p>
        </w:tc>
        <w:tc>
          <w:tcPr>
            <w:tcW w:w="786" w:type="pct"/>
            <w:vAlign w:val="center"/>
          </w:tcPr>
          <w:p w:rsidR="00AC3A23" w:rsidRPr="005556A5" w:rsidRDefault="00AC3A23" w:rsidP="00D7459C">
            <w:pPr>
              <w:pStyle w:val="Tablenotes"/>
              <w:keepNext/>
              <w:jc w:val="center"/>
              <w:rPr>
                <w:rFonts w:ascii="Arial Narrow" w:hAnsi="Arial Narrow"/>
                <w:sz w:val="20"/>
                <w:szCs w:val="20"/>
                <w:highlight w:val="yellow"/>
              </w:rPr>
            </w:pPr>
          </w:p>
        </w:tc>
        <w:tc>
          <w:tcPr>
            <w:tcW w:w="1151" w:type="pct"/>
            <w:shd w:val="clear" w:color="auto" w:fill="auto"/>
            <w:vAlign w:val="center"/>
          </w:tcPr>
          <w:p w:rsidR="00AC3A23" w:rsidRPr="00F91988" w:rsidRDefault="00AC3A23" w:rsidP="00D7459C">
            <w:pPr>
              <w:pStyle w:val="Tablenotes"/>
              <w:keepNext/>
              <w:jc w:val="center"/>
              <w:rPr>
                <w:rFonts w:ascii="Arial Narrow" w:hAnsi="Arial Narrow"/>
                <w:sz w:val="20"/>
                <w:szCs w:val="20"/>
              </w:rPr>
            </w:pPr>
            <w:r w:rsidRPr="00F91988">
              <w:rPr>
                <w:rFonts w:ascii="Arial Narrow" w:hAnsi="Arial Narrow"/>
                <w:sz w:val="20"/>
                <w:szCs w:val="20"/>
              </w:rPr>
              <w:t>-</w:t>
            </w:r>
          </w:p>
        </w:tc>
      </w:tr>
      <w:tr w:rsidR="00AC3A23" w:rsidRPr="005556A5" w:rsidTr="00F91988">
        <w:tc>
          <w:tcPr>
            <w:tcW w:w="3063" w:type="pct"/>
          </w:tcPr>
          <w:p w:rsidR="00AC3A23" w:rsidRPr="005556A5" w:rsidRDefault="00AC3A23" w:rsidP="00D7459C">
            <w:pPr>
              <w:pStyle w:val="Tablenotes"/>
              <w:keepNext/>
              <w:rPr>
                <w:rFonts w:ascii="Arial Narrow" w:hAnsi="Arial Narrow"/>
                <w:sz w:val="20"/>
                <w:szCs w:val="20"/>
              </w:rPr>
            </w:pPr>
            <w:r w:rsidRPr="005556A5">
              <w:rPr>
                <w:rFonts w:ascii="Arial Narrow" w:hAnsi="Arial Narrow"/>
                <w:sz w:val="20"/>
                <w:szCs w:val="20"/>
              </w:rPr>
              <w:t>Pooled 205.446, 205.456 &amp; 205.416/205.417 (November 2018)</w:t>
            </w:r>
          </w:p>
        </w:tc>
        <w:tc>
          <w:tcPr>
            <w:tcW w:w="786" w:type="pct"/>
            <w:vAlign w:val="center"/>
          </w:tcPr>
          <w:p w:rsidR="00AC3A23" w:rsidRPr="005556A5" w:rsidRDefault="00AC3A23" w:rsidP="00D7459C">
            <w:pPr>
              <w:pStyle w:val="Tablenotes"/>
              <w:keepNext/>
              <w:jc w:val="center"/>
              <w:rPr>
                <w:rFonts w:ascii="Arial Narrow" w:hAnsi="Arial Narrow"/>
                <w:bCs/>
                <w:sz w:val="20"/>
                <w:szCs w:val="20"/>
                <w:highlight w:val="yellow"/>
              </w:rPr>
            </w:pPr>
          </w:p>
        </w:tc>
        <w:tc>
          <w:tcPr>
            <w:tcW w:w="1151" w:type="pct"/>
            <w:shd w:val="clear" w:color="auto" w:fill="auto"/>
            <w:vAlign w:val="center"/>
          </w:tcPr>
          <w:p w:rsidR="00AC3A23" w:rsidRPr="00F91988" w:rsidRDefault="00AC3A23" w:rsidP="00D7459C">
            <w:pPr>
              <w:pStyle w:val="Tablenotes"/>
              <w:keepNext/>
              <w:jc w:val="center"/>
              <w:rPr>
                <w:rFonts w:ascii="Arial Narrow" w:hAnsi="Arial Narrow"/>
                <w:b/>
                <w:sz w:val="20"/>
                <w:szCs w:val="20"/>
              </w:rPr>
            </w:pPr>
            <w:r w:rsidRPr="00F91988">
              <w:rPr>
                <w:rFonts w:ascii="Arial Narrow" w:hAnsi="Arial Narrow"/>
                <w:b/>
                <w:bCs/>
                <w:sz w:val="20"/>
                <w:szCs w:val="20"/>
              </w:rPr>
              <w:t>2.96 [1.62, 4.29]</w:t>
            </w:r>
          </w:p>
        </w:tc>
      </w:tr>
      <w:tr w:rsidR="006D2F50" w:rsidRPr="005556A5" w:rsidTr="00F91988">
        <w:tc>
          <w:tcPr>
            <w:tcW w:w="5000" w:type="pct"/>
            <w:gridSpan w:val="3"/>
            <w:shd w:val="clear" w:color="auto" w:fill="auto"/>
            <w:vAlign w:val="center"/>
          </w:tcPr>
          <w:p w:rsidR="006D2F50" w:rsidRPr="00F91988" w:rsidRDefault="006D2F50" w:rsidP="00D7459C">
            <w:pPr>
              <w:pStyle w:val="Tablenotes"/>
              <w:keepNext/>
              <w:rPr>
                <w:rFonts w:ascii="Arial Narrow" w:hAnsi="Arial Narrow"/>
                <w:b/>
                <w:bCs/>
                <w:sz w:val="20"/>
                <w:szCs w:val="20"/>
              </w:rPr>
            </w:pPr>
            <w:r w:rsidRPr="00F91988">
              <w:rPr>
                <w:rFonts w:ascii="Arial Narrow" w:hAnsi="Arial Narrow"/>
                <w:sz w:val="20"/>
                <w:szCs w:val="20"/>
              </w:rPr>
              <w:t>Heterogeneity (I</w:t>
            </w:r>
            <w:r w:rsidRPr="00F91988">
              <w:rPr>
                <w:rFonts w:ascii="Arial Narrow" w:hAnsi="Arial Narrow"/>
                <w:sz w:val="20"/>
                <w:szCs w:val="20"/>
                <w:vertAlign w:val="superscript"/>
              </w:rPr>
              <w:t>2</w:t>
            </w:r>
            <w:r w:rsidRPr="00F91988">
              <w:rPr>
                <w:rFonts w:ascii="Arial Narrow" w:hAnsi="Arial Narrow"/>
                <w:sz w:val="20"/>
                <w:szCs w:val="20"/>
              </w:rPr>
              <w:t xml:space="preserve"> statistic = 0%; Chi</w:t>
            </w:r>
            <w:r w:rsidRPr="00F91988">
              <w:rPr>
                <w:rFonts w:ascii="Arial Narrow" w:hAnsi="Arial Narrow"/>
                <w:sz w:val="20"/>
                <w:szCs w:val="20"/>
                <w:vertAlign w:val="superscript"/>
              </w:rPr>
              <w:t>2</w:t>
            </w:r>
            <w:r w:rsidRPr="00F91988">
              <w:rPr>
                <w:rFonts w:ascii="Arial Narrow" w:hAnsi="Arial Narrow"/>
                <w:sz w:val="20"/>
                <w:szCs w:val="20"/>
              </w:rPr>
              <w:t xml:space="preserve"> for heterogeneity = 1.80; P = 0.61)</w:t>
            </w:r>
          </w:p>
        </w:tc>
      </w:tr>
      <w:tr w:rsidR="00AC3A23" w:rsidRPr="005556A5" w:rsidTr="00F91988">
        <w:tc>
          <w:tcPr>
            <w:tcW w:w="3063" w:type="pct"/>
          </w:tcPr>
          <w:p w:rsidR="00AC3A23" w:rsidRPr="005556A5" w:rsidRDefault="00AC3A23" w:rsidP="00D7459C">
            <w:pPr>
              <w:pStyle w:val="Tablenotes"/>
              <w:keepNext/>
              <w:rPr>
                <w:rFonts w:ascii="Arial Narrow" w:hAnsi="Arial Narrow"/>
                <w:sz w:val="20"/>
                <w:szCs w:val="20"/>
              </w:rPr>
            </w:pPr>
            <w:r w:rsidRPr="005556A5">
              <w:rPr>
                <w:rFonts w:ascii="Arial Narrow" w:hAnsi="Arial Narrow" w:cstheme="minorHAnsi"/>
                <w:sz w:val="20"/>
                <w:szCs w:val="20"/>
              </w:rPr>
              <w:t>Sensitivity analysis (including moderate asthma 205.445 and 205.444)</w:t>
            </w:r>
          </w:p>
        </w:tc>
        <w:tc>
          <w:tcPr>
            <w:tcW w:w="786" w:type="pct"/>
            <w:vAlign w:val="center"/>
          </w:tcPr>
          <w:p w:rsidR="00AC3A23" w:rsidRPr="005556A5" w:rsidRDefault="00AC3A23" w:rsidP="00D7459C">
            <w:pPr>
              <w:pStyle w:val="Tablenotes"/>
              <w:keepNext/>
              <w:jc w:val="center"/>
              <w:rPr>
                <w:rFonts w:ascii="Arial Narrow" w:hAnsi="Arial Narrow"/>
                <w:sz w:val="20"/>
                <w:szCs w:val="20"/>
                <w:highlight w:val="yellow"/>
              </w:rPr>
            </w:pPr>
          </w:p>
        </w:tc>
        <w:tc>
          <w:tcPr>
            <w:tcW w:w="1151" w:type="pct"/>
            <w:shd w:val="clear" w:color="auto" w:fill="auto"/>
            <w:vAlign w:val="center"/>
          </w:tcPr>
          <w:p w:rsidR="00AC3A23" w:rsidRPr="00F91988" w:rsidRDefault="00AC3A23" w:rsidP="00D7459C">
            <w:pPr>
              <w:pStyle w:val="Tablenotes"/>
              <w:keepNext/>
              <w:jc w:val="center"/>
              <w:rPr>
                <w:rFonts w:ascii="Arial Narrow" w:hAnsi="Arial Narrow"/>
                <w:b/>
                <w:sz w:val="20"/>
                <w:szCs w:val="20"/>
              </w:rPr>
            </w:pPr>
            <w:r w:rsidRPr="008137E8">
              <w:rPr>
                <w:rFonts w:ascii="Arial Narrow" w:hAnsi="Arial Narrow"/>
                <w:b/>
                <w:sz w:val="20"/>
                <w:szCs w:val="20"/>
              </w:rPr>
              <w:t>3.13</w:t>
            </w:r>
            <w:r w:rsidRPr="00EC0789">
              <w:rPr>
                <w:rFonts w:ascii="Arial Narrow" w:hAnsi="Arial Narrow"/>
                <w:b/>
                <w:sz w:val="20"/>
                <w:szCs w:val="20"/>
              </w:rPr>
              <w:t xml:space="preserve"> [</w:t>
            </w:r>
            <w:r w:rsidRPr="008137E8">
              <w:rPr>
                <w:rFonts w:ascii="Arial Narrow" w:hAnsi="Arial Narrow"/>
                <w:b/>
                <w:sz w:val="20"/>
                <w:szCs w:val="20"/>
              </w:rPr>
              <w:t>1.95</w:t>
            </w:r>
            <w:r w:rsidRPr="00EC0789">
              <w:rPr>
                <w:rFonts w:ascii="Arial Narrow" w:hAnsi="Arial Narrow"/>
                <w:b/>
                <w:sz w:val="20"/>
                <w:szCs w:val="20"/>
              </w:rPr>
              <w:t xml:space="preserve">, </w:t>
            </w:r>
            <w:r w:rsidRPr="008137E8">
              <w:rPr>
                <w:rFonts w:ascii="Arial Narrow" w:hAnsi="Arial Narrow"/>
                <w:b/>
                <w:sz w:val="20"/>
                <w:szCs w:val="20"/>
              </w:rPr>
              <w:t>4.30</w:t>
            </w:r>
            <w:r w:rsidRPr="00EC0789">
              <w:rPr>
                <w:rFonts w:ascii="Arial Narrow" w:hAnsi="Arial Narrow"/>
                <w:b/>
                <w:sz w:val="20"/>
                <w:szCs w:val="20"/>
              </w:rPr>
              <w:t>]</w:t>
            </w:r>
          </w:p>
        </w:tc>
      </w:tr>
      <w:tr w:rsidR="00AC3A23" w:rsidRPr="005556A5" w:rsidTr="00F91988">
        <w:tc>
          <w:tcPr>
            <w:tcW w:w="5000" w:type="pct"/>
            <w:gridSpan w:val="3"/>
            <w:shd w:val="clear" w:color="auto" w:fill="auto"/>
            <w:vAlign w:val="center"/>
          </w:tcPr>
          <w:p w:rsidR="00AC3A23" w:rsidRPr="00F91988" w:rsidRDefault="00AC3A23" w:rsidP="00D7459C">
            <w:pPr>
              <w:pStyle w:val="Tablenotes"/>
              <w:keepNext/>
              <w:rPr>
                <w:rFonts w:ascii="Arial Narrow" w:hAnsi="Arial Narrow"/>
                <w:b/>
                <w:sz w:val="20"/>
                <w:szCs w:val="20"/>
              </w:rPr>
            </w:pPr>
            <w:r w:rsidRPr="00F91988">
              <w:rPr>
                <w:rStyle w:val="CommentReference"/>
              </w:rPr>
              <w:t>FEV</w:t>
            </w:r>
            <w:r w:rsidRPr="00F91988">
              <w:rPr>
                <w:rStyle w:val="CommentReference"/>
                <w:vertAlign w:val="subscript"/>
              </w:rPr>
              <w:t>1</w:t>
            </w:r>
            <w:r w:rsidRPr="00F91988">
              <w:rPr>
                <w:rStyle w:val="CommentReference"/>
              </w:rPr>
              <w:t xml:space="preserve"> peak (0-3h) response (L)</w:t>
            </w:r>
          </w:p>
        </w:tc>
      </w:tr>
      <w:tr w:rsidR="00AC3A23" w:rsidRPr="005556A5" w:rsidTr="00F91988">
        <w:tc>
          <w:tcPr>
            <w:tcW w:w="3063" w:type="pct"/>
          </w:tcPr>
          <w:p w:rsidR="00AC3A23" w:rsidRPr="005556A5" w:rsidRDefault="00AC3A23" w:rsidP="00D7459C">
            <w:pPr>
              <w:pStyle w:val="Tablenotes"/>
              <w:keepNext/>
              <w:rPr>
                <w:rFonts w:ascii="Arial Narrow" w:hAnsi="Arial Narrow"/>
                <w:sz w:val="20"/>
                <w:szCs w:val="20"/>
              </w:rPr>
            </w:pPr>
            <w:r w:rsidRPr="005556A5">
              <w:rPr>
                <w:rFonts w:ascii="Arial Narrow" w:hAnsi="Arial Narrow"/>
                <w:sz w:val="20"/>
                <w:szCs w:val="20"/>
              </w:rPr>
              <w:t>205.446 (6-11 years)</w:t>
            </w:r>
          </w:p>
        </w:tc>
        <w:tc>
          <w:tcPr>
            <w:tcW w:w="786" w:type="pct"/>
          </w:tcPr>
          <w:p w:rsidR="00AC3A23" w:rsidRPr="005556A5" w:rsidRDefault="00AC3A23" w:rsidP="00D7459C">
            <w:pPr>
              <w:pStyle w:val="Tablenotes"/>
              <w:keepNext/>
              <w:jc w:val="center"/>
              <w:rPr>
                <w:rFonts w:ascii="Arial Narrow" w:hAnsi="Arial Narrow"/>
                <w:sz w:val="20"/>
                <w:szCs w:val="20"/>
              </w:rPr>
            </w:pPr>
            <w:r w:rsidRPr="005556A5">
              <w:rPr>
                <w:rFonts w:ascii="Arial Narrow" w:hAnsi="Arial Narrow"/>
                <w:sz w:val="20"/>
                <w:szCs w:val="20"/>
              </w:rPr>
              <w:t>29.4%</w:t>
            </w:r>
          </w:p>
        </w:tc>
        <w:tc>
          <w:tcPr>
            <w:tcW w:w="1151" w:type="pct"/>
            <w:shd w:val="clear" w:color="auto" w:fill="auto"/>
          </w:tcPr>
          <w:p w:rsidR="00AC3A23" w:rsidRPr="00F91988" w:rsidRDefault="00AC3A23" w:rsidP="00D7459C">
            <w:pPr>
              <w:pStyle w:val="Tablenotes"/>
              <w:keepNext/>
              <w:jc w:val="center"/>
              <w:rPr>
                <w:rFonts w:ascii="Arial Narrow" w:hAnsi="Arial Narrow"/>
                <w:b/>
                <w:sz w:val="20"/>
                <w:szCs w:val="20"/>
              </w:rPr>
            </w:pPr>
            <w:r w:rsidRPr="00F91988">
              <w:rPr>
                <w:rFonts w:ascii="Arial Narrow" w:hAnsi="Arial Narrow"/>
                <w:b/>
                <w:sz w:val="20"/>
                <w:szCs w:val="20"/>
              </w:rPr>
              <w:t>0.14 (0.08, 0.20)</w:t>
            </w:r>
          </w:p>
        </w:tc>
      </w:tr>
      <w:tr w:rsidR="00AC3A23" w:rsidRPr="005556A5" w:rsidTr="00F91988">
        <w:tc>
          <w:tcPr>
            <w:tcW w:w="3063" w:type="pct"/>
          </w:tcPr>
          <w:p w:rsidR="00AC3A23" w:rsidRPr="005556A5" w:rsidRDefault="00AC3A23" w:rsidP="00D7459C">
            <w:pPr>
              <w:pStyle w:val="Tablenotes"/>
              <w:keepNext/>
              <w:rPr>
                <w:rFonts w:ascii="Arial Narrow" w:hAnsi="Arial Narrow"/>
                <w:sz w:val="20"/>
                <w:szCs w:val="20"/>
              </w:rPr>
            </w:pPr>
            <w:r w:rsidRPr="005556A5">
              <w:rPr>
                <w:rFonts w:ascii="Arial Narrow" w:hAnsi="Arial Narrow"/>
                <w:sz w:val="20"/>
                <w:szCs w:val="20"/>
              </w:rPr>
              <w:t>205.456 (12-17 years)</w:t>
            </w:r>
          </w:p>
        </w:tc>
        <w:tc>
          <w:tcPr>
            <w:tcW w:w="786" w:type="pct"/>
          </w:tcPr>
          <w:p w:rsidR="00AC3A23" w:rsidRPr="005556A5" w:rsidRDefault="00AC3A23" w:rsidP="00D7459C">
            <w:pPr>
              <w:pStyle w:val="Tablenotes"/>
              <w:keepNext/>
              <w:jc w:val="center"/>
              <w:rPr>
                <w:rFonts w:ascii="Arial Narrow" w:hAnsi="Arial Narrow"/>
                <w:sz w:val="20"/>
                <w:szCs w:val="20"/>
              </w:rPr>
            </w:pPr>
            <w:r w:rsidRPr="005556A5">
              <w:rPr>
                <w:rFonts w:ascii="Arial Narrow" w:hAnsi="Arial Narrow"/>
                <w:sz w:val="20"/>
                <w:szCs w:val="20"/>
              </w:rPr>
              <w:t>9.4%</w:t>
            </w:r>
          </w:p>
        </w:tc>
        <w:tc>
          <w:tcPr>
            <w:tcW w:w="1151" w:type="pct"/>
            <w:shd w:val="clear" w:color="auto" w:fill="auto"/>
          </w:tcPr>
          <w:p w:rsidR="00AC3A23" w:rsidRPr="00F91988" w:rsidRDefault="00AC3A23" w:rsidP="00D7459C">
            <w:pPr>
              <w:pStyle w:val="Tablenotes"/>
              <w:keepNext/>
              <w:jc w:val="center"/>
              <w:rPr>
                <w:rFonts w:ascii="Arial Narrow" w:hAnsi="Arial Narrow"/>
                <w:sz w:val="20"/>
                <w:szCs w:val="20"/>
              </w:rPr>
            </w:pPr>
            <w:r w:rsidRPr="00F91988">
              <w:rPr>
                <w:rFonts w:ascii="Arial Narrow" w:hAnsi="Arial Narrow"/>
                <w:sz w:val="20"/>
                <w:szCs w:val="20"/>
              </w:rPr>
              <w:t>0.09 (-0.02, 0.20)</w:t>
            </w:r>
          </w:p>
        </w:tc>
      </w:tr>
      <w:tr w:rsidR="00AC3A23" w:rsidRPr="005556A5" w:rsidTr="00F91988">
        <w:tc>
          <w:tcPr>
            <w:tcW w:w="3063" w:type="pct"/>
          </w:tcPr>
          <w:p w:rsidR="00AC3A23" w:rsidRPr="005556A5" w:rsidRDefault="00AC3A23" w:rsidP="00D7459C">
            <w:pPr>
              <w:pStyle w:val="Tablenotes"/>
              <w:keepNext/>
              <w:rPr>
                <w:rFonts w:ascii="Arial Narrow" w:hAnsi="Arial Narrow"/>
                <w:sz w:val="20"/>
                <w:szCs w:val="20"/>
              </w:rPr>
            </w:pPr>
            <w:r w:rsidRPr="005556A5">
              <w:rPr>
                <w:rFonts w:ascii="Arial Narrow" w:hAnsi="Arial Narrow"/>
                <w:sz w:val="20"/>
                <w:szCs w:val="20"/>
              </w:rPr>
              <w:t>205.416/205.417 (adults ≥ 18)</w:t>
            </w:r>
          </w:p>
        </w:tc>
        <w:tc>
          <w:tcPr>
            <w:tcW w:w="786" w:type="pct"/>
          </w:tcPr>
          <w:p w:rsidR="00AC3A23" w:rsidRPr="005556A5" w:rsidRDefault="00AC3A23" w:rsidP="00D7459C">
            <w:pPr>
              <w:pStyle w:val="Tablenotes"/>
              <w:keepNext/>
              <w:jc w:val="center"/>
              <w:rPr>
                <w:rFonts w:ascii="Arial Narrow" w:hAnsi="Arial Narrow"/>
                <w:sz w:val="20"/>
                <w:szCs w:val="20"/>
              </w:rPr>
            </w:pPr>
            <w:r w:rsidRPr="005556A5">
              <w:rPr>
                <w:rFonts w:ascii="Arial Narrow" w:hAnsi="Arial Narrow"/>
                <w:sz w:val="20"/>
                <w:szCs w:val="20"/>
              </w:rPr>
              <w:t>61.2%</w:t>
            </w:r>
          </w:p>
        </w:tc>
        <w:tc>
          <w:tcPr>
            <w:tcW w:w="1151" w:type="pct"/>
            <w:shd w:val="clear" w:color="auto" w:fill="auto"/>
          </w:tcPr>
          <w:p w:rsidR="00AC3A23" w:rsidRPr="00F91988" w:rsidRDefault="00AC3A23" w:rsidP="00D7459C">
            <w:pPr>
              <w:pStyle w:val="Tablenotes"/>
              <w:keepNext/>
              <w:jc w:val="center"/>
              <w:rPr>
                <w:rFonts w:ascii="Arial Narrow" w:hAnsi="Arial Narrow"/>
                <w:b/>
                <w:sz w:val="20"/>
                <w:szCs w:val="20"/>
              </w:rPr>
            </w:pPr>
            <w:r w:rsidRPr="00F91988">
              <w:rPr>
                <w:rFonts w:ascii="Arial Narrow" w:hAnsi="Arial Narrow"/>
                <w:b/>
                <w:sz w:val="20"/>
                <w:szCs w:val="20"/>
              </w:rPr>
              <w:t>0.12 [0.05, 0.19]</w:t>
            </w:r>
          </w:p>
        </w:tc>
      </w:tr>
      <w:tr w:rsidR="00AC3A23" w:rsidRPr="005556A5" w:rsidTr="00F91988">
        <w:tc>
          <w:tcPr>
            <w:tcW w:w="3063" w:type="pct"/>
          </w:tcPr>
          <w:p w:rsidR="00AC3A23" w:rsidRPr="005556A5" w:rsidRDefault="00AC3A23" w:rsidP="00D7459C">
            <w:pPr>
              <w:pStyle w:val="Tablenotes"/>
              <w:keepNext/>
              <w:rPr>
                <w:rFonts w:ascii="Arial Narrow" w:hAnsi="Arial Narrow"/>
                <w:sz w:val="20"/>
                <w:szCs w:val="20"/>
              </w:rPr>
            </w:pPr>
            <w:r w:rsidRPr="005556A5">
              <w:rPr>
                <w:rFonts w:ascii="Arial Narrow" w:hAnsi="Arial Narrow"/>
                <w:sz w:val="20"/>
                <w:szCs w:val="20"/>
              </w:rPr>
              <w:t>Pooled 205.446 &amp; 205.456 (March 2018)</w:t>
            </w:r>
          </w:p>
        </w:tc>
        <w:tc>
          <w:tcPr>
            <w:tcW w:w="786" w:type="pct"/>
          </w:tcPr>
          <w:p w:rsidR="00AC3A23" w:rsidRPr="005556A5" w:rsidRDefault="00AC3A23" w:rsidP="00D7459C">
            <w:pPr>
              <w:pStyle w:val="Tablenotes"/>
              <w:keepNext/>
              <w:jc w:val="center"/>
              <w:rPr>
                <w:rFonts w:ascii="Arial Narrow" w:hAnsi="Arial Narrow"/>
                <w:sz w:val="20"/>
                <w:szCs w:val="20"/>
              </w:rPr>
            </w:pPr>
          </w:p>
        </w:tc>
        <w:tc>
          <w:tcPr>
            <w:tcW w:w="1151" w:type="pct"/>
            <w:shd w:val="clear" w:color="auto" w:fill="auto"/>
          </w:tcPr>
          <w:p w:rsidR="00AC3A23" w:rsidRPr="00F91988" w:rsidRDefault="00AC3A23" w:rsidP="00D7459C">
            <w:pPr>
              <w:pStyle w:val="Tablenotes"/>
              <w:keepNext/>
              <w:jc w:val="center"/>
              <w:rPr>
                <w:rFonts w:ascii="Arial Narrow" w:hAnsi="Arial Narrow"/>
                <w:b/>
                <w:sz w:val="20"/>
                <w:szCs w:val="20"/>
              </w:rPr>
            </w:pPr>
            <w:r w:rsidRPr="00F91988">
              <w:rPr>
                <w:rFonts w:ascii="Arial Narrow" w:hAnsi="Arial Narrow"/>
                <w:b/>
                <w:sz w:val="20"/>
                <w:szCs w:val="20"/>
              </w:rPr>
              <w:t>0.13 [0.07, 0.19]</w:t>
            </w:r>
          </w:p>
        </w:tc>
      </w:tr>
      <w:tr w:rsidR="00AC3A23" w:rsidRPr="005556A5" w:rsidTr="00F91988">
        <w:tc>
          <w:tcPr>
            <w:tcW w:w="3063" w:type="pct"/>
          </w:tcPr>
          <w:p w:rsidR="00AC3A23" w:rsidRPr="005556A5" w:rsidRDefault="00AC3A23" w:rsidP="00D7459C">
            <w:pPr>
              <w:pStyle w:val="Tablenotes"/>
              <w:keepNext/>
              <w:rPr>
                <w:rFonts w:ascii="Arial Narrow" w:hAnsi="Arial Narrow"/>
                <w:sz w:val="20"/>
                <w:szCs w:val="20"/>
              </w:rPr>
            </w:pPr>
            <w:r w:rsidRPr="005556A5">
              <w:rPr>
                <w:rFonts w:ascii="Arial Narrow" w:hAnsi="Arial Narrow"/>
                <w:sz w:val="20"/>
                <w:szCs w:val="20"/>
              </w:rPr>
              <w:t>Pooled 205.446, 205.456 &amp; 205.416/205.417 (November 2018)</w:t>
            </w:r>
          </w:p>
        </w:tc>
        <w:tc>
          <w:tcPr>
            <w:tcW w:w="786" w:type="pct"/>
          </w:tcPr>
          <w:p w:rsidR="00AC3A23" w:rsidRPr="005556A5" w:rsidRDefault="00AC3A23" w:rsidP="00D7459C">
            <w:pPr>
              <w:pStyle w:val="Tablenotes"/>
              <w:keepNext/>
              <w:jc w:val="center"/>
              <w:rPr>
                <w:rFonts w:ascii="Arial Narrow" w:hAnsi="Arial Narrow"/>
                <w:bCs/>
                <w:sz w:val="20"/>
                <w:szCs w:val="20"/>
              </w:rPr>
            </w:pPr>
          </w:p>
        </w:tc>
        <w:tc>
          <w:tcPr>
            <w:tcW w:w="1151" w:type="pct"/>
            <w:shd w:val="clear" w:color="auto" w:fill="auto"/>
          </w:tcPr>
          <w:p w:rsidR="00AC3A23" w:rsidRPr="00F91988" w:rsidRDefault="00AC3A23" w:rsidP="00D7459C">
            <w:pPr>
              <w:pStyle w:val="Tablenotes"/>
              <w:keepNext/>
              <w:jc w:val="center"/>
              <w:rPr>
                <w:rFonts w:ascii="Arial Narrow" w:hAnsi="Arial Narrow"/>
                <w:b/>
                <w:sz w:val="20"/>
                <w:szCs w:val="20"/>
              </w:rPr>
            </w:pPr>
            <w:r w:rsidRPr="00F91988">
              <w:rPr>
                <w:rFonts w:ascii="Arial Narrow" w:hAnsi="Arial Narrow"/>
                <w:b/>
                <w:bCs/>
                <w:sz w:val="20"/>
                <w:szCs w:val="20"/>
              </w:rPr>
              <w:t>0.12 [0.08, 0.16]</w:t>
            </w:r>
          </w:p>
        </w:tc>
      </w:tr>
      <w:tr w:rsidR="006D2F50" w:rsidRPr="005556A5" w:rsidTr="00F91988">
        <w:tc>
          <w:tcPr>
            <w:tcW w:w="5000" w:type="pct"/>
            <w:gridSpan w:val="3"/>
            <w:shd w:val="clear" w:color="auto" w:fill="auto"/>
            <w:vAlign w:val="center"/>
          </w:tcPr>
          <w:p w:rsidR="006D2F50" w:rsidRPr="00F91988" w:rsidRDefault="006D2F50" w:rsidP="00D7459C">
            <w:pPr>
              <w:pStyle w:val="Tablenotes"/>
              <w:keepNext/>
              <w:rPr>
                <w:rFonts w:ascii="Arial Narrow" w:hAnsi="Arial Narrow"/>
                <w:b/>
                <w:bCs/>
                <w:sz w:val="20"/>
                <w:szCs w:val="20"/>
              </w:rPr>
            </w:pPr>
            <w:r w:rsidRPr="00F91988">
              <w:rPr>
                <w:rFonts w:ascii="Arial Narrow" w:hAnsi="Arial Narrow"/>
                <w:sz w:val="20"/>
                <w:szCs w:val="20"/>
              </w:rPr>
              <w:t>Heterogeneity (I</w:t>
            </w:r>
            <w:r w:rsidRPr="00F91988">
              <w:rPr>
                <w:rFonts w:ascii="Arial Narrow" w:hAnsi="Arial Narrow"/>
                <w:sz w:val="20"/>
                <w:szCs w:val="20"/>
                <w:vertAlign w:val="superscript"/>
              </w:rPr>
              <w:t>2</w:t>
            </w:r>
            <w:r w:rsidRPr="00F91988">
              <w:rPr>
                <w:rFonts w:ascii="Arial Narrow" w:hAnsi="Arial Narrow"/>
                <w:sz w:val="20"/>
                <w:szCs w:val="20"/>
              </w:rPr>
              <w:t xml:space="preserve"> statistic = 0%; Chi</w:t>
            </w:r>
            <w:r w:rsidRPr="00F91988">
              <w:rPr>
                <w:rFonts w:ascii="Arial Narrow" w:hAnsi="Arial Narrow"/>
                <w:sz w:val="20"/>
                <w:szCs w:val="20"/>
                <w:vertAlign w:val="superscript"/>
              </w:rPr>
              <w:t>2</w:t>
            </w:r>
            <w:r w:rsidRPr="00F91988">
              <w:rPr>
                <w:rFonts w:ascii="Arial Narrow" w:hAnsi="Arial Narrow"/>
                <w:sz w:val="20"/>
                <w:szCs w:val="20"/>
              </w:rPr>
              <w:t xml:space="preserve"> for heterogeneity = 2.27; P = 0.52)</w:t>
            </w:r>
          </w:p>
        </w:tc>
      </w:tr>
      <w:tr w:rsidR="00AC3A23" w:rsidRPr="005556A5" w:rsidTr="00F91988">
        <w:tc>
          <w:tcPr>
            <w:tcW w:w="3063" w:type="pct"/>
          </w:tcPr>
          <w:p w:rsidR="00AC3A23" w:rsidRPr="005556A5" w:rsidRDefault="00AC3A23" w:rsidP="00D7459C">
            <w:pPr>
              <w:pStyle w:val="Tablenotes"/>
              <w:keepNext/>
              <w:rPr>
                <w:rFonts w:ascii="Arial Narrow" w:hAnsi="Arial Narrow"/>
                <w:sz w:val="20"/>
                <w:szCs w:val="20"/>
              </w:rPr>
            </w:pPr>
            <w:r w:rsidRPr="005556A5">
              <w:rPr>
                <w:rFonts w:ascii="Arial Narrow" w:hAnsi="Arial Narrow" w:cstheme="minorHAnsi"/>
                <w:sz w:val="20"/>
                <w:szCs w:val="20"/>
              </w:rPr>
              <w:t>Sensitivity analysis (including moderate asthma 205.445 and 205.444)</w:t>
            </w:r>
          </w:p>
        </w:tc>
        <w:tc>
          <w:tcPr>
            <w:tcW w:w="786" w:type="pct"/>
          </w:tcPr>
          <w:p w:rsidR="00AC3A23" w:rsidRPr="005556A5" w:rsidRDefault="00AC3A23" w:rsidP="00D7459C">
            <w:pPr>
              <w:pStyle w:val="Tablenotes"/>
              <w:keepNext/>
              <w:jc w:val="center"/>
              <w:rPr>
                <w:rFonts w:ascii="Arial Narrow" w:hAnsi="Arial Narrow"/>
                <w:sz w:val="20"/>
                <w:szCs w:val="20"/>
              </w:rPr>
            </w:pPr>
          </w:p>
        </w:tc>
        <w:tc>
          <w:tcPr>
            <w:tcW w:w="1151" w:type="pct"/>
            <w:shd w:val="clear" w:color="auto" w:fill="auto"/>
          </w:tcPr>
          <w:p w:rsidR="00AC3A23" w:rsidRPr="00F91988" w:rsidRDefault="00AC3A23" w:rsidP="00D7459C">
            <w:pPr>
              <w:pStyle w:val="Tablenotes"/>
              <w:keepNext/>
              <w:jc w:val="center"/>
              <w:rPr>
                <w:rFonts w:ascii="Arial Narrow" w:hAnsi="Arial Narrow"/>
                <w:b/>
                <w:sz w:val="20"/>
                <w:szCs w:val="20"/>
              </w:rPr>
            </w:pPr>
            <w:r w:rsidRPr="008137E8">
              <w:rPr>
                <w:rFonts w:ascii="Arial Narrow" w:hAnsi="Arial Narrow"/>
                <w:b/>
                <w:sz w:val="20"/>
                <w:szCs w:val="20"/>
              </w:rPr>
              <w:t>0.14</w:t>
            </w:r>
            <w:r w:rsidRPr="00EC0789">
              <w:rPr>
                <w:rFonts w:ascii="Arial Narrow" w:hAnsi="Arial Narrow"/>
                <w:b/>
                <w:sz w:val="20"/>
                <w:szCs w:val="20"/>
              </w:rPr>
              <w:t xml:space="preserve"> [</w:t>
            </w:r>
            <w:r w:rsidRPr="008137E8">
              <w:rPr>
                <w:rFonts w:ascii="Arial Narrow" w:hAnsi="Arial Narrow"/>
                <w:b/>
                <w:sz w:val="20"/>
                <w:szCs w:val="20"/>
              </w:rPr>
              <w:t>0.10</w:t>
            </w:r>
            <w:r w:rsidRPr="00EC0789">
              <w:rPr>
                <w:rFonts w:ascii="Arial Narrow" w:hAnsi="Arial Narrow"/>
                <w:b/>
                <w:sz w:val="20"/>
                <w:szCs w:val="20"/>
              </w:rPr>
              <w:t xml:space="preserve">, </w:t>
            </w:r>
            <w:r w:rsidRPr="008137E8">
              <w:rPr>
                <w:rFonts w:ascii="Arial Narrow" w:hAnsi="Arial Narrow"/>
                <w:b/>
                <w:sz w:val="20"/>
                <w:szCs w:val="20"/>
              </w:rPr>
              <w:t>0.17</w:t>
            </w:r>
            <w:r w:rsidRPr="00EC0789">
              <w:rPr>
                <w:rFonts w:ascii="Arial Narrow" w:hAnsi="Arial Narrow"/>
                <w:b/>
                <w:sz w:val="20"/>
                <w:szCs w:val="20"/>
              </w:rPr>
              <w:t>]</w:t>
            </w:r>
          </w:p>
        </w:tc>
      </w:tr>
    </w:tbl>
    <w:p w:rsidR="00372648" w:rsidRPr="005556A5" w:rsidRDefault="0030264E" w:rsidP="00D7459C">
      <w:pPr>
        <w:pStyle w:val="Tablenotes"/>
        <w:rPr>
          <w:rFonts w:ascii="Arial Narrow" w:hAnsi="Arial Narrow"/>
        </w:rPr>
      </w:pPr>
      <w:r w:rsidRPr="005556A5">
        <w:rPr>
          <w:rFonts w:ascii="Arial Narrow" w:hAnsi="Arial Narrow"/>
        </w:rPr>
        <w:t xml:space="preserve">Source: Table 2.41, p159; Table 2.42, p161; Figure 2.13, p160; </w:t>
      </w:r>
      <w:r w:rsidR="00301815" w:rsidRPr="005556A5">
        <w:rPr>
          <w:rFonts w:ascii="Arial Narrow" w:hAnsi="Arial Narrow"/>
        </w:rPr>
        <w:t>Figure 2.14, p</w:t>
      </w:r>
      <w:r w:rsidRPr="005556A5">
        <w:rPr>
          <w:rFonts w:ascii="Arial Narrow" w:hAnsi="Arial Narrow"/>
        </w:rPr>
        <w:t>162 of the submiss</w:t>
      </w:r>
      <w:r w:rsidR="00301815" w:rsidRPr="005556A5">
        <w:rPr>
          <w:rFonts w:ascii="Arial Narrow" w:hAnsi="Arial Narrow"/>
        </w:rPr>
        <w:t>ion and March 2018 commentary</w:t>
      </w:r>
      <w:r w:rsidR="00C35054" w:rsidRPr="005556A5">
        <w:rPr>
          <w:rFonts w:ascii="Arial Narrow" w:hAnsi="Arial Narrow"/>
        </w:rPr>
        <w:t xml:space="preserve"> </w:t>
      </w:r>
    </w:p>
    <w:p w:rsidR="00301815" w:rsidRPr="005556A5" w:rsidRDefault="002A62F2" w:rsidP="00D7459C">
      <w:pPr>
        <w:pStyle w:val="Tablenotes"/>
      </w:pPr>
      <w:r w:rsidRPr="005556A5">
        <w:rPr>
          <w:rStyle w:val="tgc"/>
          <w:rFonts w:ascii="Arial Narrow" w:hAnsi="Arial Narrow"/>
          <w:szCs w:val="18"/>
        </w:rPr>
        <w:t>CI = Confidence Interval</w:t>
      </w:r>
      <w:r w:rsidRPr="005556A5">
        <w:rPr>
          <w:rFonts w:ascii="Arial Narrow" w:hAnsi="Arial Narrow"/>
          <w:szCs w:val="18"/>
          <w:lang w:eastAsia="en-GB"/>
        </w:rPr>
        <w:t xml:space="preserve">; </w:t>
      </w:r>
      <w:r w:rsidR="00301815" w:rsidRPr="005556A5">
        <w:rPr>
          <w:rFonts w:ascii="Arial Narrow" w:hAnsi="Arial Narrow"/>
          <w:szCs w:val="18"/>
          <w:lang w:eastAsia="en-GB"/>
        </w:rPr>
        <w:t>FEV</w:t>
      </w:r>
      <w:r w:rsidR="00301815" w:rsidRPr="005556A5">
        <w:rPr>
          <w:rFonts w:ascii="Arial Narrow" w:hAnsi="Arial Narrow"/>
          <w:szCs w:val="18"/>
          <w:vertAlign w:val="subscript"/>
          <w:lang w:eastAsia="en-GB"/>
        </w:rPr>
        <w:t xml:space="preserve">1 </w:t>
      </w:r>
      <w:r w:rsidR="00301815" w:rsidRPr="005556A5">
        <w:rPr>
          <w:rFonts w:ascii="Arial Narrow" w:hAnsi="Arial Narrow"/>
          <w:szCs w:val="18"/>
          <w:lang w:eastAsia="en-GB"/>
        </w:rPr>
        <w:t xml:space="preserve">= forced expiratory volume </w:t>
      </w:r>
      <w:r w:rsidR="00301815" w:rsidRPr="005556A5">
        <w:rPr>
          <w:rStyle w:val="tgc"/>
          <w:rFonts w:ascii="Arial Narrow" w:hAnsi="Arial Narrow"/>
          <w:szCs w:val="18"/>
        </w:rPr>
        <w:t>in one second;</w:t>
      </w:r>
      <w:r w:rsidR="009443CF" w:rsidRPr="005556A5">
        <w:rPr>
          <w:rStyle w:val="tgc"/>
          <w:rFonts w:ascii="Arial Narrow" w:hAnsi="Arial Narrow"/>
          <w:szCs w:val="18"/>
        </w:rPr>
        <w:t xml:space="preserve"> </w:t>
      </w:r>
      <w:r w:rsidRPr="005556A5">
        <w:rPr>
          <w:rStyle w:val="tgc"/>
          <w:rFonts w:ascii="Arial Narrow" w:hAnsi="Arial Narrow"/>
          <w:szCs w:val="18"/>
        </w:rPr>
        <w:t>L = litre</w:t>
      </w:r>
      <w:r w:rsidR="002B73C3" w:rsidRPr="005556A5">
        <w:rPr>
          <w:i/>
        </w:rPr>
        <w:t xml:space="preserve">; </w:t>
      </w:r>
      <w:r w:rsidR="002B73C3" w:rsidRPr="00DE1B2F">
        <w:rPr>
          <w:rFonts w:ascii="Arial Narrow" w:hAnsi="Arial Narrow"/>
          <w:b/>
        </w:rPr>
        <w:t xml:space="preserve">Bold </w:t>
      </w:r>
      <w:r w:rsidR="002B73C3" w:rsidRPr="00DE1B2F">
        <w:rPr>
          <w:rFonts w:ascii="Arial Narrow" w:hAnsi="Arial Narrow"/>
        </w:rPr>
        <w:t>= statistically significant</w:t>
      </w:r>
    </w:p>
    <w:p w:rsidR="00337115" w:rsidRPr="005556A5" w:rsidRDefault="00337115" w:rsidP="00D7459C">
      <w:pPr>
        <w:pStyle w:val="Tablenotes"/>
        <w:rPr>
          <w:rStyle w:val="tgc"/>
          <w:rFonts w:ascii="Arial Narrow" w:hAnsi="Arial Narrow"/>
          <w:szCs w:val="18"/>
        </w:rPr>
      </w:pPr>
      <w:proofErr w:type="gramStart"/>
      <w:r w:rsidRPr="005556A5">
        <w:rPr>
          <w:rFonts w:ascii="Arial Narrow" w:hAnsi="Arial Narrow"/>
          <w:vertAlign w:val="superscript"/>
        </w:rPr>
        <w:t>a</w:t>
      </w:r>
      <w:proofErr w:type="gramEnd"/>
      <w:r w:rsidRPr="005556A5">
        <w:rPr>
          <w:rFonts w:ascii="Arial Narrow" w:hAnsi="Arial Narrow"/>
          <w:vertAlign w:val="superscript"/>
        </w:rPr>
        <w:t xml:space="preserve"> </w:t>
      </w:r>
      <w:r w:rsidRPr="005556A5">
        <w:rPr>
          <w:rFonts w:ascii="Arial Narrow" w:hAnsi="Arial Narrow"/>
        </w:rPr>
        <w:t>These weightings relate to the “Pooled 205.446, 205.456 &amp; 205.416/205.417 (November 2018)” results only</w:t>
      </w:r>
    </w:p>
    <w:p w:rsidR="009443CF" w:rsidRPr="005556A5" w:rsidRDefault="009443CF" w:rsidP="00D7459C">
      <w:pPr>
        <w:pStyle w:val="Tablenotes"/>
        <w:rPr>
          <w:rFonts w:ascii="Arial Narrow" w:hAnsi="Arial Narrow"/>
        </w:rPr>
      </w:pPr>
    </w:p>
    <w:p w:rsidR="00F5077B" w:rsidRPr="005556A5" w:rsidRDefault="00AC3A23" w:rsidP="00D7459C">
      <w:pPr>
        <w:pStyle w:val="ListParagraph"/>
        <w:widowControl/>
        <w:numPr>
          <w:ilvl w:val="1"/>
          <w:numId w:val="1"/>
        </w:numPr>
        <w:spacing w:after="120"/>
        <w:rPr>
          <w:lang w:val="en-AU"/>
        </w:rPr>
      </w:pPr>
      <w:r w:rsidRPr="005556A5">
        <w:rPr>
          <w:lang w:val="en-AU"/>
        </w:rPr>
        <w:t xml:space="preserve">The resubmission considered the </w:t>
      </w:r>
      <w:r w:rsidR="00554EF8" w:rsidRPr="005556A5">
        <w:rPr>
          <w:lang w:val="en-AU"/>
        </w:rPr>
        <w:t xml:space="preserve">trough FEV1 </w:t>
      </w:r>
      <w:r w:rsidRPr="005556A5">
        <w:rPr>
          <w:lang w:val="en-AU"/>
        </w:rPr>
        <w:t xml:space="preserve">response in children to be clinically meaningful based on the nominated MCID in children (i.e. 0.07 L). </w:t>
      </w:r>
      <w:r w:rsidR="00687747" w:rsidRPr="005556A5">
        <w:rPr>
          <w:lang w:val="en-AU"/>
        </w:rPr>
        <w:t>Tiotropium resulted in a statistically significant improvement in trough FEV1 compared with placebo in trial 205.446 (6-11 years) (MD = 0.09 L; 95% CI: 0.02 to 0.15)</w:t>
      </w:r>
      <w:r w:rsidR="00C87B6B" w:rsidRPr="005556A5">
        <w:rPr>
          <w:lang w:val="en-AU"/>
        </w:rPr>
        <w:t>. While, i</w:t>
      </w:r>
      <w:r w:rsidR="00687747" w:rsidRPr="005556A5">
        <w:rPr>
          <w:lang w:val="en-AU"/>
        </w:rPr>
        <w:t xml:space="preserve">n trial 205.456 (12-17 years) tiotropium did not result in a statistically significant or clinically meaningful improvement in trough FEV1. </w:t>
      </w:r>
    </w:p>
    <w:p w:rsidR="006D68AE" w:rsidRPr="005556A5" w:rsidRDefault="002A5C0A" w:rsidP="00D7459C">
      <w:pPr>
        <w:pStyle w:val="ListParagraph"/>
        <w:widowControl/>
        <w:numPr>
          <w:ilvl w:val="1"/>
          <w:numId w:val="1"/>
        </w:numPr>
        <w:spacing w:after="120"/>
        <w:rPr>
          <w:lang w:val="en-AU"/>
        </w:rPr>
      </w:pPr>
      <w:r w:rsidRPr="005556A5">
        <w:rPr>
          <w:lang w:val="en-AU"/>
        </w:rPr>
        <w:t xml:space="preserve">The newly calculated trough FEV1 MCID of 0.07 L has not been previously evaluated or accepted by the PBAC. Further, in trial 205.446 in children 6-11 years with severe asthma the 95% CI lower bound was 0.02 L which is much lower than </w:t>
      </w:r>
      <w:r w:rsidR="0001431A" w:rsidRPr="005556A5">
        <w:rPr>
          <w:lang w:val="en-AU"/>
        </w:rPr>
        <w:t xml:space="preserve">the MCID of </w:t>
      </w:r>
      <w:r w:rsidRPr="005556A5">
        <w:rPr>
          <w:lang w:val="en-AU"/>
        </w:rPr>
        <w:t>0.07 L</w:t>
      </w:r>
      <w:r w:rsidR="0001431A" w:rsidRPr="005556A5">
        <w:rPr>
          <w:lang w:val="en-AU"/>
        </w:rPr>
        <w:t xml:space="preserve"> proposed in the resubmission</w:t>
      </w:r>
      <w:r w:rsidRPr="005556A5">
        <w:rPr>
          <w:lang w:val="en-AU"/>
        </w:rPr>
        <w:t>.</w:t>
      </w:r>
      <w:r w:rsidR="00E247A7" w:rsidRPr="005556A5">
        <w:rPr>
          <w:lang w:val="en-AU"/>
        </w:rPr>
        <w:t xml:space="preserve"> </w:t>
      </w:r>
    </w:p>
    <w:p w:rsidR="008945C8" w:rsidRPr="005556A5" w:rsidRDefault="008945C8" w:rsidP="00D7459C">
      <w:pPr>
        <w:pStyle w:val="ListParagraph"/>
        <w:widowControl/>
        <w:numPr>
          <w:ilvl w:val="1"/>
          <w:numId w:val="1"/>
        </w:numPr>
        <w:spacing w:after="120"/>
        <w:rPr>
          <w:lang w:val="en-AU"/>
        </w:rPr>
      </w:pPr>
      <w:r w:rsidRPr="005556A5">
        <w:rPr>
          <w:lang w:val="en-AU"/>
        </w:rPr>
        <w:t xml:space="preserve">The ESC noted that </w:t>
      </w:r>
      <w:r w:rsidR="003571C5" w:rsidRPr="005556A5">
        <w:rPr>
          <w:lang w:val="en-AU"/>
        </w:rPr>
        <w:t xml:space="preserve">the </w:t>
      </w:r>
      <w:r w:rsidRPr="005556A5">
        <w:rPr>
          <w:lang w:val="en-AU"/>
        </w:rPr>
        <w:t xml:space="preserve">meta-analysis of trial 205.446 (6-11 years) and trial 205.456 (12-17 years) resulted in a statistically significant improvement in trough FEV1 compared with placebo (MD = 0.08 L; 95% CI: 0.01 to 0.14). However, the trough FEV1 was below the previously accepted MCID of 0.10 L. </w:t>
      </w:r>
    </w:p>
    <w:p w:rsidR="00503D6D" w:rsidRPr="005556A5" w:rsidRDefault="00503D6D" w:rsidP="00D7459C">
      <w:pPr>
        <w:pStyle w:val="ListParagraph"/>
        <w:widowControl/>
        <w:numPr>
          <w:ilvl w:val="1"/>
          <w:numId w:val="1"/>
        </w:numPr>
        <w:spacing w:after="120"/>
        <w:rPr>
          <w:lang w:val="en-AU"/>
        </w:rPr>
      </w:pPr>
      <w:r w:rsidRPr="005556A5">
        <w:rPr>
          <w:lang w:val="en-AU"/>
        </w:rPr>
        <w:lastRenderedPageBreak/>
        <w:t>In addition, the resubmission analysed trough FEV1</w:t>
      </w:r>
      <w:r w:rsidR="002A62F2" w:rsidRPr="005556A5">
        <w:rPr>
          <w:lang w:val="en-AU"/>
        </w:rPr>
        <w:t xml:space="preserve"> response as a percentage of predicted</w:t>
      </w:r>
      <w:r w:rsidRPr="005556A5">
        <w:rPr>
          <w:lang w:val="en-AU"/>
        </w:rPr>
        <w:t xml:space="preserve"> normal FEV1, which </w:t>
      </w:r>
      <w:r w:rsidR="002A62F2" w:rsidRPr="005556A5">
        <w:rPr>
          <w:lang w:val="en-AU"/>
        </w:rPr>
        <w:t xml:space="preserve">the resubmission claimed </w:t>
      </w:r>
      <w:r w:rsidRPr="005556A5">
        <w:rPr>
          <w:lang w:val="en-AU"/>
        </w:rPr>
        <w:t>takes into account differences in body size and development</w:t>
      </w:r>
      <w:r w:rsidR="00BF3CF2" w:rsidRPr="005556A5">
        <w:rPr>
          <w:lang w:val="en-AU"/>
        </w:rPr>
        <w:t>,</w:t>
      </w:r>
      <w:r w:rsidRPr="005556A5">
        <w:rPr>
          <w:lang w:val="en-AU"/>
        </w:rPr>
        <w:t xml:space="preserve"> and therefore enables comparison between adults and children. The results showed that tiotropium has a slightly greater incremental benefit in % predicted normal trough FEV1 response in children in trial 205.446 (3.85%; 95</w:t>
      </w:r>
      <w:r w:rsidR="002A62F2" w:rsidRPr="005556A5">
        <w:rPr>
          <w:lang w:val="en-AU"/>
        </w:rPr>
        <w:t xml:space="preserve"> </w:t>
      </w:r>
      <w:r w:rsidRPr="005556A5">
        <w:rPr>
          <w:lang w:val="en-AU"/>
        </w:rPr>
        <w:t>%CI: 0.5</w:t>
      </w:r>
      <w:r w:rsidR="003571C5" w:rsidRPr="005556A5">
        <w:rPr>
          <w:lang w:val="en-AU"/>
        </w:rPr>
        <w:t>8</w:t>
      </w:r>
      <w:r w:rsidRPr="005556A5">
        <w:rPr>
          <w:lang w:val="en-AU"/>
        </w:rPr>
        <w:t xml:space="preserve"> to 7.12) compared with adults in trial</w:t>
      </w:r>
      <w:r w:rsidR="007D0BA3" w:rsidRPr="005556A5">
        <w:rPr>
          <w:lang w:val="en-AU"/>
        </w:rPr>
        <w:t>s</w:t>
      </w:r>
      <w:r w:rsidRPr="005556A5">
        <w:rPr>
          <w:lang w:val="en-AU"/>
        </w:rPr>
        <w:t xml:space="preserve"> 205.416 </w:t>
      </w:r>
      <w:r w:rsidR="007D0BA3" w:rsidRPr="005556A5">
        <w:rPr>
          <w:lang w:val="en-AU"/>
        </w:rPr>
        <w:t>/</w:t>
      </w:r>
      <w:r w:rsidRPr="005556A5">
        <w:rPr>
          <w:lang w:val="en-AU"/>
        </w:rPr>
        <w:t>205.417</w:t>
      </w:r>
      <w:r w:rsidR="007D0BA3" w:rsidRPr="005556A5">
        <w:rPr>
          <w:lang w:val="en-AU"/>
        </w:rPr>
        <w:t xml:space="preserve"> (3.19%; 95 %CI: 1.62 to 4.76)</w:t>
      </w:r>
      <w:r w:rsidRPr="005556A5">
        <w:rPr>
          <w:lang w:val="en-AU"/>
        </w:rPr>
        <w:t xml:space="preserve">. </w:t>
      </w:r>
      <w:r w:rsidR="00BF3CF2" w:rsidRPr="005556A5">
        <w:rPr>
          <w:lang w:val="en-AU"/>
        </w:rPr>
        <w:t>However, the results from trial 205.456 (12-17 years) (0.83%; 95</w:t>
      </w:r>
      <w:r w:rsidR="002A62F2" w:rsidRPr="005556A5">
        <w:rPr>
          <w:lang w:val="en-AU"/>
        </w:rPr>
        <w:t xml:space="preserve"> </w:t>
      </w:r>
      <w:r w:rsidR="00BF3CF2" w:rsidRPr="005556A5">
        <w:rPr>
          <w:lang w:val="en-AU"/>
        </w:rPr>
        <w:t>%CI: -2.35 to 4.01) showed that there was no incremental benefit in % predicted normal trough FEV1 response compared with adults in trials 205.416/205.417.</w:t>
      </w:r>
      <w:r w:rsidR="007D0BA3" w:rsidRPr="005556A5">
        <w:rPr>
          <w:lang w:val="en-AU"/>
        </w:rPr>
        <w:t xml:space="preserve"> </w:t>
      </w:r>
    </w:p>
    <w:p w:rsidR="002A5C0A" w:rsidRPr="005556A5" w:rsidRDefault="002A5C0A" w:rsidP="00D7459C">
      <w:pPr>
        <w:pStyle w:val="ListParagraph"/>
        <w:widowControl/>
        <w:numPr>
          <w:ilvl w:val="1"/>
          <w:numId w:val="1"/>
        </w:numPr>
        <w:spacing w:after="120"/>
        <w:rPr>
          <w:i/>
          <w:lang w:val="en-AU"/>
        </w:rPr>
      </w:pPr>
      <w:r w:rsidRPr="005556A5">
        <w:rPr>
          <w:lang w:val="en-AU"/>
        </w:rPr>
        <w:t xml:space="preserve">In trial 205.446 (6-11 years), tiotropium resulted in </w:t>
      </w:r>
      <w:r w:rsidR="00B13A1B" w:rsidRPr="005556A5">
        <w:rPr>
          <w:lang w:val="en-AU"/>
        </w:rPr>
        <w:t xml:space="preserve">a </w:t>
      </w:r>
      <w:r w:rsidRPr="005556A5">
        <w:rPr>
          <w:lang w:val="en-AU"/>
        </w:rPr>
        <w:t xml:space="preserve">statistically significant improvement in FEV1 peak (0-3h) response compared to placebo (MD = 0.14 L; 95 % CI: 0.08 to 0.20). This result was considered clinically meaningful by the resubmission as the improvement was greater than the nominated MCID (i.e. 0.12 L). </w:t>
      </w:r>
      <w:r w:rsidR="001A5BEC" w:rsidRPr="005556A5">
        <w:rPr>
          <w:lang w:val="en-AU"/>
        </w:rPr>
        <w:t xml:space="preserve">However the clinical significance of the improvement was uncertain as FEV1 peak (0-3h) was not accepted as a key outcome by the PBAC previously. </w:t>
      </w:r>
      <w:r w:rsidRPr="005556A5">
        <w:rPr>
          <w:lang w:val="en-AU"/>
        </w:rPr>
        <w:t>In trial 205.456 (12-17 years) tiotropium did not result in a statistically significant or clinically meaningful improvement in FEV1 peak (0-3h)</w:t>
      </w:r>
      <w:r w:rsidRPr="005556A5">
        <w:rPr>
          <w:i/>
          <w:lang w:val="en-AU"/>
        </w:rPr>
        <w:t xml:space="preserve">. </w:t>
      </w:r>
    </w:p>
    <w:p w:rsidR="00466990" w:rsidRPr="005556A5" w:rsidRDefault="00466990" w:rsidP="00D7459C">
      <w:pPr>
        <w:pStyle w:val="ListParagraph"/>
        <w:widowControl/>
        <w:numPr>
          <w:ilvl w:val="1"/>
          <w:numId w:val="1"/>
        </w:numPr>
        <w:spacing w:after="120"/>
        <w:rPr>
          <w:lang w:val="en-AU"/>
        </w:rPr>
      </w:pPr>
      <w:r w:rsidRPr="005556A5">
        <w:rPr>
          <w:lang w:val="en-AU"/>
        </w:rPr>
        <w:t>The ESC noted that meta-analysis of trial 205.446 (6-11 years) and trial 205.456 (12-17 years) resulted in a statistically significant improvement in FEV1 peak (0-3h) response compared to placebo (MD = 0.13 L; 95% CI: 0.07 to 0.19). However, the ESC recalled that the nominated MCID of 0.12 L for FEV1 peak (0-3h) had not previously been accepted by the PBAC (Paragraph 6.36 Tiotropium PSD</w:t>
      </w:r>
      <w:r w:rsidR="00976FFB">
        <w:rPr>
          <w:lang w:val="en-AU"/>
        </w:rPr>
        <w:t>,</w:t>
      </w:r>
      <w:r w:rsidRPr="005556A5">
        <w:rPr>
          <w:lang w:val="en-AU"/>
        </w:rPr>
        <w:t xml:space="preserve"> March 2018</w:t>
      </w:r>
      <w:r w:rsidR="00976FFB">
        <w:rPr>
          <w:lang w:val="en-AU"/>
        </w:rPr>
        <w:t xml:space="preserve"> PBAC</w:t>
      </w:r>
      <w:r w:rsidRPr="005556A5">
        <w:rPr>
          <w:lang w:val="en-AU"/>
        </w:rPr>
        <w:t>).</w:t>
      </w:r>
    </w:p>
    <w:p w:rsidR="008A0929" w:rsidRPr="005556A5" w:rsidRDefault="002A5C0A" w:rsidP="00D7459C">
      <w:pPr>
        <w:pStyle w:val="ListParagraph"/>
        <w:widowControl/>
        <w:numPr>
          <w:ilvl w:val="1"/>
          <w:numId w:val="1"/>
        </w:numPr>
        <w:spacing w:after="120"/>
        <w:rPr>
          <w:lang w:val="en-AU"/>
        </w:rPr>
      </w:pPr>
      <w:r w:rsidRPr="005556A5">
        <w:rPr>
          <w:lang w:val="en-AU"/>
        </w:rPr>
        <w:t xml:space="preserve">The resubmission stated </w:t>
      </w:r>
      <w:r w:rsidR="005360D4" w:rsidRPr="005556A5">
        <w:rPr>
          <w:lang w:val="en-AU"/>
        </w:rPr>
        <w:t xml:space="preserve">that </w:t>
      </w:r>
      <w:r w:rsidRPr="005556A5">
        <w:rPr>
          <w:lang w:val="en-AU"/>
        </w:rPr>
        <w:t xml:space="preserve">the results of the meta-analysis demonstrated that tiotropium resulted in a statistically significantly improved trough FEV1 response </w:t>
      </w:r>
      <w:r w:rsidR="00E247A7" w:rsidRPr="005556A5">
        <w:rPr>
          <w:lang w:val="en-AU"/>
        </w:rPr>
        <w:t xml:space="preserve">(0.09 L; 95% CI: 0.06 to 0.13; p &lt; 0.00001), and FEV1 peak response (0.12 L; 95 % CI: 0.08 to 0.16; p &lt; 0.00001) </w:t>
      </w:r>
      <w:r w:rsidRPr="005556A5">
        <w:rPr>
          <w:lang w:val="en-AU"/>
        </w:rPr>
        <w:t>comp</w:t>
      </w:r>
      <w:r w:rsidR="00E247A7" w:rsidRPr="005556A5">
        <w:rPr>
          <w:lang w:val="en-AU"/>
        </w:rPr>
        <w:t>ared with placebo from baseline.</w:t>
      </w:r>
      <w:r w:rsidR="004F418F" w:rsidRPr="005556A5">
        <w:rPr>
          <w:lang w:val="en-AU"/>
        </w:rPr>
        <w:t xml:space="preserve"> However, </w:t>
      </w:r>
      <w:r w:rsidR="00E6072D" w:rsidRPr="005556A5">
        <w:rPr>
          <w:lang w:val="en-AU"/>
        </w:rPr>
        <w:t>t</w:t>
      </w:r>
      <w:r w:rsidR="008A0929" w:rsidRPr="005556A5">
        <w:rPr>
          <w:lang w:val="en-AU"/>
        </w:rPr>
        <w:t>he presented meta-analyses for each of the</w:t>
      </w:r>
      <w:r w:rsidR="00851D92" w:rsidRPr="005556A5">
        <w:rPr>
          <w:lang w:val="en-AU"/>
        </w:rPr>
        <w:t>se</w:t>
      </w:r>
      <w:r w:rsidR="008A0929" w:rsidRPr="005556A5">
        <w:rPr>
          <w:lang w:val="en-AU"/>
        </w:rPr>
        <w:t xml:space="preserve"> </w:t>
      </w:r>
      <w:r w:rsidR="00851D92" w:rsidRPr="005556A5">
        <w:rPr>
          <w:lang w:val="en-AU"/>
        </w:rPr>
        <w:t>outcomes</w:t>
      </w:r>
      <w:r w:rsidR="008A0929" w:rsidRPr="005556A5">
        <w:rPr>
          <w:lang w:val="en-AU"/>
        </w:rPr>
        <w:t xml:space="preserve"> were heavily weighted </w:t>
      </w:r>
      <w:r w:rsidR="00851D92" w:rsidRPr="005556A5">
        <w:rPr>
          <w:lang w:val="en-AU"/>
        </w:rPr>
        <w:t>on</w:t>
      </w:r>
      <w:r w:rsidR="008A0929" w:rsidRPr="005556A5">
        <w:rPr>
          <w:lang w:val="en-AU"/>
        </w:rPr>
        <w:t xml:space="preserve"> the </w:t>
      </w:r>
      <w:r w:rsidR="00851D92" w:rsidRPr="005556A5">
        <w:rPr>
          <w:lang w:val="en-AU"/>
        </w:rPr>
        <w:t xml:space="preserve">results of the </w:t>
      </w:r>
      <w:r w:rsidR="008A0929" w:rsidRPr="005556A5">
        <w:rPr>
          <w:lang w:val="en-AU"/>
        </w:rPr>
        <w:t>adult</w:t>
      </w:r>
      <w:r w:rsidR="00851D92" w:rsidRPr="005556A5">
        <w:rPr>
          <w:lang w:val="en-AU"/>
        </w:rPr>
        <w:t xml:space="preserve"> trials</w:t>
      </w:r>
      <w:r w:rsidR="008A0929" w:rsidRPr="005556A5">
        <w:rPr>
          <w:lang w:val="en-AU"/>
        </w:rPr>
        <w:t xml:space="preserve"> (&gt; 60%).</w:t>
      </w:r>
      <w:r w:rsidR="00E247A7" w:rsidRPr="005556A5">
        <w:rPr>
          <w:lang w:val="en-AU"/>
        </w:rPr>
        <w:t xml:space="preserve"> </w:t>
      </w:r>
    </w:p>
    <w:p w:rsidR="001A5BEC" w:rsidRPr="005556A5" w:rsidRDefault="001A5BEC" w:rsidP="00D7459C">
      <w:pPr>
        <w:pStyle w:val="ListParagraph"/>
        <w:widowControl/>
        <w:numPr>
          <w:ilvl w:val="1"/>
          <w:numId w:val="1"/>
        </w:numPr>
        <w:spacing w:after="120"/>
        <w:rPr>
          <w:lang w:val="en-AU"/>
        </w:rPr>
      </w:pPr>
      <w:r w:rsidRPr="005556A5">
        <w:rPr>
          <w:rFonts w:asciiTheme="minorHAnsi" w:hAnsiTheme="minorHAnsi"/>
          <w:bCs/>
          <w:lang w:val="en-AU"/>
        </w:rPr>
        <w:t>The PBAC noted the significant improvements in trough FEV1 response (MD = 0.09 L; 95% CI: 0.02 to 0.15), trough FEV1 response as a percentage of predicted normal FEV1 (3.85%; 95% CI: 0.58 to 7.12) and FEV1 peak (0-3h</w:t>
      </w:r>
      <w:r w:rsidR="003A465D" w:rsidRPr="005556A5">
        <w:rPr>
          <w:rFonts w:asciiTheme="minorHAnsi" w:hAnsiTheme="minorHAnsi"/>
          <w:bCs/>
          <w:lang w:val="en-AU"/>
        </w:rPr>
        <w:t>) (</w:t>
      </w:r>
      <w:r w:rsidRPr="005556A5">
        <w:rPr>
          <w:rFonts w:asciiTheme="minorHAnsi" w:hAnsiTheme="minorHAnsi"/>
          <w:bCs/>
          <w:lang w:val="en-AU"/>
        </w:rPr>
        <w:t xml:space="preserve">MD = 0.14 L; 95% CI: 0.08 to 0.20) in trial 205.446 (6-11 years). The PBAC considered that the benefits reported were of a similar magnitude to those reported in trials </w:t>
      </w:r>
      <w:r w:rsidRPr="005556A5">
        <w:rPr>
          <w:rFonts w:asciiTheme="minorHAnsi" w:eastAsiaTheme="minorHAnsi" w:hAnsiTheme="minorHAnsi" w:cstheme="minorBidi"/>
          <w:snapToGrid/>
          <w:lang w:val="en-AU"/>
        </w:rPr>
        <w:t>205.416/205.417 conducted in adults (MD =0.10 L; 95% CI</w:t>
      </w:r>
      <w:r w:rsidR="00170167" w:rsidRPr="005556A5">
        <w:rPr>
          <w:rFonts w:asciiTheme="minorHAnsi" w:eastAsiaTheme="minorHAnsi" w:hAnsiTheme="minorHAnsi" w:cstheme="minorBidi"/>
          <w:snapToGrid/>
          <w:lang w:val="en-AU"/>
        </w:rPr>
        <w:t>:</w:t>
      </w:r>
      <w:r w:rsidRPr="005556A5">
        <w:rPr>
          <w:rFonts w:asciiTheme="minorHAnsi" w:eastAsiaTheme="minorHAnsi" w:hAnsiTheme="minorHAnsi" w:cstheme="minorBidi"/>
          <w:snapToGrid/>
          <w:lang w:val="en-AU"/>
        </w:rPr>
        <w:t xml:space="preserve"> 0.05 to 0.15, 3.19%; 95% CI: 1.62 to 4.76 and MD = 0.12 L; </w:t>
      </w:r>
      <w:r w:rsidR="00170167" w:rsidRPr="005556A5">
        <w:rPr>
          <w:rFonts w:asciiTheme="minorHAnsi" w:eastAsiaTheme="minorHAnsi" w:hAnsiTheme="minorHAnsi" w:cstheme="minorBidi"/>
          <w:snapToGrid/>
          <w:lang w:val="en-AU"/>
        </w:rPr>
        <w:t xml:space="preserve">95% CI: </w:t>
      </w:r>
      <w:r w:rsidRPr="005556A5">
        <w:rPr>
          <w:rFonts w:asciiTheme="minorHAnsi" w:eastAsiaTheme="minorHAnsi" w:hAnsiTheme="minorHAnsi" w:cstheme="minorBidi"/>
          <w:snapToGrid/>
          <w:lang w:val="en-AU"/>
        </w:rPr>
        <w:t xml:space="preserve">0.05 to 0.19 respectively). The PBAC noted that tiotropium did not result in a statistically significant improvement in these outcomes in trial 205.456 (12-17 years). </w:t>
      </w:r>
      <w:r w:rsidRPr="005556A5">
        <w:rPr>
          <w:rFonts w:asciiTheme="minorHAnsi" w:hAnsiTheme="minorHAnsi"/>
          <w:bCs/>
          <w:lang w:val="en-AU"/>
        </w:rPr>
        <w:t xml:space="preserve">The PBAC considered that the </w:t>
      </w:r>
      <w:r w:rsidRPr="005556A5">
        <w:rPr>
          <w:rFonts w:asciiTheme="minorHAnsi" w:hAnsiTheme="minorHAnsi"/>
          <w:lang w:val="en-AU"/>
        </w:rPr>
        <w:t xml:space="preserve">clinical development program in adolescents was hampered by poor compliance in this population. The PBAC </w:t>
      </w:r>
      <w:r w:rsidR="00DB7D15" w:rsidRPr="005556A5">
        <w:rPr>
          <w:rFonts w:asciiTheme="minorHAnsi" w:hAnsiTheme="minorHAnsi"/>
          <w:lang w:val="en-AU"/>
        </w:rPr>
        <w:t>agreed with the ESC</w:t>
      </w:r>
      <w:r w:rsidRPr="005556A5">
        <w:rPr>
          <w:rFonts w:asciiTheme="minorHAnsi" w:hAnsiTheme="minorHAnsi"/>
          <w:lang w:val="en-AU"/>
        </w:rPr>
        <w:t xml:space="preserve"> that there was a large placebo effect, which suggested these patients were not taking their regular medications at the start of the study. The PBAC considered that poor compliance during the study would have reduced the power of trial 205.456 to detect a difference between treatment arms.</w:t>
      </w:r>
    </w:p>
    <w:p w:rsidR="00D73386" w:rsidRPr="005556A5" w:rsidRDefault="00D73386" w:rsidP="00D73386">
      <w:pPr>
        <w:pStyle w:val="ListParagraph"/>
        <w:widowControl/>
        <w:numPr>
          <w:ilvl w:val="1"/>
          <w:numId w:val="1"/>
        </w:numPr>
        <w:spacing w:after="120"/>
        <w:rPr>
          <w:lang w:val="en-AU"/>
        </w:rPr>
      </w:pPr>
      <w:r w:rsidRPr="005556A5">
        <w:rPr>
          <w:lang w:val="en-AU"/>
        </w:rPr>
        <w:lastRenderedPageBreak/>
        <w:t xml:space="preserve">The time to first asthma exacerbation was lower for all asthma exacerbations in the tiotropium arms compared to the placebo arms in all trials (trial </w:t>
      </w:r>
      <w:r w:rsidRPr="005556A5">
        <w:rPr>
          <w:rFonts w:asciiTheme="minorHAnsi" w:eastAsiaTheme="minorHAnsi" w:hAnsiTheme="minorHAnsi" w:cstheme="minorBidi"/>
          <w:snapToGrid/>
          <w:lang w:val="en-AU"/>
        </w:rPr>
        <w:t xml:space="preserve">205.446 (6-11 years) (HR = 0.69; 95% CI: 0.44 to 1.06); trial 205.456 (12-17 years) (HR = 0.60; 95% CI: 0.32 to 1.14); </w:t>
      </w:r>
      <w:r w:rsidRPr="005556A5">
        <w:rPr>
          <w:rFonts w:asciiTheme="minorHAnsi" w:hAnsiTheme="minorHAnsi"/>
          <w:lang w:val="en-AU"/>
        </w:rPr>
        <w:t xml:space="preserve">trials </w:t>
      </w:r>
      <w:r w:rsidRPr="005556A5">
        <w:rPr>
          <w:rFonts w:asciiTheme="minorHAnsi" w:eastAsiaTheme="minorHAnsi" w:hAnsiTheme="minorHAnsi" w:cstheme="minorBidi"/>
          <w:snapToGrid/>
          <w:lang w:val="en-AU"/>
        </w:rPr>
        <w:t>205.416/205.417 (</w:t>
      </w:r>
      <w:r w:rsidR="00FE4CCE" w:rsidRPr="005556A5">
        <w:rPr>
          <w:rFonts w:asciiTheme="minorHAnsi" w:eastAsiaTheme="minorHAnsi" w:hAnsiTheme="minorHAnsi" w:cstheme="minorHAnsi"/>
          <w:snapToGrid/>
          <w:lang w:val="en-AU"/>
        </w:rPr>
        <w:t>≥</w:t>
      </w:r>
      <w:r w:rsidR="00FE4CCE" w:rsidRPr="005556A5">
        <w:rPr>
          <w:rFonts w:asciiTheme="minorHAnsi" w:eastAsiaTheme="minorHAnsi" w:hAnsiTheme="minorHAnsi" w:cstheme="minorBidi"/>
          <w:snapToGrid/>
          <w:lang w:val="en-AU"/>
        </w:rPr>
        <w:t xml:space="preserve"> 18 years</w:t>
      </w:r>
      <w:r w:rsidRPr="005556A5">
        <w:rPr>
          <w:rFonts w:asciiTheme="minorHAnsi" w:eastAsiaTheme="minorHAnsi" w:hAnsiTheme="minorHAnsi" w:cstheme="minorBidi"/>
          <w:snapToGrid/>
          <w:lang w:val="en-AU"/>
        </w:rPr>
        <w:t>) (HR = 0.69; 95% CI: 0.58 to 0.82))</w:t>
      </w:r>
      <w:r w:rsidRPr="005556A5">
        <w:rPr>
          <w:lang w:val="en-AU"/>
        </w:rPr>
        <w:t xml:space="preserve">. However, the results were not statistically significant in children and adolescents. </w:t>
      </w:r>
      <w:r w:rsidRPr="005556A5">
        <w:rPr>
          <w:rFonts w:asciiTheme="minorHAnsi" w:hAnsiTheme="minorHAnsi"/>
          <w:lang w:val="en-AU"/>
        </w:rPr>
        <w:t xml:space="preserve">The PBAC considered that, although not statistically significant, the benefits reported for time to first asthma exacerbation in trials </w:t>
      </w:r>
      <w:r w:rsidRPr="005556A5">
        <w:rPr>
          <w:rFonts w:asciiTheme="minorHAnsi" w:eastAsiaTheme="minorHAnsi" w:hAnsiTheme="minorHAnsi" w:cstheme="minorBidi"/>
          <w:snapToGrid/>
          <w:lang w:val="en-AU"/>
        </w:rPr>
        <w:t xml:space="preserve">205.446 (6-11 years) and 205.456 (12-17 years) </w:t>
      </w:r>
      <w:r w:rsidRPr="005556A5">
        <w:rPr>
          <w:rFonts w:asciiTheme="minorHAnsi" w:hAnsiTheme="minorHAnsi"/>
          <w:lang w:val="en-AU"/>
        </w:rPr>
        <w:t xml:space="preserve">were of a similar magnitude to those reported in the adult trials. </w:t>
      </w:r>
    </w:p>
    <w:p w:rsidR="00687747" w:rsidRPr="005556A5" w:rsidRDefault="00687747" w:rsidP="00D7459C">
      <w:pPr>
        <w:pStyle w:val="ListParagraph"/>
        <w:widowControl/>
        <w:numPr>
          <w:ilvl w:val="1"/>
          <w:numId w:val="1"/>
        </w:numPr>
        <w:spacing w:after="120"/>
        <w:rPr>
          <w:lang w:val="en-AU"/>
        </w:rPr>
      </w:pPr>
      <w:r w:rsidRPr="005556A5">
        <w:rPr>
          <w:lang w:val="en-AU"/>
        </w:rPr>
        <w:t>Table</w:t>
      </w:r>
      <w:r w:rsidR="002A62F2" w:rsidRPr="005556A5">
        <w:rPr>
          <w:lang w:val="en-AU"/>
        </w:rPr>
        <w:t xml:space="preserve"> 6</w:t>
      </w:r>
      <w:r w:rsidR="002156B2" w:rsidRPr="005556A5">
        <w:rPr>
          <w:lang w:val="en-AU"/>
        </w:rPr>
        <w:t xml:space="preserve"> presents the results of the post-hoc analyses</w:t>
      </w:r>
      <w:r w:rsidR="0002675A" w:rsidRPr="005556A5">
        <w:rPr>
          <w:lang w:val="en-AU"/>
        </w:rPr>
        <w:t xml:space="preserve"> </w:t>
      </w:r>
      <w:r w:rsidRPr="005556A5">
        <w:rPr>
          <w:lang w:val="en-AU"/>
        </w:rPr>
        <w:t xml:space="preserve">of the number of asthma exacerbations, symptomatic exacerbations </w:t>
      </w:r>
      <w:r w:rsidR="00851D92" w:rsidRPr="005556A5">
        <w:rPr>
          <w:lang w:val="en-AU"/>
        </w:rPr>
        <w:t xml:space="preserve">(severe </w:t>
      </w:r>
      <w:r w:rsidRPr="005556A5">
        <w:rPr>
          <w:lang w:val="en-AU"/>
        </w:rPr>
        <w:t>and non-severe</w:t>
      </w:r>
      <w:r w:rsidR="00851D92" w:rsidRPr="005556A5">
        <w:rPr>
          <w:lang w:val="en-AU"/>
        </w:rPr>
        <w:t>) and severe</w:t>
      </w:r>
      <w:r w:rsidRPr="005556A5">
        <w:rPr>
          <w:lang w:val="en-AU"/>
        </w:rPr>
        <w:t xml:space="preserve"> </w:t>
      </w:r>
      <w:r w:rsidR="00851D92" w:rsidRPr="005556A5">
        <w:rPr>
          <w:lang w:val="en-AU"/>
        </w:rPr>
        <w:t xml:space="preserve">asthma </w:t>
      </w:r>
      <w:r w:rsidRPr="005556A5">
        <w:rPr>
          <w:lang w:val="en-AU"/>
        </w:rPr>
        <w:t>exacerbations observed</w:t>
      </w:r>
      <w:r w:rsidR="005360D4" w:rsidRPr="005556A5">
        <w:rPr>
          <w:lang w:val="en-AU"/>
        </w:rPr>
        <w:t xml:space="preserve"> in</w:t>
      </w:r>
      <w:r w:rsidR="0002675A" w:rsidRPr="005556A5">
        <w:rPr>
          <w:lang w:val="en-AU"/>
        </w:rPr>
        <w:t xml:space="preserve"> trials in patients with severe asthma (205.446, 205.456 and 205.416/205.417) </w:t>
      </w:r>
      <w:r w:rsidR="005E4BC3" w:rsidRPr="005556A5">
        <w:rPr>
          <w:lang w:val="en-AU"/>
        </w:rPr>
        <w:t xml:space="preserve">along with </w:t>
      </w:r>
      <w:r w:rsidR="0002675A" w:rsidRPr="005556A5">
        <w:rPr>
          <w:lang w:val="en-AU"/>
        </w:rPr>
        <w:t>pooled meta-analys</w:t>
      </w:r>
      <w:r w:rsidR="005E4BC3" w:rsidRPr="005556A5">
        <w:rPr>
          <w:lang w:val="en-AU"/>
        </w:rPr>
        <w:t>e</w:t>
      </w:r>
      <w:r w:rsidR="0002675A" w:rsidRPr="005556A5">
        <w:rPr>
          <w:lang w:val="en-AU"/>
        </w:rPr>
        <w:t xml:space="preserve">s </w:t>
      </w:r>
      <w:r w:rsidR="005E4BC3" w:rsidRPr="005556A5">
        <w:rPr>
          <w:lang w:val="en-AU"/>
        </w:rPr>
        <w:t xml:space="preserve">for these outcomes. The pooled meta-analyses </w:t>
      </w:r>
      <w:r w:rsidR="0002675A" w:rsidRPr="005556A5">
        <w:rPr>
          <w:lang w:val="en-AU"/>
        </w:rPr>
        <w:t xml:space="preserve">from the March 2018 submission </w:t>
      </w:r>
      <w:r w:rsidR="005E4BC3" w:rsidRPr="005556A5">
        <w:rPr>
          <w:lang w:val="en-AU"/>
        </w:rPr>
        <w:t>are included in the table for comparison</w:t>
      </w:r>
      <w:r w:rsidRPr="005556A5">
        <w:rPr>
          <w:lang w:val="en-AU"/>
        </w:rPr>
        <w:t xml:space="preserve">. </w:t>
      </w:r>
      <w:r w:rsidR="001D1460" w:rsidRPr="005556A5">
        <w:rPr>
          <w:lang w:val="en-AU"/>
        </w:rPr>
        <w:t>A post-hoc analysis of the rate of exacerbations for moderate asthma trials 205.445 and 205.444 was not performed.</w:t>
      </w:r>
    </w:p>
    <w:p w:rsidR="00B34FE2" w:rsidRPr="005556A5" w:rsidRDefault="00DA4BE1" w:rsidP="00D7459C">
      <w:pPr>
        <w:pStyle w:val="ListParagraph"/>
        <w:keepNext/>
        <w:widowControl/>
        <w:spacing w:after="0"/>
        <w:ind w:left="0"/>
        <w:rPr>
          <w:rFonts w:ascii="Arial Narrow" w:hAnsi="Arial Narrow"/>
          <w:b/>
          <w:sz w:val="20"/>
          <w:szCs w:val="20"/>
          <w:lang w:val="en-AU"/>
        </w:rPr>
      </w:pPr>
      <w:r w:rsidRPr="005556A5">
        <w:rPr>
          <w:rFonts w:ascii="Arial Narrow" w:hAnsi="Arial Narrow"/>
          <w:b/>
          <w:sz w:val="20"/>
          <w:szCs w:val="20"/>
          <w:lang w:val="en-AU"/>
        </w:rPr>
        <w:t>Table 6</w:t>
      </w:r>
      <w:r w:rsidR="001947C7" w:rsidRPr="005556A5">
        <w:rPr>
          <w:rFonts w:ascii="Arial Narrow" w:hAnsi="Arial Narrow"/>
          <w:b/>
          <w:sz w:val="20"/>
          <w:szCs w:val="20"/>
          <w:lang w:val="en-AU"/>
        </w:rPr>
        <w:t>: Comparison of rate of asthma exacerbations</w:t>
      </w:r>
      <w:r w:rsidR="0002675A" w:rsidRPr="005556A5">
        <w:rPr>
          <w:rFonts w:ascii="Arial Narrow" w:hAnsi="Arial Narrow"/>
          <w:b/>
          <w:sz w:val="20"/>
          <w:szCs w:val="20"/>
          <w:lang w:val="en-AU"/>
        </w:rPr>
        <w:t xml:space="preserve"> results</w:t>
      </w:r>
    </w:p>
    <w:tbl>
      <w:tblPr>
        <w:tblStyle w:val="TableGrid"/>
        <w:tblW w:w="4711" w:type="pct"/>
        <w:tblLook w:val="04A0" w:firstRow="1" w:lastRow="0" w:firstColumn="1" w:lastColumn="0" w:noHBand="0" w:noVBand="1"/>
        <w:tblCaption w:val="Comparison of rate of asthma exacerbations results"/>
      </w:tblPr>
      <w:tblGrid>
        <w:gridCol w:w="5521"/>
        <w:gridCol w:w="1254"/>
        <w:gridCol w:w="1721"/>
      </w:tblGrid>
      <w:tr w:rsidR="00834300" w:rsidRPr="003C61DC" w:rsidTr="009443CF">
        <w:trPr>
          <w:tblHeader/>
        </w:trPr>
        <w:tc>
          <w:tcPr>
            <w:tcW w:w="3249" w:type="pct"/>
            <w:vAlign w:val="center"/>
          </w:tcPr>
          <w:p w:rsidR="00834300" w:rsidRPr="003C61DC" w:rsidRDefault="00834300" w:rsidP="00D7459C">
            <w:pPr>
              <w:pStyle w:val="Tablenotes"/>
              <w:keepNext/>
              <w:rPr>
                <w:rFonts w:ascii="Arial Narrow" w:hAnsi="Arial Narrow"/>
                <w:b/>
                <w:sz w:val="20"/>
                <w:szCs w:val="20"/>
              </w:rPr>
            </w:pPr>
            <w:r w:rsidRPr="003C61DC">
              <w:rPr>
                <w:rFonts w:ascii="Arial Narrow" w:hAnsi="Arial Narrow"/>
                <w:b/>
                <w:sz w:val="20"/>
                <w:szCs w:val="20"/>
              </w:rPr>
              <w:t>Outcomes</w:t>
            </w:r>
          </w:p>
        </w:tc>
        <w:tc>
          <w:tcPr>
            <w:tcW w:w="738" w:type="pct"/>
          </w:tcPr>
          <w:p w:rsidR="00834300" w:rsidRPr="003C61DC" w:rsidRDefault="00834300" w:rsidP="00D7459C">
            <w:pPr>
              <w:pStyle w:val="TableText0"/>
              <w:keepNext/>
              <w:keepLines/>
              <w:spacing w:before="0" w:after="0"/>
              <w:jc w:val="center"/>
              <w:rPr>
                <w:rFonts w:ascii="Arial Narrow" w:hAnsi="Arial Narrow"/>
                <w:b/>
                <w:bCs/>
                <w:vertAlign w:val="superscript"/>
                <w:lang w:val="en-AU"/>
              </w:rPr>
            </w:pPr>
            <w:r w:rsidRPr="003C61DC">
              <w:rPr>
                <w:rFonts w:ascii="Arial Narrow" w:hAnsi="Arial Narrow"/>
                <w:b/>
                <w:bCs/>
                <w:lang w:val="en-AU"/>
              </w:rPr>
              <w:t>Weight</w:t>
            </w:r>
            <w:r w:rsidR="005360D4" w:rsidRPr="003C61DC">
              <w:rPr>
                <w:rFonts w:ascii="Arial Narrow" w:hAnsi="Arial Narrow"/>
                <w:b/>
                <w:bCs/>
                <w:lang w:val="en-AU"/>
              </w:rPr>
              <w:t xml:space="preserve"> </w:t>
            </w:r>
            <w:r w:rsidR="005360D4" w:rsidRPr="003C61DC">
              <w:rPr>
                <w:rFonts w:ascii="Arial Narrow" w:hAnsi="Arial Narrow"/>
                <w:b/>
                <w:bCs/>
                <w:vertAlign w:val="superscript"/>
                <w:lang w:val="en-AU"/>
              </w:rPr>
              <w:t>a</w:t>
            </w:r>
          </w:p>
        </w:tc>
        <w:tc>
          <w:tcPr>
            <w:tcW w:w="1013" w:type="pct"/>
          </w:tcPr>
          <w:p w:rsidR="00834300" w:rsidRPr="003C61DC" w:rsidRDefault="00834300" w:rsidP="00D7459C">
            <w:pPr>
              <w:pStyle w:val="TableText0"/>
              <w:keepNext/>
              <w:keepLines/>
              <w:spacing w:before="0" w:after="0"/>
              <w:jc w:val="center"/>
              <w:rPr>
                <w:rFonts w:ascii="Arial Narrow" w:hAnsi="Arial Narrow"/>
                <w:b/>
                <w:bCs/>
                <w:lang w:val="en-AU"/>
              </w:rPr>
            </w:pPr>
            <w:r w:rsidRPr="003C61DC">
              <w:rPr>
                <w:rFonts w:ascii="Arial Narrow" w:hAnsi="Arial Narrow"/>
                <w:b/>
                <w:bCs/>
                <w:lang w:val="en-AU"/>
              </w:rPr>
              <w:t>Rate ratio (95%CI)</w:t>
            </w:r>
          </w:p>
        </w:tc>
      </w:tr>
      <w:tr w:rsidR="00834300" w:rsidRPr="003C61DC" w:rsidTr="008137E8">
        <w:tc>
          <w:tcPr>
            <w:tcW w:w="5000" w:type="pct"/>
            <w:gridSpan w:val="3"/>
            <w:shd w:val="clear" w:color="auto" w:fill="auto"/>
            <w:vAlign w:val="center"/>
          </w:tcPr>
          <w:p w:rsidR="00834300" w:rsidRPr="008137E8" w:rsidRDefault="00834300" w:rsidP="00D7459C">
            <w:pPr>
              <w:pStyle w:val="TableText0"/>
              <w:keepNext/>
              <w:keepLines/>
              <w:spacing w:before="0" w:after="0"/>
              <w:rPr>
                <w:rFonts w:ascii="Arial Narrow" w:hAnsi="Arial Narrow"/>
                <w:b/>
                <w:bCs/>
                <w:lang w:val="en-AU"/>
              </w:rPr>
            </w:pPr>
            <w:r w:rsidRPr="008137E8">
              <w:rPr>
                <w:rFonts w:ascii="Arial Narrow" w:hAnsi="Arial Narrow"/>
                <w:b/>
                <w:lang w:val="en-AU"/>
              </w:rPr>
              <w:t>Asthma exacerbation</w:t>
            </w:r>
          </w:p>
        </w:tc>
      </w:tr>
      <w:tr w:rsidR="00834300" w:rsidRPr="003C61DC" w:rsidTr="008137E8">
        <w:tc>
          <w:tcPr>
            <w:tcW w:w="3249" w:type="pct"/>
            <w:shd w:val="clear" w:color="auto" w:fill="auto"/>
          </w:tcPr>
          <w:p w:rsidR="00834300" w:rsidRPr="008137E8" w:rsidRDefault="00834300" w:rsidP="00D7459C">
            <w:pPr>
              <w:pStyle w:val="Tablenotes"/>
              <w:keepNext/>
              <w:rPr>
                <w:rFonts w:ascii="Arial Narrow" w:hAnsi="Arial Narrow"/>
                <w:sz w:val="20"/>
                <w:szCs w:val="20"/>
              </w:rPr>
            </w:pPr>
            <w:r w:rsidRPr="008137E8">
              <w:rPr>
                <w:rFonts w:ascii="Arial Narrow" w:hAnsi="Arial Narrow"/>
                <w:sz w:val="20"/>
                <w:szCs w:val="20"/>
              </w:rPr>
              <w:t>205.446 (6-11 years)</w:t>
            </w:r>
          </w:p>
        </w:tc>
        <w:tc>
          <w:tcPr>
            <w:tcW w:w="738" w:type="pct"/>
            <w:shd w:val="clear" w:color="auto" w:fill="auto"/>
          </w:tcPr>
          <w:p w:rsidR="00834300" w:rsidRPr="008137E8" w:rsidRDefault="00B23626" w:rsidP="00D7459C">
            <w:pPr>
              <w:pStyle w:val="Tablenotes"/>
              <w:keepNext/>
              <w:jc w:val="center"/>
              <w:rPr>
                <w:rFonts w:ascii="Arial Narrow" w:hAnsi="Arial Narrow"/>
                <w:sz w:val="20"/>
                <w:szCs w:val="20"/>
              </w:rPr>
            </w:pPr>
            <w:r>
              <w:rPr>
                <w:rFonts w:ascii="Arial Narrow" w:hAnsi="Arial Narrow"/>
                <w:noProof/>
                <w:color w:val="000000"/>
                <w:sz w:val="20"/>
                <w:szCs w:val="20"/>
                <w:highlight w:val="black"/>
              </w:rPr>
              <w:t>'''''''''''</w:t>
            </w:r>
            <w:r w:rsidR="00834300" w:rsidRPr="008137E8">
              <w:rPr>
                <w:rFonts w:ascii="Arial Narrow" w:hAnsi="Arial Narrow"/>
                <w:sz w:val="20"/>
                <w:szCs w:val="20"/>
              </w:rPr>
              <w:t>%</w:t>
            </w:r>
          </w:p>
        </w:tc>
        <w:tc>
          <w:tcPr>
            <w:tcW w:w="1013" w:type="pct"/>
            <w:shd w:val="clear" w:color="auto" w:fill="auto"/>
          </w:tcPr>
          <w:p w:rsidR="00834300" w:rsidRPr="00B23626" w:rsidRDefault="00B23626" w:rsidP="00D7459C">
            <w:pPr>
              <w:pStyle w:val="Tablenotes"/>
              <w:keepNext/>
              <w:jc w:val="center"/>
              <w:rPr>
                <w:rFonts w:ascii="Arial Narrow" w:hAnsi="Arial Narrow"/>
                <w:sz w:val="20"/>
                <w:szCs w:val="20"/>
                <w:highlight w:val="black"/>
              </w:rPr>
            </w:pPr>
            <w:r>
              <w:rPr>
                <w:rFonts w:ascii="Arial Narrow" w:hAnsi="Arial Narrow"/>
                <w:noProof/>
                <w:color w:val="000000"/>
                <w:sz w:val="20"/>
                <w:szCs w:val="20"/>
                <w:highlight w:val="black"/>
              </w:rPr>
              <w:t>'''''''''''' ''''''''''''' ''''''''''''</w:t>
            </w:r>
          </w:p>
        </w:tc>
      </w:tr>
      <w:tr w:rsidR="00834300" w:rsidRPr="003C61DC" w:rsidTr="008137E8">
        <w:tc>
          <w:tcPr>
            <w:tcW w:w="3249" w:type="pct"/>
            <w:shd w:val="clear" w:color="auto" w:fill="auto"/>
          </w:tcPr>
          <w:p w:rsidR="00834300" w:rsidRPr="008137E8" w:rsidRDefault="00834300" w:rsidP="00D7459C">
            <w:pPr>
              <w:pStyle w:val="Tablenotes"/>
              <w:keepNext/>
              <w:rPr>
                <w:rFonts w:ascii="Arial Narrow" w:hAnsi="Arial Narrow"/>
                <w:sz w:val="20"/>
                <w:szCs w:val="20"/>
              </w:rPr>
            </w:pPr>
            <w:r w:rsidRPr="008137E8">
              <w:rPr>
                <w:rFonts w:ascii="Arial Narrow" w:hAnsi="Arial Narrow"/>
                <w:sz w:val="20"/>
                <w:szCs w:val="20"/>
              </w:rPr>
              <w:t>205.456 (12-17 years)</w:t>
            </w:r>
          </w:p>
        </w:tc>
        <w:tc>
          <w:tcPr>
            <w:tcW w:w="738" w:type="pct"/>
            <w:shd w:val="clear" w:color="auto" w:fill="auto"/>
          </w:tcPr>
          <w:p w:rsidR="00834300" w:rsidRPr="008137E8" w:rsidRDefault="00B23626" w:rsidP="00D7459C">
            <w:pPr>
              <w:pStyle w:val="Tablenotes"/>
              <w:keepNext/>
              <w:jc w:val="center"/>
              <w:rPr>
                <w:rFonts w:ascii="Arial Narrow" w:hAnsi="Arial Narrow"/>
                <w:sz w:val="20"/>
                <w:szCs w:val="20"/>
              </w:rPr>
            </w:pPr>
            <w:r>
              <w:rPr>
                <w:rFonts w:ascii="Arial Narrow" w:hAnsi="Arial Narrow"/>
                <w:noProof/>
                <w:color w:val="000000"/>
                <w:sz w:val="20"/>
                <w:szCs w:val="20"/>
                <w:highlight w:val="black"/>
              </w:rPr>
              <w:t>''''''''</w:t>
            </w:r>
            <w:r w:rsidR="00834300" w:rsidRPr="008137E8">
              <w:rPr>
                <w:rFonts w:ascii="Arial Narrow" w:hAnsi="Arial Narrow"/>
                <w:sz w:val="20"/>
                <w:szCs w:val="20"/>
              </w:rPr>
              <w:t>%</w:t>
            </w:r>
          </w:p>
        </w:tc>
        <w:tc>
          <w:tcPr>
            <w:tcW w:w="1013" w:type="pct"/>
            <w:shd w:val="clear" w:color="auto" w:fill="auto"/>
          </w:tcPr>
          <w:p w:rsidR="00834300" w:rsidRPr="00B23626" w:rsidRDefault="00B23626" w:rsidP="00D7459C">
            <w:pPr>
              <w:pStyle w:val="Tablenotes"/>
              <w:keepNext/>
              <w:jc w:val="center"/>
              <w:rPr>
                <w:rFonts w:ascii="Arial Narrow" w:hAnsi="Arial Narrow"/>
                <w:sz w:val="20"/>
                <w:szCs w:val="20"/>
                <w:highlight w:val="black"/>
              </w:rPr>
            </w:pPr>
            <w:r>
              <w:rPr>
                <w:rFonts w:ascii="Arial Narrow" w:hAnsi="Arial Narrow"/>
                <w:noProof/>
                <w:color w:val="000000"/>
                <w:sz w:val="20"/>
                <w:szCs w:val="20"/>
                <w:highlight w:val="black"/>
              </w:rPr>
              <w:t>''''''''''' '''''''''''''' '''''''''''''</w:t>
            </w:r>
          </w:p>
        </w:tc>
      </w:tr>
      <w:tr w:rsidR="00834300" w:rsidRPr="0084609B" w:rsidTr="008137E8">
        <w:tc>
          <w:tcPr>
            <w:tcW w:w="3249" w:type="pct"/>
            <w:shd w:val="clear" w:color="auto" w:fill="auto"/>
          </w:tcPr>
          <w:p w:rsidR="00834300" w:rsidRPr="0084609B" w:rsidRDefault="00834300" w:rsidP="00D7459C">
            <w:pPr>
              <w:pStyle w:val="Tablenotes"/>
              <w:keepNext/>
              <w:rPr>
                <w:rFonts w:ascii="Arial Narrow" w:hAnsi="Arial Narrow"/>
                <w:sz w:val="20"/>
                <w:szCs w:val="20"/>
              </w:rPr>
            </w:pPr>
            <w:r w:rsidRPr="0084609B">
              <w:rPr>
                <w:rFonts w:ascii="Arial Narrow" w:hAnsi="Arial Narrow"/>
                <w:sz w:val="20"/>
                <w:szCs w:val="20"/>
              </w:rPr>
              <w:t>205.416/205.417 (adults ≥ 18)</w:t>
            </w:r>
          </w:p>
        </w:tc>
        <w:tc>
          <w:tcPr>
            <w:tcW w:w="738" w:type="pct"/>
            <w:shd w:val="clear" w:color="auto" w:fill="auto"/>
          </w:tcPr>
          <w:p w:rsidR="00834300" w:rsidRPr="0084609B" w:rsidRDefault="00B23626" w:rsidP="00D7459C">
            <w:pPr>
              <w:pStyle w:val="Tablenotes"/>
              <w:keepNext/>
              <w:jc w:val="center"/>
              <w:rPr>
                <w:rFonts w:ascii="Arial Narrow" w:hAnsi="Arial Narrow"/>
                <w:sz w:val="20"/>
                <w:szCs w:val="20"/>
              </w:rPr>
            </w:pPr>
            <w:r>
              <w:rPr>
                <w:rFonts w:ascii="Arial Narrow" w:hAnsi="Arial Narrow"/>
                <w:noProof/>
                <w:color w:val="000000"/>
                <w:sz w:val="20"/>
                <w:szCs w:val="20"/>
                <w:highlight w:val="black"/>
              </w:rPr>
              <w:t>'''''''''''</w:t>
            </w:r>
            <w:r w:rsidR="00834300" w:rsidRPr="0084609B">
              <w:rPr>
                <w:rFonts w:ascii="Arial Narrow" w:hAnsi="Arial Narrow"/>
                <w:sz w:val="20"/>
                <w:szCs w:val="20"/>
              </w:rPr>
              <w:t>%</w:t>
            </w:r>
          </w:p>
        </w:tc>
        <w:tc>
          <w:tcPr>
            <w:tcW w:w="1013" w:type="pct"/>
            <w:shd w:val="clear" w:color="auto" w:fill="auto"/>
          </w:tcPr>
          <w:p w:rsidR="00834300" w:rsidRPr="00B23626" w:rsidRDefault="00834300" w:rsidP="00D7459C">
            <w:pPr>
              <w:pStyle w:val="Tablenotes"/>
              <w:keepNext/>
              <w:jc w:val="center"/>
              <w:rPr>
                <w:rFonts w:ascii="Arial Narrow" w:hAnsi="Arial Narrow"/>
                <w:b/>
                <w:sz w:val="20"/>
                <w:szCs w:val="20"/>
              </w:rPr>
            </w:pPr>
            <w:r w:rsidRPr="00935278">
              <w:rPr>
                <w:rFonts w:ascii="Arial Narrow" w:hAnsi="Arial Narrow"/>
                <w:b/>
                <w:sz w:val="20"/>
                <w:szCs w:val="20"/>
              </w:rPr>
              <w:t>0.76 [0.63, 0.91]</w:t>
            </w:r>
          </w:p>
        </w:tc>
      </w:tr>
      <w:tr w:rsidR="00834300" w:rsidRPr="0084609B" w:rsidTr="008137E8">
        <w:tc>
          <w:tcPr>
            <w:tcW w:w="3249" w:type="pct"/>
            <w:shd w:val="clear" w:color="auto" w:fill="auto"/>
          </w:tcPr>
          <w:p w:rsidR="00834300" w:rsidRPr="0084609B" w:rsidRDefault="00834300" w:rsidP="00D7459C">
            <w:pPr>
              <w:pStyle w:val="Tablenotes"/>
              <w:keepNext/>
              <w:rPr>
                <w:rFonts w:ascii="Arial Narrow" w:hAnsi="Arial Narrow"/>
                <w:sz w:val="20"/>
                <w:szCs w:val="20"/>
              </w:rPr>
            </w:pPr>
            <w:r w:rsidRPr="0084609B">
              <w:rPr>
                <w:rFonts w:ascii="Arial Narrow" w:hAnsi="Arial Narrow"/>
                <w:sz w:val="20"/>
                <w:szCs w:val="20"/>
              </w:rPr>
              <w:t>Pooled 205.446 &amp; 205.456 (March 2018)</w:t>
            </w:r>
          </w:p>
        </w:tc>
        <w:tc>
          <w:tcPr>
            <w:tcW w:w="738" w:type="pct"/>
            <w:shd w:val="clear" w:color="auto" w:fill="auto"/>
          </w:tcPr>
          <w:p w:rsidR="00834300" w:rsidRPr="0084609B" w:rsidRDefault="00834300" w:rsidP="00D7459C">
            <w:pPr>
              <w:pStyle w:val="Tablenotes"/>
              <w:keepNext/>
              <w:jc w:val="center"/>
              <w:rPr>
                <w:rFonts w:ascii="Arial Narrow" w:hAnsi="Arial Narrow"/>
                <w:sz w:val="20"/>
                <w:szCs w:val="20"/>
              </w:rPr>
            </w:pPr>
          </w:p>
        </w:tc>
        <w:tc>
          <w:tcPr>
            <w:tcW w:w="1013" w:type="pct"/>
            <w:shd w:val="clear" w:color="auto" w:fill="auto"/>
          </w:tcPr>
          <w:p w:rsidR="00834300" w:rsidRPr="00B23626" w:rsidRDefault="00B23626" w:rsidP="00D7459C">
            <w:pPr>
              <w:pStyle w:val="Tablenotes"/>
              <w:keepNext/>
              <w:jc w:val="center"/>
              <w:rPr>
                <w:rFonts w:ascii="Arial Narrow" w:hAnsi="Arial Narrow"/>
                <w:sz w:val="20"/>
                <w:szCs w:val="20"/>
                <w:highlight w:val="black"/>
              </w:rPr>
            </w:pPr>
            <w:r>
              <w:rPr>
                <w:rFonts w:ascii="Arial Narrow" w:hAnsi="Arial Narrow"/>
                <w:noProof/>
                <w:color w:val="000000"/>
                <w:sz w:val="20"/>
                <w:szCs w:val="20"/>
                <w:highlight w:val="black"/>
              </w:rPr>
              <w:t>'''''''''' '''''''''''' '''''''''''</w:t>
            </w:r>
          </w:p>
        </w:tc>
      </w:tr>
      <w:tr w:rsidR="00834300" w:rsidRPr="0084609B" w:rsidTr="008137E8">
        <w:tc>
          <w:tcPr>
            <w:tcW w:w="3249" w:type="pct"/>
            <w:shd w:val="clear" w:color="auto" w:fill="auto"/>
          </w:tcPr>
          <w:p w:rsidR="00834300" w:rsidRPr="0084609B" w:rsidRDefault="00834300" w:rsidP="00D7459C">
            <w:pPr>
              <w:pStyle w:val="Tablenotes"/>
              <w:keepNext/>
              <w:rPr>
                <w:rFonts w:ascii="Arial Narrow" w:hAnsi="Arial Narrow"/>
                <w:sz w:val="20"/>
                <w:szCs w:val="20"/>
              </w:rPr>
            </w:pPr>
            <w:r w:rsidRPr="0084609B">
              <w:rPr>
                <w:rFonts w:ascii="Arial Narrow" w:hAnsi="Arial Narrow"/>
                <w:sz w:val="20"/>
                <w:szCs w:val="20"/>
              </w:rPr>
              <w:t>Pooled 205.446, 205.456 &amp; 205.416/205.417 (November 2018)</w:t>
            </w:r>
          </w:p>
        </w:tc>
        <w:tc>
          <w:tcPr>
            <w:tcW w:w="738" w:type="pct"/>
            <w:shd w:val="clear" w:color="auto" w:fill="auto"/>
          </w:tcPr>
          <w:p w:rsidR="00834300" w:rsidRPr="0084609B" w:rsidRDefault="00834300" w:rsidP="00D7459C">
            <w:pPr>
              <w:pStyle w:val="Tablenotes"/>
              <w:keepNext/>
              <w:jc w:val="center"/>
              <w:rPr>
                <w:rFonts w:ascii="Arial Narrow" w:hAnsi="Arial Narrow"/>
                <w:sz w:val="20"/>
                <w:szCs w:val="20"/>
              </w:rPr>
            </w:pPr>
          </w:p>
        </w:tc>
        <w:tc>
          <w:tcPr>
            <w:tcW w:w="1013" w:type="pct"/>
            <w:shd w:val="clear" w:color="auto" w:fill="auto"/>
          </w:tcPr>
          <w:p w:rsidR="00834300" w:rsidRPr="00B23626" w:rsidRDefault="00B23626" w:rsidP="00D7459C">
            <w:pPr>
              <w:pStyle w:val="Tablenotes"/>
              <w:keepNext/>
              <w:jc w:val="center"/>
              <w:rPr>
                <w:rFonts w:ascii="Arial Narrow" w:hAnsi="Arial Narrow"/>
                <w:b/>
                <w:sz w:val="20"/>
                <w:szCs w:val="20"/>
                <w:highlight w:val="black"/>
              </w:rPr>
            </w:pPr>
            <w:r>
              <w:rPr>
                <w:rFonts w:ascii="Arial Narrow" w:hAnsi="Arial Narrow"/>
                <w:b/>
                <w:noProof/>
                <w:color w:val="000000"/>
                <w:sz w:val="20"/>
                <w:szCs w:val="20"/>
                <w:highlight w:val="black"/>
              </w:rPr>
              <w:t>''''''''' '''''''''' '''''''''''</w:t>
            </w:r>
          </w:p>
        </w:tc>
      </w:tr>
      <w:tr w:rsidR="002A62F2" w:rsidRPr="0084609B" w:rsidTr="008137E8">
        <w:tc>
          <w:tcPr>
            <w:tcW w:w="5000" w:type="pct"/>
            <w:gridSpan w:val="3"/>
            <w:shd w:val="clear" w:color="auto" w:fill="auto"/>
            <w:vAlign w:val="center"/>
          </w:tcPr>
          <w:p w:rsidR="002A62F2" w:rsidRPr="0084609B" w:rsidRDefault="002A62F2" w:rsidP="00D7459C">
            <w:pPr>
              <w:pStyle w:val="Tablenotes"/>
              <w:keepNext/>
              <w:rPr>
                <w:rFonts w:ascii="Arial Narrow" w:hAnsi="Arial Narrow"/>
                <w:b/>
                <w:sz w:val="20"/>
                <w:szCs w:val="20"/>
              </w:rPr>
            </w:pPr>
            <w:r w:rsidRPr="0084609B">
              <w:rPr>
                <w:rFonts w:ascii="Arial Narrow" w:hAnsi="Arial Narrow"/>
                <w:sz w:val="20"/>
                <w:szCs w:val="20"/>
              </w:rPr>
              <w:t>Heterogeneity (I</w:t>
            </w:r>
            <w:r w:rsidRPr="0084609B">
              <w:rPr>
                <w:rFonts w:ascii="Arial Narrow" w:hAnsi="Arial Narrow"/>
                <w:sz w:val="20"/>
                <w:szCs w:val="20"/>
                <w:vertAlign w:val="superscript"/>
              </w:rPr>
              <w:t>2</w:t>
            </w:r>
            <w:r w:rsidRPr="0084609B">
              <w:rPr>
                <w:rFonts w:ascii="Arial Narrow" w:hAnsi="Arial Narrow"/>
                <w:sz w:val="20"/>
                <w:szCs w:val="20"/>
              </w:rPr>
              <w:t xml:space="preserve"> statistic = </w:t>
            </w:r>
            <w:r w:rsidR="00B23626">
              <w:rPr>
                <w:rFonts w:ascii="Arial Narrow" w:hAnsi="Arial Narrow"/>
                <w:noProof/>
                <w:color w:val="000000"/>
                <w:sz w:val="20"/>
                <w:szCs w:val="20"/>
                <w:highlight w:val="black"/>
              </w:rPr>
              <w:t>''''</w:t>
            </w:r>
            <w:r w:rsidRPr="0084609B">
              <w:rPr>
                <w:rFonts w:ascii="Arial Narrow" w:hAnsi="Arial Narrow"/>
                <w:sz w:val="20"/>
                <w:szCs w:val="20"/>
              </w:rPr>
              <w:t>%; Chi</w:t>
            </w:r>
            <w:r w:rsidRPr="0084609B">
              <w:rPr>
                <w:rFonts w:ascii="Arial Narrow" w:hAnsi="Arial Narrow"/>
                <w:sz w:val="20"/>
                <w:szCs w:val="20"/>
                <w:vertAlign w:val="superscript"/>
              </w:rPr>
              <w:t>2</w:t>
            </w:r>
            <w:r w:rsidRPr="0084609B">
              <w:rPr>
                <w:rFonts w:ascii="Arial Narrow" w:hAnsi="Arial Narrow"/>
                <w:sz w:val="20"/>
                <w:szCs w:val="20"/>
              </w:rPr>
              <w:t xml:space="preserve"> for heterogeneity = </w:t>
            </w:r>
            <w:r w:rsidR="00B23626">
              <w:rPr>
                <w:rFonts w:ascii="Arial Narrow" w:hAnsi="Arial Narrow"/>
                <w:noProof/>
                <w:color w:val="000000"/>
                <w:sz w:val="20"/>
                <w:szCs w:val="20"/>
                <w:highlight w:val="black"/>
              </w:rPr>
              <w:t>''''''''''</w:t>
            </w:r>
            <w:r w:rsidRPr="0084609B">
              <w:rPr>
                <w:rFonts w:ascii="Arial Narrow" w:hAnsi="Arial Narrow"/>
                <w:sz w:val="20"/>
                <w:szCs w:val="20"/>
              </w:rPr>
              <w:t xml:space="preserve">; P = </w:t>
            </w:r>
            <w:r w:rsidR="00B23626">
              <w:rPr>
                <w:rFonts w:ascii="Arial Narrow" w:hAnsi="Arial Narrow"/>
                <w:noProof/>
                <w:color w:val="000000"/>
                <w:sz w:val="20"/>
                <w:szCs w:val="20"/>
                <w:highlight w:val="black"/>
              </w:rPr>
              <w:t>'''''''''''</w:t>
            </w:r>
            <w:r w:rsidRPr="0084609B">
              <w:rPr>
                <w:rFonts w:ascii="Arial Narrow" w:hAnsi="Arial Narrow"/>
                <w:sz w:val="20"/>
                <w:szCs w:val="20"/>
              </w:rPr>
              <w:t>)</w:t>
            </w:r>
          </w:p>
        </w:tc>
      </w:tr>
      <w:tr w:rsidR="00834300" w:rsidRPr="0084609B" w:rsidTr="008137E8">
        <w:tc>
          <w:tcPr>
            <w:tcW w:w="5000" w:type="pct"/>
            <w:gridSpan w:val="3"/>
            <w:shd w:val="clear" w:color="auto" w:fill="auto"/>
            <w:vAlign w:val="center"/>
          </w:tcPr>
          <w:p w:rsidR="00834300" w:rsidRPr="0084609B" w:rsidRDefault="00834300" w:rsidP="00D7459C">
            <w:pPr>
              <w:pStyle w:val="Tablenotes"/>
              <w:keepNext/>
              <w:rPr>
                <w:rFonts w:ascii="Arial Narrow" w:hAnsi="Arial Narrow"/>
                <w:sz w:val="20"/>
                <w:szCs w:val="20"/>
              </w:rPr>
            </w:pPr>
            <w:r w:rsidRPr="0084609B">
              <w:rPr>
                <w:rFonts w:ascii="Arial Narrow" w:hAnsi="Arial Narrow"/>
                <w:b/>
                <w:sz w:val="20"/>
                <w:szCs w:val="20"/>
              </w:rPr>
              <w:t>Symptomatic exacerbation (severe and non-severe)</w:t>
            </w:r>
          </w:p>
        </w:tc>
      </w:tr>
      <w:tr w:rsidR="00834300" w:rsidRPr="0084609B" w:rsidTr="008137E8">
        <w:tc>
          <w:tcPr>
            <w:tcW w:w="3249" w:type="pct"/>
            <w:shd w:val="clear" w:color="auto" w:fill="auto"/>
          </w:tcPr>
          <w:p w:rsidR="00834300" w:rsidRPr="0084609B" w:rsidRDefault="00834300" w:rsidP="00D7459C">
            <w:pPr>
              <w:pStyle w:val="Tablenotes"/>
              <w:keepNext/>
              <w:rPr>
                <w:rFonts w:ascii="Arial Narrow" w:hAnsi="Arial Narrow"/>
                <w:sz w:val="20"/>
                <w:szCs w:val="20"/>
              </w:rPr>
            </w:pPr>
            <w:r w:rsidRPr="0084609B">
              <w:rPr>
                <w:rFonts w:ascii="Arial Narrow" w:hAnsi="Arial Narrow"/>
                <w:sz w:val="20"/>
                <w:szCs w:val="20"/>
              </w:rPr>
              <w:t>205.446 (6-11 years)</w:t>
            </w:r>
          </w:p>
        </w:tc>
        <w:tc>
          <w:tcPr>
            <w:tcW w:w="738" w:type="pct"/>
            <w:shd w:val="clear" w:color="auto" w:fill="auto"/>
            <w:vAlign w:val="center"/>
          </w:tcPr>
          <w:p w:rsidR="00834300" w:rsidRPr="0084609B" w:rsidRDefault="00B23626" w:rsidP="00D7459C">
            <w:pPr>
              <w:pStyle w:val="Tablenotes"/>
              <w:keepNext/>
              <w:jc w:val="center"/>
              <w:rPr>
                <w:rFonts w:ascii="Arial Narrow" w:hAnsi="Arial Narrow"/>
                <w:sz w:val="20"/>
                <w:szCs w:val="20"/>
              </w:rPr>
            </w:pPr>
            <w:r>
              <w:rPr>
                <w:rFonts w:ascii="Arial Narrow" w:hAnsi="Arial Narrow"/>
                <w:noProof/>
                <w:color w:val="000000"/>
                <w:sz w:val="20"/>
                <w:szCs w:val="20"/>
                <w:highlight w:val="black"/>
              </w:rPr>
              <w:t>'''''''''''</w:t>
            </w:r>
            <w:r w:rsidR="00834300" w:rsidRPr="0084609B">
              <w:rPr>
                <w:rFonts w:ascii="Arial Narrow" w:hAnsi="Arial Narrow"/>
                <w:sz w:val="20"/>
                <w:szCs w:val="20"/>
              </w:rPr>
              <w:t>%</w:t>
            </w:r>
          </w:p>
        </w:tc>
        <w:tc>
          <w:tcPr>
            <w:tcW w:w="1013" w:type="pct"/>
            <w:shd w:val="clear" w:color="auto" w:fill="auto"/>
            <w:vAlign w:val="center"/>
          </w:tcPr>
          <w:p w:rsidR="00834300" w:rsidRPr="00B23626" w:rsidRDefault="00B23626" w:rsidP="00D7459C">
            <w:pPr>
              <w:pStyle w:val="Tablenotes"/>
              <w:keepNext/>
              <w:jc w:val="center"/>
              <w:rPr>
                <w:rFonts w:ascii="Arial Narrow" w:hAnsi="Arial Narrow"/>
                <w:b/>
                <w:sz w:val="20"/>
                <w:szCs w:val="20"/>
                <w:highlight w:val="black"/>
              </w:rPr>
            </w:pPr>
            <w:r>
              <w:rPr>
                <w:rFonts w:ascii="Arial Narrow" w:hAnsi="Arial Narrow"/>
                <w:b/>
                <w:noProof/>
                <w:color w:val="000000"/>
                <w:sz w:val="20"/>
                <w:szCs w:val="20"/>
                <w:highlight w:val="black"/>
              </w:rPr>
              <w:t>''''''''' '''''''''' ''''''''''</w:t>
            </w:r>
          </w:p>
        </w:tc>
      </w:tr>
      <w:tr w:rsidR="00834300" w:rsidRPr="0084609B" w:rsidTr="008137E8">
        <w:tc>
          <w:tcPr>
            <w:tcW w:w="3249" w:type="pct"/>
            <w:shd w:val="clear" w:color="auto" w:fill="auto"/>
          </w:tcPr>
          <w:p w:rsidR="00834300" w:rsidRPr="0084609B" w:rsidRDefault="00834300" w:rsidP="00D7459C">
            <w:pPr>
              <w:pStyle w:val="Tablenotes"/>
              <w:keepNext/>
              <w:rPr>
                <w:rFonts w:ascii="Arial Narrow" w:hAnsi="Arial Narrow"/>
                <w:sz w:val="20"/>
                <w:szCs w:val="20"/>
              </w:rPr>
            </w:pPr>
            <w:r w:rsidRPr="0084609B">
              <w:rPr>
                <w:rFonts w:ascii="Arial Narrow" w:hAnsi="Arial Narrow"/>
                <w:sz w:val="20"/>
                <w:szCs w:val="20"/>
              </w:rPr>
              <w:t>205.456 (12-17 years)</w:t>
            </w:r>
          </w:p>
        </w:tc>
        <w:tc>
          <w:tcPr>
            <w:tcW w:w="738" w:type="pct"/>
            <w:shd w:val="clear" w:color="auto" w:fill="auto"/>
            <w:vAlign w:val="center"/>
          </w:tcPr>
          <w:p w:rsidR="00834300" w:rsidRPr="0084609B" w:rsidRDefault="00B23626" w:rsidP="00D7459C">
            <w:pPr>
              <w:pStyle w:val="Tablenotes"/>
              <w:keepNext/>
              <w:jc w:val="center"/>
              <w:rPr>
                <w:rFonts w:ascii="Arial Narrow" w:hAnsi="Arial Narrow"/>
                <w:sz w:val="20"/>
                <w:szCs w:val="20"/>
              </w:rPr>
            </w:pPr>
            <w:r>
              <w:rPr>
                <w:rFonts w:ascii="Arial Narrow" w:hAnsi="Arial Narrow"/>
                <w:noProof/>
                <w:color w:val="000000"/>
                <w:sz w:val="20"/>
                <w:szCs w:val="20"/>
                <w:highlight w:val="black"/>
              </w:rPr>
              <w:t>''''''''</w:t>
            </w:r>
            <w:r w:rsidR="00834300" w:rsidRPr="0084609B">
              <w:rPr>
                <w:rFonts w:ascii="Arial Narrow" w:hAnsi="Arial Narrow"/>
                <w:sz w:val="20"/>
                <w:szCs w:val="20"/>
              </w:rPr>
              <w:t>%</w:t>
            </w:r>
          </w:p>
        </w:tc>
        <w:tc>
          <w:tcPr>
            <w:tcW w:w="1013" w:type="pct"/>
            <w:shd w:val="clear" w:color="auto" w:fill="auto"/>
            <w:vAlign w:val="center"/>
          </w:tcPr>
          <w:p w:rsidR="00834300" w:rsidRPr="00B23626" w:rsidRDefault="00B23626" w:rsidP="00D7459C">
            <w:pPr>
              <w:pStyle w:val="Tablenotes"/>
              <w:keepNext/>
              <w:jc w:val="center"/>
              <w:rPr>
                <w:rFonts w:ascii="Arial Narrow" w:hAnsi="Arial Narrow"/>
                <w:sz w:val="20"/>
                <w:szCs w:val="20"/>
                <w:highlight w:val="black"/>
              </w:rPr>
            </w:pPr>
            <w:r>
              <w:rPr>
                <w:rFonts w:ascii="Arial Narrow" w:hAnsi="Arial Narrow"/>
                <w:noProof/>
                <w:color w:val="000000"/>
                <w:sz w:val="20"/>
                <w:szCs w:val="20"/>
                <w:highlight w:val="black"/>
              </w:rPr>
              <w:t>''''''''''' '''''''''''' ''''''''''''</w:t>
            </w:r>
          </w:p>
        </w:tc>
      </w:tr>
      <w:tr w:rsidR="00834300" w:rsidRPr="0084609B" w:rsidTr="008137E8">
        <w:tc>
          <w:tcPr>
            <w:tcW w:w="3249" w:type="pct"/>
            <w:shd w:val="clear" w:color="auto" w:fill="auto"/>
          </w:tcPr>
          <w:p w:rsidR="00834300" w:rsidRPr="0084609B" w:rsidRDefault="00834300" w:rsidP="00D7459C">
            <w:pPr>
              <w:pStyle w:val="Tablenotes"/>
              <w:keepNext/>
              <w:rPr>
                <w:rFonts w:ascii="Arial Narrow" w:hAnsi="Arial Narrow"/>
                <w:sz w:val="20"/>
                <w:szCs w:val="20"/>
              </w:rPr>
            </w:pPr>
            <w:r w:rsidRPr="0084609B">
              <w:rPr>
                <w:rFonts w:ascii="Arial Narrow" w:hAnsi="Arial Narrow"/>
                <w:sz w:val="20"/>
                <w:szCs w:val="20"/>
              </w:rPr>
              <w:t>205.416/205.417 (adults ≥ 18)</w:t>
            </w:r>
          </w:p>
        </w:tc>
        <w:tc>
          <w:tcPr>
            <w:tcW w:w="738" w:type="pct"/>
            <w:shd w:val="clear" w:color="auto" w:fill="auto"/>
            <w:vAlign w:val="center"/>
          </w:tcPr>
          <w:p w:rsidR="00834300" w:rsidRPr="0084609B" w:rsidRDefault="00B23626" w:rsidP="00D7459C">
            <w:pPr>
              <w:pStyle w:val="Tablenotes"/>
              <w:keepNext/>
              <w:jc w:val="center"/>
              <w:rPr>
                <w:rFonts w:ascii="Arial Narrow" w:hAnsi="Arial Narrow"/>
                <w:sz w:val="20"/>
                <w:szCs w:val="20"/>
              </w:rPr>
            </w:pPr>
            <w:r>
              <w:rPr>
                <w:rFonts w:ascii="Arial Narrow" w:hAnsi="Arial Narrow"/>
                <w:noProof/>
                <w:color w:val="000000"/>
                <w:sz w:val="20"/>
                <w:szCs w:val="20"/>
                <w:highlight w:val="black"/>
              </w:rPr>
              <w:t>''''''''''</w:t>
            </w:r>
            <w:r w:rsidR="00834300" w:rsidRPr="0084609B">
              <w:rPr>
                <w:rFonts w:ascii="Arial Narrow" w:hAnsi="Arial Narrow"/>
                <w:sz w:val="20"/>
                <w:szCs w:val="20"/>
              </w:rPr>
              <w:t>%</w:t>
            </w:r>
          </w:p>
        </w:tc>
        <w:tc>
          <w:tcPr>
            <w:tcW w:w="1013" w:type="pct"/>
            <w:shd w:val="clear" w:color="auto" w:fill="auto"/>
            <w:vAlign w:val="center"/>
          </w:tcPr>
          <w:p w:rsidR="00834300" w:rsidRPr="00B23626" w:rsidRDefault="00834300" w:rsidP="00D7459C">
            <w:pPr>
              <w:pStyle w:val="Tablenotes"/>
              <w:keepNext/>
              <w:jc w:val="center"/>
              <w:rPr>
                <w:rFonts w:ascii="Arial Narrow" w:hAnsi="Arial Narrow"/>
                <w:b/>
                <w:sz w:val="20"/>
                <w:szCs w:val="20"/>
              </w:rPr>
            </w:pPr>
            <w:r w:rsidRPr="00935278">
              <w:rPr>
                <w:rFonts w:ascii="Arial Narrow" w:hAnsi="Arial Narrow"/>
                <w:b/>
                <w:sz w:val="20"/>
                <w:szCs w:val="20"/>
              </w:rPr>
              <w:t>0.79 [0.65, 0.97]</w:t>
            </w:r>
          </w:p>
        </w:tc>
      </w:tr>
      <w:tr w:rsidR="00834300" w:rsidRPr="0084609B" w:rsidTr="008137E8">
        <w:tc>
          <w:tcPr>
            <w:tcW w:w="3249" w:type="pct"/>
            <w:shd w:val="clear" w:color="auto" w:fill="auto"/>
          </w:tcPr>
          <w:p w:rsidR="00834300" w:rsidRPr="0084609B" w:rsidRDefault="00834300" w:rsidP="00D7459C">
            <w:pPr>
              <w:pStyle w:val="Tablenotes"/>
              <w:keepNext/>
              <w:rPr>
                <w:rFonts w:ascii="Arial Narrow" w:hAnsi="Arial Narrow"/>
                <w:sz w:val="20"/>
                <w:szCs w:val="20"/>
              </w:rPr>
            </w:pPr>
            <w:r w:rsidRPr="0084609B">
              <w:rPr>
                <w:rFonts w:ascii="Arial Narrow" w:hAnsi="Arial Narrow"/>
                <w:sz w:val="20"/>
                <w:szCs w:val="20"/>
              </w:rPr>
              <w:t>Pooled 205.446 &amp; 205.456 (March 2018)</w:t>
            </w:r>
          </w:p>
        </w:tc>
        <w:tc>
          <w:tcPr>
            <w:tcW w:w="738" w:type="pct"/>
            <w:shd w:val="clear" w:color="auto" w:fill="auto"/>
            <w:vAlign w:val="center"/>
          </w:tcPr>
          <w:p w:rsidR="00834300" w:rsidRPr="0084609B" w:rsidRDefault="00834300" w:rsidP="00D7459C">
            <w:pPr>
              <w:pStyle w:val="Tablenotes"/>
              <w:keepNext/>
              <w:jc w:val="center"/>
              <w:rPr>
                <w:rFonts w:ascii="Arial Narrow" w:hAnsi="Arial Narrow"/>
                <w:sz w:val="20"/>
                <w:szCs w:val="20"/>
              </w:rPr>
            </w:pPr>
          </w:p>
        </w:tc>
        <w:tc>
          <w:tcPr>
            <w:tcW w:w="1013" w:type="pct"/>
            <w:shd w:val="clear" w:color="auto" w:fill="auto"/>
            <w:vAlign w:val="center"/>
          </w:tcPr>
          <w:p w:rsidR="00834300" w:rsidRPr="00B23626" w:rsidRDefault="00B23626" w:rsidP="00D7459C">
            <w:pPr>
              <w:pStyle w:val="Tablenotes"/>
              <w:keepNext/>
              <w:jc w:val="center"/>
              <w:rPr>
                <w:rFonts w:ascii="Arial Narrow" w:hAnsi="Arial Narrow"/>
                <w:b/>
                <w:sz w:val="20"/>
                <w:szCs w:val="20"/>
                <w:highlight w:val="black"/>
              </w:rPr>
            </w:pPr>
            <w:r>
              <w:rPr>
                <w:rFonts w:ascii="Arial Narrow" w:hAnsi="Arial Narrow"/>
                <w:b/>
                <w:noProof/>
                <w:color w:val="000000"/>
                <w:sz w:val="20"/>
                <w:szCs w:val="20"/>
                <w:highlight w:val="black"/>
              </w:rPr>
              <w:t>''''''''' ''''''''''' '''''''''</w:t>
            </w:r>
          </w:p>
        </w:tc>
      </w:tr>
      <w:tr w:rsidR="00834300" w:rsidRPr="0084609B" w:rsidTr="008137E8">
        <w:tc>
          <w:tcPr>
            <w:tcW w:w="3249" w:type="pct"/>
            <w:shd w:val="clear" w:color="auto" w:fill="auto"/>
          </w:tcPr>
          <w:p w:rsidR="00834300" w:rsidRPr="0084609B" w:rsidRDefault="00834300" w:rsidP="00D7459C">
            <w:pPr>
              <w:pStyle w:val="Tablenotes"/>
              <w:keepNext/>
              <w:rPr>
                <w:rFonts w:ascii="Arial Narrow" w:hAnsi="Arial Narrow"/>
                <w:sz w:val="20"/>
                <w:szCs w:val="20"/>
              </w:rPr>
            </w:pPr>
            <w:r w:rsidRPr="0084609B">
              <w:rPr>
                <w:rFonts w:ascii="Arial Narrow" w:hAnsi="Arial Narrow"/>
                <w:sz w:val="20"/>
                <w:szCs w:val="20"/>
              </w:rPr>
              <w:t>Pooled 205.446, 205.456 &amp; 205.416/205.417 (November 2018)</w:t>
            </w:r>
          </w:p>
        </w:tc>
        <w:tc>
          <w:tcPr>
            <w:tcW w:w="738" w:type="pct"/>
            <w:shd w:val="clear" w:color="auto" w:fill="auto"/>
            <w:vAlign w:val="center"/>
          </w:tcPr>
          <w:p w:rsidR="00834300" w:rsidRPr="0084609B" w:rsidRDefault="00834300" w:rsidP="00D7459C">
            <w:pPr>
              <w:pStyle w:val="Tablenotes"/>
              <w:keepNext/>
              <w:jc w:val="center"/>
              <w:rPr>
                <w:rFonts w:ascii="Arial Narrow" w:hAnsi="Arial Narrow"/>
                <w:sz w:val="20"/>
                <w:szCs w:val="20"/>
              </w:rPr>
            </w:pPr>
          </w:p>
        </w:tc>
        <w:tc>
          <w:tcPr>
            <w:tcW w:w="1013" w:type="pct"/>
            <w:shd w:val="clear" w:color="auto" w:fill="auto"/>
            <w:vAlign w:val="center"/>
          </w:tcPr>
          <w:p w:rsidR="00834300" w:rsidRPr="00B23626" w:rsidRDefault="00B23626" w:rsidP="00D7459C">
            <w:pPr>
              <w:pStyle w:val="Tablenotes"/>
              <w:keepNext/>
              <w:jc w:val="center"/>
              <w:rPr>
                <w:rFonts w:ascii="Arial Narrow" w:hAnsi="Arial Narrow"/>
                <w:b/>
                <w:sz w:val="20"/>
                <w:szCs w:val="20"/>
                <w:highlight w:val="black"/>
              </w:rPr>
            </w:pPr>
            <w:r>
              <w:rPr>
                <w:rFonts w:ascii="Arial Narrow" w:hAnsi="Arial Narrow"/>
                <w:b/>
                <w:noProof/>
                <w:color w:val="000000"/>
                <w:sz w:val="20"/>
                <w:szCs w:val="20"/>
                <w:highlight w:val="black"/>
              </w:rPr>
              <w:t>''''''''' '''''''''' ''''''''''</w:t>
            </w:r>
          </w:p>
        </w:tc>
      </w:tr>
      <w:tr w:rsidR="006D2F50" w:rsidRPr="0084609B" w:rsidTr="008137E8">
        <w:tc>
          <w:tcPr>
            <w:tcW w:w="5000" w:type="pct"/>
            <w:gridSpan w:val="3"/>
            <w:shd w:val="clear" w:color="auto" w:fill="auto"/>
            <w:vAlign w:val="center"/>
          </w:tcPr>
          <w:p w:rsidR="006D2F50" w:rsidRPr="0084609B" w:rsidRDefault="006D2F50" w:rsidP="00D7459C">
            <w:pPr>
              <w:pStyle w:val="Tablenotes"/>
              <w:keepNext/>
              <w:rPr>
                <w:rFonts w:ascii="Arial Narrow" w:hAnsi="Arial Narrow"/>
                <w:b/>
                <w:sz w:val="20"/>
                <w:szCs w:val="20"/>
              </w:rPr>
            </w:pPr>
            <w:r w:rsidRPr="0084609B">
              <w:rPr>
                <w:rFonts w:ascii="Arial Narrow" w:hAnsi="Arial Narrow"/>
                <w:sz w:val="20"/>
                <w:szCs w:val="20"/>
              </w:rPr>
              <w:t>Heterogeneity (I</w:t>
            </w:r>
            <w:r w:rsidRPr="0084609B">
              <w:rPr>
                <w:rFonts w:ascii="Arial Narrow" w:hAnsi="Arial Narrow"/>
                <w:sz w:val="20"/>
                <w:szCs w:val="20"/>
                <w:vertAlign w:val="superscript"/>
              </w:rPr>
              <w:t>2</w:t>
            </w:r>
            <w:r w:rsidRPr="0084609B">
              <w:rPr>
                <w:rFonts w:ascii="Arial Narrow" w:hAnsi="Arial Narrow"/>
                <w:sz w:val="20"/>
                <w:szCs w:val="20"/>
              </w:rPr>
              <w:t xml:space="preserve"> statistic =</w:t>
            </w:r>
            <w:r w:rsidR="00B23626">
              <w:rPr>
                <w:rFonts w:ascii="Arial Narrow" w:hAnsi="Arial Narrow"/>
                <w:noProof/>
                <w:color w:val="000000"/>
                <w:sz w:val="20"/>
                <w:szCs w:val="20"/>
                <w:highlight w:val="black"/>
              </w:rPr>
              <w:t xml:space="preserve"> '''</w:t>
            </w:r>
            <w:r w:rsidRPr="0084609B">
              <w:rPr>
                <w:rFonts w:ascii="Arial Narrow" w:hAnsi="Arial Narrow"/>
                <w:sz w:val="20"/>
                <w:szCs w:val="20"/>
              </w:rPr>
              <w:t>%; Chi</w:t>
            </w:r>
            <w:r w:rsidRPr="0084609B">
              <w:rPr>
                <w:rFonts w:ascii="Arial Narrow" w:hAnsi="Arial Narrow"/>
                <w:sz w:val="20"/>
                <w:szCs w:val="20"/>
                <w:vertAlign w:val="superscript"/>
              </w:rPr>
              <w:t>2</w:t>
            </w:r>
            <w:r w:rsidRPr="0084609B">
              <w:rPr>
                <w:rFonts w:ascii="Arial Narrow" w:hAnsi="Arial Narrow"/>
                <w:sz w:val="20"/>
                <w:szCs w:val="20"/>
              </w:rPr>
              <w:t xml:space="preserve"> for heterogeneity = </w:t>
            </w:r>
            <w:r w:rsidR="00B23626">
              <w:rPr>
                <w:rFonts w:ascii="Arial Narrow" w:hAnsi="Arial Narrow"/>
                <w:noProof/>
                <w:color w:val="000000"/>
                <w:sz w:val="20"/>
                <w:szCs w:val="20"/>
                <w:highlight w:val="black"/>
              </w:rPr>
              <w:t>''''''''''</w:t>
            </w:r>
            <w:r w:rsidRPr="0084609B">
              <w:rPr>
                <w:rFonts w:ascii="Arial Narrow" w:hAnsi="Arial Narrow"/>
                <w:sz w:val="20"/>
                <w:szCs w:val="20"/>
              </w:rPr>
              <w:t xml:space="preserve">; P = </w:t>
            </w:r>
            <w:r w:rsidR="00B23626">
              <w:rPr>
                <w:rFonts w:ascii="Arial Narrow" w:hAnsi="Arial Narrow"/>
                <w:noProof/>
                <w:color w:val="000000"/>
                <w:sz w:val="20"/>
                <w:szCs w:val="20"/>
                <w:highlight w:val="black"/>
              </w:rPr>
              <w:t>''''''''''''</w:t>
            </w:r>
            <w:r w:rsidRPr="0084609B">
              <w:rPr>
                <w:rFonts w:ascii="Arial Narrow" w:hAnsi="Arial Narrow"/>
                <w:sz w:val="20"/>
                <w:szCs w:val="20"/>
              </w:rPr>
              <w:t>)</w:t>
            </w:r>
          </w:p>
        </w:tc>
      </w:tr>
      <w:tr w:rsidR="00834300" w:rsidRPr="0084609B" w:rsidTr="008137E8">
        <w:tc>
          <w:tcPr>
            <w:tcW w:w="5000" w:type="pct"/>
            <w:gridSpan w:val="3"/>
            <w:shd w:val="clear" w:color="auto" w:fill="auto"/>
            <w:vAlign w:val="center"/>
          </w:tcPr>
          <w:p w:rsidR="00834300" w:rsidRPr="0084609B" w:rsidRDefault="00834300" w:rsidP="00D7459C">
            <w:pPr>
              <w:pStyle w:val="Tablenotes"/>
              <w:keepNext/>
              <w:rPr>
                <w:rFonts w:ascii="Arial Narrow" w:hAnsi="Arial Narrow"/>
                <w:sz w:val="20"/>
                <w:szCs w:val="20"/>
              </w:rPr>
            </w:pPr>
            <w:r w:rsidRPr="0084609B">
              <w:rPr>
                <w:rFonts w:ascii="Arial Narrow" w:hAnsi="Arial Narrow"/>
                <w:b/>
                <w:sz w:val="20"/>
                <w:szCs w:val="20"/>
              </w:rPr>
              <w:t>Severe asthma exacerbation</w:t>
            </w:r>
          </w:p>
        </w:tc>
      </w:tr>
      <w:tr w:rsidR="00834300" w:rsidRPr="0084609B" w:rsidTr="008137E8">
        <w:tc>
          <w:tcPr>
            <w:tcW w:w="3249" w:type="pct"/>
            <w:shd w:val="clear" w:color="auto" w:fill="auto"/>
          </w:tcPr>
          <w:p w:rsidR="00834300" w:rsidRPr="0084609B" w:rsidRDefault="00834300" w:rsidP="00D7459C">
            <w:pPr>
              <w:pStyle w:val="Tablenotes"/>
              <w:keepNext/>
              <w:rPr>
                <w:rFonts w:ascii="Arial Narrow" w:hAnsi="Arial Narrow"/>
                <w:sz w:val="20"/>
                <w:szCs w:val="20"/>
              </w:rPr>
            </w:pPr>
            <w:r w:rsidRPr="0084609B">
              <w:rPr>
                <w:rFonts w:ascii="Arial Narrow" w:hAnsi="Arial Narrow"/>
                <w:sz w:val="20"/>
                <w:szCs w:val="20"/>
              </w:rPr>
              <w:t>205.446 (6-11 years)</w:t>
            </w:r>
          </w:p>
        </w:tc>
        <w:tc>
          <w:tcPr>
            <w:tcW w:w="738" w:type="pct"/>
            <w:shd w:val="clear" w:color="auto" w:fill="auto"/>
            <w:vAlign w:val="center"/>
          </w:tcPr>
          <w:p w:rsidR="00834300" w:rsidRPr="0084609B" w:rsidRDefault="00B23626" w:rsidP="00D7459C">
            <w:pPr>
              <w:pStyle w:val="Tablenotes"/>
              <w:keepNext/>
              <w:jc w:val="center"/>
              <w:rPr>
                <w:rFonts w:ascii="Arial Narrow" w:hAnsi="Arial Narrow"/>
                <w:sz w:val="20"/>
                <w:szCs w:val="20"/>
              </w:rPr>
            </w:pPr>
            <w:r>
              <w:rPr>
                <w:rFonts w:ascii="Arial Narrow" w:hAnsi="Arial Narrow"/>
                <w:noProof/>
                <w:color w:val="000000"/>
                <w:sz w:val="20"/>
                <w:szCs w:val="20"/>
                <w:highlight w:val="black"/>
              </w:rPr>
              <w:t>''''''''</w:t>
            </w:r>
            <w:r w:rsidR="00834300" w:rsidRPr="0084609B">
              <w:rPr>
                <w:rFonts w:ascii="Arial Narrow" w:hAnsi="Arial Narrow"/>
                <w:sz w:val="20"/>
                <w:szCs w:val="20"/>
              </w:rPr>
              <w:t>%</w:t>
            </w:r>
          </w:p>
        </w:tc>
        <w:tc>
          <w:tcPr>
            <w:tcW w:w="1013" w:type="pct"/>
            <w:shd w:val="clear" w:color="auto" w:fill="auto"/>
            <w:vAlign w:val="center"/>
          </w:tcPr>
          <w:p w:rsidR="00834300" w:rsidRPr="00B23626" w:rsidRDefault="00B23626" w:rsidP="00D7459C">
            <w:pPr>
              <w:pStyle w:val="Tablenotes"/>
              <w:keepNext/>
              <w:jc w:val="center"/>
              <w:rPr>
                <w:rFonts w:ascii="Arial Narrow" w:hAnsi="Arial Narrow"/>
                <w:sz w:val="20"/>
                <w:szCs w:val="20"/>
                <w:highlight w:val="black"/>
              </w:rPr>
            </w:pPr>
            <w:r>
              <w:rPr>
                <w:rFonts w:ascii="Arial Narrow" w:hAnsi="Arial Narrow"/>
                <w:noProof/>
                <w:color w:val="000000"/>
                <w:sz w:val="20"/>
                <w:szCs w:val="20"/>
                <w:highlight w:val="black"/>
              </w:rPr>
              <w:t>'''''''''' '''''''''''''' ''''''''''''</w:t>
            </w:r>
          </w:p>
        </w:tc>
      </w:tr>
      <w:tr w:rsidR="00834300" w:rsidRPr="0084609B" w:rsidTr="008137E8">
        <w:tc>
          <w:tcPr>
            <w:tcW w:w="3249" w:type="pct"/>
            <w:shd w:val="clear" w:color="auto" w:fill="auto"/>
          </w:tcPr>
          <w:p w:rsidR="00834300" w:rsidRPr="0084609B" w:rsidRDefault="00834300" w:rsidP="00D7459C">
            <w:pPr>
              <w:pStyle w:val="Tablenotes"/>
              <w:keepNext/>
              <w:rPr>
                <w:rFonts w:ascii="Arial Narrow" w:hAnsi="Arial Narrow"/>
                <w:sz w:val="20"/>
                <w:szCs w:val="20"/>
              </w:rPr>
            </w:pPr>
            <w:r w:rsidRPr="0084609B">
              <w:rPr>
                <w:rFonts w:ascii="Arial Narrow" w:hAnsi="Arial Narrow"/>
                <w:sz w:val="20"/>
                <w:szCs w:val="20"/>
              </w:rPr>
              <w:t>205.456 (12-17 years)</w:t>
            </w:r>
          </w:p>
        </w:tc>
        <w:tc>
          <w:tcPr>
            <w:tcW w:w="738" w:type="pct"/>
            <w:shd w:val="clear" w:color="auto" w:fill="auto"/>
            <w:vAlign w:val="center"/>
          </w:tcPr>
          <w:p w:rsidR="00834300" w:rsidRPr="0084609B" w:rsidRDefault="00B23626" w:rsidP="00D7459C">
            <w:pPr>
              <w:pStyle w:val="Tablenotes"/>
              <w:keepNext/>
              <w:jc w:val="center"/>
              <w:rPr>
                <w:rFonts w:ascii="Arial Narrow" w:hAnsi="Arial Narrow"/>
                <w:sz w:val="20"/>
                <w:szCs w:val="20"/>
              </w:rPr>
            </w:pPr>
            <w:r>
              <w:rPr>
                <w:rFonts w:ascii="Arial Narrow" w:hAnsi="Arial Narrow"/>
                <w:noProof/>
                <w:color w:val="000000"/>
                <w:sz w:val="20"/>
                <w:szCs w:val="20"/>
                <w:highlight w:val="black"/>
              </w:rPr>
              <w:t>'''''''</w:t>
            </w:r>
            <w:r w:rsidR="00834300" w:rsidRPr="0084609B">
              <w:rPr>
                <w:rFonts w:ascii="Arial Narrow" w:hAnsi="Arial Narrow"/>
                <w:sz w:val="20"/>
                <w:szCs w:val="20"/>
              </w:rPr>
              <w:t>%</w:t>
            </w:r>
          </w:p>
        </w:tc>
        <w:tc>
          <w:tcPr>
            <w:tcW w:w="1013" w:type="pct"/>
            <w:shd w:val="clear" w:color="auto" w:fill="auto"/>
            <w:vAlign w:val="center"/>
          </w:tcPr>
          <w:p w:rsidR="00834300" w:rsidRPr="00B23626" w:rsidRDefault="00B23626" w:rsidP="00D7459C">
            <w:pPr>
              <w:pStyle w:val="Tablenotes"/>
              <w:keepNext/>
              <w:jc w:val="center"/>
              <w:rPr>
                <w:rFonts w:ascii="Arial Narrow" w:hAnsi="Arial Narrow"/>
                <w:sz w:val="20"/>
                <w:szCs w:val="20"/>
                <w:highlight w:val="black"/>
              </w:rPr>
            </w:pPr>
            <w:r>
              <w:rPr>
                <w:rFonts w:ascii="Arial Narrow" w:hAnsi="Arial Narrow"/>
                <w:noProof/>
                <w:color w:val="000000"/>
                <w:sz w:val="20"/>
                <w:szCs w:val="20"/>
                <w:highlight w:val="black"/>
              </w:rPr>
              <w:t>'''''''''' ''''''''''''''' ''''''''''''''''</w:t>
            </w:r>
          </w:p>
        </w:tc>
      </w:tr>
      <w:tr w:rsidR="00834300" w:rsidRPr="0084609B" w:rsidTr="008137E8">
        <w:tc>
          <w:tcPr>
            <w:tcW w:w="3249" w:type="pct"/>
            <w:shd w:val="clear" w:color="auto" w:fill="auto"/>
          </w:tcPr>
          <w:p w:rsidR="00834300" w:rsidRPr="0084609B" w:rsidRDefault="00834300" w:rsidP="00D7459C">
            <w:pPr>
              <w:pStyle w:val="Tablenotes"/>
              <w:keepNext/>
              <w:rPr>
                <w:rFonts w:ascii="Arial Narrow" w:hAnsi="Arial Narrow"/>
                <w:sz w:val="20"/>
                <w:szCs w:val="20"/>
              </w:rPr>
            </w:pPr>
            <w:r w:rsidRPr="0084609B">
              <w:rPr>
                <w:rFonts w:ascii="Arial Narrow" w:hAnsi="Arial Narrow"/>
                <w:sz w:val="20"/>
                <w:szCs w:val="20"/>
              </w:rPr>
              <w:t>205.416/205.417 (adults ≥ 18)</w:t>
            </w:r>
          </w:p>
        </w:tc>
        <w:tc>
          <w:tcPr>
            <w:tcW w:w="738" w:type="pct"/>
            <w:shd w:val="clear" w:color="auto" w:fill="auto"/>
            <w:vAlign w:val="center"/>
          </w:tcPr>
          <w:p w:rsidR="00834300" w:rsidRPr="0084609B" w:rsidRDefault="00B23626" w:rsidP="00D7459C">
            <w:pPr>
              <w:pStyle w:val="Tablenotes"/>
              <w:keepNext/>
              <w:jc w:val="center"/>
              <w:rPr>
                <w:rFonts w:ascii="Arial Narrow" w:hAnsi="Arial Narrow"/>
                <w:sz w:val="20"/>
                <w:szCs w:val="20"/>
              </w:rPr>
            </w:pPr>
            <w:r>
              <w:rPr>
                <w:rFonts w:ascii="Arial Narrow" w:hAnsi="Arial Narrow"/>
                <w:noProof/>
                <w:color w:val="000000"/>
                <w:sz w:val="20"/>
                <w:szCs w:val="20"/>
                <w:highlight w:val="black"/>
              </w:rPr>
              <w:t>''''''''''</w:t>
            </w:r>
            <w:r w:rsidR="00834300" w:rsidRPr="0084609B">
              <w:rPr>
                <w:rFonts w:ascii="Arial Narrow" w:hAnsi="Arial Narrow"/>
                <w:sz w:val="20"/>
                <w:szCs w:val="20"/>
              </w:rPr>
              <w:t>%</w:t>
            </w:r>
          </w:p>
        </w:tc>
        <w:tc>
          <w:tcPr>
            <w:tcW w:w="1013" w:type="pct"/>
            <w:shd w:val="clear" w:color="auto" w:fill="auto"/>
            <w:vAlign w:val="center"/>
          </w:tcPr>
          <w:p w:rsidR="00834300" w:rsidRPr="00B23626" w:rsidRDefault="00834300" w:rsidP="00D7459C">
            <w:pPr>
              <w:pStyle w:val="Tablenotes"/>
              <w:keepNext/>
              <w:jc w:val="center"/>
              <w:rPr>
                <w:rFonts w:ascii="Arial Narrow" w:hAnsi="Arial Narrow"/>
                <w:sz w:val="20"/>
                <w:szCs w:val="20"/>
              </w:rPr>
            </w:pPr>
            <w:r w:rsidRPr="00935278">
              <w:rPr>
                <w:rFonts w:ascii="Arial Narrow" w:hAnsi="Arial Narrow"/>
                <w:sz w:val="20"/>
                <w:szCs w:val="20"/>
              </w:rPr>
              <w:t>0.80 [0.64, 1.00]</w:t>
            </w:r>
          </w:p>
        </w:tc>
      </w:tr>
      <w:tr w:rsidR="00834300" w:rsidRPr="0084609B" w:rsidTr="008137E8">
        <w:tc>
          <w:tcPr>
            <w:tcW w:w="3249" w:type="pct"/>
            <w:shd w:val="clear" w:color="auto" w:fill="auto"/>
          </w:tcPr>
          <w:p w:rsidR="00834300" w:rsidRPr="0084609B" w:rsidRDefault="00834300" w:rsidP="00D7459C">
            <w:pPr>
              <w:pStyle w:val="Tablenotes"/>
              <w:keepNext/>
              <w:rPr>
                <w:rFonts w:ascii="Arial Narrow" w:hAnsi="Arial Narrow"/>
                <w:sz w:val="20"/>
                <w:szCs w:val="20"/>
              </w:rPr>
            </w:pPr>
            <w:r w:rsidRPr="0084609B">
              <w:rPr>
                <w:rFonts w:ascii="Arial Narrow" w:hAnsi="Arial Narrow"/>
                <w:sz w:val="20"/>
                <w:szCs w:val="20"/>
              </w:rPr>
              <w:t>Pooled 205.446 &amp; 205.456 (March 2018)</w:t>
            </w:r>
          </w:p>
        </w:tc>
        <w:tc>
          <w:tcPr>
            <w:tcW w:w="738" w:type="pct"/>
            <w:shd w:val="clear" w:color="auto" w:fill="auto"/>
            <w:vAlign w:val="center"/>
          </w:tcPr>
          <w:p w:rsidR="00834300" w:rsidRPr="0084609B" w:rsidRDefault="00834300" w:rsidP="00D7459C">
            <w:pPr>
              <w:pStyle w:val="Tablenotes"/>
              <w:keepNext/>
              <w:jc w:val="center"/>
              <w:rPr>
                <w:rFonts w:ascii="Arial Narrow" w:hAnsi="Arial Narrow"/>
                <w:sz w:val="20"/>
                <w:szCs w:val="20"/>
              </w:rPr>
            </w:pPr>
          </w:p>
        </w:tc>
        <w:tc>
          <w:tcPr>
            <w:tcW w:w="1013" w:type="pct"/>
            <w:shd w:val="clear" w:color="auto" w:fill="auto"/>
            <w:vAlign w:val="center"/>
          </w:tcPr>
          <w:p w:rsidR="00834300" w:rsidRPr="00B23626" w:rsidRDefault="00B23626" w:rsidP="00D7459C">
            <w:pPr>
              <w:pStyle w:val="Tablenotes"/>
              <w:keepNext/>
              <w:jc w:val="center"/>
              <w:rPr>
                <w:rFonts w:ascii="Arial Narrow" w:hAnsi="Arial Narrow"/>
                <w:sz w:val="20"/>
                <w:szCs w:val="20"/>
                <w:highlight w:val="black"/>
              </w:rPr>
            </w:pPr>
            <w:r>
              <w:rPr>
                <w:rFonts w:ascii="Arial Narrow" w:hAnsi="Arial Narrow"/>
                <w:noProof/>
                <w:color w:val="000000"/>
                <w:sz w:val="20"/>
                <w:szCs w:val="20"/>
                <w:highlight w:val="black"/>
              </w:rPr>
              <w:t>'''''''''' '''''''''''''' '''''''''''</w:t>
            </w:r>
          </w:p>
        </w:tc>
      </w:tr>
      <w:tr w:rsidR="00834300" w:rsidRPr="0084609B" w:rsidTr="008137E8">
        <w:tc>
          <w:tcPr>
            <w:tcW w:w="3249" w:type="pct"/>
            <w:shd w:val="clear" w:color="auto" w:fill="auto"/>
          </w:tcPr>
          <w:p w:rsidR="00834300" w:rsidRPr="0084609B" w:rsidRDefault="00834300" w:rsidP="00D7459C">
            <w:pPr>
              <w:pStyle w:val="Tablenotes"/>
              <w:keepNext/>
              <w:rPr>
                <w:rFonts w:ascii="Arial Narrow" w:hAnsi="Arial Narrow"/>
                <w:sz w:val="20"/>
                <w:szCs w:val="20"/>
              </w:rPr>
            </w:pPr>
            <w:r w:rsidRPr="0084609B">
              <w:rPr>
                <w:rFonts w:ascii="Arial Narrow" w:hAnsi="Arial Narrow"/>
                <w:sz w:val="20"/>
                <w:szCs w:val="20"/>
              </w:rPr>
              <w:t>Pooled 205.446, 205.456 &amp; 205.416/205.417 (November 2018)</w:t>
            </w:r>
          </w:p>
        </w:tc>
        <w:tc>
          <w:tcPr>
            <w:tcW w:w="738" w:type="pct"/>
            <w:shd w:val="clear" w:color="auto" w:fill="auto"/>
            <w:vAlign w:val="center"/>
          </w:tcPr>
          <w:p w:rsidR="00834300" w:rsidRPr="0084609B" w:rsidRDefault="00834300" w:rsidP="00D7459C">
            <w:pPr>
              <w:pStyle w:val="Tablenotes"/>
              <w:keepNext/>
              <w:jc w:val="center"/>
              <w:rPr>
                <w:rFonts w:ascii="Arial Narrow" w:hAnsi="Arial Narrow"/>
                <w:sz w:val="20"/>
                <w:szCs w:val="20"/>
              </w:rPr>
            </w:pPr>
          </w:p>
        </w:tc>
        <w:tc>
          <w:tcPr>
            <w:tcW w:w="1013" w:type="pct"/>
            <w:shd w:val="clear" w:color="auto" w:fill="auto"/>
            <w:vAlign w:val="center"/>
          </w:tcPr>
          <w:p w:rsidR="00834300" w:rsidRPr="00B23626" w:rsidRDefault="00B23626" w:rsidP="00D7459C">
            <w:pPr>
              <w:pStyle w:val="Tablenotes"/>
              <w:keepNext/>
              <w:jc w:val="center"/>
              <w:rPr>
                <w:rFonts w:ascii="Arial Narrow" w:hAnsi="Arial Narrow"/>
                <w:sz w:val="20"/>
                <w:szCs w:val="20"/>
                <w:highlight w:val="black"/>
              </w:rPr>
            </w:pPr>
            <w:r>
              <w:rPr>
                <w:rFonts w:ascii="Arial Narrow" w:hAnsi="Arial Narrow"/>
                <w:noProof/>
                <w:color w:val="000000"/>
                <w:sz w:val="20"/>
                <w:szCs w:val="20"/>
                <w:highlight w:val="black"/>
              </w:rPr>
              <w:t>'''''''''' '''''''''''' '''''''''''</w:t>
            </w:r>
          </w:p>
        </w:tc>
      </w:tr>
      <w:tr w:rsidR="006D2F50" w:rsidRPr="005556A5" w:rsidTr="008137E8">
        <w:tc>
          <w:tcPr>
            <w:tcW w:w="5000" w:type="pct"/>
            <w:gridSpan w:val="3"/>
            <w:shd w:val="clear" w:color="auto" w:fill="auto"/>
            <w:vAlign w:val="center"/>
          </w:tcPr>
          <w:p w:rsidR="006D2F50" w:rsidRPr="008137E8" w:rsidRDefault="006D2F50" w:rsidP="00D7459C">
            <w:pPr>
              <w:pStyle w:val="Tablenotes"/>
              <w:keepNext/>
              <w:rPr>
                <w:rFonts w:ascii="Arial Narrow" w:hAnsi="Arial Narrow"/>
                <w:sz w:val="20"/>
                <w:szCs w:val="20"/>
              </w:rPr>
            </w:pPr>
            <w:r w:rsidRPr="0084609B">
              <w:rPr>
                <w:rFonts w:ascii="Arial Narrow" w:hAnsi="Arial Narrow"/>
                <w:sz w:val="20"/>
                <w:szCs w:val="20"/>
              </w:rPr>
              <w:t>Heterogeneity (I</w:t>
            </w:r>
            <w:r w:rsidRPr="0084609B">
              <w:rPr>
                <w:rFonts w:ascii="Arial Narrow" w:hAnsi="Arial Narrow"/>
                <w:sz w:val="20"/>
                <w:szCs w:val="20"/>
                <w:vertAlign w:val="superscript"/>
              </w:rPr>
              <w:t>2</w:t>
            </w:r>
            <w:r w:rsidRPr="0084609B">
              <w:rPr>
                <w:rFonts w:ascii="Arial Narrow" w:hAnsi="Arial Narrow"/>
                <w:sz w:val="20"/>
                <w:szCs w:val="20"/>
              </w:rPr>
              <w:t xml:space="preserve"> statistic =</w:t>
            </w:r>
            <w:r w:rsidR="00B23626">
              <w:rPr>
                <w:rFonts w:ascii="Arial Narrow" w:hAnsi="Arial Narrow"/>
                <w:noProof/>
                <w:color w:val="000000"/>
                <w:sz w:val="20"/>
                <w:szCs w:val="20"/>
                <w:highlight w:val="black"/>
              </w:rPr>
              <w:t xml:space="preserve"> ''''</w:t>
            </w:r>
            <w:r w:rsidRPr="0084609B">
              <w:rPr>
                <w:rFonts w:ascii="Arial Narrow" w:hAnsi="Arial Narrow"/>
                <w:sz w:val="20"/>
                <w:szCs w:val="20"/>
              </w:rPr>
              <w:t>%; Chi</w:t>
            </w:r>
            <w:r w:rsidRPr="0084609B">
              <w:rPr>
                <w:rFonts w:ascii="Arial Narrow" w:hAnsi="Arial Narrow"/>
                <w:sz w:val="20"/>
                <w:szCs w:val="20"/>
                <w:vertAlign w:val="superscript"/>
              </w:rPr>
              <w:t>2</w:t>
            </w:r>
            <w:r w:rsidRPr="0084609B">
              <w:rPr>
                <w:rFonts w:ascii="Arial Narrow" w:hAnsi="Arial Narrow"/>
                <w:sz w:val="20"/>
                <w:szCs w:val="20"/>
              </w:rPr>
              <w:t xml:space="preserve"> for heterogeneity = </w:t>
            </w:r>
            <w:r w:rsidR="00B23626">
              <w:rPr>
                <w:rFonts w:ascii="Arial Narrow" w:hAnsi="Arial Narrow"/>
                <w:noProof/>
                <w:color w:val="000000"/>
                <w:sz w:val="20"/>
                <w:szCs w:val="20"/>
                <w:highlight w:val="black"/>
              </w:rPr>
              <w:t>''''''''''''</w:t>
            </w:r>
            <w:r w:rsidRPr="0084609B">
              <w:rPr>
                <w:rFonts w:ascii="Arial Narrow" w:hAnsi="Arial Narrow"/>
                <w:sz w:val="20"/>
                <w:szCs w:val="20"/>
              </w:rPr>
              <w:t xml:space="preserve">; P = </w:t>
            </w:r>
            <w:r w:rsidR="00B23626">
              <w:rPr>
                <w:rFonts w:ascii="Arial Narrow" w:hAnsi="Arial Narrow"/>
                <w:noProof/>
                <w:color w:val="000000"/>
                <w:sz w:val="20"/>
                <w:szCs w:val="20"/>
                <w:highlight w:val="black"/>
              </w:rPr>
              <w:t>''''''''''</w:t>
            </w:r>
            <w:r w:rsidRPr="0084609B">
              <w:rPr>
                <w:rFonts w:ascii="Arial Narrow" w:hAnsi="Arial Narrow"/>
                <w:sz w:val="20"/>
                <w:szCs w:val="20"/>
              </w:rPr>
              <w:t>)</w:t>
            </w:r>
          </w:p>
        </w:tc>
      </w:tr>
    </w:tbl>
    <w:p w:rsidR="00BF3CF2" w:rsidRPr="005556A5" w:rsidRDefault="00BF3CF2" w:rsidP="00D7459C">
      <w:pPr>
        <w:pStyle w:val="Tablenotes"/>
        <w:keepNext/>
        <w:rPr>
          <w:rFonts w:ascii="Arial Narrow" w:hAnsi="Arial Narrow"/>
        </w:rPr>
      </w:pPr>
      <w:r w:rsidRPr="005556A5">
        <w:rPr>
          <w:rFonts w:ascii="Arial Narrow" w:hAnsi="Arial Narrow"/>
        </w:rPr>
        <w:t>Source: Table 2.46, p173; Figu</w:t>
      </w:r>
      <w:r w:rsidR="009443CF" w:rsidRPr="005556A5">
        <w:rPr>
          <w:rFonts w:ascii="Arial Narrow" w:hAnsi="Arial Narrow"/>
        </w:rPr>
        <w:t>re 2.18, p174 of the submission</w:t>
      </w:r>
      <w:r w:rsidRPr="005556A5">
        <w:rPr>
          <w:rFonts w:ascii="Arial Narrow" w:hAnsi="Arial Narrow"/>
        </w:rPr>
        <w:t xml:space="preserve"> and March 2018 commentary</w:t>
      </w:r>
      <w:r w:rsidR="00C35054" w:rsidRPr="005556A5">
        <w:rPr>
          <w:rFonts w:ascii="Arial Narrow" w:hAnsi="Arial Narrow"/>
        </w:rPr>
        <w:t xml:space="preserve"> </w:t>
      </w:r>
    </w:p>
    <w:p w:rsidR="009443CF" w:rsidRPr="005556A5" w:rsidRDefault="002A62F2" w:rsidP="00D7459C">
      <w:pPr>
        <w:pStyle w:val="Tablenotes"/>
        <w:rPr>
          <w:rStyle w:val="tgc"/>
          <w:rFonts w:ascii="Arial Narrow" w:hAnsi="Arial Narrow"/>
          <w:szCs w:val="18"/>
        </w:rPr>
      </w:pPr>
      <w:r w:rsidRPr="005556A5">
        <w:rPr>
          <w:rStyle w:val="tgc"/>
          <w:rFonts w:ascii="Arial Narrow" w:hAnsi="Arial Narrow"/>
          <w:szCs w:val="18"/>
        </w:rPr>
        <w:t>CI = Confidence Interval</w:t>
      </w:r>
      <w:r w:rsidRPr="005556A5">
        <w:rPr>
          <w:rFonts w:ascii="Arial Narrow" w:hAnsi="Arial Narrow"/>
          <w:szCs w:val="18"/>
          <w:lang w:eastAsia="en-GB"/>
        </w:rPr>
        <w:t xml:space="preserve">; </w:t>
      </w:r>
      <w:r w:rsidR="009443CF" w:rsidRPr="005556A5">
        <w:rPr>
          <w:rFonts w:ascii="Arial Narrow" w:hAnsi="Arial Narrow"/>
          <w:szCs w:val="18"/>
          <w:lang w:eastAsia="en-GB"/>
        </w:rPr>
        <w:t>FEV</w:t>
      </w:r>
      <w:r w:rsidR="009443CF" w:rsidRPr="005556A5">
        <w:rPr>
          <w:rFonts w:ascii="Arial Narrow" w:hAnsi="Arial Narrow"/>
          <w:szCs w:val="18"/>
          <w:vertAlign w:val="subscript"/>
          <w:lang w:eastAsia="en-GB"/>
        </w:rPr>
        <w:t xml:space="preserve">1 </w:t>
      </w:r>
      <w:r w:rsidR="009443CF" w:rsidRPr="005556A5">
        <w:rPr>
          <w:rFonts w:ascii="Arial Narrow" w:hAnsi="Arial Narrow"/>
          <w:szCs w:val="18"/>
          <w:lang w:eastAsia="en-GB"/>
        </w:rPr>
        <w:t xml:space="preserve">= forced expiratory volume </w:t>
      </w:r>
      <w:r w:rsidRPr="005556A5">
        <w:rPr>
          <w:rStyle w:val="tgc"/>
          <w:rFonts w:ascii="Arial Narrow" w:hAnsi="Arial Narrow"/>
          <w:szCs w:val="18"/>
        </w:rPr>
        <w:t>in one second</w:t>
      </w:r>
      <w:r w:rsidR="00057D2F" w:rsidRPr="005556A5">
        <w:rPr>
          <w:rStyle w:val="tgc"/>
          <w:rFonts w:ascii="Arial Narrow" w:hAnsi="Arial Narrow"/>
          <w:szCs w:val="18"/>
        </w:rPr>
        <w:t xml:space="preserve">; </w:t>
      </w:r>
      <w:r w:rsidR="00057D2F" w:rsidRPr="005556A5">
        <w:rPr>
          <w:rFonts w:ascii="Arial Narrow" w:hAnsi="Arial Narrow"/>
          <w:b/>
        </w:rPr>
        <w:t xml:space="preserve">Bold </w:t>
      </w:r>
      <w:r w:rsidR="00057D2F" w:rsidRPr="005556A5">
        <w:rPr>
          <w:rFonts w:ascii="Arial Narrow" w:hAnsi="Arial Narrow"/>
        </w:rPr>
        <w:t>= statistically significant</w:t>
      </w:r>
    </w:p>
    <w:p w:rsidR="005360D4" w:rsidRPr="005556A5" w:rsidRDefault="005360D4" w:rsidP="00D7459C">
      <w:pPr>
        <w:pStyle w:val="Tablenotes"/>
        <w:rPr>
          <w:rStyle w:val="tgc"/>
          <w:rFonts w:ascii="Arial Narrow" w:hAnsi="Arial Narrow"/>
          <w:szCs w:val="18"/>
        </w:rPr>
      </w:pPr>
      <w:proofErr w:type="gramStart"/>
      <w:r w:rsidRPr="005556A5">
        <w:rPr>
          <w:rFonts w:ascii="Arial Narrow" w:hAnsi="Arial Narrow"/>
          <w:vertAlign w:val="superscript"/>
        </w:rPr>
        <w:t>a</w:t>
      </w:r>
      <w:proofErr w:type="gramEnd"/>
      <w:r w:rsidRPr="005556A5">
        <w:rPr>
          <w:rFonts w:ascii="Arial Narrow" w:hAnsi="Arial Narrow"/>
          <w:vertAlign w:val="superscript"/>
        </w:rPr>
        <w:t xml:space="preserve"> </w:t>
      </w:r>
      <w:r w:rsidRPr="005556A5">
        <w:rPr>
          <w:rFonts w:ascii="Arial Narrow" w:hAnsi="Arial Narrow"/>
        </w:rPr>
        <w:t>These weightings relate to the “Pooled 205.446, 205.456 &amp; 205.416/205.417 (November 2018)” results only</w:t>
      </w:r>
    </w:p>
    <w:p w:rsidR="00BF3CF2" w:rsidRPr="005556A5" w:rsidRDefault="00BF3CF2" w:rsidP="00D7459C">
      <w:pPr>
        <w:pStyle w:val="Tablenotes"/>
        <w:rPr>
          <w:rFonts w:ascii="Arial Narrow" w:hAnsi="Arial Narrow"/>
        </w:rPr>
      </w:pPr>
    </w:p>
    <w:p w:rsidR="0070732D" w:rsidRPr="005556A5" w:rsidRDefault="001947C7" w:rsidP="0070732D">
      <w:pPr>
        <w:pStyle w:val="ListParagraph"/>
        <w:widowControl/>
        <w:numPr>
          <w:ilvl w:val="1"/>
          <w:numId w:val="1"/>
        </w:numPr>
        <w:spacing w:after="120"/>
        <w:rPr>
          <w:lang w:val="en-AU"/>
        </w:rPr>
      </w:pPr>
      <w:r w:rsidRPr="005556A5">
        <w:rPr>
          <w:lang w:val="en-AU"/>
        </w:rPr>
        <w:t>The rates of all a</w:t>
      </w:r>
      <w:r w:rsidR="00834300" w:rsidRPr="005556A5">
        <w:rPr>
          <w:lang w:val="en-AU"/>
        </w:rPr>
        <w:t>sthma exacerbations per patient-</w:t>
      </w:r>
      <w:r w:rsidRPr="005556A5">
        <w:rPr>
          <w:lang w:val="en-AU"/>
        </w:rPr>
        <w:t xml:space="preserve">year were not statistically significant in </w:t>
      </w:r>
      <w:r w:rsidR="00093D19" w:rsidRPr="005556A5">
        <w:rPr>
          <w:lang w:val="en-AU"/>
        </w:rPr>
        <w:t xml:space="preserve">the trials conducted in </w:t>
      </w:r>
      <w:r w:rsidRPr="005556A5">
        <w:rPr>
          <w:lang w:val="en-AU"/>
        </w:rPr>
        <w:t>children and adolescents</w:t>
      </w:r>
      <w:r w:rsidR="00093D19" w:rsidRPr="005556A5">
        <w:rPr>
          <w:lang w:val="en-AU"/>
        </w:rPr>
        <w:t xml:space="preserve"> with severe asthma</w:t>
      </w:r>
      <w:r w:rsidRPr="005556A5">
        <w:rPr>
          <w:lang w:val="en-AU"/>
        </w:rPr>
        <w:t xml:space="preserve">. </w:t>
      </w:r>
      <w:r w:rsidR="002B73C3" w:rsidRPr="005556A5">
        <w:rPr>
          <w:lang w:val="en-AU"/>
        </w:rPr>
        <w:t>T</w:t>
      </w:r>
      <w:r w:rsidRPr="005556A5">
        <w:rPr>
          <w:lang w:val="en-AU"/>
        </w:rPr>
        <w:t>he results were statistically significant in the trials</w:t>
      </w:r>
      <w:r w:rsidR="00093D19" w:rsidRPr="005556A5">
        <w:rPr>
          <w:lang w:val="en-AU"/>
        </w:rPr>
        <w:t xml:space="preserve"> conducted in adults</w:t>
      </w:r>
      <w:r w:rsidRPr="005556A5">
        <w:rPr>
          <w:lang w:val="en-AU"/>
        </w:rPr>
        <w:t xml:space="preserve">. </w:t>
      </w:r>
      <w:r w:rsidR="0070732D" w:rsidRPr="005556A5">
        <w:rPr>
          <w:lang w:val="en-AU"/>
        </w:rPr>
        <w:t xml:space="preserve">However, </w:t>
      </w:r>
      <w:r w:rsidR="0070732D" w:rsidRPr="005556A5">
        <w:rPr>
          <w:rFonts w:asciiTheme="minorHAnsi" w:eastAsiaTheme="minorHAnsi" w:hAnsiTheme="minorHAnsi" w:cstheme="minorBidi"/>
          <w:snapToGrid/>
          <w:lang w:val="en-AU"/>
        </w:rPr>
        <w:t>t</w:t>
      </w:r>
      <w:r w:rsidR="0070732D" w:rsidRPr="005556A5">
        <w:rPr>
          <w:rFonts w:asciiTheme="minorHAnsi" w:hAnsiTheme="minorHAnsi"/>
          <w:lang w:val="en-AU"/>
        </w:rPr>
        <w:t xml:space="preserve">he PBAC considered that the benefits reported for the rate of all asthma </w:t>
      </w:r>
      <w:r w:rsidR="0070732D" w:rsidRPr="008137E8">
        <w:rPr>
          <w:rFonts w:asciiTheme="minorHAnsi" w:hAnsiTheme="minorHAnsi"/>
          <w:lang w:val="en-AU"/>
        </w:rPr>
        <w:t xml:space="preserve">exacerbations in trials </w:t>
      </w:r>
      <w:r w:rsidR="0070732D" w:rsidRPr="008137E8">
        <w:rPr>
          <w:rFonts w:asciiTheme="minorHAnsi" w:eastAsiaTheme="minorHAnsi" w:hAnsiTheme="minorHAnsi" w:cstheme="minorBidi"/>
          <w:snapToGrid/>
          <w:lang w:val="en-AU"/>
        </w:rPr>
        <w:t>205.446 (6-11 years</w:t>
      </w:r>
      <w:r w:rsidR="003A465D" w:rsidRPr="008137E8">
        <w:rPr>
          <w:rFonts w:asciiTheme="minorHAnsi" w:eastAsiaTheme="minorHAnsi" w:hAnsiTheme="minorHAnsi" w:cstheme="minorBidi"/>
          <w:snapToGrid/>
          <w:lang w:val="en-AU"/>
        </w:rPr>
        <w:t>) (</w:t>
      </w:r>
      <w:r w:rsidR="0070732D" w:rsidRPr="008137E8">
        <w:rPr>
          <w:rFonts w:asciiTheme="minorHAnsi" w:eastAsiaTheme="minorHAnsi" w:hAnsiTheme="minorHAnsi" w:cstheme="minorBidi"/>
          <w:snapToGrid/>
          <w:lang w:val="en-AU"/>
        </w:rPr>
        <w:t xml:space="preserve">RR = </w:t>
      </w:r>
      <w:r w:rsidR="00B23626">
        <w:rPr>
          <w:rFonts w:asciiTheme="minorHAnsi" w:eastAsiaTheme="minorHAnsi" w:hAnsiTheme="minorHAnsi" w:cstheme="minorBidi"/>
          <w:noProof/>
          <w:snapToGrid/>
          <w:color w:val="000000"/>
          <w:highlight w:val="black"/>
          <w:lang w:val="en-AU"/>
        </w:rPr>
        <w:t>''''''''</w:t>
      </w:r>
      <w:r w:rsidR="0070732D" w:rsidRPr="008137E8">
        <w:rPr>
          <w:rFonts w:asciiTheme="minorHAnsi" w:eastAsiaTheme="minorHAnsi" w:hAnsiTheme="minorHAnsi" w:cstheme="minorBidi"/>
          <w:snapToGrid/>
          <w:lang w:val="en-AU"/>
        </w:rPr>
        <w:t>; 95% CI</w:t>
      </w:r>
      <w:r w:rsidR="00831F94" w:rsidRPr="008137E8">
        <w:rPr>
          <w:rFonts w:asciiTheme="minorHAnsi" w:eastAsiaTheme="minorHAnsi" w:hAnsiTheme="minorHAnsi" w:cstheme="minorBidi"/>
          <w:snapToGrid/>
          <w:lang w:val="en-AU"/>
        </w:rPr>
        <w:t>:</w:t>
      </w:r>
      <w:r w:rsidR="0070732D" w:rsidRPr="008137E8">
        <w:rPr>
          <w:rFonts w:asciiTheme="minorHAnsi" w:eastAsiaTheme="minorHAnsi" w:hAnsiTheme="minorHAnsi" w:cstheme="minorBidi"/>
          <w:snapToGrid/>
          <w:lang w:val="en-AU"/>
        </w:rPr>
        <w:t xml:space="preserve"> </w:t>
      </w:r>
      <w:r w:rsidR="00B23626">
        <w:rPr>
          <w:rFonts w:asciiTheme="minorHAnsi" w:eastAsiaTheme="minorHAnsi" w:hAnsiTheme="minorHAnsi" w:cstheme="minorBidi"/>
          <w:noProof/>
          <w:snapToGrid/>
          <w:color w:val="000000"/>
          <w:highlight w:val="black"/>
          <w:lang w:val="en-AU"/>
        </w:rPr>
        <w:t>'''''''' ''''' ''''''''</w:t>
      </w:r>
      <w:r w:rsidR="0070732D" w:rsidRPr="008137E8">
        <w:rPr>
          <w:rFonts w:asciiTheme="minorHAnsi" w:eastAsiaTheme="minorHAnsi" w:hAnsiTheme="minorHAnsi" w:cstheme="minorBidi"/>
          <w:snapToGrid/>
          <w:lang w:val="en-AU"/>
        </w:rPr>
        <w:t>) and 205.456 (12-17 years</w:t>
      </w:r>
      <w:r w:rsidR="003A465D" w:rsidRPr="008137E8">
        <w:rPr>
          <w:rFonts w:asciiTheme="minorHAnsi" w:eastAsiaTheme="minorHAnsi" w:hAnsiTheme="minorHAnsi" w:cstheme="minorBidi"/>
          <w:snapToGrid/>
          <w:lang w:val="en-AU"/>
        </w:rPr>
        <w:t>) (</w:t>
      </w:r>
      <w:r w:rsidR="0070732D" w:rsidRPr="008137E8">
        <w:rPr>
          <w:rFonts w:asciiTheme="minorHAnsi" w:eastAsiaTheme="minorHAnsi" w:hAnsiTheme="minorHAnsi" w:cstheme="minorBidi"/>
          <w:snapToGrid/>
          <w:lang w:val="en-AU"/>
        </w:rPr>
        <w:t xml:space="preserve">RR = </w:t>
      </w:r>
      <w:r w:rsidR="00B23626">
        <w:rPr>
          <w:rFonts w:asciiTheme="minorHAnsi" w:eastAsiaTheme="minorHAnsi" w:hAnsiTheme="minorHAnsi" w:cstheme="minorBidi"/>
          <w:noProof/>
          <w:snapToGrid/>
          <w:color w:val="000000"/>
          <w:highlight w:val="black"/>
          <w:lang w:val="en-AU"/>
        </w:rPr>
        <w:t>'''''''''</w:t>
      </w:r>
      <w:r w:rsidR="0070732D" w:rsidRPr="008137E8">
        <w:rPr>
          <w:rFonts w:asciiTheme="minorHAnsi" w:eastAsiaTheme="minorHAnsi" w:hAnsiTheme="minorHAnsi" w:cstheme="minorBidi"/>
          <w:snapToGrid/>
          <w:lang w:val="en-AU"/>
        </w:rPr>
        <w:t>; 95% CI</w:t>
      </w:r>
      <w:r w:rsidR="00831F94" w:rsidRPr="008137E8">
        <w:rPr>
          <w:rFonts w:asciiTheme="minorHAnsi" w:eastAsiaTheme="minorHAnsi" w:hAnsiTheme="minorHAnsi" w:cstheme="minorBidi"/>
          <w:snapToGrid/>
          <w:lang w:val="en-AU"/>
        </w:rPr>
        <w:t>:</w:t>
      </w:r>
      <w:r w:rsidR="0070732D" w:rsidRPr="008137E8">
        <w:rPr>
          <w:rFonts w:asciiTheme="minorHAnsi" w:eastAsiaTheme="minorHAnsi" w:hAnsiTheme="minorHAnsi" w:cstheme="minorBidi"/>
          <w:snapToGrid/>
          <w:lang w:val="en-AU"/>
        </w:rPr>
        <w:t xml:space="preserve"> </w:t>
      </w:r>
      <w:r w:rsidR="00B23626">
        <w:rPr>
          <w:rFonts w:asciiTheme="minorHAnsi" w:eastAsiaTheme="minorHAnsi" w:hAnsiTheme="minorHAnsi" w:cstheme="minorBidi"/>
          <w:noProof/>
          <w:snapToGrid/>
          <w:color w:val="000000"/>
          <w:highlight w:val="black"/>
          <w:lang w:val="en-AU"/>
        </w:rPr>
        <w:t>''''''''' ''''' '''''''''</w:t>
      </w:r>
      <w:r w:rsidR="0070732D" w:rsidRPr="008137E8">
        <w:rPr>
          <w:rFonts w:asciiTheme="minorHAnsi" w:eastAsiaTheme="minorHAnsi" w:hAnsiTheme="minorHAnsi" w:cstheme="minorBidi"/>
          <w:snapToGrid/>
          <w:lang w:val="en-AU"/>
        </w:rPr>
        <w:t xml:space="preserve">) </w:t>
      </w:r>
      <w:r w:rsidR="0070732D" w:rsidRPr="008137E8">
        <w:rPr>
          <w:rFonts w:asciiTheme="minorHAnsi" w:hAnsiTheme="minorHAnsi"/>
          <w:lang w:val="en-AU"/>
        </w:rPr>
        <w:t>were</w:t>
      </w:r>
      <w:r w:rsidR="0070732D" w:rsidRPr="005556A5">
        <w:rPr>
          <w:rFonts w:asciiTheme="minorHAnsi" w:hAnsiTheme="minorHAnsi"/>
          <w:lang w:val="en-AU"/>
        </w:rPr>
        <w:t xml:space="preserve"> of a similar magnitude to those reported in the adult trials (</w:t>
      </w:r>
      <w:r w:rsidR="0070732D" w:rsidRPr="00874F01">
        <w:rPr>
          <w:rFonts w:asciiTheme="minorHAnsi" w:eastAsiaTheme="minorHAnsi" w:hAnsiTheme="minorHAnsi" w:cstheme="minorBidi"/>
          <w:snapToGrid/>
          <w:lang w:val="en-AU"/>
        </w:rPr>
        <w:t>205.416/205.417) (RR = 0.76; 95% CI</w:t>
      </w:r>
      <w:r w:rsidR="00831F94" w:rsidRPr="00874F01">
        <w:rPr>
          <w:rFonts w:asciiTheme="minorHAnsi" w:eastAsiaTheme="minorHAnsi" w:hAnsiTheme="minorHAnsi" w:cstheme="minorBidi"/>
          <w:snapToGrid/>
          <w:lang w:val="en-AU"/>
        </w:rPr>
        <w:t>:</w:t>
      </w:r>
      <w:r w:rsidR="0070732D" w:rsidRPr="00874F01">
        <w:rPr>
          <w:rFonts w:asciiTheme="minorHAnsi" w:eastAsiaTheme="minorHAnsi" w:hAnsiTheme="minorHAnsi" w:cstheme="minorBidi"/>
          <w:snapToGrid/>
          <w:lang w:val="en-AU"/>
        </w:rPr>
        <w:t xml:space="preserve"> 0.63 to 0.91).</w:t>
      </w:r>
    </w:p>
    <w:p w:rsidR="001947C7" w:rsidRPr="005556A5" w:rsidRDefault="002B73C3" w:rsidP="00D7459C">
      <w:pPr>
        <w:pStyle w:val="ListParagraph"/>
        <w:widowControl/>
        <w:numPr>
          <w:ilvl w:val="1"/>
          <w:numId w:val="1"/>
        </w:numPr>
        <w:spacing w:after="120"/>
        <w:rPr>
          <w:lang w:val="en-AU"/>
        </w:rPr>
      </w:pPr>
      <w:r w:rsidRPr="005556A5">
        <w:rPr>
          <w:lang w:val="en-AU"/>
        </w:rPr>
        <w:lastRenderedPageBreak/>
        <w:t>T</w:t>
      </w:r>
      <w:r w:rsidR="001947C7" w:rsidRPr="005556A5">
        <w:rPr>
          <w:lang w:val="en-AU"/>
        </w:rPr>
        <w:t>he</w:t>
      </w:r>
      <w:r w:rsidR="009F6049" w:rsidRPr="005556A5">
        <w:rPr>
          <w:i/>
          <w:lang w:val="en-AU"/>
        </w:rPr>
        <w:t xml:space="preserve"> </w:t>
      </w:r>
      <w:r w:rsidR="001947C7" w:rsidRPr="005556A5">
        <w:rPr>
          <w:lang w:val="en-AU"/>
        </w:rPr>
        <w:t>rates of symptomatic (severe and non-severe) asthma exacerbations were only statistically significant for symptomatic exacerbations in trial 205.446 (6-11 years) (rate ratio (RR</w:t>
      </w:r>
      <w:r w:rsidR="001947C7" w:rsidRPr="008137E8">
        <w:rPr>
          <w:lang w:val="en-AU"/>
        </w:rPr>
        <w:t xml:space="preserve">) = </w:t>
      </w:r>
      <w:r w:rsidR="00B23626">
        <w:rPr>
          <w:noProof/>
          <w:color w:val="000000"/>
          <w:highlight w:val="black"/>
          <w:lang w:val="en-AU"/>
        </w:rPr>
        <w:t>'''''''''</w:t>
      </w:r>
      <w:r w:rsidR="001947C7" w:rsidRPr="008137E8">
        <w:rPr>
          <w:lang w:val="en-AU"/>
        </w:rPr>
        <w:t xml:space="preserve">; 95% CI: </w:t>
      </w:r>
      <w:r w:rsidR="00B23626">
        <w:rPr>
          <w:noProof/>
          <w:color w:val="000000"/>
          <w:highlight w:val="black"/>
          <w:lang w:val="en-AU"/>
        </w:rPr>
        <w:t>'''''''' ''''' '''''''''</w:t>
      </w:r>
      <w:r w:rsidR="001947C7" w:rsidRPr="008137E8">
        <w:rPr>
          <w:lang w:val="en-AU"/>
        </w:rPr>
        <w:t>).</w:t>
      </w:r>
      <w:r w:rsidR="009F6049" w:rsidRPr="008137E8">
        <w:rPr>
          <w:i/>
          <w:lang w:val="en-AU"/>
        </w:rPr>
        <w:t xml:space="preserve"> </w:t>
      </w:r>
      <w:r w:rsidR="001947C7" w:rsidRPr="008137E8">
        <w:rPr>
          <w:lang w:val="en-AU"/>
        </w:rPr>
        <w:t>Results</w:t>
      </w:r>
      <w:r w:rsidR="001947C7" w:rsidRPr="005556A5">
        <w:rPr>
          <w:lang w:val="en-AU"/>
        </w:rPr>
        <w:t xml:space="preserve"> were not significant in </w:t>
      </w:r>
      <w:r w:rsidR="00093D19" w:rsidRPr="005556A5">
        <w:rPr>
          <w:lang w:val="en-AU"/>
        </w:rPr>
        <w:t xml:space="preserve">trial 205.456 conducted in </w:t>
      </w:r>
      <w:r w:rsidR="001947C7" w:rsidRPr="005556A5">
        <w:rPr>
          <w:lang w:val="en-AU"/>
        </w:rPr>
        <w:t xml:space="preserve">adolescents (12-17 years). </w:t>
      </w:r>
      <w:r w:rsidR="008700D2" w:rsidRPr="005556A5">
        <w:rPr>
          <w:lang w:val="en-AU"/>
        </w:rPr>
        <w:t>T</w:t>
      </w:r>
      <w:r w:rsidR="001947C7" w:rsidRPr="005556A5">
        <w:rPr>
          <w:lang w:val="en-AU"/>
        </w:rPr>
        <w:t xml:space="preserve">he rates for severe asthma exacerbations were marginally higher in the tiotropium arms compared to the placebo arms of both trials in children and adolescents. The </w:t>
      </w:r>
      <w:r w:rsidR="0070732D" w:rsidRPr="005556A5">
        <w:rPr>
          <w:lang w:val="en-AU"/>
        </w:rPr>
        <w:t>PBAC noted</w:t>
      </w:r>
      <w:r w:rsidR="001947C7" w:rsidRPr="005556A5">
        <w:rPr>
          <w:lang w:val="en-AU"/>
        </w:rPr>
        <w:t xml:space="preserve"> that neither trial was powered to detect differences in asthma exacerbations and that the short duration of the trials meant that the number of all, symptomatic and severe exacerbations were low. </w:t>
      </w:r>
    </w:p>
    <w:p w:rsidR="00C609D0" w:rsidRPr="005556A5" w:rsidRDefault="001947C7" w:rsidP="00D7459C">
      <w:pPr>
        <w:pStyle w:val="ListParagraph"/>
        <w:widowControl/>
        <w:numPr>
          <w:ilvl w:val="1"/>
          <w:numId w:val="1"/>
        </w:numPr>
        <w:spacing w:after="120"/>
        <w:rPr>
          <w:lang w:val="en-AU"/>
        </w:rPr>
      </w:pPr>
      <w:r w:rsidRPr="005556A5">
        <w:rPr>
          <w:lang w:val="en-AU"/>
        </w:rPr>
        <w:t xml:space="preserve">The results of the meta-analysis </w:t>
      </w:r>
      <w:r w:rsidRPr="007A5D3B">
        <w:rPr>
          <w:lang w:val="en-AU"/>
        </w:rPr>
        <w:t>demonstrated statistically significant reductions in the number of all asthma exacerbations (RR</w:t>
      </w:r>
      <w:r w:rsidR="009443CF" w:rsidRPr="007A5D3B">
        <w:rPr>
          <w:lang w:val="en-AU"/>
        </w:rPr>
        <w:t xml:space="preserve"> </w:t>
      </w:r>
      <w:r w:rsidRPr="008137E8">
        <w:rPr>
          <w:lang w:val="en-AU"/>
        </w:rPr>
        <w:t xml:space="preserve">= </w:t>
      </w:r>
      <w:r w:rsidR="00B23626">
        <w:rPr>
          <w:noProof/>
          <w:color w:val="000000"/>
          <w:highlight w:val="black"/>
          <w:lang w:val="en-AU"/>
        </w:rPr>
        <w:t>'''''''''</w:t>
      </w:r>
      <w:r w:rsidRPr="008137E8">
        <w:rPr>
          <w:lang w:val="en-AU"/>
        </w:rPr>
        <w:t xml:space="preserve">; 95% CI: </w:t>
      </w:r>
      <w:r w:rsidR="00B23626">
        <w:rPr>
          <w:noProof/>
          <w:color w:val="000000"/>
          <w:highlight w:val="black"/>
          <w:lang w:val="en-AU"/>
        </w:rPr>
        <w:t>''''''''' ''''' ''''''''</w:t>
      </w:r>
      <w:r w:rsidRPr="008137E8">
        <w:rPr>
          <w:lang w:val="en-AU"/>
        </w:rPr>
        <w:t>; P</w:t>
      </w:r>
      <w:r w:rsidR="009443CF" w:rsidRPr="008137E8">
        <w:rPr>
          <w:lang w:val="en-AU"/>
        </w:rPr>
        <w:t xml:space="preserve"> </w:t>
      </w:r>
      <w:r w:rsidRPr="008137E8">
        <w:rPr>
          <w:lang w:val="en-AU"/>
        </w:rPr>
        <w:t>=</w:t>
      </w:r>
      <w:r w:rsidR="009443CF" w:rsidRPr="008137E8">
        <w:rPr>
          <w:lang w:val="en-AU"/>
        </w:rPr>
        <w:t xml:space="preserve"> </w:t>
      </w:r>
      <w:r w:rsidR="00B23626">
        <w:rPr>
          <w:noProof/>
          <w:color w:val="000000"/>
          <w:highlight w:val="black"/>
          <w:lang w:val="en-AU"/>
        </w:rPr>
        <w:t>''''''''''''</w:t>
      </w:r>
      <w:r w:rsidRPr="008137E8">
        <w:rPr>
          <w:lang w:val="en-AU"/>
        </w:rPr>
        <w:t>) and symptomatic asthma exacerbations (RR</w:t>
      </w:r>
      <w:r w:rsidR="009443CF" w:rsidRPr="008137E8">
        <w:rPr>
          <w:lang w:val="en-AU"/>
        </w:rPr>
        <w:t xml:space="preserve"> </w:t>
      </w:r>
      <w:r w:rsidRPr="008137E8">
        <w:rPr>
          <w:lang w:val="en-AU"/>
        </w:rPr>
        <w:t xml:space="preserve">= </w:t>
      </w:r>
      <w:r w:rsidR="00B23626">
        <w:rPr>
          <w:noProof/>
          <w:color w:val="000000"/>
          <w:highlight w:val="black"/>
          <w:lang w:val="en-AU"/>
        </w:rPr>
        <w:t>''''''''</w:t>
      </w:r>
      <w:r w:rsidRPr="008137E8">
        <w:rPr>
          <w:lang w:val="en-AU"/>
        </w:rPr>
        <w:t xml:space="preserve">; 95% CI: </w:t>
      </w:r>
      <w:r w:rsidR="00B23626">
        <w:rPr>
          <w:noProof/>
          <w:color w:val="000000"/>
          <w:highlight w:val="black"/>
          <w:lang w:val="en-AU"/>
        </w:rPr>
        <w:t>''''''''' '''' ''''''''</w:t>
      </w:r>
      <w:r w:rsidRPr="008137E8">
        <w:rPr>
          <w:lang w:val="en-AU"/>
        </w:rPr>
        <w:t>; P</w:t>
      </w:r>
      <w:r w:rsidR="009443CF" w:rsidRPr="008137E8">
        <w:rPr>
          <w:lang w:val="en-AU"/>
        </w:rPr>
        <w:t xml:space="preserve"> </w:t>
      </w:r>
      <w:r w:rsidRPr="008137E8">
        <w:rPr>
          <w:lang w:val="en-AU"/>
        </w:rPr>
        <w:t xml:space="preserve">= </w:t>
      </w:r>
      <w:r w:rsidR="00B23626">
        <w:rPr>
          <w:noProof/>
          <w:color w:val="000000"/>
          <w:highlight w:val="black"/>
          <w:lang w:val="en-AU"/>
        </w:rPr>
        <w:t>''''''''''''</w:t>
      </w:r>
      <w:r w:rsidRPr="008137E8">
        <w:rPr>
          <w:lang w:val="en-AU"/>
        </w:rPr>
        <w:t>)</w:t>
      </w:r>
      <w:r w:rsidRPr="007A5D3B">
        <w:rPr>
          <w:lang w:val="en-AU"/>
        </w:rPr>
        <w:t xml:space="preserve"> compared to placebo. </w:t>
      </w:r>
      <w:r w:rsidR="00C609D0" w:rsidRPr="007A5D3B">
        <w:rPr>
          <w:lang w:val="en-AU"/>
        </w:rPr>
        <w:t xml:space="preserve">The addition of the adult trials </w:t>
      </w:r>
      <w:r w:rsidR="002B73C3" w:rsidRPr="007A5D3B">
        <w:rPr>
          <w:lang w:val="en-AU"/>
        </w:rPr>
        <w:t xml:space="preserve">to the meta-analysis </w:t>
      </w:r>
      <w:r w:rsidR="00C609D0" w:rsidRPr="007A5D3B">
        <w:rPr>
          <w:lang w:val="en-AU"/>
        </w:rPr>
        <w:t>showed</w:t>
      </w:r>
      <w:r w:rsidR="002B73C3" w:rsidRPr="005556A5">
        <w:rPr>
          <w:lang w:val="en-AU"/>
        </w:rPr>
        <w:t xml:space="preserve"> a</w:t>
      </w:r>
      <w:r w:rsidR="00C609D0" w:rsidRPr="005556A5">
        <w:rPr>
          <w:lang w:val="en-AU"/>
        </w:rPr>
        <w:t xml:space="preserve"> reduction in rate ratio of severe asthma exacerbation</w:t>
      </w:r>
      <w:r w:rsidR="002B73C3" w:rsidRPr="005556A5">
        <w:rPr>
          <w:lang w:val="en-AU"/>
        </w:rPr>
        <w:t>;</w:t>
      </w:r>
      <w:r w:rsidR="00C609D0" w:rsidRPr="005556A5">
        <w:rPr>
          <w:lang w:val="en-AU"/>
        </w:rPr>
        <w:t xml:space="preserve"> however</w:t>
      </w:r>
      <w:r w:rsidR="002B73C3" w:rsidRPr="005556A5">
        <w:rPr>
          <w:lang w:val="en-AU"/>
        </w:rPr>
        <w:t>,</w:t>
      </w:r>
      <w:r w:rsidR="00C609D0" w:rsidRPr="005556A5">
        <w:rPr>
          <w:lang w:val="en-AU"/>
        </w:rPr>
        <w:t xml:space="preserve"> the results were not statistically significant an</w:t>
      </w:r>
      <w:r w:rsidR="00CA0023" w:rsidRPr="005556A5">
        <w:rPr>
          <w:lang w:val="en-AU"/>
        </w:rPr>
        <w:t>d heavily weighted by the adult</w:t>
      </w:r>
      <w:r w:rsidR="00C609D0" w:rsidRPr="005556A5">
        <w:rPr>
          <w:lang w:val="en-AU"/>
        </w:rPr>
        <w:t xml:space="preserve"> trials (94.3%). The benefits of tiotropium on reduction of severe asthma exacerbation</w:t>
      </w:r>
      <w:r w:rsidR="00F32512" w:rsidRPr="005556A5">
        <w:rPr>
          <w:lang w:val="en-AU"/>
        </w:rPr>
        <w:t xml:space="preserve"> in children and adolescents</w:t>
      </w:r>
      <w:r w:rsidR="00C609D0" w:rsidRPr="005556A5">
        <w:rPr>
          <w:lang w:val="en-AU"/>
        </w:rPr>
        <w:t xml:space="preserve"> remained uncertain.</w:t>
      </w:r>
    </w:p>
    <w:p w:rsidR="00DA4BE1" w:rsidRPr="005556A5" w:rsidRDefault="00B60939" w:rsidP="00D7459C">
      <w:pPr>
        <w:pStyle w:val="Heading2"/>
        <w:widowControl/>
        <w:rPr>
          <w:lang w:val="en-AU"/>
        </w:rPr>
      </w:pPr>
      <w:bookmarkStart w:id="10" w:name="_Toc524375123"/>
      <w:r w:rsidRPr="005556A5">
        <w:rPr>
          <w:lang w:val="en-AU"/>
        </w:rPr>
        <w:t>Comparative harms</w:t>
      </w:r>
      <w:bookmarkEnd w:id="10"/>
    </w:p>
    <w:p w:rsidR="00DA4BE1" w:rsidRPr="005556A5" w:rsidRDefault="00DA4BE1" w:rsidP="00D7459C">
      <w:pPr>
        <w:pStyle w:val="ListParagraph"/>
        <w:widowControl/>
        <w:numPr>
          <w:ilvl w:val="1"/>
          <w:numId w:val="1"/>
        </w:numPr>
        <w:spacing w:after="120"/>
        <w:rPr>
          <w:lang w:val="en-AU"/>
        </w:rPr>
      </w:pPr>
      <w:r w:rsidRPr="005556A5">
        <w:rPr>
          <w:lang w:val="en-AU"/>
        </w:rPr>
        <w:t>A summary of key adverse events in</w:t>
      </w:r>
      <w:r w:rsidR="00093D19" w:rsidRPr="005556A5">
        <w:rPr>
          <w:lang w:val="en-AU"/>
        </w:rPr>
        <w:t xml:space="preserve"> reported in trials 205.446 and </w:t>
      </w:r>
      <w:r w:rsidR="001F4744" w:rsidRPr="005556A5">
        <w:rPr>
          <w:lang w:val="en-AU"/>
        </w:rPr>
        <w:t>205.456 is</w:t>
      </w:r>
      <w:r w:rsidRPr="005556A5">
        <w:rPr>
          <w:lang w:val="en-AU"/>
        </w:rPr>
        <w:t xml:space="preserve"> presented below in </w:t>
      </w:r>
      <w:r w:rsidR="00057D2F" w:rsidRPr="005556A5">
        <w:rPr>
          <w:lang w:val="en-AU"/>
        </w:rPr>
        <w:t>Table 7</w:t>
      </w:r>
      <w:r w:rsidRPr="005556A5">
        <w:rPr>
          <w:lang w:val="en-AU"/>
        </w:rPr>
        <w:t>.</w:t>
      </w:r>
    </w:p>
    <w:p w:rsidR="00DA4BE1" w:rsidRPr="005556A5" w:rsidRDefault="00B64C31" w:rsidP="00D7459C">
      <w:pPr>
        <w:pStyle w:val="Tabletext"/>
        <w:rPr>
          <w:b/>
          <w:lang w:val="en-AU"/>
        </w:rPr>
      </w:pPr>
      <w:r w:rsidRPr="005556A5">
        <w:rPr>
          <w:b/>
          <w:lang w:val="en-AU"/>
        </w:rPr>
        <w:t>Table 7</w:t>
      </w:r>
      <w:r w:rsidR="00DA4BE1" w:rsidRPr="005556A5">
        <w:rPr>
          <w:b/>
          <w:lang w:val="en-AU"/>
        </w:rPr>
        <w:t>:</w:t>
      </w:r>
      <w:r w:rsidR="00C35054" w:rsidRPr="005556A5">
        <w:rPr>
          <w:b/>
          <w:lang w:val="en-AU"/>
        </w:rPr>
        <w:t xml:space="preserve"> </w:t>
      </w:r>
      <w:r w:rsidR="00DA4BE1" w:rsidRPr="005556A5">
        <w:rPr>
          <w:b/>
          <w:lang w:val="en-AU"/>
        </w:rPr>
        <w:t>Summary of key adverse events in the randomised trials 205.446 &amp; 205.456 at 12 weeks (</w:t>
      </w:r>
      <w:proofErr w:type="spellStart"/>
      <w:r w:rsidR="00DA4BE1" w:rsidRPr="005556A5">
        <w:rPr>
          <w:b/>
          <w:lang w:val="en-AU"/>
        </w:rPr>
        <w:t>mITT</w:t>
      </w:r>
      <w:proofErr w:type="spellEnd"/>
      <w:r w:rsidR="00DA4BE1" w:rsidRPr="005556A5">
        <w:rPr>
          <w:b/>
          <w:lang w:val="en-AU"/>
        </w:rPr>
        <w:t xml:space="preserve"> populations)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992"/>
        <w:gridCol w:w="851"/>
        <w:gridCol w:w="1417"/>
        <w:gridCol w:w="992"/>
        <w:gridCol w:w="851"/>
        <w:gridCol w:w="1417"/>
      </w:tblGrid>
      <w:tr w:rsidR="00DA4BE1" w:rsidRPr="005556A5" w:rsidTr="00DA4BE1">
        <w:trPr>
          <w:cantSplit/>
          <w:trHeight w:val="18"/>
          <w:tblHeader/>
        </w:trPr>
        <w:tc>
          <w:tcPr>
            <w:tcW w:w="2547" w:type="dxa"/>
            <w:vMerge w:val="restart"/>
            <w:tcMar>
              <w:left w:w="28" w:type="dxa"/>
              <w:right w:w="28" w:type="dxa"/>
            </w:tcMar>
            <w:vAlign w:val="bottom"/>
          </w:tcPr>
          <w:p w:rsidR="00DA4BE1" w:rsidRPr="005556A5" w:rsidRDefault="00DA4BE1" w:rsidP="00D7459C">
            <w:pPr>
              <w:pStyle w:val="Tabletext"/>
              <w:rPr>
                <w:szCs w:val="20"/>
                <w:lang w:val="en-AU"/>
              </w:rPr>
            </w:pPr>
          </w:p>
        </w:tc>
        <w:tc>
          <w:tcPr>
            <w:tcW w:w="3260" w:type="dxa"/>
            <w:gridSpan w:val="3"/>
            <w:tcMar>
              <w:left w:w="28" w:type="dxa"/>
              <w:right w:w="28" w:type="dxa"/>
            </w:tcMar>
            <w:vAlign w:val="bottom"/>
          </w:tcPr>
          <w:p w:rsidR="00DA4BE1" w:rsidRPr="005556A5" w:rsidRDefault="00DA4BE1" w:rsidP="00D7459C">
            <w:pPr>
              <w:pStyle w:val="Tabletext"/>
              <w:jc w:val="center"/>
              <w:rPr>
                <w:b/>
                <w:szCs w:val="20"/>
                <w:lang w:val="en-AU"/>
              </w:rPr>
            </w:pPr>
            <w:r w:rsidRPr="005556A5">
              <w:rPr>
                <w:b/>
                <w:szCs w:val="20"/>
                <w:lang w:val="en-AU"/>
              </w:rPr>
              <w:t>205.446 (6-11 years)</w:t>
            </w:r>
          </w:p>
        </w:tc>
        <w:tc>
          <w:tcPr>
            <w:tcW w:w="3260" w:type="dxa"/>
            <w:gridSpan w:val="3"/>
            <w:tcMar>
              <w:left w:w="28" w:type="dxa"/>
              <w:right w:w="28" w:type="dxa"/>
            </w:tcMar>
            <w:vAlign w:val="bottom"/>
          </w:tcPr>
          <w:p w:rsidR="00DA4BE1" w:rsidRPr="005556A5" w:rsidRDefault="00DA4BE1" w:rsidP="00D7459C">
            <w:pPr>
              <w:pStyle w:val="Tabletext"/>
              <w:jc w:val="center"/>
              <w:rPr>
                <w:b/>
                <w:szCs w:val="20"/>
                <w:lang w:val="en-AU"/>
              </w:rPr>
            </w:pPr>
            <w:r w:rsidRPr="005556A5">
              <w:rPr>
                <w:b/>
                <w:szCs w:val="20"/>
                <w:lang w:val="en-AU"/>
              </w:rPr>
              <w:t>205.456 (12-17 years)</w:t>
            </w:r>
          </w:p>
        </w:tc>
      </w:tr>
      <w:tr w:rsidR="00DA4BE1" w:rsidRPr="005556A5" w:rsidTr="00DA4BE1">
        <w:trPr>
          <w:cantSplit/>
          <w:trHeight w:val="18"/>
          <w:tblHeader/>
        </w:trPr>
        <w:tc>
          <w:tcPr>
            <w:tcW w:w="2547" w:type="dxa"/>
            <w:vMerge/>
            <w:tcMar>
              <w:left w:w="28" w:type="dxa"/>
              <w:right w:w="28" w:type="dxa"/>
            </w:tcMar>
            <w:vAlign w:val="bottom"/>
          </w:tcPr>
          <w:p w:rsidR="00DA4BE1" w:rsidRPr="005556A5" w:rsidRDefault="00DA4BE1" w:rsidP="00D7459C">
            <w:pPr>
              <w:pStyle w:val="Tabletext"/>
              <w:rPr>
                <w:szCs w:val="20"/>
                <w:lang w:val="en-AU"/>
              </w:rPr>
            </w:pPr>
          </w:p>
        </w:tc>
        <w:tc>
          <w:tcPr>
            <w:tcW w:w="992" w:type="dxa"/>
            <w:tcMar>
              <w:left w:w="28" w:type="dxa"/>
              <w:right w:w="28" w:type="dxa"/>
            </w:tcMar>
            <w:vAlign w:val="bottom"/>
          </w:tcPr>
          <w:p w:rsidR="00DA4BE1" w:rsidRPr="005556A5" w:rsidRDefault="00DA4BE1" w:rsidP="00D7459C">
            <w:pPr>
              <w:pStyle w:val="Tabletext"/>
              <w:jc w:val="center"/>
              <w:rPr>
                <w:b/>
                <w:szCs w:val="20"/>
                <w:lang w:val="en-AU"/>
              </w:rPr>
            </w:pPr>
            <w:r w:rsidRPr="005556A5">
              <w:rPr>
                <w:b/>
                <w:szCs w:val="20"/>
                <w:lang w:val="en-AU"/>
              </w:rPr>
              <w:t>Tiotropium</w:t>
            </w:r>
          </w:p>
        </w:tc>
        <w:tc>
          <w:tcPr>
            <w:tcW w:w="851" w:type="dxa"/>
            <w:tcMar>
              <w:left w:w="28" w:type="dxa"/>
              <w:right w:w="28" w:type="dxa"/>
            </w:tcMar>
            <w:vAlign w:val="bottom"/>
          </w:tcPr>
          <w:p w:rsidR="00DA4BE1" w:rsidRPr="005556A5" w:rsidRDefault="00DA4BE1" w:rsidP="00D7459C">
            <w:pPr>
              <w:pStyle w:val="Tabletext"/>
              <w:jc w:val="center"/>
              <w:rPr>
                <w:b/>
                <w:szCs w:val="20"/>
                <w:lang w:val="en-AU"/>
              </w:rPr>
            </w:pPr>
            <w:r w:rsidRPr="005556A5">
              <w:rPr>
                <w:b/>
                <w:szCs w:val="20"/>
                <w:lang w:val="en-AU"/>
              </w:rPr>
              <w:t>Placebo</w:t>
            </w:r>
          </w:p>
        </w:tc>
        <w:tc>
          <w:tcPr>
            <w:tcW w:w="1417" w:type="dxa"/>
            <w:tcMar>
              <w:left w:w="28" w:type="dxa"/>
              <w:right w:w="28" w:type="dxa"/>
            </w:tcMar>
            <w:vAlign w:val="bottom"/>
          </w:tcPr>
          <w:p w:rsidR="00DA4BE1" w:rsidRPr="005556A5" w:rsidRDefault="00DA4BE1" w:rsidP="00D7459C">
            <w:pPr>
              <w:pStyle w:val="Tabletext"/>
              <w:jc w:val="center"/>
              <w:rPr>
                <w:b/>
                <w:szCs w:val="20"/>
                <w:vertAlign w:val="superscript"/>
                <w:lang w:val="en-AU"/>
              </w:rPr>
            </w:pPr>
            <w:r w:rsidRPr="005556A5">
              <w:rPr>
                <w:b/>
                <w:szCs w:val="20"/>
                <w:lang w:val="en-AU"/>
              </w:rPr>
              <w:t xml:space="preserve">RD (95% CI) </w:t>
            </w:r>
            <w:r w:rsidRPr="005556A5">
              <w:rPr>
                <w:b/>
                <w:szCs w:val="20"/>
                <w:vertAlign w:val="superscript"/>
                <w:lang w:val="en-AU"/>
              </w:rPr>
              <w:t>a</w:t>
            </w:r>
          </w:p>
        </w:tc>
        <w:tc>
          <w:tcPr>
            <w:tcW w:w="992" w:type="dxa"/>
            <w:tcMar>
              <w:left w:w="28" w:type="dxa"/>
              <w:right w:w="28" w:type="dxa"/>
            </w:tcMar>
            <w:vAlign w:val="bottom"/>
          </w:tcPr>
          <w:p w:rsidR="00DA4BE1" w:rsidRPr="005556A5" w:rsidRDefault="00DA4BE1" w:rsidP="00D7459C">
            <w:pPr>
              <w:pStyle w:val="Tabletext"/>
              <w:jc w:val="center"/>
              <w:rPr>
                <w:b/>
                <w:szCs w:val="20"/>
                <w:lang w:val="en-AU"/>
              </w:rPr>
            </w:pPr>
            <w:r w:rsidRPr="005556A5">
              <w:rPr>
                <w:b/>
                <w:szCs w:val="20"/>
                <w:lang w:val="en-AU"/>
              </w:rPr>
              <w:t>Tiotropium</w:t>
            </w:r>
          </w:p>
        </w:tc>
        <w:tc>
          <w:tcPr>
            <w:tcW w:w="851" w:type="dxa"/>
            <w:tcMar>
              <w:left w:w="28" w:type="dxa"/>
              <w:right w:w="28" w:type="dxa"/>
            </w:tcMar>
            <w:vAlign w:val="bottom"/>
          </w:tcPr>
          <w:p w:rsidR="00DA4BE1" w:rsidRPr="005556A5" w:rsidRDefault="00DA4BE1" w:rsidP="00D7459C">
            <w:pPr>
              <w:pStyle w:val="Tabletext"/>
              <w:jc w:val="center"/>
              <w:rPr>
                <w:b/>
                <w:szCs w:val="20"/>
                <w:lang w:val="en-AU"/>
              </w:rPr>
            </w:pPr>
            <w:r w:rsidRPr="005556A5">
              <w:rPr>
                <w:b/>
                <w:szCs w:val="20"/>
                <w:lang w:val="en-AU"/>
              </w:rPr>
              <w:t>Placebo</w:t>
            </w:r>
          </w:p>
        </w:tc>
        <w:tc>
          <w:tcPr>
            <w:tcW w:w="1417" w:type="dxa"/>
            <w:tcMar>
              <w:left w:w="28" w:type="dxa"/>
              <w:right w:w="28" w:type="dxa"/>
            </w:tcMar>
            <w:vAlign w:val="bottom"/>
          </w:tcPr>
          <w:p w:rsidR="00DA4BE1" w:rsidRPr="005556A5" w:rsidRDefault="00DA4BE1" w:rsidP="00D7459C">
            <w:pPr>
              <w:pStyle w:val="Tabletext"/>
              <w:jc w:val="center"/>
              <w:rPr>
                <w:b/>
                <w:szCs w:val="20"/>
                <w:vertAlign w:val="superscript"/>
                <w:lang w:val="en-AU"/>
              </w:rPr>
            </w:pPr>
            <w:r w:rsidRPr="005556A5">
              <w:rPr>
                <w:b/>
                <w:szCs w:val="20"/>
                <w:lang w:val="en-AU"/>
              </w:rPr>
              <w:t xml:space="preserve">RD (95% CI) </w:t>
            </w:r>
            <w:r w:rsidRPr="005556A5">
              <w:rPr>
                <w:b/>
                <w:szCs w:val="20"/>
                <w:vertAlign w:val="superscript"/>
                <w:lang w:val="en-AU"/>
              </w:rPr>
              <w:t>a</w:t>
            </w:r>
          </w:p>
        </w:tc>
      </w:tr>
      <w:tr w:rsidR="00DA4BE1" w:rsidRPr="005556A5" w:rsidTr="00DA4BE1">
        <w:trPr>
          <w:cantSplit/>
          <w:trHeight w:val="18"/>
        </w:trPr>
        <w:tc>
          <w:tcPr>
            <w:tcW w:w="2547" w:type="dxa"/>
            <w:tcMar>
              <w:left w:w="28" w:type="dxa"/>
              <w:right w:w="28" w:type="dxa"/>
            </w:tcMar>
            <w:vAlign w:val="bottom"/>
          </w:tcPr>
          <w:p w:rsidR="00DA4BE1" w:rsidRPr="005556A5" w:rsidRDefault="00DA4BE1" w:rsidP="00D7459C">
            <w:pPr>
              <w:pStyle w:val="Tabletext"/>
              <w:rPr>
                <w:szCs w:val="20"/>
                <w:lang w:val="en-AU"/>
              </w:rPr>
            </w:pPr>
            <w:r w:rsidRPr="005556A5">
              <w:rPr>
                <w:szCs w:val="20"/>
                <w:lang w:val="en-AU"/>
              </w:rPr>
              <w:t>N</w:t>
            </w:r>
          </w:p>
        </w:tc>
        <w:tc>
          <w:tcPr>
            <w:tcW w:w="992" w:type="dxa"/>
            <w:tcMar>
              <w:left w:w="28" w:type="dxa"/>
              <w:right w:w="28" w:type="dxa"/>
            </w:tcMar>
            <w:vAlign w:val="bottom"/>
          </w:tcPr>
          <w:p w:rsidR="00DA4BE1" w:rsidRPr="005556A5" w:rsidRDefault="00DA4BE1" w:rsidP="00D7459C">
            <w:pPr>
              <w:pStyle w:val="Tabletext"/>
              <w:jc w:val="center"/>
              <w:rPr>
                <w:szCs w:val="20"/>
                <w:lang w:val="en-AU"/>
              </w:rPr>
            </w:pPr>
            <w:r w:rsidRPr="005556A5">
              <w:rPr>
                <w:szCs w:val="20"/>
                <w:lang w:val="en-AU"/>
              </w:rPr>
              <w:t>130</w:t>
            </w:r>
          </w:p>
        </w:tc>
        <w:tc>
          <w:tcPr>
            <w:tcW w:w="851" w:type="dxa"/>
            <w:tcMar>
              <w:left w:w="28" w:type="dxa"/>
              <w:right w:w="28" w:type="dxa"/>
            </w:tcMar>
            <w:vAlign w:val="bottom"/>
          </w:tcPr>
          <w:p w:rsidR="00DA4BE1" w:rsidRPr="005556A5" w:rsidRDefault="00DA4BE1" w:rsidP="00D7459C">
            <w:pPr>
              <w:pStyle w:val="Tabletext"/>
              <w:jc w:val="center"/>
              <w:rPr>
                <w:szCs w:val="20"/>
                <w:lang w:val="en-AU"/>
              </w:rPr>
            </w:pPr>
            <w:r w:rsidRPr="005556A5">
              <w:rPr>
                <w:szCs w:val="20"/>
                <w:lang w:val="en-AU"/>
              </w:rPr>
              <w:t>134</w:t>
            </w:r>
          </w:p>
        </w:tc>
        <w:tc>
          <w:tcPr>
            <w:tcW w:w="1417" w:type="dxa"/>
            <w:tcMar>
              <w:left w:w="28" w:type="dxa"/>
              <w:right w:w="28" w:type="dxa"/>
            </w:tcMar>
            <w:vAlign w:val="bottom"/>
          </w:tcPr>
          <w:p w:rsidR="00DA4BE1" w:rsidRPr="005556A5" w:rsidRDefault="00DA4BE1" w:rsidP="00D7459C">
            <w:pPr>
              <w:pStyle w:val="Tabletext"/>
              <w:jc w:val="center"/>
              <w:rPr>
                <w:szCs w:val="20"/>
                <w:lang w:val="en-AU"/>
              </w:rPr>
            </w:pPr>
            <w:r w:rsidRPr="005556A5">
              <w:rPr>
                <w:szCs w:val="20"/>
                <w:lang w:val="en-AU"/>
              </w:rPr>
              <w:t>-</w:t>
            </w:r>
          </w:p>
        </w:tc>
        <w:tc>
          <w:tcPr>
            <w:tcW w:w="992" w:type="dxa"/>
            <w:tcMar>
              <w:left w:w="28" w:type="dxa"/>
              <w:right w:w="28" w:type="dxa"/>
            </w:tcMar>
            <w:vAlign w:val="bottom"/>
          </w:tcPr>
          <w:p w:rsidR="00DA4BE1" w:rsidRPr="005556A5" w:rsidRDefault="00DA4BE1" w:rsidP="00D7459C">
            <w:pPr>
              <w:pStyle w:val="Tabletext"/>
              <w:jc w:val="center"/>
              <w:rPr>
                <w:szCs w:val="20"/>
                <w:lang w:val="en-AU"/>
              </w:rPr>
            </w:pPr>
            <w:r w:rsidRPr="005556A5">
              <w:rPr>
                <w:szCs w:val="20"/>
                <w:lang w:val="en-AU"/>
              </w:rPr>
              <w:t>130</w:t>
            </w:r>
          </w:p>
        </w:tc>
        <w:tc>
          <w:tcPr>
            <w:tcW w:w="851" w:type="dxa"/>
            <w:tcMar>
              <w:left w:w="28" w:type="dxa"/>
              <w:right w:w="28" w:type="dxa"/>
            </w:tcMar>
            <w:vAlign w:val="bottom"/>
          </w:tcPr>
          <w:p w:rsidR="00DA4BE1" w:rsidRPr="005556A5" w:rsidRDefault="00DA4BE1" w:rsidP="00D7459C">
            <w:pPr>
              <w:pStyle w:val="Tabletext"/>
              <w:jc w:val="center"/>
              <w:rPr>
                <w:szCs w:val="20"/>
                <w:lang w:val="en-AU"/>
              </w:rPr>
            </w:pPr>
            <w:r w:rsidRPr="005556A5">
              <w:rPr>
                <w:szCs w:val="20"/>
                <w:lang w:val="en-AU"/>
              </w:rPr>
              <w:t>135</w:t>
            </w:r>
          </w:p>
        </w:tc>
        <w:tc>
          <w:tcPr>
            <w:tcW w:w="1417" w:type="dxa"/>
            <w:tcMar>
              <w:left w:w="28" w:type="dxa"/>
              <w:right w:w="28" w:type="dxa"/>
            </w:tcMar>
            <w:vAlign w:val="bottom"/>
          </w:tcPr>
          <w:p w:rsidR="00DA4BE1" w:rsidRPr="005556A5" w:rsidRDefault="00DA4BE1" w:rsidP="00D7459C">
            <w:pPr>
              <w:pStyle w:val="Tabletext"/>
              <w:jc w:val="center"/>
              <w:rPr>
                <w:szCs w:val="20"/>
                <w:lang w:val="en-AU"/>
              </w:rPr>
            </w:pPr>
            <w:r w:rsidRPr="005556A5">
              <w:rPr>
                <w:szCs w:val="20"/>
                <w:lang w:val="en-AU"/>
              </w:rPr>
              <w:t>-</w:t>
            </w:r>
          </w:p>
        </w:tc>
      </w:tr>
      <w:tr w:rsidR="00DA4BE1" w:rsidRPr="005556A5" w:rsidTr="00DA4BE1">
        <w:trPr>
          <w:cantSplit/>
          <w:trHeight w:val="18"/>
        </w:trPr>
        <w:tc>
          <w:tcPr>
            <w:tcW w:w="2547" w:type="dxa"/>
            <w:tcMar>
              <w:left w:w="28" w:type="dxa"/>
              <w:right w:w="28" w:type="dxa"/>
            </w:tcMar>
            <w:vAlign w:val="bottom"/>
          </w:tcPr>
          <w:p w:rsidR="00DA4BE1" w:rsidRPr="005556A5" w:rsidRDefault="00DA4BE1" w:rsidP="00D7459C">
            <w:pPr>
              <w:pStyle w:val="Tabletext"/>
              <w:rPr>
                <w:szCs w:val="20"/>
                <w:lang w:val="en-AU"/>
              </w:rPr>
            </w:pPr>
            <w:r w:rsidRPr="005556A5">
              <w:rPr>
                <w:szCs w:val="20"/>
                <w:lang w:val="en-AU"/>
              </w:rPr>
              <w:t>Any AE, n (%)</w:t>
            </w:r>
          </w:p>
        </w:tc>
        <w:tc>
          <w:tcPr>
            <w:tcW w:w="992" w:type="dxa"/>
            <w:tcMar>
              <w:left w:w="28" w:type="dxa"/>
              <w:right w:w="28" w:type="dxa"/>
            </w:tcMar>
            <w:vAlign w:val="bottom"/>
          </w:tcPr>
          <w:p w:rsidR="00DA4BE1" w:rsidRPr="005556A5" w:rsidRDefault="00DA4BE1" w:rsidP="00D7459C">
            <w:pPr>
              <w:pStyle w:val="Tabletext"/>
              <w:jc w:val="center"/>
              <w:rPr>
                <w:szCs w:val="20"/>
                <w:lang w:val="en-AU"/>
              </w:rPr>
            </w:pPr>
            <w:r w:rsidRPr="005556A5">
              <w:rPr>
                <w:szCs w:val="20"/>
                <w:lang w:val="en-AU"/>
              </w:rPr>
              <w:t>56 (43%)</w:t>
            </w:r>
          </w:p>
        </w:tc>
        <w:tc>
          <w:tcPr>
            <w:tcW w:w="851" w:type="dxa"/>
            <w:tcMar>
              <w:left w:w="28" w:type="dxa"/>
              <w:right w:w="28" w:type="dxa"/>
            </w:tcMar>
            <w:vAlign w:val="bottom"/>
          </w:tcPr>
          <w:p w:rsidR="00DA4BE1" w:rsidRPr="005556A5" w:rsidRDefault="00DA4BE1" w:rsidP="00D7459C">
            <w:pPr>
              <w:pStyle w:val="Tabletext"/>
              <w:jc w:val="center"/>
              <w:rPr>
                <w:szCs w:val="20"/>
                <w:lang w:val="en-AU"/>
              </w:rPr>
            </w:pPr>
            <w:r w:rsidRPr="005556A5">
              <w:rPr>
                <w:szCs w:val="20"/>
                <w:lang w:val="en-AU"/>
              </w:rPr>
              <w:t>66 (49%)</w:t>
            </w:r>
          </w:p>
        </w:tc>
        <w:tc>
          <w:tcPr>
            <w:tcW w:w="1417" w:type="dxa"/>
            <w:tcMar>
              <w:left w:w="28" w:type="dxa"/>
              <w:right w:w="28" w:type="dxa"/>
            </w:tcMar>
            <w:vAlign w:val="bottom"/>
          </w:tcPr>
          <w:p w:rsidR="00DA4BE1" w:rsidRPr="005556A5" w:rsidRDefault="00DA4BE1" w:rsidP="00D7459C">
            <w:pPr>
              <w:pStyle w:val="Tabletext"/>
              <w:jc w:val="center"/>
              <w:rPr>
                <w:szCs w:val="20"/>
                <w:lang w:val="en-AU"/>
              </w:rPr>
            </w:pPr>
            <w:r w:rsidRPr="005556A5">
              <w:rPr>
                <w:szCs w:val="20"/>
                <w:lang w:val="en-AU"/>
              </w:rPr>
              <w:t>-0.06 (-0.18, 0.06)</w:t>
            </w:r>
          </w:p>
        </w:tc>
        <w:tc>
          <w:tcPr>
            <w:tcW w:w="992" w:type="dxa"/>
            <w:tcMar>
              <w:left w:w="28" w:type="dxa"/>
              <w:right w:w="28" w:type="dxa"/>
            </w:tcMar>
            <w:vAlign w:val="bottom"/>
          </w:tcPr>
          <w:p w:rsidR="00DA4BE1" w:rsidRPr="005556A5" w:rsidRDefault="00DA4BE1" w:rsidP="00D7459C">
            <w:pPr>
              <w:pStyle w:val="Tabletext"/>
              <w:jc w:val="center"/>
              <w:rPr>
                <w:szCs w:val="20"/>
                <w:lang w:val="en-AU"/>
              </w:rPr>
            </w:pPr>
            <w:r w:rsidRPr="005556A5">
              <w:rPr>
                <w:szCs w:val="20"/>
                <w:lang w:val="en-AU"/>
              </w:rPr>
              <w:t>43 (33%)</w:t>
            </w:r>
          </w:p>
        </w:tc>
        <w:tc>
          <w:tcPr>
            <w:tcW w:w="851" w:type="dxa"/>
            <w:tcMar>
              <w:left w:w="28" w:type="dxa"/>
              <w:right w:w="28" w:type="dxa"/>
            </w:tcMar>
            <w:vAlign w:val="bottom"/>
          </w:tcPr>
          <w:p w:rsidR="00DA4BE1" w:rsidRPr="005556A5" w:rsidRDefault="00DA4BE1" w:rsidP="00D7459C">
            <w:pPr>
              <w:pStyle w:val="Tabletext"/>
              <w:jc w:val="center"/>
              <w:rPr>
                <w:szCs w:val="20"/>
                <w:lang w:val="en-AU"/>
              </w:rPr>
            </w:pPr>
            <w:r w:rsidRPr="005556A5">
              <w:rPr>
                <w:szCs w:val="20"/>
                <w:lang w:val="en-AU"/>
              </w:rPr>
              <w:t>48 (36%)</w:t>
            </w:r>
          </w:p>
        </w:tc>
        <w:tc>
          <w:tcPr>
            <w:tcW w:w="1417" w:type="dxa"/>
            <w:tcMar>
              <w:left w:w="28" w:type="dxa"/>
              <w:right w:w="28" w:type="dxa"/>
            </w:tcMar>
            <w:vAlign w:val="bottom"/>
          </w:tcPr>
          <w:p w:rsidR="00DA4BE1" w:rsidRPr="005556A5" w:rsidRDefault="00DA4BE1" w:rsidP="00D7459C">
            <w:pPr>
              <w:pStyle w:val="Tabletext"/>
              <w:jc w:val="center"/>
              <w:rPr>
                <w:szCs w:val="20"/>
                <w:lang w:val="en-AU"/>
              </w:rPr>
            </w:pPr>
            <w:r w:rsidRPr="005556A5">
              <w:rPr>
                <w:szCs w:val="20"/>
                <w:lang w:val="en-AU"/>
              </w:rPr>
              <w:t>-0.02 (-0.14, 0.09)</w:t>
            </w:r>
          </w:p>
        </w:tc>
      </w:tr>
      <w:tr w:rsidR="00DA4BE1" w:rsidRPr="005556A5" w:rsidTr="00DA4BE1">
        <w:trPr>
          <w:cantSplit/>
          <w:trHeight w:val="18"/>
        </w:trPr>
        <w:tc>
          <w:tcPr>
            <w:tcW w:w="2547" w:type="dxa"/>
            <w:tcMar>
              <w:left w:w="28" w:type="dxa"/>
              <w:right w:w="28" w:type="dxa"/>
            </w:tcMar>
            <w:vAlign w:val="bottom"/>
          </w:tcPr>
          <w:p w:rsidR="00DA4BE1" w:rsidRPr="005556A5" w:rsidRDefault="00DA4BE1" w:rsidP="00D7459C">
            <w:pPr>
              <w:pStyle w:val="Tabletext"/>
              <w:rPr>
                <w:szCs w:val="20"/>
                <w:lang w:val="en-AU"/>
              </w:rPr>
            </w:pPr>
            <w:r w:rsidRPr="005556A5">
              <w:rPr>
                <w:szCs w:val="20"/>
                <w:lang w:val="en-AU"/>
              </w:rPr>
              <w:t>Drug-related AE, n (%)</w:t>
            </w:r>
          </w:p>
        </w:tc>
        <w:tc>
          <w:tcPr>
            <w:tcW w:w="992" w:type="dxa"/>
            <w:tcMar>
              <w:left w:w="28" w:type="dxa"/>
              <w:right w:w="28" w:type="dxa"/>
            </w:tcMar>
            <w:vAlign w:val="bottom"/>
          </w:tcPr>
          <w:p w:rsidR="00DA4BE1" w:rsidRPr="005556A5" w:rsidRDefault="00DA4BE1" w:rsidP="00D7459C">
            <w:pPr>
              <w:pStyle w:val="Tabletext"/>
              <w:jc w:val="center"/>
              <w:rPr>
                <w:szCs w:val="20"/>
                <w:lang w:val="en-AU"/>
              </w:rPr>
            </w:pPr>
            <w:r w:rsidRPr="005556A5">
              <w:rPr>
                <w:szCs w:val="20"/>
                <w:lang w:val="en-AU"/>
              </w:rPr>
              <w:t>1 (1%)</w:t>
            </w:r>
          </w:p>
        </w:tc>
        <w:tc>
          <w:tcPr>
            <w:tcW w:w="851" w:type="dxa"/>
            <w:tcMar>
              <w:left w:w="28" w:type="dxa"/>
              <w:right w:w="28" w:type="dxa"/>
            </w:tcMar>
            <w:vAlign w:val="bottom"/>
          </w:tcPr>
          <w:p w:rsidR="00DA4BE1" w:rsidRPr="005556A5" w:rsidRDefault="00DA4BE1" w:rsidP="00D7459C">
            <w:pPr>
              <w:pStyle w:val="Tabletext"/>
              <w:jc w:val="center"/>
              <w:rPr>
                <w:szCs w:val="20"/>
                <w:lang w:val="en-AU"/>
              </w:rPr>
            </w:pPr>
            <w:r w:rsidRPr="005556A5">
              <w:rPr>
                <w:szCs w:val="20"/>
                <w:lang w:val="en-AU"/>
              </w:rPr>
              <w:t>2 (2%)</w:t>
            </w:r>
          </w:p>
        </w:tc>
        <w:tc>
          <w:tcPr>
            <w:tcW w:w="1417" w:type="dxa"/>
            <w:tcMar>
              <w:left w:w="28" w:type="dxa"/>
              <w:right w:w="28" w:type="dxa"/>
            </w:tcMar>
            <w:vAlign w:val="bottom"/>
          </w:tcPr>
          <w:p w:rsidR="00DA4BE1" w:rsidRPr="005556A5" w:rsidRDefault="00DA4BE1" w:rsidP="00D7459C">
            <w:pPr>
              <w:pStyle w:val="Tabletext"/>
              <w:jc w:val="center"/>
              <w:rPr>
                <w:szCs w:val="20"/>
                <w:lang w:val="en-AU"/>
              </w:rPr>
            </w:pPr>
            <w:r w:rsidRPr="005556A5">
              <w:rPr>
                <w:szCs w:val="20"/>
                <w:lang w:val="en-AU"/>
              </w:rPr>
              <w:t>-0.01 (-0.03, 0.02)</w:t>
            </w:r>
          </w:p>
        </w:tc>
        <w:tc>
          <w:tcPr>
            <w:tcW w:w="992" w:type="dxa"/>
            <w:tcMar>
              <w:left w:w="28" w:type="dxa"/>
              <w:right w:w="28" w:type="dxa"/>
            </w:tcMar>
            <w:vAlign w:val="bottom"/>
          </w:tcPr>
          <w:p w:rsidR="00DA4BE1" w:rsidRPr="005556A5" w:rsidRDefault="00DA4BE1" w:rsidP="00D7459C">
            <w:pPr>
              <w:pStyle w:val="Tabletext"/>
              <w:jc w:val="center"/>
              <w:rPr>
                <w:szCs w:val="20"/>
                <w:lang w:val="en-AU"/>
              </w:rPr>
            </w:pPr>
            <w:r w:rsidRPr="005556A5">
              <w:rPr>
                <w:szCs w:val="20"/>
                <w:lang w:val="en-AU"/>
              </w:rPr>
              <w:t>0</w:t>
            </w:r>
          </w:p>
        </w:tc>
        <w:tc>
          <w:tcPr>
            <w:tcW w:w="851" w:type="dxa"/>
            <w:tcMar>
              <w:left w:w="28" w:type="dxa"/>
              <w:right w:w="28" w:type="dxa"/>
            </w:tcMar>
            <w:vAlign w:val="bottom"/>
          </w:tcPr>
          <w:p w:rsidR="00DA4BE1" w:rsidRPr="005556A5" w:rsidRDefault="00DA4BE1" w:rsidP="00D7459C">
            <w:pPr>
              <w:pStyle w:val="Tabletext"/>
              <w:jc w:val="center"/>
              <w:rPr>
                <w:szCs w:val="20"/>
                <w:lang w:val="en-AU"/>
              </w:rPr>
            </w:pPr>
            <w:r w:rsidRPr="005556A5">
              <w:rPr>
                <w:szCs w:val="20"/>
                <w:lang w:val="en-AU"/>
              </w:rPr>
              <w:t>1 (1%)</w:t>
            </w:r>
          </w:p>
        </w:tc>
        <w:tc>
          <w:tcPr>
            <w:tcW w:w="1417" w:type="dxa"/>
            <w:tcMar>
              <w:left w:w="28" w:type="dxa"/>
              <w:right w:w="28" w:type="dxa"/>
            </w:tcMar>
            <w:vAlign w:val="bottom"/>
          </w:tcPr>
          <w:p w:rsidR="00DA4BE1" w:rsidRPr="005556A5" w:rsidRDefault="00DA4BE1" w:rsidP="00D7459C">
            <w:pPr>
              <w:pStyle w:val="Tabletext"/>
              <w:jc w:val="center"/>
              <w:rPr>
                <w:szCs w:val="20"/>
                <w:lang w:val="en-AU"/>
              </w:rPr>
            </w:pPr>
            <w:r w:rsidRPr="005556A5">
              <w:rPr>
                <w:szCs w:val="20"/>
                <w:lang w:val="en-AU"/>
              </w:rPr>
              <w:t>0.02 (-0.01, 0.04)</w:t>
            </w:r>
          </w:p>
        </w:tc>
      </w:tr>
      <w:tr w:rsidR="00DA4BE1" w:rsidRPr="005556A5" w:rsidTr="00DA4BE1">
        <w:trPr>
          <w:cantSplit/>
          <w:trHeight w:val="18"/>
        </w:trPr>
        <w:tc>
          <w:tcPr>
            <w:tcW w:w="2547" w:type="dxa"/>
            <w:tcMar>
              <w:left w:w="28" w:type="dxa"/>
              <w:right w:w="28" w:type="dxa"/>
            </w:tcMar>
            <w:vAlign w:val="bottom"/>
          </w:tcPr>
          <w:p w:rsidR="00DA4BE1" w:rsidRPr="005556A5" w:rsidRDefault="00DA4BE1" w:rsidP="00D7459C">
            <w:pPr>
              <w:pStyle w:val="Tabletext"/>
              <w:rPr>
                <w:szCs w:val="20"/>
                <w:lang w:val="en-AU"/>
              </w:rPr>
            </w:pPr>
            <w:r w:rsidRPr="005556A5">
              <w:rPr>
                <w:szCs w:val="20"/>
                <w:lang w:val="en-AU"/>
              </w:rPr>
              <w:t>Any SAE, n (%)</w:t>
            </w:r>
          </w:p>
        </w:tc>
        <w:tc>
          <w:tcPr>
            <w:tcW w:w="992" w:type="dxa"/>
            <w:tcMar>
              <w:left w:w="28" w:type="dxa"/>
              <w:right w:w="28" w:type="dxa"/>
            </w:tcMar>
            <w:vAlign w:val="bottom"/>
          </w:tcPr>
          <w:p w:rsidR="00DA4BE1" w:rsidRPr="005556A5" w:rsidRDefault="00DA4BE1" w:rsidP="00D7459C">
            <w:pPr>
              <w:pStyle w:val="Tabletext"/>
              <w:jc w:val="center"/>
              <w:rPr>
                <w:szCs w:val="20"/>
                <w:lang w:val="en-AU"/>
              </w:rPr>
            </w:pPr>
            <w:r w:rsidRPr="005556A5">
              <w:rPr>
                <w:szCs w:val="20"/>
                <w:lang w:val="en-AU"/>
              </w:rPr>
              <w:t>4 (3%)</w:t>
            </w:r>
          </w:p>
        </w:tc>
        <w:tc>
          <w:tcPr>
            <w:tcW w:w="851" w:type="dxa"/>
            <w:tcMar>
              <w:left w:w="28" w:type="dxa"/>
              <w:right w:w="28" w:type="dxa"/>
            </w:tcMar>
            <w:vAlign w:val="bottom"/>
          </w:tcPr>
          <w:p w:rsidR="00DA4BE1" w:rsidRPr="005556A5" w:rsidRDefault="00DA4BE1" w:rsidP="00D7459C">
            <w:pPr>
              <w:pStyle w:val="Tabletext"/>
              <w:jc w:val="center"/>
              <w:rPr>
                <w:szCs w:val="20"/>
                <w:lang w:val="en-AU"/>
              </w:rPr>
            </w:pPr>
            <w:r w:rsidRPr="005556A5">
              <w:rPr>
                <w:szCs w:val="20"/>
                <w:lang w:val="en-AU"/>
              </w:rPr>
              <w:t>2 (2%)</w:t>
            </w:r>
          </w:p>
        </w:tc>
        <w:tc>
          <w:tcPr>
            <w:tcW w:w="1417" w:type="dxa"/>
            <w:tcMar>
              <w:left w:w="28" w:type="dxa"/>
              <w:right w:w="28" w:type="dxa"/>
            </w:tcMar>
            <w:vAlign w:val="bottom"/>
          </w:tcPr>
          <w:p w:rsidR="00DA4BE1" w:rsidRPr="005556A5" w:rsidRDefault="00DA4BE1" w:rsidP="00D7459C">
            <w:pPr>
              <w:pStyle w:val="Tabletext"/>
              <w:jc w:val="center"/>
              <w:rPr>
                <w:szCs w:val="20"/>
                <w:lang w:val="en-AU"/>
              </w:rPr>
            </w:pPr>
            <w:r w:rsidRPr="005556A5">
              <w:rPr>
                <w:szCs w:val="20"/>
                <w:lang w:val="en-AU"/>
              </w:rPr>
              <w:t>0.02 (-0.02, 0.05)</w:t>
            </w:r>
          </w:p>
        </w:tc>
        <w:tc>
          <w:tcPr>
            <w:tcW w:w="992" w:type="dxa"/>
            <w:tcMar>
              <w:left w:w="28" w:type="dxa"/>
              <w:right w:w="28" w:type="dxa"/>
            </w:tcMar>
            <w:vAlign w:val="bottom"/>
          </w:tcPr>
          <w:p w:rsidR="00DA4BE1" w:rsidRPr="005556A5" w:rsidRDefault="00DA4BE1" w:rsidP="00D7459C">
            <w:pPr>
              <w:pStyle w:val="Tabletext"/>
              <w:jc w:val="center"/>
              <w:rPr>
                <w:szCs w:val="20"/>
                <w:lang w:val="en-AU"/>
              </w:rPr>
            </w:pPr>
            <w:r w:rsidRPr="005556A5">
              <w:rPr>
                <w:szCs w:val="20"/>
                <w:lang w:val="en-AU"/>
              </w:rPr>
              <w:t>2 (2%)</w:t>
            </w:r>
          </w:p>
        </w:tc>
        <w:tc>
          <w:tcPr>
            <w:tcW w:w="851" w:type="dxa"/>
            <w:tcMar>
              <w:left w:w="28" w:type="dxa"/>
              <w:right w:w="28" w:type="dxa"/>
            </w:tcMar>
            <w:vAlign w:val="bottom"/>
          </w:tcPr>
          <w:p w:rsidR="00DA4BE1" w:rsidRPr="005556A5" w:rsidRDefault="00DA4BE1" w:rsidP="00D7459C">
            <w:pPr>
              <w:pStyle w:val="Tabletext"/>
              <w:jc w:val="center"/>
              <w:rPr>
                <w:szCs w:val="20"/>
                <w:lang w:val="en-AU"/>
              </w:rPr>
            </w:pPr>
            <w:r w:rsidRPr="005556A5">
              <w:rPr>
                <w:szCs w:val="20"/>
                <w:lang w:val="en-AU"/>
              </w:rPr>
              <w:t>0</w:t>
            </w:r>
          </w:p>
        </w:tc>
        <w:tc>
          <w:tcPr>
            <w:tcW w:w="1417" w:type="dxa"/>
            <w:tcMar>
              <w:left w:w="28" w:type="dxa"/>
              <w:right w:w="28" w:type="dxa"/>
            </w:tcMar>
            <w:vAlign w:val="bottom"/>
          </w:tcPr>
          <w:p w:rsidR="00DA4BE1" w:rsidRPr="005556A5" w:rsidRDefault="00DA4BE1" w:rsidP="00D7459C">
            <w:pPr>
              <w:pStyle w:val="Tabletext"/>
              <w:jc w:val="center"/>
              <w:rPr>
                <w:szCs w:val="20"/>
                <w:lang w:val="en-AU"/>
              </w:rPr>
            </w:pPr>
            <w:r w:rsidRPr="005556A5">
              <w:rPr>
                <w:szCs w:val="20"/>
                <w:lang w:val="en-AU"/>
              </w:rPr>
              <w:t>0.02 (-0.01, 0.04)</w:t>
            </w:r>
          </w:p>
        </w:tc>
      </w:tr>
      <w:tr w:rsidR="00DA4BE1" w:rsidRPr="005556A5" w:rsidTr="00DA4BE1">
        <w:trPr>
          <w:cantSplit/>
          <w:trHeight w:val="18"/>
        </w:trPr>
        <w:tc>
          <w:tcPr>
            <w:tcW w:w="2547" w:type="dxa"/>
            <w:tcMar>
              <w:left w:w="28" w:type="dxa"/>
              <w:right w:w="28" w:type="dxa"/>
            </w:tcMar>
            <w:vAlign w:val="bottom"/>
          </w:tcPr>
          <w:p w:rsidR="00DA4BE1" w:rsidRPr="005556A5" w:rsidRDefault="00DA4BE1" w:rsidP="00D7459C">
            <w:pPr>
              <w:pStyle w:val="Tabletext"/>
              <w:rPr>
                <w:szCs w:val="20"/>
                <w:lang w:val="en-AU"/>
              </w:rPr>
            </w:pPr>
            <w:r w:rsidRPr="005556A5">
              <w:rPr>
                <w:szCs w:val="20"/>
                <w:lang w:val="en-AU"/>
              </w:rPr>
              <w:t>Leading to discontinuation, n (%)</w:t>
            </w:r>
          </w:p>
        </w:tc>
        <w:tc>
          <w:tcPr>
            <w:tcW w:w="992" w:type="dxa"/>
            <w:tcMar>
              <w:left w:w="28" w:type="dxa"/>
              <w:right w:w="28" w:type="dxa"/>
            </w:tcMar>
            <w:vAlign w:val="center"/>
          </w:tcPr>
          <w:p w:rsidR="00DA4BE1" w:rsidRPr="005556A5" w:rsidRDefault="00DA4BE1" w:rsidP="00D7459C">
            <w:pPr>
              <w:pStyle w:val="Tabletext"/>
              <w:jc w:val="center"/>
              <w:rPr>
                <w:szCs w:val="20"/>
                <w:lang w:val="en-AU"/>
              </w:rPr>
            </w:pPr>
            <w:r w:rsidRPr="005556A5">
              <w:rPr>
                <w:szCs w:val="20"/>
                <w:lang w:val="en-AU"/>
              </w:rPr>
              <w:t>2 (2%)</w:t>
            </w:r>
          </w:p>
        </w:tc>
        <w:tc>
          <w:tcPr>
            <w:tcW w:w="851" w:type="dxa"/>
            <w:tcMar>
              <w:left w:w="28" w:type="dxa"/>
              <w:right w:w="28" w:type="dxa"/>
            </w:tcMar>
            <w:vAlign w:val="center"/>
          </w:tcPr>
          <w:p w:rsidR="00DA4BE1" w:rsidRPr="005556A5" w:rsidRDefault="00DA4BE1" w:rsidP="00D7459C">
            <w:pPr>
              <w:pStyle w:val="Tabletext"/>
              <w:jc w:val="center"/>
              <w:rPr>
                <w:szCs w:val="20"/>
                <w:lang w:val="en-AU"/>
              </w:rPr>
            </w:pPr>
            <w:r w:rsidRPr="005556A5">
              <w:rPr>
                <w:szCs w:val="20"/>
                <w:lang w:val="en-AU"/>
              </w:rPr>
              <w:t>2 (2%)</w:t>
            </w:r>
          </w:p>
        </w:tc>
        <w:tc>
          <w:tcPr>
            <w:tcW w:w="1417" w:type="dxa"/>
            <w:tcMar>
              <w:left w:w="28" w:type="dxa"/>
              <w:right w:w="28" w:type="dxa"/>
            </w:tcMar>
            <w:vAlign w:val="center"/>
          </w:tcPr>
          <w:p w:rsidR="00DA4BE1" w:rsidRPr="005556A5" w:rsidRDefault="00DA4BE1" w:rsidP="00D7459C">
            <w:pPr>
              <w:pStyle w:val="Tabletext"/>
              <w:jc w:val="center"/>
              <w:rPr>
                <w:szCs w:val="20"/>
                <w:lang w:val="en-AU"/>
              </w:rPr>
            </w:pPr>
            <w:r w:rsidRPr="005556A5">
              <w:rPr>
                <w:szCs w:val="20"/>
                <w:lang w:val="en-AU"/>
              </w:rPr>
              <w:t>0.00 (-0.03, 0.03)</w:t>
            </w:r>
          </w:p>
        </w:tc>
        <w:tc>
          <w:tcPr>
            <w:tcW w:w="992" w:type="dxa"/>
            <w:tcMar>
              <w:left w:w="28" w:type="dxa"/>
              <w:right w:w="28" w:type="dxa"/>
            </w:tcMar>
            <w:vAlign w:val="center"/>
          </w:tcPr>
          <w:p w:rsidR="00DA4BE1" w:rsidRPr="005556A5" w:rsidRDefault="00DA4BE1" w:rsidP="00D7459C">
            <w:pPr>
              <w:pStyle w:val="Tabletext"/>
              <w:jc w:val="center"/>
              <w:rPr>
                <w:szCs w:val="20"/>
                <w:lang w:val="en-AU"/>
              </w:rPr>
            </w:pPr>
            <w:r w:rsidRPr="005556A5">
              <w:rPr>
                <w:szCs w:val="20"/>
                <w:lang w:val="en-AU"/>
              </w:rPr>
              <w:t>0</w:t>
            </w:r>
          </w:p>
        </w:tc>
        <w:tc>
          <w:tcPr>
            <w:tcW w:w="851" w:type="dxa"/>
            <w:tcMar>
              <w:left w:w="28" w:type="dxa"/>
              <w:right w:w="28" w:type="dxa"/>
            </w:tcMar>
            <w:vAlign w:val="center"/>
          </w:tcPr>
          <w:p w:rsidR="00DA4BE1" w:rsidRPr="005556A5" w:rsidRDefault="00DA4BE1" w:rsidP="00D7459C">
            <w:pPr>
              <w:pStyle w:val="Tabletext"/>
              <w:jc w:val="center"/>
              <w:rPr>
                <w:szCs w:val="20"/>
                <w:lang w:val="en-AU"/>
              </w:rPr>
            </w:pPr>
            <w:r w:rsidRPr="005556A5">
              <w:rPr>
                <w:szCs w:val="20"/>
                <w:lang w:val="en-AU"/>
              </w:rPr>
              <w:t>1 (1%)</w:t>
            </w:r>
          </w:p>
        </w:tc>
        <w:tc>
          <w:tcPr>
            <w:tcW w:w="1417" w:type="dxa"/>
            <w:tcMar>
              <w:left w:w="28" w:type="dxa"/>
              <w:right w:w="28" w:type="dxa"/>
            </w:tcMar>
            <w:vAlign w:val="center"/>
          </w:tcPr>
          <w:p w:rsidR="00DA4BE1" w:rsidRPr="005556A5" w:rsidRDefault="00DA4BE1" w:rsidP="00D7459C">
            <w:pPr>
              <w:pStyle w:val="Tabletext"/>
              <w:jc w:val="center"/>
              <w:rPr>
                <w:szCs w:val="20"/>
                <w:lang w:val="en-AU"/>
              </w:rPr>
            </w:pPr>
            <w:r w:rsidRPr="005556A5">
              <w:rPr>
                <w:szCs w:val="20"/>
                <w:lang w:val="en-AU"/>
              </w:rPr>
              <w:t>-0.01 (-0.03, 0.01)</w:t>
            </w:r>
          </w:p>
        </w:tc>
      </w:tr>
      <w:tr w:rsidR="00DA4BE1" w:rsidRPr="005556A5" w:rsidTr="00DA4BE1">
        <w:trPr>
          <w:cantSplit/>
          <w:trHeight w:val="18"/>
        </w:trPr>
        <w:tc>
          <w:tcPr>
            <w:tcW w:w="2547" w:type="dxa"/>
            <w:tcMar>
              <w:left w:w="28" w:type="dxa"/>
              <w:right w:w="28" w:type="dxa"/>
            </w:tcMar>
            <w:vAlign w:val="bottom"/>
          </w:tcPr>
          <w:p w:rsidR="00DA4BE1" w:rsidRPr="005556A5" w:rsidRDefault="00DA4BE1" w:rsidP="00D7459C">
            <w:pPr>
              <w:pStyle w:val="Tabletext"/>
              <w:rPr>
                <w:szCs w:val="20"/>
                <w:lang w:val="en-AU"/>
              </w:rPr>
            </w:pPr>
            <w:r w:rsidRPr="005556A5">
              <w:rPr>
                <w:szCs w:val="20"/>
                <w:lang w:val="en-AU"/>
              </w:rPr>
              <w:t>Deaths, n (%)</w:t>
            </w:r>
          </w:p>
        </w:tc>
        <w:tc>
          <w:tcPr>
            <w:tcW w:w="992" w:type="dxa"/>
            <w:tcMar>
              <w:left w:w="28" w:type="dxa"/>
              <w:right w:w="28" w:type="dxa"/>
            </w:tcMar>
            <w:vAlign w:val="bottom"/>
          </w:tcPr>
          <w:p w:rsidR="00DA4BE1" w:rsidRPr="005556A5" w:rsidRDefault="00DA4BE1" w:rsidP="00D7459C">
            <w:pPr>
              <w:pStyle w:val="Tabletext"/>
              <w:jc w:val="center"/>
              <w:rPr>
                <w:szCs w:val="20"/>
                <w:lang w:val="en-AU"/>
              </w:rPr>
            </w:pPr>
            <w:r w:rsidRPr="005556A5">
              <w:rPr>
                <w:szCs w:val="20"/>
                <w:lang w:val="en-AU"/>
              </w:rPr>
              <w:t>0</w:t>
            </w:r>
          </w:p>
        </w:tc>
        <w:tc>
          <w:tcPr>
            <w:tcW w:w="851" w:type="dxa"/>
            <w:tcMar>
              <w:left w:w="28" w:type="dxa"/>
              <w:right w:w="28" w:type="dxa"/>
            </w:tcMar>
            <w:vAlign w:val="bottom"/>
          </w:tcPr>
          <w:p w:rsidR="00DA4BE1" w:rsidRPr="005556A5" w:rsidRDefault="00DA4BE1" w:rsidP="00D7459C">
            <w:pPr>
              <w:pStyle w:val="Tabletext"/>
              <w:jc w:val="center"/>
              <w:rPr>
                <w:szCs w:val="20"/>
                <w:lang w:val="en-AU"/>
              </w:rPr>
            </w:pPr>
            <w:r w:rsidRPr="005556A5">
              <w:rPr>
                <w:szCs w:val="20"/>
                <w:lang w:val="en-AU"/>
              </w:rPr>
              <w:t>0</w:t>
            </w:r>
          </w:p>
        </w:tc>
        <w:tc>
          <w:tcPr>
            <w:tcW w:w="1417" w:type="dxa"/>
            <w:tcMar>
              <w:left w:w="28" w:type="dxa"/>
              <w:right w:w="28" w:type="dxa"/>
            </w:tcMar>
            <w:vAlign w:val="bottom"/>
          </w:tcPr>
          <w:p w:rsidR="00DA4BE1" w:rsidRPr="005556A5" w:rsidRDefault="00DA4BE1" w:rsidP="00D7459C">
            <w:pPr>
              <w:pStyle w:val="Tabletext"/>
              <w:jc w:val="center"/>
              <w:rPr>
                <w:szCs w:val="20"/>
                <w:lang w:val="en-AU"/>
              </w:rPr>
            </w:pPr>
            <w:r w:rsidRPr="005556A5">
              <w:rPr>
                <w:szCs w:val="20"/>
                <w:lang w:val="en-AU"/>
              </w:rPr>
              <w:t>-</w:t>
            </w:r>
          </w:p>
        </w:tc>
        <w:tc>
          <w:tcPr>
            <w:tcW w:w="992" w:type="dxa"/>
            <w:tcMar>
              <w:left w:w="28" w:type="dxa"/>
              <w:right w:w="28" w:type="dxa"/>
            </w:tcMar>
            <w:vAlign w:val="bottom"/>
          </w:tcPr>
          <w:p w:rsidR="00DA4BE1" w:rsidRPr="005556A5" w:rsidRDefault="00DA4BE1" w:rsidP="00D7459C">
            <w:pPr>
              <w:pStyle w:val="Tabletext"/>
              <w:jc w:val="center"/>
              <w:rPr>
                <w:szCs w:val="20"/>
                <w:lang w:val="en-AU"/>
              </w:rPr>
            </w:pPr>
            <w:r w:rsidRPr="005556A5">
              <w:rPr>
                <w:szCs w:val="20"/>
                <w:lang w:val="en-AU"/>
              </w:rPr>
              <w:t>0</w:t>
            </w:r>
          </w:p>
        </w:tc>
        <w:tc>
          <w:tcPr>
            <w:tcW w:w="851" w:type="dxa"/>
            <w:tcMar>
              <w:left w:w="28" w:type="dxa"/>
              <w:right w:w="28" w:type="dxa"/>
            </w:tcMar>
            <w:vAlign w:val="bottom"/>
          </w:tcPr>
          <w:p w:rsidR="00DA4BE1" w:rsidRPr="005556A5" w:rsidRDefault="00DA4BE1" w:rsidP="00D7459C">
            <w:pPr>
              <w:pStyle w:val="Tabletext"/>
              <w:jc w:val="center"/>
              <w:rPr>
                <w:szCs w:val="20"/>
                <w:lang w:val="en-AU"/>
              </w:rPr>
            </w:pPr>
            <w:r w:rsidRPr="005556A5">
              <w:rPr>
                <w:szCs w:val="20"/>
                <w:lang w:val="en-AU"/>
              </w:rPr>
              <w:t>0</w:t>
            </w:r>
          </w:p>
        </w:tc>
        <w:tc>
          <w:tcPr>
            <w:tcW w:w="1417" w:type="dxa"/>
            <w:tcMar>
              <w:left w:w="28" w:type="dxa"/>
              <w:right w:w="28" w:type="dxa"/>
            </w:tcMar>
            <w:vAlign w:val="bottom"/>
          </w:tcPr>
          <w:p w:rsidR="00DA4BE1" w:rsidRPr="005556A5" w:rsidRDefault="00DA4BE1" w:rsidP="00D7459C">
            <w:pPr>
              <w:pStyle w:val="Tabletext"/>
              <w:jc w:val="center"/>
              <w:rPr>
                <w:szCs w:val="20"/>
                <w:lang w:val="en-AU"/>
              </w:rPr>
            </w:pPr>
            <w:r w:rsidRPr="005556A5">
              <w:rPr>
                <w:szCs w:val="20"/>
                <w:lang w:val="en-AU"/>
              </w:rPr>
              <w:t>-</w:t>
            </w:r>
          </w:p>
        </w:tc>
      </w:tr>
      <w:tr w:rsidR="00DA4BE1" w:rsidRPr="005556A5" w:rsidTr="00DA4BE1">
        <w:trPr>
          <w:cantSplit/>
          <w:trHeight w:val="18"/>
        </w:trPr>
        <w:tc>
          <w:tcPr>
            <w:tcW w:w="9067" w:type="dxa"/>
            <w:gridSpan w:val="7"/>
            <w:tcMar>
              <w:left w:w="28" w:type="dxa"/>
              <w:right w:w="28" w:type="dxa"/>
            </w:tcMar>
            <w:vAlign w:val="bottom"/>
          </w:tcPr>
          <w:p w:rsidR="00DA4BE1" w:rsidRPr="005556A5" w:rsidRDefault="00DA4BE1" w:rsidP="00D7459C">
            <w:pPr>
              <w:pStyle w:val="Tabletext"/>
              <w:keepNext/>
              <w:keepLines/>
              <w:rPr>
                <w:szCs w:val="20"/>
                <w:lang w:val="en-AU"/>
              </w:rPr>
            </w:pPr>
            <w:r w:rsidRPr="005556A5">
              <w:rPr>
                <w:szCs w:val="20"/>
                <w:lang w:val="en-AU"/>
              </w:rPr>
              <w:t>AEs of special interest</w:t>
            </w:r>
          </w:p>
        </w:tc>
      </w:tr>
      <w:tr w:rsidR="00DA4BE1" w:rsidRPr="005556A5" w:rsidTr="00DA4BE1">
        <w:trPr>
          <w:cantSplit/>
          <w:trHeight w:val="18"/>
        </w:trPr>
        <w:tc>
          <w:tcPr>
            <w:tcW w:w="2547" w:type="dxa"/>
            <w:tcMar>
              <w:left w:w="28" w:type="dxa"/>
              <w:right w:w="28" w:type="dxa"/>
            </w:tcMar>
            <w:vAlign w:val="bottom"/>
          </w:tcPr>
          <w:p w:rsidR="00DA4BE1" w:rsidRPr="005556A5" w:rsidRDefault="00DA4BE1" w:rsidP="00D7459C">
            <w:pPr>
              <w:pStyle w:val="Tabletext"/>
              <w:keepNext/>
              <w:keepLines/>
              <w:rPr>
                <w:szCs w:val="20"/>
                <w:lang w:val="en-AU"/>
              </w:rPr>
            </w:pPr>
            <w:r w:rsidRPr="005556A5">
              <w:rPr>
                <w:szCs w:val="20"/>
                <w:lang w:val="en-AU"/>
              </w:rPr>
              <w:t>Respiratory, thoracic, and mediastinal disorders, n (%)</w:t>
            </w:r>
          </w:p>
        </w:tc>
        <w:tc>
          <w:tcPr>
            <w:tcW w:w="992" w:type="dxa"/>
            <w:tcMar>
              <w:left w:w="28" w:type="dxa"/>
              <w:right w:w="28" w:type="dxa"/>
            </w:tcMar>
            <w:vAlign w:val="center"/>
          </w:tcPr>
          <w:p w:rsidR="00DA4BE1" w:rsidRPr="005556A5" w:rsidRDefault="00DA4BE1" w:rsidP="00D7459C">
            <w:pPr>
              <w:pStyle w:val="Tabletext"/>
              <w:keepNext/>
              <w:keepLines/>
              <w:jc w:val="center"/>
              <w:rPr>
                <w:szCs w:val="20"/>
                <w:lang w:val="en-AU"/>
              </w:rPr>
            </w:pPr>
            <w:r w:rsidRPr="005556A5">
              <w:rPr>
                <w:szCs w:val="20"/>
                <w:lang w:val="en-AU"/>
              </w:rPr>
              <w:t>28 (22%)</w:t>
            </w:r>
          </w:p>
        </w:tc>
        <w:tc>
          <w:tcPr>
            <w:tcW w:w="851" w:type="dxa"/>
            <w:tcMar>
              <w:left w:w="28" w:type="dxa"/>
              <w:right w:w="28" w:type="dxa"/>
            </w:tcMar>
            <w:vAlign w:val="center"/>
          </w:tcPr>
          <w:p w:rsidR="00DA4BE1" w:rsidRPr="005556A5" w:rsidRDefault="00DA4BE1" w:rsidP="00D7459C">
            <w:pPr>
              <w:pStyle w:val="Tabletext"/>
              <w:keepNext/>
              <w:keepLines/>
              <w:jc w:val="center"/>
              <w:rPr>
                <w:szCs w:val="20"/>
                <w:lang w:val="en-AU"/>
              </w:rPr>
            </w:pPr>
            <w:r w:rsidRPr="005556A5">
              <w:rPr>
                <w:szCs w:val="20"/>
                <w:lang w:val="en-AU"/>
              </w:rPr>
              <w:t>34 (25%)</w:t>
            </w:r>
          </w:p>
        </w:tc>
        <w:tc>
          <w:tcPr>
            <w:tcW w:w="1417" w:type="dxa"/>
            <w:tcMar>
              <w:left w:w="28" w:type="dxa"/>
              <w:right w:w="28" w:type="dxa"/>
            </w:tcMar>
            <w:vAlign w:val="center"/>
          </w:tcPr>
          <w:p w:rsidR="00DA4BE1" w:rsidRPr="005556A5" w:rsidRDefault="00DA4BE1" w:rsidP="00D7459C">
            <w:pPr>
              <w:pStyle w:val="Tabletext"/>
              <w:keepNext/>
              <w:keepLines/>
              <w:jc w:val="center"/>
              <w:rPr>
                <w:szCs w:val="20"/>
                <w:lang w:val="en-AU"/>
              </w:rPr>
            </w:pPr>
            <w:r w:rsidRPr="005556A5">
              <w:rPr>
                <w:szCs w:val="20"/>
                <w:lang w:val="en-AU"/>
              </w:rPr>
              <w:t>-0.04 (-0.14, 0.06)</w:t>
            </w:r>
          </w:p>
        </w:tc>
        <w:tc>
          <w:tcPr>
            <w:tcW w:w="992" w:type="dxa"/>
            <w:tcMar>
              <w:left w:w="28" w:type="dxa"/>
              <w:right w:w="28" w:type="dxa"/>
            </w:tcMar>
            <w:vAlign w:val="center"/>
          </w:tcPr>
          <w:p w:rsidR="00DA4BE1" w:rsidRPr="005556A5" w:rsidRDefault="00DA4BE1" w:rsidP="00D7459C">
            <w:pPr>
              <w:pStyle w:val="Tabletext"/>
              <w:keepNext/>
              <w:keepLines/>
              <w:jc w:val="center"/>
              <w:rPr>
                <w:szCs w:val="20"/>
                <w:lang w:val="en-AU"/>
              </w:rPr>
            </w:pPr>
            <w:r w:rsidRPr="005556A5">
              <w:rPr>
                <w:szCs w:val="20"/>
                <w:lang w:val="en-AU"/>
              </w:rPr>
              <w:t>16 (12%)</w:t>
            </w:r>
          </w:p>
        </w:tc>
        <w:tc>
          <w:tcPr>
            <w:tcW w:w="851" w:type="dxa"/>
            <w:tcMar>
              <w:left w:w="28" w:type="dxa"/>
              <w:right w:w="28" w:type="dxa"/>
            </w:tcMar>
            <w:vAlign w:val="center"/>
          </w:tcPr>
          <w:p w:rsidR="00DA4BE1" w:rsidRPr="005556A5" w:rsidRDefault="00DA4BE1" w:rsidP="00D7459C">
            <w:pPr>
              <w:pStyle w:val="Tabletext"/>
              <w:keepNext/>
              <w:keepLines/>
              <w:jc w:val="center"/>
              <w:rPr>
                <w:szCs w:val="20"/>
                <w:lang w:val="en-AU"/>
              </w:rPr>
            </w:pPr>
            <w:r w:rsidRPr="005556A5">
              <w:rPr>
                <w:szCs w:val="20"/>
                <w:lang w:val="en-AU"/>
              </w:rPr>
              <w:t>19 (14%)</w:t>
            </w:r>
          </w:p>
        </w:tc>
        <w:tc>
          <w:tcPr>
            <w:tcW w:w="1417" w:type="dxa"/>
            <w:tcMar>
              <w:left w:w="28" w:type="dxa"/>
              <w:right w:w="28" w:type="dxa"/>
            </w:tcMar>
            <w:vAlign w:val="center"/>
          </w:tcPr>
          <w:p w:rsidR="00DA4BE1" w:rsidRPr="005556A5" w:rsidRDefault="00DA4BE1" w:rsidP="00D7459C">
            <w:pPr>
              <w:pStyle w:val="Tabletext"/>
              <w:keepNext/>
              <w:keepLines/>
              <w:jc w:val="center"/>
              <w:rPr>
                <w:szCs w:val="20"/>
                <w:lang w:val="en-AU"/>
              </w:rPr>
            </w:pPr>
            <w:r w:rsidRPr="005556A5">
              <w:rPr>
                <w:szCs w:val="20"/>
                <w:lang w:val="en-AU"/>
              </w:rPr>
              <w:t>-0.02 (-0.10, 0.06)</w:t>
            </w:r>
          </w:p>
        </w:tc>
      </w:tr>
      <w:tr w:rsidR="00DA4BE1" w:rsidRPr="005556A5" w:rsidTr="00DA4BE1">
        <w:trPr>
          <w:cantSplit/>
          <w:trHeight w:val="183"/>
        </w:trPr>
        <w:tc>
          <w:tcPr>
            <w:tcW w:w="2547" w:type="dxa"/>
            <w:tcMar>
              <w:left w:w="28" w:type="dxa"/>
              <w:right w:w="28" w:type="dxa"/>
            </w:tcMar>
            <w:vAlign w:val="center"/>
          </w:tcPr>
          <w:p w:rsidR="00DA4BE1" w:rsidRPr="005556A5" w:rsidRDefault="00DA4BE1" w:rsidP="00D7459C">
            <w:pPr>
              <w:pStyle w:val="Tabletext"/>
              <w:keepNext/>
              <w:keepLines/>
              <w:rPr>
                <w:szCs w:val="20"/>
                <w:lang w:val="en-AU"/>
              </w:rPr>
            </w:pPr>
            <w:r w:rsidRPr="005556A5">
              <w:rPr>
                <w:szCs w:val="20"/>
                <w:lang w:val="en-AU"/>
              </w:rPr>
              <w:t>PEF rate decreased, n (%)</w:t>
            </w:r>
          </w:p>
        </w:tc>
        <w:tc>
          <w:tcPr>
            <w:tcW w:w="992" w:type="dxa"/>
            <w:tcMar>
              <w:left w:w="28" w:type="dxa"/>
              <w:right w:w="28" w:type="dxa"/>
            </w:tcMar>
            <w:vAlign w:val="center"/>
          </w:tcPr>
          <w:p w:rsidR="00DA4BE1" w:rsidRPr="005556A5" w:rsidRDefault="00DA4BE1" w:rsidP="00D7459C">
            <w:pPr>
              <w:pStyle w:val="Tabletext"/>
              <w:keepNext/>
              <w:keepLines/>
              <w:jc w:val="center"/>
              <w:rPr>
                <w:szCs w:val="20"/>
                <w:lang w:val="en-AU"/>
              </w:rPr>
            </w:pPr>
            <w:r w:rsidRPr="005556A5">
              <w:rPr>
                <w:szCs w:val="20"/>
                <w:lang w:val="en-AU"/>
              </w:rPr>
              <w:t>15 (12%)</w:t>
            </w:r>
          </w:p>
        </w:tc>
        <w:tc>
          <w:tcPr>
            <w:tcW w:w="851" w:type="dxa"/>
            <w:tcMar>
              <w:left w:w="28" w:type="dxa"/>
              <w:right w:w="28" w:type="dxa"/>
            </w:tcMar>
            <w:vAlign w:val="center"/>
          </w:tcPr>
          <w:p w:rsidR="00DA4BE1" w:rsidRPr="005556A5" w:rsidRDefault="00DA4BE1" w:rsidP="00D7459C">
            <w:pPr>
              <w:pStyle w:val="Tabletext"/>
              <w:keepNext/>
              <w:keepLines/>
              <w:jc w:val="center"/>
              <w:rPr>
                <w:szCs w:val="20"/>
                <w:lang w:val="en-AU"/>
              </w:rPr>
            </w:pPr>
            <w:r w:rsidRPr="005556A5">
              <w:rPr>
                <w:szCs w:val="20"/>
                <w:lang w:val="en-AU"/>
              </w:rPr>
              <w:t>20 (15%)</w:t>
            </w:r>
          </w:p>
        </w:tc>
        <w:tc>
          <w:tcPr>
            <w:tcW w:w="1417" w:type="dxa"/>
            <w:tcMar>
              <w:left w:w="28" w:type="dxa"/>
              <w:right w:w="28" w:type="dxa"/>
            </w:tcMar>
            <w:vAlign w:val="center"/>
          </w:tcPr>
          <w:p w:rsidR="00DA4BE1" w:rsidRPr="005556A5" w:rsidRDefault="00DA4BE1" w:rsidP="00D7459C">
            <w:pPr>
              <w:pStyle w:val="Tabletext"/>
              <w:keepNext/>
              <w:keepLines/>
              <w:jc w:val="center"/>
              <w:rPr>
                <w:szCs w:val="20"/>
                <w:lang w:val="en-AU"/>
              </w:rPr>
            </w:pPr>
            <w:r w:rsidRPr="005556A5">
              <w:rPr>
                <w:szCs w:val="20"/>
                <w:lang w:val="en-AU"/>
              </w:rPr>
              <w:t>-0.03 (-0.12, 0.05)</w:t>
            </w:r>
          </w:p>
        </w:tc>
        <w:tc>
          <w:tcPr>
            <w:tcW w:w="992" w:type="dxa"/>
            <w:tcMar>
              <w:left w:w="28" w:type="dxa"/>
              <w:right w:w="28" w:type="dxa"/>
            </w:tcMar>
            <w:vAlign w:val="center"/>
          </w:tcPr>
          <w:p w:rsidR="00DA4BE1" w:rsidRPr="005556A5" w:rsidRDefault="00DA4BE1" w:rsidP="00D7459C">
            <w:pPr>
              <w:pStyle w:val="Tabletext"/>
              <w:keepNext/>
              <w:keepLines/>
              <w:jc w:val="center"/>
              <w:rPr>
                <w:szCs w:val="20"/>
                <w:lang w:val="en-AU"/>
              </w:rPr>
            </w:pPr>
            <w:r w:rsidRPr="005556A5">
              <w:rPr>
                <w:szCs w:val="20"/>
                <w:lang w:val="en-AU"/>
              </w:rPr>
              <w:t>5 (4%)</w:t>
            </w:r>
          </w:p>
        </w:tc>
        <w:tc>
          <w:tcPr>
            <w:tcW w:w="851" w:type="dxa"/>
            <w:tcMar>
              <w:left w:w="28" w:type="dxa"/>
              <w:right w:w="28" w:type="dxa"/>
            </w:tcMar>
            <w:vAlign w:val="center"/>
          </w:tcPr>
          <w:p w:rsidR="00DA4BE1" w:rsidRPr="005556A5" w:rsidDel="000E68D9" w:rsidRDefault="00DA4BE1" w:rsidP="00D7459C">
            <w:pPr>
              <w:pStyle w:val="Tabletext"/>
              <w:keepNext/>
              <w:keepLines/>
              <w:jc w:val="center"/>
              <w:rPr>
                <w:szCs w:val="20"/>
                <w:lang w:val="en-AU"/>
              </w:rPr>
            </w:pPr>
            <w:r w:rsidRPr="005556A5">
              <w:rPr>
                <w:szCs w:val="20"/>
                <w:lang w:val="en-AU"/>
              </w:rPr>
              <w:t>13 (10%)</w:t>
            </w:r>
          </w:p>
        </w:tc>
        <w:tc>
          <w:tcPr>
            <w:tcW w:w="1417" w:type="dxa"/>
            <w:tcMar>
              <w:left w:w="28" w:type="dxa"/>
              <w:right w:w="28" w:type="dxa"/>
            </w:tcMar>
            <w:vAlign w:val="center"/>
          </w:tcPr>
          <w:p w:rsidR="00DA4BE1" w:rsidRPr="005556A5" w:rsidDel="000E68D9" w:rsidRDefault="00DA4BE1" w:rsidP="00D7459C">
            <w:pPr>
              <w:pStyle w:val="Tabletext"/>
              <w:keepNext/>
              <w:keepLines/>
              <w:jc w:val="center"/>
              <w:rPr>
                <w:szCs w:val="20"/>
                <w:lang w:val="en-AU"/>
              </w:rPr>
            </w:pPr>
            <w:r w:rsidRPr="005556A5">
              <w:rPr>
                <w:szCs w:val="20"/>
                <w:lang w:val="en-AU"/>
              </w:rPr>
              <w:t>-0.06 (-0.12, 0.00)</w:t>
            </w:r>
          </w:p>
        </w:tc>
      </w:tr>
      <w:tr w:rsidR="00DA4BE1" w:rsidRPr="005556A5" w:rsidTr="00DA4BE1">
        <w:trPr>
          <w:cantSplit/>
          <w:trHeight w:val="159"/>
        </w:trPr>
        <w:tc>
          <w:tcPr>
            <w:tcW w:w="2547" w:type="dxa"/>
            <w:tcMar>
              <w:left w:w="28" w:type="dxa"/>
              <w:right w:w="28" w:type="dxa"/>
            </w:tcMar>
            <w:vAlign w:val="center"/>
          </w:tcPr>
          <w:p w:rsidR="00DA4BE1" w:rsidRPr="005556A5" w:rsidRDefault="00DA4BE1" w:rsidP="00D7459C">
            <w:pPr>
              <w:pStyle w:val="Tabletext"/>
              <w:keepNext/>
              <w:keepLines/>
              <w:rPr>
                <w:szCs w:val="20"/>
                <w:lang w:val="en-AU"/>
              </w:rPr>
            </w:pPr>
            <w:r w:rsidRPr="005556A5">
              <w:rPr>
                <w:szCs w:val="20"/>
                <w:lang w:val="en-AU"/>
              </w:rPr>
              <w:t>Infections and infestations, n (%)</w:t>
            </w:r>
          </w:p>
        </w:tc>
        <w:tc>
          <w:tcPr>
            <w:tcW w:w="992" w:type="dxa"/>
            <w:tcMar>
              <w:left w:w="28" w:type="dxa"/>
              <w:right w:w="28" w:type="dxa"/>
            </w:tcMar>
            <w:vAlign w:val="center"/>
          </w:tcPr>
          <w:p w:rsidR="00DA4BE1" w:rsidRPr="005556A5" w:rsidRDefault="00DA4BE1" w:rsidP="00D7459C">
            <w:pPr>
              <w:pStyle w:val="Tabletext"/>
              <w:keepNext/>
              <w:keepLines/>
              <w:jc w:val="center"/>
              <w:rPr>
                <w:szCs w:val="20"/>
                <w:lang w:val="en-AU"/>
              </w:rPr>
            </w:pPr>
            <w:r w:rsidRPr="005556A5">
              <w:rPr>
                <w:szCs w:val="20"/>
                <w:lang w:val="en-AU"/>
              </w:rPr>
              <w:t>25 (19%)</w:t>
            </w:r>
          </w:p>
        </w:tc>
        <w:tc>
          <w:tcPr>
            <w:tcW w:w="851" w:type="dxa"/>
            <w:tcMar>
              <w:left w:w="28" w:type="dxa"/>
              <w:right w:w="28" w:type="dxa"/>
            </w:tcMar>
            <w:vAlign w:val="center"/>
          </w:tcPr>
          <w:p w:rsidR="00DA4BE1" w:rsidRPr="005556A5" w:rsidRDefault="00DA4BE1" w:rsidP="00D7459C">
            <w:pPr>
              <w:pStyle w:val="Tabletext"/>
              <w:keepNext/>
              <w:keepLines/>
              <w:jc w:val="center"/>
              <w:rPr>
                <w:szCs w:val="20"/>
                <w:lang w:val="en-AU"/>
              </w:rPr>
            </w:pPr>
            <w:r w:rsidRPr="005556A5">
              <w:rPr>
                <w:szCs w:val="20"/>
                <w:lang w:val="en-AU"/>
              </w:rPr>
              <w:t>35 (26%)</w:t>
            </w:r>
          </w:p>
        </w:tc>
        <w:tc>
          <w:tcPr>
            <w:tcW w:w="1417" w:type="dxa"/>
            <w:tcMar>
              <w:left w:w="28" w:type="dxa"/>
              <w:right w:w="28" w:type="dxa"/>
            </w:tcMar>
            <w:vAlign w:val="center"/>
          </w:tcPr>
          <w:p w:rsidR="00DA4BE1" w:rsidRPr="005556A5" w:rsidRDefault="00DA4BE1" w:rsidP="00D7459C">
            <w:pPr>
              <w:pStyle w:val="Tabletext"/>
              <w:keepNext/>
              <w:keepLines/>
              <w:jc w:val="center"/>
              <w:rPr>
                <w:szCs w:val="20"/>
                <w:lang w:val="en-AU"/>
              </w:rPr>
            </w:pPr>
            <w:r w:rsidRPr="005556A5">
              <w:rPr>
                <w:szCs w:val="20"/>
                <w:lang w:val="en-AU"/>
              </w:rPr>
              <w:t>-0.07 (-0.17, 0.03)</w:t>
            </w:r>
          </w:p>
        </w:tc>
        <w:tc>
          <w:tcPr>
            <w:tcW w:w="992" w:type="dxa"/>
            <w:tcMar>
              <w:left w:w="28" w:type="dxa"/>
              <w:right w:w="28" w:type="dxa"/>
            </w:tcMar>
            <w:vAlign w:val="center"/>
          </w:tcPr>
          <w:p w:rsidR="00DA4BE1" w:rsidRPr="005556A5" w:rsidRDefault="00DA4BE1" w:rsidP="00D7459C">
            <w:pPr>
              <w:pStyle w:val="Tabletext"/>
              <w:keepNext/>
              <w:keepLines/>
              <w:jc w:val="center"/>
              <w:rPr>
                <w:szCs w:val="20"/>
                <w:lang w:val="en-AU"/>
              </w:rPr>
            </w:pPr>
            <w:r w:rsidRPr="005556A5">
              <w:rPr>
                <w:szCs w:val="20"/>
                <w:lang w:val="en-AU"/>
              </w:rPr>
              <w:t>21 (16%)</w:t>
            </w:r>
          </w:p>
        </w:tc>
        <w:tc>
          <w:tcPr>
            <w:tcW w:w="851" w:type="dxa"/>
            <w:tcMar>
              <w:left w:w="28" w:type="dxa"/>
              <w:right w:w="28" w:type="dxa"/>
            </w:tcMar>
            <w:vAlign w:val="center"/>
          </w:tcPr>
          <w:p w:rsidR="00DA4BE1" w:rsidRPr="005556A5" w:rsidRDefault="00DA4BE1" w:rsidP="00D7459C">
            <w:pPr>
              <w:pStyle w:val="Tabletext"/>
              <w:keepNext/>
              <w:keepLines/>
              <w:jc w:val="center"/>
              <w:rPr>
                <w:szCs w:val="20"/>
                <w:lang w:val="en-AU"/>
              </w:rPr>
            </w:pPr>
            <w:r w:rsidRPr="005556A5">
              <w:rPr>
                <w:szCs w:val="20"/>
                <w:lang w:val="en-AU"/>
              </w:rPr>
              <w:t>26 (19%)</w:t>
            </w:r>
          </w:p>
        </w:tc>
        <w:tc>
          <w:tcPr>
            <w:tcW w:w="1417" w:type="dxa"/>
            <w:tcMar>
              <w:left w:w="28" w:type="dxa"/>
              <w:right w:w="28" w:type="dxa"/>
            </w:tcMar>
            <w:vAlign w:val="center"/>
          </w:tcPr>
          <w:p w:rsidR="00DA4BE1" w:rsidRPr="005556A5" w:rsidRDefault="00DA4BE1" w:rsidP="00D7459C">
            <w:pPr>
              <w:pStyle w:val="Tabletext"/>
              <w:keepNext/>
              <w:keepLines/>
              <w:jc w:val="center"/>
              <w:rPr>
                <w:szCs w:val="20"/>
                <w:lang w:val="en-AU"/>
              </w:rPr>
            </w:pPr>
            <w:r w:rsidRPr="005556A5">
              <w:rPr>
                <w:szCs w:val="20"/>
                <w:lang w:val="en-AU"/>
              </w:rPr>
              <w:t>-0.04 (-0.13, 0.06)</w:t>
            </w:r>
          </w:p>
        </w:tc>
      </w:tr>
    </w:tbl>
    <w:p w:rsidR="00DA4BE1" w:rsidRPr="005556A5" w:rsidRDefault="0025769A" w:rsidP="00D7459C">
      <w:pPr>
        <w:pStyle w:val="TableFooter"/>
        <w:keepNext/>
        <w:keepLines/>
        <w:widowControl/>
        <w:jc w:val="left"/>
        <w:rPr>
          <w:sz w:val="20"/>
          <w:lang w:val="en-AU"/>
        </w:rPr>
      </w:pPr>
      <w:r w:rsidRPr="005556A5">
        <w:rPr>
          <w:lang w:val="en-AU"/>
        </w:rPr>
        <w:t>Source: Tables 2.32-2.38</w:t>
      </w:r>
      <w:r w:rsidR="00DA4BE1" w:rsidRPr="005556A5">
        <w:rPr>
          <w:lang w:val="en-AU"/>
        </w:rPr>
        <w:t>, pp142</w:t>
      </w:r>
      <w:r w:rsidRPr="005556A5">
        <w:rPr>
          <w:lang w:val="en-AU"/>
        </w:rPr>
        <w:t>-152</w:t>
      </w:r>
      <w:r w:rsidR="00DA4BE1" w:rsidRPr="005556A5">
        <w:rPr>
          <w:lang w:val="en-AU"/>
        </w:rPr>
        <w:t xml:space="preserve"> of the submission </w:t>
      </w:r>
    </w:p>
    <w:p w:rsidR="00DA4BE1" w:rsidRPr="005556A5" w:rsidRDefault="00DA4BE1" w:rsidP="00D7459C">
      <w:pPr>
        <w:pStyle w:val="TableFooter"/>
        <w:keepNext/>
        <w:keepLines/>
        <w:widowControl/>
        <w:jc w:val="left"/>
        <w:rPr>
          <w:rFonts w:eastAsia="Calibri"/>
          <w:lang w:val="en-AU"/>
        </w:rPr>
      </w:pPr>
      <w:r w:rsidRPr="005556A5">
        <w:rPr>
          <w:rFonts w:eastAsia="Calibri"/>
          <w:lang w:val="en-AU"/>
        </w:rPr>
        <w:t>AE</w:t>
      </w:r>
      <w:r w:rsidR="00CA0023" w:rsidRPr="005556A5">
        <w:rPr>
          <w:rFonts w:eastAsia="Calibri"/>
          <w:lang w:val="en-AU"/>
        </w:rPr>
        <w:t xml:space="preserve"> </w:t>
      </w:r>
      <w:r w:rsidRPr="005556A5">
        <w:rPr>
          <w:rFonts w:eastAsia="Calibri"/>
          <w:lang w:val="en-AU"/>
        </w:rPr>
        <w:t>= adverse event; CI</w:t>
      </w:r>
      <w:r w:rsidR="00CA0023" w:rsidRPr="005556A5">
        <w:rPr>
          <w:rFonts w:eastAsia="Calibri"/>
          <w:lang w:val="en-AU"/>
        </w:rPr>
        <w:t xml:space="preserve"> </w:t>
      </w:r>
      <w:r w:rsidRPr="005556A5">
        <w:rPr>
          <w:rFonts w:eastAsia="Calibri"/>
          <w:lang w:val="en-AU"/>
        </w:rPr>
        <w:t xml:space="preserve">= confidence interval; </w:t>
      </w:r>
      <w:proofErr w:type="spellStart"/>
      <w:r w:rsidRPr="005556A5">
        <w:rPr>
          <w:rFonts w:eastAsia="Calibri"/>
          <w:lang w:val="en-AU"/>
        </w:rPr>
        <w:t>mITT</w:t>
      </w:r>
      <w:proofErr w:type="spellEnd"/>
      <w:r w:rsidR="00CA0023" w:rsidRPr="005556A5">
        <w:rPr>
          <w:rFonts w:eastAsia="Calibri"/>
          <w:lang w:val="en-AU"/>
        </w:rPr>
        <w:t xml:space="preserve"> </w:t>
      </w:r>
      <w:r w:rsidRPr="005556A5">
        <w:rPr>
          <w:rFonts w:eastAsia="Calibri"/>
          <w:lang w:val="en-AU"/>
        </w:rPr>
        <w:t>= modified intention-to-treat;</w:t>
      </w:r>
      <w:r w:rsidRPr="005556A5">
        <w:rPr>
          <w:lang w:val="en-AU"/>
        </w:rPr>
        <w:t xml:space="preserve"> </w:t>
      </w:r>
      <w:r w:rsidRPr="005556A5">
        <w:rPr>
          <w:rFonts w:eastAsia="Calibri"/>
          <w:lang w:val="en-AU"/>
        </w:rPr>
        <w:t>RD</w:t>
      </w:r>
      <w:r w:rsidR="00CA0023" w:rsidRPr="005556A5">
        <w:rPr>
          <w:rFonts w:eastAsia="Calibri"/>
          <w:lang w:val="en-AU"/>
        </w:rPr>
        <w:t xml:space="preserve"> </w:t>
      </w:r>
      <w:r w:rsidRPr="005556A5">
        <w:rPr>
          <w:rFonts w:eastAsia="Calibri"/>
          <w:lang w:val="en-AU"/>
        </w:rPr>
        <w:t>= risk difference; PEF</w:t>
      </w:r>
      <w:r w:rsidR="00CA0023" w:rsidRPr="005556A5">
        <w:rPr>
          <w:rFonts w:eastAsia="Calibri"/>
          <w:lang w:val="en-AU"/>
        </w:rPr>
        <w:t xml:space="preserve"> </w:t>
      </w:r>
      <w:r w:rsidRPr="005556A5">
        <w:rPr>
          <w:rFonts w:eastAsia="Calibri"/>
          <w:lang w:val="en-AU"/>
        </w:rPr>
        <w:t>= peak expiratory flow; SAE</w:t>
      </w:r>
      <w:r w:rsidR="00CA0023" w:rsidRPr="005556A5">
        <w:rPr>
          <w:rFonts w:eastAsia="Calibri"/>
          <w:lang w:val="en-AU"/>
        </w:rPr>
        <w:t xml:space="preserve"> </w:t>
      </w:r>
      <w:r w:rsidRPr="005556A5">
        <w:rPr>
          <w:rFonts w:eastAsia="Calibri"/>
          <w:lang w:val="en-AU"/>
        </w:rPr>
        <w:t>= serious adverse event</w:t>
      </w:r>
    </w:p>
    <w:p w:rsidR="00DA4BE1" w:rsidRPr="005556A5" w:rsidRDefault="00CA0023" w:rsidP="00D7459C">
      <w:pPr>
        <w:pStyle w:val="TableFooter"/>
        <w:keepNext/>
        <w:keepLines/>
        <w:widowControl/>
        <w:jc w:val="left"/>
        <w:rPr>
          <w:rFonts w:eastAsia="Calibri"/>
          <w:i/>
          <w:lang w:val="en-AU"/>
        </w:rPr>
      </w:pPr>
      <w:proofErr w:type="gramStart"/>
      <w:r w:rsidRPr="005556A5">
        <w:rPr>
          <w:rFonts w:eastAsia="Calibri"/>
          <w:vertAlign w:val="superscript"/>
          <w:lang w:val="en-AU"/>
        </w:rPr>
        <w:t>a</w:t>
      </w:r>
      <w:proofErr w:type="gramEnd"/>
      <w:r w:rsidR="00DA4BE1" w:rsidRPr="005556A5">
        <w:rPr>
          <w:rFonts w:eastAsia="Calibri"/>
          <w:vertAlign w:val="superscript"/>
          <w:lang w:val="en-AU"/>
        </w:rPr>
        <w:t xml:space="preserve"> </w:t>
      </w:r>
      <w:r w:rsidR="00DA4BE1" w:rsidRPr="005556A5">
        <w:rPr>
          <w:rFonts w:eastAsia="Calibri"/>
          <w:lang w:val="en-AU"/>
        </w:rPr>
        <w:t xml:space="preserve">Calculated </w:t>
      </w:r>
      <w:r w:rsidR="00DA4BE1" w:rsidRPr="005556A5">
        <w:rPr>
          <w:rFonts w:eastAsia="Calibri"/>
          <w:i/>
          <w:lang w:val="en-AU"/>
        </w:rPr>
        <w:t>post-hoc</w:t>
      </w:r>
    </w:p>
    <w:p w:rsidR="00D7459C" w:rsidRPr="005556A5" w:rsidRDefault="00D7459C" w:rsidP="00D7459C">
      <w:pPr>
        <w:pStyle w:val="TableFooter"/>
        <w:keepNext/>
        <w:keepLines/>
        <w:widowControl/>
        <w:jc w:val="left"/>
        <w:rPr>
          <w:lang w:val="en-AU"/>
        </w:rPr>
      </w:pPr>
    </w:p>
    <w:p w:rsidR="00F5077B" w:rsidRPr="005556A5" w:rsidRDefault="004F5992" w:rsidP="00D7459C">
      <w:pPr>
        <w:pStyle w:val="ListParagraph"/>
        <w:widowControl/>
        <w:numPr>
          <w:ilvl w:val="1"/>
          <w:numId w:val="1"/>
        </w:numPr>
        <w:spacing w:after="120"/>
        <w:rPr>
          <w:lang w:val="en-AU"/>
        </w:rPr>
      </w:pPr>
      <w:r w:rsidRPr="005556A5">
        <w:rPr>
          <w:lang w:val="en-AU"/>
        </w:rPr>
        <w:t>The ESC noted that t</w:t>
      </w:r>
      <w:r w:rsidR="00DA4BE1" w:rsidRPr="005556A5">
        <w:rPr>
          <w:lang w:val="en-AU"/>
        </w:rPr>
        <w:t>he PBAC ha</w:t>
      </w:r>
      <w:r w:rsidRPr="005556A5">
        <w:rPr>
          <w:lang w:val="en-AU"/>
        </w:rPr>
        <w:t>d</w:t>
      </w:r>
      <w:r w:rsidR="00DA4BE1" w:rsidRPr="005556A5">
        <w:rPr>
          <w:lang w:val="en-AU"/>
        </w:rPr>
        <w:t xml:space="preserve"> previously considered that the claim of non-inferior comparative safety compared to placebo </w:t>
      </w:r>
      <w:r w:rsidRPr="005556A5">
        <w:rPr>
          <w:lang w:val="en-AU"/>
        </w:rPr>
        <w:t>to be</w:t>
      </w:r>
      <w:r w:rsidR="00DA4BE1" w:rsidRPr="005556A5">
        <w:rPr>
          <w:lang w:val="en-AU"/>
        </w:rPr>
        <w:t xml:space="preserve"> r</w:t>
      </w:r>
      <w:r w:rsidR="00FE19F3" w:rsidRPr="005556A5">
        <w:rPr>
          <w:lang w:val="en-AU"/>
        </w:rPr>
        <w:t>easonable (Paragraph 6.40 T</w:t>
      </w:r>
      <w:r w:rsidR="00DA4BE1" w:rsidRPr="005556A5">
        <w:rPr>
          <w:lang w:val="en-AU"/>
        </w:rPr>
        <w:t>iotropium PSD</w:t>
      </w:r>
      <w:r w:rsidR="00976FFB">
        <w:rPr>
          <w:lang w:val="en-AU"/>
        </w:rPr>
        <w:t>,</w:t>
      </w:r>
      <w:r w:rsidR="00DA4BE1" w:rsidRPr="005556A5">
        <w:rPr>
          <w:lang w:val="en-AU"/>
        </w:rPr>
        <w:t xml:space="preserve"> March 2018</w:t>
      </w:r>
      <w:r w:rsidR="00976FFB">
        <w:rPr>
          <w:lang w:val="en-AU"/>
        </w:rPr>
        <w:t xml:space="preserve"> PBAC</w:t>
      </w:r>
      <w:r w:rsidR="00DA4BE1" w:rsidRPr="005556A5">
        <w:rPr>
          <w:lang w:val="en-AU"/>
        </w:rPr>
        <w:t>)</w:t>
      </w:r>
      <w:r w:rsidR="00B573D1" w:rsidRPr="005556A5">
        <w:rPr>
          <w:lang w:val="en-AU"/>
        </w:rPr>
        <w:t xml:space="preserve"> </w:t>
      </w:r>
      <w:r w:rsidR="00337115" w:rsidRPr="005556A5">
        <w:rPr>
          <w:lang w:val="en-AU"/>
        </w:rPr>
        <w:t>based on the number of adverse events reported being similar between tiotropium and placebo treatment arms.</w:t>
      </w:r>
    </w:p>
    <w:p w:rsidR="007F1017" w:rsidRPr="005556A5" w:rsidRDefault="007F1017" w:rsidP="00D7459C">
      <w:pPr>
        <w:pStyle w:val="Heading2"/>
        <w:widowControl/>
        <w:rPr>
          <w:lang w:val="en-AU"/>
        </w:rPr>
      </w:pPr>
      <w:bookmarkStart w:id="11" w:name="_Toc524375124"/>
      <w:r w:rsidRPr="005556A5">
        <w:rPr>
          <w:lang w:val="en-AU"/>
        </w:rPr>
        <w:lastRenderedPageBreak/>
        <w:t>Benefits/harms</w:t>
      </w:r>
      <w:bookmarkEnd w:id="11"/>
    </w:p>
    <w:p w:rsidR="00703840" w:rsidRPr="005556A5" w:rsidRDefault="00703840" w:rsidP="00D7459C">
      <w:pPr>
        <w:pStyle w:val="ListParagraph"/>
        <w:widowControl/>
        <w:numPr>
          <w:ilvl w:val="1"/>
          <w:numId w:val="1"/>
        </w:numPr>
        <w:spacing w:after="120"/>
        <w:rPr>
          <w:lang w:val="en-AU"/>
        </w:rPr>
      </w:pPr>
      <w:r w:rsidRPr="005556A5">
        <w:rPr>
          <w:lang w:val="en-AU"/>
        </w:rPr>
        <w:t>A summary of the</w:t>
      </w:r>
      <w:r w:rsidR="00925A15" w:rsidRPr="005556A5">
        <w:rPr>
          <w:lang w:val="en-AU"/>
        </w:rPr>
        <w:t xml:space="preserve"> comparative benefits </w:t>
      </w:r>
      <w:r w:rsidR="000A1EC8" w:rsidRPr="005556A5">
        <w:rPr>
          <w:lang w:val="en-AU"/>
        </w:rPr>
        <w:t xml:space="preserve">and harms </w:t>
      </w:r>
      <w:r w:rsidRPr="005556A5">
        <w:rPr>
          <w:lang w:val="en-AU"/>
        </w:rPr>
        <w:t xml:space="preserve">for tiotropium versus placebo is presented in the table below. </w:t>
      </w:r>
    </w:p>
    <w:p w:rsidR="00703840" w:rsidRPr="005556A5" w:rsidRDefault="00703840" w:rsidP="00D7459C">
      <w:pPr>
        <w:keepNext/>
        <w:keepLines/>
        <w:widowControl/>
        <w:rPr>
          <w:rStyle w:val="CommentReference"/>
          <w:lang w:val="en-AU"/>
        </w:rPr>
      </w:pPr>
      <w:r w:rsidRPr="005556A5">
        <w:rPr>
          <w:rStyle w:val="CommentReference"/>
          <w:lang w:val="en-AU"/>
        </w:rPr>
        <w:t xml:space="preserve">Table </w:t>
      </w:r>
      <w:r w:rsidR="00B64C31" w:rsidRPr="005556A5">
        <w:rPr>
          <w:rStyle w:val="CommentReference"/>
          <w:lang w:val="en-AU"/>
        </w:rPr>
        <w:t>8</w:t>
      </w:r>
      <w:r w:rsidRPr="005556A5">
        <w:rPr>
          <w:rStyle w:val="CommentReference"/>
          <w:lang w:val="en-AU"/>
        </w:rPr>
        <w:t xml:space="preserve">: Summary </w:t>
      </w:r>
      <w:r w:rsidR="00925A15" w:rsidRPr="005556A5">
        <w:rPr>
          <w:rStyle w:val="CommentReference"/>
          <w:lang w:val="en-AU"/>
        </w:rPr>
        <w:t xml:space="preserve">of comparative benefits </w:t>
      </w:r>
      <w:r w:rsidRPr="005556A5">
        <w:rPr>
          <w:rStyle w:val="CommentReference"/>
          <w:lang w:val="en-AU"/>
        </w:rPr>
        <w:t>for tiotropium and placebo</w:t>
      </w:r>
    </w:p>
    <w:tbl>
      <w:tblPr>
        <w:tblW w:w="5000" w:type="pct"/>
        <w:tblCellMar>
          <w:left w:w="28" w:type="dxa"/>
          <w:right w:w="28" w:type="dxa"/>
        </w:tblCellMar>
        <w:tblLook w:val="04A0" w:firstRow="1" w:lastRow="0" w:firstColumn="1" w:lastColumn="0" w:noHBand="0" w:noVBand="1"/>
      </w:tblPr>
      <w:tblGrid>
        <w:gridCol w:w="1980"/>
        <w:gridCol w:w="711"/>
        <w:gridCol w:w="299"/>
        <w:gridCol w:w="983"/>
        <w:gridCol w:w="9"/>
        <w:gridCol w:w="422"/>
        <w:gridCol w:w="714"/>
        <w:gridCol w:w="406"/>
        <w:gridCol w:w="992"/>
        <w:gridCol w:w="301"/>
        <w:gridCol w:w="691"/>
        <w:gridCol w:w="1509"/>
      </w:tblGrid>
      <w:tr w:rsidR="00703840" w:rsidRPr="005556A5" w:rsidTr="002F24DA">
        <w:trPr>
          <w:trHeight w:val="150"/>
        </w:trPr>
        <w:tc>
          <w:tcPr>
            <w:tcW w:w="109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3840" w:rsidRPr="005556A5" w:rsidRDefault="00703840" w:rsidP="00D7459C">
            <w:pPr>
              <w:keepNext/>
              <w:keepLines/>
              <w:widowControl/>
              <w:rPr>
                <w:rFonts w:ascii="Arial Narrow" w:hAnsi="Arial Narrow"/>
                <w:b/>
                <w:color w:val="000000"/>
                <w:sz w:val="20"/>
                <w:szCs w:val="18"/>
                <w:lang w:val="en-AU"/>
              </w:rPr>
            </w:pPr>
            <w:r w:rsidRPr="005556A5">
              <w:rPr>
                <w:rFonts w:ascii="Arial Narrow" w:hAnsi="Arial Narrow"/>
                <w:b/>
                <w:color w:val="000000"/>
                <w:sz w:val="20"/>
                <w:szCs w:val="18"/>
                <w:lang w:val="en-AU"/>
              </w:rPr>
              <w:t>Trial</w:t>
            </w:r>
          </w:p>
        </w:tc>
        <w:tc>
          <w:tcPr>
            <w:tcW w:w="1110" w:type="pct"/>
            <w:gridSpan w:val="4"/>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keepNext/>
              <w:keepLines/>
              <w:widowControl/>
              <w:jc w:val="center"/>
              <w:rPr>
                <w:rFonts w:ascii="Arial Narrow" w:hAnsi="Arial Narrow"/>
                <w:b/>
                <w:color w:val="000000"/>
                <w:sz w:val="20"/>
                <w:szCs w:val="18"/>
                <w:lang w:val="en-AU"/>
              </w:rPr>
            </w:pPr>
            <w:r w:rsidRPr="005556A5">
              <w:rPr>
                <w:rFonts w:ascii="Arial Narrow" w:hAnsi="Arial Narrow"/>
                <w:b/>
                <w:color w:val="000000"/>
                <w:sz w:val="20"/>
                <w:szCs w:val="18"/>
                <w:lang w:val="en-AU"/>
              </w:rPr>
              <w:t>Events per</w:t>
            </w:r>
          </w:p>
          <w:p w:rsidR="00703840" w:rsidRPr="005556A5" w:rsidRDefault="00703840" w:rsidP="00D7459C">
            <w:pPr>
              <w:keepNext/>
              <w:keepLines/>
              <w:widowControl/>
              <w:jc w:val="center"/>
              <w:rPr>
                <w:rFonts w:ascii="Arial Narrow" w:hAnsi="Arial Narrow"/>
                <w:b/>
                <w:color w:val="000000"/>
                <w:sz w:val="20"/>
                <w:szCs w:val="18"/>
                <w:lang w:val="en-AU"/>
              </w:rPr>
            </w:pPr>
            <w:r w:rsidRPr="005556A5">
              <w:rPr>
                <w:rFonts w:ascii="Arial Narrow" w:hAnsi="Arial Narrow"/>
                <w:b/>
                <w:color w:val="000000"/>
                <w:sz w:val="20"/>
                <w:szCs w:val="18"/>
                <w:lang w:val="en-AU"/>
              </w:rPr>
              <w:t>patient year</w:t>
            </w:r>
          </w:p>
        </w:tc>
        <w:tc>
          <w:tcPr>
            <w:tcW w:w="855" w:type="pct"/>
            <w:gridSpan w:val="3"/>
            <w:vMerge w:val="restart"/>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keepNext/>
              <w:keepLines/>
              <w:widowControl/>
              <w:jc w:val="center"/>
              <w:rPr>
                <w:rFonts w:ascii="Arial Narrow" w:hAnsi="Arial Narrow"/>
                <w:b/>
                <w:color w:val="000000"/>
                <w:sz w:val="20"/>
                <w:szCs w:val="18"/>
                <w:vertAlign w:val="superscript"/>
                <w:lang w:val="en-AU"/>
              </w:rPr>
            </w:pPr>
            <w:r w:rsidRPr="005556A5">
              <w:rPr>
                <w:rFonts w:ascii="Arial Narrow" w:hAnsi="Arial Narrow"/>
                <w:b/>
                <w:color w:val="000000"/>
                <w:sz w:val="20"/>
                <w:szCs w:val="18"/>
                <w:lang w:val="en-AU"/>
              </w:rPr>
              <w:t>Rate ratio</w:t>
            </w:r>
          </w:p>
          <w:p w:rsidR="00703840" w:rsidRPr="005556A5" w:rsidRDefault="00703840" w:rsidP="00D7459C">
            <w:pPr>
              <w:keepNext/>
              <w:keepLines/>
              <w:widowControl/>
              <w:jc w:val="center"/>
              <w:rPr>
                <w:rFonts w:ascii="Arial Narrow" w:hAnsi="Arial Narrow"/>
                <w:b/>
                <w:color w:val="000000"/>
                <w:sz w:val="20"/>
                <w:szCs w:val="18"/>
                <w:lang w:val="en-AU"/>
              </w:rPr>
            </w:pPr>
            <w:r w:rsidRPr="005556A5">
              <w:rPr>
                <w:rFonts w:ascii="Arial Narrow" w:hAnsi="Arial Narrow"/>
                <w:b/>
                <w:color w:val="000000"/>
                <w:sz w:val="20"/>
                <w:szCs w:val="18"/>
                <w:lang w:val="en-AU"/>
              </w:rPr>
              <w:t>(95% CI)</w:t>
            </w:r>
          </w:p>
        </w:tc>
        <w:tc>
          <w:tcPr>
            <w:tcW w:w="1100" w:type="pct"/>
            <w:gridSpan w:val="3"/>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keepNext/>
              <w:keepLines/>
              <w:widowControl/>
              <w:jc w:val="center"/>
              <w:rPr>
                <w:rFonts w:ascii="Arial Narrow" w:hAnsi="Arial Narrow"/>
                <w:b/>
                <w:color w:val="000000"/>
                <w:sz w:val="20"/>
                <w:szCs w:val="18"/>
                <w:lang w:val="en-AU"/>
              </w:rPr>
            </w:pPr>
            <w:r w:rsidRPr="005556A5">
              <w:rPr>
                <w:rFonts w:ascii="Arial Narrow" w:hAnsi="Arial Narrow"/>
                <w:b/>
                <w:color w:val="000000"/>
                <w:sz w:val="20"/>
                <w:szCs w:val="18"/>
                <w:lang w:val="en-AU"/>
              </w:rPr>
              <w:t>Event rate per</w:t>
            </w:r>
          </w:p>
          <w:p w:rsidR="00703840" w:rsidRPr="005556A5" w:rsidRDefault="00703840" w:rsidP="00D7459C">
            <w:pPr>
              <w:keepNext/>
              <w:keepLines/>
              <w:widowControl/>
              <w:jc w:val="center"/>
              <w:rPr>
                <w:rFonts w:ascii="Arial Narrow" w:hAnsi="Arial Narrow"/>
                <w:b/>
                <w:color w:val="000000"/>
                <w:sz w:val="20"/>
                <w:szCs w:val="18"/>
                <w:lang w:val="en-AU"/>
              </w:rPr>
            </w:pPr>
            <w:r w:rsidRPr="005556A5">
              <w:rPr>
                <w:rFonts w:ascii="Arial Narrow" w:hAnsi="Arial Narrow"/>
                <w:b/>
                <w:color w:val="000000"/>
                <w:sz w:val="20"/>
                <w:szCs w:val="18"/>
                <w:lang w:val="en-AU"/>
              </w:rPr>
              <w:t>100 patient years</w:t>
            </w:r>
          </w:p>
        </w:tc>
        <w:tc>
          <w:tcPr>
            <w:tcW w:w="837" w:type="pct"/>
            <w:vMerge w:val="restart"/>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keepNext/>
              <w:keepLines/>
              <w:widowControl/>
              <w:jc w:val="center"/>
              <w:rPr>
                <w:rFonts w:ascii="Arial Narrow" w:hAnsi="Arial Narrow"/>
                <w:b/>
                <w:color w:val="000000"/>
                <w:sz w:val="20"/>
                <w:szCs w:val="18"/>
                <w:lang w:val="en-AU"/>
              </w:rPr>
            </w:pPr>
            <w:r w:rsidRPr="005556A5">
              <w:rPr>
                <w:rFonts w:ascii="Arial Narrow" w:hAnsi="Arial Narrow"/>
                <w:b/>
                <w:color w:val="000000"/>
                <w:sz w:val="20"/>
                <w:szCs w:val="18"/>
                <w:lang w:val="en-AU"/>
              </w:rPr>
              <w:t>Risk difference</w:t>
            </w:r>
          </w:p>
          <w:p w:rsidR="00703840" w:rsidRPr="005556A5" w:rsidRDefault="00703840" w:rsidP="00D7459C">
            <w:pPr>
              <w:keepNext/>
              <w:keepLines/>
              <w:widowControl/>
              <w:jc w:val="center"/>
              <w:rPr>
                <w:rFonts w:ascii="Arial Narrow" w:hAnsi="Arial Narrow"/>
                <w:b/>
                <w:color w:val="000000"/>
                <w:sz w:val="20"/>
                <w:szCs w:val="18"/>
                <w:lang w:val="en-AU"/>
              </w:rPr>
            </w:pPr>
            <w:r w:rsidRPr="005556A5">
              <w:rPr>
                <w:rFonts w:ascii="Arial Narrow" w:hAnsi="Arial Narrow"/>
                <w:b/>
                <w:color w:val="000000"/>
                <w:sz w:val="20"/>
                <w:szCs w:val="18"/>
                <w:lang w:val="en-AU"/>
              </w:rPr>
              <w:t>(95% CI)</w:t>
            </w:r>
          </w:p>
        </w:tc>
      </w:tr>
      <w:tr w:rsidR="00703840" w:rsidRPr="005556A5" w:rsidTr="002F24DA">
        <w:trPr>
          <w:trHeight w:val="315"/>
        </w:trPr>
        <w:tc>
          <w:tcPr>
            <w:tcW w:w="109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03840" w:rsidRPr="005556A5" w:rsidRDefault="00703840" w:rsidP="00D7459C">
            <w:pPr>
              <w:keepNext/>
              <w:keepLines/>
              <w:widowControl/>
              <w:rPr>
                <w:rFonts w:ascii="Arial Narrow" w:hAnsi="Arial Narrow"/>
                <w:b/>
                <w:color w:val="000000"/>
                <w:sz w:val="20"/>
                <w:szCs w:val="18"/>
                <w:lang w:val="en-AU"/>
              </w:rPr>
            </w:pPr>
          </w:p>
        </w:tc>
        <w:tc>
          <w:tcPr>
            <w:tcW w:w="560" w:type="pct"/>
            <w:gridSpan w:val="2"/>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keepNext/>
              <w:keepLines/>
              <w:widowControl/>
              <w:jc w:val="center"/>
              <w:rPr>
                <w:rFonts w:ascii="Arial Narrow" w:hAnsi="Arial Narrow"/>
                <w:b/>
                <w:color w:val="000000"/>
                <w:sz w:val="20"/>
                <w:szCs w:val="18"/>
                <w:lang w:val="en-AU"/>
              </w:rPr>
            </w:pPr>
            <w:r w:rsidRPr="005556A5">
              <w:rPr>
                <w:rFonts w:ascii="Arial Narrow" w:hAnsi="Arial Narrow"/>
                <w:b/>
                <w:color w:val="000000"/>
                <w:sz w:val="20"/>
                <w:szCs w:val="18"/>
                <w:lang w:val="en-AU"/>
              </w:rPr>
              <w:t>Tiotropium</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keepNext/>
              <w:keepLines/>
              <w:widowControl/>
              <w:jc w:val="center"/>
              <w:rPr>
                <w:rFonts w:ascii="Arial Narrow" w:hAnsi="Arial Narrow"/>
                <w:b/>
                <w:color w:val="000000"/>
                <w:sz w:val="20"/>
                <w:szCs w:val="18"/>
                <w:lang w:val="en-AU"/>
              </w:rPr>
            </w:pPr>
            <w:r w:rsidRPr="005556A5">
              <w:rPr>
                <w:rFonts w:ascii="Arial Narrow" w:hAnsi="Arial Narrow"/>
                <w:b/>
                <w:color w:val="000000"/>
                <w:sz w:val="20"/>
                <w:szCs w:val="18"/>
                <w:lang w:val="en-AU"/>
              </w:rPr>
              <w:t>Placebo</w:t>
            </w:r>
          </w:p>
        </w:tc>
        <w:tc>
          <w:tcPr>
            <w:tcW w:w="855" w:type="pct"/>
            <w:gridSpan w:val="3"/>
            <w:vMerge/>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keepNext/>
              <w:keepLines/>
              <w:widowControl/>
              <w:jc w:val="center"/>
              <w:rPr>
                <w:rFonts w:ascii="Arial Narrow" w:hAnsi="Arial Narrow"/>
                <w:b/>
                <w:color w:val="000000"/>
                <w:sz w:val="20"/>
                <w:szCs w:val="18"/>
                <w:lang w:val="en-AU"/>
              </w:rPr>
            </w:pPr>
          </w:p>
        </w:tc>
        <w:tc>
          <w:tcPr>
            <w:tcW w:w="550" w:type="pct"/>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keepNext/>
              <w:keepLines/>
              <w:widowControl/>
              <w:jc w:val="center"/>
              <w:rPr>
                <w:rFonts w:ascii="Arial Narrow" w:hAnsi="Arial Narrow"/>
                <w:b/>
                <w:color w:val="000000"/>
                <w:sz w:val="20"/>
                <w:szCs w:val="18"/>
                <w:lang w:val="en-AU"/>
              </w:rPr>
            </w:pPr>
            <w:r w:rsidRPr="005556A5">
              <w:rPr>
                <w:rFonts w:ascii="Arial Narrow" w:hAnsi="Arial Narrow"/>
                <w:b/>
                <w:color w:val="000000"/>
                <w:sz w:val="20"/>
                <w:szCs w:val="18"/>
                <w:lang w:val="en-AU"/>
              </w:rPr>
              <w:t>Tiotropium</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keepNext/>
              <w:keepLines/>
              <w:widowControl/>
              <w:jc w:val="center"/>
              <w:rPr>
                <w:rFonts w:ascii="Arial Narrow" w:hAnsi="Arial Narrow"/>
                <w:b/>
                <w:color w:val="000000"/>
                <w:sz w:val="20"/>
                <w:szCs w:val="18"/>
                <w:lang w:val="en-AU"/>
              </w:rPr>
            </w:pPr>
            <w:r w:rsidRPr="005556A5">
              <w:rPr>
                <w:rFonts w:ascii="Arial Narrow" w:hAnsi="Arial Narrow"/>
                <w:b/>
                <w:color w:val="000000"/>
                <w:sz w:val="20"/>
                <w:szCs w:val="18"/>
                <w:lang w:val="en-AU"/>
              </w:rPr>
              <w:t>Placebo</w:t>
            </w:r>
          </w:p>
        </w:tc>
        <w:tc>
          <w:tcPr>
            <w:tcW w:w="837" w:type="pct"/>
            <w:vMerge/>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keepNext/>
              <w:keepLines/>
              <w:widowControl/>
              <w:jc w:val="center"/>
              <w:rPr>
                <w:rFonts w:ascii="Arial Narrow" w:hAnsi="Arial Narrow"/>
                <w:b/>
                <w:color w:val="000000"/>
                <w:sz w:val="20"/>
                <w:szCs w:val="18"/>
                <w:lang w:val="en-AU"/>
              </w:rPr>
            </w:pPr>
          </w:p>
        </w:tc>
      </w:tr>
      <w:tr w:rsidR="00703840" w:rsidRPr="005556A5" w:rsidTr="002F24DA">
        <w:tc>
          <w:tcPr>
            <w:tcW w:w="5000" w:type="pct"/>
            <w:gridSpan w:val="12"/>
            <w:tcBorders>
              <w:top w:val="single" w:sz="4" w:space="0" w:color="auto"/>
              <w:left w:val="single" w:sz="4" w:space="0" w:color="auto"/>
              <w:bottom w:val="double" w:sz="4" w:space="0" w:color="auto"/>
              <w:right w:val="single" w:sz="4" w:space="0" w:color="auto"/>
            </w:tcBorders>
            <w:shd w:val="clear" w:color="auto" w:fill="auto"/>
            <w:vAlign w:val="center"/>
          </w:tcPr>
          <w:p w:rsidR="00703840" w:rsidRPr="005556A5" w:rsidRDefault="00703840" w:rsidP="00D7459C">
            <w:pPr>
              <w:keepNext/>
              <w:keepLines/>
              <w:widowControl/>
              <w:rPr>
                <w:rFonts w:ascii="Arial Narrow" w:hAnsi="Arial Narrow"/>
                <w:b/>
                <w:color w:val="000000"/>
                <w:sz w:val="20"/>
                <w:szCs w:val="18"/>
                <w:lang w:val="en-AU"/>
              </w:rPr>
            </w:pPr>
            <w:r w:rsidRPr="005556A5">
              <w:rPr>
                <w:rFonts w:ascii="Arial Narrow" w:hAnsi="Arial Narrow"/>
                <w:b/>
                <w:color w:val="000000"/>
                <w:sz w:val="20"/>
                <w:szCs w:val="18"/>
                <w:lang w:val="en-AU"/>
              </w:rPr>
              <w:t>Benefits</w:t>
            </w:r>
          </w:p>
        </w:tc>
      </w:tr>
      <w:tr w:rsidR="00703840" w:rsidRPr="005556A5" w:rsidTr="002F24DA">
        <w:trPr>
          <w:trHeight w:val="87"/>
        </w:trPr>
        <w:tc>
          <w:tcPr>
            <w:tcW w:w="5000" w:type="pct"/>
            <w:gridSpan w:val="12"/>
            <w:tcBorders>
              <w:top w:val="double" w:sz="4" w:space="0" w:color="auto"/>
              <w:left w:val="single" w:sz="4" w:space="0" w:color="auto"/>
              <w:bottom w:val="single" w:sz="4" w:space="0" w:color="auto"/>
              <w:right w:val="single" w:sz="4" w:space="0" w:color="auto"/>
            </w:tcBorders>
            <w:shd w:val="clear" w:color="auto" w:fill="auto"/>
            <w:vAlign w:val="center"/>
          </w:tcPr>
          <w:p w:rsidR="00703840" w:rsidRPr="005556A5" w:rsidRDefault="00703840" w:rsidP="00D7459C">
            <w:pPr>
              <w:keepNext/>
              <w:keepLines/>
              <w:widowControl/>
              <w:rPr>
                <w:rFonts w:ascii="Arial Narrow" w:hAnsi="Arial Narrow"/>
                <w:b/>
                <w:color w:val="000000"/>
                <w:sz w:val="20"/>
                <w:szCs w:val="18"/>
                <w:lang w:val="en-AU"/>
              </w:rPr>
            </w:pPr>
            <w:r w:rsidRPr="005556A5">
              <w:rPr>
                <w:rFonts w:ascii="Arial Narrow" w:hAnsi="Arial Narrow"/>
                <w:b/>
                <w:color w:val="000000"/>
                <w:sz w:val="20"/>
                <w:szCs w:val="18"/>
                <w:lang w:val="en-AU"/>
              </w:rPr>
              <w:t xml:space="preserve">Symptomatic (severe and non-severe) exacerbations (number per patient year) </w:t>
            </w:r>
            <w:r w:rsidRPr="005556A5">
              <w:rPr>
                <w:rFonts w:ascii="Arial Narrow" w:hAnsi="Arial Narrow"/>
                <w:b/>
                <w:sz w:val="20"/>
                <w:szCs w:val="18"/>
                <w:vertAlign w:val="superscript"/>
                <w:lang w:val="en-AU"/>
              </w:rPr>
              <w:t>a</w:t>
            </w:r>
          </w:p>
        </w:tc>
      </w:tr>
      <w:tr w:rsidR="00703840" w:rsidRPr="002015EA" w:rsidTr="002F24DA">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rsidR="00703840" w:rsidRPr="002015EA" w:rsidRDefault="00703840" w:rsidP="00D7459C">
            <w:pPr>
              <w:pStyle w:val="Tabletext"/>
              <w:keepNext/>
              <w:keepLines/>
              <w:rPr>
                <w:color w:val="000000"/>
                <w:szCs w:val="18"/>
                <w:lang w:val="en-AU"/>
              </w:rPr>
            </w:pPr>
            <w:r w:rsidRPr="002015EA">
              <w:rPr>
                <w:lang w:val="en-AU"/>
              </w:rPr>
              <w:t>205.446 (6-11 years)</w:t>
            </w:r>
          </w:p>
        </w:tc>
        <w:tc>
          <w:tcPr>
            <w:tcW w:w="560" w:type="pct"/>
            <w:gridSpan w:val="2"/>
            <w:tcBorders>
              <w:top w:val="single" w:sz="4" w:space="0" w:color="auto"/>
              <w:left w:val="single" w:sz="4" w:space="0" w:color="auto"/>
              <w:bottom w:val="single" w:sz="4" w:space="0" w:color="auto"/>
              <w:right w:val="single" w:sz="4" w:space="0" w:color="auto"/>
            </w:tcBorders>
            <w:vAlign w:val="center"/>
          </w:tcPr>
          <w:p w:rsidR="00703840" w:rsidRPr="00B23626" w:rsidRDefault="00B23626" w:rsidP="00D7459C">
            <w:pPr>
              <w:pStyle w:val="Tabletext"/>
              <w:keepNext/>
              <w:keepLines/>
              <w:jc w:val="center"/>
              <w:rPr>
                <w:color w:val="000000"/>
                <w:szCs w:val="18"/>
                <w:highlight w:val="black"/>
                <w:lang w:val="en-AU"/>
              </w:rPr>
            </w:pPr>
            <w:r>
              <w:rPr>
                <w:noProof/>
                <w:color w:val="000000"/>
                <w:highlight w:val="black"/>
                <w:lang w:val="en-AU"/>
              </w:rPr>
              <w:t>''''''''''''</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703840" w:rsidRPr="00B23626" w:rsidRDefault="00B23626" w:rsidP="00D7459C">
            <w:pPr>
              <w:pStyle w:val="Tabletext"/>
              <w:keepNext/>
              <w:keepLines/>
              <w:jc w:val="center"/>
              <w:rPr>
                <w:color w:val="000000"/>
                <w:szCs w:val="18"/>
                <w:highlight w:val="black"/>
                <w:lang w:val="en-AU"/>
              </w:rPr>
            </w:pPr>
            <w:r>
              <w:rPr>
                <w:noProof/>
                <w:color w:val="000000"/>
                <w:highlight w:val="black"/>
                <w:lang w:val="en-AU"/>
              </w:rPr>
              <w:t>''''''''''</w:t>
            </w:r>
          </w:p>
        </w:tc>
        <w:tc>
          <w:tcPr>
            <w:tcW w:w="855" w:type="pct"/>
            <w:gridSpan w:val="3"/>
            <w:tcBorders>
              <w:top w:val="single" w:sz="4" w:space="0" w:color="auto"/>
              <w:left w:val="single" w:sz="4" w:space="0" w:color="auto"/>
              <w:bottom w:val="single" w:sz="4" w:space="0" w:color="auto"/>
              <w:right w:val="single" w:sz="4" w:space="0" w:color="auto"/>
            </w:tcBorders>
            <w:vAlign w:val="center"/>
          </w:tcPr>
          <w:p w:rsidR="00703840" w:rsidRPr="00B23626" w:rsidRDefault="00B23626" w:rsidP="00D7459C">
            <w:pPr>
              <w:keepNext/>
              <w:keepLines/>
              <w:widowControl/>
              <w:jc w:val="center"/>
              <w:rPr>
                <w:rFonts w:ascii="Arial Narrow" w:hAnsi="Arial Narrow"/>
                <w:b/>
                <w:color w:val="000000"/>
                <w:sz w:val="20"/>
                <w:szCs w:val="18"/>
                <w:highlight w:val="black"/>
                <w:lang w:val="en-AU"/>
              </w:rPr>
            </w:pPr>
            <w:r>
              <w:rPr>
                <w:rFonts w:ascii="Arial Narrow" w:hAnsi="Arial Narrow"/>
                <w:b/>
                <w:noProof/>
                <w:color w:val="000000"/>
                <w:sz w:val="20"/>
                <w:szCs w:val="18"/>
                <w:highlight w:val="black"/>
                <w:lang w:val="en-AU"/>
              </w:rPr>
              <w:t>'''''''''' ''''''''''' '''''''''''</w:t>
            </w:r>
          </w:p>
        </w:tc>
        <w:tc>
          <w:tcPr>
            <w:tcW w:w="550" w:type="pct"/>
            <w:tcBorders>
              <w:top w:val="single" w:sz="4" w:space="0" w:color="auto"/>
              <w:left w:val="single" w:sz="4" w:space="0" w:color="auto"/>
              <w:bottom w:val="single" w:sz="4" w:space="0" w:color="auto"/>
              <w:right w:val="single" w:sz="4" w:space="0" w:color="auto"/>
            </w:tcBorders>
            <w:vAlign w:val="center"/>
          </w:tcPr>
          <w:p w:rsidR="00703840" w:rsidRPr="00B23626" w:rsidRDefault="00B23626" w:rsidP="00D7459C">
            <w:pPr>
              <w:keepNext/>
              <w:keepLines/>
              <w:widowControl/>
              <w:jc w:val="center"/>
              <w:rPr>
                <w:rFonts w:ascii="Arial Narrow" w:hAnsi="Arial Narrow"/>
                <w:color w:val="000000"/>
                <w:sz w:val="20"/>
                <w:szCs w:val="18"/>
                <w:highlight w:val="black"/>
                <w:lang w:val="en-AU"/>
              </w:rPr>
            </w:pPr>
            <w:r>
              <w:rPr>
                <w:rFonts w:ascii="Arial Narrow" w:hAnsi="Arial Narrow"/>
                <w:noProof/>
                <w:color w:val="000000"/>
                <w:sz w:val="20"/>
                <w:szCs w:val="18"/>
                <w:highlight w:val="black"/>
                <w:lang w:val="en-AU"/>
              </w:rPr>
              <w:t>'''''''</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703840" w:rsidRPr="00B23626" w:rsidRDefault="00B23626" w:rsidP="00D7459C">
            <w:pPr>
              <w:keepNext/>
              <w:keepLines/>
              <w:widowControl/>
              <w:jc w:val="center"/>
              <w:rPr>
                <w:rFonts w:ascii="Arial Narrow" w:hAnsi="Arial Narrow"/>
                <w:color w:val="000000"/>
                <w:sz w:val="20"/>
                <w:szCs w:val="18"/>
                <w:highlight w:val="black"/>
                <w:lang w:val="en-AU"/>
              </w:rPr>
            </w:pPr>
            <w:r>
              <w:rPr>
                <w:rFonts w:ascii="Arial Narrow" w:hAnsi="Arial Narrow"/>
                <w:noProof/>
                <w:color w:val="000000"/>
                <w:sz w:val="20"/>
                <w:szCs w:val="18"/>
                <w:highlight w:val="black"/>
                <w:lang w:val="en-AU"/>
              </w:rPr>
              <w:t>''''''''''</w:t>
            </w:r>
          </w:p>
        </w:tc>
        <w:tc>
          <w:tcPr>
            <w:tcW w:w="837" w:type="pct"/>
            <w:tcBorders>
              <w:top w:val="single" w:sz="4" w:space="0" w:color="auto"/>
              <w:left w:val="single" w:sz="4" w:space="0" w:color="auto"/>
              <w:bottom w:val="single" w:sz="4" w:space="0" w:color="auto"/>
              <w:right w:val="single" w:sz="4" w:space="0" w:color="auto"/>
            </w:tcBorders>
            <w:vAlign w:val="center"/>
          </w:tcPr>
          <w:p w:rsidR="00703840" w:rsidRPr="00B23626" w:rsidRDefault="00703840" w:rsidP="00D7459C">
            <w:pPr>
              <w:keepNext/>
              <w:keepLines/>
              <w:widowControl/>
              <w:jc w:val="center"/>
              <w:rPr>
                <w:rFonts w:ascii="Arial Narrow" w:hAnsi="Arial Narrow"/>
                <w:color w:val="000000"/>
                <w:sz w:val="20"/>
                <w:szCs w:val="18"/>
                <w:lang w:val="en-AU"/>
              </w:rPr>
            </w:pPr>
            <w:r w:rsidRPr="00874F01">
              <w:rPr>
                <w:rFonts w:ascii="Arial Narrow" w:hAnsi="Arial Narrow"/>
                <w:color w:val="000000"/>
                <w:sz w:val="20"/>
                <w:szCs w:val="18"/>
                <w:lang w:val="en-AU"/>
              </w:rPr>
              <w:t>-</w:t>
            </w:r>
            <w:r w:rsidR="00B23626">
              <w:rPr>
                <w:rFonts w:ascii="Arial Narrow" w:hAnsi="Arial Narrow"/>
                <w:noProof/>
                <w:color w:val="000000"/>
                <w:sz w:val="20"/>
                <w:szCs w:val="18"/>
                <w:highlight w:val="black"/>
                <w:lang w:val="en-AU"/>
              </w:rPr>
              <w:t>''''''''''' '''''''''' '''''''''</w:t>
            </w:r>
          </w:p>
        </w:tc>
      </w:tr>
      <w:tr w:rsidR="00703840" w:rsidRPr="002015EA" w:rsidTr="002F24DA">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rsidR="00703840" w:rsidRPr="002015EA" w:rsidRDefault="00703840" w:rsidP="00D7459C">
            <w:pPr>
              <w:pStyle w:val="Tabletext"/>
              <w:keepNext/>
              <w:keepLines/>
              <w:rPr>
                <w:color w:val="000000"/>
                <w:szCs w:val="18"/>
                <w:lang w:val="en-AU"/>
              </w:rPr>
            </w:pPr>
            <w:r w:rsidRPr="002015EA">
              <w:rPr>
                <w:lang w:val="en-AU"/>
              </w:rPr>
              <w:t>205.456 (12-17 years)</w:t>
            </w:r>
          </w:p>
        </w:tc>
        <w:tc>
          <w:tcPr>
            <w:tcW w:w="560" w:type="pct"/>
            <w:gridSpan w:val="2"/>
            <w:tcBorders>
              <w:top w:val="single" w:sz="4" w:space="0" w:color="auto"/>
              <w:left w:val="single" w:sz="4" w:space="0" w:color="auto"/>
              <w:bottom w:val="single" w:sz="4" w:space="0" w:color="auto"/>
              <w:right w:val="single" w:sz="4" w:space="0" w:color="auto"/>
            </w:tcBorders>
            <w:vAlign w:val="center"/>
          </w:tcPr>
          <w:p w:rsidR="00703840" w:rsidRPr="00B23626" w:rsidRDefault="00B23626" w:rsidP="00D7459C">
            <w:pPr>
              <w:pStyle w:val="Tabletext"/>
              <w:keepNext/>
              <w:keepLines/>
              <w:jc w:val="center"/>
              <w:rPr>
                <w:color w:val="000000"/>
                <w:szCs w:val="18"/>
                <w:highlight w:val="black"/>
                <w:lang w:val="en-AU"/>
              </w:rPr>
            </w:pPr>
            <w:r>
              <w:rPr>
                <w:noProof/>
                <w:color w:val="000000"/>
                <w:highlight w:val="black"/>
                <w:lang w:val="en-AU"/>
              </w:rPr>
              <w:t>''''''''''</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703840" w:rsidRPr="00B23626" w:rsidRDefault="00B23626" w:rsidP="00D7459C">
            <w:pPr>
              <w:pStyle w:val="Tabletext"/>
              <w:keepNext/>
              <w:keepLines/>
              <w:jc w:val="center"/>
              <w:rPr>
                <w:color w:val="000000"/>
                <w:szCs w:val="18"/>
                <w:highlight w:val="black"/>
                <w:lang w:val="en-AU"/>
              </w:rPr>
            </w:pPr>
            <w:r>
              <w:rPr>
                <w:noProof/>
                <w:color w:val="000000"/>
                <w:highlight w:val="black"/>
                <w:lang w:val="en-AU"/>
              </w:rPr>
              <w:t>''''''''''</w:t>
            </w:r>
          </w:p>
        </w:tc>
        <w:tc>
          <w:tcPr>
            <w:tcW w:w="855" w:type="pct"/>
            <w:gridSpan w:val="3"/>
            <w:tcBorders>
              <w:top w:val="single" w:sz="4" w:space="0" w:color="auto"/>
              <w:left w:val="single" w:sz="4" w:space="0" w:color="auto"/>
              <w:bottom w:val="single" w:sz="4" w:space="0" w:color="auto"/>
              <w:right w:val="single" w:sz="4" w:space="0" w:color="auto"/>
            </w:tcBorders>
            <w:vAlign w:val="center"/>
          </w:tcPr>
          <w:p w:rsidR="00703840" w:rsidRPr="00B23626" w:rsidRDefault="00B23626" w:rsidP="00D7459C">
            <w:pPr>
              <w:keepNext/>
              <w:keepLines/>
              <w:widowControl/>
              <w:jc w:val="center"/>
              <w:rPr>
                <w:rFonts w:ascii="Arial Narrow" w:hAnsi="Arial Narrow"/>
                <w:color w:val="000000"/>
                <w:sz w:val="20"/>
                <w:szCs w:val="18"/>
                <w:highlight w:val="black"/>
                <w:lang w:val="en-AU"/>
              </w:rPr>
            </w:pPr>
            <w:r>
              <w:rPr>
                <w:rFonts w:ascii="Arial Narrow" w:hAnsi="Arial Narrow"/>
                <w:noProof/>
                <w:color w:val="000000"/>
                <w:sz w:val="20"/>
                <w:szCs w:val="18"/>
                <w:highlight w:val="black"/>
                <w:lang w:val="en-AU"/>
              </w:rPr>
              <w:t>'''''''''' ''''''''''''' ''''''''''''''</w:t>
            </w:r>
          </w:p>
        </w:tc>
        <w:tc>
          <w:tcPr>
            <w:tcW w:w="550" w:type="pct"/>
            <w:tcBorders>
              <w:top w:val="single" w:sz="4" w:space="0" w:color="auto"/>
              <w:left w:val="single" w:sz="4" w:space="0" w:color="auto"/>
              <w:bottom w:val="single" w:sz="4" w:space="0" w:color="auto"/>
              <w:right w:val="single" w:sz="4" w:space="0" w:color="auto"/>
            </w:tcBorders>
            <w:vAlign w:val="center"/>
          </w:tcPr>
          <w:p w:rsidR="00703840" w:rsidRPr="00B23626" w:rsidRDefault="00B23626" w:rsidP="00D7459C">
            <w:pPr>
              <w:keepNext/>
              <w:keepLines/>
              <w:widowControl/>
              <w:jc w:val="center"/>
              <w:rPr>
                <w:rFonts w:ascii="Arial Narrow" w:hAnsi="Arial Narrow"/>
                <w:color w:val="000000"/>
                <w:sz w:val="20"/>
                <w:szCs w:val="18"/>
                <w:highlight w:val="black"/>
                <w:lang w:val="en-AU"/>
              </w:rPr>
            </w:pPr>
            <w:r>
              <w:rPr>
                <w:rFonts w:ascii="Arial Narrow" w:hAnsi="Arial Narrow"/>
                <w:noProof/>
                <w:color w:val="000000"/>
                <w:sz w:val="20"/>
                <w:szCs w:val="18"/>
                <w:highlight w:val="black"/>
                <w:lang w:val="en-AU"/>
              </w:rPr>
              <w:t>''''''</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703840" w:rsidRPr="00B23626" w:rsidRDefault="00B23626" w:rsidP="00D7459C">
            <w:pPr>
              <w:keepNext/>
              <w:keepLines/>
              <w:widowControl/>
              <w:jc w:val="center"/>
              <w:rPr>
                <w:rFonts w:ascii="Arial Narrow" w:hAnsi="Arial Narrow"/>
                <w:color w:val="000000"/>
                <w:sz w:val="20"/>
                <w:szCs w:val="18"/>
                <w:highlight w:val="black"/>
                <w:lang w:val="en-AU"/>
              </w:rPr>
            </w:pPr>
            <w:r>
              <w:rPr>
                <w:rFonts w:ascii="Arial Narrow" w:hAnsi="Arial Narrow"/>
                <w:noProof/>
                <w:color w:val="000000"/>
                <w:sz w:val="20"/>
                <w:szCs w:val="18"/>
                <w:highlight w:val="black"/>
                <w:lang w:val="en-AU"/>
              </w:rPr>
              <w:t>'''''</w:t>
            </w:r>
          </w:p>
        </w:tc>
        <w:tc>
          <w:tcPr>
            <w:tcW w:w="837" w:type="pct"/>
            <w:tcBorders>
              <w:top w:val="single" w:sz="4" w:space="0" w:color="auto"/>
              <w:left w:val="single" w:sz="4" w:space="0" w:color="auto"/>
              <w:bottom w:val="single" w:sz="4" w:space="0" w:color="auto"/>
              <w:right w:val="single" w:sz="4" w:space="0" w:color="auto"/>
            </w:tcBorders>
            <w:vAlign w:val="center"/>
          </w:tcPr>
          <w:p w:rsidR="00703840" w:rsidRPr="00B23626" w:rsidRDefault="00703840" w:rsidP="00D7459C">
            <w:pPr>
              <w:keepNext/>
              <w:keepLines/>
              <w:widowControl/>
              <w:jc w:val="center"/>
              <w:rPr>
                <w:rFonts w:ascii="Arial Narrow" w:hAnsi="Arial Narrow"/>
                <w:color w:val="000000"/>
                <w:sz w:val="20"/>
                <w:szCs w:val="18"/>
                <w:lang w:val="en-AU"/>
              </w:rPr>
            </w:pPr>
            <w:r w:rsidRPr="00874F01">
              <w:rPr>
                <w:rFonts w:ascii="Arial Narrow" w:hAnsi="Arial Narrow"/>
                <w:color w:val="000000"/>
                <w:sz w:val="20"/>
                <w:szCs w:val="18"/>
                <w:lang w:val="en-AU"/>
              </w:rPr>
              <w:t>-</w:t>
            </w:r>
            <w:r w:rsidR="00B23626">
              <w:rPr>
                <w:rFonts w:ascii="Arial Narrow" w:hAnsi="Arial Narrow"/>
                <w:noProof/>
                <w:color w:val="000000"/>
                <w:sz w:val="20"/>
                <w:szCs w:val="18"/>
                <w:highlight w:val="black"/>
                <w:lang w:val="en-AU"/>
              </w:rPr>
              <w:t>'''''''''''' '''''''''''''' '''''''''''</w:t>
            </w:r>
          </w:p>
        </w:tc>
      </w:tr>
      <w:tr w:rsidR="00703840" w:rsidRPr="002015EA" w:rsidTr="002F24DA">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703840" w:rsidRPr="00D77548" w:rsidRDefault="00703840" w:rsidP="00D7459C">
            <w:pPr>
              <w:keepNext/>
              <w:keepLines/>
              <w:widowControl/>
              <w:jc w:val="left"/>
              <w:rPr>
                <w:rFonts w:ascii="Arial Narrow" w:hAnsi="Arial Narrow"/>
                <w:color w:val="000000"/>
                <w:sz w:val="20"/>
                <w:szCs w:val="18"/>
                <w:lang w:val="en-AU"/>
              </w:rPr>
            </w:pPr>
            <w:r w:rsidRPr="00D77548">
              <w:rPr>
                <w:rFonts w:ascii="Arial Narrow" w:hAnsi="Arial Narrow"/>
                <w:b/>
                <w:color w:val="000000"/>
                <w:sz w:val="20"/>
                <w:szCs w:val="18"/>
                <w:lang w:val="en-AU"/>
              </w:rPr>
              <w:t xml:space="preserve">Severe symptomatic exacerbations (number per patient year) </w:t>
            </w:r>
            <w:r w:rsidRPr="00D77548">
              <w:rPr>
                <w:rFonts w:ascii="Arial Narrow" w:hAnsi="Arial Narrow"/>
                <w:b/>
                <w:sz w:val="20"/>
                <w:szCs w:val="18"/>
                <w:vertAlign w:val="superscript"/>
                <w:lang w:val="en-AU"/>
              </w:rPr>
              <w:t>a</w:t>
            </w:r>
          </w:p>
        </w:tc>
      </w:tr>
      <w:tr w:rsidR="00703840" w:rsidRPr="002015EA" w:rsidTr="002F24DA">
        <w:trPr>
          <w:trHeight w:val="40"/>
        </w:trPr>
        <w:tc>
          <w:tcPr>
            <w:tcW w:w="1098" w:type="pct"/>
            <w:tcBorders>
              <w:top w:val="single" w:sz="4" w:space="0" w:color="auto"/>
              <w:left w:val="single" w:sz="4" w:space="0" w:color="auto"/>
              <w:bottom w:val="single" w:sz="4" w:space="0" w:color="auto"/>
              <w:right w:val="single" w:sz="4" w:space="0" w:color="auto"/>
            </w:tcBorders>
            <w:shd w:val="clear" w:color="auto" w:fill="auto"/>
          </w:tcPr>
          <w:p w:rsidR="00703840" w:rsidRPr="002015EA" w:rsidRDefault="00703840" w:rsidP="00D7459C">
            <w:pPr>
              <w:pStyle w:val="Tabletext"/>
              <w:keepNext/>
              <w:keepLines/>
              <w:rPr>
                <w:color w:val="000000"/>
                <w:szCs w:val="18"/>
                <w:lang w:val="en-AU"/>
              </w:rPr>
            </w:pPr>
            <w:r w:rsidRPr="002015EA">
              <w:rPr>
                <w:lang w:val="en-AU"/>
              </w:rPr>
              <w:t>205.446 (6-11 years)</w:t>
            </w:r>
          </w:p>
        </w:tc>
        <w:tc>
          <w:tcPr>
            <w:tcW w:w="560" w:type="pct"/>
            <w:gridSpan w:val="2"/>
            <w:tcBorders>
              <w:top w:val="single" w:sz="4" w:space="0" w:color="auto"/>
              <w:left w:val="single" w:sz="4" w:space="0" w:color="auto"/>
              <w:bottom w:val="single" w:sz="4" w:space="0" w:color="auto"/>
              <w:right w:val="single" w:sz="4" w:space="0" w:color="auto"/>
            </w:tcBorders>
            <w:vAlign w:val="center"/>
          </w:tcPr>
          <w:p w:rsidR="00703840" w:rsidRPr="00B23626" w:rsidRDefault="00B23626" w:rsidP="00D7459C">
            <w:pPr>
              <w:pStyle w:val="Tabletext"/>
              <w:keepNext/>
              <w:keepLines/>
              <w:jc w:val="center"/>
              <w:rPr>
                <w:color w:val="000000"/>
                <w:szCs w:val="18"/>
                <w:highlight w:val="black"/>
                <w:lang w:val="en-AU"/>
              </w:rPr>
            </w:pPr>
            <w:r>
              <w:rPr>
                <w:noProof/>
                <w:color w:val="000000"/>
                <w:highlight w:val="black"/>
                <w:lang w:val="en-AU"/>
              </w:rPr>
              <w:t>''''''''''''</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703840" w:rsidRPr="00B23626" w:rsidRDefault="00B23626" w:rsidP="00D7459C">
            <w:pPr>
              <w:pStyle w:val="Tabletext"/>
              <w:keepNext/>
              <w:keepLines/>
              <w:jc w:val="center"/>
              <w:rPr>
                <w:color w:val="000000"/>
                <w:szCs w:val="18"/>
                <w:highlight w:val="black"/>
                <w:lang w:val="en-AU"/>
              </w:rPr>
            </w:pPr>
            <w:r>
              <w:rPr>
                <w:noProof/>
                <w:color w:val="000000"/>
                <w:highlight w:val="black"/>
                <w:lang w:val="en-AU"/>
              </w:rPr>
              <w:t>''''''''''</w:t>
            </w:r>
          </w:p>
        </w:tc>
        <w:tc>
          <w:tcPr>
            <w:tcW w:w="855" w:type="pct"/>
            <w:gridSpan w:val="3"/>
            <w:tcBorders>
              <w:top w:val="single" w:sz="4" w:space="0" w:color="auto"/>
              <w:left w:val="single" w:sz="4" w:space="0" w:color="auto"/>
              <w:bottom w:val="single" w:sz="4" w:space="0" w:color="auto"/>
              <w:right w:val="single" w:sz="4" w:space="0" w:color="auto"/>
            </w:tcBorders>
            <w:vAlign w:val="center"/>
          </w:tcPr>
          <w:p w:rsidR="00703840" w:rsidRPr="00B23626" w:rsidRDefault="00B23626" w:rsidP="00D7459C">
            <w:pPr>
              <w:pStyle w:val="Tabletext"/>
              <w:keepNext/>
              <w:keepLines/>
              <w:jc w:val="center"/>
              <w:rPr>
                <w:color w:val="000000"/>
                <w:szCs w:val="18"/>
                <w:highlight w:val="black"/>
                <w:lang w:val="en-AU"/>
              </w:rPr>
            </w:pPr>
            <w:r>
              <w:rPr>
                <w:noProof/>
                <w:color w:val="000000"/>
                <w:highlight w:val="black"/>
                <w:lang w:val="en-AU"/>
              </w:rPr>
              <w:t>'''''''''' ''''''''''''' '''''''''''''</w:t>
            </w:r>
          </w:p>
        </w:tc>
        <w:tc>
          <w:tcPr>
            <w:tcW w:w="550" w:type="pct"/>
            <w:tcBorders>
              <w:top w:val="single" w:sz="4" w:space="0" w:color="auto"/>
              <w:left w:val="single" w:sz="4" w:space="0" w:color="auto"/>
              <w:bottom w:val="single" w:sz="4" w:space="0" w:color="auto"/>
              <w:right w:val="single" w:sz="4" w:space="0" w:color="auto"/>
            </w:tcBorders>
            <w:vAlign w:val="center"/>
          </w:tcPr>
          <w:p w:rsidR="00703840" w:rsidRPr="00B23626" w:rsidRDefault="00B23626" w:rsidP="00D7459C">
            <w:pPr>
              <w:keepNext/>
              <w:keepLines/>
              <w:widowControl/>
              <w:jc w:val="center"/>
              <w:rPr>
                <w:rFonts w:ascii="Arial Narrow" w:hAnsi="Arial Narrow"/>
                <w:color w:val="000000"/>
                <w:sz w:val="20"/>
                <w:szCs w:val="18"/>
                <w:highlight w:val="black"/>
                <w:lang w:val="en-AU"/>
              </w:rPr>
            </w:pPr>
            <w:r>
              <w:rPr>
                <w:rFonts w:ascii="Arial Narrow" w:hAnsi="Arial Narrow"/>
                <w:noProof/>
                <w:color w:val="000000"/>
                <w:sz w:val="20"/>
                <w:szCs w:val="18"/>
                <w:highlight w:val="black"/>
                <w:lang w:val="en-AU"/>
              </w:rPr>
              <w:t>''''''</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703840" w:rsidRPr="00B23626" w:rsidRDefault="00B23626" w:rsidP="00D7459C">
            <w:pPr>
              <w:keepNext/>
              <w:keepLines/>
              <w:widowControl/>
              <w:jc w:val="center"/>
              <w:rPr>
                <w:rFonts w:ascii="Arial Narrow" w:hAnsi="Arial Narrow"/>
                <w:color w:val="000000"/>
                <w:sz w:val="20"/>
                <w:szCs w:val="18"/>
                <w:highlight w:val="black"/>
                <w:lang w:val="en-AU"/>
              </w:rPr>
            </w:pPr>
            <w:r>
              <w:rPr>
                <w:rFonts w:ascii="Arial Narrow" w:hAnsi="Arial Narrow"/>
                <w:noProof/>
                <w:color w:val="000000"/>
                <w:sz w:val="20"/>
                <w:szCs w:val="18"/>
                <w:highlight w:val="black"/>
                <w:lang w:val="en-AU"/>
              </w:rPr>
              <w:t>'''''''</w:t>
            </w:r>
          </w:p>
        </w:tc>
        <w:tc>
          <w:tcPr>
            <w:tcW w:w="837" w:type="pct"/>
            <w:tcBorders>
              <w:top w:val="single" w:sz="4" w:space="0" w:color="auto"/>
              <w:left w:val="single" w:sz="4" w:space="0" w:color="auto"/>
              <w:bottom w:val="single" w:sz="4" w:space="0" w:color="auto"/>
              <w:right w:val="single" w:sz="4" w:space="0" w:color="auto"/>
            </w:tcBorders>
            <w:vAlign w:val="center"/>
          </w:tcPr>
          <w:p w:rsidR="00703840" w:rsidRPr="00B23626" w:rsidRDefault="00B23626" w:rsidP="00D7459C">
            <w:pPr>
              <w:keepNext/>
              <w:keepLines/>
              <w:widowControl/>
              <w:jc w:val="center"/>
              <w:rPr>
                <w:rFonts w:ascii="Arial Narrow" w:hAnsi="Arial Narrow"/>
                <w:color w:val="000000"/>
                <w:sz w:val="20"/>
                <w:szCs w:val="18"/>
                <w:highlight w:val="black"/>
                <w:lang w:val="en-AU"/>
              </w:rPr>
            </w:pPr>
            <w:r>
              <w:rPr>
                <w:rFonts w:ascii="Arial Narrow" w:hAnsi="Arial Narrow"/>
                <w:noProof/>
                <w:color w:val="000000"/>
                <w:sz w:val="20"/>
                <w:szCs w:val="18"/>
                <w:highlight w:val="black"/>
                <w:lang w:val="en-AU"/>
              </w:rPr>
              <w:t>'''''''''' '''''''''''''''' ''''''''''''</w:t>
            </w:r>
          </w:p>
        </w:tc>
      </w:tr>
      <w:tr w:rsidR="00703840" w:rsidRPr="005556A5" w:rsidTr="002F24DA">
        <w:trPr>
          <w:trHeight w:val="47"/>
        </w:trPr>
        <w:tc>
          <w:tcPr>
            <w:tcW w:w="1098" w:type="pct"/>
            <w:tcBorders>
              <w:top w:val="single" w:sz="4" w:space="0" w:color="auto"/>
              <w:left w:val="single" w:sz="4" w:space="0" w:color="auto"/>
              <w:bottom w:val="single" w:sz="4" w:space="0" w:color="auto"/>
              <w:right w:val="single" w:sz="4" w:space="0" w:color="auto"/>
            </w:tcBorders>
            <w:shd w:val="clear" w:color="auto" w:fill="auto"/>
          </w:tcPr>
          <w:p w:rsidR="00703840" w:rsidRPr="002015EA" w:rsidRDefault="00703840" w:rsidP="00D7459C">
            <w:pPr>
              <w:pStyle w:val="Tabletext"/>
              <w:keepNext/>
              <w:keepLines/>
              <w:rPr>
                <w:color w:val="000000"/>
                <w:szCs w:val="18"/>
                <w:lang w:val="en-AU"/>
              </w:rPr>
            </w:pPr>
            <w:r w:rsidRPr="002015EA">
              <w:rPr>
                <w:lang w:val="en-AU"/>
              </w:rPr>
              <w:t>205.456 (12-17 years)</w:t>
            </w:r>
          </w:p>
        </w:tc>
        <w:tc>
          <w:tcPr>
            <w:tcW w:w="560" w:type="pct"/>
            <w:gridSpan w:val="2"/>
            <w:tcBorders>
              <w:top w:val="single" w:sz="4" w:space="0" w:color="auto"/>
              <w:left w:val="single" w:sz="4" w:space="0" w:color="auto"/>
              <w:bottom w:val="single" w:sz="4" w:space="0" w:color="auto"/>
              <w:right w:val="single" w:sz="4" w:space="0" w:color="auto"/>
            </w:tcBorders>
            <w:vAlign w:val="center"/>
          </w:tcPr>
          <w:p w:rsidR="00703840" w:rsidRPr="00B23626" w:rsidRDefault="00B23626" w:rsidP="00D7459C">
            <w:pPr>
              <w:pStyle w:val="Tabletext"/>
              <w:keepNext/>
              <w:keepLines/>
              <w:jc w:val="center"/>
              <w:rPr>
                <w:color w:val="000000"/>
                <w:szCs w:val="18"/>
                <w:highlight w:val="black"/>
                <w:lang w:val="en-AU"/>
              </w:rPr>
            </w:pPr>
            <w:r>
              <w:rPr>
                <w:noProof/>
                <w:color w:val="000000"/>
                <w:highlight w:val="black"/>
                <w:lang w:val="en-AU"/>
              </w:rPr>
              <w:t>'''''''''''</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703840" w:rsidRPr="00B23626" w:rsidRDefault="00B23626" w:rsidP="00D7459C">
            <w:pPr>
              <w:pStyle w:val="Tabletext"/>
              <w:keepNext/>
              <w:keepLines/>
              <w:jc w:val="center"/>
              <w:rPr>
                <w:color w:val="000000"/>
                <w:szCs w:val="18"/>
                <w:highlight w:val="black"/>
                <w:lang w:val="en-AU"/>
              </w:rPr>
            </w:pPr>
            <w:r>
              <w:rPr>
                <w:noProof/>
                <w:color w:val="000000"/>
                <w:highlight w:val="black"/>
                <w:lang w:val="en-AU"/>
              </w:rPr>
              <w:t>''''''''''</w:t>
            </w:r>
          </w:p>
        </w:tc>
        <w:tc>
          <w:tcPr>
            <w:tcW w:w="855" w:type="pct"/>
            <w:gridSpan w:val="3"/>
            <w:tcBorders>
              <w:top w:val="single" w:sz="4" w:space="0" w:color="auto"/>
              <w:left w:val="single" w:sz="4" w:space="0" w:color="auto"/>
              <w:bottom w:val="single" w:sz="4" w:space="0" w:color="auto"/>
              <w:right w:val="single" w:sz="4" w:space="0" w:color="auto"/>
            </w:tcBorders>
            <w:vAlign w:val="center"/>
          </w:tcPr>
          <w:p w:rsidR="00703840" w:rsidRPr="00B23626" w:rsidRDefault="00B23626" w:rsidP="00D7459C">
            <w:pPr>
              <w:pStyle w:val="Tabletext"/>
              <w:keepNext/>
              <w:keepLines/>
              <w:jc w:val="center"/>
              <w:rPr>
                <w:color w:val="000000"/>
                <w:szCs w:val="18"/>
                <w:highlight w:val="black"/>
                <w:lang w:val="en-AU"/>
              </w:rPr>
            </w:pPr>
            <w:r>
              <w:rPr>
                <w:noProof/>
                <w:color w:val="000000"/>
                <w:highlight w:val="black"/>
                <w:lang w:val="en-AU"/>
              </w:rPr>
              <w:t>'''''''''' ''''''''''''' '''''''''''</w:t>
            </w:r>
          </w:p>
        </w:tc>
        <w:tc>
          <w:tcPr>
            <w:tcW w:w="550" w:type="pct"/>
            <w:tcBorders>
              <w:top w:val="single" w:sz="4" w:space="0" w:color="auto"/>
              <w:left w:val="single" w:sz="4" w:space="0" w:color="auto"/>
              <w:bottom w:val="single" w:sz="4" w:space="0" w:color="auto"/>
              <w:right w:val="single" w:sz="4" w:space="0" w:color="auto"/>
            </w:tcBorders>
            <w:vAlign w:val="center"/>
          </w:tcPr>
          <w:p w:rsidR="00703840" w:rsidRPr="00B23626" w:rsidRDefault="00B23626" w:rsidP="00D7459C">
            <w:pPr>
              <w:keepNext/>
              <w:keepLines/>
              <w:widowControl/>
              <w:jc w:val="center"/>
              <w:rPr>
                <w:rFonts w:ascii="Arial Narrow" w:hAnsi="Arial Narrow"/>
                <w:color w:val="000000"/>
                <w:sz w:val="20"/>
                <w:szCs w:val="18"/>
                <w:highlight w:val="black"/>
                <w:lang w:val="en-AU"/>
              </w:rPr>
            </w:pPr>
            <w:r>
              <w:rPr>
                <w:rFonts w:ascii="Arial Narrow" w:hAnsi="Arial Narrow"/>
                <w:noProof/>
                <w:color w:val="000000"/>
                <w:sz w:val="20"/>
                <w:szCs w:val="18"/>
                <w:highlight w:val="black"/>
                <w:lang w:val="en-AU"/>
              </w:rPr>
              <w:t>'''</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703840" w:rsidRPr="00B23626" w:rsidRDefault="00B23626" w:rsidP="00D7459C">
            <w:pPr>
              <w:keepNext/>
              <w:keepLines/>
              <w:widowControl/>
              <w:jc w:val="center"/>
              <w:rPr>
                <w:rFonts w:ascii="Arial Narrow" w:hAnsi="Arial Narrow"/>
                <w:color w:val="000000"/>
                <w:sz w:val="20"/>
                <w:szCs w:val="18"/>
                <w:highlight w:val="black"/>
                <w:lang w:val="en-AU"/>
              </w:rPr>
            </w:pPr>
            <w:r>
              <w:rPr>
                <w:rFonts w:ascii="Arial Narrow" w:hAnsi="Arial Narrow"/>
                <w:noProof/>
                <w:color w:val="000000"/>
                <w:sz w:val="20"/>
                <w:szCs w:val="18"/>
                <w:highlight w:val="black"/>
                <w:lang w:val="en-AU"/>
              </w:rPr>
              <w:t>'''</w:t>
            </w:r>
          </w:p>
        </w:tc>
        <w:tc>
          <w:tcPr>
            <w:tcW w:w="837" w:type="pct"/>
            <w:tcBorders>
              <w:top w:val="single" w:sz="4" w:space="0" w:color="auto"/>
              <w:left w:val="single" w:sz="4" w:space="0" w:color="auto"/>
              <w:bottom w:val="single" w:sz="4" w:space="0" w:color="auto"/>
              <w:right w:val="single" w:sz="4" w:space="0" w:color="auto"/>
            </w:tcBorders>
            <w:vAlign w:val="center"/>
          </w:tcPr>
          <w:p w:rsidR="00703840" w:rsidRPr="00B23626" w:rsidRDefault="00B23626" w:rsidP="00D7459C">
            <w:pPr>
              <w:keepNext/>
              <w:keepLines/>
              <w:widowControl/>
              <w:jc w:val="center"/>
              <w:rPr>
                <w:rFonts w:ascii="Arial Narrow" w:hAnsi="Arial Narrow"/>
                <w:color w:val="000000"/>
                <w:sz w:val="20"/>
                <w:szCs w:val="18"/>
                <w:highlight w:val="black"/>
                <w:lang w:val="en-AU"/>
              </w:rPr>
            </w:pPr>
            <w:r>
              <w:rPr>
                <w:rFonts w:ascii="Arial Narrow" w:hAnsi="Arial Narrow"/>
                <w:noProof/>
                <w:color w:val="000000"/>
                <w:sz w:val="20"/>
                <w:szCs w:val="18"/>
                <w:highlight w:val="black"/>
                <w:lang w:val="en-AU"/>
              </w:rPr>
              <w:t>'''''''''''' ''''''''''''''' '''''''''''''</w:t>
            </w:r>
          </w:p>
        </w:tc>
      </w:tr>
      <w:tr w:rsidR="00703840" w:rsidRPr="005556A5" w:rsidTr="002F24DA">
        <w:tc>
          <w:tcPr>
            <w:tcW w:w="5000" w:type="pct"/>
            <w:gridSpan w:val="12"/>
            <w:tcBorders>
              <w:top w:val="double" w:sz="4" w:space="0" w:color="auto"/>
              <w:left w:val="single" w:sz="4" w:space="0" w:color="auto"/>
              <w:bottom w:val="single" w:sz="4" w:space="0" w:color="auto"/>
              <w:right w:val="single" w:sz="4" w:space="0" w:color="auto"/>
            </w:tcBorders>
            <w:shd w:val="clear" w:color="auto" w:fill="auto"/>
            <w:vAlign w:val="center"/>
          </w:tcPr>
          <w:p w:rsidR="00703840" w:rsidRPr="005556A5" w:rsidRDefault="00703840" w:rsidP="00D7459C">
            <w:pPr>
              <w:keepNext/>
              <w:widowControl/>
              <w:rPr>
                <w:rFonts w:ascii="Arial Narrow" w:hAnsi="Arial Narrow"/>
                <w:b/>
                <w:color w:val="000000"/>
                <w:sz w:val="20"/>
                <w:szCs w:val="18"/>
                <w:lang w:val="en-AU"/>
              </w:rPr>
            </w:pPr>
            <w:r w:rsidRPr="005556A5">
              <w:rPr>
                <w:rStyle w:val="CommentReference"/>
                <w:lang w:val="en-AU"/>
              </w:rPr>
              <w:t>FEV</w:t>
            </w:r>
            <w:r w:rsidRPr="005556A5">
              <w:rPr>
                <w:rStyle w:val="CommentReference"/>
                <w:vertAlign w:val="subscript"/>
                <w:lang w:val="en-AU"/>
              </w:rPr>
              <w:t>1</w:t>
            </w:r>
            <w:r w:rsidRPr="005556A5">
              <w:rPr>
                <w:rStyle w:val="CommentReference"/>
                <w:lang w:val="en-AU"/>
              </w:rPr>
              <w:t xml:space="preserve"> peak (0-3h) response (L) at 12 weeks</w:t>
            </w:r>
          </w:p>
        </w:tc>
      </w:tr>
      <w:tr w:rsidR="00703840" w:rsidRPr="005556A5" w:rsidTr="002F24DA">
        <w:trPr>
          <w:trHeight w:val="225"/>
        </w:trPr>
        <w:tc>
          <w:tcPr>
            <w:tcW w:w="109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3840" w:rsidRPr="005556A5" w:rsidRDefault="00703840" w:rsidP="00D7459C">
            <w:pPr>
              <w:keepNext/>
              <w:widowControl/>
              <w:rPr>
                <w:rFonts w:ascii="Arial Narrow" w:hAnsi="Arial Narrow"/>
                <w:color w:val="000000"/>
                <w:sz w:val="20"/>
                <w:szCs w:val="18"/>
                <w:lang w:val="en-AU"/>
              </w:rPr>
            </w:pPr>
          </w:p>
        </w:tc>
        <w:tc>
          <w:tcPr>
            <w:tcW w:w="1344" w:type="pct"/>
            <w:gridSpan w:val="5"/>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keepNext/>
              <w:widowControl/>
              <w:jc w:val="center"/>
              <w:rPr>
                <w:rFonts w:ascii="Arial Narrow" w:hAnsi="Arial Narrow"/>
                <w:color w:val="000000"/>
                <w:sz w:val="20"/>
                <w:szCs w:val="18"/>
                <w:lang w:val="en-AU"/>
              </w:rPr>
            </w:pPr>
            <w:r w:rsidRPr="005556A5">
              <w:rPr>
                <w:rFonts w:ascii="Arial Narrow" w:hAnsi="Arial Narrow"/>
                <w:b/>
                <w:color w:val="000000"/>
                <w:sz w:val="20"/>
                <w:szCs w:val="18"/>
                <w:lang w:val="en-AU"/>
              </w:rPr>
              <w:t>Tiotropium</w:t>
            </w:r>
          </w:p>
        </w:tc>
        <w:tc>
          <w:tcPr>
            <w:tcW w:w="1338" w:type="pct"/>
            <w:gridSpan w:val="4"/>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keepNext/>
              <w:widowControl/>
              <w:jc w:val="center"/>
              <w:rPr>
                <w:rFonts w:ascii="Arial Narrow" w:hAnsi="Arial Narrow"/>
                <w:color w:val="000000"/>
                <w:sz w:val="20"/>
                <w:szCs w:val="18"/>
                <w:lang w:val="en-AU"/>
              </w:rPr>
            </w:pPr>
            <w:r w:rsidRPr="005556A5">
              <w:rPr>
                <w:rFonts w:ascii="Arial Narrow" w:hAnsi="Arial Narrow"/>
                <w:b/>
                <w:color w:val="000000"/>
                <w:sz w:val="20"/>
                <w:szCs w:val="18"/>
                <w:lang w:val="en-AU"/>
              </w:rPr>
              <w:t>Placebo</w:t>
            </w:r>
          </w:p>
        </w:tc>
        <w:tc>
          <w:tcPr>
            <w:tcW w:w="1220" w:type="pct"/>
            <w:gridSpan w:val="2"/>
            <w:vMerge w:val="restart"/>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keepNext/>
              <w:widowControl/>
              <w:jc w:val="center"/>
              <w:rPr>
                <w:rFonts w:ascii="Arial Narrow" w:hAnsi="Arial Narrow"/>
                <w:b/>
                <w:sz w:val="20"/>
                <w:szCs w:val="18"/>
                <w:lang w:val="en-AU"/>
              </w:rPr>
            </w:pPr>
            <w:r w:rsidRPr="005556A5">
              <w:rPr>
                <w:rFonts w:ascii="Arial Narrow" w:hAnsi="Arial Narrow"/>
                <w:b/>
                <w:sz w:val="20"/>
                <w:szCs w:val="18"/>
                <w:lang w:val="en-AU"/>
              </w:rPr>
              <w:t xml:space="preserve">Adjusted mean difference (95% CI) </w:t>
            </w:r>
            <w:r w:rsidRPr="005556A5">
              <w:rPr>
                <w:rFonts w:ascii="Arial Narrow" w:hAnsi="Arial Narrow"/>
                <w:b/>
                <w:sz w:val="20"/>
                <w:szCs w:val="18"/>
                <w:vertAlign w:val="superscript"/>
                <w:lang w:val="en-AU"/>
              </w:rPr>
              <w:t>c</w:t>
            </w:r>
            <w:r w:rsidRPr="005556A5">
              <w:rPr>
                <w:rFonts w:ascii="Arial Narrow" w:hAnsi="Arial Narrow"/>
                <w:b/>
                <w:sz w:val="20"/>
                <w:szCs w:val="18"/>
                <w:lang w:val="en-AU"/>
              </w:rPr>
              <w:t xml:space="preserve"> </w:t>
            </w:r>
          </w:p>
        </w:tc>
      </w:tr>
      <w:tr w:rsidR="00703840" w:rsidRPr="005556A5" w:rsidTr="002F24DA">
        <w:trPr>
          <w:trHeight w:val="225"/>
        </w:trPr>
        <w:tc>
          <w:tcPr>
            <w:tcW w:w="109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03840" w:rsidRPr="005556A5" w:rsidRDefault="00703840" w:rsidP="00D7459C">
            <w:pPr>
              <w:keepNext/>
              <w:widowControl/>
              <w:rPr>
                <w:rFonts w:ascii="Arial Narrow" w:hAnsi="Arial Narrow"/>
                <w:color w:val="000000"/>
                <w:sz w:val="20"/>
                <w:szCs w:val="18"/>
                <w:lang w:val="en-AU"/>
              </w:rPr>
            </w:pPr>
          </w:p>
        </w:tc>
        <w:tc>
          <w:tcPr>
            <w:tcW w:w="394" w:type="pct"/>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keepNext/>
              <w:widowControl/>
              <w:jc w:val="center"/>
              <w:rPr>
                <w:rFonts w:ascii="Arial Narrow" w:hAnsi="Arial Narrow"/>
                <w:b/>
                <w:color w:val="000000"/>
                <w:sz w:val="20"/>
                <w:szCs w:val="18"/>
                <w:lang w:val="en-AU"/>
              </w:rPr>
            </w:pPr>
            <w:r w:rsidRPr="005556A5">
              <w:rPr>
                <w:rFonts w:ascii="Arial Narrow" w:hAnsi="Arial Narrow"/>
                <w:b/>
                <w:color w:val="000000"/>
                <w:sz w:val="20"/>
                <w:szCs w:val="18"/>
                <w:lang w:val="en-AU"/>
              </w:rPr>
              <w:t>N</w:t>
            </w:r>
          </w:p>
        </w:tc>
        <w:tc>
          <w:tcPr>
            <w:tcW w:w="950" w:type="pct"/>
            <w:gridSpan w:val="4"/>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keepNext/>
              <w:widowControl/>
              <w:jc w:val="center"/>
              <w:rPr>
                <w:rFonts w:ascii="Arial Narrow" w:hAnsi="Arial Narrow"/>
                <w:b/>
                <w:sz w:val="20"/>
                <w:szCs w:val="18"/>
                <w:lang w:val="en-AU"/>
              </w:rPr>
            </w:pPr>
            <w:r w:rsidRPr="005556A5">
              <w:rPr>
                <w:rFonts w:ascii="Arial Narrow" w:hAnsi="Arial Narrow"/>
                <w:b/>
                <w:sz w:val="20"/>
                <w:szCs w:val="18"/>
                <w:lang w:val="en-AU"/>
              </w:rPr>
              <w:t xml:space="preserve">Adjusted mean change (SD) </w:t>
            </w:r>
            <w:r w:rsidRPr="005556A5">
              <w:rPr>
                <w:rFonts w:ascii="Arial Narrow" w:hAnsi="Arial Narrow"/>
                <w:b/>
                <w:sz w:val="20"/>
                <w:szCs w:val="18"/>
                <w:vertAlign w:val="superscript"/>
                <w:lang w:val="en-AU"/>
              </w:rPr>
              <w:t>b</w:t>
            </w:r>
          </w:p>
        </w:tc>
        <w:tc>
          <w:tcPr>
            <w:tcW w:w="396" w:type="pct"/>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keepNext/>
              <w:widowControl/>
              <w:jc w:val="center"/>
              <w:rPr>
                <w:rFonts w:ascii="Arial Narrow" w:hAnsi="Arial Narrow"/>
                <w:b/>
                <w:color w:val="000000"/>
                <w:sz w:val="20"/>
                <w:szCs w:val="18"/>
                <w:lang w:val="en-AU"/>
              </w:rPr>
            </w:pPr>
            <w:r w:rsidRPr="005556A5">
              <w:rPr>
                <w:rFonts w:ascii="Arial Narrow" w:hAnsi="Arial Narrow"/>
                <w:b/>
                <w:color w:val="000000"/>
                <w:sz w:val="20"/>
                <w:szCs w:val="18"/>
                <w:lang w:val="en-AU"/>
              </w:rPr>
              <w:t>N</w:t>
            </w:r>
          </w:p>
        </w:tc>
        <w:tc>
          <w:tcPr>
            <w:tcW w:w="942" w:type="pct"/>
            <w:gridSpan w:val="3"/>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keepNext/>
              <w:widowControl/>
              <w:jc w:val="center"/>
              <w:rPr>
                <w:rFonts w:ascii="Arial Narrow" w:hAnsi="Arial Narrow"/>
                <w:b/>
                <w:sz w:val="20"/>
                <w:szCs w:val="18"/>
                <w:lang w:val="en-AU"/>
              </w:rPr>
            </w:pPr>
            <w:r w:rsidRPr="005556A5">
              <w:rPr>
                <w:rFonts w:ascii="Arial Narrow" w:hAnsi="Arial Narrow"/>
                <w:b/>
                <w:sz w:val="20"/>
                <w:szCs w:val="18"/>
                <w:lang w:val="en-AU"/>
              </w:rPr>
              <w:t xml:space="preserve">Adjusted mean change (SD) </w:t>
            </w:r>
            <w:r w:rsidRPr="005556A5">
              <w:rPr>
                <w:rFonts w:ascii="Arial Narrow" w:hAnsi="Arial Narrow"/>
                <w:b/>
                <w:sz w:val="20"/>
                <w:szCs w:val="18"/>
                <w:vertAlign w:val="superscript"/>
                <w:lang w:val="en-AU"/>
              </w:rPr>
              <w:t>b</w:t>
            </w:r>
          </w:p>
        </w:tc>
        <w:tc>
          <w:tcPr>
            <w:tcW w:w="1220" w:type="pct"/>
            <w:gridSpan w:val="2"/>
            <w:vMerge/>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keepNext/>
              <w:widowControl/>
              <w:jc w:val="center"/>
              <w:rPr>
                <w:rFonts w:ascii="Arial Narrow" w:hAnsi="Arial Narrow"/>
                <w:b/>
                <w:sz w:val="20"/>
                <w:szCs w:val="18"/>
                <w:lang w:val="en-AU"/>
              </w:rPr>
            </w:pPr>
          </w:p>
        </w:tc>
      </w:tr>
      <w:tr w:rsidR="00703840" w:rsidRPr="005556A5" w:rsidTr="002F24DA">
        <w:tc>
          <w:tcPr>
            <w:tcW w:w="1098" w:type="pct"/>
            <w:tcBorders>
              <w:top w:val="single" w:sz="4" w:space="0" w:color="auto"/>
              <w:left w:val="single" w:sz="4" w:space="0" w:color="auto"/>
              <w:bottom w:val="single" w:sz="4" w:space="0" w:color="auto"/>
              <w:right w:val="single" w:sz="4" w:space="0" w:color="auto"/>
            </w:tcBorders>
            <w:shd w:val="clear" w:color="auto" w:fill="auto"/>
          </w:tcPr>
          <w:p w:rsidR="00703840" w:rsidRPr="005556A5" w:rsidRDefault="00703840" w:rsidP="00D7459C">
            <w:pPr>
              <w:pStyle w:val="Tabletext"/>
              <w:keepNext/>
              <w:rPr>
                <w:color w:val="000000"/>
                <w:szCs w:val="18"/>
                <w:lang w:val="en-AU"/>
              </w:rPr>
            </w:pPr>
            <w:r w:rsidRPr="005556A5">
              <w:rPr>
                <w:lang w:val="en-AU"/>
              </w:rPr>
              <w:t>205.446 (6-11 years)</w:t>
            </w:r>
          </w:p>
        </w:tc>
        <w:tc>
          <w:tcPr>
            <w:tcW w:w="394" w:type="pct"/>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pStyle w:val="Tabletext"/>
              <w:keepNext/>
              <w:jc w:val="center"/>
              <w:rPr>
                <w:color w:val="000000"/>
                <w:szCs w:val="18"/>
                <w:lang w:val="en-AU"/>
              </w:rPr>
            </w:pPr>
            <w:r w:rsidRPr="005556A5">
              <w:rPr>
                <w:lang w:val="en-AU"/>
              </w:rPr>
              <w:t>128</w:t>
            </w:r>
          </w:p>
        </w:tc>
        <w:tc>
          <w:tcPr>
            <w:tcW w:w="950" w:type="pct"/>
            <w:gridSpan w:val="4"/>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pStyle w:val="Tabletext"/>
              <w:keepNext/>
              <w:jc w:val="center"/>
              <w:rPr>
                <w:color w:val="000000"/>
                <w:szCs w:val="18"/>
                <w:lang w:val="en-AU"/>
              </w:rPr>
            </w:pPr>
            <w:r w:rsidRPr="005556A5">
              <w:rPr>
                <w:lang w:val="en-AU"/>
              </w:rPr>
              <w:t>0.39 (0.35)</w:t>
            </w:r>
          </w:p>
        </w:tc>
        <w:tc>
          <w:tcPr>
            <w:tcW w:w="396" w:type="pct"/>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pStyle w:val="Tabletext"/>
              <w:keepNext/>
              <w:jc w:val="center"/>
              <w:rPr>
                <w:color w:val="000000"/>
                <w:szCs w:val="18"/>
                <w:lang w:val="en-AU"/>
              </w:rPr>
            </w:pPr>
            <w:r w:rsidRPr="005556A5">
              <w:rPr>
                <w:lang w:val="en-AU"/>
              </w:rPr>
              <w:t>130</w:t>
            </w:r>
          </w:p>
        </w:tc>
        <w:tc>
          <w:tcPr>
            <w:tcW w:w="942" w:type="pct"/>
            <w:gridSpan w:val="3"/>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pStyle w:val="Tabletext"/>
              <w:keepNext/>
              <w:jc w:val="center"/>
              <w:rPr>
                <w:color w:val="000000"/>
                <w:szCs w:val="18"/>
                <w:lang w:val="en-AU"/>
              </w:rPr>
            </w:pPr>
            <w:r w:rsidRPr="005556A5">
              <w:rPr>
                <w:lang w:val="en-AU"/>
              </w:rPr>
              <w:t>0.25 (0.29)</w:t>
            </w:r>
          </w:p>
        </w:tc>
        <w:tc>
          <w:tcPr>
            <w:tcW w:w="1220" w:type="pct"/>
            <w:gridSpan w:val="2"/>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pStyle w:val="Tabletext"/>
              <w:keepNext/>
              <w:jc w:val="center"/>
              <w:rPr>
                <w:szCs w:val="18"/>
                <w:lang w:val="en-AU"/>
              </w:rPr>
            </w:pPr>
            <w:r w:rsidRPr="005556A5">
              <w:rPr>
                <w:b/>
                <w:lang w:val="en-AU"/>
              </w:rPr>
              <w:t>0.14 (0.08, 0.20)</w:t>
            </w:r>
          </w:p>
        </w:tc>
      </w:tr>
      <w:tr w:rsidR="00703840" w:rsidRPr="005556A5" w:rsidTr="002F24DA">
        <w:tc>
          <w:tcPr>
            <w:tcW w:w="1098" w:type="pct"/>
            <w:tcBorders>
              <w:top w:val="single" w:sz="4" w:space="0" w:color="auto"/>
              <w:left w:val="single" w:sz="4" w:space="0" w:color="auto"/>
              <w:bottom w:val="single" w:sz="4" w:space="0" w:color="auto"/>
              <w:right w:val="single" w:sz="4" w:space="0" w:color="auto"/>
            </w:tcBorders>
            <w:shd w:val="clear" w:color="auto" w:fill="auto"/>
          </w:tcPr>
          <w:p w:rsidR="00703840" w:rsidRPr="005556A5" w:rsidRDefault="00703840" w:rsidP="00D7459C">
            <w:pPr>
              <w:pStyle w:val="Tabletext"/>
              <w:keepNext/>
              <w:rPr>
                <w:color w:val="000000"/>
                <w:szCs w:val="18"/>
                <w:lang w:val="en-AU"/>
              </w:rPr>
            </w:pPr>
            <w:r w:rsidRPr="005556A5">
              <w:rPr>
                <w:lang w:val="en-AU"/>
              </w:rPr>
              <w:t>205.456 (12-17 years)</w:t>
            </w:r>
          </w:p>
        </w:tc>
        <w:tc>
          <w:tcPr>
            <w:tcW w:w="394" w:type="pct"/>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pStyle w:val="Tabletext"/>
              <w:keepNext/>
              <w:jc w:val="center"/>
              <w:rPr>
                <w:color w:val="000000"/>
                <w:szCs w:val="18"/>
                <w:lang w:val="en-AU"/>
              </w:rPr>
            </w:pPr>
            <w:r w:rsidRPr="005556A5">
              <w:rPr>
                <w:lang w:val="en-AU"/>
              </w:rPr>
              <w:t>130</w:t>
            </w:r>
          </w:p>
        </w:tc>
        <w:tc>
          <w:tcPr>
            <w:tcW w:w="950" w:type="pct"/>
            <w:gridSpan w:val="4"/>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pStyle w:val="Tabletext"/>
              <w:keepNext/>
              <w:jc w:val="center"/>
              <w:rPr>
                <w:color w:val="000000"/>
                <w:szCs w:val="18"/>
                <w:lang w:val="en-AU"/>
              </w:rPr>
            </w:pPr>
            <w:r w:rsidRPr="005556A5">
              <w:rPr>
                <w:lang w:val="en-AU"/>
              </w:rPr>
              <w:t>0.53 (0.51)</w:t>
            </w:r>
          </w:p>
        </w:tc>
        <w:tc>
          <w:tcPr>
            <w:tcW w:w="396" w:type="pct"/>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pStyle w:val="Tabletext"/>
              <w:keepNext/>
              <w:jc w:val="center"/>
              <w:rPr>
                <w:color w:val="000000"/>
                <w:szCs w:val="18"/>
                <w:lang w:val="en-AU"/>
              </w:rPr>
            </w:pPr>
            <w:r w:rsidRPr="005556A5">
              <w:rPr>
                <w:lang w:val="en-AU"/>
              </w:rPr>
              <w:t>132</w:t>
            </w:r>
          </w:p>
        </w:tc>
        <w:tc>
          <w:tcPr>
            <w:tcW w:w="942" w:type="pct"/>
            <w:gridSpan w:val="3"/>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pStyle w:val="Tabletext"/>
              <w:keepNext/>
              <w:jc w:val="center"/>
              <w:rPr>
                <w:color w:val="000000"/>
                <w:szCs w:val="18"/>
                <w:lang w:val="en-AU"/>
              </w:rPr>
            </w:pPr>
            <w:r w:rsidRPr="005556A5">
              <w:rPr>
                <w:lang w:val="en-AU"/>
              </w:rPr>
              <w:t>0.44 (0.52)</w:t>
            </w:r>
          </w:p>
        </w:tc>
        <w:tc>
          <w:tcPr>
            <w:tcW w:w="1220" w:type="pct"/>
            <w:gridSpan w:val="2"/>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pStyle w:val="Tabletext"/>
              <w:keepNext/>
              <w:jc w:val="center"/>
              <w:rPr>
                <w:szCs w:val="18"/>
                <w:lang w:val="en-AU"/>
              </w:rPr>
            </w:pPr>
            <w:r w:rsidRPr="005556A5">
              <w:rPr>
                <w:lang w:val="en-AU"/>
              </w:rPr>
              <w:t>0.09 (</w:t>
            </w:r>
            <w:r w:rsidRPr="005556A5">
              <w:rPr>
                <w:lang w:val="en-AU"/>
              </w:rPr>
              <w:noBreakHyphen/>
              <w:t>0.02, 0.20)</w:t>
            </w:r>
          </w:p>
        </w:tc>
      </w:tr>
      <w:tr w:rsidR="00703840" w:rsidRPr="005556A5" w:rsidTr="002F24DA">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703840" w:rsidRPr="005556A5" w:rsidRDefault="00703840" w:rsidP="00D7459C">
            <w:pPr>
              <w:keepNext/>
              <w:widowControl/>
              <w:jc w:val="left"/>
              <w:rPr>
                <w:rFonts w:ascii="Arial Narrow" w:hAnsi="Arial Narrow"/>
                <w:b/>
                <w:color w:val="000000"/>
                <w:sz w:val="20"/>
                <w:szCs w:val="18"/>
                <w:lang w:val="en-AU"/>
              </w:rPr>
            </w:pPr>
            <w:r w:rsidRPr="005556A5">
              <w:rPr>
                <w:rFonts w:ascii="Arial Narrow" w:hAnsi="Arial Narrow"/>
                <w:b/>
                <w:color w:val="000000"/>
                <w:sz w:val="20"/>
                <w:szCs w:val="18"/>
                <w:lang w:val="en-AU"/>
              </w:rPr>
              <w:t xml:space="preserve">Trough </w:t>
            </w:r>
            <w:r w:rsidRPr="005556A5">
              <w:rPr>
                <w:rStyle w:val="CommentReference"/>
                <w:lang w:val="en-AU"/>
              </w:rPr>
              <w:t>FEV</w:t>
            </w:r>
            <w:r w:rsidRPr="005556A5">
              <w:rPr>
                <w:rStyle w:val="CommentReference"/>
                <w:vertAlign w:val="subscript"/>
                <w:lang w:val="en-AU"/>
              </w:rPr>
              <w:t>1</w:t>
            </w:r>
            <w:r w:rsidRPr="005556A5">
              <w:rPr>
                <w:rStyle w:val="CommentReference"/>
                <w:lang w:val="en-AU"/>
              </w:rPr>
              <w:t xml:space="preserve"> response (L) at 12 weeks</w:t>
            </w:r>
          </w:p>
        </w:tc>
      </w:tr>
      <w:tr w:rsidR="00703840" w:rsidRPr="005556A5" w:rsidTr="002F24DA">
        <w:trPr>
          <w:trHeight w:val="225"/>
        </w:trPr>
        <w:tc>
          <w:tcPr>
            <w:tcW w:w="109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3840" w:rsidRPr="005556A5" w:rsidRDefault="00703840" w:rsidP="00D7459C">
            <w:pPr>
              <w:keepNext/>
              <w:widowControl/>
              <w:rPr>
                <w:rFonts w:ascii="Arial Narrow" w:hAnsi="Arial Narrow"/>
                <w:color w:val="000000"/>
                <w:sz w:val="20"/>
                <w:szCs w:val="18"/>
                <w:lang w:val="en-AU"/>
              </w:rPr>
            </w:pPr>
          </w:p>
        </w:tc>
        <w:tc>
          <w:tcPr>
            <w:tcW w:w="1344" w:type="pct"/>
            <w:gridSpan w:val="5"/>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keepNext/>
              <w:widowControl/>
              <w:jc w:val="center"/>
              <w:rPr>
                <w:rFonts w:ascii="Arial Narrow" w:hAnsi="Arial Narrow"/>
                <w:color w:val="000000"/>
                <w:sz w:val="20"/>
                <w:szCs w:val="18"/>
                <w:lang w:val="en-AU"/>
              </w:rPr>
            </w:pPr>
            <w:r w:rsidRPr="005556A5">
              <w:rPr>
                <w:rFonts w:ascii="Arial Narrow" w:hAnsi="Arial Narrow"/>
                <w:b/>
                <w:color w:val="000000"/>
                <w:sz w:val="20"/>
                <w:szCs w:val="18"/>
                <w:lang w:val="en-AU"/>
              </w:rPr>
              <w:t>Tiotropium</w:t>
            </w:r>
          </w:p>
        </w:tc>
        <w:tc>
          <w:tcPr>
            <w:tcW w:w="1338" w:type="pct"/>
            <w:gridSpan w:val="4"/>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keepNext/>
              <w:widowControl/>
              <w:jc w:val="center"/>
              <w:rPr>
                <w:rFonts w:ascii="Arial Narrow" w:hAnsi="Arial Narrow"/>
                <w:color w:val="000000"/>
                <w:sz w:val="20"/>
                <w:szCs w:val="18"/>
                <w:lang w:val="en-AU"/>
              </w:rPr>
            </w:pPr>
            <w:r w:rsidRPr="005556A5">
              <w:rPr>
                <w:rFonts w:ascii="Arial Narrow" w:hAnsi="Arial Narrow"/>
                <w:b/>
                <w:color w:val="000000"/>
                <w:sz w:val="20"/>
                <w:szCs w:val="18"/>
                <w:lang w:val="en-AU"/>
              </w:rPr>
              <w:t>Placebo</w:t>
            </w:r>
          </w:p>
        </w:tc>
        <w:tc>
          <w:tcPr>
            <w:tcW w:w="1220" w:type="pct"/>
            <w:gridSpan w:val="2"/>
            <w:vMerge w:val="restart"/>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keepNext/>
              <w:widowControl/>
              <w:jc w:val="center"/>
              <w:rPr>
                <w:rFonts w:ascii="Arial Narrow" w:hAnsi="Arial Narrow"/>
                <w:b/>
                <w:sz w:val="20"/>
                <w:szCs w:val="18"/>
                <w:lang w:val="en-AU"/>
              </w:rPr>
            </w:pPr>
            <w:r w:rsidRPr="005556A5">
              <w:rPr>
                <w:rFonts w:ascii="Arial Narrow" w:hAnsi="Arial Narrow"/>
                <w:b/>
                <w:sz w:val="20"/>
                <w:szCs w:val="18"/>
                <w:lang w:val="en-AU"/>
              </w:rPr>
              <w:t xml:space="preserve">Adjusted mean difference (95% CI) </w:t>
            </w:r>
            <w:r w:rsidRPr="005556A5">
              <w:rPr>
                <w:rFonts w:ascii="Arial Narrow" w:hAnsi="Arial Narrow"/>
                <w:b/>
                <w:sz w:val="20"/>
                <w:szCs w:val="18"/>
                <w:vertAlign w:val="superscript"/>
                <w:lang w:val="en-AU"/>
              </w:rPr>
              <w:t>c</w:t>
            </w:r>
          </w:p>
        </w:tc>
      </w:tr>
      <w:tr w:rsidR="00703840" w:rsidRPr="005556A5" w:rsidTr="002F24DA">
        <w:trPr>
          <w:trHeight w:val="225"/>
        </w:trPr>
        <w:tc>
          <w:tcPr>
            <w:tcW w:w="109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03840" w:rsidRPr="005556A5" w:rsidRDefault="00703840" w:rsidP="00D7459C">
            <w:pPr>
              <w:keepNext/>
              <w:widowControl/>
              <w:rPr>
                <w:rFonts w:ascii="Arial Narrow" w:hAnsi="Arial Narrow"/>
                <w:color w:val="000000"/>
                <w:sz w:val="20"/>
                <w:szCs w:val="18"/>
                <w:lang w:val="en-AU"/>
              </w:rPr>
            </w:pPr>
          </w:p>
        </w:tc>
        <w:tc>
          <w:tcPr>
            <w:tcW w:w="394" w:type="pct"/>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keepNext/>
              <w:widowControl/>
              <w:jc w:val="center"/>
              <w:rPr>
                <w:rFonts w:ascii="Arial Narrow" w:hAnsi="Arial Narrow"/>
                <w:b/>
                <w:color w:val="000000"/>
                <w:sz w:val="20"/>
                <w:szCs w:val="18"/>
                <w:lang w:val="en-AU"/>
              </w:rPr>
            </w:pPr>
            <w:r w:rsidRPr="005556A5">
              <w:rPr>
                <w:rFonts w:ascii="Arial Narrow" w:hAnsi="Arial Narrow"/>
                <w:b/>
                <w:color w:val="000000"/>
                <w:sz w:val="20"/>
                <w:szCs w:val="18"/>
                <w:lang w:val="en-AU"/>
              </w:rPr>
              <w:t>N</w:t>
            </w:r>
          </w:p>
        </w:tc>
        <w:tc>
          <w:tcPr>
            <w:tcW w:w="950" w:type="pct"/>
            <w:gridSpan w:val="4"/>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keepNext/>
              <w:widowControl/>
              <w:jc w:val="center"/>
              <w:rPr>
                <w:rFonts w:ascii="Arial Narrow" w:hAnsi="Arial Narrow"/>
                <w:b/>
                <w:sz w:val="20"/>
                <w:szCs w:val="18"/>
                <w:lang w:val="en-AU"/>
              </w:rPr>
            </w:pPr>
            <w:r w:rsidRPr="005556A5">
              <w:rPr>
                <w:rFonts w:ascii="Arial Narrow" w:hAnsi="Arial Narrow"/>
                <w:b/>
                <w:sz w:val="20"/>
                <w:szCs w:val="18"/>
                <w:lang w:val="en-AU"/>
              </w:rPr>
              <w:t xml:space="preserve">Adjusted mean change (SD) </w:t>
            </w:r>
            <w:r w:rsidRPr="005556A5">
              <w:rPr>
                <w:rFonts w:ascii="Arial Narrow" w:hAnsi="Arial Narrow"/>
                <w:b/>
                <w:sz w:val="20"/>
                <w:szCs w:val="18"/>
                <w:vertAlign w:val="superscript"/>
                <w:lang w:val="en-AU"/>
              </w:rPr>
              <w:t>b</w:t>
            </w:r>
          </w:p>
        </w:tc>
        <w:tc>
          <w:tcPr>
            <w:tcW w:w="396" w:type="pct"/>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keepNext/>
              <w:widowControl/>
              <w:jc w:val="center"/>
              <w:rPr>
                <w:rFonts w:ascii="Arial Narrow" w:hAnsi="Arial Narrow"/>
                <w:b/>
                <w:color w:val="000000"/>
                <w:sz w:val="20"/>
                <w:szCs w:val="18"/>
                <w:lang w:val="en-AU"/>
              </w:rPr>
            </w:pPr>
            <w:r w:rsidRPr="005556A5">
              <w:rPr>
                <w:rFonts w:ascii="Arial Narrow" w:hAnsi="Arial Narrow"/>
                <w:b/>
                <w:color w:val="000000"/>
                <w:sz w:val="20"/>
                <w:szCs w:val="18"/>
                <w:lang w:val="en-AU"/>
              </w:rPr>
              <w:t>N</w:t>
            </w:r>
          </w:p>
        </w:tc>
        <w:tc>
          <w:tcPr>
            <w:tcW w:w="942" w:type="pct"/>
            <w:gridSpan w:val="3"/>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keepNext/>
              <w:widowControl/>
              <w:jc w:val="center"/>
              <w:rPr>
                <w:rFonts w:ascii="Arial Narrow" w:hAnsi="Arial Narrow"/>
                <w:b/>
                <w:sz w:val="20"/>
                <w:szCs w:val="18"/>
                <w:lang w:val="en-AU"/>
              </w:rPr>
            </w:pPr>
            <w:r w:rsidRPr="005556A5">
              <w:rPr>
                <w:rFonts w:ascii="Arial Narrow" w:hAnsi="Arial Narrow"/>
                <w:b/>
                <w:sz w:val="20"/>
                <w:szCs w:val="18"/>
                <w:lang w:val="en-AU"/>
              </w:rPr>
              <w:t xml:space="preserve">Adjusted mean change (SD) </w:t>
            </w:r>
            <w:r w:rsidRPr="005556A5">
              <w:rPr>
                <w:rFonts w:ascii="Arial Narrow" w:hAnsi="Arial Narrow"/>
                <w:b/>
                <w:sz w:val="20"/>
                <w:szCs w:val="18"/>
                <w:vertAlign w:val="superscript"/>
                <w:lang w:val="en-AU"/>
              </w:rPr>
              <w:t>b</w:t>
            </w:r>
          </w:p>
        </w:tc>
        <w:tc>
          <w:tcPr>
            <w:tcW w:w="1220" w:type="pct"/>
            <w:gridSpan w:val="2"/>
            <w:vMerge/>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keepNext/>
              <w:widowControl/>
              <w:jc w:val="center"/>
              <w:rPr>
                <w:rFonts w:ascii="Arial Narrow" w:hAnsi="Arial Narrow"/>
                <w:b/>
                <w:sz w:val="20"/>
                <w:szCs w:val="18"/>
                <w:lang w:val="en-AU"/>
              </w:rPr>
            </w:pPr>
          </w:p>
        </w:tc>
      </w:tr>
      <w:tr w:rsidR="00703840" w:rsidRPr="005556A5" w:rsidTr="002F24DA">
        <w:tc>
          <w:tcPr>
            <w:tcW w:w="1098" w:type="pct"/>
            <w:tcBorders>
              <w:top w:val="single" w:sz="4" w:space="0" w:color="auto"/>
              <w:left w:val="single" w:sz="4" w:space="0" w:color="auto"/>
              <w:bottom w:val="single" w:sz="4" w:space="0" w:color="auto"/>
              <w:right w:val="single" w:sz="4" w:space="0" w:color="auto"/>
            </w:tcBorders>
            <w:shd w:val="clear" w:color="auto" w:fill="auto"/>
          </w:tcPr>
          <w:p w:rsidR="00703840" w:rsidRPr="005556A5" w:rsidRDefault="00703840" w:rsidP="00D7459C">
            <w:pPr>
              <w:pStyle w:val="Tabletext"/>
              <w:keepNext/>
              <w:rPr>
                <w:color w:val="000000"/>
                <w:szCs w:val="18"/>
                <w:lang w:val="en-AU"/>
              </w:rPr>
            </w:pPr>
            <w:r w:rsidRPr="005556A5">
              <w:rPr>
                <w:lang w:val="en-AU"/>
              </w:rPr>
              <w:t>205.446 (6-11 years)</w:t>
            </w:r>
          </w:p>
        </w:tc>
        <w:tc>
          <w:tcPr>
            <w:tcW w:w="394" w:type="pct"/>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pStyle w:val="Tabletext"/>
              <w:keepNext/>
              <w:jc w:val="center"/>
              <w:rPr>
                <w:color w:val="000000"/>
                <w:szCs w:val="18"/>
                <w:lang w:val="en-AU"/>
              </w:rPr>
            </w:pPr>
            <w:r w:rsidRPr="005556A5">
              <w:rPr>
                <w:lang w:val="en-AU"/>
              </w:rPr>
              <w:t>128</w:t>
            </w:r>
          </w:p>
        </w:tc>
        <w:tc>
          <w:tcPr>
            <w:tcW w:w="950" w:type="pct"/>
            <w:gridSpan w:val="4"/>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pStyle w:val="Tabletext"/>
              <w:keepNext/>
              <w:jc w:val="center"/>
              <w:rPr>
                <w:color w:val="000000"/>
                <w:szCs w:val="18"/>
                <w:lang w:val="en-AU"/>
              </w:rPr>
            </w:pPr>
            <w:r w:rsidRPr="005556A5">
              <w:rPr>
                <w:lang w:val="en-AU"/>
              </w:rPr>
              <w:t>0.22 (0.31)</w:t>
            </w:r>
          </w:p>
        </w:tc>
        <w:tc>
          <w:tcPr>
            <w:tcW w:w="396" w:type="pct"/>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pStyle w:val="Tabletext"/>
              <w:keepNext/>
              <w:jc w:val="center"/>
              <w:rPr>
                <w:color w:val="000000"/>
                <w:szCs w:val="18"/>
                <w:lang w:val="en-AU"/>
              </w:rPr>
            </w:pPr>
            <w:r w:rsidRPr="005556A5">
              <w:rPr>
                <w:lang w:val="en-AU"/>
              </w:rPr>
              <w:t>130</w:t>
            </w:r>
          </w:p>
        </w:tc>
        <w:tc>
          <w:tcPr>
            <w:tcW w:w="942" w:type="pct"/>
            <w:gridSpan w:val="3"/>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pStyle w:val="Tabletext"/>
              <w:keepNext/>
              <w:jc w:val="center"/>
              <w:rPr>
                <w:color w:val="000000"/>
                <w:szCs w:val="18"/>
                <w:lang w:val="en-AU"/>
              </w:rPr>
            </w:pPr>
            <w:r w:rsidRPr="005556A5">
              <w:rPr>
                <w:lang w:val="en-AU"/>
              </w:rPr>
              <w:t>0.14 (0.31)</w:t>
            </w:r>
          </w:p>
        </w:tc>
        <w:tc>
          <w:tcPr>
            <w:tcW w:w="1220" w:type="pct"/>
            <w:gridSpan w:val="2"/>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pStyle w:val="Tabletext"/>
              <w:keepNext/>
              <w:jc w:val="center"/>
              <w:rPr>
                <w:szCs w:val="18"/>
                <w:lang w:val="en-AU"/>
              </w:rPr>
            </w:pPr>
            <w:r w:rsidRPr="005556A5">
              <w:rPr>
                <w:b/>
                <w:lang w:val="en-AU"/>
              </w:rPr>
              <w:t>0.09 (0.02, 0.15)</w:t>
            </w:r>
          </w:p>
        </w:tc>
      </w:tr>
      <w:tr w:rsidR="00703840" w:rsidRPr="005556A5" w:rsidTr="002F24DA">
        <w:tc>
          <w:tcPr>
            <w:tcW w:w="1098" w:type="pct"/>
            <w:tcBorders>
              <w:top w:val="single" w:sz="4" w:space="0" w:color="auto"/>
              <w:left w:val="single" w:sz="4" w:space="0" w:color="auto"/>
              <w:bottom w:val="single" w:sz="4" w:space="0" w:color="auto"/>
              <w:right w:val="single" w:sz="4" w:space="0" w:color="auto"/>
            </w:tcBorders>
            <w:shd w:val="clear" w:color="auto" w:fill="auto"/>
          </w:tcPr>
          <w:p w:rsidR="00703840" w:rsidRPr="005556A5" w:rsidRDefault="00703840" w:rsidP="00D7459C">
            <w:pPr>
              <w:pStyle w:val="Tabletext"/>
              <w:keepNext/>
              <w:rPr>
                <w:color w:val="000000"/>
                <w:szCs w:val="18"/>
                <w:lang w:val="en-AU"/>
              </w:rPr>
            </w:pPr>
            <w:r w:rsidRPr="005556A5">
              <w:rPr>
                <w:lang w:val="en-AU"/>
              </w:rPr>
              <w:t>205.456 (12-17 years)</w:t>
            </w:r>
          </w:p>
        </w:tc>
        <w:tc>
          <w:tcPr>
            <w:tcW w:w="394" w:type="pct"/>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pStyle w:val="Tabletext"/>
              <w:keepNext/>
              <w:jc w:val="center"/>
              <w:rPr>
                <w:color w:val="000000"/>
                <w:szCs w:val="18"/>
                <w:lang w:val="en-AU"/>
              </w:rPr>
            </w:pPr>
            <w:r w:rsidRPr="005556A5">
              <w:rPr>
                <w:lang w:val="en-AU"/>
              </w:rPr>
              <w:t>130</w:t>
            </w:r>
          </w:p>
        </w:tc>
        <w:tc>
          <w:tcPr>
            <w:tcW w:w="950" w:type="pct"/>
            <w:gridSpan w:val="4"/>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pStyle w:val="Tabletext"/>
              <w:keepNext/>
              <w:jc w:val="center"/>
              <w:rPr>
                <w:color w:val="000000"/>
                <w:szCs w:val="18"/>
                <w:lang w:val="en-AU"/>
              </w:rPr>
            </w:pPr>
            <w:r w:rsidRPr="005556A5">
              <w:rPr>
                <w:lang w:val="en-AU"/>
              </w:rPr>
              <w:t>0.28 (0.55)</w:t>
            </w:r>
          </w:p>
        </w:tc>
        <w:tc>
          <w:tcPr>
            <w:tcW w:w="396" w:type="pct"/>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pStyle w:val="Tabletext"/>
              <w:keepNext/>
              <w:jc w:val="center"/>
              <w:rPr>
                <w:color w:val="000000"/>
                <w:szCs w:val="18"/>
                <w:lang w:val="en-AU"/>
              </w:rPr>
            </w:pPr>
            <w:r w:rsidRPr="005556A5">
              <w:rPr>
                <w:lang w:val="en-AU"/>
              </w:rPr>
              <w:t>132</w:t>
            </w:r>
          </w:p>
        </w:tc>
        <w:tc>
          <w:tcPr>
            <w:tcW w:w="942" w:type="pct"/>
            <w:gridSpan w:val="3"/>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pStyle w:val="Tabletext"/>
              <w:keepNext/>
              <w:jc w:val="center"/>
              <w:rPr>
                <w:color w:val="000000"/>
                <w:szCs w:val="18"/>
                <w:lang w:val="en-AU"/>
              </w:rPr>
            </w:pPr>
            <w:r w:rsidRPr="005556A5">
              <w:rPr>
                <w:lang w:val="en-AU"/>
              </w:rPr>
              <w:t>0.23 (0.55)</w:t>
            </w:r>
          </w:p>
        </w:tc>
        <w:tc>
          <w:tcPr>
            <w:tcW w:w="1220" w:type="pct"/>
            <w:gridSpan w:val="2"/>
            <w:tcBorders>
              <w:top w:val="single" w:sz="4" w:space="0" w:color="auto"/>
              <w:left w:val="single" w:sz="4" w:space="0" w:color="auto"/>
              <w:bottom w:val="single" w:sz="4" w:space="0" w:color="auto"/>
              <w:right w:val="single" w:sz="4" w:space="0" w:color="auto"/>
            </w:tcBorders>
            <w:vAlign w:val="center"/>
          </w:tcPr>
          <w:p w:rsidR="00703840" w:rsidRPr="005556A5" w:rsidRDefault="00703840" w:rsidP="00D7459C">
            <w:pPr>
              <w:pStyle w:val="Tabletext"/>
              <w:keepNext/>
              <w:jc w:val="center"/>
              <w:rPr>
                <w:szCs w:val="18"/>
                <w:lang w:val="en-AU"/>
              </w:rPr>
            </w:pPr>
            <w:r w:rsidRPr="005556A5">
              <w:rPr>
                <w:lang w:val="en-AU"/>
              </w:rPr>
              <w:t>0.05 (</w:t>
            </w:r>
            <w:r w:rsidRPr="005556A5">
              <w:rPr>
                <w:lang w:val="en-AU"/>
              </w:rPr>
              <w:noBreakHyphen/>
              <w:t>0.06, 0.17)</w:t>
            </w:r>
          </w:p>
        </w:tc>
      </w:tr>
      <w:tr w:rsidR="001F4744" w:rsidRPr="005556A5" w:rsidTr="009A171F">
        <w:tc>
          <w:tcPr>
            <w:tcW w:w="5000" w:type="pct"/>
            <w:gridSpan w:val="12"/>
            <w:tcBorders>
              <w:top w:val="double" w:sz="4" w:space="0" w:color="auto"/>
              <w:left w:val="single" w:sz="4" w:space="0" w:color="auto"/>
              <w:bottom w:val="single" w:sz="4" w:space="0" w:color="auto"/>
              <w:right w:val="single" w:sz="4" w:space="0" w:color="auto"/>
            </w:tcBorders>
            <w:shd w:val="clear" w:color="auto" w:fill="auto"/>
            <w:vAlign w:val="center"/>
          </w:tcPr>
          <w:p w:rsidR="001F4744" w:rsidRPr="005556A5" w:rsidRDefault="001F4744" w:rsidP="00D7459C">
            <w:pPr>
              <w:keepNext/>
              <w:widowControl/>
              <w:rPr>
                <w:rFonts w:ascii="Arial Narrow" w:hAnsi="Arial Narrow"/>
                <w:b/>
                <w:color w:val="000000"/>
                <w:sz w:val="20"/>
                <w:szCs w:val="18"/>
                <w:lang w:val="en-AU"/>
              </w:rPr>
            </w:pPr>
            <w:r w:rsidRPr="005556A5">
              <w:rPr>
                <w:rFonts w:ascii="Arial Narrow" w:hAnsi="Arial Narrow"/>
                <w:b/>
                <w:color w:val="000000"/>
                <w:sz w:val="20"/>
                <w:szCs w:val="18"/>
                <w:lang w:val="en-AU"/>
              </w:rPr>
              <w:t xml:space="preserve">Harms </w:t>
            </w:r>
          </w:p>
        </w:tc>
      </w:tr>
      <w:tr w:rsidR="001F4744" w:rsidRPr="005556A5" w:rsidTr="009A171F">
        <w:trPr>
          <w:trHeight w:val="341"/>
        </w:trPr>
        <w:tc>
          <w:tcPr>
            <w:tcW w:w="109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F4744" w:rsidRPr="005556A5" w:rsidRDefault="001F4744" w:rsidP="00D7459C">
            <w:pPr>
              <w:keepNext/>
              <w:widowControl/>
              <w:rPr>
                <w:rFonts w:ascii="Arial Narrow" w:hAnsi="Arial Narrow"/>
                <w:b/>
                <w:color w:val="000000"/>
                <w:sz w:val="20"/>
                <w:szCs w:val="18"/>
                <w:lang w:val="en-AU"/>
              </w:rPr>
            </w:pPr>
          </w:p>
        </w:tc>
        <w:tc>
          <w:tcPr>
            <w:tcW w:w="560" w:type="pct"/>
            <w:gridSpan w:val="2"/>
            <w:vMerge w:val="restart"/>
            <w:tcBorders>
              <w:top w:val="single" w:sz="4" w:space="0" w:color="auto"/>
              <w:left w:val="single" w:sz="4" w:space="0" w:color="auto"/>
              <w:bottom w:val="single" w:sz="4" w:space="0" w:color="auto"/>
              <w:right w:val="single" w:sz="4" w:space="0" w:color="auto"/>
            </w:tcBorders>
            <w:vAlign w:val="center"/>
          </w:tcPr>
          <w:p w:rsidR="001F4744" w:rsidRPr="005556A5" w:rsidRDefault="001F4744" w:rsidP="00D7459C">
            <w:pPr>
              <w:keepNext/>
              <w:widowControl/>
              <w:jc w:val="center"/>
              <w:rPr>
                <w:rFonts w:ascii="Arial Narrow" w:hAnsi="Arial Narrow"/>
                <w:b/>
                <w:color w:val="000000"/>
                <w:sz w:val="20"/>
                <w:szCs w:val="18"/>
                <w:lang w:val="en-AU"/>
              </w:rPr>
            </w:pPr>
            <w:r w:rsidRPr="005556A5">
              <w:rPr>
                <w:rFonts w:ascii="Arial Narrow" w:hAnsi="Arial Narrow"/>
                <w:b/>
                <w:color w:val="000000"/>
                <w:sz w:val="20"/>
                <w:szCs w:val="18"/>
                <w:lang w:val="en-AU"/>
              </w:rPr>
              <w:t>Tiotropium</w:t>
            </w:r>
          </w:p>
        </w:tc>
        <w:tc>
          <w:tcPr>
            <w:tcW w:w="545" w:type="pct"/>
            <w:vMerge w:val="restart"/>
            <w:tcBorders>
              <w:top w:val="single" w:sz="4" w:space="0" w:color="auto"/>
              <w:left w:val="single" w:sz="4" w:space="0" w:color="auto"/>
              <w:bottom w:val="single" w:sz="4" w:space="0" w:color="auto"/>
              <w:right w:val="single" w:sz="4" w:space="0" w:color="auto"/>
            </w:tcBorders>
            <w:vAlign w:val="center"/>
          </w:tcPr>
          <w:p w:rsidR="001F4744" w:rsidRPr="005556A5" w:rsidRDefault="001F4744" w:rsidP="00D7459C">
            <w:pPr>
              <w:keepNext/>
              <w:widowControl/>
              <w:jc w:val="center"/>
              <w:rPr>
                <w:rFonts w:ascii="Arial Narrow" w:hAnsi="Arial Narrow"/>
                <w:b/>
                <w:color w:val="000000"/>
                <w:sz w:val="20"/>
                <w:szCs w:val="18"/>
                <w:lang w:val="en-AU"/>
              </w:rPr>
            </w:pPr>
            <w:r w:rsidRPr="005556A5">
              <w:rPr>
                <w:rFonts w:ascii="Arial Narrow" w:hAnsi="Arial Narrow"/>
                <w:b/>
                <w:color w:val="000000"/>
                <w:sz w:val="20"/>
                <w:szCs w:val="18"/>
                <w:lang w:val="en-AU"/>
              </w:rPr>
              <w:t>Placebo</w:t>
            </w:r>
          </w:p>
        </w:tc>
        <w:tc>
          <w:tcPr>
            <w:tcW w:w="860" w:type="pct"/>
            <w:gridSpan w:val="4"/>
            <w:vMerge w:val="restart"/>
            <w:tcBorders>
              <w:top w:val="single" w:sz="4" w:space="0" w:color="auto"/>
              <w:left w:val="single" w:sz="4" w:space="0" w:color="auto"/>
              <w:bottom w:val="single" w:sz="4" w:space="0" w:color="auto"/>
              <w:right w:val="single" w:sz="4" w:space="0" w:color="auto"/>
            </w:tcBorders>
            <w:vAlign w:val="center"/>
          </w:tcPr>
          <w:p w:rsidR="001F4744" w:rsidRPr="005556A5" w:rsidRDefault="001F4744" w:rsidP="00D7459C">
            <w:pPr>
              <w:keepNext/>
              <w:widowControl/>
              <w:jc w:val="center"/>
              <w:rPr>
                <w:rFonts w:ascii="Arial Narrow" w:hAnsi="Arial Narrow"/>
                <w:b/>
                <w:color w:val="000000"/>
                <w:sz w:val="20"/>
                <w:szCs w:val="18"/>
                <w:lang w:val="en-AU"/>
              </w:rPr>
            </w:pPr>
            <w:r w:rsidRPr="005556A5">
              <w:rPr>
                <w:rFonts w:ascii="Arial Narrow" w:hAnsi="Arial Narrow"/>
                <w:b/>
                <w:color w:val="000000"/>
                <w:sz w:val="20"/>
                <w:szCs w:val="18"/>
                <w:lang w:val="en-AU"/>
              </w:rPr>
              <w:t xml:space="preserve">Relative risk </w:t>
            </w:r>
          </w:p>
          <w:p w:rsidR="001F4744" w:rsidRPr="005556A5" w:rsidRDefault="001F4744" w:rsidP="00D7459C">
            <w:pPr>
              <w:keepNext/>
              <w:widowControl/>
              <w:jc w:val="center"/>
              <w:rPr>
                <w:rFonts w:ascii="Arial Narrow" w:hAnsi="Arial Narrow"/>
                <w:b/>
                <w:color w:val="000000"/>
                <w:sz w:val="20"/>
                <w:szCs w:val="18"/>
                <w:lang w:val="en-AU"/>
              </w:rPr>
            </w:pPr>
            <w:r w:rsidRPr="005556A5">
              <w:rPr>
                <w:rFonts w:ascii="Arial Narrow" w:hAnsi="Arial Narrow"/>
                <w:b/>
                <w:color w:val="000000"/>
                <w:sz w:val="20"/>
                <w:szCs w:val="18"/>
                <w:lang w:val="en-AU"/>
              </w:rPr>
              <w:t>(95% CI)</w:t>
            </w:r>
          </w:p>
        </w:tc>
        <w:tc>
          <w:tcPr>
            <w:tcW w:w="1100" w:type="pct"/>
            <w:gridSpan w:val="3"/>
            <w:tcBorders>
              <w:top w:val="single" w:sz="4" w:space="0" w:color="auto"/>
              <w:left w:val="single" w:sz="4" w:space="0" w:color="auto"/>
              <w:bottom w:val="single" w:sz="4" w:space="0" w:color="auto"/>
              <w:right w:val="single" w:sz="4" w:space="0" w:color="auto"/>
            </w:tcBorders>
            <w:vAlign w:val="center"/>
          </w:tcPr>
          <w:p w:rsidR="001F4744" w:rsidRPr="005556A5" w:rsidRDefault="001F4744" w:rsidP="00D7459C">
            <w:pPr>
              <w:keepNext/>
              <w:widowControl/>
              <w:jc w:val="center"/>
              <w:rPr>
                <w:rFonts w:ascii="Arial Narrow" w:hAnsi="Arial Narrow"/>
                <w:b/>
                <w:color w:val="000000"/>
                <w:sz w:val="20"/>
                <w:szCs w:val="18"/>
                <w:lang w:val="en-AU"/>
              </w:rPr>
            </w:pPr>
            <w:r w:rsidRPr="005556A5">
              <w:rPr>
                <w:rFonts w:ascii="Arial Narrow" w:hAnsi="Arial Narrow"/>
                <w:b/>
                <w:color w:val="000000"/>
                <w:sz w:val="20"/>
                <w:szCs w:val="18"/>
                <w:lang w:val="en-AU"/>
              </w:rPr>
              <w:t xml:space="preserve">Event rate per 100 patients per 12 weeks </w:t>
            </w:r>
          </w:p>
        </w:tc>
        <w:tc>
          <w:tcPr>
            <w:tcW w:w="837" w:type="pct"/>
            <w:vMerge w:val="restart"/>
            <w:tcBorders>
              <w:top w:val="single" w:sz="4" w:space="0" w:color="auto"/>
              <w:left w:val="single" w:sz="4" w:space="0" w:color="auto"/>
              <w:bottom w:val="single" w:sz="4" w:space="0" w:color="auto"/>
              <w:right w:val="single" w:sz="4" w:space="0" w:color="auto"/>
            </w:tcBorders>
            <w:vAlign w:val="center"/>
          </w:tcPr>
          <w:p w:rsidR="001F4744" w:rsidRPr="005556A5" w:rsidRDefault="001F4744" w:rsidP="00D7459C">
            <w:pPr>
              <w:keepNext/>
              <w:widowControl/>
              <w:jc w:val="center"/>
              <w:rPr>
                <w:rFonts w:ascii="Arial Narrow" w:hAnsi="Arial Narrow"/>
                <w:b/>
                <w:color w:val="000000"/>
                <w:sz w:val="20"/>
                <w:szCs w:val="18"/>
                <w:lang w:val="en-AU"/>
              </w:rPr>
            </w:pPr>
            <w:r w:rsidRPr="005556A5">
              <w:rPr>
                <w:rFonts w:ascii="Arial Narrow" w:hAnsi="Arial Narrow"/>
                <w:b/>
                <w:color w:val="000000"/>
                <w:sz w:val="20"/>
                <w:szCs w:val="18"/>
                <w:lang w:val="en-AU"/>
              </w:rPr>
              <w:t>Risk difference (95% CI)</w:t>
            </w:r>
          </w:p>
        </w:tc>
      </w:tr>
      <w:tr w:rsidR="001F4744" w:rsidRPr="005556A5" w:rsidTr="009A171F">
        <w:trPr>
          <w:trHeight w:val="145"/>
        </w:trPr>
        <w:tc>
          <w:tcPr>
            <w:tcW w:w="1098" w:type="pct"/>
            <w:vMerge/>
            <w:tcBorders>
              <w:top w:val="single" w:sz="4" w:space="0" w:color="auto"/>
              <w:left w:val="single" w:sz="4" w:space="0" w:color="auto"/>
              <w:bottom w:val="single" w:sz="4" w:space="0" w:color="auto"/>
              <w:right w:val="single" w:sz="4" w:space="0" w:color="auto"/>
            </w:tcBorders>
            <w:shd w:val="clear" w:color="auto" w:fill="auto"/>
            <w:vAlign w:val="center"/>
          </w:tcPr>
          <w:p w:rsidR="001F4744" w:rsidRPr="005556A5" w:rsidRDefault="001F4744" w:rsidP="00D7459C">
            <w:pPr>
              <w:keepNext/>
              <w:widowControl/>
              <w:rPr>
                <w:rFonts w:ascii="Arial Narrow" w:hAnsi="Arial Narrow"/>
                <w:b/>
                <w:color w:val="000000"/>
                <w:sz w:val="20"/>
                <w:szCs w:val="18"/>
                <w:lang w:val="en-AU"/>
              </w:rPr>
            </w:pPr>
          </w:p>
        </w:tc>
        <w:tc>
          <w:tcPr>
            <w:tcW w:w="560" w:type="pct"/>
            <w:gridSpan w:val="2"/>
            <w:vMerge/>
            <w:tcBorders>
              <w:top w:val="single" w:sz="4" w:space="0" w:color="auto"/>
              <w:left w:val="single" w:sz="4" w:space="0" w:color="auto"/>
              <w:bottom w:val="single" w:sz="4" w:space="0" w:color="auto"/>
              <w:right w:val="single" w:sz="4" w:space="0" w:color="auto"/>
            </w:tcBorders>
            <w:vAlign w:val="center"/>
          </w:tcPr>
          <w:p w:rsidR="001F4744" w:rsidRPr="005556A5" w:rsidRDefault="001F4744" w:rsidP="00D7459C">
            <w:pPr>
              <w:keepNext/>
              <w:widowControl/>
              <w:jc w:val="center"/>
              <w:rPr>
                <w:rFonts w:ascii="Arial Narrow" w:hAnsi="Arial Narrow"/>
                <w:b/>
                <w:color w:val="000000"/>
                <w:sz w:val="20"/>
                <w:szCs w:val="18"/>
                <w:lang w:val="en-AU"/>
              </w:rPr>
            </w:pPr>
          </w:p>
        </w:tc>
        <w:tc>
          <w:tcPr>
            <w:tcW w:w="545" w:type="pct"/>
            <w:vMerge/>
            <w:tcBorders>
              <w:top w:val="single" w:sz="4" w:space="0" w:color="auto"/>
              <w:left w:val="single" w:sz="4" w:space="0" w:color="auto"/>
              <w:bottom w:val="single" w:sz="4" w:space="0" w:color="auto"/>
              <w:right w:val="single" w:sz="4" w:space="0" w:color="auto"/>
            </w:tcBorders>
            <w:vAlign w:val="center"/>
          </w:tcPr>
          <w:p w:rsidR="001F4744" w:rsidRPr="005556A5" w:rsidRDefault="001F4744" w:rsidP="00D7459C">
            <w:pPr>
              <w:keepNext/>
              <w:widowControl/>
              <w:jc w:val="center"/>
              <w:rPr>
                <w:rFonts w:ascii="Arial Narrow" w:hAnsi="Arial Narrow"/>
                <w:b/>
                <w:color w:val="000000"/>
                <w:sz w:val="20"/>
                <w:szCs w:val="18"/>
                <w:lang w:val="en-AU"/>
              </w:rPr>
            </w:pPr>
          </w:p>
        </w:tc>
        <w:tc>
          <w:tcPr>
            <w:tcW w:w="860" w:type="pct"/>
            <w:gridSpan w:val="4"/>
            <w:vMerge/>
            <w:tcBorders>
              <w:top w:val="single" w:sz="4" w:space="0" w:color="auto"/>
              <w:left w:val="single" w:sz="4" w:space="0" w:color="auto"/>
              <w:bottom w:val="single" w:sz="4" w:space="0" w:color="auto"/>
              <w:right w:val="single" w:sz="4" w:space="0" w:color="auto"/>
            </w:tcBorders>
            <w:vAlign w:val="center"/>
          </w:tcPr>
          <w:p w:rsidR="001F4744" w:rsidRPr="005556A5" w:rsidRDefault="001F4744" w:rsidP="00D7459C">
            <w:pPr>
              <w:keepNext/>
              <w:widowControl/>
              <w:jc w:val="center"/>
              <w:rPr>
                <w:rFonts w:ascii="Arial Narrow" w:hAnsi="Arial Narrow"/>
                <w:b/>
                <w:color w:val="000000"/>
                <w:sz w:val="20"/>
                <w:szCs w:val="18"/>
                <w:lang w:val="en-AU"/>
              </w:rPr>
            </w:pPr>
          </w:p>
        </w:tc>
        <w:tc>
          <w:tcPr>
            <w:tcW w:w="550" w:type="pct"/>
            <w:tcBorders>
              <w:top w:val="single" w:sz="4" w:space="0" w:color="auto"/>
              <w:left w:val="single" w:sz="4" w:space="0" w:color="auto"/>
              <w:bottom w:val="single" w:sz="4" w:space="0" w:color="auto"/>
              <w:right w:val="single" w:sz="4" w:space="0" w:color="auto"/>
            </w:tcBorders>
            <w:vAlign w:val="center"/>
          </w:tcPr>
          <w:p w:rsidR="001F4744" w:rsidRPr="005556A5" w:rsidRDefault="001F4744" w:rsidP="00D7459C">
            <w:pPr>
              <w:keepNext/>
              <w:widowControl/>
              <w:jc w:val="center"/>
              <w:rPr>
                <w:rFonts w:ascii="Arial Narrow" w:hAnsi="Arial Narrow"/>
                <w:b/>
                <w:color w:val="000000"/>
                <w:sz w:val="20"/>
                <w:szCs w:val="18"/>
                <w:lang w:val="en-AU"/>
              </w:rPr>
            </w:pPr>
            <w:r w:rsidRPr="005556A5">
              <w:rPr>
                <w:rFonts w:ascii="Arial Narrow" w:hAnsi="Arial Narrow"/>
                <w:b/>
                <w:color w:val="000000"/>
                <w:sz w:val="20"/>
                <w:szCs w:val="18"/>
                <w:lang w:val="en-AU"/>
              </w:rPr>
              <w:t>Tiotropium</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1F4744" w:rsidRPr="005556A5" w:rsidRDefault="001F4744" w:rsidP="00D7459C">
            <w:pPr>
              <w:keepNext/>
              <w:widowControl/>
              <w:jc w:val="center"/>
              <w:rPr>
                <w:rFonts w:ascii="Arial Narrow" w:hAnsi="Arial Narrow"/>
                <w:b/>
                <w:color w:val="000000"/>
                <w:sz w:val="20"/>
                <w:szCs w:val="18"/>
                <w:lang w:val="en-AU"/>
              </w:rPr>
            </w:pPr>
            <w:r w:rsidRPr="005556A5">
              <w:rPr>
                <w:rFonts w:ascii="Arial Narrow" w:hAnsi="Arial Narrow"/>
                <w:b/>
                <w:color w:val="000000"/>
                <w:sz w:val="20"/>
                <w:szCs w:val="18"/>
                <w:lang w:val="en-AU"/>
              </w:rPr>
              <w:t>Placebo</w:t>
            </w:r>
          </w:p>
        </w:tc>
        <w:tc>
          <w:tcPr>
            <w:tcW w:w="837" w:type="pct"/>
            <w:vMerge/>
            <w:tcBorders>
              <w:top w:val="single" w:sz="4" w:space="0" w:color="auto"/>
              <w:left w:val="single" w:sz="4" w:space="0" w:color="auto"/>
              <w:bottom w:val="single" w:sz="4" w:space="0" w:color="auto"/>
              <w:right w:val="single" w:sz="4" w:space="0" w:color="auto"/>
            </w:tcBorders>
            <w:vAlign w:val="center"/>
          </w:tcPr>
          <w:p w:rsidR="001F4744" w:rsidRPr="005556A5" w:rsidRDefault="001F4744" w:rsidP="00D7459C">
            <w:pPr>
              <w:keepNext/>
              <w:widowControl/>
              <w:jc w:val="center"/>
              <w:rPr>
                <w:rFonts w:ascii="Arial Narrow" w:hAnsi="Arial Narrow"/>
                <w:b/>
                <w:color w:val="000000"/>
                <w:sz w:val="20"/>
                <w:szCs w:val="18"/>
                <w:lang w:val="en-AU"/>
              </w:rPr>
            </w:pPr>
          </w:p>
        </w:tc>
      </w:tr>
      <w:tr w:rsidR="001F4744" w:rsidRPr="005556A5" w:rsidTr="009A171F">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1F4744" w:rsidRPr="005556A5" w:rsidRDefault="001F4744" w:rsidP="00D7459C">
            <w:pPr>
              <w:keepNext/>
              <w:widowControl/>
              <w:rPr>
                <w:rFonts w:ascii="Arial Narrow" w:hAnsi="Arial Narrow"/>
                <w:b/>
                <w:color w:val="000000"/>
                <w:sz w:val="20"/>
                <w:szCs w:val="18"/>
                <w:lang w:val="en-AU"/>
              </w:rPr>
            </w:pPr>
            <w:r w:rsidRPr="005556A5">
              <w:rPr>
                <w:rFonts w:ascii="Arial Narrow" w:hAnsi="Arial Narrow"/>
                <w:b/>
                <w:color w:val="000000"/>
                <w:sz w:val="20"/>
                <w:szCs w:val="18"/>
                <w:lang w:val="en-AU"/>
              </w:rPr>
              <w:t>Infections and infestations events per 12 weeks</w:t>
            </w:r>
          </w:p>
        </w:tc>
      </w:tr>
      <w:tr w:rsidR="001F4744" w:rsidRPr="005556A5" w:rsidTr="009A171F">
        <w:tc>
          <w:tcPr>
            <w:tcW w:w="1098" w:type="pct"/>
            <w:tcBorders>
              <w:top w:val="single" w:sz="4" w:space="0" w:color="auto"/>
              <w:left w:val="single" w:sz="4" w:space="0" w:color="auto"/>
              <w:bottom w:val="single" w:sz="4" w:space="0" w:color="auto"/>
              <w:right w:val="single" w:sz="4" w:space="0" w:color="auto"/>
            </w:tcBorders>
            <w:shd w:val="clear" w:color="auto" w:fill="auto"/>
          </w:tcPr>
          <w:p w:rsidR="001F4744" w:rsidRPr="005556A5" w:rsidRDefault="001F4744" w:rsidP="00D7459C">
            <w:pPr>
              <w:pStyle w:val="Tabletext"/>
              <w:keepNext/>
              <w:rPr>
                <w:color w:val="000000"/>
                <w:szCs w:val="18"/>
                <w:lang w:val="en-AU"/>
              </w:rPr>
            </w:pPr>
            <w:r w:rsidRPr="005556A5">
              <w:rPr>
                <w:lang w:val="en-AU"/>
              </w:rPr>
              <w:t>205.446 (6-11 years)</w:t>
            </w:r>
          </w:p>
        </w:tc>
        <w:tc>
          <w:tcPr>
            <w:tcW w:w="560" w:type="pct"/>
            <w:gridSpan w:val="2"/>
            <w:tcBorders>
              <w:top w:val="single" w:sz="4" w:space="0" w:color="auto"/>
              <w:left w:val="single" w:sz="4" w:space="0" w:color="auto"/>
              <w:bottom w:val="single" w:sz="4" w:space="0" w:color="auto"/>
              <w:right w:val="single" w:sz="4" w:space="0" w:color="auto"/>
            </w:tcBorders>
            <w:vAlign w:val="center"/>
          </w:tcPr>
          <w:p w:rsidR="001F4744" w:rsidRPr="005556A5" w:rsidRDefault="001F4744" w:rsidP="00D7459C">
            <w:pPr>
              <w:keepNext/>
              <w:widowControl/>
              <w:jc w:val="center"/>
              <w:rPr>
                <w:rFonts w:ascii="Arial Narrow" w:hAnsi="Arial Narrow"/>
                <w:color w:val="000000"/>
                <w:sz w:val="20"/>
                <w:szCs w:val="18"/>
                <w:lang w:val="en-AU"/>
              </w:rPr>
            </w:pPr>
            <w:r w:rsidRPr="005556A5">
              <w:rPr>
                <w:rFonts w:ascii="Arial Narrow" w:hAnsi="Arial Narrow"/>
                <w:color w:val="000000"/>
                <w:sz w:val="20"/>
                <w:szCs w:val="18"/>
                <w:lang w:val="en-AU"/>
              </w:rPr>
              <w:t>25/130</w:t>
            </w:r>
          </w:p>
        </w:tc>
        <w:tc>
          <w:tcPr>
            <w:tcW w:w="545" w:type="pct"/>
            <w:tcBorders>
              <w:top w:val="single" w:sz="4" w:space="0" w:color="auto"/>
              <w:left w:val="single" w:sz="4" w:space="0" w:color="auto"/>
              <w:bottom w:val="single" w:sz="4" w:space="0" w:color="auto"/>
              <w:right w:val="single" w:sz="4" w:space="0" w:color="auto"/>
            </w:tcBorders>
            <w:vAlign w:val="center"/>
          </w:tcPr>
          <w:p w:rsidR="001F4744" w:rsidRPr="005556A5" w:rsidRDefault="001F4744" w:rsidP="00D7459C">
            <w:pPr>
              <w:keepNext/>
              <w:widowControl/>
              <w:jc w:val="center"/>
              <w:rPr>
                <w:rFonts w:ascii="Arial Narrow" w:hAnsi="Arial Narrow"/>
                <w:color w:val="000000"/>
                <w:sz w:val="20"/>
                <w:szCs w:val="18"/>
                <w:lang w:val="en-AU"/>
              </w:rPr>
            </w:pPr>
            <w:r w:rsidRPr="005556A5">
              <w:rPr>
                <w:rFonts w:ascii="Arial Narrow" w:hAnsi="Arial Narrow"/>
                <w:color w:val="000000"/>
                <w:sz w:val="20"/>
                <w:szCs w:val="18"/>
                <w:lang w:val="en-AU"/>
              </w:rPr>
              <w:t>35/134</w:t>
            </w:r>
          </w:p>
        </w:tc>
        <w:tc>
          <w:tcPr>
            <w:tcW w:w="860" w:type="pct"/>
            <w:gridSpan w:val="4"/>
            <w:tcBorders>
              <w:top w:val="single" w:sz="4" w:space="0" w:color="auto"/>
              <w:left w:val="single" w:sz="4" w:space="0" w:color="auto"/>
              <w:bottom w:val="single" w:sz="4" w:space="0" w:color="auto"/>
              <w:right w:val="single" w:sz="4" w:space="0" w:color="auto"/>
            </w:tcBorders>
            <w:vAlign w:val="center"/>
          </w:tcPr>
          <w:p w:rsidR="001F4744" w:rsidRPr="005556A5" w:rsidRDefault="001F4744" w:rsidP="00D7459C">
            <w:pPr>
              <w:keepNext/>
              <w:widowControl/>
              <w:jc w:val="center"/>
              <w:rPr>
                <w:rFonts w:ascii="Arial Narrow" w:hAnsi="Arial Narrow"/>
                <w:color w:val="000000"/>
                <w:sz w:val="20"/>
                <w:szCs w:val="18"/>
                <w:lang w:val="en-AU"/>
              </w:rPr>
            </w:pPr>
            <w:r w:rsidRPr="005556A5">
              <w:rPr>
                <w:rFonts w:ascii="Arial Narrow" w:hAnsi="Arial Narrow"/>
                <w:color w:val="000000"/>
                <w:sz w:val="20"/>
                <w:szCs w:val="18"/>
                <w:lang w:val="en-AU"/>
              </w:rPr>
              <w:t>0.74 (0.47, 1.16)</w:t>
            </w:r>
          </w:p>
        </w:tc>
        <w:tc>
          <w:tcPr>
            <w:tcW w:w="550" w:type="pct"/>
            <w:tcBorders>
              <w:top w:val="single" w:sz="4" w:space="0" w:color="auto"/>
              <w:left w:val="single" w:sz="4" w:space="0" w:color="auto"/>
              <w:bottom w:val="single" w:sz="4" w:space="0" w:color="auto"/>
              <w:right w:val="single" w:sz="4" w:space="0" w:color="auto"/>
            </w:tcBorders>
            <w:vAlign w:val="center"/>
          </w:tcPr>
          <w:p w:rsidR="001F4744" w:rsidRPr="005556A5" w:rsidRDefault="001F4744" w:rsidP="00D7459C">
            <w:pPr>
              <w:keepNext/>
              <w:widowControl/>
              <w:jc w:val="center"/>
              <w:rPr>
                <w:rFonts w:ascii="Arial Narrow" w:hAnsi="Arial Narrow"/>
                <w:color w:val="000000"/>
                <w:sz w:val="20"/>
                <w:szCs w:val="18"/>
                <w:lang w:val="en-AU"/>
              </w:rPr>
            </w:pPr>
            <w:r w:rsidRPr="005556A5">
              <w:rPr>
                <w:rFonts w:ascii="Arial Narrow" w:hAnsi="Arial Narrow"/>
                <w:color w:val="000000"/>
                <w:sz w:val="20"/>
                <w:szCs w:val="18"/>
                <w:lang w:val="en-AU"/>
              </w:rPr>
              <w:t>19</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1F4744" w:rsidRPr="005556A5" w:rsidRDefault="001F4744" w:rsidP="00D7459C">
            <w:pPr>
              <w:keepNext/>
              <w:widowControl/>
              <w:jc w:val="center"/>
              <w:rPr>
                <w:rFonts w:ascii="Arial Narrow" w:hAnsi="Arial Narrow"/>
                <w:color w:val="000000"/>
                <w:sz w:val="20"/>
                <w:szCs w:val="18"/>
                <w:lang w:val="en-AU"/>
              </w:rPr>
            </w:pPr>
            <w:r w:rsidRPr="005556A5">
              <w:rPr>
                <w:rFonts w:ascii="Arial Narrow" w:hAnsi="Arial Narrow"/>
                <w:color w:val="000000"/>
                <w:sz w:val="20"/>
                <w:szCs w:val="18"/>
                <w:lang w:val="en-AU"/>
              </w:rPr>
              <w:t>25</w:t>
            </w:r>
          </w:p>
        </w:tc>
        <w:tc>
          <w:tcPr>
            <w:tcW w:w="837" w:type="pct"/>
            <w:tcBorders>
              <w:top w:val="single" w:sz="4" w:space="0" w:color="auto"/>
              <w:left w:val="single" w:sz="4" w:space="0" w:color="auto"/>
              <w:bottom w:val="single" w:sz="4" w:space="0" w:color="auto"/>
              <w:right w:val="single" w:sz="4" w:space="0" w:color="auto"/>
            </w:tcBorders>
            <w:vAlign w:val="center"/>
          </w:tcPr>
          <w:p w:rsidR="001F4744" w:rsidRPr="005556A5" w:rsidRDefault="001F4744" w:rsidP="00D7459C">
            <w:pPr>
              <w:keepNext/>
              <w:widowControl/>
              <w:jc w:val="center"/>
              <w:rPr>
                <w:rFonts w:ascii="Arial Narrow" w:hAnsi="Arial Narrow"/>
                <w:color w:val="000000"/>
                <w:sz w:val="20"/>
                <w:szCs w:val="18"/>
                <w:lang w:val="en-AU"/>
              </w:rPr>
            </w:pPr>
            <w:r w:rsidRPr="005556A5">
              <w:rPr>
                <w:rFonts w:ascii="Arial Narrow" w:hAnsi="Arial Narrow"/>
                <w:color w:val="000000"/>
                <w:sz w:val="20"/>
                <w:szCs w:val="18"/>
                <w:lang w:val="en-AU"/>
              </w:rPr>
              <w:t>-0.07 (-0.17, 0.03)</w:t>
            </w:r>
          </w:p>
        </w:tc>
      </w:tr>
      <w:tr w:rsidR="001F4744" w:rsidRPr="005556A5" w:rsidTr="009A171F">
        <w:tc>
          <w:tcPr>
            <w:tcW w:w="1098" w:type="pct"/>
            <w:tcBorders>
              <w:top w:val="single" w:sz="4" w:space="0" w:color="auto"/>
              <w:left w:val="single" w:sz="4" w:space="0" w:color="auto"/>
              <w:bottom w:val="single" w:sz="4" w:space="0" w:color="auto"/>
              <w:right w:val="single" w:sz="4" w:space="0" w:color="auto"/>
            </w:tcBorders>
            <w:shd w:val="clear" w:color="auto" w:fill="auto"/>
          </w:tcPr>
          <w:p w:rsidR="001F4744" w:rsidRPr="005556A5" w:rsidRDefault="001F4744" w:rsidP="00D7459C">
            <w:pPr>
              <w:pStyle w:val="Tabletext"/>
              <w:keepNext/>
              <w:rPr>
                <w:color w:val="000000"/>
                <w:szCs w:val="18"/>
                <w:lang w:val="en-AU"/>
              </w:rPr>
            </w:pPr>
            <w:r w:rsidRPr="005556A5">
              <w:rPr>
                <w:lang w:val="en-AU"/>
              </w:rPr>
              <w:t>205.456 (12-17 years)</w:t>
            </w:r>
          </w:p>
        </w:tc>
        <w:tc>
          <w:tcPr>
            <w:tcW w:w="560" w:type="pct"/>
            <w:gridSpan w:val="2"/>
            <w:tcBorders>
              <w:top w:val="single" w:sz="4" w:space="0" w:color="auto"/>
              <w:left w:val="single" w:sz="4" w:space="0" w:color="auto"/>
              <w:bottom w:val="single" w:sz="4" w:space="0" w:color="auto"/>
              <w:right w:val="single" w:sz="4" w:space="0" w:color="auto"/>
            </w:tcBorders>
            <w:vAlign w:val="center"/>
          </w:tcPr>
          <w:p w:rsidR="001F4744" w:rsidRPr="005556A5" w:rsidRDefault="001F4744" w:rsidP="00D7459C">
            <w:pPr>
              <w:keepNext/>
              <w:widowControl/>
              <w:jc w:val="center"/>
              <w:rPr>
                <w:rFonts w:ascii="Arial Narrow" w:hAnsi="Arial Narrow"/>
                <w:color w:val="000000"/>
                <w:sz w:val="20"/>
                <w:szCs w:val="18"/>
                <w:lang w:val="en-AU"/>
              </w:rPr>
            </w:pPr>
            <w:r w:rsidRPr="005556A5">
              <w:rPr>
                <w:rFonts w:ascii="Arial Narrow" w:hAnsi="Arial Narrow"/>
                <w:color w:val="000000"/>
                <w:sz w:val="20"/>
                <w:szCs w:val="18"/>
                <w:lang w:val="en-AU"/>
              </w:rPr>
              <w:t xml:space="preserve">21/130 </w:t>
            </w:r>
          </w:p>
        </w:tc>
        <w:tc>
          <w:tcPr>
            <w:tcW w:w="545" w:type="pct"/>
            <w:tcBorders>
              <w:top w:val="single" w:sz="4" w:space="0" w:color="auto"/>
              <w:left w:val="single" w:sz="4" w:space="0" w:color="auto"/>
              <w:bottom w:val="single" w:sz="4" w:space="0" w:color="auto"/>
              <w:right w:val="single" w:sz="4" w:space="0" w:color="auto"/>
            </w:tcBorders>
            <w:vAlign w:val="center"/>
          </w:tcPr>
          <w:p w:rsidR="001F4744" w:rsidRPr="005556A5" w:rsidRDefault="001F4744" w:rsidP="00D7459C">
            <w:pPr>
              <w:keepNext/>
              <w:widowControl/>
              <w:jc w:val="center"/>
              <w:rPr>
                <w:rFonts w:ascii="Arial Narrow" w:hAnsi="Arial Narrow"/>
                <w:color w:val="000000"/>
                <w:sz w:val="20"/>
                <w:szCs w:val="18"/>
                <w:lang w:val="en-AU"/>
              </w:rPr>
            </w:pPr>
            <w:r w:rsidRPr="005556A5">
              <w:rPr>
                <w:rFonts w:ascii="Arial Narrow" w:hAnsi="Arial Narrow"/>
                <w:color w:val="000000"/>
                <w:sz w:val="20"/>
                <w:szCs w:val="18"/>
                <w:lang w:val="en-AU"/>
              </w:rPr>
              <w:t>26/135</w:t>
            </w:r>
          </w:p>
        </w:tc>
        <w:tc>
          <w:tcPr>
            <w:tcW w:w="860" w:type="pct"/>
            <w:gridSpan w:val="4"/>
            <w:tcBorders>
              <w:top w:val="single" w:sz="4" w:space="0" w:color="auto"/>
              <w:left w:val="single" w:sz="4" w:space="0" w:color="auto"/>
              <w:bottom w:val="single" w:sz="4" w:space="0" w:color="auto"/>
              <w:right w:val="single" w:sz="4" w:space="0" w:color="auto"/>
            </w:tcBorders>
            <w:vAlign w:val="center"/>
          </w:tcPr>
          <w:p w:rsidR="001F4744" w:rsidRPr="005556A5" w:rsidRDefault="001F4744" w:rsidP="00D7459C">
            <w:pPr>
              <w:keepNext/>
              <w:widowControl/>
              <w:jc w:val="center"/>
              <w:rPr>
                <w:rFonts w:ascii="Arial Narrow" w:hAnsi="Arial Narrow"/>
                <w:color w:val="000000"/>
                <w:sz w:val="20"/>
                <w:szCs w:val="18"/>
                <w:lang w:val="en-AU"/>
              </w:rPr>
            </w:pPr>
            <w:r w:rsidRPr="005556A5">
              <w:rPr>
                <w:rFonts w:ascii="Arial Narrow" w:hAnsi="Arial Narrow"/>
                <w:color w:val="000000"/>
                <w:sz w:val="20"/>
                <w:szCs w:val="18"/>
                <w:lang w:val="en-AU"/>
              </w:rPr>
              <w:t>0.84 (0.50, 1.41)</w:t>
            </w:r>
          </w:p>
        </w:tc>
        <w:tc>
          <w:tcPr>
            <w:tcW w:w="550" w:type="pct"/>
            <w:tcBorders>
              <w:top w:val="single" w:sz="4" w:space="0" w:color="auto"/>
              <w:left w:val="single" w:sz="4" w:space="0" w:color="auto"/>
              <w:bottom w:val="single" w:sz="4" w:space="0" w:color="auto"/>
              <w:right w:val="single" w:sz="4" w:space="0" w:color="auto"/>
            </w:tcBorders>
            <w:vAlign w:val="center"/>
          </w:tcPr>
          <w:p w:rsidR="001F4744" w:rsidRPr="005556A5" w:rsidRDefault="001F4744" w:rsidP="00D7459C">
            <w:pPr>
              <w:keepNext/>
              <w:widowControl/>
              <w:jc w:val="center"/>
              <w:rPr>
                <w:rFonts w:ascii="Arial Narrow" w:hAnsi="Arial Narrow"/>
                <w:color w:val="000000"/>
                <w:sz w:val="20"/>
                <w:szCs w:val="18"/>
                <w:lang w:val="en-AU"/>
              </w:rPr>
            </w:pPr>
            <w:r w:rsidRPr="005556A5">
              <w:rPr>
                <w:rFonts w:ascii="Arial Narrow" w:hAnsi="Arial Narrow"/>
                <w:color w:val="000000"/>
                <w:sz w:val="20"/>
                <w:szCs w:val="18"/>
                <w:lang w:val="en-AU"/>
              </w:rPr>
              <w:t>16</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1F4744" w:rsidRPr="005556A5" w:rsidRDefault="001F4744" w:rsidP="00D7459C">
            <w:pPr>
              <w:keepNext/>
              <w:widowControl/>
              <w:jc w:val="center"/>
              <w:rPr>
                <w:rFonts w:ascii="Arial Narrow" w:hAnsi="Arial Narrow"/>
                <w:color w:val="000000"/>
                <w:sz w:val="20"/>
                <w:szCs w:val="18"/>
                <w:lang w:val="en-AU"/>
              </w:rPr>
            </w:pPr>
            <w:r w:rsidRPr="005556A5">
              <w:rPr>
                <w:rFonts w:ascii="Arial Narrow" w:hAnsi="Arial Narrow"/>
                <w:color w:val="000000"/>
                <w:sz w:val="20"/>
                <w:szCs w:val="18"/>
                <w:lang w:val="en-AU"/>
              </w:rPr>
              <w:t>19</w:t>
            </w:r>
          </w:p>
        </w:tc>
        <w:tc>
          <w:tcPr>
            <w:tcW w:w="837" w:type="pct"/>
            <w:tcBorders>
              <w:top w:val="single" w:sz="4" w:space="0" w:color="auto"/>
              <w:left w:val="single" w:sz="4" w:space="0" w:color="auto"/>
              <w:bottom w:val="single" w:sz="4" w:space="0" w:color="auto"/>
              <w:right w:val="single" w:sz="4" w:space="0" w:color="auto"/>
            </w:tcBorders>
            <w:vAlign w:val="center"/>
          </w:tcPr>
          <w:p w:rsidR="001F4744" w:rsidRPr="005556A5" w:rsidRDefault="001F4744" w:rsidP="00D7459C">
            <w:pPr>
              <w:keepNext/>
              <w:widowControl/>
              <w:jc w:val="center"/>
              <w:rPr>
                <w:rFonts w:ascii="Arial Narrow" w:hAnsi="Arial Narrow"/>
                <w:color w:val="000000"/>
                <w:sz w:val="20"/>
                <w:szCs w:val="18"/>
                <w:lang w:val="en-AU"/>
              </w:rPr>
            </w:pPr>
            <w:r w:rsidRPr="005556A5">
              <w:rPr>
                <w:rFonts w:ascii="Arial Narrow" w:hAnsi="Arial Narrow"/>
                <w:color w:val="000000"/>
                <w:sz w:val="20"/>
                <w:szCs w:val="18"/>
                <w:lang w:val="en-AU"/>
              </w:rPr>
              <w:t>-0.03 (-0.12, 0.06)</w:t>
            </w:r>
          </w:p>
        </w:tc>
      </w:tr>
      <w:tr w:rsidR="001F4744" w:rsidRPr="005556A5" w:rsidTr="009A171F">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1F4744" w:rsidRPr="005556A5" w:rsidRDefault="001F4744" w:rsidP="00D7459C">
            <w:pPr>
              <w:keepNext/>
              <w:widowControl/>
              <w:rPr>
                <w:rFonts w:ascii="Arial Narrow" w:hAnsi="Arial Narrow"/>
                <w:b/>
                <w:color w:val="000000"/>
                <w:sz w:val="20"/>
                <w:szCs w:val="18"/>
                <w:lang w:val="en-AU"/>
              </w:rPr>
            </w:pPr>
            <w:r w:rsidRPr="005556A5">
              <w:rPr>
                <w:rFonts w:ascii="Arial Narrow" w:hAnsi="Arial Narrow"/>
                <w:b/>
                <w:color w:val="000000"/>
                <w:sz w:val="20"/>
                <w:szCs w:val="20"/>
                <w:lang w:val="en-AU"/>
              </w:rPr>
              <w:t xml:space="preserve">Respiratory, </w:t>
            </w:r>
            <w:r w:rsidRPr="005556A5">
              <w:rPr>
                <w:rFonts w:ascii="Arial Narrow" w:hAnsi="Arial Narrow"/>
                <w:b/>
                <w:sz w:val="20"/>
                <w:szCs w:val="20"/>
                <w:lang w:val="en-AU"/>
              </w:rPr>
              <w:t>thoracic, and mediastinal disorders</w:t>
            </w:r>
            <w:r w:rsidRPr="005556A5">
              <w:rPr>
                <w:rFonts w:ascii="Arial Narrow" w:hAnsi="Arial Narrow"/>
                <w:b/>
                <w:color w:val="000000"/>
                <w:sz w:val="20"/>
                <w:szCs w:val="18"/>
                <w:lang w:val="en-AU"/>
              </w:rPr>
              <w:t xml:space="preserve"> events per 12 weeks</w:t>
            </w:r>
          </w:p>
        </w:tc>
      </w:tr>
      <w:tr w:rsidR="001F4744" w:rsidRPr="005556A5" w:rsidTr="009A171F">
        <w:tc>
          <w:tcPr>
            <w:tcW w:w="1098" w:type="pct"/>
            <w:tcBorders>
              <w:top w:val="single" w:sz="4" w:space="0" w:color="auto"/>
              <w:left w:val="single" w:sz="4" w:space="0" w:color="auto"/>
              <w:bottom w:val="single" w:sz="4" w:space="0" w:color="auto"/>
              <w:right w:val="single" w:sz="4" w:space="0" w:color="auto"/>
            </w:tcBorders>
            <w:shd w:val="clear" w:color="auto" w:fill="auto"/>
          </w:tcPr>
          <w:p w:rsidR="001F4744" w:rsidRPr="005556A5" w:rsidRDefault="001F4744" w:rsidP="00D7459C">
            <w:pPr>
              <w:pStyle w:val="Tabletext"/>
              <w:keepNext/>
              <w:rPr>
                <w:color w:val="000000"/>
                <w:szCs w:val="18"/>
                <w:lang w:val="en-AU"/>
              </w:rPr>
            </w:pPr>
            <w:r w:rsidRPr="005556A5">
              <w:rPr>
                <w:lang w:val="en-AU"/>
              </w:rPr>
              <w:t>205.446 (6-11 years)</w:t>
            </w:r>
          </w:p>
        </w:tc>
        <w:tc>
          <w:tcPr>
            <w:tcW w:w="560" w:type="pct"/>
            <w:gridSpan w:val="2"/>
            <w:tcBorders>
              <w:top w:val="single" w:sz="4" w:space="0" w:color="auto"/>
              <w:left w:val="single" w:sz="4" w:space="0" w:color="auto"/>
              <w:bottom w:val="single" w:sz="4" w:space="0" w:color="auto"/>
              <w:right w:val="single" w:sz="4" w:space="0" w:color="auto"/>
            </w:tcBorders>
            <w:vAlign w:val="center"/>
          </w:tcPr>
          <w:p w:rsidR="001F4744" w:rsidRPr="005556A5" w:rsidRDefault="001F4744" w:rsidP="00D7459C">
            <w:pPr>
              <w:keepNext/>
              <w:widowControl/>
              <w:jc w:val="center"/>
              <w:rPr>
                <w:rFonts w:ascii="Arial Narrow" w:hAnsi="Arial Narrow"/>
                <w:color w:val="000000"/>
                <w:sz w:val="20"/>
                <w:szCs w:val="18"/>
                <w:lang w:val="en-AU"/>
              </w:rPr>
            </w:pPr>
            <w:r w:rsidRPr="005556A5">
              <w:rPr>
                <w:rFonts w:ascii="Arial Narrow" w:hAnsi="Arial Narrow"/>
                <w:color w:val="000000"/>
                <w:sz w:val="20"/>
                <w:szCs w:val="18"/>
                <w:lang w:val="en-AU"/>
              </w:rPr>
              <w:t xml:space="preserve">28/130 </w:t>
            </w:r>
          </w:p>
        </w:tc>
        <w:tc>
          <w:tcPr>
            <w:tcW w:w="545" w:type="pct"/>
            <w:tcBorders>
              <w:top w:val="single" w:sz="4" w:space="0" w:color="auto"/>
              <w:left w:val="single" w:sz="4" w:space="0" w:color="auto"/>
              <w:bottom w:val="single" w:sz="4" w:space="0" w:color="auto"/>
              <w:right w:val="single" w:sz="4" w:space="0" w:color="auto"/>
            </w:tcBorders>
            <w:vAlign w:val="center"/>
          </w:tcPr>
          <w:p w:rsidR="001F4744" w:rsidRPr="005556A5" w:rsidRDefault="001F4744" w:rsidP="00D7459C">
            <w:pPr>
              <w:keepNext/>
              <w:widowControl/>
              <w:jc w:val="center"/>
              <w:rPr>
                <w:rFonts w:ascii="Arial Narrow" w:hAnsi="Arial Narrow"/>
                <w:color w:val="000000"/>
                <w:sz w:val="20"/>
                <w:szCs w:val="18"/>
                <w:lang w:val="en-AU"/>
              </w:rPr>
            </w:pPr>
            <w:r w:rsidRPr="005556A5">
              <w:rPr>
                <w:rFonts w:ascii="Arial Narrow" w:hAnsi="Arial Narrow"/>
                <w:color w:val="000000"/>
                <w:sz w:val="20"/>
                <w:szCs w:val="18"/>
                <w:lang w:val="en-AU"/>
              </w:rPr>
              <w:t>34/134</w:t>
            </w:r>
          </w:p>
        </w:tc>
        <w:tc>
          <w:tcPr>
            <w:tcW w:w="860" w:type="pct"/>
            <w:gridSpan w:val="4"/>
            <w:tcBorders>
              <w:top w:val="single" w:sz="4" w:space="0" w:color="auto"/>
              <w:left w:val="single" w:sz="4" w:space="0" w:color="auto"/>
              <w:bottom w:val="single" w:sz="4" w:space="0" w:color="auto"/>
              <w:right w:val="single" w:sz="4" w:space="0" w:color="auto"/>
            </w:tcBorders>
            <w:vAlign w:val="center"/>
          </w:tcPr>
          <w:p w:rsidR="001F4744" w:rsidRPr="005556A5" w:rsidRDefault="00F231D4" w:rsidP="00D7459C">
            <w:pPr>
              <w:keepNext/>
              <w:widowControl/>
              <w:jc w:val="center"/>
              <w:rPr>
                <w:rFonts w:ascii="Arial Narrow" w:hAnsi="Arial Narrow"/>
                <w:color w:val="000000"/>
                <w:sz w:val="20"/>
                <w:szCs w:val="18"/>
                <w:lang w:val="en-AU"/>
              </w:rPr>
            </w:pPr>
            <w:r w:rsidRPr="005556A5">
              <w:rPr>
                <w:rFonts w:ascii="Arial Narrow" w:hAnsi="Arial Narrow"/>
                <w:color w:val="000000"/>
                <w:sz w:val="20"/>
                <w:szCs w:val="18"/>
                <w:lang w:val="en-AU"/>
              </w:rPr>
              <w:t>0.85 (0.55, 1.32</w:t>
            </w:r>
            <w:r w:rsidR="001F4744" w:rsidRPr="005556A5">
              <w:rPr>
                <w:rFonts w:ascii="Arial Narrow" w:hAnsi="Arial Narrow"/>
                <w:color w:val="000000"/>
                <w:sz w:val="20"/>
                <w:szCs w:val="18"/>
                <w:lang w:val="en-AU"/>
              </w:rPr>
              <w:t>)</w:t>
            </w:r>
          </w:p>
        </w:tc>
        <w:tc>
          <w:tcPr>
            <w:tcW w:w="550" w:type="pct"/>
            <w:tcBorders>
              <w:top w:val="single" w:sz="4" w:space="0" w:color="auto"/>
              <w:left w:val="single" w:sz="4" w:space="0" w:color="auto"/>
              <w:bottom w:val="single" w:sz="4" w:space="0" w:color="auto"/>
              <w:right w:val="single" w:sz="4" w:space="0" w:color="auto"/>
            </w:tcBorders>
            <w:vAlign w:val="center"/>
          </w:tcPr>
          <w:p w:rsidR="001F4744" w:rsidRPr="005556A5" w:rsidRDefault="00191CEC" w:rsidP="00D7459C">
            <w:pPr>
              <w:keepNext/>
              <w:widowControl/>
              <w:jc w:val="center"/>
              <w:rPr>
                <w:rFonts w:ascii="Arial Narrow" w:hAnsi="Arial Narrow"/>
                <w:color w:val="000000"/>
                <w:sz w:val="20"/>
                <w:szCs w:val="18"/>
                <w:lang w:val="en-AU"/>
              </w:rPr>
            </w:pPr>
            <w:r w:rsidRPr="005556A5">
              <w:rPr>
                <w:rFonts w:ascii="Arial Narrow" w:hAnsi="Arial Narrow"/>
                <w:color w:val="000000"/>
                <w:sz w:val="20"/>
                <w:szCs w:val="18"/>
                <w:lang w:val="en-AU"/>
              </w:rPr>
              <w:t>22</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1F4744" w:rsidRPr="005556A5" w:rsidRDefault="001F4744" w:rsidP="00D7459C">
            <w:pPr>
              <w:keepNext/>
              <w:widowControl/>
              <w:jc w:val="center"/>
              <w:rPr>
                <w:rFonts w:ascii="Arial Narrow" w:hAnsi="Arial Narrow"/>
                <w:color w:val="000000"/>
                <w:sz w:val="20"/>
                <w:szCs w:val="18"/>
                <w:lang w:val="en-AU"/>
              </w:rPr>
            </w:pPr>
            <w:r w:rsidRPr="005556A5">
              <w:rPr>
                <w:rFonts w:ascii="Arial Narrow" w:hAnsi="Arial Narrow"/>
                <w:color w:val="000000"/>
                <w:sz w:val="20"/>
                <w:szCs w:val="18"/>
                <w:lang w:val="en-AU"/>
              </w:rPr>
              <w:t>25</w:t>
            </w:r>
          </w:p>
        </w:tc>
        <w:tc>
          <w:tcPr>
            <w:tcW w:w="837" w:type="pct"/>
            <w:tcBorders>
              <w:top w:val="single" w:sz="4" w:space="0" w:color="auto"/>
              <w:left w:val="single" w:sz="4" w:space="0" w:color="auto"/>
              <w:bottom w:val="single" w:sz="4" w:space="0" w:color="auto"/>
              <w:right w:val="single" w:sz="4" w:space="0" w:color="auto"/>
            </w:tcBorders>
            <w:vAlign w:val="center"/>
          </w:tcPr>
          <w:p w:rsidR="001F4744" w:rsidRPr="005556A5" w:rsidRDefault="00F231D4" w:rsidP="00D7459C">
            <w:pPr>
              <w:keepNext/>
              <w:widowControl/>
              <w:jc w:val="center"/>
              <w:rPr>
                <w:rFonts w:ascii="Arial Narrow" w:hAnsi="Arial Narrow"/>
                <w:color w:val="000000"/>
                <w:sz w:val="20"/>
                <w:szCs w:val="18"/>
                <w:lang w:val="en-AU"/>
              </w:rPr>
            </w:pPr>
            <w:r w:rsidRPr="005556A5">
              <w:rPr>
                <w:rFonts w:ascii="Arial Narrow" w:hAnsi="Arial Narrow"/>
                <w:color w:val="000000"/>
                <w:sz w:val="20"/>
                <w:szCs w:val="18"/>
                <w:lang w:val="en-AU"/>
              </w:rPr>
              <w:t>-0.04 (-0.14, 0.06</w:t>
            </w:r>
            <w:r w:rsidR="001F4744" w:rsidRPr="005556A5">
              <w:rPr>
                <w:rFonts w:ascii="Arial Narrow" w:hAnsi="Arial Narrow"/>
                <w:color w:val="000000"/>
                <w:sz w:val="20"/>
                <w:szCs w:val="18"/>
                <w:lang w:val="en-AU"/>
              </w:rPr>
              <w:t>)</w:t>
            </w:r>
          </w:p>
        </w:tc>
      </w:tr>
      <w:tr w:rsidR="001F4744" w:rsidRPr="005556A5" w:rsidTr="009A171F">
        <w:tc>
          <w:tcPr>
            <w:tcW w:w="1098" w:type="pct"/>
            <w:tcBorders>
              <w:top w:val="single" w:sz="4" w:space="0" w:color="auto"/>
              <w:left w:val="single" w:sz="4" w:space="0" w:color="auto"/>
              <w:bottom w:val="single" w:sz="4" w:space="0" w:color="auto"/>
              <w:right w:val="single" w:sz="4" w:space="0" w:color="auto"/>
            </w:tcBorders>
            <w:shd w:val="clear" w:color="auto" w:fill="auto"/>
          </w:tcPr>
          <w:p w:rsidR="001F4744" w:rsidRPr="005556A5" w:rsidRDefault="001F4744" w:rsidP="00D7459C">
            <w:pPr>
              <w:pStyle w:val="Tabletext"/>
              <w:keepNext/>
              <w:rPr>
                <w:color w:val="000000"/>
                <w:szCs w:val="18"/>
                <w:lang w:val="en-AU"/>
              </w:rPr>
            </w:pPr>
            <w:r w:rsidRPr="005556A5">
              <w:rPr>
                <w:lang w:val="en-AU"/>
              </w:rPr>
              <w:t>205.456 (12-17 years)</w:t>
            </w:r>
          </w:p>
        </w:tc>
        <w:tc>
          <w:tcPr>
            <w:tcW w:w="560" w:type="pct"/>
            <w:gridSpan w:val="2"/>
            <w:tcBorders>
              <w:top w:val="single" w:sz="4" w:space="0" w:color="auto"/>
              <w:left w:val="single" w:sz="4" w:space="0" w:color="auto"/>
              <w:bottom w:val="single" w:sz="4" w:space="0" w:color="auto"/>
              <w:right w:val="single" w:sz="4" w:space="0" w:color="auto"/>
            </w:tcBorders>
            <w:vAlign w:val="center"/>
          </w:tcPr>
          <w:p w:rsidR="001F4744" w:rsidRPr="005556A5" w:rsidRDefault="001F4744" w:rsidP="00D7459C">
            <w:pPr>
              <w:keepNext/>
              <w:widowControl/>
              <w:jc w:val="center"/>
              <w:rPr>
                <w:rFonts w:ascii="Arial Narrow" w:hAnsi="Arial Narrow"/>
                <w:color w:val="000000"/>
                <w:sz w:val="20"/>
                <w:szCs w:val="18"/>
                <w:lang w:val="en-AU"/>
              </w:rPr>
            </w:pPr>
            <w:r w:rsidRPr="005556A5">
              <w:rPr>
                <w:rFonts w:ascii="Arial Narrow" w:hAnsi="Arial Narrow"/>
                <w:color w:val="000000"/>
                <w:sz w:val="20"/>
                <w:szCs w:val="18"/>
                <w:lang w:val="en-AU"/>
              </w:rPr>
              <w:t xml:space="preserve">16/130 </w:t>
            </w:r>
          </w:p>
        </w:tc>
        <w:tc>
          <w:tcPr>
            <w:tcW w:w="545" w:type="pct"/>
            <w:tcBorders>
              <w:top w:val="single" w:sz="4" w:space="0" w:color="auto"/>
              <w:left w:val="single" w:sz="4" w:space="0" w:color="auto"/>
              <w:bottom w:val="single" w:sz="4" w:space="0" w:color="auto"/>
              <w:right w:val="single" w:sz="4" w:space="0" w:color="auto"/>
            </w:tcBorders>
            <w:vAlign w:val="center"/>
          </w:tcPr>
          <w:p w:rsidR="001F4744" w:rsidRPr="005556A5" w:rsidRDefault="001F4744" w:rsidP="00D7459C">
            <w:pPr>
              <w:keepNext/>
              <w:widowControl/>
              <w:jc w:val="center"/>
              <w:rPr>
                <w:rFonts w:ascii="Arial Narrow" w:hAnsi="Arial Narrow"/>
                <w:color w:val="000000"/>
                <w:sz w:val="20"/>
                <w:szCs w:val="18"/>
                <w:lang w:val="en-AU"/>
              </w:rPr>
            </w:pPr>
            <w:r w:rsidRPr="005556A5">
              <w:rPr>
                <w:rFonts w:ascii="Arial Narrow" w:hAnsi="Arial Narrow"/>
                <w:color w:val="000000"/>
                <w:sz w:val="20"/>
                <w:szCs w:val="18"/>
                <w:lang w:val="en-AU"/>
              </w:rPr>
              <w:t>19/135</w:t>
            </w:r>
          </w:p>
        </w:tc>
        <w:tc>
          <w:tcPr>
            <w:tcW w:w="860" w:type="pct"/>
            <w:gridSpan w:val="4"/>
            <w:tcBorders>
              <w:top w:val="single" w:sz="4" w:space="0" w:color="auto"/>
              <w:left w:val="single" w:sz="4" w:space="0" w:color="auto"/>
              <w:bottom w:val="single" w:sz="4" w:space="0" w:color="auto"/>
              <w:right w:val="single" w:sz="4" w:space="0" w:color="auto"/>
            </w:tcBorders>
            <w:vAlign w:val="center"/>
          </w:tcPr>
          <w:p w:rsidR="001F4744" w:rsidRPr="005556A5" w:rsidRDefault="001F4744" w:rsidP="00D7459C">
            <w:pPr>
              <w:keepNext/>
              <w:widowControl/>
              <w:jc w:val="center"/>
              <w:rPr>
                <w:rFonts w:ascii="Arial Narrow" w:hAnsi="Arial Narrow"/>
                <w:color w:val="000000"/>
                <w:sz w:val="20"/>
                <w:szCs w:val="18"/>
                <w:lang w:val="en-AU"/>
              </w:rPr>
            </w:pPr>
            <w:r w:rsidRPr="005556A5">
              <w:rPr>
                <w:rFonts w:ascii="Arial Narrow" w:hAnsi="Arial Narrow"/>
                <w:color w:val="000000"/>
                <w:sz w:val="20"/>
                <w:szCs w:val="18"/>
                <w:lang w:val="en-AU"/>
              </w:rPr>
              <w:t>0.87 (0.47, 1.63)</w:t>
            </w:r>
          </w:p>
        </w:tc>
        <w:tc>
          <w:tcPr>
            <w:tcW w:w="550" w:type="pct"/>
            <w:tcBorders>
              <w:top w:val="single" w:sz="4" w:space="0" w:color="auto"/>
              <w:left w:val="single" w:sz="4" w:space="0" w:color="auto"/>
              <w:bottom w:val="single" w:sz="4" w:space="0" w:color="auto"/>
              <w:right w:val="single" w:sz="4" w:space="0" w:color="auto"/>
            </w:tcBorders>
            <w:vAlign w:val="center"/>
          </w:tcPr>
          <w:p w:rsidR="001F4744" w:rsidRPr="005556A5" w:rsidRDefault="001F4744" w:rsidP="00D7459C">
            <w:pPr>
              <w:keepNext/>
              <w:widowControl/>
              <w:jc w:val="center"/>
              <w:rPr>
                <w:rFonts w:ascii="Arial Narrow" w:hAnsi="Arial Narrow"/>
                <w:color w:val="000000"/>
                <w:sz w:val="20"/>
                <w:szCs w:val="18"/>
                <w:lang w:val="en-AU"/>
              </w:rPr>
            </w:pPr>
            <w:r w:rsidRPr="005556A5">
              <w:rPr>
                <w:rFonts w:ascii="Arial Narrow" w:hAnsi="Arial Narrow"/>
                <w:color w:val="000000"/>
                <w:sz w:val="20"/>
                <w:szCs w:val="18"/>
                <w:lang w:val="en-AU"/>
              </w:rPr>
              <w:t>12</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1F4744" w:rsidRPr="005556A5" w:rsidRDefault="001F4744" w:rsidP="00D7459C">
            <w:pPr>
              <w:keepNext/>
              <w:widowControl/>
              <w:jc w:val="center"/>
              <w:rPr>
                <w:rFonts w:ascii="Arial Narrow" w:hAnsi="Arial Narrow"/>
                <w:color w:val="000000"/>
                <w:sz w:val="20"/>
                <w:szCs w:val="18"/>
                <w:lang w:val="en-AU"/>
              </w:rPr>
            </w:pPr>
            <w:r w:rsidRPr="005556A5">
              <w:rPr>
                <w:rFonts w:ascii="Arial Narrow" w:hAnsi="Arial Narrow"/>
                <w:color w:val="000000"/>
                <w:sz w:val="20"/>
                <w:szCs w:val="18"/>
                <w:lang w:val="en-AU"/>
              </w:rPr>
              <w:t>14</w:t>
            </w:r>
          </w:p>
        </w:tc>
        <w:tc>
          <w:tcPr>
            <w:tcW w:w="837" w:type="pct"/>
            <w:tcBorders>
              <w:top w:val="single" w:sz="4" w:space="0" w:color="auto"/>
              <w:left w:val="single" w:sz="4" w:space="0" w:color="auto"/>
              <w:bottom w:val="single" w:sz="4" w:space="0" w:color="auto"/>
              <w:right w:val="single" w:sz="4" w:space="0" w:color="auto"/>
            </w:tcBorders>
            <w:vAlign w:val="center"/>
          </w:tcPr>
          <w:p w:rsidR="001F4744" w:rsidRPr="005556A5" w:rsidRDefault="001F4744" w:rsidP="00D7459C">
            <w:pPr>
              <w:keepNext/>
              <w:widowControl/>
              <w:jc w:val="center"/>
              <w:rPr>
                <w:rFonts w:ascii="Arial Narrow" w:hAnsi="Arial Narrow"/>
                <w:color w:val="000000"/>
                <w:sz w:val="20"/>
                <w:szCs w:val="18"/>
                <w:lang w:val="en-AU"/>
              </w:rPr>
            </w:pPr>
            <w:r w:rsidRPr="005556A5">
              <w:rPr>
                <w:rFonts w:ascii="Arial Narrow" w:hAnsi="Arial Narrow"/>
                <w:color w:val="000000"/>
                <w:sz w:val="20"/>
                <w:szCs w:val="18"/>
                <w:lang w:val="en-AU"/>
              </w:rPr>
              <w:t>-0.02 (-0.10, 0.06)</w:t>
            </w:r>
          </w:p>
        </w:tc>
      </w:tr>
    </w:tbl>
    <w:p w:rsidR="00703840" w:rsidRPr="005556A5" w:rsidRDefault="00703840" w:rsidP="00D7459C">
      <w:pPr>
        <w:pStyle w:val="TableFooter"/>
        <w:widowControl/>
        <w:jc w:val="left"/>
        <w:rPr>
          <w:lang w:val="en-AU"/>
        </w:rPr>
      </w:pPr>
      <w:r w:rsidRPr="005556A5">
        <w:rPr>
          <w:lang w:val="en-AU"/>
        </w:rPr>
        <w:t>Source: Tables 2.24-2.25, pp122-123</w:t>
      </w:r>
      <w:r w:rsidR="00925A15" w:rsidRPr="005556A5">
        <w:rPr>
          <w:lang w:val="en-AU"/>
        </w:rPr>
        <w:t>; Table 2.29, p137</w:t>
      </w:r>
      <w:r w:rsidR="001F4744" w:rsidRPr="005556A5">
        <w:rPr>
          <w:lang w:val="en-AU"/>
        </w:rPr>
        <w:t xml:space="preserve"> Tables 2.32-2.40, pp142-155 </w:t>
      </w:r>
      <w:r w:rsidRPr="005556A5">
        <w:rPr>
          <w:lang w:val="en-AU"/>
        </w:rPr>
        <w:t>of the submission</w:t>
      </w:r>
    </w:p>
    <w:p w:rsidR="00D355BE" w:rsidRPr="005556A5" w:rsidRDefault="00703840" w:rsidP="00D7459C">
      <w:pPr>
        <w:pStyle w:val="TableFooter"/>
        <w:widowControl/>
        <w:jc w:val="left"/>
        <w:rPr>
          <w:lang w:val="en-AU"/>
        </w:rPr>
      </w:pPr>
      <w:r w:rsidRPr="005556A5">
        <w:rPr>
          <w:rFonts w:eastAsia="Calibri"/>
          <w:lang w:val="en-AU"/>
        </w:rPr>
        <w:t>CI</w:t>
      </w:r>
      <w:r w:rsidR="00682DA0" w:rsidRPr="005556A5">
        <w:rPr>
          <w:rFonts w:eastAsia="Calibri"/>
          <w:lang w:val="en-AU"/>
        </w:rPr>
        <w:t xml:space="preserve"> </w:t>
      </w:r>
      <w:r w:rsidRPr="005556A5">
        <w:rPr>
          <w:rFonts w:eastAsia="Calibri"/>
          <w:lang w:val="en-AU"/>
        </w:rPr>
        <w:t>= confidence interval;</w:t>
      </w:r>
      <w:r w:rsidRPr="005556A5">
        <w:rPr>
          <w:lang w:val="en-AU"/>
        </w:rPr>
        <w:t xml:space="preserve"> FEV</w:t>
      </w:r>
      <w:r w:rsidRPr="005556A5">
        <w:rPr>
          <w:vertAlign w:val="subscript"/>
          <w:lang w:val="en-AU"/>
        </w:rPr>
        <w:t>1</w:t>
      </w:r>
      <w:r w:rsidR="00682DA0" w:rsidRPr="005556A5">
        <w:rPr>
          <w:vertAlign w:val="subscript"/>
          <w:lang w:val="en-AU"/>
        </w:rPr>
        <w:t xml:space="preserve"> </w:t>
      </w:r>
      <w:r w:rsidRPr="005556A5">
        <w:rPr>
          <w:lang w:val="en-AU"/>
        </w:rPr>
        <w:t>= forced expiratory volume in one second; L</w:t>
      </w:r>
      <w:r w:rsidR="00682DA0" w:rsidRPr="005556A5">
        <w:rPr>
          <w:lang w:val="en-AU"/>
        </w:rPr>
        <w:t xml:space="preserve"> </w:t>
      </w:r>
      <w:r w:rsidRPr="005556A5">
        <w:rPr>
          <w:lang w:val="en-AU"/>
        </w:rPr>
        <w:t>= litre;</w:t>
      </w:r>
      <w:r w:rsidRPr="005556A5">
        <w:rPr>
          <w:rFonts w:eastAsia="Calibri"/>
          <w:lang w:val="en-AU"/>
        </w:rPr>
        <w:t xml:space="preserve"> MMRM</w:t>
      </w:r>
      <w:r w:rsidR="00682DA0" w:rsidRPr="005556A5">
        <w:rPr>
          <w:rFonts w:eastAsia="Calibri"/>
          <w:lang w:val="en-AU"/>
        </w:rPr>
        <w:t xml:space="preserve"> </w:t>
      </w:r>
      <w:r w:rsidRPr="005556A5">
        <w:rPr>
          <w:rFonts w:eastAsia="Calibri"/>
          <w:lang w:val="en-AU"/>
        </w:rPr>
        <w:t xml:space="preserve">= mixed model repeated measures; </w:t>
      </w:r>
      <w:r w:rsidRPr="005556A5">
        <w:rPr>
          <w:lang w:val="en-AU"/>
        </w:rPr>
        <w:t>SD</w:t>
      </w:r>
      <w:r w:rsidR="00682DA0" w:rsidRPr="005556A5">
        <w:rPr>
          <w:lang w:val="en-AU"/>
        </w:rPr>
        <w:t xml:space="preserve"> </w:t>
      </w:r>
      <w:r w:rsidRPr="005556A5">
        <w:rPr>
          <w:lang w:val="en-AU"/>
        </w:rPr>
        <w:t xml:space="preserve">= standard deviations; </w:t>
      </w:r>
      <w:r w:rsidRPr="005556A5">
        <w:rPr>
          <w:b/>
          <w:lang w:val="en-AU"/>
        </w:rPr>
        <w:t>Bold</w:t>
      </w:r>
      <w:r w:rsidR="00682DA0" w:rsidRPr="005556A5">
        <w:rPr>
          <w:b/>
          <w:lang w:val="en-AU"/>
        </w:rPr>
        <w:t xml:space="preserve"> </w:t>
      </w:r>
      <w:r w:rsidRPr="005556A5">
        <w:rPr>
          <w:lang w:val="en-AU"/>
        </w:rPr>
        <w:t>= statistically significant</w:t>
      </w:r>
    </w:p>
    <w:p w:rsidR="00D355BE" w:rsidRPr="005556A5" w:rsidRDefault="00703840" w:rsidP="00D7459C">
      <w:pPr>
        <w:pStyle w:val="TableFooter"/>
        <w:widowControl/>
        <w:jc w:val="left"/>
        <w:rPr>
          <w:lang w:val="en-AU"/>
        </w:rPr>
      </w:pPr>
      <w:proofErr w:type="gramStart"/>
      <w:r w:rsidRPr="005556A5">
        <w:rPr>
          <w:vertAlign w:val="superscript"/>
          <w:lang w:val="en-AU"/>
        </w:rPr>
        <w:t>a</w:t>
      </w:r>
      <w:proofErr w:type="gramEnd"/>
      <w:r w:rsidRPr="005556A5">
        <w:rPr>
          <w:lang w:val="en-AU"/>
        </w:rPr>
        <w:t xml:space="preserve"> Calculated </w:t>
      </w:r>
      <w:r w:rsidRPr="005556A5">
        <w:rPr>
          <w:i/>
          <w:lang w:val="en-AU"/>
        </w:rPr>
        <w:t>post-hoc:</w:t>
      </w:r>
      <w:r w:rsidRPr="005556A5">
        <w:rPr>
          <w:lang w:val="en-AU"/>
        </w:rPr>
        <w:t xml:space="preserve"> events per patient year = total events/(total exposure days/365.25)</w:t>
      </w:r>
    </w:p>
    <w:p w:rsidR="00D355BE" w:rsidRPr="005556A5" w:rsidRDefault="00703840" w:rsidP="00D7459C">
      <w:pPr>
        <w:pStyle w:val="TableFooter"/>
        <w:widowControl/>
        <w:jc w:val="left"/>
        <w:rPr>
          <w:i/>
          <w:lang w:val="en-AU"/>
        </w:rPr>
      </w:pPr>
      <w:proofErr w:type="gramStart"/>
      <w:r w:rsidRPr="005556A5">
        <w:rPr>
          <w:vertAlign w:val="superscript"/>
          <w:lang w:val="en-AU"/>
        </w:rPr>
        <w:t>b</w:t>
      </w:r>
      <w:proofErr w:type="gramEnd"/>
      <w:r w:rsidRPr="005556A5">
        <w:rPr>
          <w:lang w:val="en-AU"/>
        </w:rPr>
        <w:t xml:space="preserve"> SD calculated </w:t>
      </w:r>
      <w:r w:rsidRPr="005556A5">
        <w:rPr>
          <w:i/>
          <w:lang w:val="en-AU"/>
        </w:rPr>
        <w:t>post-hoc</w:t>
      </w:r>
    </w:p>
    <w:p w:rsidR="00703840" w:rsidRPr="005556A5" w:rsidRDefault="00703840" w:rsidP="00D7459C">
      <w:pPr>
        <w:pStyle w:val="TableFooter"/>
        <w:widowControl/>
        <w:jc w:val="left"/>
        <w:rPr>
          <w:lang w:val="en-AU"/>
        </w:rPr>
      </w:pPr>
      <w:proofErr w:type="gramStart"/>
      <w:r w:rsidRPr="005556A5">
        <w:rPr>
          <w:vertAlign w:val="superscript"/>
          <w:lang w:val="en-AU"/>
        </w:rPr>
        <w:t>c</w:t>
      </w:r>
      <w:proofErr w:type="gramEnd"/>
      <w:r w:rsidRPr="005556A5">
        <w:rPr>
          <w:vertAlign w:val="superscript"/>
          <w:lang w:val="en-AU"/>
        </w:rPr>
        <w:t xml:space="preserve"> </w:t>
      </w:r>
      <w:r w:rsidRPr="005556A5">
        <w:rPr>
          <w:lang w:val="en-AU"/>
        </w:rPr>
        <w:t>MMRM with fixed categorical effects of treatment, country, visit, and treatment-by-visit interaction, continuous fixed covariates of baseline and baseline-by-visit interaction, and random effect of patient.</w:t>
      </w:r>
    </w:p>
    <w:p w:rsidR="00703840" w:rsidRPr="005556A5" w:rsidRDefault="00703840" w:rsidP="00D7459C">
      <w:pPr>
        <w:pStyle w:val="TableFooter"/>
        <w:keepNext/>
        <w:keepLines/>
        <w:widowControl/>
        <w:jc w:val="left"/>
        <w:rPr>
          <w:lang w:val="en-AU"/>
        </w:rPr>
      </w:pPr>
    </w:p>
    <w:p w:rsidR="00885069" w:rsidRPr="005556A5" w:rsidRDefault="00885069" w:rsidP="00D7459C">
      <w:pPr>
        <w:pStyle w:val="ListParagraph"/>
        <w:widowControl/>
        <w:numPr>
          <w:ilvl w:val="1"/>
          <w:numId w:val="1"/>
        </w:numPr>
        <w:spacing w:after="120"/>
        <w:rPr>
          <w:lang w:val="en-AU"/>
        </w:rPr>
      </w:pPr>
      <w:r w:rsidRPr="005556A5">
        <w:rPr>
          <w:lang w:val="en-AU"/>
        </w:rPr>
        <w:t xml:space="preserve">On the basis of the direct comparison evidence presented by the </w:t>
      </w:r>
      <w:r w:rsidR="000A1EC8" w:rsidRPr="005556A5">
        <w:rPr>
          <w:lang w:val="en-AU"/>
        </w:rPr>
        <w:t>re</w:t>
      </w:r>
      <w:r w:rsidRPr="005556A5">
        <w:rPr>
          <w:lang w:val="en-AU"/>
        </w:rPr>
        <w:t>submission, for every 100 patients treated with tiotropium in comparison to placebo and over a duration of exposure of one year:</w:t>
      </w:r>
    </w:p>
    <w:p w:rsidR="00885069" w:rsidRPr="005556A5" w:rsidRDefault="00885069" w:rsidP="00D7459C">
      <w:pPr>
        <w:pStyle w:val="Bulletpoints"/>
        <w:widowControl/>
        <w:numPr>
          <w:ilvl w:val="1"/>
          <w:numId w:val="5"/>
        </w:numPr>
        <w:spacing w:after="120"/>
        <w:rPr>
          <w:lang w:val="en-AU"/>
        </w:rPr>
      </w:pPr>
      <w:r w:rsidRPr="005556A5">
        <w:rPr>
          <w:lang w:val="en-AU"/>
        </w:rPr>
        <w:t>Approximately 64 fewer symptomatic exacerbations (which includes both non-severe and severe) would be ex</w:t>
      </w:r>
      <w:r w:rsidR="009443CF" w:rsidRPr="005556A5">
        <w:rPr>
          <w:lang w:val="en-AU"/>
        </w:rPr>
        <w:t>perienced in patients aged 6-</w:t>
      </w:r>
      <w:r w:rsidRPr="005556A5">
        <w:rPr>
          <w:lang w:val="en-AU"/>
        </w:rPr>
        <w:t>11 years.</w:t>
      </w:r>
    </w:p>
    <w:p w:rsidR="00885069" w:rsidRPr="005556A5" w:rsidRDefault="00885069" w:rsidP="00D7459C">
      <w:pPr>
        <w:pStyle w:val="Bulletpoints"/>
        <w:widowControl/>
        <w:numPr>
          <w:ilvl w:val="1"/>
          <w:numId w:val="5"/>
        </w:numPr>
        <w:spacing w:after="120"/>
        <w:rPr>
          <w:lang w:val="en-AU"/>
        </w:rPr>
      </w:pPr>
      <w:r w:rsidRPr="005556A5">
        <w:rPr>
          <w:lang w:val="en-AU"/>
        </w:rPr>
        <w:t>There would be no difference in the rate of severe exacerbations.</w:t>
      </w:r>
    </w:p>
    <w:p w:rsidR="00885069" w:rsidRPr="005556A5" w:rsidRDefault="00885069" w:rsidP="00D7459C">
      <w:pPr>
        <w:pStyle w:val="Bulletpoints"/>
        <w:widowControl/>
        <w:numPr>
          <w:ilvl w:val="1"/>
          <w:numId w:val="5"/>
        </w:numPr>
        <w:spacing w:after="120"/>
        <w:ind w:left="1077" w:hanging="357"/>
        <w:rPr>
          <w:lang w:val="en-AU"/>
        </w:rPr>
      </w:pPr>
      <w:r w:rsidRPr="005556A5">
        <w:rPr>
          <w:lang w:val="en-AU"/>
        </w:rPr>
        <w:lastRenderedPageBreak/>
        <w:t>There would be no difference in either symptomatic (which includes both non-severe and severe), or severe exacer</w:t>
      </w:r>
      <w:r w:rsidR="009443CF" w:rsidRPr="005556A5">
        <w:rPr>
          <w:lang w:val="en-AU"/>
        </w:rPr>
        <w:t>bations for patients aged 12-</w:t>
      </w:r>
      <w:r w:rsidRPr="005556A5">
        <w:rPr>
          <w:lang w:val="en-AU"/>
        </w:rPr>
        <w:t>17 years.</w:t>
      </w:r>
    </w:p>
    <w:p w:rsidR="00885069" w:rsidRPr="005556A5" w:rsidRDefault="00885069" w:rsidP="00D7459C">
      <w:pPr>
        <w:pStyle w:val="ListParagraph"/>
        <w:widowControl/>
        <w:numPr>
          <w:ilvl w:val="1"/>
          <w:numId w:val="1"/>
        </w:numPr>
        <w:spacing w:after="120"/>
        <w:rPr>
          <w:lang w:val="en-AU"/>
        </w:rPr>
      </w:pPr>
      <w:r w:rsidRPr="005556A5">
        <w:rPr>
          <w:lang w:val="en-AU"/>
        </w:rPr>
        <w:t xml:space="preserve">On the basis of the direct comparison evidence </w:t>
      </w:r>
      <w:r w:rsidR="00F32512" w:rsidRPr="005556A5">
        <w:rPr>
          <w:lang w:val="en-AU"/>
        </w:rPr>
        <w:t xml:space="preserve">between tiotropium and placebo </w:t>
      </w:r>
      <w:r w:rsidRPr="005556A5">
        <w:rPr>
          <w:lang w:val="en-AU"/>
        </w:rPr>
        <w:t xml:space="preserve">presented by the </w:t>
      </w:r>
      <w:r w:rsidR="000A1EC8" w:rsidRPr="005556A5">
        <w:rPr>
          <w:lang w:val="en-AU"/>
        </w:rPr>
        <w:t>re</w:t>
      </w:r>
      <w:r w:rsidRPr="005556A5">
        <w:rPr>
          <w:lang w:val="en-AU"/>
        </w:rPr>
        <w:t>submission, over a duration of follow-up of 12 weeks, resulted in:</w:t>
      </w:r>
    </w:p>
    <w:p w:rsidR="00885069" w:rsidRPr="005556A5" w:rsidRDefault="00885069" w:rsidP="00D7459C">
      <w:pPr>
        <w:pStyle w:val="Bulletpoints"/>
        <w:widowControl/>
        <w:numPr>
          <w:ilvl w:val="1"/>
          <w:numId w:val="6"/>
        </w:numPr>
        <w:spacing w:after="120"/>
        <w:rPr>
          <w:lang w:val="en-AU"/>
        </w:rPr>
      </w:pPr>
      <w:r w:rsidRPr="005556A5">
        <w:rPr>
          <w:lang w:val="en-AU"/>
        </w:rPr>
        <w:t>Approximately 0.14 L improvement in lung function, as measured by the forced expiratory volume in one second (FEV</w:t>
      </w:r>
      <w:r w:rsidRPr="005556A5">
        <w:rPr>
          <w:vertAlign w:val="subscript"/>
          <w:lang w:val="en-AU"/>
        </w:rPr>
        <w:t>1</w:t>
      </w:r>
      <w:r w:rsidRPr="005556A5">
        <w:rPr>
          <w:lang w:val="en-AU"/>
        </w:rPr>
        <w:t xml:space="preserve">) peak response (which is measured </w:t>
      </w:r>
      <w:r w:rsidR="00D355BE" w:rsidRPr="005556A5">
        <w:rPr>
          <w:lang w:val="en-AU"/>
        </w:rPr>
        <w:t xml:space="preserve">by spirometry </w:t>
      </w:r>
      <w:r w:rsidRPr="005556A5">
        <w:rPr>
          <w:lang w:val="en-AU"/>
        </w:rPr>
        <w:t>0 to 3 hours after dosing</w:t>
      </w:r>
      <w:r w:rsidR="009443CF" w:rsidRPr="005556A5">
        <w:rPr>
          <w:lang w:val="en-AU"/>
        </w:rPr>
        <w:t>), in patients aged 6-</w:t>
      </w:r>
      <w:r w:rsidRPr="005556A5">
        <w:rPr>
          <w:lang w:val="en-AU"/>
        </w:rPr>
        <w:t xml:space="preserve">11 years. </w:t>
      </w:r>
    </w:p>
    <w:p w:rsidR="00885069" w:rsidRPr="005556A5" w:rsidRDefault="00885069" w:rsidP="00D7459C">
      <w:pPr>
        <w:pStyle w:val="Bulletpoints"/>
        <w:widowControl/>
        <w:numPr>
          <w:ilvl w:val="1"/>
          <w:numId w:val="6"/>
        </w:numPr>
        <w:spacing w:after="120"/>
        <w:rPr>
          <w:lang w:val="en-AU"/>
        </w:rPr>
      </w:pPr>
      <w:r w:rsidRPr="005556A5">
        <w:rPr>
          <w:lang w:val="en-AU"/>
        </w:rPr>
        <w:t>Approximately 0.09 L improvement in lung function, as measured by the trough FEV</w:t>
      </w:r>
      <w:r w:rsidRPr="005556A5">
        <w:rPr>
          <w:vertAlign w:val="subscript"/>
          <w:lang w:val="en-AU"/>
        </w:rPr>
        <w:t>1</w:t>
      </w:r>
      <w:r w:rsidRPr="005556A5">
        <w:rPr>
          <w:lang w:val="en-AU"/>
        </w:rPr>
        <w:t xml:space="preserve"> response (which is measured </w:t>
      </w:r>
      <w:r w:rsidR="00D355BE" w:rsidRPr="005556A5">
        <w:rPr>
          <w:lang w:val="en-AU"/>
        </w:rPr>
        <w:t>by spirometry</w:t>
      </w:r>
      <w:r w:rsidR="00D355BE" w:rsidRPr="005556A5">
        <w:rPr>
          <w:rFonts w:cstheme="minorHAnsi"/>
          <w:lang w:val="en-AU"/>
        </w:rPr>
        <w:t xml:space="preserve"> </w:t>
      </w:r>
      <w:r w:rsidRPr="005556A5">
        <w:rPr>
          <w:rFonts w:cstheme="minorHAnsi"/>
          <w:lang w:val="en-AU"/>
        </w:rPr>
        <w:t xml:space="preserve">24 hours after </w:t>
      </w:r>
      <w:r w:rsidRPr="005556A5">
        <w:rPr>
          <w:lang w:val="en-AU"/>
        </w:rPr>
        <w:t>dosing</w:t>
      </w:r>
      <w:r w:rsidR="009443CF" w:rsidRPr="005556A5">
        <w:rPr>
          <w:lang w:val="en-AU"/>
        </w:rPr>
        <w:t>), in patients aged 6-</w:t>
      </w:r>
      <w:r w:rsidRPr="005556A5">
        <w:rPr>
          <w:lang w:val="en-AU"/>
        </w:rPr>
        <w:t xml:space="preserve">11 years. </w:t>
      </w:r>
    </w:p>
    <w:p w:rsidR="00885069" w:rsidRPr="005556A5" w:rsidRDefault="00885069" w:rsidP="00D7459C">
      <w:pPr>
        <w:pStyle w:val="Bulletpoints"/>
        <w:widowControl/>
        <w:numPr>
          <w:ilvl w:val="1"/>
          <w:numId w:val="5"/>
        </w:numPr>
        <w:spacing w:after="120"/>
        <w:ind w:left="1077" w:hanging="357"/>
        <w:rPr>
          <w:lang w:val="en-AU"/>
        </w:rPr>
      </w:pPr>
      <w:r w:rsidRPr="005556A5">
        <w:rPr>
          <w:lang w:val="en-AU"/>
        </w:rPr>
        <w:t xml:space="preserve">No difference </w:t>
      </w:r>
      <w:r w:rsidR="002A2E05" w:rsidRPr="005556A5">
        <w:rPr>
          <w:lang w:val="en-AU"/>
        </w:rPr>
        <w:t xml:space="preserve">in </w:t>
      </w:r>
      <w:r w:rsidRPr="005556A5">
        <w:rPr>
          <w:lang w:val="en-AU"/>
        </w:rPr>
        <w:t>lung function, as measured by FEV</w:t>
      </w:r>
      <w:r w:rsidRPr="005556A5">
        <w:rPr>
          <w:vertAlign w:val="subscript"/>
          <w:lang w:val="en-AU"/>
        </w:rPr>
        <w:t>1</w:t>
      </w:r>
      <w:r w:rsidRPr="005556A5">
        <w:rPr>
          <w:lang w:val="en-AU"/>
        </w:rPr>
        <w:t xml:space="preserve"> peak (0-3h) and trough FEV</w:t>
      </w:r>
      <w:r w:rsidRPr="005556A5">
        <w:rPr>
          <w:vertAlign w:val="subscript"/>
          <w:lang w:val="en-AU"/>
        </w:rPr>
        <w:t xml:space="preserve">1 </w:t>
      </w:r>
      <w:r w:rsidRPr="005556A5">
        <w:rPr>
          <w:lang w:val="en-AU"/>
        </w:rPr>
        <w:t>re</w:t>
      </w:r>
      <w:r w:rsidR="009443CF" w:rsidRPr="005556A5">
        <w:rPr>
          <w:lang w:val="en-AU"/>
        </w:rPr>
        <w:t>sponses, in patients aged 12-</w:t>
      </w:r>
      <w:r w:rsidRPr="005556A5">
        <w:rPr>
          <w:lang w:val="en-AU"/>
        </w:rPr>
        <w:t>17 years.</w:t>
      </w:r>
    </w:p>
    <w:p w:rsidR="00B60939" w:rsidRPr="005556A5" w:rsidRDefault="00B60939" w:rsidP="00D7459C">
      <w:pPr>
        <w:pStyle w:val="Heading2"/>
        <w:widowControl/>
        <w:rPr>
          <w:lang w:val="en-AU"/>
        </w:rPr>
      </w:pPr>
      <w:bookmarkStart w:id="12" w:name="_Toc524375125"/>
      <w:r w:rsidRPr="005556A5">
        <w:rPr>
          <w:lang w:val="en-AU"/>
        </w:rPr>
        <w:t>Clinical claim</w:t>
      </w:r>
      <w:bookmarkEnd w:id="12"/>
    </w:p>
    <w:p w:rsidR="00176B7F" w:rsidRPr="005556A5" w:rsidRDefault="00E7299F" w:rsidP="00D7459C">
      <w:pPr>
        <w:pStyle w:val="ListParagraph"/>
        <w:widowControl/>
        <w:numPr>
          <w:ilvl w:val="1"/>
          <w:numId w:val="1"/>
        </w:numPr>
        <w:spacing w:after="120"/>
        <w:rPr>
          <w:lang w:val="en-AU"/>
        </w:rPr>
      </w:pPr>
      <w:r w:rsidRPr="005556A5">
        <w:rPr>
          <w:lang w:val="en-AU"/>
        </w:rPr>
        <w:t xml:space="preserve">The </w:t>
      </w:r>
      <w:r w:rsidR="00127747" w:rsidRPr="005556A5">
        <w:rPr>
          <w:lang w:val="en-AU"/>
        </w:rPr>
        <w:t>re</w:t>
      </w:r>
      <w:r w:rsidRPr="005556A5">
        <w:rPr>
          <w:lang w:val="en-AU"/>
        </w:rPr>
        <w:t>submission described tiotropium plus optimised asthma therapy as superior in terms of effectiveness and non-inferior in terms of safety compared to placebo plus optimised asthma therapy. This was unchanged from the previous submission.</w:t>
      </w:r>
    </w:p>
    <w:p w:rsidR="00F52550" w:rsidRPr="005556A5" w:rsidRDefault="00110CFB" w:rsidP="00D7459C">
      <w:pPr>
        <w:pStyle w:val="ListParagraph"/>
        <w:widowControl/>
        <w:numPr>
          <w:ilvl w:val="1"/>
          <w:numId w:val="1"/>
        </w:numPr>
        <w:spacing w:after="120"/>
        <w:ind w:left="709"/>
        <w:rPr>
          <w:lang w:val="en-AU"/>
        </w:rPr>
      </w:pPr>
      <w:r w:rsidRPr="005556A5">
        <w:rPr>
          <w:lang w:val="en-AU"/>
        </w:rPr>
        <w:t>In March 2018 t</w:t>
      </w:r>
      <w:r w:rsidR="0014332F" w:rsidRPr="005556A5">
        <w:rPr>
          <w:lang w:val="en-AU"/>
        </w:rPr>
        <w:t xml:space="preserve">he PBAC assessed the evidence from the trials in </w:t>
      </w:r>
      <w:r w:rsidR="00F32512" w:rsidRPr="005556A5">
        <w:rPr>
          <w:lang w:val="en-AU"/>
        </w:rPr>
        <w:t>children and adolescents aged</w:t>
      </w:r>
      <w:r w:rsidR="0014332F" w:rsidRPr="005556A5">
        <w:rPr>
          <w:lang w:val="en-AU"/>
        </w:rPr>
        <w:t xml:space="preserve"> 6-17 years with severe asthma (205.446 and 205.456) and </w:t>
      </w:r>
      <w:r w:rsidR="00F32512" w:rsidRPr="005556A5">
        <w:rPr>
          <w:lang w:val="en-AU"/>
        </w:rPr>
        <w:t>found</w:t>
      </w:r>
      <w:r w:rsidR="0014332F" w:rsidRPr="005556A5">
        <w:rPr>
          <w:lang w:val="en-AU"/>
        </w:rPr>
        <w:t xml:space="preserve"> the </w:t>
      </w:r>
      <w:r w:rsidR="00F32512" w:rsidRPr="005556A5">
        <w:rPr>
          <w:lang w:val="en-AU"/>
        </w:rPr>
        <w:t>“</w:t>
      </w:r>
      <w:r w:rsidR="0014332F" w:rsidRPr="005556A5">
        <w:rPr>
          <w:lang w:val="en-AU"/>
        </w:rPr>
        <w:t>clinical claim of superior effectiveness in comparison to placebo plus optimised asthma therapy to be questionable as there were several issues with the methodology and conclusions based on the clinical trials presented in the submission</w:t>
      </w:r>
      <w:r w:rsidR="00F231D4" w:rsidRPr="005556A5">
        <w:rPr>
          <w:lang w:val="en-AU"/>
        </w:rPr>
        <w:t>”</w:t>
      </w:r>
      <w:r w:rsidR="00E603BB" w:rsidRPr="005556A5">
        <w:rPr>
          <w:lang w:val="en-AU"/>
        </w:rPr>
        <w:t xml:space="preserve"> </w:t>
      </w:r>
      <w:r w:rsidR="0014332F" w:rsidRPr="005556A5">
        <w:rPr>
          <w:lang w:val="en-AU"/>
        </w:rPr>
        <w:t>(Paragraph 7.1</w:t>
      </w:r>
      <w:r w:rsidR="00F231D4" w:rsidRPr="005556A5">
        <w:rPr>
          <w:lang w:val="en-AU"/>
        </w:rPr>
        <w:t xml:space="preserve"> T</w:t>
      </w:r>
      <w:r w:rsidR="0014332F" w:rsidRPr="005556A5">
        <w:rPr>
          <w:lang w:val="en-AU"/>
        </w:rPr>
        <w:t xml:space="preserve">iotropium </w:t>
      </w:r>
      <w:r w:rsidR="00F231D4" w:rsidRPr="005556A5">
        <w:rPr>
          <w:lang w:val="en-AU"/>
        </w:rPr>
        <w:t>PSD</w:t>
      </w:r>
      <w:r w:rsidR="00976FFB">
        <w:rPr>
          <w:lang w:val="en-AU"/>
        </w:rPr>
        <w:t>,</w:t>
      </w:r>
      <w:r w:rsidR="00F231D4" w:rsidRPr="005556A5">
        <w:rPr>
          <w:lang w:val="en-AU"/>
        </w:rPr>
        <w:t xml:space="preserve"> </w:t>
      </w:r>
      <w:r w:rsidR="0014332F" w:rsidRPr="005556A5">
        <w:rPr>
          <w:lang w:val="en-AU"/>
        </w:rPr>
        <w:t>March 2018</w:t>
      </w:r>
      <w:r w:rsidR="00976FFB">
        <w:rPr>
          <w:lang w:val="en-AU"/>
        </w:rPr>
        <w:t xml:space="preserve"> PBAC</w:t>
      </w:r>
      <w:r w:rsidR="0014332F" w:rsidRPr="005556A5">
        <w:rPr>
          <w:lang w:val="en-AU"/>
        </w:rPr>
        <w:t>).</w:t>
      </w:r>
      <w:r w:rsidR="00127747" w:rsidRPr="005556A5">
        <w:rPr>
          <w:lang w:val="en-AU"/>
        </w:rPr>
        <w:t xml:space="preserve"> </w:t>
      </w:r>
    </w:p>
    <w:p w:rsidR="00B13A1B" w:rsidRPr="005556A5" w:rsidRDefault="00110CFB" w:rsidP="00D7459C">
      <w:pPr>
        <w:pStyle w:val="ListParagraph"/>
        <w:widowControl/>
        <w:numPr>
          <w:ilvl w:val="1"/>
          <w:numId w:val="1"/>
        </w:numPr>
        <w:spacing w:after="120"/>
        <w:ind w:left="709"/>
        <w:rPr>
          <w:lang w:val="en-AU"/>
        </w:rPr>
      </w:pPr>
      <w:r w:rsidRPr="005556A5">
        <w:rPr>
          <w:szCs w:val="24"/>
          <w:lang w:val="en-AU"/>
        </w:rPr>
        <w:t>In March 2018 t</w:t>
      </w:r>
      <w:r w:rsidR="00987675" w:rsidRPr="005556A5">
        <w:rPr>
          <w:szCs w:val="24"/>
          <w:lang w:val="en-AU"/>
        </w:rPr>
        <w:t>he PBAC noted both pivotal trials were conducted over short 12 week durations, which was not optimal for a typically long term disease such as severe asthma. As expected from trials of a short duration, low numbers of symptomatic and severe exacerbations were recorded in both the tiotropium and placebo arms, thus it was not possible to obtain reliable estimates for these events from the trials and the differences observed were not statistically significant (Paragraph 7.3 Tiotropium PSD</w:t>
      </w:r>
      <w:r w:rsidR="00E15818">
        <w:rPr>
          <w:szCs w:val="24"/>
          <w:lang w:val="en-AU"/>
        </w:rPr>
        <w:t>,</w:t>
      </w:r>
      <w:r w:rsidR="00987675" w:rsidRPr="005556A5">
        <w:rPr>
          <w:szCs w:val="24"/>
          <w:lang w:val="en-AU"/>
        </w:rPr>
        <w:t xml:space="preserve"> March 2018</w:t>
      </w:r>
      <w:r w:rsidR="00E15818">
        <w:rPr>
          <w:szCs w:val="24"/>
          <w:lang w:val="en-AU"/>
        </w:rPr>
        <w:t xml:space="preserve"> PBAC</w:t>
      </w:r>
      <w:r w:rsidR="00987675" w:rsidRPr="005556A5">
        <w:rPr>
          <w:szCs w:val="24"/>
          <w:lang w:val="en-AU"/>
        </w:rPr>
        <w:t>).</w:t>
      </w:r>
    </w:p>
    <w:p w:rsidR="00F52550" w:rsidRPr="005556A5" w:rsidRDefault="00F52550" w:rsidP="00D7459C">
      <w:pPr>
        <w:pStyle w:val="ListParagraph"/>
        <w:widowControl/>
        <w:numPr>
          <w:ilvl w:val="1"/>
          <w:numId w:val="1"/>
        </w:numPr>
        <w:spacing w:after="120"/>
        <w:ind w:left="709"/>
        <w:rPr>
          <w:szCs w:val="24"/>
          <w:lang w:val="en-AU"/>
        </w:rPr>
      </w:pPr>
      <w:r w:rsidRPr="005556A5">
        <w:rPr>
          <w:szCs w:val="24"/>
          <w:lang w:val="en-AU"/>
        </w:rPr>
        <w:t xml:space="preserve">For the </w:t>
      </w:r>
      <w:r w:rsidR="004932FB" w:rsidRPr="005556A5">
        <w:rPr>
          <w:szCs w:val="24"/>
          <w:lang w:val="en-AU"/>
        </w:rPr>
        <w:t xml:space="preserve">trials conducted </w:t>
      </w:r>
      <w:r w:rsidR="00505E62" w:rsidRPr="005556A5">
        <w:rPr>
          <w:szCs w:val="24"/>
          <w:lang w:val="en-AU"/>
        </w:rPr>
        <w:t xml:space="preserve">in </w:t>
      </w:r>
      <w:r w:rsidRPr="005556A5">
        <w:rPr>
          <w:szCs w:val="24"/>
          <w:lang w:val="en-AU"/>
        </w:rPr>
        <w:t xml:space="preserve">children and adolescents </w:t>
      </w:r>
      <w:r w:rsidR="004932FB" w:rsidRPr="005556A5">
        <w:rPr>
          <w:szCs w:val="24"/>
          <w:lang w:val="en-AU"/>
        </w:rPr>
        <w:t xml:space="preserve">with severe asthma (205.446 and 205.456) </w:t>
      </w:r>
      <w:r w:rsidRPr="005556A5">
        <w:rPr>
          <w:szCs w:val="24"/>
          <w:lang w:val="en-AU"/>
        </w:rPr>
        <w:t>the resubmission</w:t>
      </w:r>
      <w:r w:rsidR="00505E62" w:rsidRPr="005556A5">
        <w:rPr>
          <w:szCs w:val="24"/>
          <w:lang w:val="en-AU"/>
        </w:rPr>
        <w:t>’</w:t>
      </w:r>
      <w:r w:rsidR="000C0C65" w:rsidRPr="005556A5">
        <w:rPr>
          <w:szCs w:val="24"/>
          <w:lang w:val="en-AU"/>
        </w:rPr>
        <w:t>s</w:t>
      </w:r>
      <w:r w:rsidRPr="005556A5">
        <w:rPr>
          <w:szCs w:val="24"/>
          <w:lang w:val="en-AU"/>
        </w:rPr>
        <w:t xml:space="preserve"> claim that tiotropium was superior in terms of effectiveness compared to placebo </w:t>
      </w:r>
      <w:r w:rsidR="00110CFB" w:rsidRPr="005556A5">
        <w:rPr>
          <w:szCs w:val="24"/>
          <w:lang w:val="en-AU"/>
        </w:rPr>
        <w:t xml:space="preserve">based on these trials alone </w:t>
      </w:r>
      <w:r w:rsidRPr="005556A5">
        <w:rPr>
          <w:szCs w:val="24"/>
          <w:lang w:val="en-AU"/>
        </w:rPr>
        <w:t>was not supported as:</w:t>
      </w:r>
    </w:p>
    <w:p w:rsidR="00F52550" w:rsidRPr="005556A5" w:rsidRDefault="00F52550" w:rsidP="00D7459C">
      <w:pPr>
        <w:pStyle w:val="ListParagraph"/>
        <w:widowControl/>
        <w:numPr>
          <w:ilvl w:val="0"/>
          <w:numId w:val="12"/>
        </w:numPr>
        <w:spacing w:after="120"/>
        <w:ind w:left="1077" w:hanging="357"/>
        <w:rPr>
          <w:szCs w:val="24"/>
          <w:lang w:val="en-AU"/>
        </w:rPr>
      </w:pPr>
      <w:r w:rsidRPr="005556A5">
        <w:rPr>
          <w:szCs w:val="24"/>
          <w:lang w:val="en-AU"/>
        </w:rPr>
        <w:t xml:space="preserve">All primary and secondary outcomes from trial 205.456 (12-17 years) were </w:t>
      </w:r>
      <w:r w:rsidR="000C0C65" w:rsidRPr="005556A5">
        <w:rPr>
          <w:szCs w:val="24"/>
          <w:lang w:val="en-AU"/>
        </w:rPr>
        <w:t xml:space="preserve">not </w:t>
      </w:r>
      <w:r w:rsidRPr="005556A5">
        <w:rPr>
          <w:szCs w:val="24"/>
          <w:lang w:val="en-AU"/>
        </w:rPr>
        <w:t>clinically</w:t>
      </w:r>
      <w:r w:rsidR="000C0C65" w:rsidRPr="005556A5">
        <w:rPr>
          <w:szCs w:val="24"/>
          <w:lang w:val="en-AU"/>
        </w:rPr>
        <w:t xml:space="preserve"> meaningful </w:t>
      </w:r>
      <w:r w:rsidR="00505E62" w:rsidRPr="005556A5">
        <w:rPr>
          <w:szCs w:val="24"/>
          <w:lang w:val="en-AU"/>
        </w:rPr>
        <w:t>nor</w:t>
      </w:r>
      <w:r w:rsidRPr="005556A5">
        <w:rPr>
          <w:szCs w:val="24"/>
          <w:lang w:val="en-AU"/>
        </w:rPr>
        <w:t xml:space="preserve"> statistically significant, suggesting tiotropium had limited clinical benefit in children aged 12-17 years;</w:t>
      </w:r>
    </w:p>
    <w:p w:rsidR="00F52550" w:rsidRPr="005556A5" w:rsidRDefault="00F52550" w:rsidP="00D7459C">
      <w:pPr>
        <w:pStyle w:val="ListParagraph"/>
        <w:widowControl/>
        <w:numPr>
          <w:ilvl w:val="0"/>
          <w:numId w:val="12"/>
        </w:numPr>
        <w:spacing w:after="120"/>
        <w:ind w:left="1077" w:hanging="357"/>
        <w:rPr>
          <w:szCs w:val="24"/>
          <w:lang w:val="en-AU"/>
        </w:rPr>
      </w:pPr>
      <w:r w:rsidRPr="005556A5">
        <w:rPr>
          <w:szCs w:val="24"/>
          <w:lang w:val="en-AU"/>
        </w:rPr>
        <w:t xml:space="preserve">the mean trough FEV1 for children was met according to the new recalculated </w:t>
      </w:r>
      <w:r w:rsidR="00505E62" w:rsidRPr="005556A5">
        <w:rPr>
          <w:szCs w:val="24"/>
          <w:lang w:val="en-AU"/>
        </w:rPr>
        <w:t xml:space="preserve">MCID </w:t>
      </w:r>
      <w:r w:rsidRPr="005556A5">
        <w:rPr>
          <w:szCs w:val="24"/>
          <w:lang w:val="en-AU"/>
        </w:rPr>
        <w:t xml:space="preserve">of 0.07 L; However, the 95% CI fell well below the MCID and it was unclear if the MCID was a valid value; </w:t>
      </w:r>
    </w:p>
    <w:p w:rsidR="00F52550" w:rsidRPr="005556A5" w:rsidRDefault="00F52550" w:rsidP="00D7459C">
      <w:pPr>
        <w:pStyle w:val="ListParagraph"/>
        <w:widowControl/>
        <w:numPr>
          <w:ilvl w:val="0"/>
          <w:numId w:val="12"/>
        </w:numPr>
        <w:spacing w:after="120"/>
        <w:ind w:left="1077" w:hanging="357"/>
        <w:rPr>
          <w:szCs w:val="24"/>
          <w:lang w:val="en-AU"/>
        </w:rPr>
      </w:pPr>
      <w:r w:rsidRPr="005556A5">
        <w:rPr>
          <w:szCs w:val="24"/>
          <w:lang w:val="en-AU"/>
        </w:rPr>
        <w:lastRenderedPageBreak/>
        <w:t>the nominated MCID of 0.12 L for FEV1 peak (0−3h) response might not be clinically meaningful;</w:t>
      </w:r>
    </w:p>
    <w:p w:rsidR="00F52550" w:rsidRPr="005556A5" w:rsidRDefault="00F52550" w:rsidP="00D7459C">
      <w:pPr>
        <w:pStyle w:val="ListParagraph"/>
        <w:widowControl/>
        <w:numPr>
          <w:ilvl w:val="0"/>
          <w:numId w:val="12"/>
        </w:numPr>
        <w:spacing w:after="120"/>
        <w:ind w:left="1077" w:hanging="357"/>
        <w:rPr>
          <w:szCs w:val="24"/>
          <w:lang w:val="en-AU"/>
        </w:rPr>
      </w:pPr>
      <w:r w:rsidRPr="005556A5">
        <w:rPr>
          <w:szCs w:val="24"/>
          <w:lang w:val="en-AU"/>
        </w:rPr>
        <w:t>there was a strong placebo response observed in both trials, with patients in the placebo arms experiencing clinically meaningful improvements in FEV1 peak (0−3h) response, trough FEV1 response and mean ACQ scores;</w:t>
      </w:r>
    </w:p>
    <w:p w:rsidR="00F52550" w:rsidRPr="005556A5" w:rsidRDefault="00F52550" w:rsidP="00D7459C">
      <w:pPr>
        <w:pStyle w:val="ListParagraph"/>
        <w:widowControl/>
        <w:numPr>
          <w:ilvl w:val="0"/>
          <w:numId w:val="12"/>
        </w:numPr>
        <w:spacing w:after="120"/>
        <w:ind w:left="1077" w:hanging="357"/>
        <w:rPr>
          <w:szCs w:val="24"/>
          <w:lang w:val="en-AU"/>
        </w:rPr>
      </w:pPr>
      <w:r w:rsidRPr="005556A5">
        <w:rPr>
          <w:szCs w:val="24"/>
          <w:lang w:val="en-AU"/>
        </w:rPr>
        <w:t>in terms of a reduction in the rates of exacerbations, tiotropium resulted in a statistically significant reduction in the rate of symptomatic exacerbations (non-severe and severe) in trial 205.446 (6-11 years) only; all other analyses were not statistically significant;</w:t>
      </w:r>
    </w:p>
    <w:p w:rsidR="00F52550" w:rsidRPr="005556A5" w:rsidRDefault="00F52550" w:rsidP="00D7459C">
      <w:pPr>
        <w:pStyle w:val="ListParagraph"/>
        <w:widowControl/>
        <w:numPr>
          <w:ilvl w:val="0"/>
          <w:numId w:val="12"/>
        </w:numPr>
        <w:spacing w:after="120"/>
        <w:ind w:left="1077" w:hanging="357"/>
        <w:rPr>
          <w:szCs w:val="24"/>
          <w:lang w:val="en-AU"/>
        </w:rPr>
      </w:pPr>
      <w:r w:rsidRPr="005556A5">
        <w:rPr>
          <w:szCs w:val="24"/>
          <w:lang w:val="en-AU"/>
        </w:rPr>
        <w:t>the number of severe exacerbations was marginally higher in the tiotropium arms compared to the placebo arms in both trials; and</w:t>
      </w:r>
    </w:p>
    <w:p w:rsidR="00F52550" w:rsidRPr="005556A5" w:rsidRDefault="00F52550" w:rsidP="00D7459C">
      <w:pPr>
        <w:pStyle w:val="ListParagraph"/>
        <w:widowControl/>
        <w:numPr>
          <w:ilvl w:val="0"/>
          <w:numId w:val="12"/>
        </w:numPr>
        <w:spacing w:after="120"/>
        <w:ind w:left="1077" w:hanging="357"/>
        <w:rPr>
          <w:szCs w:val="24"/>
          <w:lang w:val="en-AU"/>
        </w:rPr>
      </w:pPr>
      <w:proofErr w:type="gramStart"/>
      <w:r w:rsidRPr="005556A5">
        <w:rPr>
          <w:szCs w:val="24"/>
          <w:lang w:val="en-AU"/>
        </w:rPr>
        <w:t>all</w:t>
      </w:r>
      <w:proofErr w:type="gramEnd"/>
      <w:r w:rsidRPr="005556A5">
        <w:rPr>
          <w:szCs w:val="24"/>
          <w:lang w:val="en-AU"/>
        </w:rPr>
        <w:t xml:space="preserve"> time to first exacerbation, time to first symptomatic exacerbation and time to first severe exacerbation analyses were not statistically significant.</w:t>
      </w:r>
    </w:p>
    <w:p w:rsidR="00BA4FA6" w:rsidRPr="005556A5" w:rsidRDefault="00BA4FA6" w:rsidP="00D7459C">
      <w:pPr>
        <w:pStyle w:val="ListParagraph"/>
        <w:widowControl/>
        <w:numPr>
          <w:ilvl w:val="1"/>
          <w:numId w:val="1"/>
        </w:numPr>
        <w:spacing w:after="120"/>
        <w:rPr>
          <w:szCs w:val="24"/>
          <w:lang w:val="en-AU"/>
        </w:rPr>
      </w:pPr>
      <w:r w:rsidRPr="005556A5">
        <w:rPr>
          <w:lang w:val="en-AU"/>
        </w:rPr>
        <w:t xml:space="preserve">In addition to the reasons outlined above the ESC noted the short 12 week duration of trials 205.446 (6-11 years) and 205.456 (12-17 years) and concerns regarding poor adherence </w:t>
      </w:r>
      <w:r w:rsidR="00A5569B" w:rsidRPr="005556A5">
        <w:rPr>
          <w:lang w:val="en-AU"/>
        </w:rPr>
        <w:t xml:space="preserve">to treatment </w:t>
      </w:r>
      <w:r w:rsidRPr="005556A5">
        <w:rPr>
          <w:lang w:val="en-AU"/>
        </w:rPr>
        <w:t xml:space="preserve">prior to starting in the trials. The ESC considered that evidence for the effectiveness of tiotropium compared to placebo in children with severe asthma was poor, especially in patients aged 12 to 17 years. </w:t>
      </w:r>
      <w:r w:rsidR="007E33E9" w:rsidRPr="005556A5">
        <w:rPr>
          <w:lang w:val="en-AU"/>
        </w:rPr>
        <w:t xml:space="preserve">The PSCR argued that trials 205.446 (6-11 years) and 205.456 (12-17 years) were </w:t>
      </w:r>
      <w:r w:rsidR="00E4566F" w:rsidRPr="005556A5">
        <w:rPr>
          <w:lang w:val="en-AU"/>
        </w:rPr>
        <w:t xml:space="preserve">specifically </w:t>
      </w:r>
      <w:r w:rsidR="007E33E9" w:rsidRPr="005556A5">
        <w:rPr>
          <w:lang w:val="en-AU"/>
        </w:rPr>
        <w:t>designed to avoid unnecessary clinical trials in children</w:t>
      </w:r>
      <w:r w:rsidR="00E4566F" w:rsidRPr="005556A5">
        <w:rPr>
          <w:lang w:val="en-AU"/>
        </w:rPr>
        <w:t xml:space="preserve"> and that the paediatric development program for tiotropium was accepted by all major authorities and led to its approval</w:t>
      </w:r>
      <w:r w:rsidR="007E33E9" w:rsidRPr="005556A5">
        <w:rPr>
          <w:lang w:val="en-AU"/>
        </w:rPr>
        <w:t xml:space="preserve">. The PSCR also </w:t>
      </w:r>
      <w:r w:rsidR="00E4566F" w:rsidRPr="005556A5">
        <w:rPr>
          <w:lang w:val="en-AU"/>
        </w:rPr>
        <w:t>stated</w:t>
      </w:r>
      <w:r w:rsidR="007E33E9" w:rsidRPr="005556A5">
        <w:rPr>
          <w:lang w:val="en-AU"/>
        </w:rPr>
        <w:t xml:space="preserve"> that </w:t>
      </w:r>
      <w:r w:rsidR="00E4566F" w:rsidRPr="005556A5">
        <w:rPr>
          <w:lang w:val="en-AU"/>
        </w:rPr>
        <w:t>the Australian Asthma Management Handbook, GINA and Canadian Asthma guidelines also recommend tiotropium in adults and adolescents as an add-on therapy option in patients uncontrolled on ICS plus a LABA. The ESC considered that, whil</w:t>
      </w:r>
      <w:r w:rsidR="00E603BB" w:rsidRPr="005556A5">
        <w:rPr>
          <w:lang w:val="en-AU"/>
        </w:rPr>
        <w:t>e the clinical trial evidence wa</w:t>
      </w:r>
      <w:r w:rsidR="00E4566F" w:rsidRPr="005556A5">
        <w:rPr>
          <w:lang w:val="en-AU"/>
        </w:rPr>
        <w:t>s poor</w:t>
      </w:r>
      <w:r w:rsidR="00F041FF" w:rsidRPr="005556A5">
        <w:rPr>
          <w:lang w:val="en-AU"/>
        </w:rPr>
        <w:t>, a</w:t>
      </w:r>
      <w:r w:rsidR="00E4566F" w:rsidRPr="005556A5">
        <w:rPr>
          <w:lang w:val="en-AU"/>
        </w:rPr>
        <w:t xml:space="preserve"> possible potential benefit </w:t>
      </w:r>
      <w:r w:rsidR="00F041FF" w:rsidRPr="005556A5">
        <w:rPr>
          <w:lang w:val="en-AU"/>
        </w:rPr>
        <w:t xml:space="preserve">may be seen with the use of tiotropium </w:t>
      </w:r>
      <w:r w:rsidR="00E4566F" w:rsidRPr="005556A5">
        <w:rPr>
          <w:lang w:val="en-AU"/>
        </w:rPr>
        <w:t>as a late add-on treatment in some children and adolescents with severe asthma</w:t>
      </w:r>
      <w:r w:rsidR="004F5992" w:rsidRPr="005556A5">
        <w:rPr>
          <w:lang w:val="en-AU"/>
        </w:rPr>
        <w:t xml:space="preserve"> who are unable to achieve adequate control of their asthma with current optimised therapy</w:t>
      </w:r>
      <w:r w:rsidR="00E4566F" w:rsidRPr="005556A5">
        <w:rPr>
          <w:lang w:val="en-AU"/>
        </w:rPr>
        <w:t xml:space="preserve">. </w:t>
      </w:r>
    </w:p>
    <w:p w:rsidR="00110CFB" w:rsidRPr="005556A5" w:rsidRDefault="00110CFB" w:rsidP="00D7459C">
      <w:pPr>
        <w:pStyle w:val="ListParagraph"/>
        <w:widowControl/>
        <w:numPr>
          <w:ilvl w:val="1"/>
          <w:numId w:val="1"/>
        </w:numPr>
        <w:spacing w:after="120"/>
        <w:rPr>
          <w:szCs w:val="24"/>
          <w:lang w:val="en-AU"/>
        </w:rPr>
      </w:pPr>
      <w:r w:rsidRPr="005556A5">
        <w:rPr>
          <w:lang w:val="en-AU"/>
        </w:rPr>
        <w:t xml:space="preserve">The pre-PBAC response argued that the Paediatric Investigational Plan for tiotropium was based on the concept of partial extrapolation of efficacy from adult trials, and that data for tiotropium confirms its </w:t>
      </w:r>
      <w:proofErr w:type="spellStart"/>
      <w:r w:rsidRPr="005556A5">
        <w:rPr>
          <w:lang w:val="en-AU"/>
        </w:rPr>
        <w:t>bronchodilating</w:t>
      </w:r>
      <w:proofErr w:type="spellEnd"/>
      <w:r w:rsidRPr="005556A5">
        <w:rPr>
          <w:lang w:val="en-AU"/>
        </w:rPr>
        <w:t xml:space="preserve"> effect across both adults and children. Hence, the pre-PBAC response argued</w:t>
      </w:r>
      <w:r w:rsidR="00F649E9" w:rsidRPr="005556A5">
        <w:rPr>
          <w:lang w:val="en-AU"/>
        </w:rPr>
        <w:t xml:space="preserve"> that the results in </w:t>
      </w:r>
      <w:r w:rsidRPr="005556A5">
        <w:rPr>
          <w:lang w:val="en-AU"/>
        </w:rPr>
        <w:t xml:space="preserve">children </w:t>
      </w:r>
      <w:r w:rsidR="00F649E9" w:rsidRPr="005556A5">
        <w:rPr>
          <w:lang w:val="en-AU"/>
        </w:rPr>
        <w:t xml:space="preserve">and adolescents </w:t>
      </w:r>
      <w:r w:rsidRPr="005556A5">
        <w:rPr>
          <w:lang w:val="en-AU"/>
        </w:rPr>
        <w:t xml:space="preserve">need to be considered within the context of the entire clinical development program. The pre-PBAC response highlighted that the clinical trials in children were powered for lung function as a sensitive endpoint for a bronchodilator and as an anchor point to the adult programme. </w:t>
      </w:r>
    </w:p>
    <w:p w:rsidR="00110CFB" w:rsidRPr="005556A5" w:rsidRDefault="00F649E9" w:rsidP="006766F2">
      <w:pPr>
        <w:pStyle w:val="ListParagraph"/>
        <w:widowControl/>
        <w:numPr>
          <w:ilvl w:val="1"/>
          <w:numId w:val="1"/>
        </w:numPr>
        <w:spacing w:after="120"/>
        <w:rPr>
          <w:rFonts w:asciiTheme="minorHAnsi" w:hAnsiTheme="minorHAnsi"/>
          <w:bCs/>
          <w:lang w:val="en-AU"/>
        </w:rPr>
      </w:pPr>
      <w:r w:rsidRPr="005556A5">
        <w:rPr>
          <w:lang w:val="en-AU"/>
        </w:rPr>
        <w:t xml:space="preserve">The PBAC acknowledged the limitations of trials 205.446 (6-11 years) and 205.456 (12-17 years). However, the </w:t>
      </w:r>
      <w:r w:rsidR="00110CFB" w:rsidRPr="005556A5">
        <w:rPr>
          <w:rFonts w:asciiTheme="minorHAnsi" w:eastAsiaTheme="minorHAnsi" w:hAnsiTheme="minorHAnsi" w:cstheme="minorBidi"/>
          <w:snapToGrid/>
          <w:lang w:val="en-AU"/>
        </w:rPr>
        <w:t>PBAC considered that the similar magnitude of benefit observed across trials</w:t>
      </w:r>
      <w:r w:rsidR="00110CFB" w:rsidRPr="005556A5">
        <w:rPr>
          <w:rFonts w:asciiTheme="minorHAnsi" w:hAnsiTheme="minorHAnsi"/>
          <w:lang w:val="en-AU"/>
        </w:rPr>
        <w:t xml:space="preserve"> </w:t>
      </w:r>
      <w:r w:rsidR="00110CFB" w:rsidRPr="005556A5">
        <w:rPr>
          <w:rFonts w:asciiTheme="minorHAnsi" w:eastAsiaTheme="minorHAnsi" w:hAnsiTheme="minorHAnsi" w:cstheme="minorBidi"/>
          <w:snapToGrid/>
          <w:lang w:val="en-AU"/>
        </w:rPr>
        <w:t xml:space="preserve">205.446 (6-11 years), 205.456 (12-17 years) and 205.416/205.417 supported the premise that </w:t>
      </w:r>
      <w:r w:rsidR="00110CFB" w:rsidRPr="005556A5">
        <w:rPr>
          <w:lang w:val="en-AU"/>
        </w:rPr>
        <w:t xml:space="preserve">age is not a treatment effect modifier for tiotropium in severe asthma. As such, the PBAC </w:t>
      </w:r>
      <w:r w:rsidR="00110CFB" w:rsidRPr="005556A5">
        <w:rPr>
          <w:rFonts w:asciiTheme="minorHAnsi" w:eastAsiaTheme="minorHAnsi" w:hAnsiTheme="minorHAnsi" w:cstheme="minorBidi"/>
          <w:snapToGrid/>
          <w:lang w:val="en-AU"/>
        </w:rPr>
        <w:t xml:space="preserve">considered that the </w:t>
      </w:r>
      <w:r w:rsidR="00244D54" w:rsidRPr="005556A5">
        <w:rPr>
          <w:rFonts w:asciiTheme="minorHAnsi" w:eastAsiaTheme="minorHAnsi" w:hAnsiTheme="minorHAnsi" w:cstheme="minorBidi"/>
          <w:snapToGrid/>
          <w:lang w:val="en-AU"/>
        </w:rPr>
        <w:t xml:space="preserve">claim of </w:t>
      </w:r>
      <w:r w:rsidR="00244D54" w:rsidRPr="005556A5">
        <w:rPr>
          <w:rFonts w:asciiTheme="minorHAnsi" w:eastAsiaTheme="minorHAnsi" w:hAnsiTheme="minorHAnsi" w:cstheme="minorBidi"/>
          <w:snapToGrid/>
          <w:lang w:val="en-AU"/>
        </w:rPr>
        <w:lastRenderedPageBreak/>
        <w:t>superior comparative effectiveness</w:t>
      </w:r>
      <w:r w:rsidR="00110CFB" w:rsidRPr="005556A5">
        <w:rPr>
          <w:rFonts w:asciiTheme="minorHAnsi" w:eastAsiaTheme="minorHAnsi" w:hAnsiTheme="minorHAnsi" w:cstheme="minorBidi"/>
          <w:snapToGrid/>
          <w:lang w:val="en-AU"/>
        </w:rPr>
        <w:t xml:space="preserve"> of </w:t>
      </w:r>
      <w:r w:rsidR="00244D54" w:rsidRPr="005556A5">
        <w:rPr>
          <w:lang w:val="en-AU"/>
        </w:rPr>
        <w:t xml:space="preserve">tiotropium plus optimised asthma therapy </w:t>
      </w:r>
      <w:r w:rsidR="00110CFB" w:rsidRPr="005556A5">
        <w:rPr>
          <w:rFonts w:asciiTheme="minorHAnsi" w:eastAsiaTheme="minorHAnsi" w:hAnsiTheme="minorHAnsi" w:cstheme="minorBidi"/>
          <w:snapToGrid/>
          <w:lang w:val="en-AU"/>
        </w:rPr>
        <w:t xml:space="preserve">over </w:t>
      </w:r>
      <w:r w:rsidR="00244D54" w:rsidRPr="005556A5">
        <w:rPr>
          <w:lang w:val="en-AU"/>
        </w:rPr>
        <w:t>placebo plus optimised asthma therapy</w:t>
      </w:r>
      <w:r w:rsidR="00110CFB" w:rsidRPr="005556A5">
        <w:rPr>
          <w:rFonts w:asciiTheme="minorHAnsi" w:eastAsiaTheme="minorHAnsi" w:hAnsiTheme="minorHAnsi" w:cstheme="minorBidi"/>
          <w:snapToGrid/>
          <w:lang w:val="en-AU"/>
        </w:rPr>
        <w:t xml:space="preserve"> in children and adolescents aged (6-17 years) </w:t>
      </w:r>
      <w:r w:rsidR="006766F2" w:rsidRPr="005556A5">
        <w:rPr>
          <w:rFonts w:asciiTheme="minorHAnsi" w:eastAsiaTheme="minorHAnsi" w:hAnsiTheme="minorHAnsi" w:cstheme="minorBidi"/>
          <w:snapToGrid/>
          <w:lang w:val="en-AU"/>
        </w:rPr>
        <w:t xml:space="preserve">with severe asthma </w:t>
      </w:r>
      <w:r w:rsidR="00110CFB" w:rsidRPr="005556A5">
        <w:rPr>
          <w:rFonts w:asciiTheme="minorHAnsi" w:eastAsiaTheme="minorHAnsi" w:hAnsiTheme="minorHAnsi" w:cstheme="minorBidi"/>
          <w:snapToGrid/>
          <w:lang w:val="en-AU"/>
        </w:rPr>
        <w:t xml:space="preserve">was </w:t>
      </w:r>
      <w:r w:rsidR="00244D54" w:rsidRPr="005556A5">
        <w:rPr>
          <w:rFonts w:asciiTheme="minorHAnsi" w:eastAsiaTheme="minorHAnsi" w:hAnsiTheme="minorHAnsi" w:cstheme="minorBidi"/>
          <w:snapToGrid/>
          <w:lang w:val="en-AU"/>
        </w:rPr>
        <w:t>reasonable</w:t>
      </w:r>
      <w:r w:rsidR="00110CFB" w:rsidRPr="005556A5">
        <w:rPr>
          <w:rFonts w:asciiTheme="minorHAnsi" w:eastAsiaTheme="minorHAnsi" w:hAnsiTheme="minorHAnsi" w:cstheme="minorBidi"/>
          <w:snapToGrid/>
          <w:lang w:val="en-AU"/>
        </w:rPr>
        <w:t xml:space="preserve">. </w:t>
      </w:r>
    </w:p>
    <w:p w:rsidR="004C02A2" w:rsidRPr="005556A5" w:rsidRDefault="004C02A2" w:rsidP="004C02A2">
      <w:pPr>
        <w:pStyle w:val="ListParagraph"/>
        <w:widowControl/>
        <w:numPr>
          <w:ilvl w:val="1"/>
          <w:numId w:val="1"/>
        </w:numPr>
        <w:spacing w:after="120"/>
        <w:rPr>
          <w:lang w:val="en-AU"/>
        </w:rPr>
      </w:pPr>
      <w:r w:rsidRPr="005556A5">
        <w:rPr>
          <w:lang w:val="en-AU"/>
        </w:rPr>
        <w:t xml:space="preserve">The PBAC </w:t>
      </w:r>
      <w:r w:rsidR="001C3F5E" w:rsidRPr="005556A5">
        <w:rPr>
          <w:lang w:val="en-AU"/>
        </w:rPr>
        <w:t xml:space="preserve">reaffirmed its previous advice </w:t>
      </w:r>
      <w:r w:rsidRPr="005556A5">
        <w:rPr>
          <w:lang w:val="en-AU"/>
        </w:rPr>
        <w:t>that the claim of non-inferior comparative safety was reasonable</w:t>
      </w:r>
      <w:r w:rsidR="001C3F5E" w:rsidRPr="005556A5">
        <w:rPr>
          <w:lang w:val="en-AU"/>
        </w:rPr>
        <w:t>.</w:t>
      </w:r>
    </w:p>
    <w:p w:rsidR="00B60939" w:rsidRPr="005556A5" w:rsidRDefault="00B60939" w:rsidP="001C3F5E">
      <w:pPr>
        <w:pStyle w:val="Heading2"/>
        <w:widowControl/>
        <w:rPr>
          <w:lang w:val="en-AU"/>
        </w:rPr>
      </w:pPr>
      <w:bookmarkStart w:id="13" w:name="_Toc524375126"/>
      <w:r w:rsidRPr="005556A5">
        <w:rPr>
          <w:lang w:val="en-AU"/>
        </w:rPr>
        <w:t>Economic analysis</w:t>
      </w:r>
      <w:bookmarkEnd w:id="13"/>
      <w:r w:rsidR="00491B3A" w:rsidRPr="005556A5">
        <w:rPr>
          <w:lang w:val="en-AU"/>
        </w:rPr>
        <w:t xml:space="preserve"> </w:t>
      </w:r>
    </w:p>
    <w:p w:rsidR="00B92EEF" w:rsidRPr="005556A5" w:rsidRDefault="001F7597" w:rsidP="00D7459C">
      <w:pPr>
        <w:pStyle w:val="ListParagraph"/>
        <w:widowControl/>
        <w:numPr>
          <w:ilvl w:val="1"/>
          <w:numId w:val="1"/>
        </w:numPr>
        <w:spacing w:after="120"/>
        <w:rPr>
          <w:lang w:val="en-AU"/>
        </w:rPr>
      </w:pPr>
      <w:r w:rsidRPr="005556A5">
        <w:rPr>
          <w:szCs w:val="24"/>
          <w:lang w:val="en-AU"/>
        </w:rPr>
        <w:t xml:space="preserve">The resubmission presented a trial-based </w:t>
      </w:r>
      <w:r w:rsidR="001809DA" w:rsidRPr="005556A5">
        <w:rPr>
          <w:szCs w:val="24"/>
          <w:lang w:val="en-AU"/>
        </w:rPr>
        <w:t xml:space="preserve">cost-effectiveness analysis </w:t>
      </w:r>
      <w:r w:rsidR="001809DA" w:rsidRPr="005556A5">
        <w:rPr>
          <w:rFonts w:cs="Calibri"/>
          <w:snapToGrid/>
          <w:szCs w:val="24"/>
          <w:lang w:val="en-AU" w:eastAsia="en-AU"/>
        </w:rPr>
        <w:t xml:space="preserve">based on the direct randomised trials, 205.446 (6-11 years) and 205.456 (12-17 years). </w:t>
      </w:r>
      <w:r w:rsidR="001809DA" w:rsidRPr="005556A5">
        <w:rPr>
          <w:lang w:val="en-AU"/>
        </w:rPr>
        <w:t xml:space="preserve">The economic evaluation was in the form of a cost per symptomatic exacerbation avoided, as the </w:t>
      </w:r>
      <w:r w:rsidR="00364820" w:rsidRPr="005556A5">
        <w:rPr>
          <w:lang w:val="en-AU"/>
        </w:rPr>
        <w:t>re</w:t>
      </w:r>
      <w:r w:rsidR="001809DA" w:rsidRPr="005556A5">
        <w:rPr>
          <w:lang w:val="en-AU"/>
        </w:rPr>
        <w:t>submission considered that there was insufficient data to develop a full cost utility model. The primary outcome of FEV</w:t>
      </w:r>
      <w:r w:rsidR="001809DA" w:rsidRPr="005556A5">
        <w:rPr>
          <w:vertAlign w:val="subscript"/>
          <w:lang w:val="en-AU"/>
        </w:rPr>
        <w:t>1</w:t>
      </w:r>
      <w:r w:rsidR="001809DA" w:rsidRPr="005556A5">
        <w:rPr>
          <w:lang w:val="en-AU"/>
        </w:rPr>
        <w:t xml:space="preserve"> peak (0–3h) was not used in the model.</w:t>
      </w:r>
      <w:r w:rsidR="001809DA" w:rsidRPr="005556A5">
        <w:rPr>
          <w:szCs w:val="24"/>
          <w:lang w:val="en-AU"/>
        </w:rPr>
        <w:t xml:space="preserve"> </w:t>
      </w:r>
      <w:r w:rsidR="00F32512" w:rsidRPr="005556A5">
        <w:rPr>
          <w:rFonts w:asciiTheme="minorHAnsi" w:hAnsiTheme="minorHAnsi"/>
          <w:bCs/>
          <w:szCs w:val="24"/>
          <w:lang w:val="en-AU"/>
        </w:rPr>
        <w:t>This was unchanged from the previous submission in March 2018.</w:t>
      </w:r>
    </w:p>
    <w:p w:rsidR="001F7597" w:rsidRPr="005556A5" w:rsidRDefault="001F7597" w:rsidP="00D7459C">
      <w:pPr>
        <w:pStyle w:val="ListParagraph"/>
        <w:keepNext/>
        <w:widowControl/>
        <w:numPr>
          <w:ilvl w:val="1"/>
          <w:numId w:val="1"/>
        </w:numPr>
        <w:spacing w:after="120"/>
        <w:rPr>
          <w:lang w:val="en-AU"/>
        </w:rPr>
      </w:pPr>
      <w:r w:rsidRPr="005556A5">
        <w:rPr>
          <w:rFonts w:asciiTheme="minorHAnsi" w:hAnsiTheme="minorHAnsi"/>
          <w:bCs/>
          <w:szCs w:val="24"/>
          <w:lang w:val="en-AU"/>
        </w:rPr>
        <w:t>Overall, the base case economic evaluation remained unchanged.</w:t>
      </w:r>
      <w:r w:rsidR="00C70B16" w:rsidRPr="005556A5">
        <w:rPr>
          <w:rFonts w:cs="Calibri"/>
          <w:snapToGrid/>
          <w:szCs w:val="24"/>
          <w:lang w:val="en-AU" w:eastAsia="en-AU"/>
        </w:rPr>
        <w:t xml:space="preserve"> The resubmission updated the drug, hospitalisation and ED visits costs from the previous March 2018 submission.</w:t>
      </w:r>
    </w:p>
    <w:p w:rsidR="00275C5A" w:rsidRPr="005556A5" w:rsidRDefault="00B64C31" w:rsidP="00D7459C">
      <w:pPr>
        <w:keepNext/>
        <w:widowControl/>
        <w:rPr>
          <w:rStyle w:val="CommentReference"/>
          <w:lang w:val="en-AU"/>
        </w:rPr>
      </w:pPr>
      <w:r w:rsidRPr="005556A5">
        <w:rPr>
          <w:rStyle w:val="CommentReference"/>
          <w:lang w:val="en-AU"/>
        </w:rPr>
        <w:t>Table 9</w:t>
      </w:r>
      <w:r w:rsidR="00275C5A" w:rsidRPr="005556A5">
        <w:rPr>
          <w:rStyle w:val="CommentReference"/>
          <w:lang w:val="en-AU"/>
        </w:rPr>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63"/>
        <w:gridCol w:w="6754"/>
      </w:tblGrid>
      <w:tr w:rsidR="00275C5A" w:rsidRPr="005556A5" w:rsidTr="00485C7C">
        <w:trPr>
          <w:tblHeader/>
        </w:trPr>
        <w:tc>
          <w:tcPr>
            <w:tcW w:w="1255" w:type="pct"/>
            <w:shd w:val="clear" w:color="auto" w:fill="auto"/>
            <w:vAlign w:val="center"/>
          </w:tcPr>
          <w:p w:rsidR="00275C5A" w:rsidRPr="005556A5" w:rsidRDefault="00275C5A" w:rsidP="00D7459C">
            <w:pPr>
              <w:pStyle w:val="Tabletext"/>
              <w:keepNext/>
              <w:rPr>
                <w:b/>
                <w:lang w:val="en-AU"/>
              </w:rPr>
            </w:pPr>
            <w:r w:rsidRPr="005556A5">
              <w:rPr>
                <w:b/>
                <w:lang w:val="en-AU"/>
              </w:rPr>
              <w:t>Component</w:t>
            </w:r>
          </w:p>
        </w:tc>
        <w:tc>
          <w:tcPr>
            <w:tcW w:w="3745" w:type="pct"/>
            <w:shd w:val="clear" w:color="auto" w:fill="auto"/>
            <w:vAlign w:val="center"/>
          </w:tcPr>
          <w:p w:rsidR="00275C5A" w:rsidRPr="005556A5" w:rsidRDefault="00275C5A" w:rsidP="00D7459C">
            <w:pPr>
              <w:pStyle w:val="Tabletext"/>
              <w:keepNext/>
              <w:jc w:val="center"/>
              <w:rPr>
                <w:b/>
                <w:lang w:val="en-AU"/>
              </w:rPr>
            </w:pPr>
            <w:r w:rsidRPr="005556A5">
              <w:rPr>
                <w:b/>
                <w:lang w:val="en-AU"/>
              </w:rPr>
              <w:t>Summary</w:t>
            </w:r>
          </w:p>
        </w:tc>
      </w:tr>
      <w:tr w:rsidR="00485C7C" w:rsidRPr="005556A5" w:rsidTr="00485C7C">
        <w:tc>
          <w:tcPr>
            <w:tcW w:w="1255" w:type="pct"/>
            <w:shd w:val="clear" w:color="auto" w:fill="auto"/>
            <w:vAlign w:val="center"/>
          </w:tcPr>
          <w:p w:rsidR="00485C7C" w:rsidRPr="005556A5" w:rsidRDefault="00485C7C" w:rsidP="00D7459C">
            <w:pPr>
              <w:pStyle w:val="Tabletext"/>
              <w:keepNext/>
              <w:rPr>
                <w:lang w:val="en-AU"/>
              </w:rPr>
            </w:pPr>
            <w:r w:rsidRPr="005556A5">
              <w:rPr>
                <w:lang w:val="en-AU"/>
              </w:rPr>
              <w:t>Time horizon</w:t>
            </w:r>
          </w:p>
        </w:tc>
        <w:tc>
          <w:tcPr>
            <w:tcW w:w="3745" w:type="pct"/>
            <w:shd w:val="clear" w:color="auto" w:fill="auto"/>
          </w:tcPr>
          <w:p w:rsidR="00485C7C" w:rsidRPr="005556A5" w:rsidRDefault="00485C7C" w:rsidP="00D7459C">
            <w:pPr>
              <w:pStyle w:val="Tabletext"/>
              <w:keepNext/>
              <w:rPr>
                <w:lang w:val="en-AU"/>
              </w:rPr>
            </w:pPr>
            <w:r w:rsidRPr="005556A5">
              <w:rPr>
                <w:lang w:val="en-AU"/>
              </w:rPr>
              <w:t>12 weeks in the model base case versus 12 weeks in the key trials (205.446 and 205.456)</w:t>
            </w:r>
          </w:p>
        </w:tc>
      </w:tr>
      <w:tr w:rsidR="00275C5A" w:rsidRPr="005556A5" w:rsidTr="00485C7C">
        <w:tc>
          <w:tcPr>
            <w:tcW w:w="1255" w:type="pct"/>
            <w:shd w:val="clear" w:color="auto" w:fill="auto"/>
            <w:vAlign w:val="center"/>
          </w:tcPr>
          <w:p w:rsidR="00275C5A" w:rsidRPr="005556A5" w:rsidRDefault="00275C5A" w:rsidP="00D7459C">
            <w:pPr>
              <w:pStyle w:val="Tabletext"/>
              <w:keepNext/>
              <w:rPr>
                <w:lang w:val="en-AU"/>
              </w:rPr>
            </w:pPr>
            <w:r w:rsidRPr="005556A5">
              <w:rPr>
                <w:lang w:val="en-AU"/>
              </w:rPr>
              <w:t>Outcomes</w:t>
            </w:r>
          </w:p>
        </w:tc>
        <w:tc>
          <w:tcPr>
            <w:tcW w:w="3745" w:type="pct"/>
            <w:shd w:val="clear" w:color="auto" w:fill="auto"/>
            <w:vAlign w:val="center"/>
          </w:tcPr>
          <w:p w:rsidR="00275C5A" w:rsidRPr="005556A5" w:rsidRDefault="00485C7C" w:rsidP="00D7459C">
            <w:pPr>
              <w:pStyle w:val="Tabletext"/>
              <w:keepNext/>
              <w:rPr>
                <w:lang w:val="en-AU"/>
              </w:rPr>
            </w:pPr>
            <w:r w:rsidRPr="005556A5">
              <w:rPr>
                <w:lang w:val="en-AU"/>
              </w:rPr>
              <w:t>Symptomatic (non-severe plus severe) asthma exacerbations avoided</w:t>
            </w:r>
          </w:p>
        </w:tc>
      </w:tr>
      <w:tr w:rsidR="00275C5A" w:rsidRPr="005556A5" w:rsidTr="004838F6">
        <w:tc>
          <w:tcPr>
            <w:tcW w:w="1255" w:type="pct"/>
            <w:shd w:val="clear" w:color="auto" w:fill="auto"/>
          </w:tcPr>
          <w:p w:rsidR="00275C5A" w:rsidRPr="005556A5" w:rsidRDefault="00275C5A" w:rsidP="00D7459C">
            <w:pPr>
              <w:pStyle w:val="Tabletext"/>
              <w:keepNext/>
              <w:rPr>
                <w:lang w:val="en-AU"/>
              </w:rPr>
            </w:pPr>
            <w:r w:rsidRPr="005556A5">
              <w:rPr>
                <w:lang w:val="en-AU"/>
              </w:rPr>
              <w:t>Methods used to generate results</w:t>
            </w:r>
          </w:p>
        </w:tc>
        <w:tc>
          <w:tcPr>
            <w:tcW w:w="3745" w:type="pct"/>
            <w:shd w:val="clear" w:color="auto" w:fill="auto"/>
            <w:vAlign w:val="center"/>
          </w:tcPr>
          <w:p w:rsidR="00485C7C" w:rsidRPr="005556A5" w:rsidRDefault="00485C7C" w:rsidP="00D7459C">
            <w:pPr>
              <w:pStyle w:val="Tabletext"/>
              <w:keepNext/>
              <w:keepLines/>
              <w:rPr>
                <w:lang w:val="en-AU"/>
              </w:rPr>
            </w:pPr>
            <w:r w:rsidRPr="005556A5">
              <w:rPr>
                <w:lang w:val="en-AU"/>
              </w:rPr>
              <w:t xml:space="preserve">Decision tree analysis estimating the cost of treatment and cost of asthma exacerbations for: </w:t>
            </w:r>
          </w:p>
          <w:p w:rsidR="00485C7C" w:rsidRPr="005556A5" w:rsidRDefault="009443CF" w:rsidP="00D7459C">
            <w:pPr>
              <w:pStyle w:val="Tabletext"/>
              <w:keepNext/>
              <w:keepLines/>
              <w:rPr>
                <w:lang w:val="en-AU"/>
              </w:rPr>
            </w:pPr>
            <w:r w:rsidRPr="005556A5">
              <w:rPr>
                <w:lang w:val="en-AU"/>
              </w:rPr>
              <w:t>1) t</w:t>
            </w:r>
            <w:r w:rsidR="00485C7C" w:rsidRPr="005556A5">
              <w:rPr>
                <w:lang w:val="en-AU"/>
              </w:rPr>
              <w:t>iotropium plus optimised asthma therapy; and</w:t>
            </w:r>
          </w:p>
          <w:p w:rsidR="00275C5A" w:rsidRPr="005556A5" w:rsidRDefault="009443CF" w:rsidP="00D7459C">
            <w:pPr>
              <w:pStyle w:val="Tabletext"/>
              <w:keepNext/>
              <w:rPr>
                <w:lang w:val="en-AU"/>
              </w:rPr>
            </w:pPr>
            <w:r w:rsidRPr="005556A5">
              <w:rPr>
                <w:lang w:val="en-AU"/>
              </w:rPr>
              <w:t>2) o</w:t>
            </w:r>
            <w:r w:rsidR="00485C7C" w:rsidRPr="005556A5">
              <w:rPr>
                <w:lang w:val="en-AU"/>
              </w:rPr>
              <w:t>ptimised asthma therapy alone</w:t>
            </w:r>
          </w:p>
        </w:tc>
      </w:tr>
      <w:tr w:rsidR="00275C5A" w:rsidRPr="005556A5" w:rsidTr="004838F6">
        <w:tc>
          <w:tcPr>
            <w:tcW w:w="1255" w:type="pct"/>
            <w:shd w:val="clear" w:color="auto" w:fill="auto"/>
          </w:tcPr>
          <w:p w:rsidR="00275C5A" w:rsidRPr="005556A5" w:rsidRDefault="00275C5A" w:rsidP="00D7459C">
            <w:pPr>
              <w:pStyle w:val="Tabletext"/>
              <w:keepNext/>
              <w:rPr>
                <w:lang w:val="en-AU"/>
              </w:rPr>
            </w:pPr>
            <w:r w:rsidRPr="005556A5">
              <w:rPr>
                <w:lang w:val="en-AU"/>
              </w:rPr>
              <w:t>Transition probabilities</w:t>
            </w:r>
          </w:p>
        </w:tc>
        <w:tc>
          <w:tcPr>
            <w:tcW w:w="3745" w:type="pct"/>
            <w:shd w:val="clear" w:color="auto" w:fill="auto"/>
            <w:vAlign w:val="center"/>
          </w:tcPr>
          <w:p w:rsidR="00275C5A" w:rsidRPr="005556A5" w:rsidRDefault="00485C7C" w:rsidP="00D7459C">
            <w:pPr>
              <w:pStyle w:val="Tabletext"/>
              <w:keepNext/>
              <w:rPr>
                <w:lang w:val="en-AU"/>
              </w:rPr>
            </w:pPr>
            <w:r w:rsidRPr="005556A5">
              <w:rPr>
                <w:lang w:val="en-AU"/>
              </w:rPr>
              <w:t>Trial based - rate of symptomatic asthma exacerbations (non-severe and severe) in the tiotropium and placebo arms.</w:t>
            </w:r>
            <w:r w:rsidR="00C35054" w:rsidRPr="005556A5">
              <w:rPr>
                <w:lang w:val="en-AU"/>
              </w:rPr>
              <w:t xml:space="preserve"> </w:t>
            </w:r>
          </w:p>
        </w:tc>
      </w:tr>
    </w:tbl>
    <w:p w:rsidR="003270E4" w:rsidRPr="005556A5" w:rsidRDefault="00485C7C" w:rsidP="00D7459C">
      <w:pPr>
        <w:pStyle w:val="TableFooter"/>
        <w:widowControl/>
        <w:jc w:val="left"/>
        <w:rPr>
          <w:lang w:val="en-AU"/>
        </w:rPr>
      </w:pPr>
      <w:r w:rsidRPr="005556A5">
        <w:rPr>
          <w:lang w:val="en-AU"/>
        </w:rPr>
        <w:t>Source: Table</w:t>
      </w:r>
      <w:r w:rsidR="00104794" w:rsidRPr="005556A5">
        <w:rPr>
          <w:lang w:val="en-AU"/>
        </w:rPr>
        <w:t xml:space="preserve"> </w:t>
      </w:r>
      <w:r w:rsidRPr="005556A5">
        <w:rPr>
          <w:lang w:val="en-AU"/>
        </w:rPr>
        <w:t>3.1, p213 of the submission</w:t>
      </w:r>
    </w:p>
    <w:p w:rsidR="00275C5A" w:rsidRPr="005556A5" w:rsidRDefault="00275C5A" w:rsidP="007F1D27">
      <w:pPr>
        <w:pStyle w:val="TableFooter"/>
        <w:rPr>
          <w:lang w:val="en-AU"/>
        </w:rPr>
      </w:pPr>
    </w:p>
    <w:p w:rsidR="0014399D" w:rsidRPr="005556A5" w:rsidRDefault="0014399D" w:rsidP="00D7459C">
      <w:pPr>
        <w:pStyle w:val="ListParagraph"/>
        <w:widowControl/>
        <w:numPr>
          <w:ilvl w:val="1"/>
          <w:numId w:val="1"/>
        </w:numPr>
        <w:spacing w:after="120"/>
        <w:rPr>
          <w:i/>
          <w:szCs w:val="24"/>
          <w:lang w:val="en-AU"/>
        </w:rPr>
      </w:pPr>
      <w:r w:rsidRPr="005556A5">
        <w:rPr>
          <w:szCs w:val="24"/>
          <w:lang w:val="en-AU"/>
        </w:rPr>
        <w:t>T</w:t>
      </w:r>
      <w:r w:rsidR="00485C7C" w:rsidRPr="005556A5">
        <w:rPr>
          <w:szCs w:val="24"/>
          <w:lang w:val="en-AU"/>
        </w:rPr>
        <w:t xml:space="preserve">he PBAC has previously noted that </w:t>
      </w:r>
      <w:r w:rsidR="00EC55C3" w:rsidRPr="005556A5">
        <w:rPr>
          <w:szCs w:val="24"/>
          <w:lang w:val="en-AU"/>
        </w:rPr>
        <w:t>“</w:t>
      </w:r>
      <w:r w:rsidR="00485C7C" w:rsidRPr="005556A5">
        <w:rPr>
          <w:szCs w:val="24"/>
          <w:lang w:val="en-AU"/>
        </w:rPr>
        <w:t xml:space="preserve">the economic evaluation was in the form of a cost per symptomatic exacerbation avoided (non-severe and severe), which was not clinically meaningful given the outcomes for symptomatic exacerbations were due only to the effect on non-severe exacerbations and only for the results in trial 205.446 (6-11 </w:t>
      </w:r>
      <w:r w:rsidR="00FE19F3" w:rsidRPr="005556A5">
        <w:rPr>
          <w:szCs w:val="24"/>
          <w:lang w:val="en-AU"/>
        </w:rPr>
        <w:t xml:space="preserve">years)” (Paragraph 7.7 </w:t>
      </w:r>
      <w:r w:rsidR="00EC55C3" w:rsidRPr="005556A5">
        <w:rPr>
          <w:szCs w:val="24"/>
          <w:lang w:val="en-AU"/>
        </w:rPr>
        <w:t>T</w:t>
      </w:r>
      <w:r w:rsidRPr="005556A5">
        <w:rPr>
          <w:szCs w:val="24"/>
          <w:lang w:val="en-AU"/>
        </w:rPr>
        <w:t>iotropium PSD</w:t>
      </w:r>
      <w:r w:rsidR="00976FFB">
        <w:rPr>
          <w:szCs w:val="24"/>
          <w:lang w:val="en-AU"/>
        </w:rPr>
        <w:t>,</w:t>
      </w:r>
      <w:r w:rsidRPr="005556A5">
        <w:rPr>
          <w:szCs w:val="24"/>
          <w:lang w:val="en-AU"/>
        </w:rPr>
        <w:t xml:space="preserve"> March 2018</w:t>
      </w:r>
      <w:r w:rsidR="00976FFB">
        <w:rPr>
          <w:szCs w:val="24"/>
          <w:lang w:val="en-AU"/>
        </w:rPr>
        <w:t xml:space="preserve"> PBAC</w:t>
      </w:r>
      <w:r w:rsidRPr="005556A5">
        <w:rPr>
          <w:szCs w:val="24"/>
          <w:lang w:val="en-AU"/>
        </w:rPr>
        <w:t>)</w:t>
      </w:r>
      <w:r w:rsidR="00485C7C" w:rsidRPr="005556A5">
        <w:rPr>
          <w:szCs w:val="24"/>
          <w:lang w:val="en-AU"/>
        </w:rPr>
        <w:t>.</w:t>
      </w:r>
      <w:r w:rsidRPr="005556A5">
        <w:rPr>
          <w:szCs w:val="24"/>
          <w:lang w:val="en-AU"/>
        </w:rPr>
        <w:t xml:space="preserve"> </w:t>
      </w:r>
      <w:r w:rsidR="00384527" w:rsidRPr="005556A5">
        <w:rPr>
          <w:szCs w:val="24"/>
          <w:lang w:val="en-AU"/>
        </w:rPr>
        <w:t xml:space="preserve">The PSCR contended that symptomatic (non-severe and severe) exacerbations were clinically relevant and therefore appropriate as an outcome for the economic evaluation. </w:t>
      </w:r>
      <w:r w:rsidR="00DA7DC3" w:rsidRPr="005556A5">
        <w:rPr>
          <w:szCs w:val="24"/>
          <w:lang w:val="en-AU"/>
        </w:rPr>
        <w:t xml:space="preserve">The ESC considered the resubmission </w:t>
      </w:r>
      <w:r w:rsidR="0089144C" w:rsidRPr="005556A5">
        <w:rPr>
          <w:szCs w:val="24"/>
          <w:lang w:val="en-AU"/>
        </w:rPr>
        <w:t xml:space="preserve">and the PSCR </w:t>
      </w:r>
      <w:r w:rsidR="00DA7DC3" w:rsidRPr="005556A5">
        <w:rPr>
          <w:szCs w:val="24"/>
          <w:lang w:val="en-AU"/>
        </w:rPr>
        <w:t xml:space="preserve">did not provide </w:t>
      </w:r>
      <w:r w:rsidR="0089144C" w:rsidRPr="005556A5">
        <w:rPr>
          <w:szCs w:val="24"/>
          <w:lang w:val="en-AU"/>
        </w:rPr>
        <w:t xml:space="preserve">supporting </w:t>
      </w:r>
      <w:r w:rsidR="00DA7DC3" w:rsidRPr="005556A5">
        <w:rPr>
          <w:szCs w:val="24"/>
          <w:lang w:val="en-AU"/>
        </w:rPr>
        <w:t xml:space="preserve">evidence of a quality of life/utility decrement associated </w:t>
      </w:r>
      <w:r w:rsidR="0089144C" w:rsidRPr="005556A5">
        <w:rPr>
          <w:szCs w:val="24"/>
          <w:lang w:val="en-AU"/>
        </w:rPr>
        <w:t>with a symptomatic exacerbation</w:t>
      </w:r>
      <w:r w:rsidR="00DA7DC3" w:rsidRPr="005556A5">
        <w:rPr>
          <w:szCs w:val="24"/>
          <w:lang w:val="en-AU"/>
        </w:rPr>
        <w:t>.</w:t>
      </w:r>
      <w:r w:rsidR="00DA7DC3" w:rsidRPr="005556A5">
        <w:rPr>
          <w:rFonts w:asciiTheme="minorHAnsi" w:hAnsiTheme="minorHAnsi"/>
          <w:bCs/>
          <w:szCs w:val="24"/>
          <w:lang w:val="en-AU"/>
        </w:rPr>
        <w:t xml:space="preserve"> </w:t>
      </w:r>
      <w:r w:rsidR="0089144C" w:rsidRPr="005556A5">
        <w:rPr>
          <w:rFonts w:asciiTheme="minorHAnsi" w:hAnsiTheme="minorHAnsi"/>
          <w:bCs/>
          <w:szCs w:val="24"/>
          <w:lang w:val="en-AU"/>
        </w:rPr>
        <w:t>Hence, t</w:t>
      </w:r>
      <w:r w:rsidR="00DA7DC3" w:rsidRPr="005556A5">
        <w:rPr>
          <w:rFonts w:asciiTheme="minorHAnsi" w:hAnsiTheme="minorHAnsi"/>
          <w:bCs/>
          <w:szCs w:val="24"/>
          <w:lang w:val="en-AU"/>
        </w:rPr>
        <w:t>he ESC</w:t>
      </w:r>
      <w:r w:rsidR="00384527" w:rsidRPr="005556A5">
        <w:rPr>
          <w:rFonts w:asciiTheme="minorHAnsi" w:hAnsiTheme="minorHAnsi"/>
          <w:bCs/>
          <w:szCs w:val="24"/>
          <w:lang w:val="en-AU"/>
        </w:rPr>
        <w:t xml:space="preserve"> considered </w:t>
      </w:r>
      <w:r w:rsidR="00E0184C" w:rsidRPr="005556A5">
        <w:rPr>
          <w:rFonts w:asciiTheme="minorHAnsi" w:hAnsiTheme="minorHAnsi"/>
          <w:bCs/>
          <w:szCs w:val="24"/>
          <w:lang w:val="en-AU"/>
        </w:rPr>
        <w:t xml:space="preserve">that the issue highlighted by the PBAC </w:t>
      </w:r>
      <w:r w:rsidR="00384527" w:rsidRPr="005556A5">
        <w:rPr>
          <w:rFonts w:asciiTheme="minorHAnsi" w:hAnsiTheme="minorHAnsi"/>
          <w:bCs/>
          <w:szCs w:val="24"/>
          <w:lang w:val="en-AU"/>
        </w:rPr>
        <w:t>in their March 2018 consideration of tiotropium</w:t>
      </w:r>
      <w:r w:rsidR="00E0184C" w:rsidRPr="005556A5">
        <w:rPr>
          <w:rFonts w:asciiTheme="minorHAnsi" w:hAnsiTheme="minorHAnsi"/>
          <w:bCs/>
          <w:szCs w:val="24"/>
          <w:lang w:val="en-AU"/>
        </w:rPr>
        <w:t xml:space="preserve"> remained</w:t>
      </w:r>
      <w:r w:rsidR="00384527" w:rsidRPr="005556A5">
        <w:rPr>
          <w:rFonts w:asciiTheme="minorHAnsi" w:hAnsiTheme="minorHAnsi"/>
          <w:bCs/>
          <w:szCs w:val="24"/>
          <w:lang w:val="en-AU"/>
        </w:rPr>
        <w:t>.</w:t>
      </w:r>
      <w:r w:rsidR="00C35054" w:rsidRPr="005556A5">
        <w:rPr>
          <w:rFonts w:asciiTheme="minorHAnsi" w:hAnsiTheme="minorHAnsi"/>
          <w:bCs/>
          <w:szCs w:val="24"/>
          <w:lang w:val="en-AU"/>
        </w:rPr>
        <w:t xml:space="preserve"> </w:t>
      </w:r>
    </w:p>
    <w:p w:rsidR="003C4C5F" w:rsidRPr="005556A5" w:rsidRDefault="003C4C5F" w:rsidP="00D7459C">
      <w:pPr>
        <w:pStyle w:val="ListParagraph"/>
        <w:widowControl/>
        <w:numPr>
          <w:ilvl w:val="1"/>
          <w:numId w:val="1"/>
        </w:numPr>
        <w:spacing w:after="120"/>
        <w:rPr>
          <w:lang w:val="en-AU"/>
        </w:rPr>
      </w:pPr>
      <w:r w:rsidRPr="005556A5">
        <w:rPr>
          <w:lang w:val="en-AU"/>
        </w:rPr>
        <w:t>The results of the economic evaluation are presented in the table below.</w:t>
      </w:r>
    </w:p>
    <w:p w:rsidR="003C4C5F" w:rsidRPr="005556A5" w:rsidRDefault="003C4C5F" w:rsidP="00D7459C">
      <w:pPr>
        <w:keepNext/>
        <w:keepLines/>
        <w:widowControl/>
        <w:rPr>
          <w:lang w:val="en-AU"/>
        </w:rPr>
      </w:pPr>
      <w:r w:rsidRPr="005556A5">
        <w:rPr>
          <w:rStyle w:val="CommentReference"/>
          <w:lang w:val="en-AU"/>
        </w:rPr>
        <w:lastRenderedPageBreak/>
        <w:t>Table 1</w:t>
      </w:r>
      <w:r w:rsidR="00B64C31" w:rsidRPr="005556A5">
        <w:rPr>
          <w:rStyle w:val="CommentReference"/>
          <w:lang w:val="en-AU"/>
        </w:rPr>
        <w:t>0</w:t>
      </w:r>
      <w:r w:rsidRPr="005556A5">
        <w:rPr>
          <w:rStyle w:val="CommentReference"/>
          <w:lang w:val="en-AU"/>
        </w:rPr>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1272"/>
        <w:gridCol w:w="1281"/>
        <w:gridCol w:w="851"/>
        <w:gridCol w:w="851"/>
        <w:gridCol w:w="994"/>
        <w:gridCol w:w="851"/>
        <w:gridCol w:w="849"/>
        <w:gridCol w:w="2068"/>
      </w:tblGrid>
      <w:tr w:rsidR="003C4C5F" w:rsidRPr="005556A5" w:rsidTr="003C4C5F">
        <w:trPr>
          <w:cantSplit/>
          <w:tblHeader/>
        </w:trPr>
        <w:tc>
          <w:tcPr>
            <w:tcW w:w="705" w:type="pct"/>
            <w:vMerge w:val="restart"/>
            <w:shd w:val="clear" w:color="auto" w:fill="FFFFFF" w:themeFill="background1"/>
            <w:vAlign w:val="center"/>
          </w:tcPr>
          <w:p w:rsidR="003C4C5F" w:rsidRPr="005556A5" w:rsidRDefault="003C4C5F" w:rsidP="00D7459C">
            <w:pPr>
              <w:pStyle w:val="Tabletext"/>
              <w:keepNext/>
              <w:keepLines/>
              <w:rPr>
                <w:b/>
                <w:lang w:val="en-AU"/>
              </w:rPr>
            </w:pPr>
          </w:p>
        </w:tc>
        <w:tc>
          <w:tcPr>
            <w:tcW w:w="1654" w:type="pct"/>
            <w:gridSpan w:val="3"/>
            <w:shd w:val="clear" w:color="auto" w:fill="FFFFFF" w:themeFill="background1"/>
            <w:vAlign w:val="center"/>
          </w:tcPr>
          <w:p w:rsidR="003C4C5F" w:rsidRPr="005556A5" w:rsidRDefault="003C4C5F" w:rsidP="00D7459C">
            <w:pPr>
              <w:pStyle w:val="Tabletext"/>
              <w:keepNext/>
              <w:keepLines/>
              <w:jc w:val="center"/>
              <w:rPr>
                <w:b/>
                <w:lang w:val="en-AU"/>
              </w:rPr>
            </w:pPr>
            <w:r w:rsidRPr="005556A5">
              <w:rPr>
                <w:b/>
                <w:lang w:val="en-AU"/>
              </w:rPr>
              <w:t>Costs</w:t>
            </w:r>
          </w:p>
        </w:tc>
        <w:tc>
          <w:tcPr>
            <w:tcW w:w="1494" w:type="pct"/>
            <w:gridSpan w:val="3"/>
            <w:shd w:val="clear" w:color="auto" w:fill="FFFFFF" w:themeFill="background1"/>
            <w:vAlign w:val="center"/>
          </w:tcPr>
          <w:p w:rsidR="003C4C5F" w:rsidRPr="005556A5" w:rsidRDefault="003C4C5F" w:rsidP="00D7459C">
            <w:pPr>
              <w:pStyle w:val="Tabletext"/>
              <w:keepNext/>
              <w:keepLines/>
              <w:jc w:val="center"/>
              <w:rPr>
                <w:b/>
                <w:lang w:val="en-AU"/>
              </w:rPr>
            </w:pPr>
            <w:r w:rsidRPr="005556A5">
              <w:rPr>
                <w:b/>
                <w:lang w:val="en-AU"/>
              </w:rPr>
              <w:t>Exacerbation rate</w:t>
            </w:r>
          </w:p>
        </w:tc>
        <w:tc>
          <w:tcPr>
            <w:tcW w:w="1147" w:type="pct"/>
            <w:vMerge w:val="restart"/>
            <w:shd w:val="clear" w:color="auto" w:fill="FFFFFF" w:themeFill="background1"/>
            <w:vAlign w:val="center"/>
          </w:tcPr>
          <w:p w:rsidR="003C4C5F" w:rsidRPr="005556A5" w:rsidRDefault="003C4C5F" w:rsidP="00D7459C">
            <w:pPr>
              <w:pStyle w:val="Tabletext"/>
              <w:keepNext/>
              <w:keepLines/>
              <w:jc w:val="center"/>
              <w:rPr>
                <w:b/>
                <w:lang w:val="en-AU"/>
              </w:rPr>
            </w:pPr>
            <w:r w:rsidRPr="005556A5">
              <w:rPr>
                <w:b/>
                <w:lang w:val="en-AU"/>
              </w:rPr>
              <w:t>Result</w:t>
            </w:r>
          </w:p>
        </w:tc>
      </w:tr>
      <w:tr w:rsidR="003C4C5F" w:rsidRPr="005556A5" w:rsidTr="003C4C5F">
        <w:trPr>
          <w:cantSplit/>
          <w:tblHeader/>
        </w:trPr>
        <w:tc>
          <w:tcPr>
            <w:tcW w:w="705" w:type="pct"/>
            <w:vMerge/>
            <w:shd w:val="clear" w:color="auto" w:fill="FFFFFF" w:themeFill="background1"/>
            <w:vAlign w:val="center"/>
          </w:tcPr>
          <w:p w:rsidR="003C4C5F" w:rsidRPr="005556A5" w:rsidRDefault="003C4C5F" w:rsidP="00D7459C">
            <w:pPr>
              <w:pStyle w:val="Tabletext"/>
              <w:keepNext/>
              <w:keepLines/>
              <w:rPr>
                <w:lang w:val="en-AU"/>
              </w:rPr>
            </w:pPr>
          </w:p>
        </w:tc>
        <w:tc>
          <w:tcPr>
            <w:tcW w:w="710" w:type="pct"/>
            <w:shd w:val="clear" w:color="auto" w:fill="FFFFFF" w:themeFill="background1"/>
            <w:vAlign w:val="center"/>
          </w:tcPr>
          <w:p w:rsidR="003C4C5F" w:rsidRPr="005556A5" w:rsidRDefault="003C4C5F" w:rsidP="00D7459C">
            <w:pPr>
              <w:pStyle w:val="Tabletext"/>
              <w:keepNext/>
              <w:keepLines/>
              <w:jc w:val="center"/>
              <w:rPr>
                <w:rFonts w:ascii="Times" w:hAnsi="Times"/>
                <w:b/>
                <w:lang w:val="en-AU"/>
              </w:rPr>
            </w:pPr>
            <w:r w:rsidRPr="005556A5">
              <w:rPr>
                <w:b/>
                <w:lang w:val="en-AU"/>
              </w:rPr>
              <w:t>Tiotropium</w:t>
            </w:r>
          </w:p>
        </w:tc>
        <w:tc>
          <w:tcPr>
            <w:tcW w:w="472" w:type="pct"/>
            <w:shd w:val="clear" w:color="auto" w:fill="FFFFFF" w:themeFill="background1"/>
            <w:vAlign w:val="center"/>
          </w:tcPr>
          <w:p w:rsidR="003C4C5F" w:rsidRPr="005556A5" w:rsidRDefault="003C4C5F" w:rsidP="00D7459C">
            <w:pPr>
              <w:pStyle w:val="Tabletext"/>
              <w:keepNext/>
              <w:keepLines/>
              <w:jc w:val="center"/>
              <w:rPr>
                <w:rFonts w:ascii="Times" w:hAnsi="Times"/>
                <w:b/>
                <w:lang w:val="en-AU"/>
              </w:rPr>
            </w:pPr>
            <w:r w:rsidRPr="005556A5">
              <w:rPr>
                <w:b/>
                <w:lang w:val="en-AU"/>
              </w:rPr>
              <w:t>Placebo</w:t>
            </w:r>
          </w:p>
        </w:tc>
        <w:tc>
          <w:tcPr>
            <w:tcW w:w="472" w:type="pct"/>
            <w:shd w:val="clear" w:color="auto" w:fill="FFFFFF" w:themeFill="background1"/>
            <w:vAlign w:val="center"/>
          </w:tcPr>
          <w:p w:rsidR="003C4C5F" w:rsidRPr="005556A5" w:rsidRDefault="003C4C5F" w:rsidP="00D7459C">
            <w:pPr>
              <w:pStyle w:val="Tabletext"/>
              <w:keepNext/>
              <w:keepLines/>
              <w:jc w:val="center"/>
              <w:rPr>
                <w:rFonts w:ascii="Times" w:hAnsi="Times"/>
                <w:b/>
                <w:lang w:val="en-AU"/>
              </w:rPr>
            </w:pPr>
            <w:r w:rsidRPr="005556A5">
              <w:rPr>
                <w:b/>
                <w:lang w:val="en-AU"/>
              </w:rPr>
              <w:t>Increment</w:t>
            </w:r>
          </w:p>
        </w:tc>
        <w:tc>
          <w:tcPr>
            <w:tcW w:w="551" w:type="pct"/>
            <w:shd w:val="clear" w:color="auto" w:fill="FFFFFF" w:themeFill="background1"/>
            <w:vAlign w:val="center"/>
          </w:tcPr>
          <w:p w:rsidR="003C4C5F" w:rsidRPr="005556A5" w:rsidRDefault="003C4C5F" w:rsidP="00D7459C">
            <w:pPr>
              <w:pStyle w:val="Tabletext"/>
              <w:keepNext/>
              <w:keepLines/>
              <w:jc w:val="center"/>
              <w:rPr>
                <w:rFonts w:ascii="Times" w:hAnsi="Times"/>
                <w:b/>
                <w:lang w:val="en-AU"/>
              </w:rPr>
            </w:pPr>
            <w:r w:rsidRPr="005556A5">
              <w:rPr>
                <w:b/>
                <w:lang w:val="en-AU"/>
              </w:rPr>
              <w:t>Tiotropium</w:t>
            </w:r>
          </w:p>
        </w:tc>
        <w:tc>
          <w:tcPr>
            <w:tcW w:w="472" w:type="pct"/>
            <w:shd w:val="clear" w:color="auto" w:fill="FFFFFF" w:themeFill="background1"/>
            <w:vAlign w:val="center"/>
          </w:tcPr>
          <w:p w:rsidR="003C4C5F" w:rsidRPr="005556A5" w:rsidRDefault="003C4C5F" w:rsidP="00D7459C">
            <w:pPr>
              <w:pStyle w:val="Tabletext"/>
              <w:keepNext/>
              <w:keepLines/>
              <w:jc w:val="center"/>
              <w:rPr>
                <w:b/>
                <w:lang w:val="en-AU"/>
              </w:rPr>
            </w:pPr>
            <w:r w:rsidRPr="005556A5">
              <w:rPr>
                <w:b/>
                <w:lang w:val="en-AU"/>
              </w:rPr>
              <w:t>Placebo</w:t>
            </w:r>
          </w:p>
        </w:tc>
        <w:tc>
          <w:tcPr>
            <w:tcW w:w="471" w:type="pct"/>
            <w:shd w:val="clear" w:color="auto" w:fill="FFFFFF" w:themeFill="background1"/>
            <w:vAlign w:val="center"/>
          </w:tcPr>
          <w:p w:rsidR="003C4C5F" w:rsidRPr="005556A5" w:rsidRDefault="003C4C5F" w:rsidP="00D7459C">
            <w:pPr>
              <w:pStyle w:val="Tabletext"/>
              <w:keepNext/>
              <w:keepLines/>
              <w:jc w:val="center"/>
              <w:rPr>
                <w:b/>
                <w:lang w:val="en-AU"/>
              </w:rPr>
            </w:pPr>
            <w:r w:rsidRPr="005556A5">
              <w:rPr>
                <w:b/>
                <w:lang w:val="en-AU"/>
              </w:rPr>
              <w:t>Increment</w:t>
            </w:r>
          </w:p>
        </w:tc>
        <w:tc>
          <w:tcPr>
            <w:tcW w:w="1147" w:type="pct"/>
            <w:vMerge/>
            <w:shd w:val="clear" w:color="auto" w:fill="FFFFFF" w:themeFill="background1"/>
            <w:vAlign w:val="center"/>
          </w:tcPr>
          <w:p w:rsidR="003C4C5F" w:rsidRPr="005556A5" w:rsidRDefault="003C4C5F" w:rsidP="00D7459C">
            <w:pPr>
              <w:pStyle w:val="Tabletext"/>
              <w:keepNext/>
              <w:keepLines/>
              <w:jc w:val="center"/>
              <w:rPr>
                <w:lang w:val="en-AU"/>
              </w:rPr>
            </w:pPr>
          </w:p>
        </w:tc>
      </w:tr>
      <w:tr w:rsidR="003C4C5F" w:rsidRPr="005556A5" w:rsidTr="00D0730A">
        <w:trPr>
          <w:cantSplit/>
          <w:trHeight w:val="255"/>
        </w:trPr>
        <w:tc>
          <w:tcPr>
            <w:tcW w:w="5000" w:type="pct"/>
            <w:gridSpan w:val="8"/>
            <w:shd w:val="clear" w:color="auto" w:fill="FFFFFF" w:themeFill="background1"/>
            <w:vAlign w:val="center"/>
          </w:tcPr>
          <w:p w:rsidR="003C4C5F" w:rsidRPr="005556A5" w:rsidRDefault="003C4C5F" w:rsidP="00D7459C">
            <w:pPr>
              <w:pStyle w:val="Tabletext"/>
              <w:keepNext/>
              <w:keepLines/>
              <w:rPr>
                <w:b/>
                <w:lang w:val="en-AU"/>
              </w:rPr>
            </w:pPr>
            <w:r w:rsidRPr="005556A5">
              <w:rPr>
                <w:b/>
                <w:lang w:val="en-AU"/>
              </w:rPr>
              <w:t xml:space="preserve">Cost per extra symptomatic exacerbation (non-severe and severe) avoided </w:t>
            </w:r>
          </w:p>
        </w:tc>
      </w:tr>
      <w:tr w:rsidR="003C4C5F" w:rsidRPr="005556A5" w:rsidTr="003C4C5F">
        <w:trPr>
          <w:cantSplit/>
          <w:trHeight w:val="343"/>
        </w:trPr>
        <w:tc>
          <w:tcPr>
            <w:tcW w:w="705" w:type="pct"/>
            <w:vMerge w:val="restart"/>
            <w:shd w:val="clear" w:color="auto" w:fill="FFFFFF" w:themeFill="background1"/>
            <w:vAlign w:val="center"/>
          </w:tcPr>
          <w:p w:rsidR="003C4C5F" w:rsidRPr="005556A5" w:rsidRDefault="003C4C5F" w:rsidP="00D7459C">
            <w:pPr>
              <w:pStyle w:val="Tabletext"/>
              <w:keepNext/>
              <w:keepLines/>
              <w:rPr>
                <w:lang w:val="en-AU"/>
              </w:rPr>
            </w:pPr>
            <w:r w:rsidRPr="005556A5">
              <w:rPr>
                <w:lang w:val="en-AU"/>
              </w:rPr>
              <w:t>Children 6-17 years</w:t>
            </w:r>
          </w:p>
        </w:tc>
        <w:tc>
          <w:tcPr>
            <w:tcW w:w="710" w:type="pct"/>
            <w:shd w:val="clear" w:color="auto" w:fill="FFFFFF" w:themeFill="background1"/>
            <w:vAlign w:val="center"/>
          </w:tcPr>
          <w:p w:rsidR="003C4C5F" w:rsidRPr="005556A5" w:rsidRDefault="003C4C5F" w:rsidP="00D7459C">
            <w:pPr>
              <w:pStyle w:val="Tabletext"/>
              <w:keepNext/>
              <w:keepLines/>
              <w:jc w:val="center"/>
              <w:rPr>
                <w:lang w:val="en-AU"/>
              </w:rPr>
            </w:pPr>
            <w:r w:rsidRPr="005556A5">
              <w:rPr>
                <w:lang w:val="en-AU"/>
              </w:rPr>
              <w:t>$</w:t>
            </w:r>
            <w:r w:rsidR="00B23626">
              <w:rPr>
                <w:noProof/>
                <w:color w:val="000000"/>
                <w:highlight w:val="black"/>
                <w:lang w:val="en-AU"/>
              </w:rPr>
              <w:t>''''''''''</w:t>
            </w:r>
          </w:p>
        </w:tc>
        <w:tc>
          <w:tcPr>
            <w:tcW w:w="472" w:type="pct"/>
            <w:shd w:val="clear" w:color="auto" w:fill="FFFFFF" w:themeFill="background1"/>
            <w:vAlign w:val="center"/>
          </w:tcPr>
          <w:p w:rsidR="003C4C5F" w:rsidRPr="005556A5" w:rsidRDefault="003C4C5F" w:rsidP="00D7459C">
            <w:pPr>
              <w:pStyle w:val="Tabletext"/>
              <w:keepNext/>
              <w:keepLines/>
              <w:jc w:val="center"/>
              <w:rPr>
                <w:lang w:val="en-AU"/>
              </w:rPr>
            </w:pPr>
            <w:r w:rsidRPr="005556A5">
              <w:rPr>
                <w:lang w:val="en-AU"/>
              </w:rPr>
              <w:t>$</w:t>
            </w:r>
            <w:r w:rsidR="00B23626">
              <w:rPr>
                <w:noProof/>
                <w:color w:val="000000"/>
                <w:highlight w:val="black"/>
                <w:lang w:val="en-AU"/>
              </w:rPr>
              <w:t>''''''''''</w:t>
            </w:r>
          </w:p>
        </w:tc>
        <w:tc>
          <w:tcPr>
            <w:tcW w:w="472" w:type="pct"/>
            <w:shd w:val="clear" w:color="auto" w:fill="FFFFFF" w:themeFill="background1"/>
            <w:vAlign w:val="center"/>
          </w:tcPr>
          <w:p w:rsidR="003C4C5F" w:rsidRPr="005556A5" w:rsidRDefault="003C4C5F" w:rsidP="00D7459C">
            <w:pPr>
              <w:pStyle w:val="Tabletext"/>
              <w:keepNext/>
              <w:keepLines/>
              <w:jc w:val="center"/>
              <w:rPr>
                <w:lang w:val="en-AU"/>
              </w:rPr>
            </w:pPr>
            <w:r w:rsidRPr="005556A5">
              <w:rPr>
                <w:lang w:val="en-AU"/>
              </w:rPr>
              <w:t>$</w:t>
            </w:r>
            <w:r w:rsidR="00B23626">
              <w:rPr>
                <w:noProof/>
                <w:color w:val="000000"/>
                <w:highlight w:val="black"/>
                <w:lang w:val="en-AU"/>
              </w:rPr>
              <w:t>'''''''''</w:t>
            </w:r>
          </w:p>
        </w:tc>
        <w:tc>
          <w:tcPr>
            <w:tcW w:w="551" w:type="pct"/>
            <w:shd w:val="clear" w:color="auto" w:fill="FFFFFF" w:themeFill="background1"/>
            <w:vAlign w:val="center"/>
          </w:tcPr>
          <w:p w:rsidR="003C4C5F" w:rsidRPr="00B23626" w:rsidRDefault="00B23626" w:rsidP="00D7459C">
            <w:pPr>
              <w:pStyle w:val="Tabletext"/>
              <w:keepNext/>
              <w:keepLines/>
              <w:jc w:val="center"/>
              <w:rPr>
                <w:highlight w:val="black"/>
                <w:lang w:val="en-AU"/>
              </w:rPr>
            </w:pPr>
            <w:r>
              <w:rPr>
                <w:noProof/>
                <w:color w:val="000000"/>
                <w:highlight w:val="black"/>
                <w:lang w:val="en-AU"/>
              </w:rPr>
              <w:t>''''''''''''</w:t>
            </w:r>
          </w:p>
        </w:tc>
        <w:tc>
          <w:tcPr>
            <w:tcW w:w="472" w:type="pct"/>
            <w:shd w:val="clear" w:color="auto" w:fill="FFFFFF" w:themeFill="background1"/>
            <w:vAlign w:val="center"/>
          </w:tcPr>
          <w:p w:rsidR="003C4C5F" w:rsidRPr="00B23626" w:rsidRDefault="00B23626" w:rsidP="00D7459C">
            <w:pPr>
              <w:pStyle w:val="Tabletext"/>
              <w:keepNext/>
              <w:keepLines/>
              <w:jc w:val="center"/>
              <w:rPr>
                <w:highlight w:val="black"/>
                <w:lang w:val="en-AU"/>
              </w:rPr>
            </w:pPr>
            <w:r>
              <w:rPr>
                <w:noProof/>
                <w:color w:val="000000"/>
                <w:highlight w:val="black"/>
                <w:lang w:val="en-AU"/>
              </w:rPr>
              <w:t>''''''''''''</w:t>
            </w:r>
          </w:p>
        </w:tc>
        <w:tc>
          <w:tcPr>
            <w:tcW w:w="471" w:type="pct"/>
            <w:shd w:val="clear" w:color="auto" w:fill="FFFFFF" w:themeFill="background1"/>
            <w:vAlign w:val="center"/>
          </w:tcPr>
          <w:p w:rsidR="003C4C5F" w:rsidRPr="00D77548" w:rsidRDefault="003C4C5F" w:rsidP="00D7459C">
            <w:pPr>
              <w:pStyle w:val="Tabletext"/>
              <w:keepNext/>
              <w:keepLines/>
              <w:jc w:val="center"/>
              <w:rPr>
                <w:lang w:val="en-AU"/>
              </w:rPr>
            </w:pPr>
            <w:r w:rsidRPr="00D77548">
              <w:rPr>
                <w:lang w:val="en-AU"/>
              </w:rPr>
              <w:t>-</w:t>
            </w:r>
            <w:r w:rsidR="00B23626">
              <w:rPr>
                <w:noProof/>
                <w:color w:val="000000"/>
                <w:highlight w:val="black"/>
                <w:lang w:val="en-AU"/>
              </w:rPr>
              <w:t>'''''''''''''</w:t>
            </w:r>
          </w:p>
        </w:tc>
        <w:tc>
          <w:tcPr>
            <w:tcW w:w="1147" w:type="pct"/>
            <w:shd w:val="clear" w:color="auto" w:fill="FFFFFF" w:themeFill="background1"/>
            <w:vAlign w:val="center"/>
          </w:tcPr>
          <w:p w:rsidR="003C4C5F" w:rsidRPr="005556A5" w:rsidRDefault="003C4C5F" w:rsidP="00D7459C">
            <w:pPr>
              <w:pStyle w:val="Tabletext"/>
              <w:keepNext/>
              <w:keepLines/>
              <w:rPr>
                <w:lang w:val="en-AU"/>
              </w:rPr>
            </w:pPr>
            <w:r w:rsidRPr="005556A5">
              <w:rPr>
                <w:lang w:val="en-AU"/>
              </w:rPr>
              <w:t>$</w:t>
            </w:r>
            <w:r w:rsidR="00B23626">
              <w:rPr>
                <w:noProof/>
                <w:color w:val="000000"/>
                <w:highlight w:val="black"/>
                <w:lang w:val="en-AU"/>
              </w:rPr>
              <w:t>''''''''''''''</w:t>
            </w:r>
            <w:r w:rsidRPr="005556A5">
              <w:rPr>
                <w:lang w:val="en-AU"/>
              </w:rPr>
              <w:t xml:space="preserve"> per symptomatic exacerbation avoided</w:t>
            </w:r>
          </w:p>
        </w:tc>
      </w:tr>
      <w:tr w:rsidR="003C4C5F" w:rsidRPr="005556A5" w:rsidTr="003C4C5F">
        <w:trPr>
          <w:cantSplit/>
          <w:trHeight w:val="60"/>
        </w:trPr>
        <w:tc>
          <w:tcPr>
            <w:tcW w:w="705" w:type="pct"/>
            <w:vMerge/>
            <w:shd w:val="clear" w:color="auto" w:fill="FFFFFF" w:themeFill="background1"/>
            <w:vAlign w:val="center"/>
          </w:tcPr>
          <w:p w:rsidR="003C4C5F" w:rsidRPr="005556A5" w:rsidDel="00965352" w:rsidRDefault="003C4C5F" w:rsidP="00D7459C">
            <w:pPr>
              <w:pStyle w:val="Tabletext"/>
              <w:keepNext/>
              <w:keepLines/>
              <w:rPr>
                <w:lang w:val="en-AU"/>
              </w:rPr>
            </w:pPr>
          </w:p>
        </w:tc>
        <w:tc>
          <w:tcPr>
            <w:tcW w:w="4295" w:type="pct"/>
            <w:gridSpan w:val="7"/>
            <w:shd w:val="clear" w:color="auto" w:fill="FFFFFF" w:themeFill="background1"/>
            <w:vAlign w:val="center"/>
          </w:tcPr>
          <w:p w:rsidR="003C4C5F" w:rsidRPr="00D77548" w:rsidRDefault="003C4C5F" w:rsidP="00D7459C">
            <w:pPr>
              <w:pStyle w:val="Tabletext"/>
              <w:keepNext/>
              <w:keepLines/>
              <w:rPr>
                <w:lang w:val="en-AU"/>
              </w:rPr>
            </w:pPr>
            <w:r w:rsidRPr="00D77548">
              <w:rPr>
                <w:lang w:val="en-AU"/>
              </w:rPr>
              <w:t>To provide an ICER of $</w:t>
            </w:r>
            <w:r w:rsidR="00B23626">
              <w:rPr>
                <w:noProof/>
                <w:color w:val="000000"/>
                <w:highlight w:val="black"/>
                <w:lang w:val="en-AU"/>
              </w:rPr>
              <w:t>''''''''''''''''</w:t>
            </w:r>
            <w:r w:rsidRPr="00D77548">
              <w:rPr>
                <w:lang w:val="en-AU"/>
              </w:rPr>
              <w:t>, the QALY loss per symptomatic exacerbation = $</w:t>
            </w:r>
            <w:r w:rsidR="00B23626">
              <w:rPr>
                <w:noProof/>
                <w:color w:val="000000"/>
                <w:highlight w:val="black"/>
                <w:lang w:val="en-AU"/>
              </w:rPr>
              <w:t>''''''''''''</w:t>
            </w:r>
            <w:r w:rsidRPr="00D77548">
              <w:rPr>
                <w:lang w:val="en-AU"/>
              </w:rPr>
              <w:t>/$</w:t>
            </w:r>
            <w:r w:rsidR="00B23626">
              <w:rPr>
                <w:noProof/>
                <w:color w:val="000000"/>
                <w:highlight w:val="black"/>
                <w:lang w:val="en-AU"/>
              </w:rPr>
              <w:t>'''''''''''''''''</w:t>
            </w:r>
            <w:r w:rsidRPr="00D77548">
              <w:rPr>
                <w:lang w:val="en-AU"/>
              </w:rPr>
              <w:t xml:space="preserve"> = 0.027 </w:t>
            </w:r>
          </w:p>
        </w:tc>
      </w:tr>
      <w:tr w:rsidR="003C4C5F" w:rsidRPr="005556A5" w:rsidTr="00D0730A">
        <w:trPr>
          <w:cantSplit/>
        </w:trPr>
        <w:tc>
          <w:tcPr>
            <w:tcW w:w="5000" w:type="pct"/>
            <w:gridSpan w:val="8"/>
            <w:shd w:val="clear" w:color="auto" w:fill="FFFFFF" w:themeFill="background1"/>
            <w:vAlign w:val="center"/>
          </w:tcPr>
          <w:p w:rsidR="003C4C5F" w:rsidRPr="00D77548" w:rsidRDefault="003C4C5F" w:rsidP="00D7459C">
            <w:pPr>
              <w:pStyle w:val="Tabletext"/>
              <w:keepNext/>
              <w:keepLines/>
              <w:rPr>
                <w:lang w:val="en-AU"/>
              </w:rPr>
            </w:pPr>
            <w:r w:rsidRPr="00D77548">
              <w:rPr>
                <w:b/>
                <w:lang w:val="en-AU"/>
              </w:rPr>
              <w:t xml:space="preserve">Cost per extra severe symptomatic exacerbation avoided </w:t>
            </w:r>
          </w:p>
        </w:tc>
      </w:tr>
      <w:tr w:rsidR="003C4C5F" w:rsidRPr="005556A5" w:rsidTr="003C4C5F">
        <w:trPr>
          <w:cantSplit/>
        </w:trPr>
        <w:tc>
          <w:tcPr>
            <w:tcW w:w="705" w:type="pct"/>
            <w:shd w:val="clear" w:color="auto" w:fill="FFFFFF" w:themeFill="background1"/>
            <w:vAlign w:val="center"/>
          </w:tcPr>
          <w:p w:rsidR="003C4C5F" w:rsidRPr="005556A5" w:rsidRDefault="003C4C5F" w:rsidP="00D7459C">
            <w:pPr>
              <w:pStyle w:val="Tabletext"/>
              <w:keepNext/>
              <w:keepLines/>
              <w:rPr>
                <w:lang w:val="en-AU"/>
              </w:rPr>
            </w:pPr>
            <w:r w:rsidRPr="005556A5">
              <w:rPr>
                <w:lang w:val="en-AU"/>
              </w:rPr>
              <w:t>Children 6-17 years</w:t>
            </w:r>
          </w:p>
        </w:tc>
        <w:tc>
          <w:tcPr>
            <w:tcW w:w="710" w:type="pct"/>
            <w:shd w:val="clear" w:color="auto" w:fill="FFFFFF" w:themeFill="background1"/>
            <w:vAlign w:val="center"/>
          </w:tcPr>
          <w:p w:rsidR="003C4C5F" w:rsidRPr="005556A5" w:rsidRDefault="003C4C5F" w:rsidP="00D7459C">
            <w:pPr>
              <w:pStyle w:val="Tabletext"/>
              <w:keepNext/>
              <w:keepLines/>
              <w:jc w:val="center"/>
              <w:rPr>
                <w:lang w:val="en-AU"/>
              </w:rPr>
            </w:pPr>
            <w:r w:rsidRPr="005556A5">
              <w:rPr>
                <w:lang w:val="en-AU"/>
              </w:rPr>
              <w:t>$</w:t>
            </w:r>
            <w:r w:rsidR="00B23626">
              <w:rPr>
                <w:noProof/>
                <w:color w:val="000000"/>
                <w:highlight w:val="black"/>
                <w:lang w:val="en-AU"/>
              </w:rPr>
              <w:t>'''''''''</w:t>
            </w:r>
          </w:p>
        </w:tc>
        <w:tc>
          <w:tcPr>
            <w:tcW w:w="472" w:type="pct"/>
            <w:shd w:val="clear" w:color="auto" w:fill="FFFFFF" w:themeFill="background1"/>
            <w:vAlign w:val="center"/>
          </w:tcPr>
          <w:p w:rsidR="003C4C5F" w:rsidRPr="005556A5" w:rsidRDefault="003C4C5F" w:rsidP="00D7459C">
            <w:pPr>
              <w:pStyle w:val="Tabletext"/>
              <w:keepNext/>
              <w:keepLines/>
              <w:jc w:val="center"/>
              <w:rPr>
                <w:lang w:val="en-AU"/>
              </w:rPr>
            </w:pPr>
            <w:r w:rsidRPr="005556A5">
              <w:rPr>
                <w:lang w:val="en-AU"/>
              </w:rPr>
              <w:t>$</w:t>
            </w:r>
            <w:r w:rsidR="00B23626">
              <w:rPr>
                <w:noProof/>
                <w:color w:val="000000"/>
                <w:highlight w:val="black"/>
                <w:lang w:val="en-AU"/>
              </w:rPr>
              <w:t>'''''</w:t>
            </w:r>
          </w:p>
        </w:tc>
        <w:tc>
          <w:tcPr>
            <w:tcW w:w="472" w:type="pct"/>
            <w:shd w:val="clear" w:color="auto" w:fill="FFFFFF" w:themeFill="background1"/>
            <w:vAlign w:val="center"/>
          </w:tcPr>
          <w:p w:rsidR="003C4C5F" w:rsidRPr="005556A5" w:rsidRDefault="003C4C5F" w:rsidP="00D7459C">
            <w:pPr>
              <w:pStyle w:val="Tabletext"/>
              <w:keepNext/>
              <w:keepLines/>
              <w:jc w:val="center"/>
              <w:rPr>
                <w:lang w:val="en-AU"/>
              </w:rPr>
            </w:pPr>
            <w:r w:rsidRPr="005556A5">
              <w:rPr>
                <w:lang w:val="en-AU"/>
              </w:rPr>
              <w:t>$</w:t>
            </w:r>
            <w:r w:rsidR="00B23626">
              <w:rPr>
                <w:noProof/>
                <w:color w:val="000000"/>
                <w:highlight w:val="black"/>
                <w:lang w:val="en-AU"/>
              </w:rPr>
              <w:t>'''''''''</w:t>
            </w:r>
          </w:p>
        </w:tc>
        <w:tc>
          <w:tcPr>
            <w:tcW w:w="551" w:type="pct"/>
            <w:shd w:val="clear" w:color="auto" w:fill="FFFFFF" w:themeFill="background1"/>
            <w:vAlign w:val="center"/>
          </w:tcPr>
          <w:p w:rsidR="003C4C5F" w:rsidRPr="00B23626" w:rsidRDefault="00B23626" w:rsidP="00D7459C">
            <w:pPr>
              <w:pStyle w:val="Tabletext"/>
              <w:keepNext/>
              <w:keepLines/>
              <w:jc w:val="center"/>
              <w:rPr>
                <w:highlight w:val="black"/>
                <w:lang w:val="en-AU"/>
              </w:rPr>
            </w:pPr>
            <w:r>
              <w:rPr>
                <w:noProof/>
                <w:color w:val="000000"/>
                <w:highlight w:val="black"/>
                <w:lang w:val="en-AU"/>
              </w:rPr>
              <w:t>''''''''''''''</w:t>
            </w:r>
          </w:p>
        </w:tc>
        <w:tc>
          <w:tcPr>
            <w:tcW w:w="472" w:type="pct"/>
            <w:shd w:val="clear" w:color="auto" w:fill="FFFFFF" w:themeFill="background1"/>
            <w:vAlign w:val="center"/>
          </w:tcPr>
          <w:p w:rsidR="003C4C5F" w:rsidRPr="00B23626" w:rsidRDefault="00B23626" w:rsidP="00D7459C">
            <w:pPr>
              <w:pStyle w:val="Tabletext"/>
              <w:keepNext/>
              <w:keepLines/>
              <w:jc w:val="center"/>
              <w:rPr>
                <w:highlight w:val="black"/>
                <w:lang w:val="en-AU"/>
              </w:rPr>
            </w:pPr>
            <w:r>
              <w:rPr>
                <w:noProof/>
                <w:color w:val="000000"/>
                <w:highlight w:val="black"/>
                <w:lang w:val="en-AU"/>
              </w:rPr>
              <w:t>''''''''''''</w:t>
            </w:r>
          </w:p>
        </w:tc>
        <w:tc>
          <w:tcPr>
            <w:tcW w:w="471" w:type="pct"/>
            <w:shd w:val="clear" w:color="auto" w:fill="FFFFFF" w:themeFill="background1"/>
            <w:vAlign w:val="center"/>
          </w:tcPr>
          <w:p w:rsidR="003C4C5F" w:rsidRPr="00B23626" w:rsidRDefault="00B23626" w:rsidP="00D7459C">
            <w:pPr>
              <w:pStyle w:val="Tabletext"/>
              <w:keepNext/>
              <w:keepLines/>
              <w:jc w:val="center"/>
              <w:rPr>
                <w:highlight w:val="black"/>
                <w:lang w:val="en-AU"/>
              </w:rPr>
            </w:pPr>
            <w:r>
              <w:rPr>
                <w:noProof/>
                <w:color w:val="000000"/>
                <w:highlight w:val="black"/>
                <w:lang w:val="en-AU"/>
              </w:rPr>
              <w:t>'''''''''''''</w:t>
            </w:r>
          </w:p>
        </w:tc>
        <w:tc>
          <w:tcPr>
            <w:tcW w:w="1147" w:type="pct"/>
            <w:shd w:val="clear" w:color="auto" w:fill="FFFFFF" w:themeFill="background1"/>
            <w:vAlign w:val="center"/>
          </w:tcPr>
          <w:p w:rsidR="003C4C5F" w:rsidRPr="00B23626" w:rsidRDefault="00B23626" w:rsidP="00D7459C">
            <w:pPr>
              <w:pStyle w:val="Tabletext"/>
              <w:keepNext/>
              <w:keepLines/>
              <w:jc w:val="center"/>
              <w:rPr>
                <w:highlight w:val="black"/>
                <w:lang w:val="en-AU"/>
              </w:rPr>
            </w:pPr>
            <w:r>
              <w:rPr>
                <w:noProof/>
                <w:color w:val="000000"/>
                <w:highlight w:val="black"/>
                <w:lang w:val="en-AU"/>
              </w:rPr>
              <w:t>''''''''''''''''''''''''''</w:t>
            </w:r>
          </w:p>
        </w:tc>
      </w:tr>
    </w:tbl>
    <w:p w:rsidR="003C4C5F" w:rsidRPr="005556A5" w:rsidRDefault="003C4C5F" w:rsidP="00D7459C">
      <w:pPr>
        <w:pStyle w:val="TableFooter"/>
        <w:widowControl/>
        <w:rPr>
          <w:b/>
          <w:i/>
          <w:lang w:val="en-AU"/>
        </w:rPr>
      </w:pPr>
      <w:r w:rsidRPr="005556A5">
        <w:rPr>
          <w:lang w:val="en-AU"/>
        </w:rPr>
        <w:t xml:space="preserve">Source: </w:t>
      </w:r>
      <w:r w:rsidR="00340EC4" w:rsidRPr="005556A5">
        <w:rPr>
          <w:lang w:val="en-AU"/>
        </w:rPr>
        <w:t>Table 3.26</w:t>
      </w:r>
      <w:r w:rsidR="009443CF" w:rsidRPr="005556A5">
        <w:rPr>
          <w:lang w:val="en-AU"/>
        </w:rPr>
        <w:t>, p264</w:t>
      </w:r>
      <w:r w:rsidRPr="005556A5">
        <w:rPr>
          <w:lang w:val="en-AU"/>
        </w:rPr>
        <w:t xml:space="preserve"> and Compiled</w:t>
      </w:r>
      <w:r w:rsidRPr="005556A5">
        <w:rPr>
          <w:i/>
          <w:lang w:val="en-AU"/>
        </w:rPr>
        <w:t xml:space="preserve"> </w:t>
      </w:r>
      <w:r w:rsidRPr="005556A5">
        <w:rPr>
          <w:lang w:val="en-AU"/>
        </w:rPr>
        <w:t>during the evaluation from</w:t>
      </w:r>
      <w:r w:rsidR="009443CF" w:rsidRPr="005556A5">
        <w:rPr>
          <w:lang w:val="en-AU"/>
        </w:rPr>
        <w:t xml:space="preserve"> Att_13_Section 3 </w:t>
      </w:r>
      <w:proofErr w:type="spellStart"/>
      <w:r w:rsidR="009443CF" w:rsidRPr="005556A5">
        <w:rPr>
          <w:lang w:val="en-AU"/>
        </w:rPr>
        <w:t>Workbook.xlsl</w:t>
      </w:r>
      <w:proofErr w:type="spellEnd"/>
    </w:p>
    <w:p w:rsidR="003C4C5F" w:rsidRPr="005556A5" w:rsidRDefault="003C4C5F" w:rsidP="00D7459C">
      <w:pPr>
        <w:pStyle w:val="TableFooter"/>
        <w:widowControl/>
        <w:rPr>
          <w:b/>
          <w:lang w:val="en-AU"/>
        </w:rPr>
      </w:pPr>
      <w:r w:rsidRPr="005556A5">
        <w:rPr>
          <w:lang w:val="en-AU"/>
        </w:rPr>
        <w:t>ICER</w:t>
      </w:r>
      <w:r w:rsidR="009443CF" w:rsidRPr="005556A5">
        <w:rPr>
          <w:lang w:val="en-AU"/>
        </w:rPr>
        <w:t xml:space="preserve"> </w:t>
      </w:r>
      <w:r w:rsidRPr="005556A5">
        <w:rPr>
          <w:lang w:val="en-AU"/>
        </w:rPr>
        <w:t>= incremental cost effectiveness ratio; QALY</w:t>
      </w:r>
      <w:r w:rsidR="009443CF" w:rsidRPr="005556A5">
        <w:rPr>
          <w:lang w:val="en-AU"/>
        </w:rPr>
        <w:t xml:space="preserve"> </w:t>
      </w:r>
      <w:r w:rsidRPr="005556A5">
        <w:rPr>
          <w:lang w:val="en-AU"/>
        </w:rPr>
        <w:t>= quality-adjusted life year</w:t>
      </w:r>
      <w:r w:rsidR="009443CF" w:rsidRPr="005556A5">
        <w:rPr>
          <w:lang w:val="en-AU"/>
        </w:rPr>
        <w:t>s</w:t>
      </w:r>
      <w:r w:rsidRPr="005556A5">
        <w:rPr>
          <w:lang w:val="en-AU"/>
        </w:rPr>
        <w:t xml:space="preserve"> </w:t>
      </w:r>
    </w:p>
    <w:p w:rsidR="003C4C5F" w:rsidRPr="005556A5" w:rsidRDefault="003C4C5F" w:rsidP="007F1D27">
      <w:pPr>
        <w:pStyle w:val="TableFooter"/>
      </w:pPr>
    </w:p>
    <w:p w:rsidR="006F079F" w:rsidRPr="005556A5" w:rsidRDefault="006F079F" w:rsidP="00D7459C">
      <w:pPr>
        <w:pStyle w:val="ListParagraph"/>
        <w:widowControl/>
        <w:numPr>
          <w:ilvl w:val="1"/>
          <w:numId w:val="1"/>
        </w:numPr>
        <w:spacing w:after="120"/>
        <w:rPr>
          <w:i/>
          <w:lang w:val="en-AU"/>
        </w:rPr>
      </w:pPr>
      <w:r w:rsidRPr="005556A5">
        <w:rPr>
          <w:lang w:val="en-AU"/>
        </w:rPr>
        <w:t xml:space="preserve">The submission estimated a cost per symptomatic exacerbation (non-severe and severe) avoided of </w:t>
      </w:r>
      <w:r w:rsidR="00E15818">
        <w:rPr>
          <w:lang w:val="en-AU"/>
        </w:rPr>
        <w:t>less than $15,000</w:t>
      </w:r>
      <w:r w:rsidRPr="005556A5">
        <w:rPr>
          <w:lang w:val="en-AU"/>
        </w:rPr>
        <w:t xml:space="preserve">. </w:t>
      </w:r>
      <w:r w:rsidR="0070117F" w:rsidRPr="005556A5">
        <w:rPr>
          <w:lang w:val="en-AU"/>
        </w:rPr>
        <w:t xml:space="preserve">The ESC noted that the cost per severe symptomatic exacerbation avoided for children aged 6-17 treated with tiotropium </w:t>
      </w:r>
      <w:r w:rsidR="00B23626">
        <w:rPr>
          <w:noProof/>
          <w:color w:val="000000"/>
          <w:highlight w:val="black"/>
          <w:lang w:val="en-AU"/>
        </w:rPr>
        <w:t>''''''' ''''''''''''''''''''''</w:t>
      </w:r>
      <w:r w:rsidR="0070117F" w:rsidRPr="005556A5">
        <w:rPr>
          <w:lang w:val="en-AU"/>
        </w:rPr>
        <w:t xml:space="preserve"> by placebo. </w:t>
      </w:r>
    </w:p>
    <w:p w:rsidR="006F079F" w:rsidRPr="005556A5" w:rsidRDefault="009E1039" w:rsidP="00D7459C">
      <w:pPr>
        <w:pStyle w:val="ListParagraph"/>
        <w:widowControl/>
        <w:numPr>
          <w:ilvl w:val="1"/>
          <w:numId w:val="1"/>
        </w:numPr>
        <w:spacing w:after="120"/>
        <w:rPr>
          <w:lang w:val="en-AU"/>
        </w:rPr>
      </w:pPr>
      <w:r w:rsidRPr="005556A5">
        <w:rPr>
          <w:szCs w:val="24"/>
          <w:lang w:val="en-AU"/>
        </w:rPr>
        <w:t xml:space="preserve">Consistent with the March 2018 submission, </w:t>
      </w:r>
      <w:r w:rsidR="00E1032B" w:rsidRPr="005556A5">
        <w:rPr>
          <w:szCs w:val="24"/>
          <w:lang w:val="en-AU"/>
        </w:rPr>
        <w:t xml:space="preserve">the resubmission calculated the implied QALY loss required to generate an ICER of </w:t>
      </w:r>
      <w:r w:rsidR="005A32CD">
        <w:rPr>
          <w:szCs w:val="24"/>
          <w:lang w:val="en-AU"/>
        </w:rPr>
        <w:t>$45,000 – $75,000</w:t>
      </w:r>
      <w:r w:rsidR="00E1032B" w:rsidRPr="005556A5">
        <w:rPr>
          <w:szCs w:val="24"/>
          <w:lang w:val="en-AU"/>
        </w:rPr>
        <w:t xml:space="preserve"> per QALY.</w:t>
      </w:r>
      <w:r w:rsidR="00C35054" w:rsidRPr="005556A5">
        <w:rPr>
          <w:szCs w:val="24"/>
          <w:lang w:val="en-AU"/>
        </w:rPr>
        <w:t xml:space="preserve"> </w:t>
      </w:r>
      <w:r w:rsidR="00E1032B" w:rsidRPr="005556A5">
        <w:rPr>
          <w:szCs w:val="24"/>
          <w:lang w:val="en-AU"/>
        </w:rPr>
        <w:t>This involved</w:t>
      </w:r>
      <w:r w:rsidRPr="005556A5">
        <w:rPr>
          <w:szCs w:val="24"/>
          <w:lang w:val="en-AU"/>
        </w:rPr>
        <w:t xml:space="preserve">: </w:t>
      </w:r>
      <w:r w:rsidR="00174CDE" w:rsidRPr="005556A5">
        <w:rPr>
          <w:szCs w:val="24"/>
          <w:lang w:val="en-AU"/>
        </w:rPr>
        <w:t>a</w:t>
      </w:r>
      <w:r w:rsidRPr="005556A5">
        <w:rPr>
          <w:szCs w:val="24"/>
          <w:lang w:val="en-AU"/>
        </w:rPr>
        <w:t xml:space="preserve">ssuming no mortality effect, an exacerbation must be associated with a loss of </w:t>
      </w:r>
      <w:r w:rsidR="00B23626">
        <w:rPr>
          <w:noProof/>
          <w:color w:val="000000"/>
          <w:szCs w:val="24"/>
          <w:highlight w:val="black"/>
          <w:lang w:val="en-AU"/>
        </w:rPr>
        <w:t>'''''''''''</w:t>
      </w:r>
      <w:r w:rsidRPr="005556A5">
        <w:rPr>
          <w:szCs w:val="24"/>
          <w:lang w:val="en-AU"/>
        </w:rPr>
        <w:t xml:space="preserve"> QALYs to achieve an ICER of </w:t>
      </w:r>
      <w:r w:rsidR="005A32CD">
        <w:rPr>
          <w:szCs w:val="24"/>
          <w:lang w:val="en-AU"/>
        </w:rPr>
        <w:t>$45,000 – $75,000</w:t>
      </w:r>
      <w:r w:rsidR="005A32CD" w:rsidRPr="005556A5">
        <w:rPr>
          <w:szCs w:val="24"/>
          <w:lang w:val="en-AU"/>
        </w:rPr>
        <w:t xml:space="preserve"> </w:t>
      </w:r>
      <w:r w:rsidRPr="005556A5">
        <w:rPr>
          <w:szCs w:val="24"/>
          <w:lang w:val="en-AU"/>
        </w:rPr>
        <w:t xml:space="preserve">per QALY. </w:t>
      </w:r>
      <w:r w:rsidR="006F079F" w:rsidRPr="005556A5">
        <w:rPr>
          <w:lang w:val="en-AU"/>
        </w:rPr>
        <w:t>This</w:t>
      </w:r>
      <w:r w:rsidR="00D77DD5" w:rsidRPr="005556A5">
        <w:rPr>
          <w:lang w:val="en-AU"/>
        </w:rPr>
        <w:t xml:space="preserve"> was unchanged from the March 2018</w:t>
      </w:r>
      <w:r w:rsidR="006F079F" w:rsidRPr="005556A5">
        <w:rPr>
          <w:lang w:val="en-AU"/>
        </w:rPr>
        <w:t xml:space="preserve"> submission.</w:t>
      </w:r>
      <w:r w:rsidR="00E0184C" w:rsidRPr="005556A5">
        <w:rPr>
          <w:lang w:val="en-AU"/>
        </w:rPr>
        <w:t xml:space="preserve"> </w:t>
      </w:r>
    </w:p>
    <w:p w:rsidR="006F079F" w:rsidRPr="005556A5" w:rsidRDefault="00174CDE" w:rsidP="00D7459C">
      <w:pPr>
        <w:pStyle w:val="ListParagraph"/>
        <w:widowControl/>
        <w:numPr>
          <w:ilvl w:val="1"/>
          <w:numId w:val="1"/>
        </w:numPr>
        <w:spacing w:after="120"/>
        <w:rPr>
          <w:lang w:val="en-AU"/>
        </w:rPr>
      </w:pPr>
      <w:r w:rsidRPr="005556A5">
        <w:rPr>
          <w:szCs w:val="24"/>
          <w:lang w:val="en-AU"/>
        </w:rPr>
        <w:t>At the March 2018 meeting t</w:t>
      </w:r>
      <w:r w:rsidR="006F079F" w:rsidRPr="005556A5">
        <w:rPr>
          <w:szCs w:val="24"/>
          <w:lang w:val="en-AU"/>
        </w:rPr>
        <w:t xml:space="preserve">he PBAC </w:t>
      </w:r>
      <w:r w:rsidRPr="005556A5">
        <w:rPr>
          <w:szCs w:val="24"/>
          <w:lang w:val="en-AU"/>
        </w:rPr>
        <w:t>considered</w:t>
      </w:r>
      <w:r w:rsidR="006F079F" w:rsidRPr="005556A5">
        <w:rPr>
          <w:szCs w:val="24"/>
          <w:lang w:val="en-AU"/>
        </w:rPr>
        <w:t xml:space="preserve"> that the </w:t>
      </w:r>
      <w:r w:rsidR="006F079F" w:rsidRPr="00A003F5">
        <w:rPr>
          <w:szCs w:val="24"/>
          <w:lang w:val="en-AU"/>
        </w:rPr>
        <w:t xml:space="preserve">proposed </w:t>
      </w:r>
      <w:r w:rsidR="00B23626">
        <w:rPr>
          <w:noProof/>
          <w:color w:val="000000"/>
          <w:szCs w:val="24"/>
          <w:highlight w:val="black"/>
          <w:lang w:val="en-AU"/>
        </w:rPr>
        <w:t>'''''''''''</w:t>
      </w:r>
      <w:r w:rsidR="006F079F" w:rsidRPr="00A003F5">
        <w:rPr>
          <w:szCs w:val="24"/>
          <w:lang w:val="en-AU"/>
        </w:rPr>
        <w:t xml:space="preserve"> QALY</w:t>
      </w:r>
      <w:r w:rsidR="006F079F" w:rsidRPr="005556A5">
        <w:rPr>
          <w:szCs w:val="24"/>
          <w:lang w:val="en-AU"/>
        </w:rPr>
        <w:t xml:space="preserve"> loss per symptomatic exacerbation (non-severe and severe) was large considering exacerbations only last for a few days and thought this to be implausible for a non-severe exacerbation</w:t>
      </w:r>
      <w:r w:rsidR="00FE19F3" w:rsidRPr="005556A5">
        <w:rPr>
          <w:szCs w:val="24"/>
          <w:lang w:val="en-AU"/>
        </w:rPr>
        <w:t xml:space="preserve"> (Paragraph 7.8 </w:t>
      </w:r>
      <w:r w:rsidR="00EC55C3" w:rsidRPr="005556A5">
        <w:rPr>
          <w:szCs w:val="24"/>
          <w:lang w:val="en-AU"/>
        </w:rPr>
        <w:t>T</w:t>
      </w:r>
      <w:r w:rsidR="006F079F" w:rsidRPr="005556A5">
        <w:rPr>
          <w:szCs w:val="24"/>
          <w:lang w:val="en-AU"/>
        </w:rPr>
        <w:t>iotropium PSD</w:t>
      </w:r>
      <w:r w:rsidR="00E15818">
        <w:rPr>
          <w:szCs w:val="24"/>
          <w:lang w:val="en-AU"/>
        </w:rPr>
        <w:t>,</w:t>
      </w:r>
      <w:r w:rsidR="006F079F" w:rsidRPr="005556A5">
        <w:rPr>
          <w:szCs w:val="24"/>
          <w:lang w:val="en-AU"/>
        </w:rPr>
        <w:t xml:space="preserve"> March 2018</w:t>
      </w:r>
      <w:r w:rsidR="00E15818">
        <w:rPr>
          <w:szCs w:val="24"/>
          <w:lang w:val="en-AU"/>
        </w:rPr>
        <w:t xml:space="preserve"> PBAC</w:t>
      </w:r>
      <w:r w:rsidR="006F079F" w:rsidRPr="005556A5">
        <w:rPr>
          <w:szCs w:val="24"/>
          <w:lang w:val="en-AU"/>
        </w:rPr>
        <w:t>).</w:t>
      </w:r>
    </w:p>
    <w:p w:rsidR="006F079F" w:rsidRPr="005556A5" w:rsidRDefault="006F079F" w:rsidP="00D7459C">
      <w:pPr>
        <w:pStyle w:val="ListParagraph"/>
        <w:widowControl/>
        <w:numPr>
          <w:ilvl w:val="1"/>
          <w:numId w:val="1"/>
        </w:numPr>
        <w:spacing w:after="120"/>
        <w:rPr>
          <w:lang w:val="en-AU"/>
        </w:rPr>
      </w:pPr>
      <w:r w:rsidRPr="005556A5">
        <w:rPr>
          <w:lang w:val="en-AU"/>
        </w:rPr>
        <w:t xml:space="preserve">The </w:t>
      </w:r>
      <w:r w:rsidR="00174CDE" w:rsidRPr="005556A5">
        <w:rPr>
          <w:lang w:val="en-AU"/>
        </w:rPr>
        <w:t>re</w:t>
      </w:r>
      <w:r w:rsidRPr="005556A5">
        <w:rPr>
          <w:lang w:val="en-AU"/>
        </w:rPr>
        <w:t xml:space="preserve">submission considered this </w:t>
      </w:r>
      <w:r w:rsidR="00243214" w:rsidRPr="005556A5">
        <w:rPr>
          <w:lang w:val="en-AU"/>
        </w:rPr>
        <w:t xml:space="preserve">implied </w:t>
      </w:r>
      <w:r w:rsidRPr="005556A5">
        <w:rPr>
          <w:lang w:val="en-AU"/>
        </w:rPr>
        <w:t xml:space="preserve">QALY value demonstrated </w:t>
      </w:r>
      <w:proofErr w:type="spellStart"/>
      <w:r w:rsidRPr="005556A5">
        <w:rPr>
          <w:lang w:val="en-AU"/>
        </w:rPr>
        <w:t>tiotropium’s</w:t>
      </w:r>
      <w:proofErr w:type="spellEnd"/>
      <w:r w:rsidRPr="005556A5">
        <w:rPr>
          <w:lang w:val="en-AU"/>
        </w:rPr>
        <w:t xml:space="preserve"> cost-effectiveness as similar calculations considered by the PBAC relating to </w:t>
      </w:r>
      <w:proofErr w:type="spellStart"/>
      <w:r w:rsidRPr="005556A5">
        <w:rPr>
          <w:lang w:val="en-AU"/>
        </w:rPr>
        <w:t>omalizumab</w:t>
      </w:r>
      <w:proofErr w:type="spellEnd"/>
      <w:r w:rsidRPr="005556A5">
        <w:rPr>
          <w:lang w:val="en-AU"/>
        </w:rPr>
        <w:t>, resulted in a 0.28 QALY loss per clinic</w:t>
      </w:r>
      <w:r w:rsidR="00FE19F3" w:rsidRPr="005556A5">
        <w:rPr>
          <w:lang w:val="en-AU"/>
        </w:rPr>
        <w:t xml:space="preserve">ally significant exacerbation (Paragraph 6.33 </w:t>
      </w:r>
      <w:proofErr w:type="spellStart"/>
      <w:r w:rsidR="00FE19F3" w:rsidRPr="005556A5">
        <w:rPr>
          <w:lang w:val="en-AU"/>
        </w:rPr>
        <w:t>O</w:t>
      </w:r>
      <w:r w:rsidRPr="005556A5">
        <w:rPr>
          <w:lang w:val="en-AU"/>
        </w:rPr>
        <w:t>malizumab</w:t>
      </w:r>
      <w:proofErr w:type="spellEnd"/>
      <w:r w:rsidRPr="005556A5">
        <w:rPr>
          <w:lang w:val="en-AU"/>
        </w:rPr>
        <w:t xml:space="preserve"> PSD</w:t>
      </w:r>
      <w:r w:rsidR="00E15818">
        <w:rPr>
          <w:lang w:val="en-AU"/>
        </w:rPr>
        <w:t>,</w:t>
      </w:r>
      <w:r w:rsidRPr="005556A5">
        <w:rPr>
          <w:lang w:val="en-AU"/>
        </w:rPr>
        <w:t xml:space="preserve"> July 2016</w:t>
      </w:r>
      <w:r w:rsidR="00E15818">
        <w:rPr>
          <w:lang w:val="en-AU"/>
        </w:rPr>
        <w:t xml:space="preserve"> PBAC</w:t>
      </w:r>
      <w:r w:rsidRPr="005556A5">
        <w:rPr>
          <w:lang w:val="en-AU"/>
        </w:rPr>
        <w:t>). The comparison was not appropriate as the outcomes were not equivalent</w:t>
      </w:r>
      <w:r w:rsidR="00384960" w:rsidRPr="005556A5">
        <w:rPr>
          <w:lang w:val="en-AU"/>
        </w:rPr>
        <w:t xml:space="preserve"> </w:t>
      </w:r>
      <w:r w:rsidR="00384039" w:rsidRPr="005556A5">
        <w:rPr>
          <w:lang w:val="en-AU"/>
        </w:rPr>
        <w:t>(clinically significant exacerbations</w:t>
      </w:r>
      <w:r w:rsidR="00384960" w:rsidRPr="005556A5">
        <w:rPr>
          <w:rStyle w:val="FootnoteReference"/>
          <w:lang w:val="en-AU"/>
        </w:rPr>
        <w:footnoteReference w:id="1"/>
      </w:r>
      <w:r w:rsidR="00384039" w:rsidRPr="005556A5">
        <w:rPr>
          <w:lang w:val="en-AU"/>
        </w:rPr>
        <w:t xml:space="preserve"> for </w:t>
      </w:r>
      <w:proofErr w:type="spellStart"/>
      <w:r w:rsidR="00384039" w:rsidRPr="005556A5">
        <w:rPr>
          <w:lang w:val="en-AU"/>
        </w:rPr>
        <w:t>omalizumab</w:t>
      </w:r>
      <w:proofErr w:type="spellEnd"/>
      <w:r w:rsidR="00384039" w:rsidRPr="005556A5">
        <w:rPr>
          <w:lang w:val="en-AU"/>
        </w:rPr>
        <w:t xml:space="preserve"> vs symptomatic (non-sever</w:t>
      </w:r>
      <w:r w:rsidR="00384960" w:rsidRPr="005556A5">
        <w:rPr>
          <w:lang w:val="en-AU"/>
        </w:rPr>
        <w:t>e</w:t>
      </w:r>
      <w:r w:rsidR="00384039" w:rsidRPr="005556A5">
        <w:rPr>
          <w:lang w:val="en-AU"/>
        </w:rPr>
        <w:t xml:space="preserve"> and sever</w:t>
      </w:r>
      <w:r w:rsidR="00384960" w:rsidRPr="005556A5">
        <w:rPr>
          <w:lang w:val="en-AU"/>
        </w:rPr>
        <w:t>e</w:t>
      </w:r>
      <w:r w:rsidR="00384039" w:rsidRPr="005556A5">
        <w:rPr>
          <w:lang w:val="en-AU"/>
        </w:rPr>
        <w:t>) exacerbations for tiotropium)</w:t>
      </w:r>
      <w:r w:rsidRPr="005556A5">
        <w:rPr>
          <w:lang w:val="en-AU"/>
        </w:rPr>
        <w:t xml:space="preserve">. </w:t>
      </w:r>
      <w:r w:rsidR="007F3200" w:rsidRPr="005556A5">
        <w:rPr>
          <w:lang w:val="en-AU"/>
        </w:rPr>
        <w:t>The ESC noted</w:t>
      </w:r>
      <w:r w:rsidR="007F3200" w:rsidRPr="005556A5">
        <w:rPr>
          <w:i/>
          <w:lang w:val="en-AU"/>
        </w:rPr>
        <w:t xml:space="preserve"> </w:t>
      </w:r>
      <w:r w:rsidR="007F3200" w:rsidRPr="005556A5">
        <w:rPr>
          <w:lang w:val="en-AU"/>
        </w:rPr>
        <w:t>a</w:t>
      </w:r>
      <w:r w:rsidRPr="005556A5">
        <w:rPr>
          <w:lang w:val="en-AU"/>
        </w:rPr>
        <w:t xml:space="preserve"> comparative QALY value could not be calculated for tiotropium as </w:t>
      </w:r>
      <w:r w:rsidR="00174CDE" w:rsidRPr="005556A5">
        <w:rPr>
          <w:lang w:val="en-AU"/>
        </w:rPr>
        <w:t xml:space="preserve">it </w:t>
      </w:r>
      <w:r w:rsidRPr="005556A5">
        <w:rPr>
          <w:lang w:val="en-AU"/>
        </w:rPr>
        <w:t xml:space="preserve">was dominated by placebo in terms of severe </w:t>
      </w:r>
      <w:r w:rsidR="00174CDE" w:rsidRPr="005556A5">
        <w:rPr>
          <w:lang w:val="en-AU"/>
        </w:rPr>
        <w:t xml:space="preserve">symptomatic </w:t>
      </w:r>
      <w:r w:rsidRPr="005556A5">
        <w:rPr>
          <w:lang w:val="en-AU"/>
        </w:rPr>
        <w:t xml:space="preserve">exacerbations </w:t>
      </w:r>
      <w:r w:rsidR="00174CDE" w:rsidRPr="005556A5">
        <w:rPr>
          <w:lang w:val="en-AU"/>
        </w:rPr>
        <w:t xml:space="preserve">avoided </w:t>
      </w:r>
      <w:r w:rsidRPr="005556A5">
        <w:rPr>
          <w:lang w:val="en-AU"/>
        </w:rPr>
        <w:t>in both trials</w:t>
      </w:r>
      <w:r w:rsidR="00E406F6" w:rsidRPr="005556A5">
        <w:rPr>
          <w:lang w:val="en-AU"/>
        </w:rPr>
        <w:t xml:space="preserve"> and as such this approach was not appropriate</w:t>
      </w:r>
      <w:r w:rsidRPr="005556A5">
        <w:rPr>
          <w:lang w:val="en-AU"/>
        </w:rPr>
        <w:t>.</w:t>
      </w:r>
    </w:p>
    <w:p w:rsidR="00140274" w:rsidRPr="005556A5" w:rsidRDefault="00140274" w:rsidP="00D7459C">
      <w:pPr>
        <w:pStyle w:val="ListParagraph"/>
        <w:widowControl/>
        <w:numPr>
          <w:ilvl w:val="1"/>
          <w:numId w:val="1"/>
        </w:numPr>
        <w:spacing w:after="120"/>
        <w:rPr>
          <w:lang w:val="en-AU"/>
        </w:rPr>
      </w:pPr>
      <w:r w:rsidRPr="005D105F">
        <w:rPr>
          <w:lang w:val="en-AU"/>
        </w:rPr>
        <w:t xml:space="preserve">The resubmission </w:t>
      </w:r>
      <w:r w:rsidR="00C07E94" w:rsidRPr="005D105F">
        <w:rPr>
          <w:lang w:val="en-AU"/>
        </w:rPr>
        <w:t xml:space="preserve">argued that the plausibility of the </w:t>
      </w:r>
      <w:r w:rsidR="00B23626">
        <w:rPr>
          <w:noProof/>
          <w:color w:val="000000"/>
          <w:highlight w:val="black"/>
          <w:lang w:val="en-AU"/>
        </w:rPr>
        <w:t>'''''''''''</w:t>
      </w:r>
      <w:r w:rsidR="00C07E94" w:rsidRPr="005D105F">
        <w:rPr>
          <w:lang w:val="en-AU"/>
        </w:rPr>
        <w:t xml:space="preserve"> QALY loss </w:t>
      </w:r>
      <w:r w:rsidR="00654E3A" w:rsidRPr="005D105F">
        <w:rPr>
          <w:lang w:val="en-AU"/>
        </w:rPr>
        <w:t xml:space="preserve">was supported by a review of the </w:t>
      </w:r>
      <w:r w:rsidR="00C07E94" w:rsidRPr="005D105F">
        <w:rPr>
          <w:lang w:val="en-AU"/>
        </w:rPr>
        <w:t xml:space="preserve">published literature </w:t>
      </w:r>
      <w:r w:rsidR="00654E3A" w:rsidRPr="005D105F">
        <w:rPr>
          <w:lang w:val="en-AU"/>
        </w:rPr>
        <w:t>which indicated that</w:t>
      </w:r>
      <w:r w:rsidR="00C07E94" w:rsidRPr="005D105F">
        <w:rPr>
          <w:lang w:val="en-AU"/>
        </w:rPr>
        <w:t xml:space="preserve"> </w:t>
      </w:r>
      <w:r w:rsidR="00A9676E" w:rsidRPr="005D105F">
        <w:rPr>
          <w:lang w:val="en-AU"/>
        </w:rPr>
        <w:t>the</w:t>
      </w:r>
      <w:r w:rsidRPr="005D105F">
        <w:rPr>
          <w:lang w:val="en-AU"/>
        </w:rPr>
        <w:t xml:space="preserve"> utility decrement for a</w:t>
      </w:r>
      <w:r w:rsidR="00ED0DA9" w:rsidRPr="005D105F">
        <w:rPr>
          <w:lang w:val="en-AU"/>
        </w:rPr>
        <w:t xml:space="preserve"> </w:t>
      </w:r>
      <w:r w:rsidRPr="005D105F">
        <w:rPr>
          <w:lang w:val="en-AU"/>
        </w:rPr>
        <w:t>symptomatic n</w:t>
      </w:r>
      <w:r w:rsidR="00A9676E" w:rsidRPr="005D105F">
        <w:rPr>
          <w:lang w:val="en-AU"/>
        </w:rPr>
        <w:t>on-severe exacerbation ranged from</w:t>
      </w:r>
      <w:r w:rsidR="00C07E94" w:rsidRPr="005D105F">
        <w:rPr>
          <w:lang w:val="en-AU"/>
        </w:rPr>
        <w:t xml:space="preserve"> 0.026</w:t>
      </w:r>
      <w:r w:rsidR="00A9676E" w:rsidRPr="005D105F">
        <w:rPr>
          <w:lang w:val="en-AU"/>
        </w:rPr>
        <w:t xml:space="preserve"> to 0.63</w:t>
      </w:r>
      <w:r w:rsidR="00C07E94" w:rsidRPr="005D105F">
        <w:rPr>
          <w:lang w:val="en-AU"/>
        </w:rPr>
        <w:t xml:space="preserve">. </w:t>
      </w:r>
      <w:r w:rsidR="007C38C5" w:rsidRPr="005D105F">
        <w:rPr>
          <w:lang w:val="en-AU"/>
        </w:rPr>
        <w:t>In addition, t</w:t>
      </w:r>
      <w:r w:rsidR="00654E3A" w:rsidRPr="005D105F">
        <w:rPr>
          <w:lang w:val="en-AU"/>
        </w:rPr>
        <w:t xml:space="preserve">he PSCR proposed that the utility decrement of </w:t>
      </w:r>
      <w:r w:rsidR="00B23626">
        <w:rPr>
          <w:noProof/>
          <w:color w:val="000000"/>
          <w:highlight w:val="black"/>
          <w:lang w:val="en-AU"/>
        </w:rPr>
        <w:t>'''''''''</w:t>
      </w:r>
      <w:r w:rsidR="00654E3A" w:rsidRPr="005D105F">
        <w:rPr>
          <w:lang w:val="en-AU"/>
        </w:rPr>
        <w:t xml:space="preserve"> estimated from the threshold analysis </w:t>
      </w:r>
      <w:r w:rsidR="00A9676E" w:rsidRPr="005D105F">
        <w:rPr>
          <w:lang w:val="en-AU"/>
        </w:rPr>
        <w:t>implicitly accounts</w:t>
      </w:r>
      <w:r w:rsidR="00654E3A" w:rsidRPr="005D105F">
        <w:rPr>
          <w:lang w:val="en-AU"/>
        </w:rPr>
        <w:t xml:space="preserve"> for the element of time and</w:t>
      </w:r>
      <w:r w:rsidR="00654E3A" w:rsidRPr="005556A5">
        <w:rPr>
          <w:lang w:val="en-AU"/>
        </w:rPr>
        <w:t xml:space="preserve"> </w:t>
      </w:r>
      <w:r w:rsidR="007C38C5" w:rsidRPr="005556A5">
        <w:rPr>
          <w:lang w:val="en-AU"/>
        </w:rPr>
        <w:t>as such represented the</w:t>
      </w:r>
      <w:r w:rsidR="00654E3A" w:rsidRPr="005556A5">
        <w:rPr>
          <w:lang w:val="en-AU"/>
        </w:rPr>
        <w:t xml:space="preserve"> QALY loss of a symptomatic (non-severe and severe</w:t>
      </w:r>
      <w:r w:rsidR="00A9676E" w:rsidRPr="005556A5">
        <w:rPr>
          <w:lang w:val="en-AU"/>
        </w:rPr>
        <w:t xml:space="preserve">) exacerbation. The ESC considered that </w:t>
      </w:r>
      <w:r w:rsidR="00A9676E" w:rsidRPr="005556A5">
        <w:rPr>
          <w:rFonts w:eastAsiaTheme="minorHAnsi"/>
          <w:lang w:val="en-AU"/>
        </w:rPr>
        <w:t>i</w:t>
      </w:r>
      <w:r w:rsidR="00654E3A" w:rsidRPr="005556A5">
        <w:rPr>
          <w:rFonts w:eastAsiaTheme="minorHAnsi"/>
          <w:lang w:val="en-AU"/>
        </w:rPr>
        <w:t xml:space="preserve">t was </w:t>
      </w:r>
      <w:r w:rsidR="00A9676E" w:rsidRPr="005556A5">
        <w:rPr>
          <w:rFonts w:eastAsiaTheme="minorHAnsi"/>
          <w:lang w:val="en-AU"/>
        </w:rPr>
        <w:t>difficult to interpret the</w:t>
      </w:r>
      <w:r w:rsidR="00654E3A" w:rsidRPr="005556A5">
        <w:rPr>
          <w:rFonts w:eastAsiaTheme="minorHAnsi"/>
          <w:lang w:val="en-AU"/>
        </w:rPr>
        <w:t xml:space="preserve"> utility decrement</w:t>
      </w:r>
      <w:r w:rsidR="00A9676E" w:rsidRPr="005556A5">
        <w:rPr>
          <w:rFonts w:eastAsiaTheme="minorHAnsi"/>
          <w:lang w:val="en-AU"/>
        </w:rPr>
        <w:t xml:space="preserve">s from the published literature </w:t>
      </w:r>
      <w:r w:rsidR="00654E3A" w:rsidRPr="005556A5">
        <w:rPr>
          <w:rFonts w:eastAsiaTheme="minorHAnsi"/>
          <w:lang w:val="en-AU"/>
        </w:rPr>
        <w:t xml:space="preserve">and </w:t>
      </w:r>
      <w:r w:rsidR="00654E3A" w:rsidRPr="005556A5">
        <w:rPr>
          <w:rFonts w:eastAsiaTheme="minorHAnsi"/>
          <w:lang w:val="en-AU"/>
        </w:rPr>
        <w:lastRenderedPageBreak/>
        <w:t>how they relat</w:t>
      </w:r>
      <w:r w:rsidR="00A9676E" w:rsidRPr="005556A5">
        <w:rPr>
          <w:rFonts w:eastAsiaTheme="minorHAnsi"/>
          <w:lang w:val="en-AU"/>
        </w:rPr>
        <w:t>e to the current setting, given</w:t>
      </w:r>
      <w:r w:rsidR="00654E3A" w:rsidRPr="005556A5">
        <w:rPr>
          <w:rFonts w:eastAsiaTheme="minorHAnsi"/>
          <w:lang w:val="en-AU"/>
        </w:rPr>
        <w:t xml:space="preserve"> the range and the sources of information</w:t>
      </w:r>
      <w:r w:rsidR="00A9676E" w:rsidRPr="005556A5">
        <w:rPr>
          <w:rFonts w:eastAsiaTheme="minorHAnsi"/>
          <w:lang w:val="en-AU"/>
        </w:rPr>
        <w:t xml:space="preserve">. </w:t>
      </w:r>
      <w:r w:rsidR="007C38C5" w:rsidRPr="005556A5">
        <w:rPr>
          <w:rFonts w:eastAsiaTheme="minorHAnsi"/>
          <w:lang w:val="en-AU"/>
        </w:rPr>
        <w:t xml:space="preserve">The ESC noted that the approach </w:t>
      </w:r>
      <w:r w:rsidR="0070117F" w:rsidRPr="005556A5">
        <w:rPr>
          <w:rFonts w:eastAsiaTheme="minorHAnsi"/>
          <w:lang w:val="en-AU"/>
        </w:rPr>
        <w:t>outlined in the PSCR assumed a</w:t>
      </w:r>
      <w:r w:rsidR="007C38C5" w:rsidRPr="005556A5">
        <w:rPr>
          <w:rFonts w:eastAsiaTheme="minorHAnsi"/>
          <w:lang w:val="en-AU"/>
        </w:rPr>
        <w:t xml:space="preserve"> QALY was generated via quality of life changes only with no change in survival. The ESC considered that the </w:t>
      </w:r>
      <w:r w:rsidR="007C38C5" w:rsidRPr="005D105F">
        <w:rPr>
          <w:rFonts w:eastAsiaTheme="minorHAnsi"/>
          <w:lang w:val="en-AU"/>
        </w:rPr>
        <w:t xml:space="preserve">concerns raised by the PBAC </w:t>
      </w:r>
      <w:r w:rsidR="0070117F" w:rsidRPr="005D105F">
        <w:rPr>
          <w:rFonts w:eastAsiaTheme="minorHAnsi"/>
          <w:lang w:val="en-AU"/>
        </w:rPr>
        <w:t xml:space="preserve">in March 2018 </w:t>
      </w:r>
      <w:r w:rsidR="007C38C5" w:rsidRPr="005D105F">
        <w:rPr>
          <w:rFonts w:eastAsiaTheme="minorHAnsi"/>
          <w:lang w:val="en-AU"/>
        </w:rPr>
        <w:t xml:space="preserve">regarding the </w:t>
      </w:r>
      <w:r w:rsidR="00A10C52" w:rsidRPr="005D105F">
        <w:rPr>
          <w:rFonts w:eastAsiaTheme="minorHAnsi"/>
          <w:lang w:val="en-AU"/>
        </w:rPr>
        <w:t xml:space="preserve">plausibility of the proposed </w:t>
      </w:r>
      <w:r w:rsidR="00B23626">
        <w:rPr>
          <w:rFonts w:eastAsiaTheme="minorHAnsi"/>
          <w:noProof/>
          <w:color w:val="000000"/>
          <w:highlight w:val="black"/>
          <w:lang w:val="en-AU"/>
        </w:rPr>
        <w:t>''''''''''</w:t>
      </w:r>
      <w:r w:rsidR="00A10C52" w:rsidRPr="005D105F">
        <w:rPr>
          <w:rFonts w:eastAsiaTheme="minorHAnsi"/>
          <w:lang w:val="en-AU"/>
        </w:rPr>
        <w:t xml:space="preserve"> QALY loss per symptomatic exacerbation (non-severe and severe)</w:t>
      </w:r>
      <w:r w:rsidR="0070117F" w:rsidRPr="005D105F">
        <w:rPr>
          <w:rFonts w:eastAsiaTheme="minorHAnsi"/>
          <w:lang w:val="en-AU"/>
        </w:rPr>
        <w:t xml:space="preserve"> remained.</w:t>
      </w:r>
      <w:r w:rsidR="00C35054" w:rsidRPr="005556A5">
        <w:rPr>
          <w:rFonts w:eastAsiaTheme="minorHAnsi"/>
          <w:lang w:val="en-AU"/>
        </w:rPr>
        <w:t xml:space="preserve"> </w:t>
      </w:r>
    </w:p>
    <w:p w:rsidR="006F079F" w:rsidRPr="005556A5" w:rsidRDefault="006F079F" w:rsidP="00D7459C">
      <w:pPr>
        <w:pStyle w:val="ListParagraph"/>
        <w:widowControl/>
        <w:numPr>
          <w:ilvl w:val="1"/>
          <w:numId w:val="1"/>
        </w:numPr>
        <w:spacing w:after="120"/>
        <w:rPr>
          <w:lang w:val="en-AU"/>
        </w:rPr>
      </w:pPr>
      <w:r w:rsidRPr="005556A5">
        <w:rPr>
          <w:lang w:val="en-AU"/>
        </w:rPr>
        <w:t xml:space="preserve">The results of the sensitivity analyses presented by the </w:t>
      </w:r>
      <w:r w:rsidR="00174CDE" w:rsidRPr="005556A5">
        <w:rPr>
          <w:lang w:val="en-AU"/>
        </w:rPr>
        <w:t>re</w:t>
      </w:r>
      <w:r w:rsidRPr="005556A5">
        <w:rPr>
          <w:lang w:val="en-AU"/>
        </w:rPr>
        <w:t xml:space="preserve">submission and conducted during the evaluation are presented in the table below. </w:t>
      </w:r>
    </w:p>
    <w:p w:rsidR="00C66BC9" w:rsidRPr="005556A5" w:rsidRDefault="00B64C31" w:rsidP="00D7459C">
      <w:pPr>
        <w:keepNext/>
        <w:widowControl/>
        <w:rPr>
          <w:lang w:val="en-AU"/>
        </w:rPr>
      </w:pPr>
      <w:r w:rsidRPr="005556A5">
        <w:rPr>
          <w:rStyle w:val="CommentReference"/>
          <w:lang w:val="en-AU"/>
        </w:rPr>
        <w:t>Table 11</w:t>
      </w:r>
      <w:r w:rsidR="006F079F" w:rsidRPr="005556A5">
        <w:rPr>
          <w:rStyle w:val="CommentReference"/>
          <w:lang w:val="en-AU"/>
        </w:rPr>
        <w:t>:</w:t>
      </w:r>
      <w:r w:rsidR="00C35054" w:rsidRPr="005556A5">
        <w:rPr>
          <w:rStyle w:val="CommentReference"/>
          <w:lang w:val="en-AU"/>
        </w:rPr>
        <w:t xml:space="preserve"> </w:t>
      </w:r>
      <w:r w:rsidR="006F079F" w:rsidRPr="005556A5">
        <w:rPr>
          <w:rStyle w:val="CommentReference"/>
          <w:lang w:val="en-AU"/>
        </w:rPr>
        <w:t>Results of sensitivity analyses</w:t>
      </w:r>
    </w:p>
    <w:tbl>
      <w:tblPr>
        <w:tblW w:w="51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3"/>
        <w:gridCol w:w="1277"/>
        <w:gridCol w:w="1273"/>
        <w:gridCol w:w="1460"/>
      </w:tblGrid>
      <w:tr w:rsidR="00C66BC9" w:rsidRPr="005556A5" w:rsidTr="009443CF">
        <w:trPr>
          <w:tblHeader/>
        </w:trPr>
        <w:tc>
          <w:tcPr>
            <w:tcW w:w="2832" w:type="pct"/>
            <w:vAlign w:val="center"/>
          </w:tcPr>
          <w:p w:rsidR="00C66BC9" w:rsidRPr="005556A5" w:rsidRDefault="00C66BC9" w:rsidP="00D7459C">
            <w:pPr>
              <w:pStyle w:val="Tabletext"/>
              <w:keepNext/>
              <w:tabs>
                <w:tab w:val="left" w:pos="142"/>
              </w:tabs>
              <w:rPr>
                <w:b/>
                <w:szCs w:val="20"/>
                <w:lang w:val="en-AU"/>
              </w:rPr>
            </w:pPr>
            <w:r w:rsidRPr="005556A5">
              <w:rPr>
                <w:b/>
                <w:szCs w:val="20"/>
                <w:lang w:val="en-AU"/>
              </w:rPr>
              <w:t>Analyses</w:t>
            </w:r>
          </w:p>
        </w:tc>
        <w:tc>
          <w:tcPr>
            <w:tcW w:w="690" w:type="pct"/>
            <w:vAlign w:val="center"/>
          </w:tcPr>
          <w:p w:rsidR="00C66BC9" w:rsidRPr="005556A5" w:rsidRDefault="00C66BC9" w:rsidP="00D7459C">
            <w:pPr>
              <w:pStyle w:val="Tabletext"/>
              <w:keepNext/>
              <w:jc w:val="center"/>
              <w:rPr>
                <w:b/>
                <w:szCs w:val="20"/>
                <w:lang w:val="en-AU"/>
              </w:rPr>
            </w:pPr>
            <w:r w:rsidRPr="005556A5">
              <w:rPr>
                <w:b/>
                <w:szCs w:val="20"/>
                <w:lang w:val="en-AU"/>
              </w:rPr>
              <w:t>Incremental cost</w:t>
            </w:r>
          </w:p>
        </w:tc>
        <w:tc>
          <w:tcPr>
            <w:tcW w:w="688" w:type="pct"/>
            <w:vAlign w:val="center"/>
          </w:tcPr>
          <w:p w:rsidR="00C66BC9" w:rsidRPr="005556A5" w:rsidRDefault="008D4813" w:rsidP="00D7459C">
            <w:pPr>
              <w:pStyle w:val="Tabletext"/>
              <w:keepNext/>
              <w:jc w:val="center"/>
              <w:rPr>
                <w:b/>
                <w:szCs w:val="20"/>
                <w:lang w:val="en-AU"/>
              </w:rPr>
            </w:pPr>
            <w:r w:rsidRPr="005556A5">
              <w:rPr>
                <w:b/>
                <w:szCs w:val="20"/>
                <w:lang w:val="en-AU"/>
              </w:rPr>
              <w:t xml:space="preserve">Change in </w:t>
            </w:r>
            <w:r w:rsidR="00C66BC9" w:rsidRPr="005556A5">
              <w:rPr>
                <w:b/>
                <w:szCs w:val="20"/>
                <w:lang w:val="en-AU"/>
              </w:rPr>
              <w:t>exacerbation</w:t>
            </w:r>
            <w:r w:rsidR="00B14744" w:rsidRPr="005556A5">
              <w:rPr>
                <w:b/>
                <w:szCs w:val="20"/>
                <w:lang w:val="en-AU"/>
              </w:rPr>
              <w:t xml:space="preserve"> rate</w:t>
            </w:r>
          </w:p>
        </w:tc>
        <w:tc>
          <w:tcPr>
            <w:tcW w:w="789" w:type="pct"/>
            <w:vAlign w:val="center"/>
          </w:tcPr>
          <w:p w:rsidR="00C66BC9" w:rsidRPr="005556A5" w:rsidRDefault="00C66BC9" w:rsidP="00D7459C">
            <w:pPr>
              <w:pStyle w:val="Tabletext"/>
              <w:keepNext/>
              <w:jc w:val="center"/>
              <w:rPr>
                <w:b/>
                <w:szCs w:val="20"/>
                <w:lang w:val="en-AU"/>
              </w:rPr>
            </w:pPr>
            <w:r w:rsidRPr="005556A5">
              <w:rPr>
                <w:b/>
                <w:szCs w:val="20"/>
                <w:lang w:val="en-AU"/>
              </w:rPr>
              <w:t>ICER ($/exacerbation avoided)</w:t>
            </w:r>
          </w:p>
        </w:tc>
      </w:tr>
      <w:tr w:rsidR="00C66BC9" w:rsidRPr="005556A5" w:rsidTr="00905DF4">
        <w:tc>
          <w:tcPr>
            <w:tcW w:w="2832" w:type="pct"/>
          </w:tcPr>
          <w:p w:rsidR="00C66BC9" w:rsidRPr="005556A5" w:rsidRDefault="00C66BC9" w:rsidP="00D7459C">
            <w:pPr>
              <w:pStyle w:val="Tabletext"/>
              <w:keepNext/>
              <w:keepLines/>
              <w:rPr>
                <w:szCs w:val="20"/>
                <w:lang w:val="en-AU"/>
              </w:rPr>
            </w:pPr>
            <w:r w:rsidRPr="005556A5">
              <w:rPr>
                <w:b/>
                <w:szCs w:val="20"/>
                <w:lang w:val="en-AU"/>
              </w:rPr>
              <w:t xml:space="preserve">Base case </w:t>
            </w:r>
            <w:r w:rsidRPr="005556A5">
              <w:rPr>
                <w:szCs w:val="20"/>
                <w:lang w:val="en-AU"/>
              </w:rPr>
              <w:t>Mark</w:t>
            </w:r>
            <w:r w:rsidR="009443CF" w:rsidRPr="005556A5">
              <w:rPr>
                <w:szCs w:val="20"/>
                <w:lang w:val="en-AU"/>
              </w:rPr>
              <w:t>s (2007) GP = 67.7%; ED = 32.3%</w:t>
            </w:r>
          </w:p>
        </w:tc>
        <w:tc>
          <w:tcPr>
            <w:tcW w:w="690" w:type="pct"/>
            <w:vAlign w:val="center"/>
          </w:tcPr>
          <w:p w:rsidR="00C66BC9" w:rsidRPr="005556A5" w:rsidRDefault="00C66BC9" w:rsidP="00D7459C">
            <w:pPr>
              <w:pStyle w:val="Tabletext"/>
              <w:keepNext/>
              <w:jc w:val="center"/>
              <w:rPr>
                <w:b/>
                <w:szCs w:val="20"/>
                <w:lang w:val="en-AU"/>
              </w:rPr>
            </w:pPr>
            <w:r w:rsidRPr="005556A5">
              <w:rPr>
                <w:b/>
                <w:szCs w:val="20"/>
                <w:lang w:val="en-AU"/>
              </w:rPr>
              <w:t>$</w:t>
            </w:r>
            <w:r w:rsidR="00B23626">
              <w:rPr>
                <w:b/>
                <w:noProof/>
                <w:color w:val="000000"/>
                <w:szCs w:val="20"/>
                <w:highlight w:val="black"/>
                <w:lang w:val="en-AU"/>
              </w:rPr>
              <w:t>'''''''</w:t>
            </w:r>
          </w:p>
        </w:tc>
        <w:tc>
          <w:tcPr>
            <w:tcW w:w="688" w:type="pct"/>
            <w:vAlign w:val="center"/>
          </w:tcPr>
          <w:p w:rsidR="00C66BC9" w:rsidRPr="00D77548" w:rsidRDefault="00C66BC9" w:rsidP="00D7459C">
            <w:pPr>
              <w:pStyle w:val="Tabletext"/>
              <w:keepNext/>
              <w:jc w:val="center"/>
              <w:rPr>
                <w:b/>
                <w:szCs w:val="20"/>
                <w:lang w:val="en-AU"/>
              </w:rPr>
            </w:pPr>
            <w:r w:rsidRPr="00D77548">
              <w:rPr>
                <w:b/>
                <w:szCs w:val="20"/>
                <w:lang w:val="en-AU"/>
              </w:rPr>
              <w:t>-</w:t>
            </w:r>
            <w:r w:rsidR="00B23626">
              <w:rPr>
                <w:b/>
                <w:noProof/>
                <w:color w:val="000000"/>
                <w:szCs w:val="20"/>
                <w:highlight w:val="black"/>
                <w:lang w:val="en-AU"/>
              </w:rPr>
              <w:t>'''''''''''</w:t>
            </w:r>
          </w:p>
        </w:tc>
        <w:tc>
          <w:tcPr>
            <w:tcW w:w="789" w:type="pct"/>
            <w:vAlign w:val="center"/>
          </w:tcPr>
          <w:p w:rsidR="00C66BC9" w:rsidRPr="005556A5" w:rsidRDefault="00C66BC9" w:rsidP="00D7459C">
            <w:pPr>
              <w:pStyle w:val="Tabletext"/>
              <w:keepNext/>
              <w:jc w:val="center"/>
              <w:rPr>
                <w:b/>
                <w:szCs w:val="20"/>
                <w:lang w:val="en-AU"/>
              </w:rPr>
            </w:pPr>
            <w:r w:rsidRPr="005556A5">
              <w:rPr>
                <w:b/>
                <w:szCs w:val="20"/>
                <w:lang w:val="en-AU"/>
              </w:rPr>
              <w:t>$</w:t>
            </w:r>
            <w:r w:rsidR="00B23626">
              <w:rPr>
                <w:b/>
                <w:noProof/>
                <w:color w:val="000000"/>
                <w:szCs w:val="20"/>
                <w:highlight w:val="black"/>
                <w:lang w:val="en-AU"/>
              </w:rPr>
              <w:t>'''''''''''</w:t>
            </w:r>
          </w:p>
        </w:tc>
      </w:tr>
      <w:tr w:rsidR="00C66BC9" w:rsidRPr="005556A5" w:rsidTr="00905DF4">
        <w:tc>
          <w:tcPr>
            <w:tcW w:w="2832" w:type="pct"/>
          </w:tcPr>
          <w:p w:rsidR="00C66BC9" w:rsidRPr="005556A5" w:rsidRDefault="00C66BC9" w:rsidP="00D7459C">
            <w:pPr>
              <w:pStyle w:val="Tabletext"/>
              <w:keepNext/>
              <w:tabs>
                <w:tab w:val="left" w:pos="142"/>
              </w:tabs>
              <w:rPr>
                <w:rFonts w:eastAsiaTheme="minorHAnsi" w:cstheme="minorHAnsi"/>
                <w:szCs w:val="20"/>
                <w:lang w:val="en-AU"/>
              </w:rPr>
            </w:pPr>
            <w:proofErr w:type="spellStart"/>
            <w:r w:rsidRPr="005556A5">
              <w:rPr>
                <w:rFonts w:eastAsiaTheme="minorHAnsi" w:cstheme="minorHAnsi"/>
                <w:szCs w:val="20"/>
                <w:lang w:val="en-AU"/>
              </w:rPr>
              <w:t>Reddel</w:t>
            </w:r>
            <w:proofErr w:type="spellEnd"/>
            <w:r w:rsidRPr="005556A5">
              <w:rPr>
                <w:rFonts w:eastAsiaTheme="minorHAnsi" w:cstheme="minorHAnsi"/>
                <w:szCs w:val="20"/>
                <w:lang w:val="en-AU"/>
              </w:rPr>
              <w:t xml:space="preserve"> HK </w:t>
            </w:r>
            <w:r w:rsidRPr="005556A5">
              <w:rPr>
                <w:rFonts w:eastAsiaTheme="minorHAnsi" w:cstheme="minorHAnsi"/>
                <w:i/>
                <w:szCs w:val="20"/>
                <w:lang w:val="en-AU"/>
              </w:rPr>
              <w:t>et al</w:t>
            </w:r>
            <w:r w:rsidR="009443CF" w:rsidRPr="005556A5">
              <w:rPr>
                <w:rFonts w:eastAsiaTheme="minorHAnsi" w:cstheme="minorHAnsi"/>
                <w:szCs w:val="20"/>
                <w:lang w:val="en-AU"/>
              </w:rPr>
              <w:t>.</w:t>
            </w:r>
            <w:r w:rsidRPr="005556A5">
              <w:rPr>
                <w:rFonts w:eastAsiaTheme="minorHAnsi" w:cstheme="minorHAnsi"/>
                <w:szCs w:val="20"/>
                <w:lang w:val="en-AU"/>
              </w:rPr>
              <w:t xml:space="preserve"> </w:t>
            </w:r>
            <w:r w:rsidR="009443CF" w:rsidRPr="005556A5">
              <w:rPr>
                <w:rFonts w:eastAsiaTheme="minorHAnsi" w:cstheme="minorHAnsi"/>
                <w:szCs w:val="20"/>
                <w:lang w:val="en-AU"/>
              </w:rPr>
              <w:t>(</w:t>
            </w:r>
            <w:r w:rsidRPr="005556A5">
              <w:rPr>
                <w:rFonts w:eastAsiaTheme="minorHAnsi" w:cstheme="minorHAnsi"/>
                <w:szCs w:val="20"/>
                <w:lang w:val="en-AU"/>
              </w:rPr>
              <w:t>2015</w:t>
            </w:r>
            <w:r w:rsidR="009443CF" w:rsidRPr="005556A5">
              <w:rPr>
                <w:rFonts w:eastAsiaTheme="minorHAnsi" w:cstheme="minorHAnsi"/>
                <w:szCs w:val="20"/>
                <w:lang w:val="en-AU"/>
              </w:rPr>
              <w:t>)</w:t>
            </w:r>
            <w:r w:rsidRPr="005556A5">
              <w:rPr>
                <w:rFonts w:eastAsiaTheme="minorHAnsi" w:cstheme="minorHAnsi"/>
                <w:szCs w:val="20"/>
                <w:lang w:val="en-AU"/>
              </w:rPr>
              <w:t xml:space="preserve"> </w:t>
            </w:r>
            <w:r w:rsidRPr="005556A5">
              <w:rPr>
                <w:szCs w:val="20"/>
                <w:lang w:val="en-AU"/>
              </w:rPr>
              <w:t>GP = 78.6%; ED = 21.4%</w:t>
            </w:r>
          </w:p>
        </w:tc>
        <w:tc>
          <w:tcPr>
            <w:tcW w:w="690" w:type="pct"/>
            <w:vAlign w:val="center"/>
          </w:tcPr>
          <w:p w:rsidR="00C66BC9" w:rsidRPr="005556A5" w:rsidRDefault="00C66BC9" w:rsidP="00D7459C">
            <w:pPr>
              <w:pStyle w:val="Tabletext"/>
              <w:keepNext/>
              <w:jc w:val="center"/>
              <w:rPr>
                <w:szCs w:val="20"/>
                <w:lang w:val="en-AU"/>
              </w:rPr>
            </w:pPr>
            <w:r w:rsidRPr="005556A5">
              <w:rPr>
                <w:szCs w:val="20"/>
                <w:lang w:val="en-AU"/>
              </w:rPr>
              <w:t>$</w:t>
            </w:r>
            <w:r w:rsidR="00B23626">
              <w:rPr>
                <w:noProof/>
                <w:color w:val="000000"/>
                <w:szCs w:val="20"/>
                <w:highlight w:val="black"/>
                <w:lang w:val="en-AU"/>
              </w:rPr>
              <w:t>'''''''''</w:t>
            </w:r>
          </w:p>
        </w:tc>
        <w:tc>
          <w:tcPr>
            <w:tcW w:w="688" w:type="pct"/>
            <w:vAlign w:val="center"/>
          </w:tcPr>
          <w:p w:rsidR="00C66BC9" w:rsidRPr="00D77548" w:rsidRDefault="00C66BC9" w:rsidP="00D7459C">
            <w:pPr>
              <w:pStyle w:val="Tabletext"/>
              <w:keepNext/>
              <w:jc w:val="center"/>
              <w:rPr>
                <w:szCs w:val="20"/>
                <w:lang w:val="en-AU"/>
              </w:rPr>
            </w:pPr>
            <w:r w:rsidRPr="00D77548">
              <w:rPr>
                <w:szCs w:val="20"/>
                <w:lang w:val="en-AU"/>
              </w:rPr>
              <w:t>-</w:t>
            </w:r>
            <w:r w:rsidR="00B23626">
              <w:rPr>
                <w:noProof/>
                <w:color w:val="000000"/>
                <w:szCs w:val="20"/>
                <w:highlight w:val="black"/>
                <w:lang w:val="en-AU"/>
              </w:rPr>
              <w:t>''''''''''''</w:t>
            </w:r>
          </w:p>
        </w:tc>
        <w:tc>
          <w:tcPr>
            <w:tcW w:w="789" w:type="pct"/>
            <w:vAlign w:val="center"/>
          </w:tcPr>
          <w:p w:rsidR="00C66BC9" w:rsidRPr="005556A5" w:rsidRDefault="00C66BC9" w:rsidP="00D7459C">
            <w:pPr>
              <w:pStyle w:val="Tabletext"/>
              <w:keepNext/>
              <w:jc w:val="center"/>
              <w:rPr>
                <w:szCs w:val="20"/>
                <w:lang w:val="en-AU"/>
              </w:rPr>
            </w:pPr>
            <w:r w:rsidRPr="005556A5">
              <w:rPr>
                <w:szCs w:val="20"/>
                <w:lang w:val="en-AU"/>
              </w:rPr>
              <w:t>$</w:t>
            </w:r>
            <w:r w:rsidR="00B23626">
              <w:rPr>
                <w:noProof/>
                <w:color w:val="000000"/>
                <w:szCs w:val="20"/>
                <w:highlight w:val="black"/>
                <w:lang w:val="en-AU"/>
              </w:rPr>
              <w:t>'''''''''''''</w:t>
            </w:r>
          </w:p>
        </w:tc>
      </w:tr>
      <w:tr w:rsidR="00C66BC9" w:rsidRPr="005556A5" w:rsidTr="00905DF4">
        <w:tc>
          <w:tcPr>
            <w:tcW w:w="2832" w:type="pct"/>
          </w:tcPr>
          <w:p w:rsidR="00C66BC9" w:rsidRPr="005556A5" w:rsidRDefault="00C66BC9" w:rsidP="00D7459C">
            <w:pPr>
              <w:pStyle w:val="Tabletext"/>
              <w:keepNext/>
              <w:keepLines/>
              <w:rPr>
                <w:i/>
                <w:szCs w:val="20"/>
                <w:lang w:val="en-AU"/>
              </w:rPr>
            </w:pPr>
            <w:r w:rsidRPr="005556A5">
              <w:rPr>
                <w:i/>
                <w:szCs w:val="20"/>
                <w:lang w:val="en-AU"/>
              </w:rPr>
              <w:t>Compliance (base case = 80.9%)</w:t>
            </w:r>
          </w:p>
          <w:p w:rsidR="00C66BC9" w:rsidRPr="005556A5" w:rsidRDefault="00C66BC9" w:rsidP="00D7459C">
            <w:pPr>
              <w:pStyle w:val="Tabletext"/>
              <w:keepNext/>
              <w:keepLines/>
              <w:rPr>
                <w:i/>
                <w:szCs w:val="20"/>
                <w:lang w:val="en-AU"/>
              </w:rPr>
            </w:pPr>
            <w:r w:rsidRPr="005556A5">
              <w:rPr>
                <w:i/>
                <w:szCs w:val="20"/>
                <w:lang w:val="en-AU"/>
              </w:rPr>
              <w:t>90%</w:t>
            </w:r>
          </w:p>
          <w:p w:rsidR="00C66BC9" w:rsidRPr="005556A5" w:rsidRDefault="00C66BC9" w:rsidP="00D7459C">
            <w:pPr>
              <w:pStyle w:val="Tabletext"/>
              <w:keepNext/>
              <w:tabs>
                <w:tab w:val="left" w:pos="142"/>
              </w:tabs>
              <w:rPr>
                <w:szCs w:val="20"/>
                <w:lang w:val="en-AU"/>
              </w:rPr>
            </w:pPr>
            <w:r w:rsidRPr="005556A5">
              <w:rPr>
                <w:i/>
                <w:szCs w:val="20"/>
                <w:lang w:val="en-AU"/>
              </w:rPr>
              <w:t>70%</w:t>
            </w:r>
          </w:p>
        </w:tc>
        <w:tc>
          <w:tcPr>
            <w:tcW w:w="690" w:type="pct"/>
            <w:vAlign w:val="center"/>
          </w:tcPr>
          <w:p w:rsidR="00D96B39" w:rsidRPr="005556A5" w:rsidRDefault="00D96B39" w:rsidP="00D7459C">
            <w:pPr>
              <w:pStyle w:val="Tabletext"/>
              <w:keepNext/>
              <w:jc w:val="center"/>
              <w:rPr>
                <w:szCs w:val="20"/>
                <w:lang w:val="en-AU"/>
              </w:rPr>
            </w:pPr>
          </w:p>
          <w:p w:rsidR="00C66BC9" w:rsidRPr="00B23626" w:rsidRDefault="00C66BC9" w:rsidP="00D7459C">
            <w:pPr>
              <w:pStyle w:val="Tabletext"/>
              <w:keepNext/>
              <w:jc w:val="center"/>
              <w:rPr>
                <w:szCs w:val="20"/>
                <w:lang w:val="en-AU"/>
              </w:rPr>
            </w:pPr>
            <w:r w:rsidRPr="005556A5">
              <w:rPr>
                <w:szCs w:val="20"/>
                <w:lang w:val="en-AU"/>
              </w:rPr>
              <w:t>$</w:t>
            </w:r>
            <w:r w:rsidR="00B23626">
              <w:rPr>
                <w:noProof/>
                <w:color w:val="000000"/>
                <w:szCs w:val="20"/>
                <w:highlight w:val="black"/>
                <w:lang w:val="en-AU"/>
              </w:rPr>
              <w:t>''''''''''</w:t>
            </w:r>
          </w:p>
          <w:p w:rsidR="00C66BC9" w:rsidRPr="005556A5" w:rsidRDefault="00C66BC9" w:rsidP="00D7459C">
            <w:pPr>
              <w:pStyle w:val="Tabletext"/>
              <w:keepNext/>
              <w:jc w:val="center"/>
              <w:rPr>
                <w:szCs w:val="20"/>
                <w:lang w:val="en-AU"/>
              </w:rPr>
            </w:pPr>
            <w:r w:rsidRPr="005556A5">
              <w:rPr>
                <w:szCs w:val="20"/>
                <w:lang w:val="en-AU"/>
              </w:rPr>
              <w:t>$</w:t>
            </w:r>
            <w:r w:rsidR="00B23626">
              <w:rPr>
                <w:noProof/>
                <w:color w:val="000000"/>
                <w:szCs w:val="20"/>
                <w:highlight w:val="black"/>
                <w:lang w:val="en-AU"/>
              </w:rPr>
              <w:t>''''''''''</w:t>
            </w:r>
          </w:p>
        </w:tc>
        <w:tc>
          <w:tcPr>
            <w:tcW w:w="688" w:type="pct"/>
            <w:vAlign w:val="center"/>
          </w:tcPr>
          <w:p w:rsidR="00D96B39" w:rsidRPr="00D77548" w:rsidRDefault="00D96B39" w:rsidP="00D7459C">
            <w:pPr>
              <w:pStyle w:val="Tabletext"/>
              <w:keepNext/>
              <w:jc w:val="center"/>
              <w:rPr>
                <w:szCs w:val="20"/>
                <w:lang w:val="en-AU"/>
              </w:rPr>
            </w:pPr>
          </w:p>
          <w:p w:rsidR="00C66BC9" w:rsidRPr="00D77548" w:rsidRDefault="00C66BC9" w:rsidP="00D7459C">
            <w:pPr>
              <w:pStyle w:val="Tabletext"/>
              <w:keepNext/>
              <w:jc w:val="center"/>
              <w:rPr>
                <w:szCs w:val="20"/>
                <w:lang w:val="en-AU"/>
              </w:rPr>
            </w:pPr>
            <w:r w:rsidRPr="00D77548">
              <w:rPr>
                <w:szCs w:val="20"/>
                <w:lang w:val="en-AU"/>
              </w:rPr>
              <w:t>-</w:t>
            </w:r>
            <w:r w:rsidR="00B23626">
              <w:rPr>
                <w:noProof/>
                <w:color w:val="000000"/>
                <w:szCs w:val="20"/>
                <w:highlight w:val="black"/>
                <w:lang w:val="en-AU"/>
              </w:rPr>
              <w:t>''''''''''''''</w:t>
            </w:r>
          </w:p>
          <w:p w:rsidR="00C66BC9" w:rsidRPr="00D77548" w:rsidRDefault="00C66BC9" w:rsidP="00D7459C">
            <w:pPr>
              <w:pStyle w:val="Tabletext"/>
              <w:keepNext/>
              <w:jc w:val="center"/>
              <w:rPr>
                <w:szCs w:val="20"/>
                <w:lang w:val="en-AU"/>
              </w:rPr>
            </w:pPr>
            <w:r w:rsidRPr="00D77548">
              <w:rPr>
                <w:szCs w:val="20"/>
                <w:lang w:val="en-AU"/>
              </w:rPr>
              <w:t>-</w:t>
            </w:r>
            <w:r w:rsidR="00B23626">
              <w:rPr>
                <w:noProof/>
                <w:color w:val="000000"/>
                <w:szCs w:val="20"/>
                <w:highlight w:val="black"/>
                <w:lang w:val="en-AU"/>
              </w:rPr>
              <w:t>'''''''''''''</w:t>
            </w:r>
          </w:p>
        </w:tc>
        <w:tc>
          <w:tcPr>
            <w:tcW w:w="789" w:type="pct"/>
            <w:vAlign w:val="center"/>
          </w:tcPr>
          <w:p w:rsidR="00D96B39" w:rsidRPr="005556A5" w:rsidRDefault="00D96B39" w:rsidP="00D7459C">
            <w:pPr>
              <w:pStyle w:val="Tabletext"/>
              <w:keepNext/>
              <w:jc w:val="center"/>
              <w:rPr>
                <w:szCs w:val="20"/>
                <w:lang w:val="en-AU"/>
              </w:rPr>
            </w:pPr>
          </w:p>
          <w:p w:rsidR="00C66BC9" w:rsidRPr="005556A5" w:rsidRDefault="00C66BC9" w:rsidP="00D7459C">
            <w:pPr>
              <w:pStyle w:val="Tabletext"/>
              <w:keepNext/>
              <w:jc w:val="center"/>
              <w:rPr>
                <w:szCs w:val="20"/>
                <w:lang w:val="en-AU"/>
              </w:rPr>
            </w:pPr>
            <w:r w:rsidRPr="005556A5">
              <w:rPr>
                <w:szCs w:val="20"/>
                <w:lang w:val="en-AU"/>
              </w:rPr>
              <w:t>$</w:t>
            </w:r>
            <w:r w:rsidR="00B23626">
              <w:rPr>
                <w:noProof/>
                <w:color w:val="000000"/>
                <w:szCs w:val="20"/>
                <w:highlight w:val="black"/>
                <w:lang w:val="en-AU"/>
              </w:rPr>
              <w:t>''''''''''''''</w:t>
            </w:r>
          </w:p>
          <w:p w:rsidR="00C66BC9" w:rsidRPr="005556A5" w:rsidRDefault="00C66BC9" w:rsidP="00D7459C">
            <w:pPr>
              <w:pStyle w:val="Tabletext"/>
              <w:keepNext/>
              <w:jc w:val="center"/>
              <w:rPr>
                <w:szCs w:val="20"/>
                <w:lang w:val="en-AU"/>
              </w:rPr>
            </w:pPr>
            <w:r w:rsidRPr="005556A5">
              <w:rPr>
                <w:szCs w:val="20"/>
                <w:lang w:val="en-AU"/>
              </w:rPr>
              <w:t>$</w:t>
            </w:r>
            <w:r w:rsidR="00B23626">
              <w:rPr>
                <w:noProof/>
                <w:color w:val="000000"/>
                <w:szCs w:val="20"/>
                <w:highlight w:val="black"/>
                <w:lang w:val="en-AU"/>
              </w:rPr>
              <w:t>'''''''''''''</w:t>
            </w:r>
          </w:p>
        </w:tc>
      </w:tr>
      <w:tr w:rsidR="00C66BC9" w:rsidRPr="005556A5" w:rsidTr="00905DF4">
        <w:tc>
          <w:tcPr>
            <w:tcW w:w="2832" w:type="pct"/>
          </w:tcPr>
          <w:p w:rsidR="00C66BC9" w:rsidRPr="00D77548" w:rsidRDefault="00C66BC9" w:rsidP="00D7459C">
            <w:pPr>
              <w:pStyle w:val="Tabletext"/>
              <w:keepNext/>
              <w:keepLines/>
              <w:rPr>
                <w:b/>
                <w:i/>
                <w:szCs w:val="20"/>
                <w:lang w:val="en-AU"/>
              </w:rPr>
            </w:pPr>
            <w:r w:rsidRPr="00D77548">
              <w:rPr>
                <w:b/>
                <w:i/>
                <w:szCs w:val="20"/>
                <w:lang w:val="en-AU"/>
              </w:rPr>
              <w:t>Rate from 205.446 (6-11 years)</w:t>
            </w:r>
          </w:p>
          <w:p w:rsidR="00C66BC9" w:rsidRPr="00D77548" w:rsidRDefault="00C66BC9" w:rsidP="00D7459C">
            <w:pPr>
              <w:pStyle w:val="Tabletext"/>
              <w:keepNext/>
              <w:keepLines/>
              <w:rPr>
                <w:i/>
                <w:szCs w:val="20"/>
                <w:lang w:val="en-AU"/>
              </w:rPr>
            </w:pPr>
            <w:r w:rsidRPr="00D77548">
              <w:rPr>
                <w:i/>
                <w:szCs w:val="20"/>
                <w:lang w:val="en-AU"/>
              </w:rPr>
              <w:t xml:space="preserve">Severe exacerbation rate (tiotropium = </w:t>
            </w:r>
            <w:r w:rsidR="00B23626">
              <w:rPr>
                <w:i/>
                <w:noProof/>
                <w:color w:val="000000"/>
                <w:szCs w:val="20"/>
                <w:highlight w:val="black"/>
                <w:lang w:val="en-AU"/>
              </w:rPr>
              <w:t>'''''''''''''</w:t>
            </w:r>
            <w:r w:rsidRPr="00D77548">
              <w:rPr>
                <w:i/>
                <w:szCs w:val="20"/>
                <w:lang w:val="en-AU"/>
              </w:rPr>
              <w:t xml:space="preserve">; placebo = </w:t>
            </w:r>
            <w:r w:rsidR="00B23626">
              <w:rPr>
                <w:i/>
                <w:noProof/>
                <w:color w:val="000000"/>
                <w:szCs w:val="20"/>
                <w:highlight w:val="black"/>
                <w:lang w:val="en-AU"/>
              </w:rPr>
              <w:t>''''''''''''''</w:t>
            </w:r>
            <w:r w:rsidRPr="00D77548">
              <w:rPr>
                <w:i/>
                <w:szCs w:val="20"/>
                <w:lang w:val="en-AU"/>
              </w:rPr>
              <w:t>)</w:t>
            </w:r>
          </w:p>
          <w:p w:rsidR="00C66BC9" w:rsidRPr="00D77548" w:rsidRDefault="00C66BC9" w:rsidP="00D7459C">
            <w:pPr>
              <w:pStyle w:val="Tabletext"/>
              <w:keepNext/>
              <w:keepLines/>
              <w:rPr>
                <w:i/>
                <w:szCs w:val="20"/>
                <w:lang w:val="en-AU"/>
              </w:rPr>
            </w:pPr>
            <w:r w:rsidRPr="00D77548">
              <w:rPr>
                <w:i/>
                <w:szCs w:val="20"/>
                <w:lang w:val="en-AU"/>
              </w:rPr>
              <w:t xml:space="preserve">Non-severe exacerbation rate (tiotropium = </w:t>
            </w:r>
            <w:r w:rsidR="00B23626">
              <w:rPr>
                <w:i/>
                <w:noProof/>
                <w:color w:val="000000"/>
                <w:szCs w:val="20"/>
                <w:highlight w:val="black"/>
                <w:lang w:val="en-AU"/>
              </w:rPr>
              <w:t>''''''''''''</w:t>
            </w:r>
            <w:r w:rsidRPr="00D77548">
              <w:rPr>
                <w:i/>
                <w:szCs w:val="20"/>
                <w:lang w:val="en-AU"/>
              </w:rPr>
              <w:t xml:space="preserve">; placebo = </w:t>
            </w:r>
            <w:r w:rsidR="00B23626">
              <w:rPr>
                <w:i/>
                <w:noProof/>
                <w:color w:val="000000"/>
                <w:szCs w:val="20"/>
                <w:highlight w:val="black"/>
                <w:lang w:val="en-AU"/>
              </w:rPr>
              <w:t>'''''''''''''</w:t>
            </w:r>
            <w:r w:rsidRPr="00D77548">
              <w:rPr>
                <w:i/>
                <w:szCs w:val="20"/>
                <w:lang w:val="en-AU"/>
              </w:rPr>
              <w:t>)</w:t>
            </w:r>
          </w:p>
        </w:tc>
        <w:tc>
          <w:tcPr>
            <w:tcW w:w="690" w:type="pct"/>
          </w:tcPr>
          <w:p w:rsidR="00C66BC9" w:rsidRPr="005556A5" w:rsidRDefault="00C66BC9" w:rsidP="00D7459C">
            <w:pPr>
              <w:pStyle w:val="Tabletext"/>
              <w:keepNext/>
              <w:jc w:val="center"/>
              <w:rPr>
                <w:szCs w:val="20"/>
                <w:lang w:val="en-AU"/>
              </w:rPr>
            </w:pPr>
            <w:r w:rsidRPr="005556A5">
              <w:rPr>
                <w:szCs w:val="20"/>
                <w:lang w:val="en-AU"/>
              </w:rPr>
              <w:t>$</w:t>
            </w:r>
            <w:r w:rsidR="00B23626">
              <w:rPr>
                <w:noProof/>
                <w:color w:val="000000"/>
                <w:szCs w:val="20"/>
                <w:highlight w:val="black"/>
                <w:lang w:val="en-AU"/>
              </w:rPr>
              <w:t>'''''''</w:t>
            </w:r>
          </w:p>
          <w:p w:rsidR="00C66BC9" w:rsidRPr="005556A5" w:rsidRDefault="00C66BC9" w:rsidP="00D7459C">
            <w:pPr>
              <w:pStyle w:val="Tabletext"/>
              <w:keepNext/>
              <w:jc w:val="center"/>
              <w:rPr>
                <w:szCs w:val="20"/>
                <w:lang w:val="en-AU"/>
              </w:rPr>
            </w:pPr>
          </w:p>
        </w:tc>
        <w:tc>
          <w:tcPr>
            <w:tcW w:w="688" w:type="pct"/>
          </w:tcPr>
          <w:p w:rsidR="00C66BC9" w:rsidRPr="00D77548" w:rsidRDefault="00C66BC9" w:rsidP="00D7459C">
            <w:pPr>
              <w:pStyle w:val="Tabletext"/>
              <w:keepNext/>
              <w:jc w:val="center"/>
              <w:rPr>
                <w:szCs w:val="20"/>
                <w:lang w:val="en-AU"/>
              </w:rPr>
            </w:pPr>
            <w:r w:rsidRPr="00D77548">
              <w:rPr>
                <w:szCs w:val="20"/>
                <w:lang w:val="en-AU"/>
              </w:rPr>
              <w:t>-</w:t>
            </w:r>
            <w:r w:rsidR="00B23626">
              <w:rPr>
                <w:noProof/>
                <w:color w:val="000000"/>
                <w:szCs w:val="20"/>
                <w:highlight w:val="black"/>
                <w:lang w:val="en-AU"/>
              </w:rPr>
              <w:t>'''''''''''''</w:t>
            </w:r>
          </w:p>
        </w:tc>
        <w:tc>
          <w:tcPr>
            <w:tcW w:w="789" w:type="pct"/>
          </w:tcPr>
          <w:p w:rsidR="00C66BC9" w:rsidRPr="005556A5" w:rsidRDefault="00C66BC9" w:rsidP="00D7459C">
            <w:pPr>
              <w:pStyle w:val="Tabletext"/>
              <w:keepNext/>
              <w:jc w:val="center"/>
              <w:rPr>
                <w:szCs w:val="20"/>
                <w:lang w:val="en-AU"/>
              </w:rPr>
            </w:pPr>
            <w:r w:rsidRPr="005556A5">
              <w:rPr>
                <w:szCs w:val="20"/>
                <w:lang w:val="en-AU"/>
              </w:rPr>
              <w:t>$</w:t>
            </w:r>
            <w:r w:rsidR="00B23626">
              <w:rPr>
                <w:noProof/>
                <w:color w:val="000000"/>
                <w:szCs w:val="20"/>
                <w:highlight w:val="black"/>
                <w:lang w:val="en-AU"/>
              </w:rPr>
              <w:t>'''''''''</w:t>
            </w:r>
          </w:p>
          <w:p w:rsidR="00C66BC9" w:rsidRPr="005556A5" w:rsidRDefault="00C66BC9" w:rsidP="00D7459C">
            <w:pPr>
              <w:pStyle w:val="Tabletext"/>
              <w:keepNext/>
              <w:jc w:val="center"/>
              <w:rPr>
                <w:szCs w:val="20"/>
                <w:lang w:val="en-AU"/>
              </w:rPr>
            </w:pPr>
          </w:p>
        </w:tc>
      </w:tr>
      <w:tr w:rsidR="00C66BC9" w:rsidRPr="005556A5" w:rsidTr="00905DF4">
        <w:tc>
          <w:tcPr>
            <w:tcW w:w="2832" w:type="pct"/>
          </w:tcPr>
          <w:p w:rsidR="00C66BC9" w:rsidRPr="00D77548" w:rsidRDefault="00C66BC9" w:rsidP="00D7459C">
            <w:pPr>
              <w:pStyle w:val="Tabletext"/>
              <w:keepNext/>
              <w:keepLines/>
              <w:rPr>
                <w:b/>
                <w:i/>
                <w:szCs w:val="20"/>
                <w:lang w:val="en-AU"/>
              </w:rPr>
            </w:pPr>
            <w:r w:rsidRPr="00D77548">
              <w:rPr>
                <w:b/>
                <w:i/>
                <w:szCs w:val="20"/>
                <w:lang w:val="en-AU"/>
              </w:rPr>
              <w:t>Rate from 205.456 (12-17 years)</w:t>
            </w:r>
          </w:p>
          <w:p w:rsidR="00C66BC9" w:rsidRPr="00D77548" w:rsidRDefault="00C66BC9" w:rsidP="00D7459C">
            <w:pPr>
              <w:pStyle w:val="Tabletext"/>
              <w:keepNext/>
              <w:keepLines/>
              <w:rPr>
                <w:i/>
                <w:szCs w:val="20"/>
                <w:lang w:val="en-AU"/>
              </w:rPr>
            </w:pPr>
            <w:r w:rsidRPr="00D77548">
              <w:rPr>
                <w:i/>
                <w:szCs w:val="20"/>
                <w:lang w:val="en-AU"/>
              </w:rPr>
              <w:t xml:space="preserve">Severe exacerbation rate (tiotropium = </w:t>
            </w:r>
            <w:r w:rsidR="00B23626">
              <w:rPr>
                <w:i/>
                <w:noProof/>
                <w:color w:val="000000"/>
                <w:szCs w:val="20"/>
                <w:highlight w:val="black"/>
                <w:lang w:val="en-AU"/>
              </w:rPr>
              <w:t>'''''''''''''''</w:t>
            </w:r>
            <w:r w:rsidRPr="00D77548">
              <w:rPr>
                <w:i/>
                <w:szCs w:val="20"/>
                <w:lang w:val="en-AU"/>
              </w:rPr>
              <w:t xml:space="preserve">; placebo = </w:t>
            </w:r>
            <w:r w:rsidR="00B23626">
              <w:rPr>
                <w:i/>
                <w:noProof/>
                <w:color w:val="000000"/>
                <w:szCs w:val="20"/>
                <w:highlight w:val="black"/>
                <w:lang w:val="en-AU"/>
              </w:rPr>
              <w:t>'''''''''''''</w:t>
            </w:r>
            <w:r w:rsidRPr="00D77548">
              <w:rPr>
                <w:i/>
                <w:szCs w:val="20"/>
                <w:lang w:val="en-AU"/>
              </w:rPr>
              <w:t>)</w:t>
            </w:r>
          </w:p>
          <w:p w:rsidR="00C66BC9" w:rsidRPr="00D77548" w:rsidRDefault="00C66BC9" w:rsidP="00D7459C">
            <w:pPr>
              <w:pStyle w:val="Tabletext"/>
              <w:keepNext/>
              <w:keepLines/>
              <w:rPr>
                <w:i/>
                <w:szCs w:val="20"/>
                <w:lang w:val="en-AU"/>
              </w:rPr>
            </w:pPr>
            <w:r w:rsidRPr="00D77548">
              <w:rPr>
                <w:i/>
                <w:szCs w:val="20"/>
                <w:lang w:val="en-AU"/>
              </w:rPr>
              <w:t xml:space="preserve">Non-severe exacerbation rate (tiotropium = </w:t>
            </w:r>
            <w:r w:rsidR="00B23626">
              <w:rPr>
                <w:i/>
                <w:noProof/>
                <w:color w:val="000000"/>
                <w:szCs w:val="20"/>
                <w:highlight w:val="black"/>
                <w:lang w:val="en-AU"/>
              </w:rPr>
              <w:t>'''''''''''''''</w:t>
            </w:r>
            <w:r w:rsidRPr="00D77548">
              <w:rPr>
                <w:i/>
                <w:szCs w:val="20"/>
                <w:lang w:val="en-AU"/>
              </w:rPr>
              <w:t xml:space="preserve">; placebo = </w:t>
            </w:r>
            <w:r w:rsidR="00B23626">
              <w:rPr>
                <w:i/>
                <w:noProof/>
                <w:color w:val="000000"/>
                <w:szCs w:val="20"/>
                <w:highlight w:val="black"/>
                <w:lang w:val="en-AU"/>
              </w:rPr>
              <w:t>''''''''''''''</w:t>
            </w:r>
            <w:r w:rsidRPr="00D77548">
              <w:rPr>
                <w:i/>
                <w:szCs w:val="20"/>
                <w:lang w:val="en-AU"/>
              </w:rPr>
              <w:t>)</w:t>
            </w:r>
          </w:p>
        </w:tc>
        <w:tc>
          <w:tcPr>
            <w:tcW w:w="690" w:type="pct"/>
          </w:tcPr>
          <w:p w:rsidR="00C66BC9" w:rsidRPr="005556A5" w:rsidRDefault="00C66BC9" w:rsidP="00D7459C">
            <w:pPr>
              <w:pStyle w:val="Tabletext"/>
              <w:keepNext/>
              <w:jc w:val="center"/>
              <w:rPr>
                <w:szCs w:val="20"/>
                <w:lang w:val="en-AU"/>
              </w:rPr>
            </w:pPr>
            <w:r w:rsidRPr="005556A5">
              <w:rPr>
                <w:szCs w:val="20"/>
                <w:lang w:val="en-AU"/>
              </w:rPr>
              <w:t>$</w:t>
            </w:r>
            <w:r w:rsidR="00B23626">
              <w:rPr>
                <w:noProof/>
                <w:color w:val="000000"/>
                <w:szCs w:val="20"/>
                <w:highlight w:val="black"/>
                <w:lang w:val="en-AU"/>
              </w:rPr>
              <w:t>'''''''''</w:t>
            </w:r>
          </w:p>
        </w:tc>
        <w:tc>
          <w:tcPr>
            <w:tcW w:w="688" w:type="pct"/>
          </w:tcPr>
          <w:p w:rsidR="00C66BC9" w:rsidRPr="00D77548" w:rsidRDefault="00C66BC9" w:rsidP="00D7459C">
            <w:pPr>
              <w:pStyle w:val="Tabletext"/>
              <w:keepNext/>
              <w:jc w:val="center"/>
              <w:rPr>
                <w:szCs w:val="20"/>
                <w:lang w:val="en-AU"/>
              </w:rPr>
            </w:pPr>
            <w:r w:rsidRPr="00D77548">
              <w:rPr>
                <w:szCs w:val="20"/>
                <w:lang w:val="en-AU"/>
              </w:rPr>
              <w:t>-</w:t>
            </w:r>
            <w:r w:rsidR="00B23626">
              <w:rPr>
                <w:noProof/>
                <w:color w:val="000000"/>
                <w:szCs w:val="20"/>
                <w:highlight w:val="black"/>
                <w:lang w:val="en-AU"/>
              </w:rPr>
              <w:t>''''''''''''''</w:t>
            </w:r>
          </w:p>
        </w:tc>
        <w:tc>
          <w:tcPr>
            <w:tcW w:w="789" w:type="pct"/>
          </w:tcPr>
          <w:p w:rsidR="00C66BC9" w:rsidRPr="005556A5" w:rsidRDefault="00C66BC9" w:rsidP="00D7459C">
            <w:pPr>
              <w:pStyle w:val="Tabletext"/>
              <w:keepNext/>
              <w:jc w:val="center"/>
              <w:rPr>
                <w:szCs w:val="20"/>
                <w:lang w:val="en-AU"/>
              </w:rPr>
            </w:pPr>
            <w:r w:rsidRPr="005556A5">
              <w:rPr>
                <w:szCs w:val="20"/>
                <w:lang w:val="en-AU"/>
              </w:rPr>
              <w:t>$</w:t>
            </w:r>
            <w:r w:rsidR="00B23626">
              <w:rPr>
                <w:noProof/>
                <w:color w:val="000000"/>
                <w:szCs w:val="20"/>
                <w:highlight w:val="black"/>
                <w:lang w:val="en-AU"/>
              </w:rPr>
              <w:t>'''''''''''''''</w:t>
            </w:r>
          </w:p>
        </w:tc>
      </w:tr>
    </w:tbl>
    <w:p w:rsidR="006F079F" w:rsidRPr="005556A5" w:rsidRDefault="00104794" w:rsidP="00D7459C">
      <w:pPr>
        <w:pStyle w:val="TableFooter"/>
        <w:keepNext/>
        <w:widowControl/>
        <w:rPr>
          <w:lang w:val="en-AU"/>
        </w:rPr>
      </w:pPr>
      <w:r w:rsidRPr="005556A5">
        <w:rPr>
          <w:lang w:val="en-AU"/>
        </w:rPr>
        <w:t xml:space="preserve">Source: Table </w:t>
      </w:r>
      <w:r w:rsidR="00B10D31" w:rsidRPr="005556A5">
        <w:rPr>
          <w:lang w:val="en-AU"/>
        </w:rPr>
        <w:t>3.30</w:t>
      </w:r>
      <w:r w:rsidR="006F079F" w:rsidRPr="005556A5">
        <w:rPr>
          <w:lang w:val="en-AU"/>
        </w:rPr>
        <w:t>, p266 of the submission and compiled during evaluation using</w:t>
      </w:r>
      <w:r w:rsidR="00B92EEF" w:rsidRPr="005556A5">
        <w:rPr>
          <w:lang w:val="en-AU"/>
        </w:rPr>
        <w:t xml:space="preserve"> Att_13_Section 3 </w:t>
      </w:r>
      <w:proofErr w:type="spellStart"/>
      <w:r w:rsidR="00B92EEF" w:rsidRPr="005556A5">
        <w:rPr>
          <w:lang w:val="en-AU"/>
        </w:rPr>
        <w:t>workbook.xlsl</w:t>
      </w:r>
      <w:proofErr w:type="spellEnd"/>
    </w:p>
    <w:p w:rsidR="006F079F" w:rsidRPr="005556A5" w:rsidRDefault="00B10D31" w:rsidP="00D7459C">
      <w:pPr>
        <w:pStyle w:val="TableFooter"/>
        <w:widowControl/>
        <w:rPr>
          <w:lang w:val="en-AU"/>
        </w:rPr>
      </w:pPr>
      <w:r w:rsidRPr="005556A5">
        <w:rPr>
          <w:lang w:val="en-AU"/>
        </w:rPr>
        <w:t xml:space="preserve">ED = emergency department; </w:t>
      </w:r>
      <w:r w:rsidR="006F079F" w:rsidRPr="005556A5">
        <w:rPr>
          <w:lang w:val="en-AU"/>
        </w:rPr>
        <w:t>GP</w:t>
      </w:r>
      <w:r w:rsidR="00B92EEF" w:rsidRPr="005556A5">
        <w:rPr>
          <w:lang w:val="en-AU"/>
        </w:rPr>
        <w:t xml:space="preserve"> </w:t>
      </w:r>
      <w:r w:rsidR="006F079F" w:rsidRPr="005556A5">
        <w:rPr>
          <w:lang w:val="en-AU"/>
        </w:rPr>
        <w:t>= general practitioner; ICER</w:t>
      </w:r>
      <w:r w:rsidR="00B92EEF" w:rsidRPr="005556A5">
        <w:rPr>
          <w:lang w:val="en-AU"/>
        </w:rPr>
        <w:t xml:space="preserve"> </w:t>
      </w:r>
      <w:r w:rsidR="006F079F" w:rsidRPr="005556A5">
        <w:rPr>
          <w:lang w:val="en-AU"/>
        </w:rPr>
        <w:t>= i</w:t>
      </w:r>
      <w:r w:rsidR="00B92EEF" w:rsidRPr="005556A5">
        <w:rPr>
          <w:lang w:val="en-AU"/>
        </w:rPr>
        <w:t>ncremental cost-effective ratio</w:t>
      </w:r>
      <w:r w:rsidRPr="005556A5">
        <w:rPr>
          <w:lang w:val="en-AU"/>
        </w:rPr>
        <w:t xml:space="preserve">; QALY = quality-adjusted life years </w:t>
      </w:r>
    </w:p>
    <w:p w:rsidR="00B14744" w:rsidRPr="005556A5" w:rsidRDefault="00B14744" w:rsidP="00D7459C">
      <w:pPr>
        <w:pStyle w:val="TableFooter"/>
        <w:widowControl/>
        <w:rPr>
          <w:lang w:val="en-AU"/>
        </w:rPr>
      </w:pPr>
    </w:p>
    <w:p w:rsidR="00350E5A" w:rsidRPr="005556A5" w:rsidRDefault="00350E5A" w:rsidP="00D7459C">
      <w:pPr>
        <w:pStyle w:val="ListParagraph"/>
        <w:widowControl/>
        <w:numPr>
          <w:ilvl w:val="1"/>
          <w:numId w:val="1"/>
        </w:numPr>
        <w:spacing w:after="120"/>
        <w:rPr>
          <w:szCs w:val="24"/>
          <w:lang w:val="en-AU"/>
        </w:rPr>
      </w:pPr>
      <w:r w:rsidRPr="005556A5">
        <w:rPr>
          <w:szCs w:val="24"/>
          <w:lang w:val="en-AU"/>
        </w:rPr>
        <w:t>The ESC noted the cost per symptomatic exacerbation (non-severe and severe) avoided in each of the trials was $</w:t>
      </w:r>
      <w:r w:rsidR="00B23626">
        <w:rPr>
          <w:noProof/>
          <w:color w:val="000000"/>
          <w:szCs w:val="24"/>
          <w:highlight w:val="black"/>
          <w:lang w:val="en-AU"/>
        </w:rPr>
        <w:t>'''''''</w:t>
      </w:r>
      <w:r w:rsidRPr="005556A5">
        <w:rPr>
          <w:szCs w:val="24"/>
          <w:lang w:val="en-AU"/>
        </w:rPr>
        <w:t xml:space="preserve"> and $</w:t>
      </w:r>
      <w:r w:rsidR="00B23626">
        <w:rPr>
          <w:noProof/>
          <w:color w:val="000000"/>
          <w:szCs w:val="24"/>
          <w:highlight w:val="black"/>
          <w:lang w:val="en-AU"/>
        </w:rPr>
        <w:t>''''''''''''</w:t>
      </w:r>
      <w:r w:rsidRPr="005556A5">
        <w:rPr>
          <w:szCs w:val="24"/>
          <w:lang w:val="en-AU"/>
        </w:rPr>
        <w:t xml:space="preserve"> for trial 205.446 (6-11 years) and trial 205.456 (12-17 years) respectively</w:t>
      </w:r>
      <w:r w:rsidRPr="005556A5">
        <w:rPr>
          <w:lang w:val="en-AU"/>
        </w:rPr>
        <w:t xml:space="preserve">. </w:t>
      </w:r>
    </w:p>
    <w:p w:rsidR="006F079F" w:rsidRPr="005556A5" w:rsidRDefault="00D96B39" w:rsidP="00D7459C">
      <w:pPr>
        <w:pStyle w:val="ListParagraph"/>
        <w:widowControl/>
        <w:numPr>
          <w:ilvl w:val="1"/>
          <w:numId w:val="1"/>
        </w:numPr>
        <w:spacing w:after="120"/>
        <w:rPr>
          <w:szCs w:val="24"/>
          <w:lang w:val="en-AU"/>
        </w:rPr>
      </w:pPr>
      <w:r w:rsidRPr="005556A5">
        <w:rPr>
          <w:lang w:val="en-AU"/>
        </w:rPr>
        <w:t xml:space="preserve">The </w:t>
      </w:r>
      <w:r w:rsidR="00174CDE" w:rsidRPr="005556A5">
        <w:rPr>
          <w:lang w:val="en-AU"/>
        </w:rPr>
        <w:t xml:space="preserve">cost per exacerbation avoided was </w:t>
      </w:r>
      <w:r w:rsidR="00E1109D" w:rsidRPr="005556A5">
        <w:rPr>
          <w:lang w:val="en-AU"/>
        </w:rPr>
        <w:t>sensitive to using different trial exacerbation rates; this demonstrate</w:t>
      </w:r>
      <w:r w:rsidR="00C210A9" w:rsidRPr="005556A5">
        <w:rPr>
          <w:lang w:val="en-AU"/>
        </w:rPr>
        <w:t>d</w:t>
      </w:r>
      <w:r w:rsidR="00E1109D" w:rsidRPr="005556A5">
        <w:rPr>
          <w:lang w:val="en-AU"/>
        </w:rPr>
        <w:t xml:space="preserve"> that the economic evaluation is reliant on data that may not be robust considering the limited benefit </w:t>
      </w:r>
      <w:r w:rsidR="00B46255" w:rsidRPr="005556A5">
        <w:rPr>
          <w:lang w:val="en-AU"/>
        </w:rPr>
        <w:t xml:space="preserve">of tiotropium evident </w:t>
      </w:r>
      <w:r w:rsidR="00E1109D" w:rsidRPr="005556A5">
        <w:rPr>
          <w:lang w:val="en-AU"/>
        </w:rPr>
        <w:t>in trial 205.456</w:t>
      </w:r>
      <w:r w:rsidR="0070117F" w:rsidRPr="005556A5">
        <w:rPr>
          <w:lang w:val="en-AU"/>
        </w:rPr>
        <w:t xml:space="preserve"> (12-17 years)</w:t>
      </w:r>
      <w:r w:rsidR="00E1109D" w:rsidRPr="005556A5">
        <w:rPr>
          <w:lang w:val="en-AU"/>
        </w:rPr>
        <w:t xml:space="preserve">. </w:t>
      </w:r>
    </w:p>
    <w:p w:rsidR="00F73F26" w:rsidRPr="005556A5" w:rsidRDefault="00751149" w:rsidP="00D7459C">
      <w:pPr>
        <w:pStyle w:val="ListParagraph"/>
        <w:widowControl/>
        <w:numPr>
          <w:ilvl w:val="1"/>
          <w:numId w:val="1"/>
        </w:numPr>
        <w:spacing w:after="120"/>
        <w:rPr>
          <w:szCs w:val="24"/>
          <w:lang w:val="en-AU"/>
        </w:rPr>
      </w:pPr>
      <w:r w:rsidRPr="005556A5">
        <w:rPr>
          <w:szCs w:val="24"/>
          <w:lang w:val="en-AU"/>
        </w:rPr>
        <w:t>T</w:t>
      </w:r>
      <w:r w:rsidR="00F73F26" w:rsidRPr="005556A5">
        <w:rPr>
          <w:szCs w:val="24"/>
          <w:lang w:val="en-AU"/>
        </w:rPr>
        <w:t>he March 2018 submission had claimed that patients would visit a GP and purchase medicines for all non-severe exacerbations</w:t>
      </w:r>
      <w:r w:rsidR="00CA6D13" w:rsidRPr="005556A5">
        <w:rPr>
          <w:szCs w:val="24"/>
          <w:lang w:val="en-AU"/>
        </w:rPr>
        <w:t xml:space="preserve">. </w:t>
      </w:r>
      <w:r w:rsidRPr="005556A5">
        <w:rPr>
          <w:szCs w:val="24"/>
          <w:lang w:val="en-AU"/>
        </w:rPr>
        <w:t>The PBAC had considered that patients are likely to have an asthma action plan in place for these situations and parents would know the protocol to follow when treating their child for a non-severe exacerbation and hence this cost had be</w:t>
      </w:r>
      <w:r w:rsidR="002A1EFB" w:rsidRPr="005556A5">
        <w:rPr>
          <w:szCs w:val="24"/>
          <w:lang w:val="en-AU"/>
        </w:rPr>
        <w:t>en overestimated (Paragraph 7.8 Tiotropium PSD</w:t>
      </w:r>
      <w:r w:rsidR="00E15818">
        <w:rPr>
          <w:szCs w:val="24"/>
          <w:lang w:val="en-AU"/>
        </w:rPr>
        <w:t>,</w:t>
      </w:r>
      <w:r w:rsidRPr="005556A5">
        <w:rPr>
          <w:szCs w:val="24"/>
          <w:lang w:val="en-AU"/>
        </w:rPr>
        <w:t xml:space="preserve"> March 2018</w:t>
      </w:r>
      <w:r w:rsidR="00E15818">
        <w:rPr>
          <w:szCs w:val="24"/>
          <w:lang w:val="en-AU"/>
        </w:rPr>
        <w:t xml:space="preserve"> PBAC</w:t>
      </w:r>
      <w:r w:rsidRPr="005556A5">
        <w:rPr>
          <w:szCs w:val="24"/>
          <w:lang w:val="en-AU"/>
        </w:rPr>
        <w:t>).</w:t>
      </w:r>
      <w:r w:rsidR="00C35054" w:rsidRPr="005556A5">
        <w:rPr>
          <w:szCs w:val="24"/>
          <w:lang w:val="en-AU"/>
        </w:rPr>
        <w:t xml:space="preserve"> </w:t>
      </w:r>
      <w:r w:rsidR="00CA6D13" w:rsidRPr="005556A5">
        <w:rPr>
          <w:szCs w:val="24"/>
          <w:lang w:val="en-AU"/>
        </w:rPr>
        <w:t xml:space="preserve">The </w:t>
      </w:r>
      <w:r w:rsidR="002A1EFB" w:rsidRPr="005556A5">
        <w:rPr>
          <w:szCs w:val="24"/>
          <w:lang w:val="en-AU"/>
        </w:rPr>
        <w:t>PSCR argued</w:t>
      </w:r>
      <w:r w:rsidRPr="005556A5">
        <w:rPr>
          <w:szCs w:val="24"/>
          <w:lang w:val="en-AU"/>
        </w:rPr>
        <w:t xml:space="preserve"> that </w:t>
      </w:r>
      <w:r w:rsidR="00CA6D13" w:rsidRPr="005556A5">
        <w:rPr>
          <w:szCs w:val="24"/>
          <w:lang w:val="en-AU"/>
        </w:rPr>
        <w:t xml:space="preserve">the resubmission had provided the results of an Asthma Exacerbation Treatment Survey </w:t>
      </w:r>
      <w:r w:rsidR="00C77BE9" w:rsidRPr="005556A5">
        <w:rPr>
          <w:szCs w:val="24"/>
          <w:lang w:val="en-AU"/>
        </w:rPr>
        <w:t xml:space="preserve">which justified </w:t>
      </w:r>
      <w:r w:rsidR="00CA6D13" w:rsidRPr="005556A5">
        <w:rPr>
          <w:szCs w:val="24"/>
          <w:lang w:val="en-AU"/>
        </w:rPr>
        <w:t xml:space="preserve">the cost offsets applied. </w:t>
      </w:r>
      <w:r w:rsidR="00C77BE9" w:rsidRPr="005556A5">
        <w:rPr>
          <w:szCs w:val="24"/>
          <w:lang w:val="en-AU"/>
        </w:rPr>
        <w:t xml:space="preserve">The ESC noted the survey had a small sample size (N=11) with the majority of participants </w:t>
      </w:r>
      <w:r w:rsidR="002334FE" w:rsidRPr="005556A5">
        <w:rPr>
          <w:szCs w:val="24"/>
          <w:lang w:val="en-AU"/>
        </w:rPr>
        <w:t xml:space="preserve">being </w:t>
      </w:r>
      <w:r w:rsidR="00C77BE9" w:rsidRPr="005556A5">
        <w:rPr>
          <w:szCs w:val="24"/>
          <w:lang w:val="en-AU"/>
        </w:rPr>
        <w:t xml:space="preserve">GPs (n=8), not respiratory specialists. The ESC considered the survey was subject to recall bias and noted differences in the definitions used in the survey and those used in the trials. </w:t>
      </w:r>
    </w:p>
    <w:p w:rsidR="00D77DD5" w:rsidRPr="005556A5" w:rsidRDefault="00933204" w:rsidP="00D7459C">
      <w:pPr>
        <w:pStyle w:val="ListParagraph"/>
        <w:widowControl/>
        <w:numPr>
          <w:ilvl w:val="1"/>
          <w:numId w:val="1"/>
        </w:numPr>
        <w:spacing w:after="120"/>
        <w:rPr>
          <w:lang w:val="en-AU"/>
        </w:rPr>
      </w:pPr>
      <w:r w:rsidRPr="005556A5">
        <w:rPr>
          <w:szCs w:val="24"/>
          <w:lang w:val="en-AU"/>
        </w:rPr>
        <w:t>The</w:t>
      </w:r>
      <w:r w:rsidRPr="005556A5">
        <w:rPr>
          <w:i/>
          <w:szCs w:val="24"/>
          <w:lang w:val="en-AU"/>
        </w:rPr>
        <w:t xml:space="preserve"> </w:t>
      </w:r>
      <w:r w:rsidR="00D77DD5" w:rsidRPr="005556A5">
        <w:rPr>
          <w:szCs w:val="24"/>
          <w:lang w:val="en-AU"/>
        </w:rPr>
        <w:t>resubmission</w:t>
      </w:r>
      <w:r w:rsidR="00C70B16" w:rsidRPr="005556A5">
        <w:rPr>
          <w:szCs w:val="24"/>
          <w:lang w:val="en-AU"/>
        </w:rPr>
        <w:t xml:space="preserve"> also</w:t>
      </w:r>
      <w:r w:rsidR="00D77DD5" w:rsidRPr="005556A5">
        <w:rPr>
          <w:szCs w:val="24"/>
          <w:lang w:val="en-AU"/>
        </w:rPr>
        <w:t xml:space="preserve"> presented a scenario analysis based on the model presented in the March 2016</w:t>
      </w:r>
      <w:r w:rsidR="00174CDE" w:rsidRPr="005556A5">
        <w:rPr>
          <w:szCs w:val="24"/>
          <w:lang w:val="en-AU"/>
        </w:rPr>
        <w:t xml:space="preserve"> consideration of tiotropium for adults with severe asthma</w:t>
      </w:r>
      <w:r w:rsidR="00D77DD5" w:rsidRPr="005556A5">
        <w:rPr>
          <w:szCs w:val="24"/>
          <w:lang w:val="en-AU"/>
        </w:rPr>
        <w:t xml:space="preserve">. This was modified to include the results from the </w:t>
      </w:r>
      <w:r w:rsidR="00B7333B" w:rsidRPr="005556A5">
        <w:rPr>
          <w:szCs w:val="24"/>
          <w:lang w:val="en-AU"/>
        </w:rPr>
        <w:t xml:space="preserve">trials in </w:t>
      </w:r>
      <w:r w:rsidR="00D77DD5" w:rsidRPr="005556A5">
        <w:rPr>
          <w:szCs w:val="24"/>
          <w:lang w:val="en-AU"/>
        </w:rPr>
        <w:t>children and adolescents</w:t>
      </w:r>
      <w:r w:rsidR="00174CDE" w:rsidRPr="005556A5">
        <w:rPr>
          <w:szCs w:val="24"/>
          <w:lang w:val="en-AU"/>
        </w:rPr>
        <w:t xml:space="preserve"> with severe </w:t>
      </w:r>
      <w:r w:rsidR="00174CDE" w:rsidRPr="005556A5">
        <w:rPr>
          <w:szCs w:val="24"/>
          <w:lang w:val="en-AU"/>
        </w:rPr>
        <w:lastRenderedPageBreak/>
        <w:t>asthma (205.446 and 205.456)</w:t>
      </w:r>
      <w:r w:rsidR="00D77DD5" w:rsidRPr="005556A5">
        <w:rPr>
          <w:szCs w:val="24"/>
          <w:lang w:val="en-AU"/>
        </w:rPr>
        <w:t xml:space="preserve">. </w:t>
      </w:r>
      <w:r w:rsidR="001809DA" w:rsidRPr="005556A5">
        <w:rPr>
          <w:szCs w:val="24"/>
          <w:lang w:val="en-AU"/>
        </w:rPr>
        <w:t>These modifications were largely applied inappropriately as the children/adolescent data was only used up to week 16 and only adult data was used in the rest of the extrapolation.</w:t>
      </w:r>
    </w:p>
    <w:p w:rsidR="00D77DD5" w:rsidRPr="005556A5" w:rsidRDefault="0048661D" w:rsidP="00D7459C">
      <w:pPr>
        <w:pStyle w:val="ListParagraph"/>
        <w:widowControl/>
        <w:numPr>
          <w:ilvl w:val="1"/>
          <w:numId w:val="1"/>
        </w:numPr>
        <w:spacing w:after="120"/>
        <w:rPr>
          <w:lang w:val="en-AU"/>
        </w:rPr>
      </w:pPr>
      <w:r w:rsidRPr="005556A5">
        <w:rPr>
          <w:lang w:val="en-AU"/>
        </w:rPr>
        <w:t>The results of the scenario</w:t>
      </w:r>
      <w:r w:rsidR="00D77DD5" w:rsidRPr="005556A5">
        <w:rPr>
          <w:lang w:val="en-AU"/>
        </w:rPr>
        <w:t xml:space="preserve"> analyses presented by the </w:t>
      </w:r>
      <w:r w:rsidR="003B6005" w:rsidRPr="005556A5">
        <w:rPr>
          <w:lang w:val="en-AU"/>
        </w:rPr>
        <w:t>re</w:t>
      </w:r>
      <w:r w:rsidR="00D77DD5" w:rsidRPr="005556A5">
        <w:rPr>
          <w:lang w:val="en-AU"/>
        </w:rPr>
        <w:t xml:space="preserve">submission and conducted during the evaluation are presented in the table below. </w:t>
      </w:r>
    </w:p>
    <w:p w:rsidR="00D77DD5" w:rsidRPr="005556A5" w:rsidRDefault="00B64C31" w:rsidP="00D7459C">
      <w:pPr>
        <w:pStyle w:val="Tabletext"/>
        <w:keepNext/>
        <w:keepLines/>
        <w:rPr>
          <w:b/>
          <w:lang w:val="en-AU"/>
        </w:rPr>
      </w:pPr>
      <w:r w:rsidRPr="005556A5">
        <w:rPr>
          <w:b/>
          <w:lang w:val="en-AU"/>
        </w:rPr>
        <w:t>Table 12</w:t>
      </w:r>
      <w:r w:rsidR="00D77DD5" w:rsidRPr="005556A5">
        <w:rPr>
          <w:b/>
          <w:lang w:val="en-AU"/>
        </w:rPr>
        <w:t>: Results of the scenario analysis</w:t>
      </w:r>
    </w:p>
    <w:tbl>
      <w:tblPr>
        <w:tblStyle w:val="TableGrid"/>
        <w:tblW w:w="4936" w:type="pct"/>
        <w:tblLook w:val="04A0" w:firstRow="1" w:lastRow="0" w:firstColumn="1" w:lastColumn="0" w:noHBand="0" w:noVBand="1"/>
        <w:tblCaption w:val="Results of the scenario analysis"/>
      </w:tblPr>
      <w:tblGrid>
        <w:gridCol w:w="1073"/>
        <w:gridCol w:w="763"/>
        <w:gridCol w:w="1338"/>
        <w:gridCol w:w="1313"/>
        <w:gridCol w:w="7"/>
        <w:gridCol w:w="842"/>
        <w:gridCol w:w="63"/>
        <w:gridCol w:w="939"/>
        <w:gridCol w:w="7"/>
        <w:gridCol w:w="1413"/>
        <w:gridCol w:w="7"/>
        <w:gridCol w:w="1216"/>
        <w:gridCol w:w="12"/>
      </w:tblGrid>
      <w:tr w:rsidR="003B2233" w:rsidRPr="005556A5" w:rsidTr="00716014">
        <w:trPr>
          <w:tblHeader/>
        </w:trPr>
        <w:tc>
          <w:tcPr>
            <w:tcW w:w="593" w:type="pct"/>
          </w:tcPr>
          <w:p w:rsidR="00D77DD5" w:rsidRPr="005556A5" w:rsidRDefault="00D77DD5" w:rsidP="00D7459C">
            <w:pPr>
              <w:keepNext/>
              <w:widowControl/>
              <w:rPr>
                <w:rFonts w:ascii="Arial Narrow" w:hAnsi="Arial Narrow"/>
                <w:sz w:val="20"/>
                <w:szCs w:val="20"/>
                <w:lang w:val="en-AU"/>
              </w:rPr>
            </w:pPr>
            <w:bookmarkStart w:id="14" w:name="_GoBack" w:colFirst="0" w:colLast="8"/>
          </w:p>
        </w:tc>
        <w:tc>
          <w:tcPr>
            <w:tcW w:w="418" w:type="pct"/>
            <w:vAlign w:val="center"/>
          </w:tcPr>
          <w:p w:rsidR="00D77DD5" w:rsidRPr="005556A5" w:rsidRDefault="00D77DD5" w:rsidP="00D7459C">
            <w:pPr>
              <w:keepNext/>
              <w:widowControl/>
              <w:jc w:val="center"/>
              <w:rPr>
                <w:rFonts w:ascii="Arial Narrow" w:hAnsi="Arial Narrow"/>
                <w:b/>
                <w:sz w:val="20"/>
                <w:szCs w:val="20"/>
                <w:lang w:val="en-AU"/>
              </w:rPr>
            </w:pPr>
            <w:r w:rsidRPr="005556A5">
              <w:rPr>
                <w:rFonts w:ascii="Arial Narrow" w:hAnsi="Arial Narrow"/>
                <w:b/>
                <w:sz w:val="20"/>
                <w:szCs w:val="20"/>
                <w:lang w:val="en-AU"/>
              </w:rPr>
              <w:t>QALYs</w:t>
            </w:r>
          </w:p>
        </w:tc>
        <w:tc>
          <w:tcPr>
            <w:tcW w:w="733" w:type="pct"/>
            <w:vAlign w:val="center"/>
          </w:tcPr>
          <w:p w:rsidR="00D77DD5" w:rsidRPr="00BA3661" w:rsidRDefault="00D77DD5" w:rsidP="00D7459C">
            <w:pPr>
              <w:keepNext/>
              <w:widowControl/>
              <w:jc w:val="center"/>
              <w:rPr>
                <w:rFonts w:ascii="Arial Narrow" w:hAnsi="Arial Narrow"/>
                <w:b/>
                <w:sz w:val="20"/>
                <w:szCs w:val="20"/>
                <w:lang w:val="en-AU"/>
              </w:rPr>
            </w:pPr>
            <w:r w:rsidRPr="00BA3661">
              <w:rPr>
                <w:rFonts w:ascii="Arial Narrow" w:hAnsi="Arial Narrow"/>
                <w:b/>
                <w:sz w:val="20"/>
                <w:szCs w:val="20"/>
                <w:lang w:val="en-AU"/>
              </w:rPr>
              <w:t>Exacerbations</w:t>
            </w:r>
          </w:p>
        </w:tc>
        <w:tc>
          <w:tcPr>
            <w:tcW w:w="723" w:type="pct"/>
            <w:gridSpan w:val="2"/>
            <w:vAlign w:val="center"/>
          </w:tcPr>
          <w:p w:rsidR="00D77DD5" w:rsidRPr="00BA3661" w:rsidRDefault="00D77DD5" w:rsidP="00D7459C">
            <w:pPr>
              <w:keepNext/>
              <w:widowControl/>
              <w:jc w:val="center"/>
              <w:rPr>
                <w:rFonts w:ascii="Arial Narrow" w:hAnsi="Arial Narrow"/>
                <w:b/>
                <w:sz w:val="20"/>
                <w:szCs w:val="20"/>
                <w:lang w:val="en-AU"/>
              </w:rPr>
            </w:pPr>
            <w:r w:rsidRPr="00BA3661">
              <w:rPr>
                <w:rFonts w:ascii="Arial Narrow" w:hAnsi="Arial Narrow"/>
                <w:b/>
                <w:sz w:val="20"/>
                <w:szCs w:val="20"/>
                <w:lang w:val="en-AU"/>
              </w:rPr>
              <w:t>Severe exacerbations</w:t>
            </w:r>
          </w:p>
        </w:tc>
        <w:tc>
          <w:tcPr>
            <w:tcW w:w="523" w:type="pct"/>
            <w:vAlign w:val="center"/>
          </w:tcPr>
          <w:p w:rsidR="00D77DD5" w:rsidRPr="005556A5" w:rsidRDefault="00D77DD5" w:rsidP="00D7459C">
            <w:pPr>
              <w:keepNext/>
              <w:widowControl/>
              <w:jc w:val="center"/>
              <w:rPr>
                <w:rFonts w:ascii="Arial Narrow" w:hAnsi="Arial Narrow"/>
                <w:b/>
                <w:sz w:val="20"/>
                <w:szCs w:val="20"/>
                <w:lang w:val="en-AU"/>
              </w:rPr>
            </w:pPr>
            <w:r w:rsidRPr="005556A5">
              <w:rPr>
                <w:rFonts w:ascii="Arial Narrow" w:hAnsi="Arial Narrow"/>
                <w:b/>
                <w:sz w:val="20"/>
                <w:szCs w:val="20"/>
                <w:lang w:val="en-AU"/>
              </w:rPr>
              <w:t>Cost</w:t>
            </w:r>
          </w:p>
        </w:tc>
        <w:tc>
          <w:tcPr>
            <w:tcW w:w="553" w:type="pct"/>
            <w:gridSpan w:val="3"/>
            <w:vAlign w:val="center"/>
          </w:tcPr>
          <w:p w:rsidR="00D77DD5" w:rsidRPr="005556A5" w:rsidRDefault="00D77DD5" w:rsidP="00D7459C">
            <w:pPr>
              <w:keepNext/>
              <w:widowControl/>
              <w:jc w:val="center"/>
              <w:rPr>
                <w:rFonts w:ascii="Arial Narrow" w:hAnsi="Arial Narrow"/>
                <w:b/>
                <w:sz w:val="20"/>
                <w:szCs w:val="20"/>
                <w:lang w:val="en-AU"/>
              </w:rPr>
            </w:pPr>
            <w:r w:rsidRPr="005556A5">
              <w:rPr>
                <w:rFonts w:ascii="Arial Narrow" w:hAnsi="Arial Narrow"/>
                <w:b/>
                <w:sz w:val="20"/>
                <w:szCs w:val="20"/>
                <w:lang w:val="en-AU"/>
              </w:rPr>
              <w:t>ICER ($/QALYs)</w:t>
            </w:r>
          </w:p>
        </w:tc>
        <w:tc>
          <w:tcPr>
            <w:tcW w:w="781" w:type="pct"/>
            <w:gridSpan w:val="2"/>
            <w:vAlign w:val="center"/>
          </w:tcPr>
          <w:p w:rsidR="00D77DD5" w:rsidRPr="005556A5" w:rsidRDefault="00D77DD5" w:rsidP="00D7459C">
            <w:pPr>
              <w:keepNext/>
              <w:widowControl/>
              <w:jc w:val="center"/>
              <w:rPr>
                <w:rFonts w:ascii="Arial Narrow" w:hAnsi="Arial Narrow"/>
                <w:b/>
                <w:sz w:val="20"/>
                <w:szCs w:val="20"/>
                <w:lang w:val="en-AU"/>
              </w:rPr>
            </w:pPr>
            <w:r w:rsidRPr="005556A5">
              <w:rPr>
                <w:rFonts w:ascii="Arial Narrow" w:hAnsi="Arial Narrow"/>
                <w:b/>
                <w:sz w:val="20"/>
                <w:szCs w:val="20"/>
                <w:lang w:val="en-AU"/>
              </w:rPr>
              <w:t>ICER ($/exacerbation avoided)</w:t>
            </w:r>
          </w:p>
        </w:tc>
        <w:tc>
          <w:tcPr>
            <w:tcW w:w="675" w:type="pct"/>
            <w:gridSpan w:val="2"/>
            <w:vAlign w:val="center"/>
          </w:tcPr>
          <w:p w:rsidR="00D77DD5" w:rsidRPr="005556A5" w:rsidRDefault="00D77DD5" w:rsidP="00D7459C">
            <w:pPr>
              <w:keepNext/>
              <w:widowControl/>
              <w:jc w:val="center"/>
              <w:rPr>
                <w:rFonts w:ascii="Arial Narrow" w:hAnsi="Arial Narrow"/>
                <w:b/>
                <w:sz w:val="20"/>
                <w:szCs w:val="20"/>
                <w:lang w:val="en-AU"/>
              </w:rPr>
            </w:pPr>
            <w:r w:rsidRPr="005556A5">
              <w:rPr>
                <w:rFonts w:ascii="Arial Narrow" w:hAnsi="Arial Narrow"/>
                <w:b/>
                <w:sz w:val="20"/>
                <w:szCs w:val="20"/>
                <w:lang w:val="en-AU"/>
              </w:rPr>
              <w:t>ICER ($/ sever</w:t>
            </w:r>
            <w:r w:rsidR="004C2EAF">
              <w:rPr>
                <w:rFonts w:ascii="Arial Narrow" w:hAnsi="Arial Narrow"/>
                <w:b/>
                <w:sz w:val="20"/>
                <w:szCs w:val="20"/>
                <w:lang w:val="en-AU"/>
              </w:rPr>
              <w:t>e</w:t>
            </w:r>
            <w:r w:rsidRPr="005556A5">
              <w:rPr>
                <w:rFonts w:ascii="Arial Narrow" w:hAnsi="Arial Narrow"/>
                <w:b/>
                <w:sz w:val="20"/>
                <w:szCs w:val="20"/>
                <w:lang w:val="en-AU"/>
              </w:rPr>
              <w:t xml:space="preserve"> exacerbation avoided)</w:t>
            </w:r>
          </w:p>
        </w:tc>
      </w:tr>
      <w:tr w:rsidR="00D77DD5" w:rsidRPr="005556A5" w:rsidTr="00716014">
        <w:tc>
          <w:tcPr>
            <w:tcW w:w="5000" w:type="pct"/>
            <w:gridSpan w:val="13"/>
          </w:tcPr>
          <w:p w:rsidR="00D77DD5" w:rsidRPr="00BA3661" w:rsidRDefault="00D77DD5" w:rsidP="00D7459C">
            <w:pPr>
              <w:keepNext/>
              <w:widowControl/>
              <w:jc w:val="left"/>
              <w:rPr>
                <w:rFonts w:ascii="Arial Narrow" w:hAnsi="Arial Narrow"/>
                <w:b/>
                <w:sz w:val="20"/>
                <w:szCs w:val="20"/>
                <w:lang w:val="en-AU"/>
              </w:rPr>
            </w:pPr>
            <w:r w:rsidRPr="00BA3661">
              <w:rPr>
                <w:rFonts w:ascii="Arial Narrow" w:hAnsi="Arial Narrow"/>
                <w:b/>
                <w:sz w:val="20"/>
                <w:szCs w:val="20"/>
                <w:lang w:val="en-AU"/>
              </w:rPr>
              <w:t>Trial 205.416 and 205.417</w:t>
            </w:r>
          </w:p>
        </w:tc>
      </w:tr>
      <w:tr w:rsidR="003B2233" w:rsidRPr="005556A5" w:rsidTr="00716014">
        <w:tc>
          <w:tcPr>
            <w:tcW w:w="593" w:type="pct"/>
          </w:tcPr>
          <w:p w:rsidR="00D77DD5" w:rsidRPr="005556A5" w:rsidRDefault="00D77DD5" w:rsidP="00D7459C">
            <w:pPr>
              <w:keepNext/>
              <w:widowControl/>
              <w:rPr>
                <w:rFonts w:ascii="Arial Narrow" w:hAnsi="Arial Narrow"/>
                <w:sz w:val="20"/>
                <w:szCs w:val="20"/>
                <w:lang w:val="en-AU"/>
              </w:rPr>
            </w:pPr>
            <w:r w:rsidRPr="005556A5">
              <w:rPr>
                <w:rFonts w:ascii="Arial Narrow" w:hAnsi="Arial Narrow"/>
                <w:sz w:val="20"/>
                <w:szCs w:val="20"/>
                <w:lang w:val="en-AU"/>
              </w:rPr>
              <w:t>Tiotropium</w:t>
            </w:r>
          </w:p>
        </w:tc>
        <w:tc>
          <w:tcPr>
            <w:tcW w:w="418" w:type="pct"/>
            <w:vAlign w:val="center"/>
          </w:tcPr>
          <w:p w:rsidR="00D77DD5" w:rsidRPr="00B23626" w:rsidRDefault="00B23626" w:rsidP="00D7459C">
            <w:pPr>
              <w:keepNext/>
              <w:widowControl/>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733" w:type="pct"/>
            <w:vAlign w:val="center"/>
          </w:tcPr>
          <w:p w:rsidR="00D77DD5" w:rsidRPr="00B23626" w:rsidRDefault="00B23626" w:rsidP="00D7459C">
            <w:pPr>
              <w:keepNext/>
              <w:widowControl/>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723" w:type="pct"/>
            <w:gridSpan w:val="2"/>
            <w:vAlign w:val="center"/>
          </w:tcPr>
          <w:p w:rsidR="00D77DD5" w:rsidRPr="00B23626" w:rsidRDefault="00B23626" w:rsidP="00D7459C">
            <w:pPr>
              <w:keepNext/>
              <w:widowControl/>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523" w:type="pct"/>
            <w:vAlign w:val="center"/>
          </w:tcPr>
          <w:p w:rsidR="00D77DD5" w:rsidRPr="005556A5" w:rsidRDefault="00D77DD5" w:rsidP="00D7459C">
            <w:pPr>
              <w:keepNext/>
              <w:widowControl/>
              <w:jc w:val="center"/>
              <w:rPr>
                <w:rFonts w:ascii="Arial Narrow" w:hAnsi="Arial Narrow"/>
                <w:sz w:val="20"/>
                <w:szCs w:val="20"/>
                <w:lang w:val="en-AU"/>
              </w:rPr>
            </w:pPr>
            <w:r w:rsidRPr="005556A5">
              <w:rPr>
                <w:rFonts w:ascii="Arial Narrow" w:hAnsi="Arial Narrow"/>
                <w:sz w:val="20"/>
                <w:szCs w:val="20"/>
                <w:lang w:val="en-AU"/>
              </w:rPr>
              <w:t>$</w:t>
            </w:r>
            <w:r w:rsidR="00B23626">
              <w:rPr>
                <w:rFonts w:ascii="Arial Narrow" w:hAnsi="Arial Narrow"/>
                <w:noProof/>
                <w:color w:val="000000"/>
                <w:sz w:val="20"/>
                <w:szCs w:val="20"/>
                <w:highlight w:val="black"/>
                <w:lang w:val="en-AU"/>
              </w:rPr>
              <w:t>''''''''''''''''</w:t>
            </w:r>
          </w:p>
        </w:tc>
        <w:tc>
          <w:tcPr>
            <w:tcW w:w="553" w:type="pct"/>
            <w:gridSpan w:val="3"/>
            <w:vMerge w:val="restart"/>
            <w:vAlign w:val="center"/>
          </w:tcPr>
          <w:p w:rsidR="00D77DD5" w:rsidRPr="005556A5" w:rsidRDefault="00B10D31" w:rsidP="00D7459C">
            <w:pPr>
              <w:keepNext/>
              <w:widowControl/>
              <w:jc w:val="center"/>
              <w:rPr>
                <w:rFonts w:ascii="Arial Narrow" w:hAnsi="Arial Narrow"/>
                <w:sz w:val="20"/>
                <w:szCs w:val="20"/>
                <w:lang w:val="en-AU"/>
              </w:rPr>
            </w:pPr>
            <w:r w:rsidRPr="005556A5">
              <w:rPr>
                <w:rFonts w:ascii="Arial Narrow" w:hAnsi="Arial Narrow"/>
                <w:sz w:val="20"/>
                <w:szCs w:val="20"/>
                <w:lang w:val="en-AU"/>
              </w:rPr>
              <w:t>$</w:t>
            </w:r>
            <w:r w:rsidR="00B23626">
              <w:rPr>
                <w:rFonts w:ascii="Arial Narrow" w:hAnsi="Arial Narrow"/>
                <w:noProof/>
                <w:color w:val="000000"/>
                <w:sz w:val="20"/>
                <w:szCs w:val="20"/>
                <w:highlight w:val="black"/>
                <w:lang w:val="en-AU"/>
              </w:rPr>
              <w:t>''''''''''''''''</w:t>
            </w:r>
          </w:p>
        </w:tc>
        <w:tc>
          <w:tcPr>
            <w:tcW w:w="781" w:type="pct"/>
            <w:gridSpan w:val="2"/>
            <w:vMerge w:val="restart"/>
            <w:vAlign w:val="center"/>
          </w:tcPr>
          <w:p w:rsidR="00D77DD5" w:rsidRPr="005556A5" w:rsidRDefault="00D77DD5" w:rsidP="00D7459C">
            <w:pPr>
              <w:keepNext/>
              <w:widowControl/>
              <w:jc w:val="center"/>
              <w:rPr>
                <w:rFonts w:ascii="Arial Narrow" w:hAnsi="Arial Narrow"/>
                <w:sz w:val="20"/>
                <w:szCs w:val="20"/>
                <w:lang w:val="en-AU"/>
              </w:rPr>
            </w:pPr>
            <w:r w:rsidRPr="005556A5">
              <w:rPr>
                <w:rFonts w:ascii="Arial Narrow" w:hAnsi="Arial Narrow"/>
                <w:sz w:val="20"/>
                <w:szCs w:val="20"/>
                <w:lang w:val="en-AU"/>
              </w:rPr>
              <w:t>$</w:t>
            </w:r>
            <w:r w:rsidR="00B23626">
              <w:rPr>
                <w:rFonts w:ascii="Arial Narrow" w:hAnsi="Arial Narrow"/>
                <w:noProof/>
                <w:color w:val="000000"/>
                <w:sz w:val="20"/>
                <w:szCs w:val="20"/>
                <w:highlight w:val="black"/>
                <w:lang w:val="en-AU"/>
              </w:rPr>
              <w:t>''''''''''</w:t>
            </w:r>
          </w:p>
        </w:tc>
        <w:tc>
          <w:tcPr>
            <w:tcW w:w="675" w:type="pct"/>
            <w:gridSpan w:val="2"/>
            <w:vMerge w:val="restart"/>
            <w:vAlign w:val="center"/>
          </w:tcPr>
          <w:p w:rsidR="00D77DD5" w:rsidRPr="005556A5" w:rsidRDefault="00D77DD5" w:rsidP="00D7459C">
            <w:pPr>
              <w:keepNext/>
              <w:widowControl/>
              <w:jc w:val="center"/>
              <w:rPr>
                <w:rFonts w:ascii="Arial Narrow" w:hAnsi="Arial Narrow"/>
                <w:sz w:val="20"/>
                <w:szCs w:val="20"/>
                <w:lang w:val="en-AU"/>
              </w:rPr>
            </w:pPr>
            <w:r w:rsidRPr="005556A5">
              <w:rPr>
                <w:rFonts w:ascii="Arial Narrow" w:hAnsi="Arial Narrow"/>
                <w:sz w:val="20"/>
                <w:szCs w:val="20"/>
                <w:lang w:val="en-AU"/>
              </w:rPr>
              <w:t>$</w:t>
            </w:r>
            <w:r w:rsidR="00B23626">
              <w:rPr>
                <w:rFonts w:ascii="Arial Narrow" w:hAnsi="Arial Narrow"/>
                <w:noProof/>
                <w:color w:val="000000"/>
                <w:sz w:val="20"/>
                <w:szCs w:val="20"/>
                <w:highlight w:val="black"/>
                <w:lang w:val="en-AU"/>
              </w:rPr>
              <w:t>'''''''''''''''''</w:t>
            </w:r>
          </w:p>
        </w:tc>
      </w:tr>
      <w:tr w:rsidR="003B2233" w:rsidRPr="005556A5" w:rsidTr="00716014">
        <w:tc>
          <w:tcPr>
            <w:tcW w:w="593" w:type="pct"/>
          </w:tcPr>
          <w:p w:rsidR="00D77DD5" w:rsidRPr="005556A5" w:rsidRDefault="00D77DD5" w:rsidP="00D7459C">
            <w:pPr>
              <w:keepNext/>
              <w:widowControl/>
              <w:rPr>
                <w:rFonts w:ascii="Arial Narrow" w:hAnsi="Arial Narrow"/>
                <w:sz w:val="20"/>
                <w:szCs w:val="20"/>
                <w:lang w:val="en-AU"/>
              </w:rPr>
            </w:pPr>
            <w:r w:rsidRPr="005556A5">
              <w:rPr>
                <w:rFonts w:ascii="Arial Narrow" w:hAnsi="Arial Narrow"/>
                <w:sz w:val="20"/>
                <w:szCs w:val="20"/>
                <w:lang w:val="en-AU"/>
              </w:rPr>
              <w:t>Usual care</w:t>
            </w:r>
          </w:p>
        </w:tc>
        <w:tc>
          <w:tcPr>
            <w:tcW w:w="418" w:type="pct"/>
            <w:vAlign w:val="center"/>
          </w:tcPr>
          <w:p w:rsidR="00D77DD5" w:rsidRPr="00B23626" w:rsidRDefault="00B23626" w:rsidP="00D7459C">
            <w:pPr>
              <w:keepNext/>
              <w:widowControl/>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733" w:type="pct"/>
            <w:vAlign w:val="center"/>
          </w:tcPr>
          <w:p w:rsidR="00D77DD5" w:rsidRPr="00B23626" w:rsidRDefault="00B23626" w:rsidP="00D7459C">
            <w:pPr>
              <w:keepNext/>
              <w:widowControl/>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723" w:type="pct"/>
            <w:gridSpan w:val="2"/>
            <w:vAlign w:val="center"/>
          </w:tcPr>
          <w:p w:rsidR="00D77DD5" w:rsidRPr="00B23626" w:rsidRDefault="00B23626" w:rsidP="00D7459C">
            <w:pPr>
              <w:keepNext/>
              <w:widowControl/>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523" w:type="pct"/>
            <w:vAlign w:val="center"/>
          </w:tcPr>
          <w:p w:rsidR="00D77DD5" w:rsidRPr="005556A5" w:rsidRDefault="00D77DD5" w:rsidP="00D7459C">
            <w:pPr>
              <w:keepNext/>
              <w:widowControl/>
              <w:jc w:val="center"/>
              <w:rPr>
                <w:rFonts w:ascii="Arial Narrow" w:hAnsi="Arial Narrow"/>
                <w:sz w:val="20"/>
                <w:szCs w:val="20"/>
                <w:lang w:val="en-AU"/>
              </w:rPr>
            </w:pPr>
            <w:r w:rsidRPr="005556A5">
              <w:rPr>
                <w:rFonts w:ascii="Arial Narrow" w:hAnsi="Arial Narrow"/>
                <w:sz w:val="20"/>
                <w:szCs w:val="20"/>
                <w:lang w:val="en-AU"/>
              </w:rPr>
              <w:t>$</w:t>
            </w:r>
            <w:r w:rsidR="00B23626">
              <w:rPr>
                <w:rFonts w:ascii="Arial Narrow" w:hAnsi="Arial Narrow"/>
                <w:noProof/>
                <w:color w:val="000000"/>
                <w:sz w:val="20"/>
                <w:szCs w:val="20"/>
                <w:highlight w:val="black"/>
                <w:lang w:val="en-AU"/>
              </w:rPr>
              <w:t>''''''''''''''''</w:t>
            </w:r>
          </w:p>
        </w:tc>
        <w:tc>
          <w:tcPr>
            <w:tcW w:w="553" w:type="pct"/>
            <w:gridSpan w:val="3"/>
            <w:vMerge/>
          </w:tcPr>
          <w:p w:rsidR="00D77DD5" w:rsidRPr="005556A5" w:rsidRDefault="00D77DD5" w:rsidP="00D7459C">
            <w:pPr>
              <w:keepNext/>
              <w:widowControl/>
              <w:rPr>
                <w:rFonts w:ascii="Arial Narrow" w:hAnsi="Arial Narrow"/>
                <w:sz w:val="20"/>
                <w:szCs w:val="20"/>
                <w:lang w:val="en-AU"/>
              </w:rPr>
            </w:pPr>
          </w:p>
        </w:tc>
        <w:tc>
          <w:tcPr>
            <w:tcW w:w="781" w:type="pct"/>
            <w:gridSpan w:val="2"/>
            <w:vMerge/>
          </w:tcPr>
          <w:p w:rsidR="00D77DD5" w:rsidRPr="005556A5" w:rsidRDefault="00D77DD5" w:rsidP="00D7459C">
            <w:pPr>
              <w:keepNext/>
              <w:widowControl/>
              <w:rPr>
                <w:rFonts w:ascii="Arial Narrow" w:hAnsi="Arial Narrow"/>
                <w:sz w:val="20"/>
                <w:szCs w:val="20"/>
                <w:lang w:val="en-AU"/>
              </w:rPr>
            </w:pPr>
          </w:p>
        </w:tc>
        <w:tc>
          <w:tcPr>
            <w:tcW w:w="675" w:type="pct"/>
            <w:gridSpan w:val="2"/>
            <w:vMerge/>
          </w:tcPr>
          <w:p w:rsidR="00D77DD5" w:rsidRPr="005556A5" w:rsidRDefault="00D77DD5" w:rsidP="00D7459C">
            <w:pPr>
              <w:keepNext/>
              <w:widowControl/>
              <w:rPr>
                <w:rFonts w:ascii="Arial Narrow" w:hAnsi="Arial Narrow"/>
                <w:sz w:val="20"/>
                <w:szCs w:val="20"/>
                <w:lang w:val="en-AU"/>
              </w:rPr>
            </w:pPr>
          </w:p>
        </w:tc>
      </w:tr>
      <w:tr w:rsidR="003B2233" w:rsidRPr="005556A5" w:rsidTr="00716014">
        <w:tc>
          <w:tcPr>
            <w:tcW w:w="593" w:type="pct"/>
          </w:tcPr>
          <w:p w:rsidR="00D77DD5" w:rsidRPr="005556A5" w:rsidRDefault="00D77DD5" w:rsidP="00D7459C">
            <w:pPr>
              <w:keepNext/>
              <w:widowControl/>
              <w:rPr>
                <w:rFonts w:ascii="Arial Narrow" w:hAnsi="Arial Narrow"/>
                <w:sz w:val="20"/>
                <w:szCs w:val="20"/>
                <w:lang w:val="en-AU"/>
              </w:rPr>
            </w:pPr>
            <w:r w:rsidRPr="005556A5">
              <w:rPr>
                <w:rFonts w:ascii="Arial Narrow" w:hAnsi="Arial Narrow"/>
                <w:sz w:val="20"/>
                <w:szCs w:val="20"/>
                <w:lang w:val="en-AU"/>
              </w:rPr>
              <w:t xml:space="preserve">Incremental </w:t>
            </w:r>
          </w:p>
        </w:tc>
        <w:tc>
          <w:tcPr>
            <w:tcW w:w="418" w:type="pct"/>
            <w:vAlign w:val="center"/>
          </w:tcPr>
          <w:p w:rsidR="00D77DD5" w:rsidRPr="00B23626" w:rsidRDefault="00B23626" w:rsidP="00D7459C">
            <w:pPr>
              <w:keepNext/>
              <w:widowControl/>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733" w:type="pct"/>
            <w:vAlign w:val="center"/>
          </w:tcPr>
          <w:p w:rsidR="00D77DD5" w:rsidRPr="00B23626" w:rsidRDefault="00B23626" w:rsidP="00D7459C">
            <w:pPr>
              <w:keepNext/>
              <w:widowControl/>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723" w:type="pct"/>
            <w:gridSpan w:val="2"/>
            <w:vAlign w:val="center"/>
          </w:tcPr>
          <w:p w:rsidR="00D77DD5" w:rsidRPr="00B23626" w:rsidRDefault="00B23626" w:rsidP="00D7459C">
            <w:pPr>
              <w:keepNext/>
              <w:widowControl/>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523" w:type="pct"/>
            <w:vAlign w:val="center"/>
          </w:tcPr>
          <w:p w:rsidR="00D77DD5" w:rsidRPr="005556A5" w:rsidRDefault="00D77DD5" w:rsidP="00D7459C">
            <w:pPr>
              <w:keepNext/>
              <w:widowControl/>
              <w:jc w:val="center"/>
              <w:rPr>
                <w:rFonts w:ascii="Arial Narrow" w:hAnsi="Arial Narrow"/>
                <w:sz w:val="20"/>
                <w:szCs w:val="20"/>
                <w:lang w:val="en-AU"/>
              </w:rPr>
            </w:pPr>
            <w:r w:rsidRPr="005556A5">
              <w:rPr>
                <w:rFonts w:ascii="Arial Narrow" w:hAnsi="Arial Narrow"/>
                <w:sz w:val="20"/>
                <w:szCs w:val="20"/>
                <w:lang w:val="en-AU"/>
              </w:rPr>
              <w:t>$</w:t>
            </w:r>
            <w:r w:rsidR="00B23626">
              <w:rPr>
                <w:rFonts w:ascii="Arial Narrow" w:hAnsi="Arial Narrow"/>
                <w:noProof/>
                <w:color w:val="000000"/>
                <w:sz w:val="20"/>
                <w:szCs w:val="20"/>
                <w:highlight w:val="black"/>
                <w:lang w:val="en-AU"/>
              </w:rPr>
              <w:t>'''''''''''''</w:t>
            </w:r>
          </w:p>
        </w:tc>
        <w:tc>
          <w:tcPr>
            <w:tcW w:w="553" w:type="pct"/>
            <w:gridSpan w:val="3"/>
            <w:vMerge/>
          </w:tcPr>
          <w:p w:rsidR="00D77DD5" w:rsidRPr="005556A5" w:rsidRDefault="00D77DD5" w:rsidP="00D7459C">
            <w:pPr>
              <w:keepNext/>
              <w:widowControl/>
              <w:rPr>
                <w:rFonts w:ascii="Arial Narrow" w:hAnsi="Arial Narrow"/>
                <w:sz w:val="20"/>
                <w:szCs w:val="20"/>
                <w:lang w:val="en-AU"/>
              </w:rPr>
            </w:pPr>
          </w:p>
        </w:tc>
        <w:tc>
          <w:tcPr>
            <w:tcW w:w="781" w:type="pct"/>
            <w:gridSpan w:val="2"/>
            <w:vMerge/>
          </w:tcPr>
          <w:p w:rsidR="00D77DD5" w:rsidRPr="005556A5" w:rsidRDefault="00D77DD5" w:rsidP="00D7459C">
            <w:pPr>
              <w:keepNext/>
              <w:widowControl/>
              <w:rPr>
                <w:rFonts w:ascii="Arial Narrow" w:hAnsi="Arial Narrow"/>
                <w:sz w:val="20"/>
                <w:szCs w:val="20"/>
                <w:lang w:val="en-AU"/>
              </w:rPr>
            </w:pPr>
          </w:p>
        </w:tc>
        <w:tc>
          <w:tcPr>
            <w:tcW w:w="675" w:type="pct"/>
            <w:gridSpan w:val="2"/>
            <w:vMerge/>
          </w:tcPr>
          <w:p w:rsidR="00D77DD5" w:rsidRPr="005556A5" w:rsidRDefault="00D77DD5" w:rsidP="00D7459C">
            <w:pPr>
              <w:keepNext/>
              <w:widowControl/>
              <w:rPr>
                <w:rFonts w:ascii="Arial Narrow" w:hAnsi="Arial Narrow"/>
                <w:sz w:val="20"/>
                <w:szCs w:val="20"/>
                <w:lang w:val="en-AU"/>
              </w:rPr>
            </w:pPr>
          </w:p>
        </w:tc>
      </w:tr>
      <w:tr w:rsidR="00D77DD5" w:rsidRPr="005556A5" w:rsidTr="00716014">
        <w:tc>
          <w:tcPr>
            <w:tcW w:w="5000" w:type="pct"/>
            <w:gridSpan w:val="13"/>
          </w:tcPr>
          <w:p w:rsidR="00D77DD5" w:rsidRPr="00BA3661" w:rsidRDefault="00D77DD5" w:rsidP="00D7459C">
            <w:pPr>
              <w:keepNext/>
              <w:widowControl/>
              <w:jc w:val="left"/>
              <w:rPr>
                <w:rFonts w:ascii="Arial Narrow" w:hAnsi="Arial Narrow"/>
                <w:b/>
                <w:sz w:val="20"/>
                <w:szCs w:val="20"/>
                <w:lang w:val="en-AU"/>
              </w:rPr>
            </w:pPr>
            <w:r w:rsidRPr="00BA3661">
              <w:rPr>
                <w:rFonts w:ascii="Arial Narrow" w:hAnsi="Arial Narrow"/>
                <w:b/>
                <w:sz w:val="20"/>
                <w:szCs w:val="20"/>
                <w:lang w:val="en-AU"/>
              </w:rPr>
              <w:t>Trial 205.446 and 205.456</w:t>
            </w:r>
          </w:p>
        </w:tc>
      </w:tr>
      <w:tr w:rsidR="003B2233" w:rsidRPr="005556A5" w:rsidTr="00716014">
        <w:tc>
          <w:tcPr>
            <w:tcW w:w="593" w:type="pct"/>
          </w:tcPr>
          <w:p w:rsidR="00D77DD5" w:rsidRPr="005556A5" w:rsidRDefault="00D77DD5" w:rsidP="00D7459C">
            <w:pPr>
              <w:keepNext/>
              <w:widowControl/>
              <w:rPr>
                <w:rFonts w:ascii="Arial Narrow" w:hAnsi="Arial Narrow"/>
                <w:sz w:val="20"/>
                <w:szCs w:val="20"/>
                <w:lang w:val="en-AU"/>
              </w:rPr>
            </w:pPr>
            <w:r w:rsidRPr="005556A5">
              <w:rPr>
                <w:rFonts w:ascii="Arial Narrow" w:hAnsi="Arial Narrow"/>
                <w:sz w:val="20"/>
                <w:szCs w:val="20"/>
                <w:lang w:val="en-AU"/>
              </w:rPr>
              <w:t>Tiotropium</w:t>
            </w:r>
          </w:p>
        </w:tc>
        <w:tc>
          <w:tcPr>
            <w:tcW w:w="418" w:type="pct"/>
            <w:vAlign w:val="center"/>
          </w:tcPr>
          <w:p w:rsidR="00D77DD5" w:rsidRPr="00B23626" w:rsidRDefault="00B23626" w:rsidP="00D7459C">
            <w:pPr>
              <w:keepNext/>
              <w:widowControl/>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733" w:type="pct"/>
            <w:vAlign w:val="center"/>
          </w:tcPr>
          <w:p w:rsidR="00D77DD5" w:rsidRPr="00B23626" w:rsidRDefault="00B23626" w:rsidP="00D7459C">
            <w:pPr>
              <w:keepNext/>
              <w:widowControl/>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723" w:type="pct"/>
            <w:gridSpan w:val="2"/>
            <w:vAlign w:val="center"/>
          </w:tcPr>
          <w:p w:rsidR="00D77DD5" w:rsidRPr="00B23626" w:rsidRDefault="00B23626" w:rsidP="00D7459C">
            <w:pPr>
              <w:keepNext/>
              <w:widowControl/>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523" w:type="pct"/>
            <w:vAlign w:val="center"/>
          </w:tcPr>
          <w:p w:rsidR="00D77DD5" w:rsidRPr="005556A5" w:rsidRDefault="00D77DD5" w:rsidP="00D7459C">
            <w:pPr>
              <w:keepNext/>
              <w:widowControl/>
              <w:jc w:val="center"/>
              <w:rPr>
                <w:rFonts w:ascii="Arial Narrow" w:hAnsi="Arial Narrow"/>
                <w:sz w:val="20"/>
                <w:szCs w:val="20"/>
                <w:lang w:val="en-AU"/>
              </w:rPr>
            </w:pPr>
            <w:r w:rsidRPr="005556A5">
              <w:rPr>
                <w:rFonts w:ascii="Arial Narrow" w:hAnsi="Arial Narrow"/>
                <w:sz w:val="20"/>
                <w:szCs w:val="20"/>
                <w:lang w:val="en-AU"/>
              </w:rPr>
              <w:t>$</w:t>
            </w:r>
            <w:r w:rsidR="00B23626">
              <w:rPr>
                <w:rFonts w:ascii="Arial Narrow" w:hAnsi="Arial Narrow"/>
                <w:noProof/>
                <w:color w:val="000000"/>
                <w:sz w:val="20"/>
                <w:szCs w:val="20"/>
                <w:highlight w:val="black"/>
                <w:lang w:val="en-AU"/>
              </w:rPr>
              <w:t>''''''''''''''''</w:t>
            </w:r>
          </w:p>
        </w:tc>
        <w:tc>
          <w:tcPr>
            <w:tcW w:w="553" w:type="pct"/>
            <w:gridSpan w:val="3"/>
            <w:vMerge w:val="restart"/>
            <w:vAlign w:val="center"/>
          </w:tcPr>
          <w:p w:rsidR="00D77DD5" w:rsidRPr="005556A5" w:rsidRDefault="00B10D31" w:rsidP="00D7459C">
            <w:pPr>
              <w:keepNext/>
              <w:widowControl/>
              <w:jc w:val="center"/>
              <w:rPr>
                <w:rFonts w:ascii="Arial Narrow" w:hAnsi="Arial Narrow"/>
                <w:sz w:val="20"/>
                <w:szCs w:val="20"/>
                <w:lang w:val="en-AU"/>
              </w:rPr>
            </w:pPr>
            <w:r w:rsidRPr="005556A5">
              <w:rPr>
                <w:rFonts w:ascii="Arial Narrow" w:hAnsi="Arial Narrow"/>
                <w:sz w:val="20"/>
                <w:szCs w:val="20"/>
                <w:lang w:val="en-AU"/>
              </w:rPr>
              <w:t>$</w:t>
            </w:r>
            <w:r w:rsidR="00B23626">
              <w:rPr>
                <w:rFonts w:ascii="Arial Narrow" w:hAnsi="Arial Narrow"/>
                <w:noProof/>
                <w:color w:val="000000"/>
                <w:sz w:val="20"/>
                <w:szCs w:val="20"/>
                <w:highlight w:val="black"/>
                <w:lang w:val="en-AU"/>
              </w:rPr>
              <w:t>'''''''''''''''''</w:t>
            </w:r>
          </w:p>
        </w:tc>
        <w:tc>
          <w:tcPr>
            <w:tcW w:w="781" w:type="pct"/>
            <w:gridSpan w:val="2"/>
            <w:vMerge w:val="restart"/>
            <w:vAlign w:val="center"/>
          </w:tcPr>
          <w:p w:rsidR="00D77DD5" w:rsidRPr="005556A5" w:rsidRDefault="00D77DD5" w:rsidP="00D7459C">
            <w:pPr>
              <w:keepNext/>
              <w:widowControl/>
              <w:jc w:val="center"/>
              <w:rPr>
                <w:rFonts w:ascii="Arial Narrow" w:hAnsi="Arial Narrow"/>
                <w:sz w:val="20"/>
                <w:szCs w:val="20"/>
                <w:lang w:val="en-AU"/>
              </w:rPr>
            </w:pPr>
            <w:r w:rsidRPr="005556A5">
              <w:rPr>
                <w:rFonts w:ascii="Arial Narrow" w:hAnsi="Arial Narrow"/>
                <w:sz w:val="20"/>
                <w:szCs w:val="20"/>
                <w:lang w:val="en-AU"/>
              </w:rPr>
              <w:t>$</w:t>
            </w:r>
            <w:r w:rsidR="00B23626">
              <w:rPr>
                <w:rFonts w:ascii="Arial Narrow" w:hAnsi="Arial Narrow"/>
                <w:noProof/>
                <w:color w:val="000000"/>
                <w:sz w:val="20"/>
                <w:szCs w:val="20"/>
                <w:highlight w:val="black"/>
                <w:lang w:val="en-AU"/>
              </w:rPr>
              <w:t>'''''''''</w:t>
            </w:r>
          </w:p>
        </w:tc>
        <w:tc>
          <w:tcPr>
            <w:tcW w:w="675" w:type="pct"/>
            <w:gridSpan w:val="2"/>
            <w:vMerge w:val="restart"/>
            <w:vAlign w:val="center"/>
          </w:tcPr>
          <w:p w:rsidR="00D77DD5" w:rsidRPr="005556A5" w:rsidRDefault="00D77DD5" w:rsidP="00D7459C">
            <w:pPr>
              <w:keepNext/>
              <w:widowControl/>
              <w:jc w:val="center"/>
              <w:rPr>
                <w:rFonts w:ascii="Arial Narrow" w:hAnsi="Arial Narrow"/>
                <w:sz w:val="20"/>
                <w:szCs w:val="20"/>
                <w:lang w:val="en-AU"/>
              </w:rPr>
            </w:pPr>
            <w:r w:rsidRPr="005556A5">
              <w:rPr>
                <w:rFonts w:ascii="Arial Narrow" w:hAnsi="Arial Narrow"/>
                <w:sz w:val="20"/>
                <w:szCs w:val="20"/>
                <w:lang w:val="en-AU"/>
              </w:rPr>
              <w:t>$</w:t>
            </w:r>
            <w:r w:rsidR="00B23626">
              <w:rPr>
                <w:rFonts w:ascii="Arial Narrow" w:hAnsi="Arial Narrow"/>
                <w:noProof/>
                <w:color w:val="000000"/>
                <w:sz w:val="20"/>
                <w:szCs w:val="20"/>
                <w:highlight w:val="black"/>
                <w:lang w:val="en-AU"/>
              </w:rPr>
              <w:t>''''''''''''''''''</w:t>
            </w:r>
          </w:p>
        </w:tc>
      </w:tr>
      <w:tr w:rsidR="003B2233" w:rsidRPr="005556A5" w:rsidTr="00716014">
        <w:tc>
          <w:tcPr>
            <w:tcW w:w="593" w:type="pct"/>
          </w:tcPr>
          <w:p w:rsidR="00D77DD5" w:rsidRPr="005556A5" w:rsidRDefault="00D77DD5" w:rsidP="00D7459C">
            <w:pPr>
              <w:keepNext/>
              <w:widowControl/>
              <w:rPr>
                <w:rFonts w:ascii="Arial Narrow" w:hAnsi="Arial Narrow"/>
                <w:sz w:val="20"/>
                <w:szCs w:val="20"/>
                <w:lang w:val="en-AU"/>
              </w:rPr>
            </w:pPr>
            <w:r w:rsidRPr="005556A5">
              <w:rPr>
                <w:rFonts w:ascii="Arial Narrow" w:hAnsi="Arial Narrow"/>
                <w:sz w:val="20"/>
                <w:szCs w:val="20"/>
                <w:lang w:val="en-AU"/>
              </w:rPr>
              <w:t>Usual care</w:t>
            </w:r>
          </w:p>
        </w:tc>
        <w:tc>
          <w:tcPr>
            <w:tcW w:w="418" w:type="pct"/>
            <w:vAlign w:val="center"/>
          </w:tcPr>
          <w:p w:rsidR="00D77DD5" w:rsidRPr="00B23626" w:rsidRDefault="00B23626" w:rsidP="00D7459C">
            <w:pPr>
              <w:keepNext/>
              <w:widowControl/>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733" w:type="pct"/>
            <w:vAlign w:val="center"/>
          </w:tcPr>
          <w:p w:rsidR="00D77DD5" w:rsidRPr="00B23626" w:rsidRDefault="00B23626" w:rsidP="00D7459C">
            <w:pPr>
              <w:keepNext/>
              <w:widowControl/>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723" w:type="pct"/>
            <w:gridSpan w:val="2"/>
            <w:vAlign w:val="center"/>
          </w:tcPr>
          <w:p w:rsidR="00D77DD5" w:rsidRPr="00B23626" w:rsidRDefault="00B23626" w:rsidP="00D7459C">
            <w:pPr>
              <w:keepNext/>
              <w:widowControl/>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523" w:type="pct"/>
            <w:vAlign w:val="center"/>
          </w:tcPr>
          <w:p w:rsidR="00D77DD5" w:rsidRPr="005556A5" w:rsidRDefault="00D77DD5" w:rsidP="00D7459C">
            <w:pPr>
              <w:keepNext/>
              <w:widowControl/>
              <w:jc w:val="center"/>
              <w:rPr>
                <w:rFonts w:ascii="Arial Narrow" w:hAnsi="Arial Narrow"/>
                <w:sz w:val="20"/>
                <w:szCs w:val="20"/>
                <w:lang w:val="en-AU"/>
              </w:rPr>
            </w:pPr>
            <w:r w:rsidRPr="005556A5">
              <w:rPr>
                <w:rFonts w:ascii="Arial Narrow" w:hAnsi="Arial Narrow"/>
                <w:sz w:val="20"/>
                <w:szCs w:val="20"/>
                <w:lang w:val="en-AU"/>
              </w:rPr>
              <w:t>$</w:t>
            </w:r>
            <w:r w:rsidR="00B23626">
              <w:rPr>
                <w:rFonts w:ascii="Arial Narrow" w:hAnsi="Arial Narrow"/>
                <w:noProof/>
                <w:color w:val="000000"/>
                <w:sz w:val="20"/>
                <w:szCs w:val="20"/>
                <w:highlight w:val="black"/>
                <w:lang w:val="en-AU"/>
              </w:rPr>
              <w:t>''''''''''''''''</w:t>
            </w:r>
          </w:p>
        </w:tc>
        <w:tc>
          <w:tcPr>
            <w:tcW w:w="553" w:type="pct"/>
            <w:gridSpan w:val="3"/>
            <w:vMerge/>
          </w:tcPr>
          <w:p w:rsidR="00D77DD5" w:rsidRPr="005556A5" w:rsidRDefault="00D77DD5" w:rsidP="00D7459C">
            <w:pPr>
              <w:keepNext/>
              <w:widowControl/>
              <w:rPr>
                <w:rFonts w:ascii="Arial Narrow" w:hAnsi="Arial Narrow"/>
                <w:sz w:val="20"/>
                <w:szCs w:val="20"/>
                <w:lang w:val="en-AU"/>
              </w:rPr>
            </w:pPr>
          </w:p>
        </w:tc>
        <w:tc>
          <w:tcPr>
            <w:tcW w:w="781" w:type="pct"/>
            <w:gridSpan w:val="2"/>
            <w:vMerge/>
          </w:tcPr>
          <w:p w:rsidR="00D77DD5" w:rsidRPr="005556A5" w:rsidRDefault="00D77DD5" w:rsidP="00D7459C">
            <w:pPr>
              <w:keepNext/>
              <w:widowControl/>
              <w:rPr>
                <w:rFonts w:ascii="Arial Narrow" w:hAnsi="Arial Narrow"/>
                <w:sz w:val="20"/>
                <w:szCs w:val="20"/>
                <w:lang w:val="en-AU"/>
              </w:rPr>
            </w:pPr>
          </w:p>
        </w:tc>
        <w:tc>
          <w:tcPr>
            <w:tcW w:w="675" w:type="pct"/>
            <w:gridSpan w:val="2"/>
            <w:vMerge/>
          </w:tcPr>
          <w:p w:rsidR="00D77DD5" w:rsidRPr="005556A5" w:rsidRDefault="00D77DD5" w:rsidP="00D7459C">
            <w:pPr>
              <w:keepNext/>
              <w:widowControl/>
              <w:rPr>
                <w:rFonts w:ascii="Arial Narrow" w:hAnsi="Arial Narrow"/>
                <w:sz w:val="20"/>
                <w:szCs w:val="20"/>
                <w:lang w:val="en-AU"/>
              </w:rPr>
            </w:pPr>
          </w:p>
        </w:tc>
      </w:tr>
      <w:tr w:rsidR="003B2233" w:rsidRPr="005556A5" w:rsidTr="00716014">
        <w:tc>
          <w:tcPr>
            <w:tcW w:w="593" w:type="pct"/>
          </w:tcPr>
          <w:p w:rsidR="00D77DD5" w:rsidRPr="005556A5" w:rsidRDefault="00D77DD5" w:rsidP="00D7459C">
            <w:pPr>
              <w:keepNext/>
              <w:widowControl/>
              <w:rPr>
                <w:rFonts w:ascii="Arial Narrow" w:hAnsi="Arial Narrow"/>
                <w:sz w:val="20"/>
                <w:szCs w:val="20"/>
                <w:lang w:val="en-AU"/>
              </w:rPr>
            </w:pPr>
            <w:r w:rsidRPr="005556A5">
              <w:rPr>
                <w:rFonts w:ascii="Arial Narrow" w:hAnsi="Arial Narrow"/>
                <w:sz w:val="20"/>
                <w:szCs w:val="20"/>
                <w:lang w:val="en-AU"/>
              </w:rPr>
              <w:t xml:space="preserve">Incremental </w:t>
            </w:r>
          </w:p>
        </w:tc>
        <w:tc>
          <w:tcPr>
            <w:tcW w:w="418" w:type="pct"/>
            <w:vAlign w:val="center"/>
          </w:tcPr>
          <w:p w:rsidR="00D77DD5" w:rsidRPr="00B23626" w:rsidRDefault="00B23626" w:rsidP="00D7459C">
            <w:pPr>
              <w:keepNext/>
              <w:widowControl/>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733" w:type="pct"/>
            <w:vAlign w:val="center"/>
          </w:tcPr>
          <w:p w:rsidR="00D77DD5" w:rsidRPr="00B23626" w:rsidRDefault="00B23626" w:rsidP="00D7459C">
            <w:pPr>
              <w:keepNext/>
              <w:widowControl/>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723" w:type="pct"/>
            <w:gridSpan w:val="2"/>
            <w:vAlign w:val="center"/>
          </w:tcPr>
          <w:p w:rsidR="00D77DD5" w:rsidRPr="00B23626" w:rsidRDefault="00B23626" w:rsidP="00D7459C">
            <w:pPr>
              <w:keepNext/>
              <w:widowControl/>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523" w:type="pct"/>
            <w:vAlign w:val="center"/>
          </w:tcPr>
          <w:p w:rsidR="00D77DD5" w:rsidRPr="005556A5" w:rsidRDefault="00D77DD5" w:rsidP="00D7459C">
            <w:pPr>
              <w:keepNext/>
              <w:widowControl/>
              <w:jc w:val="center"/>
              <w:rPr>
                <w:rFonts w:ascii="Arial Narrow" w:hAnsi="Arial Narrow"/>
                <w:sz w:val="20"/>
                <w:szCs w:val="20"/>
                <w:lang w:val="en-AU"/>
              </w:rPr>
            </w:pPr>
            <w:r w:rsidRPr="005556A5">
              <w:rPr>
                <w:rFonts w:ascii="Arial Narrow" w:hAnsi="Arial Narrow"/>
                <w:sz w:val="20"/>
                <w:szCs w:val="20"/>
                <w:lang w:val="en-AU"/>
              </w:rPr>
              <w:t>$</w:t>
            </w:r>
            <w:r w:rsidR="00B23626">
              <w:rPr>
                <w:rFonts w:ascii="Arial Narrow" w:hAnsi="Arial Narrow"/>
                <w:noProof/>
                <w:color w:val="000000"/>
                <w:sz w:val="20"/>
                <w:szCs w:val="20"/>
                <w:highlight w:val="black"/>
                <w:lang w:val="en-AU"/>
              </w:rPr>
              <w:t>'''''''''''''</w:t>
            </w:r>
          </w:p>
        </w:tc>
        <w:tc>
          <w:tcPr>
            <w:tcW w:w="553" w:type="pct"/>
            <w:gridSpan w:val="3"/>
            <w:vMerge/>
          </w:tcPr>
          <w:p w:rsidR="00D77DD5" w:rsidRPr="005556A5" w:rsidRDefault="00D77DD5" w:rsidP="00D7459C">
            <w:pPr>
              <w:keepNext/>
              <w:widowControl/>
              <w:rPr>
                <w:rFonts w:ascii="Arial Narrow" w:hAnsi="Arial Narrow"/>
                <w:sz w:val="20"/>
                <w:szCs w:val="20"/>
                <w:lang w:val="en-AU"/>
              </w:rPr>
            </w:pPr>
          </w:p>
        </w:tc>
        <w:tc>
          <w:tcPr>
            <w:tcW w:w="781" w:type="pct"/>
            <w:gridSpan w:val="2"/>
            <w:vMerge/>
          </w:tcPr>
          <w:p w:rsidR="00D77DD5" w:rsidRPr="005556A5" w:rsidRDefault="00D77DD5" w:rsidP="00D7459C">
            <w:pPr>
              <w:keepNext/>
              <w:widowControl/>
              <w:rPr>
                <w:rFonts w:ascii="Arial Narrow" w:hAnsi="Arial Narrow"/>
                <w:sz w:val="20"/>
                <w:szCs w:val="20"/>
                <w:lang w:val="en-AU"/>
              </w:rPr>
            </w:pPr>
          </w:p>
        </w:tc>
        <w:tc>
          <w:tcPr>
            <w:tcW w:w="675" w:type="pct"/>
            <w:gridSpan w:val="2"/>
            <w:vMerge/>
          </w:tcPr>
          <w:p w:rsidR="00D77DD5" w:rsidRPr="005556A5" w:rsidRDefault="00D77DD5" w:rsidP="00D7459C">
            <w:pPr>
              <w:keepNext/>
              <w:widowControl/>
              <w:rPr>
                <w:rFonts w:ascii="Arial Narrow" w:hAnsi="Arial Narrow"/>
                <w:sz w:val="20"/>
                <w:szCs w:val="20"/>
                <w:lang w:val="en-AU"/>
              </w:rPr>
            </w:pPr>
          </w:p>
        </w:tc>
      </w:tr>
      <w:tr w:rsidR="00D77DD5" w:rsidRPr="005556A5" w:rsidTr="00716014">
        <w:tc>
          <w:tcPr>
            <w:tcW w:w="5000" w:type="pct"/>
            <w:gridSpan w:val="13"/>
          </w:tcPr>
          <w:p w:rsidR="00D77DD5" w:rsidRPr="00BA3661" w:rsidRDefault="00D77DD5" w:rsidP="00D7459C">
            <w:pPr>
              <w:keepNext/>
              <w:widowControl/>
              <w:jc w:val="left"/>
              <w:rPr>
                <w:rFonts w:ascii="Arial Narrow" w:hAnsi="Arial Narrow"/>
                <w:b/>
                <w:sz w:val="20"/>
                <w:szCs w:val="20"/>
                <w:lang w:val="en-AU"/>
              </w:rPr>
            </w:pPr>
            <w:r w:rsidRPr="00BA3661">
              <w:rPr>
                <w:rFonts w:ascii="Arial Narrow" w:hAnsi="Arial Narrow"/>
                <w:b/>
                <w:sz w:val="20"/>
                <w:szCs w:val="20"/>
                <w:lang w:val="en-AU"/>
              </w:rPr>
              <w:t>Trial 205.416, 205.417, 205.446 and 205.456</w:t>
            </w:r>
          </w:p>
        </w:tc>
      </w:tr>
      <w:tr w:rsidR="003B2233" w:rsidRPr="005556A5" w:rsidTr="00716014">
        <w:tc>
          <w:tcPr>
            <w:tcW w:w="593" w:type="pct"/>
          </w:tcPr>
          <w:p w:rsidR="00D77DD5" w:rsidRPr="005556A5" w:rsidRDefault="00D77DD5" w:rsidP="00D7459C">
            <w:pPr>
              <w:keepNext/>
              <w:widowControl/>
              <w:rPr>
                <w:rFonts w:ascii="Arial Narrow" w:hAnsi="Arial Narrow"/>
                <w:sz w:val="20"/>
                <w:szCs w:val="20"/>
                <w:lang w:val="en-AU"/>
              </w:rPr>
            </w:pPr>
            <w:r w:rsidRPr="005556A5">
              <w:rPr>
                <w:rFonts w:ascii="Arial Narrow" w:hAnsi="Arial Narrow"/>
                <w:sz w:val="20"/>
                <w:szCs w:val="20"/>
                <w:lang w:val="en-AU"/>
              </w:rPr>
              <w:t>Tiotropium</w:t>
            </w:r>
          </w:p>
        </w:tc>
        <w:tc>
          <w:tcPr>
            <w:tcW w:w="418" w:type="pct"/>
            <w:vAlign w:val="center"/>
          </w:tcPr>
          <w:p w:rsidR="00D77DD5" w:rsidRPr="00B23626" w:rsidRDefault="00B23626" w:rsidP="00D7459C">
            <w:pPr>
              <w:keepNext/>
              <w:widowControl/>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733" w:type="pct"/>
            <w:vAlign w:val="center"/>
          </w:tcPr>
          <w:p w:rsidR="00D77DD5" w:rsidRPr="00B23626" w:rsidRDefault="00B23626" w:rsidP="00D7459C">
            <w:pPr>
              <w:keepNext/>
              <w:widowControl/>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723" w:type="pct"/>
            <w:gridSpan w:val="2"/>
            <w:vAlign w:val="center"/>
          </w:tcPr>
          <w:p w:rsidR="00D77DD5" w:rsidRPr="00B23626" w:rsidRDefault="00B23626" w:rsidP="00D7459C">
            <w:pPr>
              <w:keepNext/>
              <w:widowControl/>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523" w:type="pct"/>
            <w:vAlign w:val="center"/>
          </w:tcPr>
          <w:p w:rsidR="00D77DD5" w:rsidRPr="005556A5" w:rsidRDefault="00D77DD5" w:rsidP="00D7459C">
            <w:pPr>
              <w:keepNext/>
              <w:widowControl/>
              <w:jc w:val="center"/>
              <w:rPr>
                <w:rFonts w:ascii="Arial Narrow" w:hAnsi="Arial Narrow"/>
                <w:sz w:val="20"/>
                <w:szCs w:val="20"/>
                <w:lang w:val="en-AU"/>
              </w:rPr>
            </w:pPr>
            <w:r w:rsidRPr="005556A5">
              <w:rPr>
                <w:rFonts w:ascii="Arial Narrow" w:hAnsi="Arial Narrow"/>
                <w:sz w:val="20"/>
                <w:szCs w:val="20"/>
                <w:lang w:val="en-AU"/>
              </w:rPr>
              <w:t>$</w:t>
            </w:r>
            <w:r w:rsidR="00B23626">
              <w:rPr>
                <w:rFonts w:ascii="Arial Narrow" w:hAnsi="Arial Narrow"/>
                <w:noProof/>
                <w:color w:val="000000"/>
                <w:sz w:val="20"/>
                <w:szCs w:val="20"/>
                <w:highlight w:val="black"/>
                <w:lang w:val="en-AU"/>
              </w:rPr>
              <w:t>'''''''''''''''''</w:t>
            </w:r>
          </w:p>
        </w:tc>
        <w:tc>
          <w:tcPr>
            <w:tcW w:w="553" w:type="pct"/>
            <w:gridSpan w:val="3"/>
            <w:vMerge w:val="restart"/>
            <w:vAlign w:val="center"/>
          </w:tcPr>
          <w:p w:rsidR="00D77DD5" w:rsidRPr="005556A5" w:rsidRDefault="00B10D31" w:rsidP="00D7459C">
            <w:pPr>
              <w:keepNext/>
              <w:widowControl/>
              <w:jc w:val="center"/>
              <w:rPr>
                <w:rFonts w:ascii="Arial Narrow" w:hAnsi="Arial Narrow"/>
                <w:sz w:val="20"/>
                <w:szCs w:val="20"/>
                <w:lang w:val="en-AU"/>
              </w:rPr>
            </w:pPr>
            <w:r w:rsidRPr="005556A5">
              <w:rPr>
                <w:rFonts w:ascii="Arial Narrow" w:hAnsi="Arial Narrow"/>
                <w:sz w:val="20"/>
                <w:szCs w:val="20"/>
                <w:lang w:val="en-AU"/>
              </w:rPr>
              <w:t>$</w:t>
            </w:r>
            <w:r w:rsidR="00B23626">
              <w:rPr>
                <w:rFonts w:ascii="Arial Narrow" w:hAnsi="Arial Narrow"/>
                <w:noProof/>
                <w:color w:val="000000"/>
                <w:sz w:val="20"/>
                <w:szCs w:val="20"/>
                <w:highlight w:val="black"/>
                <w:lang w:val="en-AU"/>
              </w:rPr>
              <w:t>''''''''''''''''</w:t>
            </w:r>
          </w:p>
        </w:tc>
        <w:tc>
          <w:tcPr>
            <w:tcW w:w="781" w:type="pct"/>
            <w:gridSpan w:val="2"/>
            <w:vMerge w:val="restart"/>
            <w:vAlign w:val="center"/>
          </w:tcPr>
          <w:p w:rsidR="00D77DD5" w:rsidRPr="005556A5" w:rsidRDefault="00D77DD5" w:rsidP="00D7459C">
            <w:pPr>
              <w:keepNext/>
              <w:widowControl/>
              <w:jc w:val="center"/>
              <w:rPr>
                <w:rFonts w:ascii="Arial Narrow" w:hAnsi="Arial Narrow"/>
                <w:sz w:val="20"/>
                <w:szCs w:val="20"/>
                <w:lang w:val="en-AU"/>
              </w:rPr>
            </w:pPr>
            <w:r w:rsidRPr="005556A5">
              <w:rPr>
                <w:rFonts w:ascii="Arial Narrow" w:hAnsi="Arial Narrow"/>
                <w:sz w:val="20"/>
                <w:szCs w:val="20"/>
                <w:lang w:val="en-AU"/>
              </w:rPr>
              <w:t>$</w:t>
            </w:r>
            <w:r w:rsidR="00B23626">
              <w:rPr>
                <w:rFonts w:ascii="Arial Narrow" w:hAnsi="Arial Narrow"/>
                <w:noProof/>
                <w:color w:val="000000"/>
                <w:sz w:val="20"/>
                <w:szCs w:val="20"/>
                <w:highlight w:val="black"/>
                <w:lang w:val="en-AU"/>
              </w:rPr>
              <w:t>'''''''''</w:t>
            </w:r>
          </w:p>
        </w:tc>
        <w:tc>
          <w:tcPr>
            <w:tcW w:w="675" w:type="pct"/>
            <w:gridSpan w:val="2"/>
            <w:vMerge w:val="restart"/>
            <w:vAlign w:val="center"/>
          </w:tcPr>
          <w:p w:rsidR="00D77DD5" w:rsidRPr="005556A5" w:rsidRDefault="00D77DD5" w:rsidP="00D7459C">
            <w:pPr>
              <w:keepNext/>
              <w:widowControl/>
              <w:jc w:val="center"/>
              <w:rPr>
                <w:rFonts w:ascii="Arial Narrow" w:hAnsi="Arial Narrow"/>
                <w:sz w:val="20"/>
                <w:szCs w:val="20"/>
                <w:lang w:val="en-AU"/>
              </w:rPr>
            </w:pPr>
            <w:r w:rsidRPr="005556A5">
              <w:rPr>
                <w:rFonts w:ascii="Arial Narrow" w:hAnsi="Arial Narrow"/>
                <w:sz w:val="20"/>
                <w:szCs w:val="20"/>
                <w:lang w:val="en-AU"/>
              </w:rPr>
              <w:t>$</w:t>
            </w:r>
            <w:r w:rsidR="00B23626">
              <w:rPr>
                <w:rFonts w:ascii="Arial Narrow" w:hAnsi="Arial Narrow"/>
                <w:noProof/>
                <w:color w:val="000000"/>
                <w:sz w:val="20"/>
                <w:szCs w:val="20"/>
                <w:highlight w:val="black"/>
                <w:lang w:val="en-AU"/>
              </w:rPr>
              <w:t>''''''''''''''''''</w:t>
            </w:r>
          </w:p>
        </w:tc>
      </w:tr>
      <w:tr w:rsidR="003B2233" w:rsidRPr="005556A5" w:rsidTr="00716014">
        <w:tc>
          <w:tcPr>
            <w:tcW w:w="593" w:type="pct"/>
          </w:tcPr>
          <w:p w:rsidR="00D77DD5" w:rsidRPr="005556A5" w:rsidRDefault="00D77DD5" w:rsidP="00D7459C">
            <w:pPr>
              <w:keepNext/>
              <w:widowControl/>
              <w:rPr>
                <w:rFonts w:ascii="Arial Narrow" w:hAnsi="Arial Narrow"/>
                <w:sz w:val="20"/>
                <w:szCs w:val="20"/>
                <w:lang w:val="en-AU"/>
              </w:rPr>
            </w:pPr>
            <w:r w:rsidRPr="005556A5">
              <w:rPr>
                <w:rFonts w:ascii="Arial Narrow" w:hAnsi="Arial Narrow"/>
                <w:sz w:val="20"/>
                <w:szCs w:val="20"/>
                <w:lang w:val="en-AU"/>
              </w:rPr>
              <w:t>Usual care</w:t>
            </w:r>
          </w:p>
        </w:tc>
        <w:tc>
          <w:tcPr>
            <w:tcW w:w="418" w:type="pct"/>
            <w:vAlign w:val="center"/>
          </w:tcPr>
          <w:p w:rsidR="00D77DD5" w:rsidRPr="00B23626" w:rsidRDefault="00B23626" w:rsidP="00D7459C">
            <w:pPr>
              <w:keepNext/>
              <w:widowControl/>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733" w:type="pct"/>
            <w:vAlign w:val="center"/>
          </w:tcPr>
          <w:p w:rsidR="00D77DD5" w:rsidRPr="00B23626" w:rsidRDefault="00B23626" w:rsidP="00D7459C">
            <w:pPr>
              <w:keepNext/>
              <w:widowControl/>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723" w:type="pct"/>
            <w:gridSpan w:val="2"/>
            <w:vAlign w:val="center"/>
          </w:tcPr>
          <w:p w:rsidR="00D77DD5" w:rsidRPr="00B23626" w:rsidRDefault="00B23626" w:rsidP="00D7459C">
            <w:pPr>
              <w:keepNext/>
              <w:widowControl/>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523" w:type="pct"/>
            <w:vAlign w:val="center"/>
          </w:tcPr>
          <w:p w:rsidR="00D77DD5" w:rsidRPr="005556A5" w:rsidRDefault="00D77DD5" w:rsidP="00D7459C">
            <w:pPr>
              <w:keepNext/>
              <w:widowControl/>
              <w:jc w:val="center"/>
              <w:rPr>
                <w:rFonts w:ascii="Arial Narrow" w:hAnsi="Arial Narrow"/>
                <w:sz w:val="20"/>
                <w:szCs w:val="20"/>
                <w:lang w:val="en-AU"/>
              </w:rPr>
            </w:pPr>
            <w:r w:rsidRPr="005556A5">
              <w:rPr>
                <w:rFonts w:ascii="Arial Narrow" w:hAnsi="Arial Narrow"/>
                <w:sz w:val="20"/>
                <w:szCs w:val="20"/>
                <w:lang w:val="en-AU"/>
              </w:rPr>
              <w:t>$</w:t>
            </w:r>
            <w:r w:rsidR="00B23626">
              <w:rPr>
                <w:rFonts w:ascii="Arial Narrow" w:hAnsi="Arial Narrow"/>
                <w:noProof/>
                <w:color w:val="000000"/>
                <w:sz w:val="20"/>
                <w:szCs w:val="20"/>
                <w:highlight w:val="black"/>
                <w:lang w:val="en-AU"/>
              </w:rPr>
              <w:t>''''''''''''''''</w:t>
            </w:r>
          </w:p>
        </w:tc>
        <w:tc>
          <w:tcPr>
            <w:tcW w:w="553" w:type="pct"/>
            <w:gridSpan w:val="3"/>
            <w:vMerge/>
          </w:tcPr>
          <w:p w:rsidR="00D77DD5" w:rsidRPr="005556A5" w:rsidRDefault="00D77DD5" w:rsidP="00D7459C">
            <w:pPr>
              <w:keepNext/>
              <w:widowControl/>
              <w:rPr>
                <w:rFonts w:ascii="Arial Narrow" w:hAnsi="Arial Narrow"/>
                <w:sz w:val="20"/>
                <w:szCs w:val="20"/>
                <w:lang w:val="en-AU"/>
              </w:rPr>
            </w:pPr>
          </w:p>
        </w:tc>
        <w:tc>
          <w:tcPr>
            <w:tcW w:w="781" w:type="pct"/>
            <w:gridSpan w:val="2"/>
            <w:vMerge/>
          </w:tcPr>
          <w:p w:rsidR="00D77DD5" w:rsidRPr="005556A5" w:rsidRDefault="00D77DD5" w:rsidP="00D7459C">
            <w:pPr>
              <w:keepNext/>
              <w:widowControl/>
              <w:rPr>
                <w:rFonts w:ascii="Arial Narrow" w:hAnsi="Arial Narrow"/>
                <w:sz w:val="20"/>
                <w:szCs w:val="20"/>
                <w:lang w:val="en-AU"/>
              </w:rPr>
            </w:pPr>
          </w:p>
        </w:tc>
        <w:tc>
          <w:tcPr>
            <w:tcW w:w="675" w:type="pct"/>
            <w:gridSpan w:val="2"/>
            <w:vMerge/>
          </w:tcPr>
          <w:p w:rsidR="00D77DD5" w:rsidRPr="005556A5" w:rsidRDefault="00D77DD5" w:rsidP="00D7459C">
            <w:pPr>
              <w:keepNext/>
              <w:widowControl/>
              <w:rPr>
                <w:rFonts w:ascii="Arial Narrow" w:hAnsi="Arial Narrow"/>
                <w:sz w:val="20"/>
                <w:szCs w:val="20"/>
                <w:lang w:val="en-AU"/>
              </w:rPr>
            </w:pPr>
          </w:p>
        </w:tc>
      </w:tr>
      <w:tr w:rsidR="003B2233" w:rsidRPr="005556A5" w:rsidTr="00716014">
        <w:tc>
          <w:tcPr>
            <w:tcW w:w="593" w:type="pct"/>
          </w:tcPr>
          <w:p w:rsidR="00D77DD5" w:rsidRPr="005556A5" w:rsidRDefault="00D77DD5" w:rsidP="00D7459C">
            <w:pPr>
              <w:keepNext/>
              <w:widowControl/>
              <w:rPr>
                <w:rFonts w:ascii="Arial Narrow" w:hAnsi="Arial Narrow"/>
                <w:sz w:val="20"/>
                <w:szCs w:val="20"/>
                <w:lang w:val="en-AU"/>
              </w:rPr>
            </w:pPr>
            <w:r w:rsidRPr="005556A5">
              <w:rPr>
                <w:rFonts w:ascii="Arial Narrow" w:hAnsi="Arial Narrow"/>
                <w:sz w:val="20"/>
                <w:szCs w:val="20"/>
                <w:lang w:val="en-AU"/>
              </w:rPr>
              <w:t xml:space="preserve">Incremental </w:t>
            </w:r>
          </w:p>
        </w:tc>
        <w:tc>
          <w:tcPr>
            <w:tcW w:w="418" w:type="pct"/>
            <w:vAlign w:val="center"/>
          </w:tcPr>
          <w:p w:rsidR="00D77DD5" w:rsidRPr="00B23626" w:rsidRDefault="00B23626" w:rsidP="00D7459C">
            <w:pPr>
              <w:keepNext/>
              <w:widowControl/>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733" w:type="pct"/>
            <w:vAlign w:val="center"/>
          </w:tcPr>
          <w:p w:rsidR="00D77DD5" w:rsidRPr="00B23626" w:rsidRDefault="00B23626" w:rsidP="00D7459C">
            <w:pPr>
              <w:keepNext/>
              <w:widowControl/>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723" w:type="pct"/>
            <w:gridSpan w:val="2"/>
            <w:vAlign w:val="center"/>
          </w:tcPr>
          <w:p w:rsidR="00D77DD5" w:rsidRPr="00B23626" w:rsidRDefault="00B23626" w:rsidP="00D7459C">
            <w:pPr>
              <w:keepNext/>
              <w:widowControl/>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523" w:type="pct"/>
            <w:vAlign w:val="center"/>
          </w:tcPr>
          <w:p w:rsidR="00D77DD5" w:rsidRPr="005556A5" w:rsidRDefault="00D77DD5" w:rsidP="00D7459C">
            <w:pPr>
              <w:keepNext/>
              <w:widowControl/>
              <w:jc w:val="center"/>
              <w:rPr>
                <w:rFonts w:ascii="Arial Narrow" w:hAnsi="Arial Narrow"/>
                <w:sz w:val="20"/>
                <w:szCs w:val="20"/>
                <w:lang w:val="en-AU"/>
              </w:rPr>
            </w:pPr>
            <w:r w:rsidRPr="005556A5">
              <w:rPr>
                <w:rFonts w:ascii="Arial Narrow" w:hAnsi="Arial Narrow"/>
                <w:sz w:val="20"/>
                <w:szCs w:val="20"/>
                <w:lang w:val="en-AU"/>
              </w:rPr>
              <w:t>$</w:t>
            </w:r>
            <w:r w:rsidR="00B23626">
              <w:rPr>
                <w:rFonts w:ascii="Arial Narrow" w:hAnsi="Arial Narrow"/>
                <w:noProof/>
                <w:color w:val="000000"/>
                <w:sz w:val="20"/>
                <w:szCs w:val="20"/>
                <w:highlight w:val="black"/>
                <w:lang w:val="en-AU"/>
              </w:rPr>
              <w:t>'''''''''''''</w:t>
            </w:r>
          </w:p>
        </w:tc>
        <w:tc>
          <w:tcPr>
            <w:tcW w:w="553" w:type="pct"/>
            <w:gridSpan w:val="3"/>
            <w:vMerge/>
          </w:tcPr>
          <w:p w:rsidR="00D77DD5" w:rsidRPr="005556A5" w:rsidRDefault="00D77DD5" w:rsidP="00D7459C">
            <w:pPr>
              <w:keepNext/>
              <w:widowControl/>
              <w:rPr>
                <w:rFonts w:ascii="Arial Narrow" w:hAnsi="Arial Narrow"/>
                <w:sz w:val="20"/>
                <w:szCs w:val="20"/>
                <w:lang w:val="en-AU"/>
              </w:rPr>
            </w:pPr>
          </w:p>
        </w:tc>
        <w:tc>
          <w:tcPr>
            <w:tcW w:w="781" w:type="pct"/>
            <w:gridSpan w:val="2"/>
            <w:vMerge/>
          </w:tcPr>
          <w:p w:rsidR="00D77DD5" w:rsidRPr="005556A5" w:rsidRDefault="00D77DD5" w:rsidP="00D7459C">
            <w:pPr>
              <w:keepNext/>
              <w:widowControl/>
              <w:rPr>
                <w:rFonts w:ascii="Arial Narrow" w:hAnsi="Arial Narrow"/>
                <w:sz w:val="20"/>
                <w:szCs w:val="20"/>
                <w:lang w:val="en-AU"/>
              </w:rPr>
            </w:pPr>
          </w:p>
        </w:tc>
        <w:tc>
          <w:tcPr>
            <w:tcW w:w="675" w:type="pct"/>
            <w:gridSpan w:val="2"/>
            <w:vMerge/>
          </w:tcPr>
          <w:p w:rsidR="00D77DD5" w:rsidRPr="005556A5" w:rsidRDefault="00D77DD5" w:rsidP="00D7459C">
            <w:pPr>
              <w:keepNext/>
              <w:widowControl/>
              <w:rPr>
                <w:rFonts w:ascii="Arial Narrow" w:hAnsi="Arial Narrow"/>
                <w:sz w:val="20"/>
                <w:szCs w:val="20"/>
                <w:lang w:val="en-AU"/>
              </w:rPr>
            </w:pPr>
          </w:p>
        </w:tc>
      </w:tr>
      <w:tr w:rsidR="003B2233" w:rsidRPr="005556A5" w:rsidTr="00716014">
        <w:tc>
          <w:tcPr>
            <w:tcW w:w="5000" w:type="pct"/>
            <w:gridSpan w:val="13"/>
          </w:tcPr>
          <w:p w:rsidR="003B2233" w:rsidRPr="00BA3661" w:rsidRDefault="003B2233" w:rsidP="00D7459C">
            <w:pPr>
              <w:keepNext/>
              <w:widowControl/>
              <w:jc w:val="left"/>
              <w:rPr>
                <w:rFonts w:ascii="Arial Narrow" w:hAnsi="Arial Narrow"/>
                <w:b/>
                <w:sz w:val="20"/>
                <w:szCs w:val="20"/>
                <w:lang w:val="en-AU"/>
              </w:rPr>
            </w:pPr>
            <w:r w:rsidRPr="00BA3661">
              <w:rPr>
                <w:rFonts w:ascii="Arial Narrow" w:hAnsi="Arial Narrow"/>
                <w:b/>
                <w:sz w:val="20"/>
                <w:szCs w:val="20"/>
                <w:lang w:val="en-AU"/>
              </w:rPr>
              <w:t>Sensitivity analysis (Trial 205.416 and 205.417) – Time horizon 48 weeks</w:t>
            </w:r>
          </w:p>
        </w:tc>
      </w:tr>
      <w:tr w:rsidR="003B2233" w:rsidRPr="005556A5" w:rsidTr="00716014">
        <w:trPr>
          <w:gridAfter w:val="1"/>
          <w:wAfter w:w="6" w:type="pct"/>
        </w:trPr>
        <w:tc>
          <w:tcPr>
            <w:tcW w:w="593" w:type="pct"/>
          </w:tcPr>
          <w:p w:rsidR="003B2233" w:rsidRPr="005556A5" w:rsidRDefault="003B2233" w:rsidP="00D7459C">
            <w:pPr>
              <w:keepNext/>
              <w:widowControl/>
              <w:rPr>
                <w:rFonts w:ascii="Arial Narrow" w:hAnsi="Arial Narrow"/>
                <w:sz w:val="20"/>
                <w:szCs w:val="20"/>
                <w:lang w:val="en-AU"/>
              </w:rPr>
            </w:pPr>
            <w:r w:rsidRPr="005556A5">
              <w:rPr>
                <w:rFonts w:ascii="Arial Narrow" w:hAnsi="Arial Narrow"/>
                <w:sz w:val="20"/>
                <w:szCs w:val="20"/>
                <w:lang w:val="en-AU"/>
              </w:rPr>
              <w:t>Tiotropium</w:t>
            </w:r>
          </w:p>
        </w:tc>
        <w:tc>
          <w:tcPr>
            <w:tcW w:w="418" w:type="pct"/>
            <w:vAlign w:val="center"/>
          </w:tcPr>
          <w:p w:rsidR="003B2233" w:rsidRPr="00B23626" w:rsidRDefault="00B23626" w:rsidP="00D7459C">
            <w:pPr>
              <w:keepNext/>
              <w:widowControl/>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733" w:type="pct"/>
            <w:vAlign w:val="center"/>
          </w:tcPr>
          <w:p w:rsidR="003B2233" w:rsidRPr="00B23626" w:rsidRDefault="00B23626" w:rsidP="00D7459C">
            <w:pPr>
              <w:keepNext/>
              <w:widowControl/>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719" w:type="pct"/>
            <w:vAlign w:val="center"/>
          </w:tcPr>
          <w:p w:rsidR="003B2233" w:rsidRPr="00B23626" w:rsidRDefault="00B23626" w:rsidP="00D7459C">
            <w:pPr>
              <w:keepNext/>
              <w:widowControl/>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561" w:type="pct"/>
            <w:gridSpan w:val="3"/>
            <w:vAlign w:val="center"/>
          </w:tcPr>
          <w:p w:rsidR="003B2233" w:rsidRPr="005556A5" w:rsidRDefault="003B2233" w:rsidP="00D7459C">
            <w:pPr>
              <w:keepNext/>
              <w:widowControl/>
              <w:jc w:val="center"/>
              <w:rPr>
                <w:rFonts w:ascii="Arial Narrow" w:hAnsi="Arial Narrow"/>
                <w:sz w:val="20"/>
                <w:szCs w:val="20"/>
                <w:lang w:val="en-AU"/>
              </w:rPr>
            </w:pPr>
            <w:r w:rsidRPr="005556A5">
              <w:rPr>
                <w:rFonts w:ascii="Arial Narrow" w:hAnsi="Arial Narrow"/>
                <w:sz w:val="20"/>
                <w:szCs w:val="20"/>
                <w:lang w:val="en-AU"/>
              </w:rPr>
              <w:t>$</w:t>
            </w:r>
            <w:r w:rsidR="00B23626">
              <w:rPr>
                <w:rFonts w:ascii="Arial Narrow" w:hAnsi="Arial Narrow"/>
                <w:noProof/>
                <w:color w:val="000000"/>
                <w:sz w:val="20"/>
                <w:szCs w:val="20"/>
                <w:highlight w:val="black"/>
                <w:lang w:val="en-AU"/>
              </w:rPr>
              <w:t>''''''''''''</w:t>
            </w:r>
          </w:p>
        </w:tc>
        <w:tc>
          <w:tcPr>
            <w:tcW w:w="515" w:type="pct"/>
            <w:vMerge w:val="restart"/>
            <w:vAlign w:val="center"/>
          </w:tcPr>
          <w:p w:rsidR="003B2233" w:rsidRPr="005556A5" w:rsidRDefault="003B2233" w:rsidP="00D7459C">
            <w:pPr>
              <w:keepNext/>
              <w:widowControl/>
              <w:jc w:val="center"/>
              <w:rPr>
                <w:rFonts w:ascii="Arial Narrow" w:hAnsi="Arial Narrow"/>
                <w:sz w:val="20"/>
                <w:szCs w:val="20"/>
                <w:lang w:val="en-AU"/>
              </w:rPr>
            </w:pPr>
            <w:r w:rsidRPr="005556A5">
              <w:rPr>
                <w:rFonts w:ascii="Arial Narrow" w:hAnsi="Arial Narrow"/>
                <w:sz w:val="20"/>
                <w:szCs w:val="20"/>
                <w:lang w:val="en-AU"/>
              </w:rPr>
              <w:t>$</w:t>
            </w:r>
            <w:r w:rsidR="00B23626">
              <w:rPr>
                <w:rFonts w:ascii="Arial Narrow" w:hAnsi="Arial Narrow"/>
                <w:noProof/>
                <w:color w:val="000000"/>
                <w:sz w:val="20"/>
                <w:szCs w:val="20"/>
                <w:highlight w:val="black"/>
                <w:lang w:val="en-AU"/>
              </w:rPr>
              <w:t>'''''''''''''''</w:t>
            </w:r>
          </w:p>
        </w:tc>
        <w:tc>
          <w:tcPr>
            <w:tcW w:w="781" w:type="pct"/>
            <w:gridSpan w:val="2"/>
            <w:vMerge w:val="restart"/>
            <w:vAlign w:val="center"/>
          </w:tcPr>
          <w:p w:rsidR="003B2233" w:rsidRPr="005556A5" w:rsidRDefault="003B2233" w:rsidP="00D7459C">
            <w:pPr>
              <w:keepNext/>
              <w:widowControl/>
              <w:jc w:val="center"/>
              <w:rPr>
                <w:rFonts w:ascii="Arial Narrow" w:hAnsi="Arial Narrow"/>
                <w:sz w:val="20"/>
                <w:szCs w:val="20"/>
                <w:lang w:val="en-AU"/>
              </w:rPr>
            </w:pPr>
            <w:r w:rsidRPr="005556A5">
              <w:rPr>
                <w:rFonts w:ascii="Arial Narrow" w:hAnsi="Arial Narrow"/>
                <w:sz w:val="20"/>
                <w:szCs w:val="20"/>
                <w:lang w:val="en-AU"/>
              </w:rPr>
              <w:t>$</w:t>
            </w:r>
            <w:r w:rsidR="00B23626">
              <w:rPr>
                <w:rFonts w:ascii="Arial Narrow" w:hAnsi="Arial Narrow"/>
                <w:noProof/>
                <w:color w:val="000000"/>
                <w:sz w:val="20"/>
                <w:szCs w:val="20"/>
                <w:highlight w:val="black"/>
                <w:lang w:val="en-AU"/>
              </w:rPr>
              <w:t>''''''''''</w:t>
            </w:r>
          </w:p>
        </w:tc>
        <w:tc>
          <w:tcPr>
            <w:tcW w:w="673" w:type="pct"/>
            <w:gridSpan w:val="2"/>
            <w:vMerge w:val="restart"/>
            <w:vAlign w:val="center"/>
          </w:tcPr>
          <w:p w:rsidR="003B2233" w:rsidRPr="005556A5" w:rsidRDefault="003B2233" w:rsidP="00D7459C">
            <w:pPr>
              <w:keepNext/>
              <w:widowControl/>
              <w:jc w:val="center"/>
              <w:rPr>
                <w:rFonts w:ascii="Arial Narrow" w:hAnsi="Arial Narrow"/>
                <w:sz w:val="20"/>
                <w:szCs w:val="20"/>
                <w:lang w:val="en-AU"/>
              </w:rPr>
            </w:pPr>
            <w:r w:rsidRPr="005556A5">
              <w:rPr>
                <w:rFonts w:ascii="Arial Narrow" w:hAnsi="Arial Narrow"/>
                <w:sz w:val="20"/>
                <w:szCs w:val="20"/>
                <w:lang w:val="en-AU"/>
              </w:rPr>
              <w:t>$</w:t>
            </w:r>
            <w:r w:rsidR="00B23626">
              <w:rPr>
                <w:rFonts w:ascii="Arial Narrow" w:hAnsi="Arial Narrow"/>
                <w:noProof/>
                <w:color w:val="000000"/>
                <w:sz w:val="20"/>
                <w:szCs w:val="20"/>
                <w:highlight w:val="black"/>
                <w:lang w:val="en-AU"/>
              </w:rPr>
              <w:t>'''''''''''''</w:t>
            </w:r>
          </w:p>
        </w:tc>
      </w:tr>
      <w:tr w:rsidR="003B2233" w:rsidRPr="005556A5" w:rsidTr="00716014">
        <w:trPr>
          <w:gridAfter w:val="1"/>
          <w:wAfter w:w="6" w:type="pct"/>
        </w:trPr>
        <w:tc>
          <w:tcPr>
            <w:tcW w:w="593" w:type="pct"/>
          </w:tcPr>
          <w:p w:rsidR="003B2233" w:rsidRPr="005556A5" w:rsidRDefault="003B2233" w:rsidP="00D7459C">
            <w:pPr>
              <w:keepNext/>
              <w:widowControl/>
              <w:rPr>
                <w:rFonts w:ascii="Arial Narrow" w:hAnsi="Arial Narrow"/>
                <w:sz w:val="20"/>
                <w:szCs w:val="20"/>
                <w:lang w:val="en-AU"/>
              </w:rPr>
            </w:pPr>
            <w:r w:rsidRPr="005556A5">
              <w:rPr>
                <w:rFonts w:ascii="Arial Narrow" w:hAnsi="Arial Narrow"/>
                <w:sz w:val="20"/>
                <w:szCs w:val="20"/>
                <w:lang w:val="en-AU"/>
              </w:rPr>
              <w:t>Usual care</w:t>
            </w:r>
          </w:p>
        </w:tc>
        <w:tc>
          <w:tcPr>
            <w:tcW w:w="418" w:type="pct"/>
            <w:vAlign w:val="center"/>
          </w:tcPr>
          <w:p w:rsidR="003B2233" w:rsidRPr="00B23626" w:rsidRDefault="00B23626" w:rsidP="00D7459C">
            <w:pPr>
              <w:keepNext/>
              <w:widowControl/>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733" w:type="pct"/>
            <w:vAlign w:val="center"/>
          </w:tcPr>
          <w:p w:rsidR="003B2233" w:rsidRPr="00B23626" w:rsidRDefault="00B23626" w:rsidP="00D7459C">
            <w:pPr>
              <w:keepNext/>
              <w:widowControl/>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719" w:type="pct"/>
            <w:vAlign w:val="center"/>
          </w:tcPr>
          <w:p w:rsidR="003B2233" w:rsidRPr="00B23626" w:rsidRDefault="00B23626" w:rsidP="00D7459C">
            <w:pPr>
              <w:keepNext/>
              <w:widowControl/>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561" w:type="pct"/>
            <w:gridSpan w:val="3"/>
            <w:vAlign w:val="center"/>
          </w:tcPr>
          <w:p w:rsidR="003B2233" w:rsidRPr="005556A5" w:rsidRDefault="003B2233" w:rsidP="00D7459C">
            <w:pPr>
              <w:keepNext/>
              <w:widowControl/>
              <w:jc w:val="center"/>
              <w:rPr>
                <w:rFonts w:ascii="Arial Narrow" w:hAnsi="Arial Narrow"/>
                <w:sz w:val="20"/>
                <w:szCs w:val="20"/>
                <w:lang w:val="en-AU"/>
              </w:rPr>
            </w:pPr>
            <w:r w:rsidRPr="005556A5">
              <w:rPr>
                <w:rFonts w:ascii="Arial Narrow" w:hAnsi="Arial Narrow"/>
                <w:sz w:val="20"/>
                <w:szCs w:val="20"/>
                <w:lang w:val="en-AU"/>
              </w:rPr>
              <w:t>$</w:t>
            </w:r>
            <w:r w:rsidR="00B23626">
              <w:rPr>
                <w:rFonts w:ascii="Arial Narrow" w:hAnsi="Arial Narrow"/>
                <w:noProof/>
                <w:color w:val="000000"/>
                <w:sz w:val="20"/>
                <w:szCs w:val="20"/>
                <w:highlight w:val="black"/>
                <w:lang w:val="en-AU"/>
              </w:rPr>
              <w:t>''''''''''''''</w:t>
            </w:r>
          </w:p>
        </w:tc>
        <w:tc>
          <w:tcPr>
            <w:tcW w:w="515" w:type="pct"/>
            <w:vMerge/>
          </w:tcPr>
          <w:p w:rsidR="003B2233" w:rsidRPr="005556A5" w:rsidRDefault="003B2233" w:rsidP="00D7459C">
            <w:pPr>
              <w:keepNext/>
              <w:widowControl/>
              <w:rPr>
                <w:rFonts w:ascii="Arial Narrow" w:hAnsi="Arial Narrow"/>
                <w:sz w:val="20"/>
                <w:szCs w:val="20"/>
                <w:lang w:val="en-AU"/>
              </w:rPr>
            </w:pPr>
          </w:p>
        </w:tc>
        <w:tc>
          <w:tcPr>
            <w:tcW w:w="781" w:type="pct"/>
            <w:gridSpan w:val="2"/>
            <w:vMerge/>
          </w:tcPr>
          <w:p w:rsidR="003B2233" w:rsidRPr="005556A5" w:rsidRDefault="003B2233" w:rsidP="00D7459C">
            <w:pPr>
              <w:keepNext/>
              <w:widowControl/>
              <w:rPr>
                <w:rFonts w:ascii="Arial Narrow" w:hAnsi="Arial Narrow"/>
                <w:sz w:val="20"/>
                <w:szCs w:val="20"/>
                <w:lang w:val="en-AU"/>
              </w:rPr>
            </w:pPr>
          </w:p>
        </w:tc>
        <w:tc>
          <w:tcPr>
            <w:tcW w:w="673" w:type="pct"/>
            <w:gridSpan w:val="2"/>
            <w:vMerge/>
          </w:tcPr>
          <w:p w:rsidR="003B2233" w:rsidRPr="005556A5" w:rsidRDefault="003B2233" w:rsidP="00D7459C">
            <w:pPr>
              <w:keepNext/>
              <w:widowControl/>
              <w:rPr>
                <w:rFonts w:ascii="Arial Narrow" w:hAnsi="Arial Narrow"/>
                <w:sz w:val="20"/>
                <w:szCs w:val="20"/>
                <w:lang w:val="en-AU"/>
              </w:rPr>
            </w:pPr>
          </w:p>
        </w:tc>
      </w:tr>
      <w:tr w:rsidR="003B2233" w:rsidRPr="005556A5" w:rsidTr="00716014">
        <w:trPr>
          <w:gridAfter w:val="1"/>
          <w:wAfter w:w="6" w:type="pct"/>
        </w:trPr>
        <w:tc>
          <w:tcPr>
            <w:tcW w:w="593" w:type="pct"/>
          </w:tcPr>
          <w:p w:rsidR="003B2233" w:rsidRPr="005556A5" w:rsidRDefault="003B2233" w:rsidP="00D7459C">
            <w:pPr>
              <w:keepNext/>
              <w:widowControl/>
              <w:rPr>
                <w:rFonts w:ascii="Arial Narrow" w:hAnsi="Arial Narrow"/>
                <w:sz w:val="20"/>
                <w:szCs w:val="20"/>
                <w:lang w:val="en-AU"/>
              </w:rPr>
            </w:pPr>
            <w:r w:rsidRPr="005556A5">
              <w:rPr>
                <w:rFonts w:ascii="Arial Narrow" w:hAnsi="Arial Narrow"/>
                <w:sz w:val="20"/>
                <w:szCs w:val="20"/>
                <w:lang w:val="en-AU"/>
              </w:rPr>
              <w:t xml:space="preserve">Incremental </w:t>
            </w:r>
          </w:p>
        </w:tc>
        <w:tc>
          <w:tcPr>
            <w:tcW w:w="418" w:type="pct"/>
            <w:vAlign w:val="center"/>
          </w:tcPr>
          <w:p w:rsidR="003B2233" w:rsidRPr="00B23626" w:rsidRDefault="00B23626" w:rsidP="00D7459C">
            <w:pPr>
              <w:keepNext/>
              <w:widowControl/>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733" w:type="pct"/>
            <w:vAlign w:val="center"/>
          </w:tcPr>
          <w:p w:rsidR="003B2233" w:rsidRPr="00B23626" w:rsidRDefault="00B23626" w:rsidP="00D7459C">
            <w:pPr>
              <w:keepNext/>
              <w:widowControl/>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719" w:type="pct"/>
            <w:vAlign w:val="center"/>
          </w:tcPr>
          <w:p w:rsidR="003B2233" w:rsidRPr="00B23626" w:rsidRDefault="00B23626" w:rsidP="00D7459C">
            <w:pPr>
              <w:keepNext/>
              <w:widowControl/>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561" w:type="pct"/>
            <w:gridSpan w:val="3"/>
            <w:vAlign w:val="center"/>
          </w:tcPr>
          <w:p w:rsidR="003B2233" w:rsidRPr="005556A5" w:rsidRDefault="00C35054" w:rsidP="00D7459C">
            <w:pPr>
              <w:keepNext/>
              <w:widowControl/>
              <w:rPr>
                <w:rFonts w:ascii="Arial Narrow" w:hAnsi="Arial Narrow"/>
                <w:sz w:val="20"/>
                <w:szCs w:val="20"/>
                <w:lang w:val="en-AU"/>
              </w:rPr>
            </w:pPr>
            <w:r w:rsidRPr="005556A5">
              <w:rPr>
                <w:rFonts w:ascii="Arial Narrow" w:hAnsi="Arial Narrow"/>
                <w:sz w:val="20"/>
                <w:szCs w:val="20"/>
                <w:lang w:val="en-AU"/>
              </w:rPr>
              <w:t xml:space="preserve">  </w:t>
            </w:r>
            <w:r w:rsidR="003B2233" w:rsidRPr="005556A5">
              <w:rPr>
                <w:rFonts w:ascii="Arial Narrow" w:hAnsi="Arial Narrow"/>
                <w:sz w:val="20"/>
                <w:szCs w:val="20"/>
                <w:lang w:val="en-AU"/>
              </w:rPr>
              <w:t>$</w:t>
            </w:r>
            <w:r w:rsidR="00B23626">
              <w:rPr>
                <w:rFonts w:ascii="Arial Narrow" w:hAnsi="Arial Narrow"/>
                <w:noProof/>
                <w:color w:val="000000"/>
                <w:sz w:val="20"/>
                <w:szCs w:val="20"/>
                <w:highlight w:val="black"/>
                <w:lang w:val="en-AU"/>
              </w:rPr>
              <w:t>''''''''''</w:t>
            </w:r>
          </w:p>
        </w:tc>
        <w:tc>
          <w:tcPr>
            <w:tcW w:w="515" w:type="pct"/>
            <w:vMerge/>
          </w:tcPr>
          <w:p w:rsidR="003B2233" w:rsidRPr="005556A5" w:rsidRDefault="003B2233" w:rsidP="00D7459C">
            <w:pPr>
              <w:keepNext/>
              <w:widowControl/>
              <w:rPr>
                <w:rFonts w:ascii="Arial Narrow" w:hAnsi="Arial Narrow"/>
                <w:sz w:val="20"/>
                <w:szCs w:val="20"/>
                <w:lang w:val="en-AU"/>
              </w:rPr>
            </w:pPr>
          </w:p>
        </w:tc>
        <w:tc>
          <w:tcPr>
            <w:tcW w:w="781" w:type="pct"/>
            <w:gridSpan w:val="2"/>
            <w:vMerge/>
          </w:tcPr>
          <w:p w:rsidR="003B2233" w:rsidRPr="005556A5" w:rsidRDefault="003B2233" w:rsidP="00D7459C">
            <w:pPr>
              <w:keepNext/>
              <w:widowControl/>
              <w:rPr>
                <w:rFonts w:ascii="Arial Narrow" w:hAnsi="Arial Narrow"/>
                <w:sz w:val="20"/>
                <w:szCs w:val="20"/>
                <w:lang w:val="en-AU"/>
              </w:rPr>
            </w:pPr>
          </w:p>
        </w:tc>
        <w:tc>
          <w:tcPr>
            <w:tcW w:w="673" w:type="pct"/>
            <w:gridSpan w:val="2"/>
            <w:vMerge/>
          </w:tcPr>
          <w:p w:rsidR="003B2233" w:rsidRPr="005556A5" w:rsidRDefault="003B2233" w:rsidP="00D7459C">
            <w:pPr>
              <w:keepNext/>
              <w:widowControl/>
              <w:rPr>
                <w:rFonts w:ascii="Arial Narrow" w:hAnsi="Arial Narrow"/>
                <w:sz w:val="20"/>
                <w:szCs w:val="20"/>
                <w:lang w:val="en-AU"/>
              </w:rPr>
            </w:pPr>
          </w:p>
        </w:tc>
      </w:tr>
    </w:tbl>
    <w:bookmarkEnd w:id="14"/>
    <w:p w:rsidR="00D77DD5" w:rsidRPr="005556A5" w:rsidRDefault="00B10D31" w:rsidP="00D7459C">
      <w:pPr>
        <w:keepNext/>
        <w:widowControl/>
        <w:jc w:val="left"/>
        <w:rPr>
          <w:rFonts w:ascii="Arial Narrow" w:hAnsi="Arial Narrow"/>
          <w:color w:val="3366FF"/>
          <w:sz w:val="18"/>
          <w:szCs w:val="18"/>
          <w:lang w:val="en-AU"/>
        </w:rPr>
      </w:pPr>
      <w:r w:rsidRPr="005556A5">
        <w:rPr>
          <w:rFonts w:ascii="Arial Narrow" w:hAnsi="Arial Narrow"/>
          <w:sz w:val="18"/>
          <w:szCs w:val="18"/>
          <w:lang w:val="en-AU"/>
        </w:rPr>
        <w:t>Source: Table 3.27</w:t>
      </w:r>
      <w:r w:rsidR="00104794" w:rsidRPr="005556A5">
        <w:rPr>
          <w:rFonts w:ascii="Arial Narrow" w:hAnsi="Arial Narrow"/>
          <w:sz w:val="18"/>
          <w:szCs w:val="18"/>
          <w:lang w:val="en-AU"/>
        </w:rPr>
        <w:t xml:space="preserve">, </w:t>
      </w:r>
      <w:r w:rsidR="00D77DD5" w:rsidRPr="005556A5">
        <w:rPr>
          <w:rFonts w:ascii="Arial Narrow" w:hAnsi="Arial Narrow"/>
          <w:sz w:val="18"/>
          <w:szCs w:val="18"/>
          <w:lang w:val="en-AU"/>
        </w:rPr>
        <w:t>p264 of the submission</w:t>
      </w:r>
      <w:r w:rsidR="00CB0E0B" w:rsidRPr="005556A5">
        <w:rPr>
          <w:rFonts w:ascii="Arial Narrow" w:hAnsi="Arial Narrow"/>
          <w:sz w:val="18"/>
          <w:szCs w:val="18"/>
          <w:lang w:val="en-AU"/>
        </w:rPr>
        <w:t xml:space="preserve"> and </w:t>
      </w:r>
      <w:r w:rsidR="00CB0E0B" w:rsidRPr="005556A5">
        <w:rPr>
          <w:rFonts w:ascii="Arial Narrow" w:hAnsi="Arial Narrow"/>
          <w:i/>
          <w:sz w:val="18"/>
          <w:szCs w:val="18"/>
          <w:lang w:val="en-AU"/>
        </w:rPr>
        <w:t>compiled during evaluation</w:t>
      </w:r>
      <w:r w:rsidR="00CB0E0B" w:rsidRPr="005556A5">
        <w:rPr>
          <w:rFonts w:ascii="Arial Narrow" w:hAnsi="Arial Narrow"/>
          <w:sz w:val="18"/>
          <w:szCs w:val="18"/>
          <w:lang w:val="en-AU"/>
        </w:rPr>
        <w:t xml:space="preserve"> using scenario </w:t>
      </w:r>
      <w:proofErr w:type="spellStart"/>
      <w:r w:rsidR="00CB0E0B" w:rsidRPr="005556A5">
        <w:rPr>
          <w:rFonts w:ascii="Arial Narrow" w:hAnsi="Arial Narrow"/>
          <w:sz w:val="18"/>
          <w:szCs w:val="18"/>
          <w:lang w:val="en-AU"/>
        </w:rPr>
        <w:t>analysis_Section</w:t>
      </w:r>
      <w:proofErr w:type="spellEnd"/>
      <w:r w:rsidR="00CB0E0B" w:rsidRPr="005556A5">
        <w:rPr>
          <w:rFonts w:ascii="Arial Narrow" w:hAnsi="Arial Narrow"/>
          <w:sz w:val="18"/>
          <w:szCs w:val="18"/>
          <w:lang w:val="en-AU"/>
        </w:rPr>
        <w:t xml:space="preserve"> 3 </w:t>
      </w:r>
      <w:proofErr w:type="spellStart"/>
      <w:r w:rsidR="00CB0E0B" w:rsidRPr="005556A5">
        <w:rPr>
          <w:rFonts w:ascii="Arial Narrow" w:hAnsi="Arial Narrow"/>
          <w:sz w:val="18"/>
          <w:szCs w:val="18"/>
          <w:lang w:val="en-AU"/>
        </w:rPr>
        <w:t>workbook.xlsl</w:t>
      </w:r>
      <w:proofErr w:type="spellEnd"/>
      <w:r w:rsidR="00C35054" w:rsidRPr="005556A5">
        <w:rPr>
          <w:rFonts w:ascii="Arial Narrow" w:hAnsi="Arial Narrow"/>
          <w:color w:val="3366FF"/>
          <w:sz w:val="18"/>
          <w:szCs w:val="18"/>
          <w:lang w:val="en-AU"/>
        </w:rPr>
        <w:t xml:space="preserve"> </w:t>
      </w:r>
    </w:p>
    <w:p w:rsidR="00504634" w:rsidRDefault="00B10D31" w:rsidP="00D7459C">
      <w:pPr>
        <w:pStyle w:val="TableFooter"/>
        <w:widowControl/>
        <w:rPr>
          <w:lang w:val="en-AU"/>
        </w:rPr>
      </w:pPr>
      <w:r w:rsidRPr="005556A5">
        <w:rPr>
          <w:lang w:val="en-AU"/>
        </w:rPr>
        <w:t xml:space="preserve">ICER = incremental cost-effective ratio; QALY = quality-adjusted life years </w:t>
      </w:r>
    </w:p>
    <w:p w:rsidR="004C2EAF" w:rsidRPr="005556A5" w:rsidRDefault="004C2EAF" w:rsidP="00D7459C">
      <w:pPr>
        <w:pStyle w:val="TableFooter"/>
        <w:widowControl/>
        <w:rPr>
          <w:lang w:val="en-AU"/>
        </w:rPr>
      </w:pPr>
    </w:p>
    <w:p w:rsidR="00B14744" w:rsidRPr="005556A5" w:rsidRDefault="00504634" w:rsidP="00D7459C">
      <w:pPr>
        <w:pStyle w:val="ListParagraph"/>
        <w:widowControl/>
        <w:numPr>
          <w:ilvl w:val="1"/>
          <w:numId w:val="1"/>
        </w:numPr>
        <w:spacing w:after="120"/>
        <w:rPr>
          <w:rFonts w:asciiTheme="minorHAnsi" w:hAnsiTheme="minorHAnsi" w:cstheme="minorHAnsi"/>
          <w:i/>
          <w:szCs w:val="24"/>
          <w:lang w:val="en-AU"/>
        </w:rPr>
      </w:pPr>
      <w:r w:rsidRPr="005556A5">
        <w:rPr>
          <w:rFonts w:eastAsiaTheme="minorHAnsi"/>
          <w:szCs w:val="24"/>
          <w:lang w:val="en-AU"/>
        </w:rPr>
        <w:t xml:space="preserve">The results of the scenario analysis </w:t>
      </w:r>
      <w:r w:rsidR="00C70B16" w:rsidRPr="005556A5">
        <w:rPr>
          <w:rFonts w:eastAsiaTheme="minorHAnsi"/>
          <w:szCs w:val="24"/>
          <w:lang w:val="en-AU"/>
        </w:rPr>
        <w:t xml:space="preserve">provided by the resubmission </w:t>
      </w:r>
      <w:r w:rsidRPr="005556A5">
        <w:rPr>
          <w:rFonts w:eastAsiaTheme="minorHAnsi"/>
          <w:szCs w:val="24"/>
          <w:lang w:val="en-AU"/>
        </w:rPr>
        <w:t xml:space="preserve">showed that patients treated </w:t>
      </w:r>
      <w:r w:rsidRPr="00EA6D29">
        <w:rPr>
          <w:rFonts w:eastAsiaTheme="minorHAnsi"/>
          <w:szCs w:val="24"/>
          <w:lang w:val="en-AU"/>
        </w:rPr>
        <w:t xml:space="preserve">with tiotropium as add-on to usual care experience </w:t>
      </w:r>
      <w:r w:rsidR="00B23626">
        <w:rPr>
          <w:rFonts w:eastAsiaTheme="minorHAnsi"/>
          <w:noProof/>
          <w:color w:val="000000"/>
          <w:szCs w:val="24"/>
          <w:highlight w:val="black"/>
          <w:lang w:val="en-AU"/>
        </w:rPr>
        <w:t>'''''''''''</w:t>
      </w:r>
      <w:r w:rsidRPr="00EA6D29">
        <w:rPr>
          <w:rFonts w:eastAsiaTheme="minorHAnsi"/>
          <w:szCs w:val="24"/>
          <w:lang w:val="en-AU"/>
        </w:rPr>
        <w:t xml:space="preserve"> exacerbations</w:t>
      </w:r>
      <w:r w:rsidR="006A5134" w:rsidRPr="00EA6D29">
        <w:rPr>
          <w:rFonts w:eastAsiaTheme="minorHAnsi"/>
          <w:szCs w:val="24"/>
          <w:lang w:val="en-AU"/>
        </w:rPr>
        <w:t>,</w:t>
      </w:r>
      <w:r w:rsidRPr="00EA6D29">
        <w:rPr>
          <w:rFonts w:eastAsiaTheme="minorHAnsi"/>
          <w:szCs w:val="24"/>
          <w:lang w:val="en-AU"/>
        </w:rPr>
        <w:t xml:space="preserve"> including </w:t>
      </w:r>
      <w:r w:rsidR="00B23626">
        <w:rPr>
          <w:rFonts w:eastAsiaTheme="minorHAnsi"/>
          <w:noProof/>
          <w:color w:val="000000"/>
          <w:szCs w:val="24"/>
          <w:highlight w:val="black"/>
          <w:lang w:val="en-AU"/>
        </w:rPr>
        <w:t>'''''''''</w:t>
      </w:r>
      <w:r w:rsidRPr="00EA6D29">
        <w:rPr>
          <w:rFonts w:eastAsiaTheme="minorHAnsi"/>
          <w:szCs w:val="24"/>
          <w:lang w:val="en-AU"/>
        </w:rPr>
        <w:t xml:space="preserve"> severe exacerbations, while those treated with usual care alone experience a total of </w:t>
      </w:r>
      <w:r w:rsidR="00B23626">
        <w:rPr>
          <w:rFonts w:eastAsiaTheme="minorHAnsi"/>
          <w:noProof/>
          <w:color w:val="000000"/>
          <w:szCs w:val="24"/>
          <w:highlight w:val="black"/>
          <w:lang w:val="en-AU"/>
        </w:rPr>
        <w:t>'''''''''''</w:t>
      </w:r>
      <w:r w:rsidRPr="00EA6D29">
        <w:rPr>
          <w:rFonts w:eastAsiaTheme="minorHAnsi"/>
          <w:szCs w:val="24"/>
          <w:lang w:val="en-AU"/>
        </w:rPr>
        <w:t xml:space="preserve"> exacerbations, including </w:t>
      </w:r>
      <w:r w:rsidR="00B23626">
        <w:rPr>
          <w:rFonts w:eastAsiaTheme="minorHAnsi"/>
          <w:noProof/>
          <w:color w:val="000000"/>
          <w:szCs w:val="24"/>
          <w:highlight w:val="black"/>
          <w:lang w:val="en-AU"/>
        </w:rPr>
        <w:t>''''''''</w:t>
      </w:r>
      <w:r w:rsidRPr="00EA6D29">
        <w:rPr>
          <w:rFonts w:eastAsiaTheme="minorHAnsi"/>
          <w:szCs w:val="24"/>
          <w:lang w:val="en-AU"/>
        </w:rPr>
        <w:t xml:space="preserve"> severe exacerbations; a difference of </w:t>
      </w:r>
      <w:r w:rsidR="00B23626">
        <w:rPr>
          <w:rFonts w:eastAsiaTheme="minorHAnsi"/>
          <w:noProof/>
          <w:color w:val="000000"/>
          <w:szCs w:val="24"/>
          <w:highlight w:val="black"/>
          <w:lang w:val="en-AU"/>
        </w:rPr>
        <w:t>'''''''''</w:t>
      </w:r>
      <w:r w:rsidRPr="00EA6D29">
        <w:rPr>
          <w:rFonts w:eastAsiaTheme="minorHAnsi"/>
          <w:szCs w:val="24"/>
          <w:lang w:val="en-AU"/>
        </w:rPr>
        <w:t xml:space="preserve"> exacerbations and </w:t>
      </w:r>
      <w:r w:rsidR="00B23626">
        <w:rPr>
          <w:rFonts w:eastAsiaTheme="minorHAnsi"/>
          <w:noProof/>
          <w:color w:val="000000"/>
          <w:szCs w:val="24"/>
          <w:highlight w:val="black"/>
          <w:lang w:val="en-AU"/>
        </w:rPr>
        <w:t>'''''''''</w:t>
      </w:r>
      <w:r w:rsidRPr="00EA6D29">
        <w:rPr>
          <w:rFonts w:eastAsiaTheme="minorHAnsi"/>
          <w:szCs w:val="24"/>
          <w:lang w:val="en-AU"/>
        </w:rPr>
        <w:t xml:space="preserve"> severe exacerbations. The ICERs for the outcomes of exacerbation avoided, severe exacerbation</w:t>
      </w:r>
      <w:r w:rsidRPr="005556A5">
        <w:rPr>
          <w:rFonts w:eastAsiaTheme="minorHAnsi"/>
          <w:szCs w:val="24"/>
          <w:lang w:val="en-AU"/>
        </w:rPr>
        <w:t xml:space="preserve"> avoided and QALY gained were </w:t>
      </w:r>
      <w:r w:rsidR="004C2EAF">
        <w:rPr>
          <w:rFonts w:eastAsiaTheme="minorHAnsi"/>
          <w:szCs w:val="24"/>
          <w:lang w:val="en-AU"/>
        </w:rPr>
        <w:t>less than $15,000</w:t>
      </w:r>
      <w:r w:rsidRPr="005556A5">
        <w:rPr>
          <w:rFonts w:eastAsiaTheme="minorHAnsi"/>
          <w:szCs w:val="24"/>
          <w:lang w:val="en-AU"/>
        </w:rPr>
        <w:t xml:space="preserve">, </w:t>
      </w:r>
      <w:r w:rsidR="004C2EAF">
        <w:rPr>
          <w:rFonts w:eastAsiaTheme="minorHAnsi"/>
          <w:szCs w:val="24"/>
          <w:lang w:val="en-AU"/>
        </w:rPr>
        <w:t>$15,000 - $45,000</w:t>
      </w:r>
      <w:r w:rsidRPr="005556A5">
        <w:rPr>
          <w:rFonts w:eastAsiaTheme="minorHAnsi"/>
          <w:szCs w:val="24"/>
          <w:lang w:val="en-AU"/>
        </w:rPr>
        <w:t xml:space="preserve"> and</w:t>
      </w:r>
      <w:r w:rsidR="004C2EAF">
        <w:rPr>
          <w:rFonts w:eastAsiaTheme="minorHAnsi"/>
          <w:szCs w:val="24"/>
          <w:lang w:val="en-AU"/>
        </w:rPr>
        <w:t>$15,000 - $45,000</w:t>
      </w:r>
      <w:r w:rsidRPr="005556A5">
        <w:rPr>
          <w:rFonts w:eastAsiaTheme="minorHAnsi"/>
          <w:szCs w:val="24"/>
          <w:lang w:val="en-AU"/>
        </w:rPr>
        <w:t xml:space="preserve">, respectively. </w:t>
      </w:r>
    </w:p>
    <w:p w:rsidR="00C0248C" w:rsidRPr="005556A5" w:rsidRDefault="001809DA" w:rsidP="00D7459C">
      <w:pPr>
        <w:pStyle w:val="ListParagraph"/>
        <w:widowControl/>
        <w:numPr>
          <w:ilvl w:val="1"/>
          <w:numId w:val="1"/>
        </w:numPr>
        <w:spacing w:after="120"/>
        <w:rPr>
          <w:rFonts w:asciiTheme="minorHAnsi" w:hAnsiTheme="minorHAnsi" w:cstheme="minorHAnsi"/>
          <w:i/>
          <w:szCs w:val="24"/>
          <w:lang w:val="en-AU"/>
        </w:rPr>
      </w:pPr>
      <w:r w:rsidRPr="005556A5">
        <w:rPr>
          <w:rFonts w:asciiTheme="minorHAnsi" w:hAnsiTheme="minorHAnsi" w:cstheme="minorHAnsi"/>
          <w:szCs w:val="24"/>
          <w:lang w:val="en-AU"/>
        </w:rPr>
        <w:t xml:space="preserve">When, health states and transitions probabilities </w:t>
      </w:r>
      <w:r w:rsidR="00E87798" w:rsidRPr="005556A5">
        <w:rPr>
          <w:rFonts w:asciiTheme="minorHAnsi" w:hAnsiTheme="minorHAnsi" w:cstheme="minorHAnsi"/>
          <w:szCs w:val="24"/>
          <w:lang w:val="en-AU"/>
        </w:rPr>
        <w:t xml:space="preserve">used in the supplementary data </w:t>
      </w:r>
      <w:r w:rsidRPr="005556A5">
        <w:rPr>
          <w:rFonts w:asciiTheme="minorHAnsi" w:hAnsiTheme="minorHAnsi" w:cstheme="minorHAnsi"/>
          <w:szCs w:val="24"/>
          <w:lang w:val="en-AU"/>
        </w:rPr>
        <w:t>from trials 205.446 and 205.456 were used</w:t>
      </w:r>
      <w:r w:rsidRPr="005556A5">
        <w:rPr>
          <w:rFonts w:eastAsiaTheme="minorHAnsi"/>
          <w:szCs w:val="24"/>
          <w:lang w:val="en-AU"/>
        </w:rPr>
        <w:t xml:space="preserve">, the ICERs for the outcomes of exacerbation avoided, severe exacerbation avoided and QALY gained were </w:t>
      </w:r>
      <w:r w:rsidR="004C2EAF">
        <w:rPr>
          <w:rFonts w:eastAsiaTheme="minorHAnsi"/>
          <w:szCs w:val="24"/>
          <w:lang w:val="en-AU"/>
        </w:rPr>
        <w:t>less than $15,000</w:t>
      </w:r>
      <w:r w:rsidRPr="005556A5">
        <w:rPr>
          <w:rFonts w:eastAsiaTheme="minorHAnsi"/>
          <w:szCs w:val="24"/>
          <w:lang w:val="en-AU"/>
        </w:rPr>
        <w:t xml:space="preserve">, </w:t>
      </w:r>
      <w:r w:rsidR="004C2EAF">
        <w:rPr>
          <w:rFonts w:eastAsiaTheme="minorHAnsi"/>
          <w:szCs w:val="24"/>
          <w:lang w:val="en-AU"/>
        </w:rPr>
        <w:t>$15,000 - $45,000</w:t>
      </w:r>
      <w:r w:rsidRPr="005556A5">
        <w:rPr>
          <w:rFonts w:eastAsiaTheme="minorHAnsi"/>
          <w:szCs w:val="24"/>
          <w:lang w:val="en-AU"/>
        </w:rPr>
        <w:t xml:space="preserve"> and </w:t>
      </w:r>
      <w:r w:rsidR="004C2EAF">
        <w:rPr>
          <w:rFonts w:eastAsiaTheme="minorHAnsi"/>
          <w:szCs w:val="24"/>
          <w:lang w:val="en-AU"/>
        </w:rPr>
        <w:t>$15,000 - $45,000</w:t>
      </w:r>
      <w:r w:rsidR="00B46255" w:rsidRPr="005556A5">
        <w:rPr>
          <w:rFonts w:eastAsiaTheme="minorHAnsi"/>
          <w:szCs w:val="24"/>
          <w:lang w:val="en-AU"/>
        </w:rPr>
        <w:t>,</w:t>
      </w:r>
      <w:r w:rsidR="00B46255" w:rsidRPr="005556A5">
        <w:rPr>
          <w:rFonts w:eastAsiaTheme="minorHAnsi"/>
          <w:i/>
          <w:szCs w:val="24"/>
          <w:lang w:val="en-AU"/>
        </w:rPr>
        <w:t xml:space="preserve"> </w:t>
      </w:r>
      <w:r w:rsidR="00B46255" w:rsidRPr="005556A5">
        <w:rPr>
          <w:rFonts w:eastAsiaTheme="minorHAnsi"/>
          <w:szCs w:val="24"/>
          <w:lang w:val="en-AU"/>
        </w:rPr>
        <w:t>respectively</w:t>
      </w:r>
      <w:r w:rsidR="00B46255" w:rsidRPr="005556A5">
        <w:rPr>
          <w:rFonts w:eastAsiaTheme="minorHAnsi"/>
          <w:i/>
          <w:szCs w:val="24"/>
          <w:lang w:val="en-AU"/>
        </w:rPr>
        <w:t xml:space="preserve">. </w:t>
      </w:r>
      <w:r w:rsidR="00B46255" w:rsidRPr="005556A5">
        <w:rPr>
          <w:rFonts w:eastAsiaTheme="minorHAnsi"/>
          <w:szCs w:val="24"/>
          <w:lang w:val="en-AU"/>
        </w:rPr>
        <w:t xml:space="preserve">When the pooled results from trials </w:t>
      </w:r>
      <w:r w:rsidR="00B46255" w:rsidRPr="005556A5">
        <w:rPr>
          <w:szCs w:val="24"/>
          <w:lang w:val="en-AU"/>
        </w:rPr>
        <w:t>205.416, 205.417, 205.446 and 205.456</w:t>
      </w:r>
      <w:r w:rsidR="00B46255" w:rsidRPr="005556A5">
        <w:rPr>
          <w:rFonts w:eastAsiaTheme="minorHAnsi"/>
          <w:szCs w:val="24"/>
          <w:lang w:val="en-AU"/>
        </w:rPr>
        <w:t xml:space="preserve"> were used the ICERs for the outcomes of exacerbation avoided, severe exacerbation avoided and QALY gained were </w:t>
      </w:r>
      <w:r w:rsidR="004C2EAF">
        <w:rPr>
          <w:rFonts w:eastAsiaTheme="minorHAnsi"/>
          <w:szCs w:val="24"/>
          <w:lang w:val="en-AU"/>
        </w:rPr>
        <w:t>less than $15,000</w:t>
      </w:r>
      <w:r w:rsidRPr="005556A5">
        <w:rPr>
          <w:rFonts w:eastAsiaTheme="minorHAnsi"/>
          <w:szCs w:val="24"/>
          <w:lang w:val="en-AU"/>
        </w:rPr>
        <w:t xml:space="preserve">, </w:t>
      </w:r>
      <w:r w:rsidR="004C2EAF">
        <w:rPr>
          <w:rFonts w:eastAsiaTheme="minorHAnsi"/>
          <w:szCs w:val="24"/>
          <w:lang w:val="en-AU"/>
        </w:rPr>
        <w:t>$15,000 - $45,000</w:t>
      </w:r>
      <w:r w:rsidRPr="005556A5">
        <w:rPr>
          <w:rFonts w:eastAsiaTheme="minorHAnsi"/>
          <w:szCs w:val="24"/>
          <w:lang w:val="en-AU"/>
        </w:rPr>
        <w:t xml:space="preserve"> and </w:t>
      </w:r>
      <w:r w:rsidR="004C2EAF">
        <w:rPr>
          <w:rFonts w:eastAsiaTheme="minorHAnsi"/>
          <w:szCs w:val="24"/>
          <w:lang w:val="en-AU"/>
        </w:rPr>
        <w:t>$15,000 - $45,000</w:t>
      </w:r>
      <w:r w:rsidRPr="005556A5">
        <w:rPr>
          <w:rFonts w:eastAsiaTheme="minorHAnsi"/>
          <w:szCs w:val="24"/>
          <w:lang w:val="en-AU"/>
        </w:rPr>
        <w:t>, respectively</w:t>
      </w:r>
      <w:r w:rsidRPr="005556A5">
        <w:rPr>
          <w:rFonts w:eastAsiaTheme="minorHAnsi"/>
          <w:i/>
          <w:szCs w:val="24"/>
          <w:lang w:val="en-AU"/>
        </w:rPr>
        <w:t xml:space="preserve">. </w:t>
      </w:r>
    </w:p>
    <w:p w:rsidR="001809DA" w:rsidRPr="005556A5" w:rsidRDefault="00C25A1C" w:rsidP="00D7459C">
      <w:pPr>
        <w:pStyle w:val="ListParagraph"/>
        <w:widowControl/>
        <w:numPr>
          <w:ilvl w:val="1"/>
          <w:numId w:val="1"/>
        </w:numPr>
        <w:spacing w:after="120"/>
        <w:rPr>
          <w:lang w:val="en-AU"/>
        </w:rPr>
      </w:pPr>
      <w:r w:rsidRPr="005556A5">
        <w:rPr>
          <w:rFonts w:eastAsiaTheme="minorHAnsi"/>
          <w:szCs w:val="24"/>
          <w:lang w:val="en-AU"/>
        </w:rPr>
        <w:t>In all scenarios</w:t>
      </w:r>
      <w:r w:rsidR="00E87798" w:rsidRPr="005556A5">
        <w:rPr>
          <w:rFonts w:eastAsiaTheme="minorHAnsi"/>
          <w:szCs w:val="24"/>
          <w:lang w:val="en-AU"/>
        </w:rPr>
        <w:t xml:space="preserve"> t</w:t>
      </w:r>
      <w:r w:rsidR="001809DA" w:rsidRPr="005556A5">
        <w:rPr>
          <w:rFonts w:eastAsiaTheme="minorHAnsi"/>
          <w:szCs w:val="24"/>
          <w:lang w:val="en-AU"/>
        </w:rPr>
        <w:t xml:space="preserve">he number of patients defaulted back to only the </w:t>
      </w:r>
      <w:r w:rsidR="001809DA" w:rsidRPr="005556A5">
        <w:rPr>
          <w:rFonts w:asciiTheme="minorHAnsi" w:hAnsiTheme="minorHAnsi" w:cstheme="minorHAnsi"/>
          <w:szCs w:val="24"/>
          <w:lang w:val="en-AU"/>
        </w:rPr>
        <w:t>adult data for the remain</w:t>
      </w:r>
      <w:r w:rsidR="00505E62" w:rsidRPr="005556A5">
        <w:rPr>
          <w:rFonts w:asciiTheme="minorHAnsi" w:hAnsiTheme="minorHAnsi" w:cstheme="minorHAnsi"/>
          <w:szCs w:val="24"/>
          <w:lang w:val="en-AU"/>
        </w:rPr>
        <w:t>der</w:t>
      </w:r>
      <w:r w:rsidR="001809DA" w:rsidRPr="005556A5">
        <w:rPr>
          <w:rFonts w:asciiTheme="minorHAnsi" w:hAnsiTheme="minorHAnsi" w:cstheme="minorHAnsi"/>
          <w:szCs w:val="24"/>
          <w:lang w:val="en-AU"/>
        </w:rPr>
        <w:t xml:space="preserve"> of the model</w:t>
      </w:r>
      <w:r w:rsidR="000C0C65" w:rsidRPr="005556A5">
        <w:rPr>
          <w:rFonts w:asciiTheme="minorHAnsi" w:hAnsiTheme="minorHAnsi" w:cstheme="minorHAnsi"/>
          <w:szCs w:val="24"/>
          <w:lang w:val="en-AU"/>
        </w:rPr>
        <w:t>.</w:t>
      </w:r>
      <w:r w:rsidRPr="005556A5">
        <w:rPr>
          <w:rFonts w:asciiTheme="minorHAnsi" w:hAnsiTheme="minorHAnsi" w:cstheme="minorHAnsi"/>
          <w:szCs w:val="24"/>
          <w:lang w:val="en-AU"/>
        </w:rPr>
        <w:t xml:space="preserve"> </w:t>
      </w:r>
      <w:r w:rsidR="00505E62" w:rsidRPr="005556A5">
        <w:rPr>
          <w:rFonts w:asciiTheme="minorHAnsi" w:hAnsiTheme="minorHAnsi" w:cstheme="minorHAnsi"/>
          <w:szCs w:val="24"/>
          <w:lang w:val="en-AU"/>
        </w:rPr>
        <w:t>This</w:t>
      </w:r>
      <w:r w:rsidR="001809DA" w:rsidRPr="005556A5">
        <w:rPr>
          <w:rFonts w:asciiTheme="minorHAnsi" w:hAnsiTheme="minorHAnsi" w:cstheme="minorHAnsi"/>
          <w:szCs w:val="24"/>
          <w:lang w:val="en-AU"/>
        </w:rPr>
        <w:t xml:space="preserve"> was not appropriate and unrealistic. </w:t>
      </w:r>
      <w:r w:rsidRPr="005556A5">
        <w:rPr>
          <w:rFonts w:asciiTheme="minorHAnsi" w:hAnsiTheme="minorHAnsi" w:cstheme="minorHAnsi"/>
          <w:szCs w:val="24"/>
          <w:lang w:val="en-AU"/>
        </w:rPr>
        <w:t xml:space="preserve">This was </w:t>
      </w:r>
      <w:r w:rsidRPr="004B044E">
        <w:rPr>
          <w:rFonts w:asciiTheme="minorHAnsi" w:hAnsiTheme="minorHAnsi" w:cstheme="minorHAnsi"/>
          <w:szCs w:val="24"/>
          <w:lang w:val="en-AU"/>
        </w:rPr>
        <w:t xml:space="preserve">particularly noticeable when only pooled children and adolescent trials were used: </w:t>
      </w:r>
      <w:r w:rsidR="001809DA" w:rsidRPr="004B044E">
        <w:rPr>
          <w:rFonts w:asciiTheme="minorHAnsi" w:hAnsiTheme="minorHAnsi" w:cstheme="minorHAnsi"/>
          <w:szCs w:val="24"/>
          <w:lang w:val="en-AU"/>
        </w:rPr>
        <w:t xml:space="preserve">in the placebo arm, 47 patients were uncontrolled at week 8-16, which dramatically jumped to 268 </w:t>
      </w:r>
      <w:r w:rsidR="001809DA" w:rsidRPr="004B044E">
        <w:rPr>
          <w:rFonts w:asciiTheme="minorHAnsi" w:hAnsiTheme="minorHAnsi" w:cstheme="minorHAnsi"/>
          <w:szCs w:val="24"/>
          <w:lang w:val="en-AU"/>
        </w:rPr>
        <w:lastRenderedPageBreak/>
        <w:t xml:space="preserve">patients at week 16-24. Similarly, when the pooled transition probabilities and exacerbations were used, the model failed to account for all patients beyond week 16. This meant that in the </w:t>
      </w:r>
      <w:r w:rsidR="003D36FE" w:rsidRPr="004B044E">
        <w:rPr>
          <w:rFonts w:asciiTheme="minorHAnsi" w:hAnsiTheme="minorHAnsi" w:cstheme="minorHAnsi"/>
          <w:szCs w:val="24"/>
          <w:lang w:val="en-AU"/>
        </w:rPr>
        <w:t>tiotropium</w:t>
      </w:r>
      <w:r w:rsidR="001809DA" w:rsidRPr="004B044E">
        <w:rPr>
          <w:rFonts w:asciiTheme="minorHAnsi" w:hAnsiTheme="minorHAnsi" w:cstheme="minorHAnsi"/>
          <w:szCs w:val="24"/>
          <w:lang w:val="en-AU"/>
        </w:rPr>
        <w:t xml:space="preserve"> arm, 319 patients were </w:t>
      </w:r>
      <w:r w:rsidR="001809DA" w:rsidRPr="004B044E">
        <w:rPr>
          <w:lang w:val="en-AU"/>
        </w:rPr>
        <w:t>uncontrolled at week 8-16, which dropped to 268 patients at week 16-24.</w:t>
      </w:r>
    </w:p>
    <w:p w:rsidR="009B5D92" w:rsidRPr="005556A5" w:rsidRDefault="009B5D92" w:rsidP="00D7459C">
      <w:pPr>
        <w:pStyle w:val="ListParagraph"/>
        <w:widowControl/>
        <w:numPr>
          <w:ilvl w:val="1"/>
          <w:numId w:val="1"/>
        </w:numPr>
        <w:spacing w:after="120"/>
        <w:rPr>
          <w:lang w:val="en-AU"/>
        </w:rPr>
      </w:pPr>
      <w:r w:rsidRPr="005556A5">
        <w:rPr>
          <w:lang w:val="en-AU"/>
        </w:rPr>
        <w:t xml:space="preserve">The ESC considered the scenario analysis presented in the resubmission was not appropriate as it combined results from trial 205.446 (6-11) and trial 205.456 (12-17) with the adult trials (205.416/205.417), and the data driving the model was mostly based on the adult trials. The ESC considered that </w:t>
      </w:r>
      <w:r w:rsidR="0044790D" w:rsidRPr="005556A5">
        <w:rPr>
          <w:lang w:val="en-AU"/>
        </w:rPr>
        <w:t>the scenario analysis did not address concerns regarding the finding that the rates of severe exacerbations were not significantly different in those treated with tiotropium compared with placebo over the 12 week duration of trials 205.446 (6-11) and 205.456 (12-17).</w:t>
      </w:r>
    </w:p>
    <w:p w:rsidR="006C2F78" w:rsidRPr="005556A5" w:rsidRDefault="006C2F78" w:rsidP="006C2F78">
      <w:pPr>
        <w:numPr>
          <w:ilvl w:val="1"/>
          <w:numId w:val="1"/>
        </w:numPr>
        <w:spacing w:after="120"/>
        <w:rPr>
          <w:rFonts w:asciiTheme="minorHAnsi" w:hAnsiTheme="minorHAnsi"/>
          <w:bCs/>
          <w:lang w:val="en-AU"/>
        </w:rPr>
      </w:pPr>
      <w:r w:rsidRPr="005556A5">
        <w:rPr>
          <w:rFonts w:asciiTheme="minorHAnsi" w:hAnsiTheme="minorHAnsi"/>
          <w:bCs/>
          <w:lang w:val="en-AU"/>
        </w:rPr>
        <w:t xml:space="preserve">The PBAC reiterated its March 2018 advice that the economic evaluation in the form of a cost per symptomatic exacerbation avoided (non-severe and severe) was not clinically meaningful. In addition, the PBAC agreed with the ESC that scenario analysis presented in the resubmission did not assist decision making due to the concerns raised. However, the PBAC recalled its acceptance that the benefits of tiotropium reported across children and adolescents aged 6-17 years with severe asthma were of a similar magnitude to those reported in adults. The PBAC also noted that the resubmission proposed the same DPMQ for tiotropium regardless of age. Hence, the PBAC concluded that it was reasonable to accept the cost-effectiveness of tiotropium in this population as per its </w:t>
      </w:r>
      <w:r w:rsidRPr="005556A5">
        <w:rPr>
          <w:rFonts w:asciiTheme="minorHAnsi" w:eastAsiaTheme="minorHAnsi" w:hAnsiTheme="minorHAnsi" w:cstheme="minorBidi"/>
          <w:snapToGrid/>
          <w:lang w:val="en-AU"/>
        </w:rPr>
        <w:t>March 2016 recommendation for the use of tiotropium in adults with severe asthma.</w:t>
      </w:r>
    </w:p>
    <w:p w:rsidR="00C25D9C" w:rsidRPr="005556A5" w:rsidRDefault="00B92EEF" w:rsidP="00D7459C">
      <w:pPr>
        <w:pStyle w:val="Heading2"/>
        <w:widowControl/>
        <w:rPr>
          <w:lang w:val="en-AU"/>
        </w:rPr>
      </w:pPr>
      <w:bookmarkStart w:id="15" w:name="_Toc524375127"/>
      <w:r w:rsidRPr="005556A5">
        <w:rPr>
          <w:lang w:val="en-AU"/>
        </w:rPr>
        <w:t>Drug cost/patient/</w:t>
      </w:r>
      <w:r w:rsidR="00C25D9C" w:rsidRPr="005556A5">
        <w:rPr>
          <w:lang w:val="en-AU"/>
        </w:rPr>
        <w:t>year</w:t>
      </w:r>
      <w:r w:rsidRPr="005556A5">
        <w:rPr>
          <w:lang w:val="en-AU"/>
        </w:rPr>
        <w:t xml:space="preserve">: </w:t>
      </w:r>
      <w:r w:rsidR="00B10D31" w:rsidRPr="005556A5">
        <w:rPr>
          <w:lang w:val="en-AU"/>
        </w:rPr>
        <w:t>$</w:t>
      </w:r>
      <w:r w:rsidRPr="005556A5">
        <w:rPr>
          <w:lang w:val="en-AU"/>
        </w:rPr>
        <w:t>638.09</w:t>
      </w:r>
      <w:bookmarkEnd w:id="15"/>
    </w:p>
    <w:p w:rsidR="00A95F10" w:rsidRPr="005556A5" w:rsidRDefault="00B92EEF" w:rsidP="00D7459C">
      <w:pPr>
        <w:pStyle w:val="ListParagraph"/>
        <w:widowControl/>
        <w:numPr>
          <w:ilvl w:val="1"/>
          <w:numId w:val="1"/>
        </w:numPr>
        <w:spacing w:after="120"/>
        <w:rPr>
          <w:lang w:val="en-AU"/>
        </w:rPr>
      </w:pPr>
      <w:r w:rsidRPr="005556A5">
        <w:rPr>
          <w:lang w:val="en-AU"/>
        </w:rPr>
        <w:t>The annual cost of tiotropium per patient per year was estimated to be $638.09, based on the pro</w:t>
      </w:r>
      <w:r w:rsidR="00A95F10" w:rsidRPr="005556A5">
        <w:rPr>
          <w:lang w:val="en-AU"/>
        </w:rPr>
        <w:t>posed DPMQ of $52.41</w:t>
      </w:r>
      <w:r w:rsidR="00834300" w:rsidRPr="005556A5">
        <w:rPr>
          <w:lang w:val="en-AU"/>
        </w:rPr>
        <w:t xml:space="preserve">. </w:t>
      </w:r>
      <w:r w:rsidR="00A95F10" w:rsidRPr="005556A5">
        <w:rPr>
          <w:lang w:val="en-AU"/>
        </w:rPr>
        <w:t xml:space="preserve">The resubmission assumed a compliance rate of 100% was used, resulting in a total of 12.18 </w:t>
      </w:r>
      <w:r w:rsidR="00895EF6" w:rsidRPr="005556A5">
        <w:rPr>
          <w:lang w:val="en-AU"/>
        </w:rPr>
        <w:t>prescriptions</w:t>
      </w:r>
      <w:r w:rsidR="00A95F10" w:rsidRPr="005556A5">
        <w:rPr>
          <w:lang w:val="en-AU"/>
        </w:rPr>
        <w:t xml:space="preserve"> per year and an annual cost of </w:t>
      </w:r>
      <w:r w:rsidR="00B10D31" w:rsidRPr="005556A5">
        <w:rPr>
          <w:lang w:val="en-AU"/>
        </w:rPr>
        <w:t>$</w:t>
      </w:r>
      <w:r w:rsidR="00A95F10" w:rsidRPr="005556A5">
        <w:rPr>
          <w:lang w:val="en-AU"/>
        </w:rPr>
        <w:t xml:space="preserve">638.09. </w:t>
      </w:r>
    </w:p>
    <w:p w:rsidR="00A95F10" w:rsidRPr="005556A5" w:rsidRDefault="00A95F10" w:rsidP="00D7459C">
      <w:pPr>
        <w:pStyle w:val="ListParagraph"/>
        <w:widowControl/>
        <w:numPr>
          <w:ilvl w:val="1"/>
          <w:numId w:val="1"/>
        </w:numPr>
        <w:spacing w:after="120"/>
        <w:rPr>
          <w:lang w:val="en-AU"/>
        </w:rPr>
      </w:pPr>
      <w:r w:rsidRPr="005556A5">
        <w:rPr>
          <w:lang w:val="en-AU"/>
        </w:rPr>
        <w:t xml:space="preserve">The financial estimates assumed </w:t>
      </w:r>
      <w:r w:rsidR="00B7333B" w:rsidRPr="005556A5">
        <w:rPr>
          <w:lang w:val="en-AU"/>
        </w:rPr>
        <w:t xml:space="preserve">a </w:t>
      </w:r>
      <w:r w:rsidRPr="005556A5">
        <w:rPr>
          <w:lang w:val="en-AU"/>
        </w:rPr>
        <w:t>compliance rate of 80.88%, which was the weigh</w:t>
      </w:r>
      <w:r w:rsidR="00C70B16" w:rsidRPr="005556A5">
        <w:rPr>
          <w:lang w:val="en-AU"/>
        </w:rPr>
        <w:t>ted trial-based compliance rate. Based on this compliance</w:t>
      </w:r>
      <w:r w:rsidRPr="005556A5">
        <w:rPr>
          <w:lang w:val="en-AU"/>
        </w:rPr>
        <w:t xml:space="preserve"> the annual cost of tiotropium per patient per year was estimated to be $516.09 (9.85 prescriptions per year). </w:t>
      </w:r>
    </w:p>
    <w:p w:rsidR="00B60939" w:rsidRPr="005556A5" w:rsidRDefault="00B60939" w:rsidP="00D7459C">
      <w:pPr>
        <w:pStyle w:val="Heading2"/>
        <w:widowControl/>
        <w:rPr>
          <w:lang w:val="en-AU"/>
        </w:rPr>
      </w:pPr>
      <w:bookmarkStart w:id="16" w:name="_Toc524375128"/>
      <w:r w:rsidRPr="005556A5">
        <w:rPr>
          <w:lang w:val="en-AU"/>
        </w:rPr>
        <w:t>Estimated PBS usage &amp; financial implications</w:t>
      </w:r>
      <w:bookmarkEnd w:id="16"/>
    </w:p>
    <w:p w:rsidR="00850BB9" w:rsidRPr="005556A5" w:rsidRDefault="00C25D9C" w:rsidP="00D7459C">
      <w:pPr>
        <w:pStyle w:val="ListParagraph"/>
        <w:widowControl/>
        <w:numPr>
          <w:ilvl w:val="1"/>
          <w:numId w:val="1"/>
        </w:numPr>
        <w:spacing w:after="120"/>
        <w:rPr>
          <w:lang w:val="en-AU"/>
        </w:rPr>
      </w:pPr>
      <w:r w:rsidRPr="005556A5">
        <w:rPr>
          <w:lang w:val="en-AU"/>
        </w:rPr>
        <w:t xml:space="preserve">This </w:t>
      </w:r>
      <w:r w:rsidR="00D77DD5" w:rsidRPr="005556A5">
        <w:rPr>
          <w:lang w:val="en-AU"/>
        </w:rPr>
        <w:t>re</w:t>
      </w:r>
      <w:r w:rsidRPr="005556A5">
        <w:rPr>
          <w:lang w:val="en-AU"/>
        </w:rPr>
        <w:t xml:space="preserve">submission </w:t>
      </w:r>
      <w:r w:rsidR="0033427E" w:rsidRPr="005556A5">
        <w:rPr>
          <w:lang w:val="en-AU"/>
        </w:rPr>
        <w:t>was</w:t>
      </w:r>
      <w:r w:rsidR="00850BB9" w:rsidRPr="005556A5">
        <w:rPr>
          <w:lang w:val="en-AU"/>
        </w:rPr>
        <w:t xml:space="preserve"> not </w:t>
      </w:r>
      <w:r w:rsidRPr="005556A5">
        <w:rPr>
          <w:lang w:val="en-AU"/>
        </w:rPr>
        <w:t>considered by DUSC</w:t>
      </w:r>
      <w:r w:rsidRPr="005556A5">
        <w:rPr>
          <w:color w:val="0070C0"/>
          <w:lang w:val="en-AU"/>
        </w:rPr>
        <w:t>.</w:t>
      </w:r>
      <w:r w:rsidR="00C35054" w:rsidRPr="005556A5">
        <w:rPr>
          <w:color w:val="0070C0"/>
          <w:lang w:val="en-AU"/>
        </w:rPr>
        <w:t xml:space="preserve"> </w:t>
      </w:r>
    </w:p>
    <w:p w:rsidR="00850BB9" w:rsidRPr="005556A5" w:rsidRDefault="00850BB9" w:rsidP="00D7459C">
      <w:pPr>
        <w:pStyle w:val="ListParagraph"/>
        <w:widowControl/>
        <w:numPr>
          <w:ilvl w:val="1"/>
          <w:numId w:val="1"/>
        </w:numPr>
        <w:spacing w:after="120"/>
        <w:rPr>
          <w:lang w:val="en-AU"/>
        </w:rPr>
      </w:pPr>
      <w:r w:rsidRPr="005556A5">
        <w:rPr>
          <w:lang w:val="en-AU"/>
        </w:rPr>
        <w:t xml:space="preserve">The </w:t>
      </w:r>
      <w:r w:rsidR="003B6005" w:rsidRPr="005556A5">
        <w:rPr>
          <w:lang w:val="en-AU"/>
        </w:rPr>
        <w:t>re</w:t>
      </w:r>
      <w:r w:rsidRPr="005556A5">
        <w:rPr>
          <w:lang w:val="en-AU"/>
        </w:rPr>
        <w:t>submission presented an epidemiological approach to estimate the financial impact of listing tiotropium on the PBS/RPBS.</w:t>
      </w:r>
      <w:r w:rsidR="00D77DD5" w:rsidRPr="005556A5">
        <w:rPr>
          <w:lang w:val="en-AU"/>
        </w:rPr>
        <w:t xml:space="preserve"> The approach taken was the same as that presented in the </w:t>
      </w:r>
      <w:r w:rsidR="003B6005" w:rsidRPr="005556A5">
        <w:rPr>
          <w:lang w:val="en-AU"/>
        </w:rPr>
        <w:t xml:space="preserve">March 2018 </w:t>
      </w:r>
      <w:r w:rsidR="00D77DD5" w:rsidRPr="005556A5">
        <w:rPr>
          <w:lang w:val="en-AU"/>
        </w:rPr>
        <w:t xml:space="preserve">submission. </w:t>
      </w:r>
    </w:p>
    <w:p w:rsidR="00C25D9C" w:rsidRPr="005556A5" w:rsidRDefault="00850BB9" w:rsidP="00D7459C">
      <w:pPr>
        <w:keepNext/>
        <w:widowControl/>
        <w:rPr>
          <w:lang w:val="en-AU"/>
        </w:rPr>
      </w:pPr>
      <w:r w:rsidRPr="005556A5">
        <w:rPr>
          <w:rStyle w:val="CommentReference"/>
          <w:lang w:val="en-AU"/>
        </w:rPr>
        <w:lastRenderedPageBreak/>
        <w:t>T</w:t>
      </w:r>
      <w:r w:rsidR="00B64C31" w:rsidRPr="005556A5">
        <w:rPr>
          <w:rStyle w:val="CommentReference"/>
          <w:lang w:val="en-AU"/>
        </w:rPr>
        <w:t>able 13</w:t>
      </w:r>
      <w:r w:rsidR="002A2F50" w:rsidRPr="005556A5">
        <w:rPr>
          <w:rStyle w:val="CommentReference"/>
          <w:lang w:val="en-AU"/>
        </w:rPr>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00"/>
        <w:gridCol w:w="1156"/>
        <w:gridCol w:w="1157"/>
        <w:gridCol w:w="1157"/>
        <w:gridCol w:w="1157"/>
        <w:gridCol w:w="1157"/>
        <w:gridCol w:w="1155"/>
      </w:tblGrid>
      <w:tr w:rsidR="00385A9D" w:rsidRPr="005556A5" w:rsidTr="00850BB9">
        <w:trPr>
          <w:tblHeader/>
        </w:trPr>
        <w:tc>
          <w:tcPr>
            <w:tcW w:w="1119" w:type="pct"/>
            <w:shd w:val="clear" w:color="auto" w:fill="auto"/>
            <w:vAlign w:val="center"/>
          </w:tcPr>
          <w:p w:rsidR="00385A9D" w:rsidRPr="005556A5" w:rsidRDefault="00385A9D" w:rsidP="00D7459C">
            <w:pPr>
              <w:pStyle w:val="Tabletext"/>
              <w:keepNext/>
              <w:rPr>
                <w:lang w:val="en-AU"/>
              </w:rPr>
            </w:pPr>
          </w:p>
        </w:tc>
        <w:tc>
          <w:tcPr>
            <w:tcW w:w="647" w:type="pct"/>
            <w:shd w:val="clear" w:color="auto" w:fill="auto"/>
            <w:vAlign w:val="center"/>
          </w:tcPr>
          <w:p w:rsidR="00385A9D" w:rsidRPr="005556A5" w:rsidRDefault="00385A9D" w:rsidP="00D7459C">
            <w:pPr>
              <w:pStyle w:val="Tabletext"/>
              <w:keepNext/>
              <w:jc w:val="center"/>
              <w:rPr>
                <w:b/>
                <w:lang w:val="en-AU"/>
              </w:rPr>
            </w:pPr>
            <w:r w:rsidRPr="005556A5">
              <w:rPr>
                <w:b/>
                <w:lang w:val="en-AU"/>
              </w:rPr>
              <w:t>Year 1</w:t>
            </w:r>
          </w:p>
        </w:tc>
        <w:tc>
          <w:tcPr>
            <w:tcW w:w="647" w:type="pct"/>
            <w:shd w:val="clear" w:color="auto" w:fill="auto"/>
            <w:vAlign w:val="center"/>
          </w:tcPr>
          <w:p w:rsidR="00385A9D" w:rsidRPr="005556A5" w:rsidRDefault="00385A9D" w:rsidP="00D7459C">
            <w:pPr>
              <w:pStyle w:val="Tabletext"/>
              <w:keepNext/>
              <w:jc w:val="center"/>
              <w:rPr>
                <w:b/>
                <w:lang w:val="en-AU"/>
              </w:rPr>
            </w:pPr>
            <w:r w:rsidRPr="005556A5">
              <w:rPr>
                <w:b/>
                <w:lang w:val="en-AU"/>
              </w:rPr>
              <w:t>Year 2</w:t>
            </w:r>
          </w:p>
        </w:tc>
        <w:tc>
          <w:tcPr>
            <w:tcW w:w="647" w:type="pct"/>
            <w:shd w:val="clear" w:color="auto" w:fill="auto"/>
            <w:vAlign w:val="center"/>
          </w:tcPr>
          <w:p w:rsidR="00385A9D" w:rsidRPr="005556A5" w:rsidRDefault="00385A9D" w:rsidP="00D7459C">
            <w:pPr>
              <w:pStyle w:val="Tabletext"/>
              <w:keepNext/>
              <w:jc w:val="center"/>
              <w:rPr>
                <w:b/>
                <w:lang w:val="en-AU"/>
              </w:rPr>
            </w:pPr>
            <w:r w:rsidRPr="005556A5">
              <w:rPr>
                <w:b/>
                <w:lang w:val="en-AU"/>
              </w:rPr>
              <w:t>Year 3</w:t>
            </w:r>
          </w:p>
        </w:tc>
        <w:tc>
          <w:tcPr>
            <w:tcW w:w="647" w:type="pct"/>
            <w:shd w:val="clear" w:color="auto" w:fill="auto"/>
            <w:vAlign w:val="center"/>
          </w:tcPr>
          <w:p w:rsidR="00385A9D" w:rsidRPr="005556A5" w:rsidRDefault="00385A9D" w:rsidP="00D7459C">
            <w:pPr>
              <w:pStyle w:val="Tabletext"/>
              <w:keepNext/>
              <w:jc w:val="center"/>
              <w:rPr>
                <w:b/>
                <w:lang w:val="en-AU"/>
              </w:rPr>
            </w:pPr>
            <w:r w:rsidRPr="005556A5">
              <w:rPr>
                <w:b/>
                <w:lang w:val="en-AU"/>
              </w:rPr>
              <w:t>Year 4</w:t>
            </w:r>
          </w:p>
        </w:tc>
        <w:tc>
          <w:tcPr>
            <w:tcW w:w="647" w:type="pct"/>
            <w:shd w:val="clear" w:color="auto" w:fill="auto"/>
            <w:vAlign w:val="center"/>
          </w:tcPr>
          <w:p w:rsidR="00385A9D" w:rsidRPr="005556A5" w:rsidRDefault="00385A9D" w:rsidP="00D7459C">
            <w:pPr>
              <w:pStyle w:val="Tabletext"/>
              <w:keepNext/>
              <w:jc w:val="center"/>
              <w:rPr>
                <w:b/>
                <w:lang w:val="en-AU"/>
              </w:rPr>
            </w:pPr>
            <w:r w:rsidRPr="005556A5">
              <w:rPr>
                <w:b/>
                <w:lang w:val="en-AU"/>
              </w:rPr>
              <w:t>Year 5</w:t>
            </w:r>
          </w:p>
        </w:tc>
        <w:tc>
          <w:tcPr>
            <w:tcW w:w="646" w:type="pct"/>
          </w:tcPr>
          <w:p w:rsidR="00385A9D" w:rsidRPr="005556A5" w:rsidRDefault="00385A9D" w:rsidP="00D7459C">
            <w:pPr>
              <w:pStyle w:val="Tabletext"/>
              <w:keepNext/>
              <w:jc w:val="center"/>
              <w:rPr>
                <w:b/>
                <w:lang w:val="en-AU"/>
              </w:rPr>
            </w:pPr>
            <w:r w:rsidRPr="005556A5">
              <w:rPr>
                <w:b/>
                <w:lang w:val="en-AU"/>
              </w:rPr>
              <w:t>Year 6</w:t>
            </w:r>
          </w:p>
        </w:tc>
      </w:tr>
      <w:tr w:rsidR="00385A9D" w:rsidRPr="005556A5" w:rsidTr="00385A9D">
        <w:tc>
          <w:tcPr>
            <w:tcW w:w="5000" w:type="pct"/>
            <w:gridSpan w:val="7"/>
            <w:shd w:val="clear" w:color="auto" w:fill="auto"/>
            <w:vAlign w:val="center"/>
          </w:tcPr>
          <w:p w:rsidR="00385A9D" w:rsidRPr="005556A5" w:rsidRDefault="00385A9D" w:rsidP="00D7459C">
            <w:pPr>
              <w:pStyle w:val="Tabletext"/>
              <w:keepNext/>
              <w:rPr>
                <w:b/>
                <w:bCs/>
                <w:color w:val="000000"/>
                <w:lang w:val="en-AU"/>
              </w:rPr>
            </w:pPr>
            <w:r w:rsidRPr="005556A5">
              <w:rPr>
                <w:b/>
                <w:bCs/>
                <w:color w:val="000000"/>
                <w:lang w:val="en-AU"/>
              </w:rPr>
              <w:t>Estimated extent of use</w:t>
            </w:r>
          </w:p>
        </w:tc>
      </w:tr>
      <w:tr w:rsidR="00385A9D" w:rsidRPr="005556A5" w:rsidTr="00850BB9">
        <w:tc>
          <w:tcPr>
            <w:tcW w:w="1119" w:type="pct"/>
            <w:shd w:val="clear" w:color="auto" w:fill="auto"/>
            <w:vAlign w:val="center"/>
          </w:tcPr>
          <w:p w:rsidR="00385A9D" w:rsidRPr="005556A5" w:rsidRDefault="00385A9D" w:rsidP="00D7459C">
            <w:pPr>
              <w:pStyle w:val="Tabletext"/>
              <w:keepNext/>
              <w:rPr>
                <w:rFonts w:ascii="Times" w:hAnsi="Times"/>
                <w:lang w:val="en-AU"/>
              </w:rPr>
            </w:pPr>
            <w:r w:rsidRPr="005556A5">
              <w:rPr>
                <w:lang w:val="en-AU"/>
              </w:rPr>
              <w:t>Number of patients treated</w:t>
            </w:r>
          </w:p>
        </w:tc>
        <w:tc>
          <w:tcPr>
            <w:tcW w:w="647" w:type="pct"/>
            <w:shd w:val="clear" w:color="auto" w:fill="auto"/>
            <w:vAlign w:val="center"/>
          </w:tcPr>
          <w:p w:rsidR="00385A9D" w:rsidRPr="00B23626" w:rsidRDefault="00B23626" w:rsidP="00D7459C">
            <w:pPr>
              <w:pStyle w:val="Tabletext"/>
              <w:keepNext/>
              <w:jc w:val="center"/>
              <w:rPr>
                <w:bCs/>
                <w:color w:val="000000"/>
                <w:highlight w:val="black"/>
                <w:lang w:val="en-AU"/>
              </w:rPr>
            </w:pPr>
            <w:r>
              <w:rPr>
                <w:bCs/>
                <w:noProof/>
                <w:color w:val="000000"/>
                <w:highlight w:val="black"/>
                <w:lang w:val="en-AU"/>
              </w:rPr>
              <w:t>'''''''''''''''</w:t>
            </w:r>
          </w:p>
        </w:tc>
        <w:tc>
          <w:tcPr>
            <w:tcW w:w="647" w:type="pct"/>
            <w:shd w:val="clear" w:color="auto" w:fill="auto"/>
            <w:vAlign w:val="center"/>
          </w:tcPr>
          <w:p w:rsidR="00385A9D" w:rsidRPr="00B23626" w:rsidRDefault="00B23626" w:rsidP="00D7459C">
            <w:pPr>
              <w:pStyle w:val="Tabletext"/>
              <w:keepNext/>
              <w:jc w:val="center"/>
              <w:rPr>
                <w:bCs/>
                <w:color w:val="000000"/>
                <w:highlight w:val="black"/>
                <w:lang w:val="en-AU"/>
              </w:rPr>
            </w:pPr>
            <w:r>
              <w:rPr>
                <w:bCs/>
                <w:noProof/>
                <w:color w:val="000000"/>
                <w:highlight w:val="black"/>
                <w:lang w:val="en-AU"/>
              </w:rPr>
              <w:t>''''''''''''''''''</w:t>
            </w:r>
          </w:p>
        </w:tc>
        <w:tc>
          <w:tcPr>
            <w:tcW w:w="647" w:type="pct"/>
            <w:shd w:val="clear" w:color="auto" w:fill="auto"/>
            <w:vAlign w:val="center"/>
          </w:tcPr>
          <w:p w:rsidR="00385A9D" w:rsidRPr="00B23626" w:rsidRDefault="00B23626" w:rsidP="00D7459C">
            <w:pPr>
              <w:pStyle w:val="Tabletext"/>
              <w:keepNext/>
              <w:jc w:val="center"/>
              <w:rPr>
                <w:bCs/>
                <w:color w:val="000000"/>
                <w:highlight w:val="black"/>
                <w:lang w:val="en-AU"/>
              </w:rPr>
            </w:pPr>
            <w:r>
              <w:rPr>
                <w:bCs/>
                <w:noProof/>
                <w:color w:val="000000"/>
                <w:highlight w:val="black"/>
                <w:lang w:val="en-AU"/>
              </w:rPr>
              <w:t>''''''''''''''''</w:t>
            </w:r>
          </w:p>
        </w:tc>
        <w:tc>
          <w:tcPr>
            <w:tcW w:w="647" w:type="pct"/>
            <w:shd w:val="clear" w:color="auto" w:fill="auto"/>
            <w:vAlign w:val="center"/>
          </w:tcPr>
          <w:p w:rsidR="00385A9D" w:rsidRPr="00B23626" w:rsidRDefault="00B23626" w:rsidP="00D7459C">
            <w:pPr>
              <w:pStyle w:val="Tabletext"/>
              <w:keepNext/>
              <w:jc w:val="center"/>
              <w:rPr>
                <w:bCs/>
                <w:color w:val="000000"/>
                <w:highlight w:val="black"/>
                <w:lang w:val="en-AU"/>
              </w:rPr>
            </w:pPr>
            <w:r>
              <w:rPr>
                <w:bCs/>
                <w:noProof/>
                <w:color w:val="000000"/>
                <w:highlight w:val="black"/>
                <w:lang w:val="en-AU"/>
              </w:rPr>
              <w:t>''''''''''''''''</w:t>
            </w:r>
          </w:p>
        </w:tc>
        <w:tc>
          <w:tcPr>
            <w:tcW w:w="647" w:type="pct"/>
            <w:shd w:val="clear" w:color="auto" w:fill="auto"/>
            <w:vAlign w:val="center"/>
          </w:tcPr>
          <w:p w:rsidR="00385A9D" w:rsidRPr="00B23626" w:rsidRDefault="00B23626" w:rsidP="00D7459C">
            <w:pPr>
              <w:pStyle w:val="Tabletext"/>
              <w:keepNext/>
              <w:jc w:val="center"/>
              <w:rPr>
                <w:bCs/>
                <w:color w:val="000000"/>
                <w:highlight w:val="black"/>
                <w:lang w:val="en-AU"/>
              </w:rPr>
            </w:pPr>
            <w:r>
              <w:rPr>
                <w:bCs/>
                <w:noProof/>
                <w:color w:val="000000"/>
                <w:highlight w:val="black"/>
                <w:lang w:val="en-AU"/>
              </w:rPr>
              <w:t>'''''''''''''''''</w:t>
            </w:r>
          </w:p>
        </w:tc>
        <w:tc>
          <w:tcPr>
            <w:tcW w:w="646" w:type="pct"/>
          </w:tcPr>
          <w:p w:rsidR="00385A9D" w:rsidRPr="00B23626" w:rsidRDefault="00B23626" w:rsidP="00D7459C">
            <w:pPr>
              <w:pStyle w:val="Tabletext"/>
              <w:keepNext/>
              <w:jc w:val="center"/>
              <w:rPr>
                <w:bCs/>
                <w:color w:val="000000"/>
                <w:highlight w:val="black"/>
                <w:lang w:val="en-AU"/>
              </w:rPr>
            </w:pPr>
            <w:r>
              <w:rPr>
                <w:bCs/>
                <w:noProof/>
                <w:color w:val="000000"/>
                <w:highlight w:val="black"/>
                <w:lang w:val="en-AU"/>
              </w:rPr>
              <w:t>'''''''''''''''''</w:t>
            </w:r>
          </w:p>
        </w:tc>
      </w:tr>
      <w:tr w:rsidR="00385A9D" w:rsidRPr="005556A5" w:rsidTr="00850BB9">
        <w:tc>
          <w:tcPr>
            <w:tcW w:w="1119" w:type="pct"/>
            <w:shd w:val="clear" w:color="auto" w:fill="auto"/>
            <w:vAlign w:val="center"/>
          </w:tcPr>
          <w:p w:rsidR="00385A9D" w:rsidRPr="005556A5" w:rsidRDefault="00385A9D" w:rsidP="00D7459C">
            <w:pPr>
              <w:pStyle w:val="Tabletext"/>
              <w:keepNext/>
              <w:rPr>
                <w:rFonts w:ascii="Times" w:hAnsi="Times"/>
                <w:vertAlign w:val="superscript"/>
                <w:lang w:val="en-AU"/>
              </w:rPr>
            </w:pPr>
            <w:r w:rsidRPr="005556A5">
              <w:rPr>
                <w:lang w:val="en-AU"/>
              </w:rPr>
              <w:t xml:space="preserve">Number of scripts </w:t>
            </w:r>
            <w:r w:rsidR="00850BB9" w:rsidRPr="005556A5">
              <w:rPr>
                <w:lang w:val="en-AU"/>
              </w:rPr>
              <w:t xml:space="preserve">dispensed </w:t>
            </w:r>
            <w:r w:rsidR="00850BB9" w:rsidRPr="005556A5">
              <w:rPr>
                <w:vertAlign w:val="superscript"/>
                <w:lang w:val="en-AU"/>
              </w:rPr>
              <w:t>a</w:t>
            </w:r>
          </w:p>
        </w:tc>
        <w:tc>
          <w:tcPr>
            <w:tcW w:w="647" w:type="pct"/>
            <w:shd w:val="clear" w:color="auto" w:fill="auto"/>
            <w:vAlign w:val="center"/>
          </w:tcPr>
          <w:p w:rsidR="00385A9D" w:rsidRPr="00B23626" w:rsidRDefault="00B23626" w:rsidP="00D7459C">
            <w:pPr>
              <w:pStyle w:val="Tabletext"/>
              <w:keepNext/>
              <w:jc w:val="center"/>
              <w:rPr>
                <w:bCs/>
                <w:color w:val="000000"/>
                <w:highlight w:val="black"/>
                <w:lang w:val="en-AU"/>
              </w:rPr>
            </w:pPr>
            <w:r>
              <w:rPr>
                <w:bCs/>
                <w:noProof/>
                <w:color w:val="000000"/>
                <w:highlight w:val="black"/>
                <w:lang w:val="en-AU"/>
              </w:rPr>
              <w:t>'''''''''''''''''</w:t>
            </w:r>
          </w:p>
        </w:tc>
        <w:tc>
          <w:tcPr>
            <w:tcW w:w="647" w:type="pct"/>
            <w:shd w:val="clear" w:color="auto" w:fill="auto"/>
            <w:vAlign w:val="center"/>
          </w:tcPr>
          <w:p w:rsidR="00385A9D" w:rsidRPr="00B23626" w:rsidRDefault="00B23626" w:rsidP="00D7459C">
            <w:pPr>
              <w:pStyle w:val="Tabletext"/>
              <w:keepNext/>
              <w:jc w:val="center"/>
              <w:rPr>
                <w:bCs/>
                <w:color w:val="000000"/>
                <w:highlight w:val="black"/>
                <w:lang w:val="en-AU"/>
              </w:rPr>
            </w:pPr>
            <w:r>
              <w:rPr>
                <w:bCs/>
                <w:noProof/>
                <w:color w:val="000000"/>
                <w:highlight w:val="black"/>
                <w:lang w:val="en-AU"/>
              </w:rPr>
              <w:t>'''''''''''''''''</w:t>
            </w:r>
          </w:p>
        </w:tc>
        <w:tc>
          <w:tcPr>
            <w:tcW w:w="647" w:type="pct"/>
            <w:shd w:val="clear" w:color="auto" w:fill="auto"/>
            <w:vAlign w:val="center"/>
          </w:tcPr>
          <w:p w:rsidR="00385A9D" w:rsidRPr="00B23626" w:rsidRDefault="00B23626" w:rsidP="00D7459C">
            <w:pPr>
              <w:pStyle w:val="Tabletext"/>
              <w:keepNext/>
              <w:jc w:val="center"/>
              <w:rPr>
                <w:bCs/>
                <w:color w:val="000000"/>
                <w:highlight w:val="black"/>
                <w:lang w:val="en-AU"/>
              </w:rPr>
            </w:pPr>
            <w:r>
              <w:rPr>
                <w:bCs/>
                <w:noProof/>
                <w:color w:val="000000"/>
                <w:highlight w:val="black"/>
                <w:lang w:val="en-AU"/>
              </w:rPr>
              <w:t>''''''''''''''''''''</w:t>
            </w:r>
          </w:p>
        </w:tc>
        <w:tc>
          <w:tcPr>
            <w:tcW w:w="647" w:type="pct"/>
            <w:shd w:val="clear" w:color="auto" w:fill="auto"/>
            <w:vAlign w:val="center"/>
          </w:tcPr>
          <w:p w:rsidR="00385A9D" w:rsidRPr="00B23626" w:rsidRDefault="00B23626" w:rsidP="00D7459C">
            <w:pPr>
              <w:pStyle w:val="Tabletext"/>
              <w:keepNext/>
              <w:jc w:val="center"/>
              <w:rPr>
                <w:bCs/>
                <w:color w:val="000000"/>
                <w:highlight w:val="black"/>
                <w:lang w:val="en-AU"/>
              </w:rPr>
            </w:pPr>
            <w:r>
              <w:rPr>
                <w:bCs/>
                <w:noProof/>
                <w:color w:val="000000"/>
                <w:highlight w:val="black"/>
                <w:lang w:val="en-AU"/>
              </w:rPr>
              <w:t>'''''''''''''''''</w:t>
            </w:r>
          </w:p>
        </w:tc>
        <w:tc>
          <w:tcPr>
            <w:tcW w:w="647" w:type="pct"/>
            <w:shd w:val="clear" w:color="auto" w:fill="auto"/>
            <w:vAlign w:val="center"/>
          </w:tcPr>
          <w:p w:rsidR="00385A9D" w:rsidRPr="00B23626" w:rsidRDefault="00B23626" w:rsidP="00D7459C">
            <w:pPr>
              <w:pStyle w:val="Tabletext"/>
              <w:keepNext/>
              <w:jc w:val="center"/>
              <w:rPr>
                <w:bCs/>
                <w:color w:val="000000"/>
                <w:highlight w:val="black"/>
                <w:lang w:val="en-AU"/>
              </w:rPr>
            </w:pPr>
            <w:r>
              <w:rPr>
                <w:bCs/>
                <w:noProof/>
                <w:color w:val="000000"/>
                <w:highlight w:val="black"/>
                <w:lang w:val="en-AU"/>
              </w:rPr>
              <w:t>'''''''''''''''''''''</w:t>
            </w:r>
          </w:p>
        </w:tc>
        <w:tc>
          <w:tcPr>
            <w:tcW w:w="646" w:type="pct"/>
            <w:vAlign w:val="center"/>
          </w:tcPr>
          <w:p w:rsidR="00385A9D" w:rsidRPr="00B23626" w:rsidRDefault="00B23626" w:rsidP="00D7459C">
            <w:pPr>
              <w:pStyle w:val="Tabletext"/>
              <w:keepNext/>
              <w:jc w:val="center"/>
              <w:rPr>
                <w:bCs/>
                <w:color w:val="000000"/>
                <w:highlight w:val="black"/>
                <w:lang w:val="en-AU"/>
              </w:rPr>
            </w:pPr>
            <w:r>
              <w:rPr>
                <w:bCs/>
                <w:noProof/>
                <w:color w:val="000000"/>
                <w:highlight w:val="black"/>
                <w:lang w:val="en-AU"/>
              </w:rPr>
              <w:t>''''''''''''''''''</w:t>
            </w:r>
          </w:p>
        </w:tc>
      </w:tr>
      <w:tr w:rsidR="00385A9D" w:rsidRPr="005556A5" w:rsidTr="00385A9D">
        <w:tc>
          <w:tcPr>
            <w:tcW w:w="5000" w:type="pct"/>
            <w:gridSpan w:val="7"/>
            <w:shd w:val="clear" w:color="auto" w:fill="auto"/>
            <w:vAlign w:val="center"/>
          </w:tcPr>
          <w:p w:rsidR="00385A9D" w:rsidRPr="005556A5" w:rsidRDefault="00385A9D" w:rsidP="00D7459C">
            <w:pPr>
              <w:pStyle w:val="Tabletext"/>
              <w:keepNext/>
              <w:rPr>
                <w:b/>
                <w:bCs/>
                <w:color w:val="000000"/>
                <w:lang w:val="en-AU"/>
              </w:rPr>
            </w:pPr>
            <w:r w:rsidRPr="005556A5">
              <w:rPr>
                <w:b/>
                <w:bCs/>
                <w:color w:val="000000"/>
                <w:lang w:val="en-AU"/>
              </w:rPr>
              <w:t xml:space="preserve">Estimated financial implications of </w:t>
            </w:r>
            <w:r w:rsidR="003B6005" w:rsidRPr="005556A5">
              <w:rPr>
                <w:b/>
                <w:bCs/>
                <w:color w:val="000000"/>
                <w:lang w:val="en-AU"/>
              </w:rPr>
              <w:t>tiotropium</w:t>
            </w:r>
          </w:p>
        </w:tc>
      </w:tr>
      <w:tr w:rsidR="00850BB9" w:rsidRPr="005556A5" w:rsidTr="00850BB9">
        <w:tc>
          <w:tcPr>
            <w:tcW w:w="1119" w:type="pct"/>
            <w:shd w:val="clear" w:color="auto" w:fill="auto"/>
            <w:vAlign w:val="center"/>
          </w:tcPr>
          <w:p w:rsidR="00850BB9" w:rsidRPr="005556A5" w:rsidRDefault="00850BB9" w:rsidP="00D7459C">
            <w:pPr>
              <w:pStyle w:val="Tabletext"/>
              <w:keepNext/>
              <w:rPr>
                <w:rFonts w:ascii="Times" w:hAnsi="Times"/>
                <w:lang w:val="en-AU"/>
              </w:rPr>
            </w:pPr>
            <w:r w:rsidRPr="005556A5">
              <w:rPr>
                <w:sz w:val="19"/>
                <w:szCs w:val="19"/>
                <w:lang w:val="en-AU"/>
              </w:rPr>
              <w:t>Cost to PBS/RPBS</w:t>
            </w:r>
          </w:p>
        </w:tc>
        <w:tc>
          <w:tcPr>
            <w:tcW w:w="647" w:type="pct"/>
            <w:shd w:val="clear" w:color="auto" w:fill="auto"/>
            <w:vAlign w:val="center"/>
          </w:tcPr>
          <w:p w:rsidR="00850BB9" w:rsidRPr="005556A5" w:rsidRDefault="00850BB9" w:rsidP="00D7459C">
            <w:pPr>
              <w:pStyle w:val="Tabletext"/>
              <w:keepNext/>
              <w:jc w:val="center"/>
              <w:rPr>
                <w:bCs/>
                <w:color w:val="000000"/>
                <w:lang w:val="en-AU"/>
              </w:rPr>
            </w:pPr>
            <w:r w:rsidRPr="005556A5">
              <w:rPr>
                <w:bCs/>
                <w:color w:val="000000"/>
                <w:lang w:val="en-AU"/>
              </w:rPr>
              <w:t>$</w:t>
            </w:r>
            <w:r w:rsidR="00B23626">
              <w:rPr>
                <w:bCs/>
                <w:noProof/>
                <w:color w:val="000000"/>
                <w:highlight w:val="black"/>
                <w:lang w:val="en-AU"/>
              </w:rPr>
              <w:t>''''''''''''''''''''''''</w:t>
            </w:r>
          </w:p>
        </w:tc>
        <w:tc>
          <w:tcPr>
            <w:tcW w:w="647" w:type="pct"/>
            <w:shd w:val="clear" w:color="auto" w:fill="auto"/>
          </w:tcPr>
          <w:p w:rsidR="00850BB9" w:rsidRPr="005556A5" w:rsidRDefault="00850BB9" w:rsidP="00D7459C">
            <w:pPr>
              <w:pStyle w:val="Tabletext"/>
              <w:keepNext/>
              <w:jc w:val="center"/>
              <w:rPr>
                <w:bCs/>
                <w:color w:val="000000"/>
                <w:lang w:val="en-AU"/>
              </w:rPr>
            </w:pPr>
            <w:r w:rsidRPr="005556A5">
              <w:rPr>
                <w:lang w:val="en-AU"/>
              </w:rPr>
              <w:t>$</w:t>
            </w:r>
            <w:r w:rsidR="00B23626">
              <w:rPr>
                <w:noProof/>
                <w:color w:val="000000"/>
                <w:highlight w:val="black"/>
                <w:lang w:val="en-AU"/>
              </w:rPr>
              <w:t>''''''''''''''''''''''</w:t>
            </w:r>
          </w:p>
        </w:tc>
        <w:tc>
          <w:tcPr>
            <w:tcW w:w="647" w:type="pct"/>
            <w:shd w:val="clear" w:color="auto" w:fill="auto"/>
          </w:tcPr>
          <w:p w:rsidR="00850BB9" w:rsidRPr="005556A5" w:rsidRDefault="00850BB9" w:rsidP="00D7459C">
            <w:pPr>
              <w:pStyle w:val="Tabletext"/>
              <w:keepNext/>
              <w:jc w:val="center"/>
              <w:rPr>
                <w:bCs/>
                <w:color w:val="000000"/>
                <w:lang w:val="en-AU"/>
              </w:rPr>
            </w:pPr>
            <w:r w:rsidRPr="005556A5">
              <w:rPr>
                <w:lang w:val="en-AU"/>
              </w:rPr>
              <w:t>$</w:t>
            </w:r>
            <w:r w:rsidR="00B23626">
              <w:rPr>
                <w:noProof/>
                <w:color w:val="000000"/>
                <w:highlight w:val="black"/>
                <w:lang w:val="en-AU"/>
              </w:rPr>
              <w:t>''''''''''''''''''''''</w:t>
            </w:r>
          </w:p>
        </w:tc>
        <w:tc>
          <w:tcPr>
            <w:tcW w:w="647" w:type="pct"/>
            <w:shd w:val="clear" w:color="auto" w:fill="auto"/>
          </w:tcPr>
          <w:p w:rsidR="00850BB9" w:rsidRPr="005556A5" w:rsidRDefault="00850BB9" w:rsidP="00D7459C">
            <w:pPr>
              <w:pStyle w:val="Tabletext"/>
              <w:keepNext/>
              <w:jc w:val="center"/>
              <w:rPr>
                <w:bCs/>
                <w:color w:val="000000"/>
                <w:lang w:val="en-AU"/>
              </w:rPr>
            </w:pPr>
            <w:r w:rsidRPr="005556A5">
              <w:rPr>
                <w:lang w:val="en-AU"/>
              </w:rPr>
              <w:t>$</w:t>
            </w:r>
            <w:r w:rsidR="00B23626">
              <w:rPr>
                <w:noProof/>
                <w:color w:val="000000"/>
                <w:highlight w:val="black"/>
                <w:lang w:val="en-AU"/>
              </w:rPr>
              <w:t>'''''''''''''''''''''''''</w:t>
            </w:r>
          </w:p>
        </w:tc>
        <w:tc>
          <w:tcPr>
            <w:tcW w:w="647" w:type="pct"/>
            <w:shd w:val="clear" w:color="auto" w:fill="auto"/>
          </w:tcPr>
          <w:p w:rsidR="00850BB9" w:rsidRPr="005556A5" w:rsidRDefault="00850BB9" w:rsidP="00D7459C">
            <w:pPr>
              <w:pStyle w:val="Tabletext"/>
              <w:keepNext/>
              <w:jc w:val="center"/>
              <w:rPr>
                <w:bCs/>
                <w:color w:val="000000"/>
                <w:lang w:val="en-AU"/>
              </w:rPr>
            </w:pPr>
            <w:r w:rsidRPr="005556A5">
              <w:rPr>
                <w:lang w:val="en-AU"/>
              </w:rPr>
              <w:t>$</w:t>
            </w:r>
            <w:r w:rsidR="00B23626">
              <w:rPr>
                <w:noProof/>
                <w:color w:val="000000"/>
                <w:highlight w:val="black"/>
                <w:lang w:val="en-AU"/>
              </w:rPr>
              <w:t>''''''''''''''''''''''''''</w:t>
            </w:r>
          </w:p>
        </w:tc>
        <w:tc>
          <w:tcPr>
            <w:tcW w:w="646" w:type="pct"/>
          </w:tcPr>
          <w:p w:rsidR="00850BB9" w:rsidRPr="005556A5" w:rsidRDefault="00850BB9" w:rsidP="00D7459C">
            <w:pPr>
              <w:pStyle w:val="Tabletext"/>
              <w:keepNext/>
              <w:jc w:val="center"/>
              <w:rPr>
                <w:bCs/>
                <w:color w:val="000000"/>
                <w:lang w:val="en-AU"/>
              </w:rPr>
            </w:pPr>
            <w:r w:rsidRPr="005556A5">
              <w:rPr>
                <w:lang w:val="en-AU"/>
              </w:rPr>
              <w:t>$</w:t>
            </w:r>
            <w:r w:rsidR="00B23626">
              <w:rPr>
                <w:noProof/>
                <w:color w:val="000000"/>
                <w:highlight w:val="black"/>
                <w:lang w:val="en-AU"/>
              </w:rPr>
              <w:t>''''''''''''''''''''''''''</w:t>
            </w:r>
          </w:p>
        </w:tc>
      </w:tr>
      <w:tr w:rsidR="00850BB9" w:rsidRPr="005556A5" w:rsidTr="00F26142">
        <w:tc>
          <w:tcPr>
            <w:tcW w:w="1119" w:type="pct"/>
            <w:shd w:val="clear" w:color="auto" w:fill="auto"/>
            <w:vAlign w:val="center"/>
          </w:tcPr>
          <w:p w:rsidR="00850BB9" w:rsidRPr="005556A5" w:rsidRDefault="00B10D31" w:rsidP="00D7459C">
            <w:pPr>
              <w:pStyle w:val="Tabletext"/>
              <w:keepNext/>
              <w:rPr>
                <w:sz w:val="19"/>
                <w:szCs w:val="19"/>
                <w:lang w:val="en-AU"/>
              </w:rPr>
            </w:pPr>
            <w:r w:rsidRPr="005556A5">
              <w:rPr>
                <w:sz w:val="19"/>
                <w:szCs w:val="19"/>
                <w:lang w:val="en-AU"/>
              </w:rPr>
              <w:t>Co-payments</w:t>
            </w:r>
          </w:p>
        </w:tc>
        <w:tc>
          <w:tcPr>
            <w:tcW w:w="647" w:type="pct"/>
            <w:shd w:val="clear" w:color="auto" w:fill="auto"/>
            <w:vAlign w:val="center"/>
          </w:tcPr>
          <w:p w:rsidR="00850BB9" w:rsidRPr="005556A5" w:rsidRDefault="00850BB9" w:rsidP="00D7459C">
            <w:pPr>
              <w:pStyle w:val="Tabletext"/>
              <w:keepNext/>
              <w:jc w:val="center"/>
              <w:rPr>
                <w:bCs/>
                <w:color w:val="000000"/>
                <w:lang w:val="en-AU"/>
              </w:rPr>
            </w:pPr>
            <w:r w:rsidRPr="005556A5">
              <w:rPr>
                <w:lang w:val="en-AU"/>
              </w:rPr>
              <w:t>$</w:t>
            </w:r>
            <w:r w:rsidR="00B23626">
              <w:rPr>
                <w:noProof/>
                <w:color w:val="000000"/>
                <w:highlight w:val="black"/>
                <w:lang w:val="en-AU"/>
              </w:rPr>
              <w:t>'''''''''''''''''''''''</w:t>
            </w:r>
          </w:p>
        </w:tc>
        <w:tc>
          <w:tcPr>
            <w:tcW w:w="647" w:type="pct"/>
            <w:shd w:val="clear" w:color="auto" w:fill="auto"/>
            <w:vAlign w:val="center"/>
          </w:tcPr>
          <w:p w:rsidR="00850BB9" w:rsidRPr="005556A5" w:rsidRDefault="00850BB9" w:rsidP="00D7459C">
            <w:pPr>
              <w:pStyle w:val="Tabletext"/>
              <w:keepNext/>
              <w:jc w:val="center"/>
              <w:rPr>
                <w:bCs/>
                <w:color w:val="000000"/>
                <w:lang w:val="en-AU"/>
              </w:rPr>
            </w:pPr>
            <w:r w:rsidRPr="005556A5">
              <w:rPr>
                <w:lang w:val="en-AU"/>
              </w:rPr>
              <w:t>$</w:t>
            </w:r>
            <w:r w:rsidR="00B23626">
              <w:rPr>
                <w:noProof/>
                <w:color w:val="000000"/>
                <w:highlight w:val="black"/>
                <w:lang w:val="en-AU"/>
              </w:rPr>
              <w:t>''''''''''''''''''''''''</w:t>
            </w:r>
          </w:p>
        </w:tc>
        <w:tc>
          <w:tcPr>
            <w:tcW w:w="647" w:type="pct"/>
            <w:shd w:val="clear" w:color="auto" w:fill="auto"/>
            <w:vAlign w:val="center"/>
          </w:tcPr>
          <w:p w:rsidR="00850BB9" w:rsidRPr="005556A5" w:rsidRDefault="00850BB9" w:rsidP="00D7459C">
            <w:pPr>
              <w:pStyle w:val="Tabletext"/>
              <w:keepNext/>
              <w:jc w:val="center"/>
              <w:rPr>
                <w:bCs/>
                <w:color w:val="000000"/>
                <w:lang w:val="en-AU"/>
              </w:rPr>
            </w:pPr>
            <w:r w:rsidRPr="005556A5">
              <w:rPr>
                <w:lang w:val="en-AU"/>
              </w:rPr>
              <w:t>$</w:t>
            </w:r>
            <w:r w:rsidR="00B23626">
              <w:rPr>
                <w:noProof/>
                <w:color w:val="000000"/>
                <w:highlight w:val="black"/>
                <w:lang w:val="en-AU"/>
              </w:rPr>
              <w:t>''''''''''''''''''''''''</w:t>
            </w:r>
          </w:p>
        </w:tc>
        <w:tc>
          <w:tcPr>
            <w:tcW w:w="647" w:type="pct"/>
            <w:shd w:val="clear" w:color="auto" w:fill="auto"/>
            <w:vAlign w:val="center"/>
          </w:tcPr>
          <w:p w:rsidR="00850BB9" w:rsidRPr="005556A5" w:rsidRDefault="00850BB9" w:rsidP="00D7459C">
            <w:pPr>
              <w:pStyle w:val="Tabletext"/>
              <w:keepNext/>
              <w:jc w:val="center"/>
              <w:rPr>
                <w:bCs/>
                <w:color w:val="000000"/>
                <w:lang w:val="en-AU"/>
              </w:rPr>
            </w:pPr>
            <w:r w:rsidRPr="005556A5">
              <w:rPr>
                <w:lang w:val="en-AU"/>
              </w:rPr>
              <w:t>$</w:t>
            </w:r>
            <w:r w:rsidR="00B23626">
              <w:rPr>
                <w:noProof/>
                <w:color w:val="000000"/>
                <w:highlight w:val="black"/>
                <w:lang w:val="en-AU"/>
              </w:rPr>
              <w:t>'''''''''''''''''''''''</w:t>
            </w:r>
          </w:p>
        </w:tc>
        <w:tc>
          <w:tcPr>
            <w:tcW w:w="647" w:type="pct"/>
            <w:shd w:val="clear" w:color="auto" w:fill="auto"/>
            <w:vAlign w:val="center"/>
          </w:tcPr>
          <w:p w:rsidR="00850BB9" w:rsidRPr="005556A5" w:rsidRDefault="00850BB9" w:rsidP="00D7459C">
            <w:pPr>
              <w:pStyle w:val="Tabletext"/>
              <w:keepNext/>
              <w:jc w:val="center"/>
              <w:rPr>
                <w:bCs/>
                <w:color w:val="000000"/>
                <w:lang w:val="en-AU"/>
              </w:rPr>
            </w:pPr>
            <w:r w:rsidRPr="005556A5">
              <w:rPr>
                <w:lang w:val="en-AU"/>
              </w:rPr>
              <w:t>$</w:t>
            </w:r>
            <w:r w:rsidR="00B23626">
              <w:rPr>
                <w:noProof/>
                <w:color w:val="000000"/>
                <w:highlight w:val="black"/>
                <w:lang w:val="en-AU"/>
              </w:rPr>
              <w:t>'''''''''''''''''''''''</w:t>
            </w:r>
          </w:p>
        </w:tc>
        <w:tc>
          <w:tcPr>
            <w:tcW w:w="646" w:type="pct"/>
            <w:vAlign w:val="center"/>
          </w:tcPr>
          <w:p w:rsidR="00850BB9" w:rsidRPr="005556A5" w:rsidRDefault="00850BB9" w:rsidP="00D7459C">
            <w:pPr>
              <w:pStyle w:val="Tabletext"/>
              <w:keepNext/>
              <w:jc w:val="center"/>
              <w:rPr>
                <w:bCs/>
                <w:color w:val="000000"/>
                <w:lang w:val="en-AU"/>
              </w:rPr>
            </w:pPr>
            <w:r w:rsidRPr="005556A5">
              <w:rPr>
                <w:lang w:val="en-AU"/>
              </w:rPr>
              <w:t>$</w:t>
            </w:r>
            <w:r w:rsidR="00B23626">
              <w:rPr>
                <w:noProof/>
                <w:color w:val="000000"/>
                <w:highlight w:val="black"/>
                <w:lang w:val="en-AU"/>
              </w:rPr>
              <w:t>'''''''''''''''''''''''</w:t>
            </w:r>
          </w:p>
        </w:tc>
      </w:tr>
      <w:tr w:rsidR="00850BB9" w:rsidRPr="005556A5" w:rsidTr="00F26142">
        <w:tc>
          <w:tcPr>
            <w:tcW w:w="1119" w:type="pct"/>
            <w:shd w:val="clear" w:color="auto" w:fill="auto"/>
            <w:vAlign w:val="center"/>
          </w:tcPr>
          <w:p w:rsidR="00850BB9" w:rsidRPr="005556A5" w:rsidRDefault="00B10D31" w:rsidP="00D7459C">
            <w:pPr>
              <w:pStyle w:val="Tabletext"/>
              <w:keepNext/>
              <w:rPr>
                <w:sz w:val="19"/>
                <w:szCs w:val="19"/>
                <w:lang w:val="en-AU"/>
              </w:rPr>
            </w:pPr>
            <w:r w:rsidRPr="005556A5">
              <w:rPr>
                <w:sz w:val="19"/>
                <w:szCs w:val="19"/>
                <w:lang w:val="en-AU"/>
              </w:rPr>
              <w:t>Cost to PBS/RPBS less Co-payments</w:t>
            </w:r>
          </w:p>
        </w:tc>
        <w:tc>
          <w:tcPr>
            <w:tcW w:w="647" w:type="pct"/>
            <w:shd w:val="clear" w:color="auto" w:fill="auto"/>
            <w:vAlign w:val="center"/>
          </w:tcPr>
          <w:p w:rsidR="00850BB9" w:rsidRPr="005556A5" w:rsidRDefault="00850BB9" w:rsidP="00D7459C">
            <w:pPr>
              <w:pStyle w:val="Tabletext"/>
              <w:keepNext/>
              <w:jc w:val="center"/>
              <w:rPr>
                <w:bCs/>
                <w:color w:val="000000"/>
                <w:lang w:val="en-AU"/>
              </w:rPr>
            </w:pPr>
            <w:r w:rsidRPr="005556A5">
              <w:rPr>
                <w:lang w:val="en-AU"/>
              </w:rPr>
              <w:t>$</w:t>
            </w:r>
            <w:r w:rsidR="00B23626">
              <w:rPr>
                <w:noProof/>
                <w:color w:val="000000"/>
                <w:highlight w:val="black"/>
                <w:lang w:val="en-AU"/>
              </w:rPr>
              <w:t>''''''''''''''''''''''</w:t>
            </w:r>
          </w:p>
        </w:tc>
        <w:tc>
          <w:tcPr>
            <w:tcW w:w="647" w:type="pct"/>
            <w:shd w:val="clear" w:color="auto" w:fill="auto"/>
            <w:vAlign w:val="center"/>
          </w:tcPr>
          <w:p w:rsidR="00850BB9" w:rsidRPr="005556A5" w:rsidRDefault="00850BB9" w:rsidP="00D7459C">
            <w:pPr>
              <w:pStyle w:val="Tabletext"/>
              <w:keepNext/>
              <w:jc w:val="center"/>
              <w:rPr>
                <w:bCs/>
                <w:color w:val="000000"/>
                <w:lang w:val="en-AU"/>
              </w:rPr>
            </w:pPr>
            <w:r w:rsidRPr="005556A5">
              <w:rPr>
                <w:lang w:val="en-AU"/>
              </w:rPr>
              <w:t>$</w:t>
            </w:r>
            <w:r w:rsidR="00B23626">
              <w:rPr>
                <w:noProof/>
                <w:color w:val="000000"/>
                <w:highlight w:val="black"/>
                <w:lang w:val="en-AU"/>
              </w:rPr>
              <w:t>''''''''''''''''''''''</w:t>
            </w:r>
          </w:p>
        </w:tc>
        <w:tc>
          <w:tcPr>
            <w:tcW w:w="647" w:type="pct"/>
            <w:shd w:val="clear" w:color="auto" w:fill="auto"/>
            <w:vAlign w:val="center"/>
          </w:tcPr>
          <w:p w:rsidR="00850BB9" w:rsidRPr="005556A5" w:rsidRDefault="00850BB9" w:rsidP="00D7459C">
            <w:pPr>
              <w:pStyle w:val="Tabletext"/>
              <w:keepNext/>
              <w:jc w:val="center"/>
              <w:rPr>
                <w:bCs/>
                <w:color w:val="000000"/>
                <w:lang w:val="en-AU"/>
              </w:rPr>
            </w:pPr>
            <w:r w:rsidRPr="005556A5">
              <w:rPr>
                <w:lang w:val="en-AU"/>
              </w:rPr>
              <w:t>$</w:t>
            </w:r>
            <w:r w:rsidR="00B23626">
              <w:rPr>
                <w:noProof/>
                <w:color w:val="000000"/>
                <w:highlight w:val="black"/>
                <w:lang w:val="en-AU"/>
              </w:rPr>
              <w:t>'''''''''''''''''''''''''</w:t>
            </w:r>
          </w:p>
        </w:tc>
        <w:tc>
          <w:tcPr>
            <w:tcW w:w="647" w:type="pct"/>
            <w:shd w:val="clear" w:color="auto" w:fill="auto"/>
            <w:vAlign w:val="center"/>
          </w:tcPr>
          <w:p w:rsidR="00850BB9" w:rsidRPr="005556A5" w:rsidRDefault="00850BB9" w:rsidP="00D7459C">
            <w:pPr>
              <w:pStyle w:val="Tabletext"/>
              <w:keepNext/>
              <w:jc w:val="center"/>
              <w:rPr>
                <w:bCs/>
                <w:color w:val="000000"/>
                <w:lang w:val="en-AU"/>
              </w:rPr>
            </w:pPr>
            <w:r w:rsidRPr="005556A5">
              <w:rPr>
                <w:lang w:val="en-AU"/>
              </w:rPr>
              <w:t>$</w:t>
            </w:r>
            <w:r w:rsidR="00B23626">
              <w:rPr>
                <w:noProof/>
                <w:color w:val="000000"/>
                <w:highlight w:val="black"/>
                <w:lang w:val="en-AU"/>
              </w:rPr>
              <w:t>''''''''''''''''''''''''</w:t>
            </w:r>
          </w:p>
        </w:tc>
        <w:tc>
          <w:tcPr>
            <w:tcW w:w="647" w:type="pct"/>
            <w:shd w:val="clear" w:color="auto" w:fill="auto"/>
            <w:vAlign w:val="center"/>
          </w:tcPr>
          <w:p w:rsidR="00850BB9" w:rsidRPr="005556A5" w:rsidRDefault="00850BB9" w:rsidP="00D7459C">
            <w:pPr>
              <w:pStyle w:val="Tabletext"/>
              <w:keepNext/>
              <w:jc w:val="center"/>
              <w:rPr>
                <w:bCs/>
                <w:color w:val="000000"/>
                <w:lang w:val="en-AU"/>
              </w:rPr>
            </w:pPr>
            <w:r w:rsidRPr="005556A5">
              <w:rPr>
                <w:lang w:val="en-AU"/>
              </w:rPr>
              <w:t>$</w:t>
            </w:r>
            <w:r w:rsidR="00B23626">
              <w:rPr>
                <w:noProof/>
                <w:color w:val="000000"/>
                <w:highlight w:val="black"/>
                <w:lang w:val="en-AU"/>
              </w:rPr>
              <w:t>'''''''''''''''''''''''</w:t>
            </w:r>
          </w:p>
        </w:tc>
        <w:tc>
          <w:tcPr>
            <w:tcW w:w="646" w:type="pct"/>
            <w:vAlign w:val="center"/>
          </w:tcPr>
          <w:p w:rsidR="00850BB9" w:rsidRPr="005556A5" w:rsidRDefault="00850BB9" w:rsidP="00D7459C">
            <w:pPr>
              <w:pStyle w:val="Tabletext"/>
              <w:keepNext/>
              <w:jc w:val="center"/>
              <w:rPr>
                <w:bCs/>
                <w:color w:val="000000"/>
                <w:lang w:val="en-AU"/>
              </w:rPr>
            </w:pPr>
            <w:r w:rsidRPr="005556A5">
              <w:rPr>
                <w:lang w:val="en-AU"/>
              </w:rPr>
              <w:t>$</w:t>
            </w:r>
            <w:r w:rsidR="00B23626">
              <w:rPr>
                <w:noProof/>
                <w:color w:val="000000"/>
                <w:highlight w:val="black"/>
                <w:lang w:val="en-AU"/>
              </w:rPr>
              <w:t>'''''''''''''''''''''''</w:t>
            </w:r>
          </w:p>
        </w:tc>
      </w:tr>
      <w:tr w:rsidR="00385A9D" w:rsidRPr="005556A5" w:rsidTr="00385A9D">
        <w:tc>
          <w:tcPr>
            <w:tcW w:w="5000" w:type="pct"/>
            <w:gridSpan w:val="7"/>
            <w:shd w:val="clear" w:color="auto" w:fill="auto"/>
            <w:vAlign w:val="center"/>
          </w:tcPr>
          <w:p w:rsidR="00385A9D" w:rsidRPr="005556A5" w:rsidRDefault="00385A9D" w:rsidP="00D7459C">
            <w:pPr>
              <w:pStyle w:val="Tabletext"/>
              <w:keepNext/>
              <w:rPr>
                <w:bCs/>
                <w:color w:val="000000"/>
                <w:lang w:val="en-AU"/>
              </w:rPr>
            </w:pPr>
            <w:r w:rsidRPr="005556A5">
              <w:rPr>
                <w:b/>
                <w:bCs/>
                <w:color w:val="000000"/>
                <w:lang w:val="en-AU"/>
              </w:rPr>
              <w:t xml:space="preserve">Estimated financial implications for </w:t>
            </w:r>
            <w:r w:rsidR="003B6005" w:rsidRPr="005556A5">
              <w:rPr>
                <w:b/>
                <w:bCs/>
                <w:color w:val="000000"/>
                <w:lang w:val="en-AU"/>
              </w:rPr>
              <w:t>other PBS medicines</w:t>
            </w:r>
          </w:p>
        </w:tc>
      </w:tr>
      <w:tr w:rsidR="00385A9D" w:rsidRPr="005556A5" w:rsidTr="00850BB9">
        <w:tc>
          <w:tcPr>
            <w:tcW w:w="1119" w:type="pct"/>
            <w:shd w:val="clear" w:color="auto" w:fill="auto"/>
            <w:vAlign w:val="center"/>
          </w:tcPr>
          <w:p w:rsidR="00385A9D" w:rsidRPr="005556A5" w:rsidRDefault="00385A9D" w:rsidP="00D7459C">
            <w:pPr>
              <w:pStyle w:val="Tabletext"/>
              <w:keepNext/>
              <w:rPr>
                <w:sz w:val="19"/>
                <w:szCs w:val="19"/>
                <w:lang w:val="en-AU"/>
              </w:rPr>
            </w:pPr>
            <w:r w:rsidRPr="005556A5">
              <w:rPr>
                <w:sz w:val="19"/>
                <w:szCs w:val="19"/>
                <w:lang w:val="en-AU"/>
              </w:rPr>
              <w:t>Cost to PBS/RPBS</w:t>
            </w:r>
          </w:p>
        </w:tc>
        <w:tc>
          <w:tcPr>
            <w:tcW w:w="647" w:type="pct"/>
            <w:shd w:val="clear" w:color="auto" w:fill="auto"/>
            <w:vAlign w:val="center"/>
          </w:tcPr>
          <w:p w:rsidR="00385A9D" w:rsidRPr="005556A5" w:rsidRDefault="001F5DC0" w:rsidP="00D7459C">
            <w:pPr>
              <w:pStyle w:val="Tabletext"/>
              <w:keepNext/>
              <w:jc w:val="center"/>
              <w:rPr>
                <w:bCs/>
                <w:color w:val="000000"/>
                <w:lang w:val="en-AU"/>
              </w:rPr>
            </w:pPr>
            <w:r w:rsidRPr="005556A5">
              <w:rPr>
                <w:bCs/>
                <w:color w:val="000000"/>
                <w:lang w:val="en-AU"/>
              </w:rPr>
              <w:t>-$</w:t>
            </w:r>
            <w:r w:rsidR="00B23626">
              <w:rPr>
                <w:bCs/>
                <w:noProof/>
                <w:color w:val="000000"/>
                <w:highlight w:val="black"/>
                <w:lang w:val="en-AU"/>
              </w:rPr>
              <w:t>'''''''''''''''''</w:t>
            </w:r>
          </w:p>
        </w:tc>
        <w:tc>
          <w:tcPr>
            <w:tcW w:w="647" w:type="pct"/>
            <w:shd w:val="clear" w:color="auto" w:fill="auto"/>
            <w:vAlign w:val="center"/>
          </w:tcPr>
          <w:p w:rsidR="00385A9D" w:rsidRPr="005556A5" w:rsidRDefault="001F5DC0" w:rsidP="00D7459C">
            <w:pPr>
              <w:pStyle w:val="Tabletext"/>
              <w:keepNext/>
              <w:jc w:val="center"/>
              <w:rPr>
                <w:bCs/>
                <w:color w:val="000000"/>
                <w:lang w:val="en-AU"/>
              </w:rPr>
            </w:pPr>
            <w:r w:rsidRPr="005556A5">
              <w:rPr>
                <w:bCs/>
                <w:color w:val="000000"/>
                <w:lang w:val="en-AU"/>
              </w:rPr>
              <w:t>-$</w:t>
            </w:r>
            <w:r w:rsidR="00B23626">
              <w:rPr>
                <w:bCs/>
                <w:noProof/>
                <w:color w:val="000000"/>
                <w:highlight w:val="black"/>
                <w:lang w:val="en-AU"/>
              </w:rPr>
              <w:t>''''''''''''''''''</w:t>
            </w:r>
          </w:p>
        </w:tc>
        <w:tc>
          <w:tcPr>
            <w:tcW w:w="647" w:type="pct"/>
            <w:shd w:val="clear" w:color="auto" w:fill="auto"/>
            <w:vAlign w:val="center"/>
          </w:tcPr>
          <w:p w:rsidR="00385A9D" w:rsidRPr="005556A5" w:rsidRDefault="001F5DC0" w:rsidP="00D7459C">
            <w:pPr>
              <w:pStyle w:val="Tabletext"/>
              <w:keepNext/>
              <w:jc w:val="center"/>
              <w:rPr>
                <w:bCs/>
                <w:color w:val="000000"/>
                <w:lang w:val="en-AU"/>
              </w:rPr>
            </w:pPr>
            <w:r w:rsidRPr="005556A5">
              <w:rPr>
                <w:bCs/>
                <w:color w:val="000000"/>
                <w:lang w:val="en-AU"/>
              </w:rPr>
              <w:t>-$</w:t>
            </w:r>
            <w:r w:rsidR="00B23626">
              <w:rPr>
                <w:bCs/>
                <w:noProof/>
                <w:color w:val="000000"/>
                <w:highlight w:val="black"/>
                <w:lang w:val="en-AU"/>
              </w:rPr>
              <w:t>''''''''''''''''''''</w:t>
            </w:r>
          </w:p>
        </w:tc>
        <w:tc>
          <w:tcPr>
            <w:tcW w:w="647" w:type="pct"/>
            <w:shd w:val="clear" w:color="auto" w:fill="auto"/>
            <w:vAlign w:val="center"/>
          </w:tcPr>
          <w:p w:rsidR="00385A9D" w:rsidRPr="005556A5" w:rsidRDefault="001F5DC0" w:rsidP="00D7459C">
            <w:pPr>
              <w:pStyle w:val="Tabletext"/>
              <w:keepNext/>
              <w:jc w:val="center"/>
              <w:rPr>
                <w:bCs/>
                <w:color w:val="000000"/>
                <w:lang w:val="en-AU"/>
              </w:rPr>
            </w:pPr>
            <w:r w:rsidRPr="005556A5">
              <w:rPr>
                <w:bCs/>
                <w:color w:val="000000"/>
                <w:lang w:val="en-AU"/>
              </w:rPr>
              <w:t>-$</w:t>
            </w:r>
            <w:r w:rsidR="00B23626">
              <w:rPr>
                <w:bCs/>
                <w:noProof/>
                <w:color w:val="000000"/>
                <w:highlight w:val="black"/>
                <w:lang w:val="en-AU"/>
              </w:rPr>
              <w:t>'''''''''''''''''</w:t>
            </w:r>
          </w:p>
        </w:tc>
        <w:tc>
          <w:tcPr>
            <w:tcW w:w="647" w:type="pct"/>
            <w:shd w:val="clear" w:color="auto" w:fill="auto"/>
            <w:vAlign w:val="center"/>
          </w:tcPr>
          <w:p w:rsidR="00385A9D" w:rsidRPr="005556A5" w:rsidRDefault="001F5DC0" w:rsidP="00D7459C">
            <w:pPr>
              <w:pStyle w:val="Tabletext"/>
              <w:keepNext/>
              <w:jc w:val="center"/>
              <w:rPr>
                <w:bCs/>
                <w:color w:val="000000"/>
                <w:lang w:val="en-AU"/>
              </w:rPr>
            </w:pPr>
            <w:r w:rsidRPr="005556A5">
              <w:rPr>
                <w:bCs/>
                <w:color w:val="000000"/>
                <w:lang w:val="en-AU"/>
              </w:rPr>
              <w:t>-$</w:t>
            </w:r>
            <w:r w:rsidR="00B23626">
              <w:rPr>
                <w:bCs/>
                <w:noProof/>
                <w:color w:val="000000"/>
                <w:highlight w:val="black"/>
                <w:lang w:val="en-AU"/>
              </w:rPr>
              <w:t>''''''''''''''''''''''</w:t>
            </w:r>
          </w:p>
        </w:tc>
        <w:tc>
          <w:tcPr>
            <w:tcW w:w="646" w:type="pct"/>
          </w:tcPr>
          <w:p w:rsidR="00385A9D" w:rsidRPr="005556A5" w:rsidRDefault="001F5DC0" w:rsidP="00D7459C">
            <w:pPr>
              <w:pStyle w:val="Tabletext"/>
              <w:keepNext/>
              <w:jc w:val="center"/>
              <w:rPr>
                <w:bCs/>
                <w:color w:val="000000"/>
                <w:lang w:val="en-AU"/>
              </w:rPr>
            </w:pPr>
            <w:r w:rsidRPr="005556A5">
              <w:rPr>
                <w:bCs/>
                <w:color w:val="000000"/>
                <w:lang w:val="en-AU"/>
              </w:rPr>
              <w:t>-$</w:t>
            </w:r>
            <w:r w:rsidR="00B23626">
              <w:rPr>
                <w:bCs/>
                <w:noProof/>
                <w:color w:val="000000"/>
                <w:highlight w:val="black"/>
                <w:lang w:val="en-AU"/>
              </w:rPr>
              <w:t>'''''''''''''''''''</w:t>
            </w:r>
          </w:p>
        </w:tc>
      </w:tr>
      <w:tr w:rsidR="00F23B18" w:rsidRPr="005556A5" w:rsidTr="00F26142">
        <w:tc>
          <w:tcPr>
            <w:tcW w:w="1119" w:type="pct"/>
            <w:shd w:val="clear" w:color="auto" w:fill="auto"/>
            <w:vAlign w:val="center"/>
          </w:tcPr>
          <w:p w:rsidR="00F23B18" w:rsidRPr="005556A5" w:rsidRDefault="00B10D31" w:rsidP="00D7459C">
            <w:pPr>
              <w:pStyle w:val="Tabletext"/>
              <w:keepNext/>
              <w:rPr>
                <w:sz w:val="19"/>
                <w:szCs w:val="19"/>
                <w:lang w:val="en-AU"/>
              </w:rPr>
            </w:pPr>
            <w:r w:rsidRPr="005556A5">
              <w:rPr>
                <w:sz w:val="19"/>
                <w:szCs w:val="19"/>
                <w:lang w:val="en-AU"/>
              </w:rPr>
              <w:t>Co-payments</w:t>
            </w:r>
          </w:p>
        </w:tc>
        <w:tc>
          <w:tcPr>
            <w:tcW w:w="647" w:type="pct"/>
            <w:shd w:val="clear" w:color="auto" w:fill="auto"/>
            <w:vAlign w:val="center"/>
          </w:tcPr>
          <w:p w:rsidR="00F23B18" w:rsidRPr="005556A5" w:rsidRDefault="00F23B18" w:rsidP="00D7459C">
            <w:pPr>
              <w:pStyle w:val="Tabletext"/>
              <w:keepNext/>
              <w:jc w:val="center"/>
              <w:rPr>
                <w:bCs/>
                <w:color w:val="000000"/>
                <w:lang w:val="en-AU"/>
              </w:rPr>
            </w:pPr>
            <w:r w:rsidRPr="005556A5">
              <w:rPr>
                <w:lang w:val="en-AU"/>
              </w:rPr>
              <w:t>$</w:t>
            </w:r>
            <w:r w:rsidR="00B23626">
              <w:rPr>
                <w:noProof/>
                <w:color w:val="000000"/>
                <w:highlight w:val="black"/>
                <w:lang w:val="en-AU"/>
              </w:rPr>
              <w:t>'''''''''''''''</w:t>
            </w:r>
          </w:p>
        </w:tc>
        <w:tc>
          <w:tcPr>
            <w:tcW w:w="647" w:type="pct"/>
            <w:shd w:val="clear" w:color="auto" w:fill="auto"/>
            <w:vAlign w:val="center"/>
          </w:tcPr>
          <w:p w:rsidR="00F23B18" w:rsidRPr="005556A5" w:rsidRDefault="00F23B18" w:rsidP="00D7459C">
            <w:pPr>
              <w:pStyle w:val="Tabletext"/>
              <w:keepNext/>
              <w:jc w:val="center"/>
              <w:rPr>
                <w:bCs/>
                <w:color w:val="000000"/>
                <w:lang w:val="en-AU"/>
              </w:rPr>
            </w:pPr>
            <w:r w:rsidRPr="005556A5">
              <w:rPr>
                <w:lang w:val="en-AU"/>
              </w:rPr>
              <w:t>$</w:t>
            </w:r>
            <w:r w:rsidR="00B23626">
              <w:rPr>
                <w:noProof/>
                <w:color w:val="000000"/>
                <w:highlight w:val="black"/>
                <w:lang w:val="en-AU"/>
              </w:rPr>
              <w:t>'''''''''''''''''''''</w:t>
            </w:r>
          </w:p>
        </w:tc>
        <w:tc>
          <w:tcPr>
            <w:tcW w:w="647" w:type="pct"/>
            <w:shd w:val="clear" w:color="auto" w:fill="auto"/>
            <w:vAlign w:val="center"/>
          </w:tcPr>
          <w:p w:rsidR="00F23B18" w:rsidRPr="005556A5" w:rsidRDefault="00F23B18" w:rsidP="00D7459C">
            <w:pPr>
              <w:pStyle w:val="Tabletext"/>
              <w:keepNext/>
              <w:jc w:val="center"/>
              <w:rPr>
                <w:bCs/>
                <w:color w:val="000000"/>
                <w:lang w:val="en-AU"/>
              </w:rPr>
            </w:pPr>
            <w:r w:rsidRPr="005556A5">
              <w:rPr>
                <w:lang w:val="en-AU"/>
              </w:rPr>
              <w:t>$</w:t>
            </w:r>
            <w:r w:rsidR="00B23626">
              <w:rPr>
                <w:noProof/>
                <w:color w:val="000000"/>
                <w:highlight w:val="black"/>
                <w:lang w:val="en-AU"/>
              </w:rPr>
              <w:t>'''''''''''''''''''''</w:t>
            </w:r>
          </w:p>
        </w:tc>
        <w:tc>
          <w:tcPr>
            <w:tcW w:w="647" w:type="pct"/>
            <w:shd w:val="clear" w:color="auto" w:fill="auto"/>
            <w:vAlign w:val="center"/>
          </w:tcPr>
          <w:p w:rsidR="00F23B18" w:rsidRPr="005556A5" w:rsidRDefault="00F23B18" w:rsidP="00D7459C">
            <w:pPr>
              <w:pStyle w:val="Tabletext"/>
              <w:keepNext/>
              <w:jc w:val="center"/>
              <w:rPr>
                <w:bCs/>
                <w:color w:val="000000"/>
                <w:lang w:val="en-AU"/>
              </w:rPr>
            </w:pPr>
            <w:r w:rsidRPr="005556A5">
              <w:rPr>
                <w:lang w:val="en-AU"/>
              </w:rPr>
              <w:t>$</w:t>
            </w:r>
            <w:r w:rsidR="00B23626">
              <w:rPr>
                <w:noProof/>
                <w:color w:val="000000"/>
                <w:highlight w:val="black"/>
                <w:lang w:val="en-AU"/>
              </w:rPr>
              <w:t>'''''''''''''''''''</w:t>
            </w:r>
          </w:p>
        </w:tc>
        <w:tc>
          <w:tcPr>
            <w:tcW w:w="647" w:type="pct"/>
            <w:shd w:val="clear" w:color="auto" w:fill="auto"/>
            <w:vAlign w:val="center"/>
          </w:tcPr>
          <w:p w:rsidR="00F23B18" w:rsidRPr="005556A5" w:rsidRDefault="00F23B18" w:rsidP="00D7459C">
            <w:pPr>
              <w:pStyle w:val="Tabletext"/>
              <w:keepNext/>
              <w:jc w:val="center"/>
              <w:rPr>
                <w:bCs/>
                <w:color w:val="000000"/>
                <w:lang w:val="en-AU"/>
              </w:rPr>
            </w:pPr>
            <w:r w:rsidRPr="005556A5">
              <w:rPr>
                <w:lang w:val="en-AU"/>
              </w:rPr>
              <w:t>$</w:t>
            </w:r>
            <w:r w:rsidR="00B23626">
              <w:rPr>
                <w:noProof/>
                <w:color w:val="000000"/>
                <w:highlight w:val="black"/>
                <w:lang w:val="en-AU"/>
              </w:rPr>
              <w:t>'''''''''''''''''''''</w:t>
            </w:r>
          </w:p>
        </w:tc>
        <w:tc>
          <w:tcPr>
            <w:tcW w:w="646" w:type="pct"/>
            <w:vAlign w:val="center"/>
          </w:tcPr>
          <w:p w:rsidR="00F23B18" w:rsidRPr="005556A5" w:rsidRDefault="00F23B18" w:rsidP="00D7459C">
            <w:pPr>
              <w:pStyle w:val="Tabletext"/>
              <w:keepNext/>
              <w:jc w:val="center"/>
              <w:rPr>
                <w:bCs/>
                <w:color w:val="000000"/>
                <w:lang w:val="en-AU"/>
              </w:rPr>
            </w:pPr>
            <w:r w:rsidRPr="005556A5">
              <w:rPr>
                <w:lang w:val="en-AU"/>
              </w:rPr>
              <w:t>$</w:t>
            </w:r>
            <w:r w:rsidR="00B23626">
              <w:rPr>
                <w:noProof/>
                <w:color w:val="000000"/>
                <w:highlight w:val="black"/>
                <w:lang w:val="en-AU"/>
              </w:rPr>
              <w:t>''''''''''''''''''</w:t>
            </w:r>
          </w:p>
        </w:tc>
      </w:tr>
      <w:tr w:rsidR="00F23B18" w:rsidRPr="005556A5" w:rsidTr="00F26142">
        <w:tc>
          <w:tcPr>
            <w:tcW w:w="1119" w:type="pct"/>
            <w:shd w:val="clear" w:color="auto" w:fill="auto"/>
            <w:vAlign w:val="center"/>
          </w:tcPr>
          <w:p w:rsidR="00F23B18" w:rsidRPr="005556A5" w:rsidRDefault="00B10D31" w:rsidP="00D7459C">
            <w:pPr>
              <w:pStyle w:val="Tabletext"/>
              <w:keepNext/>
              <w:rPr>
                <w:sz w:val="19"/>
                <w:szCs w:val="19"/>
                <w:lang w:val="en-AU"/>
              </w:rPr>
            </w:pPr>
            <w:r w:rsidRPr="005556A5">
              <w:rPr>
                <w:sz w:val="19"/>
                <w:szCs w:val="19"/>
                <w:lang w:val="en-AU"/>
              </w:rPr>
              <w:t>Cost to PBS/RPBS less Co-payments</w:t>
            </w:r>
          </w:p>
        </w:tc>
        <w:tc>
          <w:tcPr>
            <w:tcW w:w="647" w:type="pct"/>
            <w:shd w:val="clear" w:color="auto" w:fill="auto"/>
            <w:vAlign w:val="center"/>
          </w:tcPr>
          <w:p w:rsidR="00F23B18" w:rsidRPr="005556A5" w:rsidRDefault="001F5DC0" w:rsidP="00D7459C">
            <w:pPr>
              <w:pStyle w:val="Tabletext"/>
              <w:keepNext/>
              <w:jc w:val="center"/>
              <w:rPr>
                <w:bCs/>
                <w:color w:val="000000"/>
                <w:lang w:val="en-AU"/>
              </w:rPr>
            </w:pPr>
            <w:r w:rsidRPr="005556A5">
              <w:rPr>
                <w:lang w:val="en-AU"/>
              </w:rPr>
              <w:t>-</w:t>
            </w:r>
            <w:r w:rsidR="00F23B18" w:rsidRPr="005556A5">
              <w:rPr>
                <w:lang w:val="en-AU"/>
              </w:rPr>
              <w:t>$</w:t>
            </w:r>
            <w:r w:rsidR="00B23626">
              <w:rPr>
                <w:noProof/>
                <w:color w:val="000000"/>
                <w:highlight w:val="black"/>
                <w:lang w:val="en-AU"/>
              </w:rPr>
              <w:t>''''''''''''''''</w:t>
            </w:r>
          </w:p>
        </w:tc>
        <w:tc>
          <w:tcPr>
            <w:tcW w:w="647" w:type="pct"/>
            <w:shd w:val="clear" w:color="auto" w:fill="auto"/>
            <w:vAlign w:val="center"/>
          </w:tcPr>
          <w:p w:rsidR="00F23B18" w:rsidRPr="005556A5" w:rsidRDefault="001F5DC0" w:rsidP="00D7459C">
            <w:pPr>
              <w:pStyle w:val="Tabletext"/>
              <w:keepNext/>
              <w:jc w:val="center"/>
              <w:rPr>
                <w:bCs/>
                <w:color w:val="000000"/>
                <w:lang w:val="en-AU"/>
              </w:rPr>
            </w:pPr>
            <w:r w:rsidRPr="005556A5">
              <w:rPr>
                <w:lang w:val="en-AU"/>
              </w:rPr>
              <w:t>-</w:t>
            </w:r>
            <w:r w:rsidR="00F23B18" w:rsidRPr="005556A5">
              <w:rPr>
                <w:lang w:val="en-AU"/>
              </w:rPr>
              <w:t>$</w:t>
            </w:r>
            <w:r w:rsidR="00B23626">
              <w:rPr>
                <w:noProof/>
                <w:color w:val="000000"/>
                <w:highlight w:val="black"/>
                <w:lang w:val="en-AU"/>
              </w:rPr>
              <w:t>''''''''''''''''</w:t>
            </w:r>
          </w:p>
        </w:tc>
        <w:tc>
          <w:tcPr>
            <w:tcW w:w="647" w:type="pct"/>
            <w:shd w:val="clear" w:color="auto" w:fill="auto"/>
            <w:vAlign w:val="center"/>
          </w:tcPr>
          <w:p w:rsidR="00F23B18" w:rsidRPr="005556A5" w:rsidRDefault="001F5DC0" w:rsidP="00D7459C">
            <w:pPr>
              <w:pStyle w:val="Tabletext"/>
              <w:keepNext/>
              <w:jc w:val="center"/>
              <w:rPr>
                <w:bCs/>
                <w:color w:val="000000"/>
                <w:lang w:val="en-AU"/>
              </w:rPr>
            </w:pPr>
            <w:r w:rsidRPr="005556A5">
              <w:rPr>
                <w:lang w:val="en-AU"/>
              </w:rPr>
              <w:t>-</w:t>
            </w:r>
            <w:r w:rsidR="00F23B18" w:rsidRPr="005556A5">
              <w:rPr>
                <w:lang w:val="en-AU"/>
              </w:rPr>
              <w:t>$</w:t>
            </w:r>
            <w:r w:rsidR="00B23626">
              <w:rPr>
                <w:noProof/>
                <w:color w:val="000000"/>
                <w:highlight w:val="black"/>
                <w:lang w:val="en-AU"/>
              </w:rPr>
              <w:t>''''''''''''''''</w:t>
            </w:r>
          </w:p>
        </w:tc>
        <w:tc>
          <w:tcPr>
            <w:tcW w:w="647" w:type="pct"/>
            <w:shd w:val="clear" w:color="auto" w:fill="auto"/>
            <w:vAlign w:val="center"/>
          </w:tcPr>
          <w:p w:rsidR="00F23B18" w:rsidRPr="005556A5" w:rsidRDefault="00F23B18" w:rsidP="00D7459C">
            <w:pPr>
              <w:pStyle w:val="Tabletext"/>
              <w:keepNext/>
              <w:jc w:val="center"/>
              <w:rPr>
                <w:bCs/>
                <w:color w:val="000000"/>
                <w:lang w:val="en-AU"/>
              </w:rPr>
            </w:pPr>
            <w:r w:rsidRPr="005556A5">
              <w:rPr>
                <w:lang w:val="en-AU"/>
              </w:rPr>
              <w:t>-$</w:t>
            </w:r>
            <w:r w:rsidR="00B23626">
              <w:rPr>
                <w:noProof/>
                <w:color w:val="000000"/>
                <w:highlight w:val="black"/>
                <w:lang w:val="en-AU"/>
              </w:rPr>
              <w:t>'''''''''''''''</w:t>
            </w:r>
          </w:p>
        </w:tc>
        <w:tc>
          <w:tcPr>
            <w:tcW w:w="647" w:type="pct"/>
            <w:shd w:val="clear" w:color="auto" w:fill="auto"/>
            <w:vAlign w:val="center"/>
          </w:tcPr>
          <w:p w:rsidR="00F23B18" w:rsidRPr="005556A5" w:rsidRDefault="00F23B18" w:rsidP="00D7459C">
            <w:pPr>
              <w:pStyle w:val="Tabletext"/>
              <w:keepNext/>
              <w:jc w:val="center"/>
              <w:rPr>
                <w:bCs/>
                <w:color w:val="000000"/>
                <w:lang w:val="en-AU"/>
              </w:rPr>
            </w:pPr>
            <w:r w:rsidRPr="005556A5">
              <w:rPr>
                <w:lang w:val="en-AU"/>
              </w:rPr>
              <w:t>-$</w:t>
            </w:r>
            <w:r w:rsidR="00B23626">
              <w:rPr>
                <w:noProof/>
                <w:color w:val="000000"/>
                <w:highlight w:val="black"/>
                <w:lang w:val="en-AU"/>
              </w:rPr>
              <w:t>'''''''''''''''''''''</w:t>
            </w:r>
          </w:p>
        </w:tc>
        <w:tc>
          <w:tcPr>
            <w:tcW w:w="646" w:type="pct"/>
            <w:vAlign w:val="center"/>
          </w:tcPr>
          <w:p w:rsidR="00F23B18" w:rsidRPr="005556A5" w:rsidRDefault="00F23B18" w:rsidP="00D7459C">
            <w:pPr>
              <w:pStyle w:val="Tabletext"/>
              <w:keepNext/>
              <w:jc w:val="center"/>
              <w:rPr>
                <w:bCs/>
                <w:color w:val="000000"/>
                <w:lang w:val="en-AU"/>
              </w:rPr>
            </w:pPr>
            <w:r w:rsidRPr="005556A5">
              <w:rPr>
                <w:lang w:val="en-AU"/>
              </w:rPr>
              <w:t>-$</w:t>
            </w:r>
            <w:r w:rsidR="00B23626">
              <w:rPr>
                <w:noProof/>
                <w:color w:val="000000"/>
                <w:highlight w:val="black"/>
                <w:lang w:val="en-AU"/>
              </w:rPr>
              <w:t>'''''''''''''''''''</w:t>
            </w:r>
          </w:p>
        </w:tc>
      </w:tr>
      <w:tr w:rsidR="00385A9D" w:rsidRPr="005556A5" w:rsidTr="00385A9D">
        <w:tc>
          <w:tcPr>
            <w:tcW w:w="5000" w:type="pct"/>
            <w:gridSpan w:val="7"/>
            <w:shd w:val="clear" w:color="auto" w:fill="auto"/>
            <w:vAlign w:val="center"/>
          </w:tcPr>
          <w:p w:rsidR="00385A9D" w:rsidRPr="005556A5" w:rsidRDefault="00385A9D" w:rsidP="00D7459C">
            <w:pPr>
              <w:pStyle w:val="Tabletext"/>
              <w:keepNext/>
              <w:rPr>
                <w:b/>
                <w:bCs/>
                <w:color w:val="000000"/>
                <w:lang w:val="en-AU"/>
              </w:rPr>
            </w:pPr>
            <w:r w:rsidRPr="005556A5">
              <w:rPr>
                <w:b/>
                <w:bCs/>
                <w:color w:val="000000"/>
                <w:lang w:val="en-AU"/>
              </w:rPr>
              <w:t>Net financial implications</w:t>
            </w:r>
            <w:r w:rsidRPr="005556A5">
              <w:rPr>
                <w:b/>
                <w:bCs/>
                <w:color w:val="4BACC6" w:themeColor="accent5"/>
                <w:lang w:val="en-AU"/>
              </w:rPr>
              <w:t xml:space="preserve"> </w:t>
            </w:r>
          </w:p>
        </w:tc>
      </w:tr>
      <w:tr w:rsidR="001F5DC0" w:rsidRPr="005556A5" w:rsidTr="00F26142">
        <w:tc>
          <w:tcPr>
            <w:tcW w:w="1119" w:type="pct"/>
            <w:shd w:val="clear" w:color="auto" w:fill="auto"/>
            <w:vAlign w:val="center"/>
          </w:tcPr>
          <w:p w:rsidR="001F5DC0" w:rsidRPr="005556A5" w:rsidRDefault="001F5DC0" w:rsidP="00D7459C">
            <w:pPr>
              <w:pStyle w:val="Tabletext"/>
              <w:keepNext/>
              <w:rPr>
                <w:sz w:val="19"/>
                <w:szCs w:val="19"/>
                <w:lang w:val="en-AU"/>
              </w:rPr>
            </w:pPr>
            <w:r w:rsidRPr="005556A5">
              <w:rPr>
                <w:sz w:val="19"/>
                <w:szCs w:val="19"/>
                <w:lang w:val="en-AU"/>
              </w:rPr>
              <w:t>Net cost to PBS/RPBS</w:t>
            </w:r>
          </w:p>
        </w:tc>
        <w:tc>
          <w:tcPr>
            <w:tcW w:w="647" w:type="pct"/>
            <w:shd w:val="clear" w:color="auto" w:fill="auto"/>
            <w:vAlign w:val="center"/>
          </w:tcPr>
          <w:p w:rsidR="001F5DC0" w:rsidRPr="005556A5" w:rsidRDefault="001F5DC0" w:rsidP="00D7459C">
            <w:pPr>
              <w:pStyle w:val="Tabletext"/>
              <w:keepNext/>
              <w:jc w:val="center"/>
              <w:rPr>
                <w:bCs/>
                <w:color w:val="000000"/>
                <w:lang w:val="en-AU"/>
              </w:rPr>
            </w:pPr>
            <w:r w:rsidRPr="005556A5">
              <w:rPr>
                <w:lang w:val="en-AU"/>
              </w:rPr>
              <w:t>$</w:t>
            </w:r>
            <w:r w:rsidR="00B23626">
              <w:rPr>
                <w:noProof/>
                <w:color w:val="000000"/>
                <w:highlight w:val="black"/>
                <w:lang w:val="en-AU"/>
              </w:rPr>
              <w:t>'''''''''''''''''''''''</w:t>
            </w:r>
          </w:p>
        </w:tc>
        <w:tc>
          <w:tcPr>
            <w:tcW w:w="647" w:type="pct"/>
            <w:shd w:val="clear" w:color="auto" w:fill="auto"/>
            <w:vAlign w:val="center"/>
          </w:tcPr>
          <w:p w:rsidR="001F5DC0" w:rsidRPr="005556A5" w:rsidRDefault="001F5DC0" w:rsidP="00D7459C">
            <w:pPr>
              <w:pStyle w:val="Tabletext"/>
              <w:keepNext/>
              <w:jc w:val="center"/>
              <w:rPr>
                <w:bCs/>
                <w:color w:val="000000"/>
                <w:lang w:val="en-AU"/>
              </w:rPr>
            </w:pPr>
            <w:r w:rsidRPr="005556A5">
              <w:rPr>
                <w:lang w:val="en-AU"/>
              </w:rPr>
              <w:t>$</w:t>
            </w:r>
            <w:r w:rsidR="00B23626">
              <w:rPr>
                <w:noProof/>
                <w:color w:val="000000"/>
                <w:highlight w:val="black"/>
                <w:lang w:val="en-AU"/>
              </w:rPr>
              <w:t>''''''''''''''''''''''''</w:t>
            </w:r>
          </w:p>
        </w:tc>
        <w:tc>
          <w:tcPr>
            <w:tcW w:w="647" w:type="pct"/>
            <w:shd w:val="clear" w:color="auto" w:fill="auto"/>
            <w:vAlign w:val="center"/>
          </w:tcPr>
          <w:p w:rsidR="001F5DC0" w:rsidRPr="005556A5" w:rsidRDefault="001F5DC0" w:rsidP="00D7459C">
            <w:pPr>
              <w:pStyle w:val="Tabletext"/>
              <w:keepNext/>
              <w:jc w:val="center"/>
              <w:rPr>
                <w:bCs/>
                <w:color w:val="000000"/>
                <w:lang w:val="en-AU"/>
              </w:rPr>
            </w:pPr>
            <w:r w:rsidRPr="005556A5">
              <w:rPr>
                <w:lang w:val="en-AU"/>
              </w:rPr>
              <w:t>$</w:t>
            </w:r>
            <w:r w:rsidR="00B23626">
              <w:rPr>
                <w:noProof/>
                <w:color w:val="000000"/>
                <w:highlight w:val="black"/>
                <w:lang w:val="en-AU"/>
              </w:rPr>
              <w:t>''''''''''''''''''''''</w:t>
            </w:r>
          </w:p>
        </w:tc>
        <w:tc>
          <w:tcPr>
            <w:tcW w:w="647" w:type="pct"/>
            <w:shd w:val="clear" w:color="auto" w:fill="auto"/>
            <w:vAlign w:val="center"/>
          </w:tcPr>
          <w:p w:rsidR="001F5DC0" w:rsidRPr="005556A5" w:rsidRDefault="001F5DC0" w:rsidP="00D7459C">
            <w:pPr>
              <w:pStyle w:val="Tabletext"/>
              <w:keepNext/>
              <w:jc w:val="center"/>
              <w:rPr>
                <w:bCs/>
                <w:color w:val="000000"/>
                <w:lang w:val="en-AU"/>
              </w:rPr>
            </w:pPr>
            <w:r w:rsidRPr="005556A5">
              <w:rPr>
                <w:lang w:val="en-AU"/>
              </w:rPr>
              <w:t>$</w:t>
            </w:r>
            <w:r w:rsidR="00B23626">
              <w:rPr>
                <w:noProof/>
                <w:color w:val="000000"/>
                <w:highlight w:val="black"/>
                <w:lang w:val="en-AU"/>
              </w:rPr>
              <w:t>''''''''''''''''''''''</w:t>
            </w:r>
          </w:p>
        </w:tc>
        <w:tc>
          <w:tcPr>
            <w:tcW w:w="647" w:type="pct"/>
            <w:shd w:val="clear" w:color="auto" w:fill="auto"/>
            <w:vAlign w:val="center"/>
          </w:tcPr>
          <w:p w:rsidR="001F5DC0" w:rsidRPr="005556A5" w:rsidRDefault="001F5DC0" w:rsidP="00D7459C">
            <w:pPr>
              <w:pStyle w:val="Tabletext"/>
              <w:keepNext/>
              <w:jc w:val="center"/>
              <w:rPr>
                <w:bCs/>
                <w:color w:val="000000"/>
                <w:lang w:val="en-AU"/>
              </w:rPr>
            </w:pPr>
            <w:r w:rsidRPr="005556A5">
              <w:rPr>
                <w:lang w:val="en-AU"/>
              </w:rPr>
              <w:t>$</w:t>
            </w:r>
            <w:r w:rsidR="00B23626">
              <w:rPr>
                <w:noProof/>
                <w:color w:val="000000"/>
                <w:highlight w:val="black"/>
                <w:lang w:val="en-AU"/>
              </w:rPr>
              <w:t>''''''''''''''''''''''</w:t>
            </w:r>
          </w:p>
        </w:tc>
        <w:tc>
          <w:tcPr>
            <w:tcW w:w="646" w:type="pct"/>
            <w:vAlign w:val="center"/>
          </w:tcPr>
          <w:p w:rsidR="001F5DC0" w:rsidRPr="005556A5" w:rsidRDefault="001F5DC0" w:rsidP="00D7459C">
            <w:pPr>
              <w:pStyle w:val="Tabletext"/>
              <w:keepNext/>
              <w:jc w:val="center"/>
              <w:rPr>
                <w:bCs/>
                <w:color w:val="000000"/>
                <w:lang w:val="en-AU"/>
              </w:rPr>
            </w:pPr>
            <w:r w:rsidRPr="005556A5">
              <w:rPr>
                <w:lang w:val="en-AU"/>
              </w:rPr>
              <w:t>$</w:t>
            </w:r>
            <w:r w:rsidR="00B23626">
              <w:rPr>
                <w:noProof/>
                <w:color w:val="000000"/>
                <w:highlight w:val="black"/>
                <w:lang w:val="en-AU"/>
              </w:rPr>
              <w:t>''''''''''''''''''''''''</w:t>
            </w:r>
          </w:p>
        </w:tc>
      </w:tr>
    </w:tbl>
    <w:p w:rsidR="00493E12" w:rsidRPr="005556A5" w:rsidRDefault="00493E12" w:rsidP="00D7459C">
      <w:pPr>
        <w:pStyle w:val="TableFooter"/>
        <w:keepNext/>
        <w:keepLines/>
        <w:widowControl/>
        <w:jc w:val="left"/>
        <w:rPr>
          <w:lang w:val="en-AU"/>
        </w:rPr>
      </w:pPr>
      <w:r w:rsidRPr="005556A5">
        <w:rPr>
          <w:lang w:val="en-AU"/>
        </w:rPr>
        <w:t>Source: Compiled from Att_20_Section 4 Workbook.xlsx</w:t>
      </w:r>
    </w:p>
    <w:p w:rsidR="00493E12" w:rsidRPr="005556A5" w:rsidRDefault="00493E12" w:rsidP="00D7459C">
      <w:pPr>
        <w:keepNext/>
        <w:keepLines/>
        <w:widowControl/>
        <w:jc w:val="left"/>
        <w:rPr>
          <w:rFonts w:ascii="Arial Narrow" w:hAnsi="Arial Narrow"/>
          <w:sz w:val="18"/>
          <w:szCs w:val="18"/>
          <w:lang w:val="en-AU"/>
        </w:rPr>
      </w:pPr>
      <w:r w:rsidRPr="005556A5">
        <w:rPr>
          <w:rFonts w:ascii="Arial Narrow" w:hAnsi="Arial Narrow"/>
          <w:sz w:val="18"/>
          <w:szCs w:val="18"/>
          <w:lang w:val="en-AU"/>
        </w:rPr>
        <w:t>PBS = Pharmaceutical Benefits Scheme; RPBS = Repatriation Pharmaceutical Benefits Scheme</w:t>
      </w:r>
    </w:p>
    <w:p w:rsidR="001F5DC0" w:rsidRDefault="001F5DC0" w:rsidP="00D7459C">
      <w:pPr>
        <w:pStyle w:val="TableFooter"/>
        <w:widowControl/>
        <w:tabs>
          <w:tab w:val="left" w:pos="142"/>
        </w:tabs>
        <w:jc w:val="left"/>
        <w:rPr>
          <w:lang w:val="en-AU"/>
        </w:rPr>
      </w:pPr>
      <w:proofErr w:type="spellStart"/>
      <w:proofErr w:type="gramStart"/>
      <w:r w:rsidRPr="005556A5">
        <w:rPr>
          <w:vertAlign w:val="superscript"/>
          <w:lang w:val="en-AU"/>
        </w:rPr>
        <w:t>a</w:t>
      </w:r>
      <w:proofErr w:type="spellEnd"/>
      <w:proofErr w:type="gramEnd"/>
      <w:r w:rsidRPr="005556A5">
        <w:rPr>
          <w:lang w:val="en-AU"/>
        </w:rPr>
        <w:tab/>
        <w:t>Assuming 9.85 number of scripts per year</w:t>
      </w:r>
      <w:r w:rsidR="00B10D31" w:rsidRPr="005556A5">
        <w:rPr>
          <w:lang w:val="en-AU"/>
        </w:rPr>
        <w:t xml:space="preserve"> as estimated by the submission</w:t>
      </w:r>
    </w:p>
    <w:p w:rsidR="00183D20" w:rsidRPr="005556A5" w:rsidRDefault="00183D20" w:rsidP="00D7459C">
      <w:pPr>
        <w:pStyle w:val="TableFooter"/>
        <w:widowControl/>
        <w:tabs>
          <w:tab w:val="left" w:pos="142"/>
        </w:tabs>
        <w:jc w:val="left"/>
        <w:rPr>
          <w:lang w:val="en-AU"/>
        </w:rPr>
      </w:pPr>
    </w:p>
    <w:p w:rsidR="004B525F" w:rsidRPr="005556A5" w:rsidRDefault="004B525F" w:rsidP="00D7459C">
      <w:pPr>
        <w:pStyle w:val="ListParagraph"/>
        <w:widowControl/>
        <w:numPr>
          <w:ilvl w:val="1"/>
          <w:numId w:val="1"/>
        </w:numPr>
        <w:spacing w:after="120"/>
        <w:rPr>
          <w:lang w:val="en-AU"/>
        </w:rPr>
      </w:pPr>
      <w:r w:rsidRPr="005556A5">
        <w:rPr>
          <w:lang w:val="en-AU"/>
        </w:rPr>
        <w:t>The</w:t>
      </w:r>
      <w:r w:rsidRPr="005556A5">
        <w:rPr>
          <w:color w:val="3366FF"/>
          <w:lang w:val="en-AU"/>
        </w:rPr>
        <w:t xml:space="preserve"> </w:t>
      </w:r>
      <w:r w:rsidRPr="005556A5">
        <w:rPr>
          <w:szCs w:val="24"/>
          <w:lang w:val="en-AU"/>
        </w:rPr>
        <w:t>P</w:t>
      </w:r>
      <w:r w:rsidR="0048661D" w:rsidRPr="005556A5">
        <w:rPr>
          <w:szCs w:val="24"/>
          <w:lang w:val="en-AU"/>
        </w:rPr>
        <w:t xml:space="preserve">BAC has previously considered </w:t>
      </w:r>
      <w:r w:rsidRPr="005556A5">
        <w:rPr>
          <w:szCs w:val="24"/>
          <w:lang w:val="en-AU"/>
        </w:rPr>
        <w:t>that there was uncertainty regarding the financial implications for th</w:t>
      </w:r>
      <w:r w:rsidR="00C70B16" w:rsidRPr="005556A5">
        <w:rPr>
          <w:szCs w:val="24"/>
          <w:lang w:val="en-AU"/>
        </w:rPr>
        <w:t>e PBS/RPBS of listing tiotropium (Paragraph 6.54 Tiotropium PSD</w:t>
      </w:r>
      <w:r w:rsidR="00E15818">
        <w:rPr>
          <w:szCs w:val="24"/>
          <w:lang w:val="en-AU"/>
        </w:rPr>
        <w:t>,</w:t>
      </w:r>
      <w:r w:rsidR="00C70B16" w:rsidRPr="005556A5">
        <w:rPr>
          <w:szCs w:val="24"/>
          <w:lang w:val="en-AU"/>
        </w:rPr>
        <w:t xml:space="preserve"> March 2018</w:t>
      </w:r>
      <w:r w:rsidR="00E15818">
        <w:rPr>
          <w:szCs w:val="24"/>
          <w:lang w:val="en-AU"/>
        </w:rPr>
        <w:t xml:space="preserve"> PBAC</w:t>
      </w:r>
      <w:r w:rsidR="00C70B16" w:rsidRPr="005556A5">
        <w:rPr>
          <w:szCs w:val="24"/>
          <w:lang w:val="en-AU"/>
        </w:rPr>
        <w:t>) as:</w:t>
      </w:r>
    </w:p>
    <w:p w:rsidR="004B525F" w:rsidRPr="005556A5" w:rsidRDefault="0048661D" w:rsidP="00D7459C">
      <w:pPr>
        <w:pStyle w:val="ListParagraph"/>
        <w:widowControl/>
        <w:numPr>
          <w:ilvl w:val="0"/>
          <w:numId w:val="4"/>
        </w:numPr>
        <w:spacing w:after="120"/>
        <w:ind w:left="1040"/>
        <w:rPr>
          <w:lang w:val="en-AU"/>
        </w:rPr>
      </w:pPr>
      <w:r w:rsidRPr="005556A5">
        <w:rPr>
          <w:szCs w:val="24"/>
          <w:lang w:val="en-AU"/>
        </w:rPr>
        <w:t>“</w:t>
      </w:r>
      <w:r w:rsidR="004B525F" w:rsidRPr="005556A5">
        <w:rPr>
          <w:szCs w:val="24"/>
          <w:lang w:val="en-AU"/>
        </w:rPr>
        <w:t>there was uncertainty surrounding the size of the eligible population and the assumed uptake rates (over or underestimate)</w:t>
      </w:r>
      <w:r w:rsidRPr="005556A5">
        <w:rPr>
          <w:szCs w:val="24"/>
          <w:lang w:val="en-AU"/>
        </w:rPr>
        <w:t>”</w:t>
      </w:r>
      <w:r w:rsidR="004B525F" w:rsidRPr="005556A5">
        <w:rPr>
          <w:szCs w:val="24"/>
          <w:lang w:val="en-AU"/>
        </w:rPr>
        <w:t>;</w:t>
      </w:r>
    </w:p>
    <w:p w:rsidR="004B525F" w:rsidRPr="005556A5" w:rsidRDefault="0048661D" w:rsidP="00D7459C">
      <w:pPr>
        <w:pStyle w:val="ListParagraph"/>
        <w:widowControl/>
        <w:numPr>
          <w:ilvl w:val="0"/>
          <w:numId w:val="4"/>
        </w:numPr>
        <w:spacing w:after="120"/>
        <w:ind w:left="1040"/>
        <w:rPr>
          <w:lang w:val="en-AU"/>
        </w:rPr>
      </w:pPr>
      <w:r w:rsidRPr="005556A5">
        <w:rPr>
          <w:szCs w:val="24"/>
          <w:lang w:val="en-AU"/>
        </w:rPr>
        <w:t>“</w:t>
      </w:r>
      <w:r w:rsidR="004B525F" w:rsidRPr="005556A5">
        <w:rPr>
          <w:szCs w:val="24"/>
          <w:lang w:val="en-AU"/>
        </w:rPr>
        <w:t>the rate of compliance observed in clinical practice might be lower than that observed in the clinical trials (overestimate)</w:t>
      </w:r>
      <w:r w:rsidRPr="005556A5">
        <w:rPr>
          <w:szCs w:val="24"/>
          <w:lang w:val="en-AU"/>
        </w:rPr>
        <w:t>”</w:t>
      </w:r>
      <w:r w:rsidR="004B525F" w:rsidRPr="005556A5">
        <w:rPr>
          <w:szCs w:val="24"/>
          <w:lang w:val="en-AU"/>
        </w:rPr>
        <w:t xml:space="preserve">; </w:t>
      </w:r>
    </w:p>
    <w:p w:rsidR="004B525F" w:rsidRPr="005556A5" w:rsidRDefault="0048661D" w:rsidP="00D7459C">
      <w:pPr>
        <w:pStyle w:val="ListParagraph"/>
        <w:widowControl/>
        <w:numPr>
          <w:ilvl w:val="0"/>
          <w:numId w:val="4"/>
        </w:numPr>
        <w:spacing w:after="120"/>
        <w:ind w:left="1040"/>
        <w:rPr>
          <w:lang w:val="en-AU"/>
        </w:rPr>
      </w:pPr>
      <w:r w:rsidRPr="005556A5">
        <w:rPr>
          <w:szCs w:val="24"/>
          <w:lang w:val="en-AU"/>
        </w:rPr>
        <w:t>“</w:t>
      </w:r>
      <w:r w:rsidR="004B525F" w:rsidRPr="005556A5">
        <w:rPr>
          <w:szCs w:val="24"/>
          <w:lang w:val="en-AU"/>
        </w:rPr>
        <w:t>the true impact on other service use is highly uncertain</w:t>
      </w:r>
      <w:r w:rsidRPr="005556A5">
        <w:rPr>
          <w:szCs w:val="24"/>
          <w:lang w:val="en-AU"/>
        </w:rPr>
        <w:t>”</w:t>
      </w:r>
      <w:r w:rsidR="004B525F" w:rsidRPr="005556A5">
        <w:rPr>
          <w:szCs w:val="24"/>
          <w:lang w:val="en-AU"/>
        </w:rPr>
        <w:t xml:space="preserve">; and </w:t>
      </w:r>
    </w:p>
    <w:p w:rsidR="004B525F" w:rsidRPr="005556A5" w:rsidRDefault="0048661D" w:rsidP="00D7459C">
      <w:pPr>
        <w:pStyle w:val="ListParagraph"/>
        <w:widowControl/>
        <w:numPr>
          <w:ilvl w:val="0"/>
          <w:numId w:val="4"/>
        </w:numPr>
        <w:spacing w:after="120"/>
        <w:ind w:left="1040"/>
        <w:rPr>
          <w:lang w:val="en-AU"/>
        </w:rPr>
      </w:pPr>
      <w:r w:rsidRPr="005556A5">
        <w:rPr>
          <w:szCs w:val="24"/>
          <w:lang w:val="en-AU"/>
        </w:rPr>
        <w:t>“</w:t>
      </w:r>
      <w:proofErr w:type="gramStart"/>
      <w:r w:rsidR="004B525F" w:rsidRPr="005556A5">
        <w:rPr>
          <w:szCs w:val="24"/>
          <w:lang w:val="en-AU"/>
        </w:rPr>
        <w:t>there</w:t>
      </w:r>
      <w:proofErr w:type="gramEnd"/>
      <w:r w:rsidR="004B525F" w:rsidRPr="005556A5">
        <w:rPr>
          <w:szCs w:val="24"/>
          <w:lang w:val="en-AU"/>
        </w:rPr>
        <w:t xml:space="preserve"> was potential for use of tiotropium beyond the requested restriction (underestimate)</w:t>
      </w:r>
      <w:r w:rsidRPr="005556A5">
        <w:rPr>
          <w:szCs w:val="24"/>
          <w:lang w:val="en-AU"/>
        </w:rPr>
        <w:t>”</w:t>
      </w:r>
      <w:r w:rsidR="004B525F" w:rsidRPr="005556A5">
        <w:rPr>
          <w:szCs w:val="24"/>
          <w:lang w:val="en-AU"/>
        </w:rPr>
        <w:t xml:space="preserve">. </w:t>
      </w:r>
    </w:p>
    <w:p w:rsidR="002C7376" w:rsidRPr="005556A5" w:rsidRDefault="004B525F" w:rsidP="00D7459C">
      <w:pPr>
        <w:pStyle w:val="ListParagraph"/>
        <w:widowControl/>
        <w:numPr>
          <w:ilvl w:val="1"/>
          <w:numId w:val="1"/>
        </w:numPr>
        <w:spacing w:after="120"/>
        <w:rPr>
          <w:lang w:val="en-AU"/>
        </w:rPr>
      </w:pPr>
      <w:r w:rsidRPr="005556A5">
        <w:rPr>
          <w:lang w:val="en-AU"/>
        </w:rPr>
        <w:t xml:space="preserve">Overall, the </w:t>
      </w:r>
      <w:r w:rsidR="0007140F" w:rsidRPr="005556A5">
        <w:rPr>
          <w:lang w:val="en-AU"/>
        </w:rPr>
        <w:t xml:space="preserve">ESC noted the </w:t>
      </w:r>
      <w:r w:rsidRPr="005556A5">
        <w:rPr>
          <w:lang w:val="en-AU"/>
        </w:rPr>
        <w:t>resubmission ha</w:t>
      </w:r>
      <w:r w:rsidR="0007140F" w:rsidRPr="005556A5">
        <w:rPr>
          <w:lang w:val="en-AU"/>
        </w:rPr>
        <w:t>d</w:t>
      </w:r>
      <w:r w:rsidRPr="005556A5">
        <w:rPr>
          <w:lang w:val="en-AU"/>
        </w:rPr>
        <w:t xml:space="preserve"> not addressed any of the issues raised by the PBAC in its March 2018 </w:t>
      </w:r>
      <w:r w:rsidR="00B7333B" w:rsidRPr="005556A5">
        <w:rPr>
          <w:lang w:val="en-AU"/>
        </w:rPr>
        <w:t>consideration</w:t>
      </w:r>
      <w:r w:rsidRPr="005556A5">
        <w:rPr>
          <w:lang w:val="en-AU"/>
        </w:rPr>
        <w:t>.</w:t>
      </w:r>
      <w:r w:rsidR="0007140F" w:rsidRPr="005556A5">
        <w:rPr>
          <w:lang w:val="en-AU"/>
        </w:rPr>
        <w:t xml:space="preserve"> </w:t>
      </w:r>
    </w:p>
    <w:p w:rsidR="00080B7F" w:rsidRPr="005556A5" w:rsidRDefault="00080B7F" w:rsidP="00080B7F">
      <w:pPr>
        <w:pStyle w:val="ListParagraph"/>
        <w:widowControl/>
        <w:numPr>
          <w:ilvl w:val="1"/>
          <w:numId w:val="1"/>
        </w:numPr>
        <w:spacing w:after="120"/>
        <w:rPr>
          <w:lang w:val="en-AU"/>
        </w:rPr>
      </w:pPr>
      <w:r w:rsidRPr="005556A5">
        <w:rPr>
          <w:lang w:val="en-AU"/>
        </w:rPr>
        <w:t xml:space="preserve">At </w:t>
      </w:r>
      <w:r w:rsidR="005556A5">
        <w:rPr>
          <w:lang w:val="en-AU"/>
        </w:rPr>
        <w:t>Y</w:t>
      </w:r>
      <w:r w:rsidR="005556A5" w:rsidRPr="005556A5">
        <w:rPr>
          <w:lang w:val="en-AU"/>
        </w:rPr>
        <w:t xml:space="preserve">ear </w:t>
      </w:r>
      <w:r w:rsidRPr="005556A5">
        <w:rPr>
          <w:lang w:val="en-AU"/>
        </w:rPr>
        <w:t xml:space="preserve">6, the estimated number of patients was </w:t>
      </w:r>
      <w:r w:rsidR="00183D20">
        <w:rPr>
          <w:lang w:val="en-AU"/>
        </w:rPr>
        <w:t>15,000 – 45,000 per year,</w:t>
      </w:r>
      <w:r w:rsidRPr="005556A5">
        <w:rPr>
          <w:lang w:val="en-AU"/>
        </w:rPr>
        <w:t xml:space="preserve"> and the net cost to the PBS would be </w:t>
      </w:r>
      <w:r w:rsidR="00183D20">
        <w:rPr>
          <w:lang w:val="en-AU"/>
        </w:rPr>
        <w:t>less than $10 million per year</w:t>
      </w:r>
      <w:r w:rsidRPr="005556A5">
        <w:rPr>
          <w:lang w:val="en-AU"/>
        </w:rPr>
        <w:t xml:space="preserve">. </w:t>
      </w:r>
    </w:p>
    <w:p w:rsidR="006C2F78" w:rsidRPr="005556A5" w:rsidRDefault="002C7376" w:rsidP="002C7376">
      <w:pPr>
        <w:pStyle w:val="ListParagraph"/>
        <w:widowControl/>
        <w:numPr>
          <w:ilvl w:val="1"/>
          <w:numId w:val="1"/>
        </w:numPr>
        <w:spacing w:after="120"/>
        <w:rPr>
          <w:lang w:val="en-AU"/>
        </w:rPr>
      </w:pPr>
      <w:r w:rsidRPr="005556A5">
        <w:rPr>
          <w:rFonts w:asciiTheme="minorHAnsi" w:eastAsiaTheme="minorHAnsi" w:hAnsiTheme="minorHAnsi" w:cstheme="minorBidi"/>
          <w:snapToGrid/>
          <w:lang w:val="en-AU"/>
        </w:rPr>
        <w:t xml:space="preserve">The PBAC considered that the financial estimates were overestimated. </w:t>
      </w:r>
      <w:r w:rsidRPr="005556A5">
        <w:rPr>
          <w:lang w:val="en-AU"/>
        </w:rPr>
        <w:t xml:space="preserve">As part of its consideration the </w:t>
      </w:r>
      <w:r w:rsidR="006C2F78" w:rsidRPr="005556A5">
        <w:rPr>
          <w:lang w:val="en-AU"/>
        </w:rPr>
        <w:t xml:space="preserve">PBAC noted data provided by the Drug Utilisation Sub Committee (DUSC) Secretariat </w:t>
      </w:r>
      <w:r w:rsidR="00EB6712" w:rsidRPr="005556A5">
        <w:rPr>
          <w:lang w:val="en-AU"/>
        </w:rPr>
        <w:t xml:space="preserve">on tiotropium </w:t>
      </w:r>
      <w:r w:rsidR="00EB6712" w:rsidRPr="005556A5">
        <w:rPr>
          <w:rFonts w:asciiTheme="minorHAnsi" w:eastAsiaTheme="minorHAnsi" w:hAnsiTheme="minorHAnsi" w:cstheme="minorBidi"/>
          <w:snapToGrid/>
          <w:lang w:val="en-AU"/>
        </w:rPr>
        <w:t xml:space="preserve">extracted from the Department of Human Services prescription database for date of supply between July 2017 and June 2018. The data </w:t>
      </w:r>
      <w:r w:rsidR="00EB6712" w:rsidRPr="005556A5">
        <w:rPr>
          <w:lang w:val="en-AU"/>
        </w:rPr>
        <w:t>indicated that</w:t>
      </w:r>
      <w:r w:rsidR="001A5044" w:rsidRPr="005556A5">
        <w:rPr>
          <w:rFonts w:asciiTheme="minorHAnsi" w:hAnsiTheme="minorHAnsi"/>
          <w:bCs/>
          <w:lang w:val="en-AU"/>
        </w:rPr>
        <w:t xml:space="preserve">, although the current PBS listing for tiotropium for severe asthma is not restricted by age, </w:t>
      </w:r>
      <w:r w:rsidR="00EB6712" w:rsidRPr="005556A5">
        <w:rPr>
          <w:lang w:val="en-AU"/>
        </w:rPr>
        <w:t xml:space="preserve">240 children and adolescents aged 6-17 years were </w:t>
      </w:r>
      <w:r w:rsidR="00EB6712" w:rsidRPr="005556A5">
        <w:rPr>
          <w:rFonts w:asciiTheme="minorHAnsi" w:eastAsiaTheme="minorHAnsi" w:hAnsiTheme="minorHAnsi" w:cstheme="minorBidi"/>
          <w:snapToGrid/>
          <w:lang w:val="en-AU"/>
        </w:rPr>
        <w:t xml:space="preserve">dispensed a prescription for tiotropium over this period. </w:t>
      </w:r>
    </w:p>
    <w:p w:rsidR="002C7376" w:rsidRPr="005556A5" w:rsidRDefault="00EB6712" w:rsidP="002C7376">
      <w:pPr>
        <w:pStyle w:val="ListParagraph"/>
        <w:widowControl/>
        <w:numPr>
          <w:ilvl w:val="1"/>
          <w:numId w:val="1"/>
        </w:numPr>
        <w:spacing w:after="120"/>
        <w:rPr>
          <w:lang w:val="en-AU"/>
        </w:rPr>
      </w:pPr>
      <w:r w:rsidRPr="005556A5">
        <w:rPr>
          <w:rFonts w:asciiTheme="minorHAnsi" w:eastAsiaTheme="minorHAnsi" w:hAnsiTheme="minorHAnsi" w:cstheme="minorBidi"/>
          <w:snapToGrid/>
          <w:lang w:val="en-AU"/>
        </w:rPr>
        <w:lastRenderedPageBreak/>
        <w:t xml:space="preserve">The PBAC also noted data from the </w:t>
      </w:r>
      <w:r w:rsidRPr="005556A5">
        <w:rPr>
          <w:rFonts w:asciiTheme="minorHAnsi" w:eastAsiaTheme="minorHAnsi" w:hAnsiTheme="minorHAnsi" w:cstheme="minorBidi"/>
          <w:i/>
          <w:snapToGrid/>
          <w:lang w:val="en-AU"/>
        </w:rPr>
        <w:t>Evaluation of the 2014</w:t>
      </w:r>
      <w:r w:rsidRPr="005556A5">
        <w:rPr>
          <w:rFonts w:asciiTheme="minorHAnsi" w:eastAsiaTheme="minorHAnsi" w:hAnsiTheme="minorHAnsi" w:cstheme="minorBidi"/>
          <w:snapToGrid/>
          <w:lang w:val="en-AU"/>
        </w:rPr>
        <w:t xml:space="preserve"> </w:t>
      </w:r>
      <w:r w:rsidRPr="005556A5">
        <w:rPr>
          <w:i/>
          <w:lang w:val="en-AU"/>
        </w:rPr>
        <w:t xml:space="preserve">Post-Market Review of PBS Medicines Used to Treat Asthma in Children </w:t>
      </w:r>
      <w:r w:rsidRPr="005556A5">
        <w:rPr>
          <w:lang w:val="en-AU"/>
        </w:rPr>
        <w:t xml:space="preserve">final report which </w:t>
      </w:r>
      <w:r w:rsidR="00FC1FC2" w:rsidRPr="005556A5">
        <w:rPr>
          <w:lang w:val="en-AU"/>
        </w:rPr>
        <w:t>stat</w:t>
      </w:r>
      <w:r w:rsidR="002C7376" w:rsidRPr="005556A5">
        <w:rPr>
          <w:lang w:val="en-AU"/>
        </w:rPr>
        <w:t xml:space="preserve">ed that based on analysis of complete PBS data for children aged 0 to 18 years in 2015-2016: </w:t>
      </w:r>
    </w:p>
    <w:p w:rsidR="002C7376" w:rsidRPr="005556A5" w:rsidRDefault="002C7376" w:rsidP="002C7376">
      <w:pPr>
        <w:pStyle w:val="ListParagraph"/>
        <w:widowControl/>
        <w:numPr>
          <w:ilvl w:val="0"/>
          <w:numId w:val="4"/>
        </w:numPr>
        <w:spacing w:after="120"/>
        <w:ind w:left="1040"/>
        <w:rPr>
          <w:szCs w:val="24"/>
          <w:lang w:val="en-AU"/>
        </w:rPr>
      </w:pPr>
      <w:r w:rsidRPr="005556A5">
        <w:rPr>
          <w:szCs w:val="24"/>
          <w:lang w:val="en-AU"/>
        </w:rPr>
        <w:t xml:space="preserve">There is still high use of LABA/ICS without prior trial of other asthma therapies. Of those who initiated preventer medicines, 34% initiated a LABA/ICS combination without prior use of inhaled corticosteroids or LTRA (inappropriate practice). This compares to 42% in the 2012-2013 analysis. </w:t>
      </w:r>
    </w:p>
    <w:p w:rsidR="002C7376" w:rsidRPr="005556A5" w:rsidRDefault="002C7376" w:rsidP="002C7376">
      <w:pPr>
        <w:pStyle w:val="ListParagraph"/>
        <w:widowControl/>
        <w:numPr>
          <w:ilvl w:val="0"/>
          <w:numId w:val="4"/>
        </w:numPr>
        <w:spacing w:after="120"/>
        <w:ind w:left="1040"/>
        <w:rPr>
          <w:szCs w:val="24"/>
          <w:lang w:val="en-AU"/>
        </w:rPr>
      </w:pPr>
      <w:r w:rsidRPr="005556A5">
        <w:rPr>
          <w:szCs w:val="24"/>
          <w:lang w:val="en-AU"/>
        </w:rPr>
        <w:t>There is still high use of LABA/ICS without prior trial of inhaled or oral corticosteroids. Of those who initiated a LABA/ICS combination</w:t>
      </w:r>
      <w:r w:rsidR="00FC1FC2" w:rsidRPr="005556A5">
        <w:rPr>
          <w:szCs w:val="24"/>
          <w:lang w:val="en-AU"/>
        </w:rPr>
        <w:t>,</w:t>
      </w:r>
      <w:r w:rsidRPr="005556A5">
        <w:rPr>
          <w:szCs w:val="24"/>
          <w:lang w:val="en-AU"/>
        </w:rPr>
        <w:t xml:space="preserve"> 60% had had no prior use of inhaled or oral corticosteroids. This compares with 79% in 2012-2013. </w:t>
      </w:r>
    </w:p>
    <w:p w:rsidR="002C7376" w:rsidRPr="005556A5" w:rsidRDefault="002C7376" w:rsidP="002C7376">
      <w:pPr>
        <w:pStyle w:val="ListParagraph"/>
        <w:widowControl/>
        <w:numPr>
          <w:ilvl w:val="0"/>
          <w:numId w:val="4"/>
        </w:numPr>
        <w:spacing w:after="120"/>
        <w:ind w:left="1040"/>
        <w:rPr>
          <w:szCs w:val="24"/>
          <w:lang w:val="en-AU"/>
        </w:rPr>
      </w:pPr>
      <w:r w:rsidRPr="005556A5">
        <w:rPr>
          <w:szCs w:val="24"/>
          <w:lang w:val="en-AU"/>
        </w:rPr>
        <w:t xml:space="preserve">There is still one off or episodic use of LABA/ICS therapy. Of those who initiated a LABA/ICS combination, 67% who had had no prior use of inhaled or oral corticosteroids received only one supply in the 12 months of follow-up, and 54% who had had prior inhaled or oral corticosteroids received only one supply in the 12 months of follow-up. This is similar to the pattern observed in 2012-2013 and reflects poor persistence with use or use for conditions other than asthma. </w:t>
      </w:r>
    </w:p>
    <w:p w:rsidR="002C7376" w:rsidRPr="005556A5" w:rsidRDefault="002C7376" w:rsidP="002C7376">
      <w:pPr>
        <w:pStyle w:val="ListParagraph"/>
        <w:widowControl/>
        <w:numPr>
          <w:ilvl w:val="0"/>
          <w:numId w:val="4"/>
        </w:numPr>
        <w:spacing w:after="120"/>
        <w:ind w:left="1040"/>
        <w:rPr>
          <w:szCs w:val="24"/>
          <w:lang w:val="en-AU"/>
        </w:rPr>
      </w:pPr>
      <w:r w:rsidRPr="005556A5">
        <w:rPr>
          <w:szCs w:val="24"/>
          <w:lang w:val="en-AU"/>
        </w:rPr>
        <w:t xml:space="preserve">GPs continue to initiate the majority of therapy, initiating 95% of patients. This compares with 94% in the 2012-2013 analysis. </w:t>
      </w:r>
    </w:p>
    <w:p w:rsidR="001A5044" w:rsidRPr="005556A5" w:rsidRDefault="002C7376" w:rsidP="001A5044">
      <w:pPr>
        <w:spacing w:after="120"/>
        <w:ind w:left="720"/>
        <w:rPr>
          <w:rFonts w:asciiTheme="minorHAnsi" w:eastAsiaTheme="minorHAnsi" w:hAnsiTheme="minorHAnsi" w:cstheme="minorBidi"/>
          <w:snapToGrid/>
          <w:lang w:val="en-AU"/>
        </w:rPr>
      </w:pPr>
      <w:r w:rsidRPr="005556A5">
        <w:rPr>
          <w:rFonts w:asciiTheme="minorHAnsi" w:eastAsiaTheme="minorHAnsi" w:hAnsiTheme="minorHAnsi" w:cstheme="minorBidi"/>
          <w:snapToGrid/>
          <w:lang w:val="en-AU"/>
        </w:rPr>
        <w:t xml:space="preserve">The PBAC considered that use of the proportion of the paediatric population using a </w:t>
      </w:r>
      <w:r w:rsidR="001A5044" w:rsidRPr="005556A5">
        <w:rPr>
          <w:rFonts w:asciiTheme="minorHAnsi" w:eastAsiaTheme="minorHAnsi" w:hAnsiTheme="minorHAnsi" w:cstheme="minorBidi"/>
          <w:snapToGrid/>
          <w:lang w:val="en-AU"/>
        </w:rPr>
        <w:t>combination of an ICS and LABA in the estimate calculations would likely inflate</w:t>
      </w:r>
      <w:r w:rsidRPr="005556A5">
        <w:rPr>
          <w:rFonts w:asciiTheme="minorHAnsi" w:eastAsiaTheme="minorHAnsi" w:hAnsiTheme="minorHAnsi" w:cstheme="minorBidi"/>
          <w:snapToGrid/>
          <w:lang w:val="en-AU"/>
        </w:rPr>
        <w:t xml:space="preserve"> the total number of eligible patients due to the common use of this combination earlier in the treatment algorithm than intended by Australian asthma guidelines. </w:t>
      </w:r>
    </w:p>
    <w:p w:rsidR="002C7376" w:rsidRPr="005556A5" w:rsidRDefault="002C7376" w:rsidP="005047D6">
      <w:pPr>
        <w:numPr>
          <w:ilvl w:val="1"/>
          <w:numId w:val="1"/>
        </w:numPr>
        <w:spacing w:after="120"/>
        <w:rPr>
          <w:rFonts w:asciiTheme="minorHAnsi" w:hAnsiTheme="minorHAnsi"/>
          <w:bCs/>
          <w:lang w:val="en-AU"/>
        </w:rPr>
      </w:pPr>
      <w:r w:rsidRPr="005556A5">
        <w:rPr>
          <w:rFonts w:asciiTheme="minorHAnsi" w:hAnsiTheme="minorHAnsi"/>
          <w:bCs/>
          <w:lang w:val="en-AU"/>
        </w:rPr>
        <w:t xml:space="preserve">The PBAC considered that based on published prevalence data for severe asthma </w:t>
      </w:r>
      <w:r w:rsidR="001A5044" w:rsidRPr="005556A5">
        <w:rPr>
          <w:rFonts w:asciiTheme="minorHAnsi" w:hAnsiTheme="minorHAnsi"/>
          <w:bCs/>
          <w:lang w:val="en-AU"/>
        </w:rPr>
        <w:t xml:space="preserve">reported by </w:t>
      </w:r>
      <w:proofErr w:type="spellStart"/>
      <w:r w:rsidR="001A5044" w:rsidRPr="005556A5">
        <w:rPr>
          <w:rFonts w:asciiTheme="minorHAnsi" w:hAnsiTheme="minorHAnsi"/>
          <w:bCs/>
          <w:lang w:val="en-AU"/>
        </w:rPr>
        <w:t>Nordlund</w:t>
      </w:r>
      <w:proofErr w:type="spellEnd"/>
      <w:r w:rsidR="001A5044" w:rsidRPr="005556A5">
        <w:rPr>
          <w:rFonts w:asciiTheme="minorHAnsi" w:hAnsiTheme="minorHAnsi"/>
          <w:bCs/>
          <w:lang w:val="en-AU"/>
        </w:rPr>
        <w:t xml:space="preserve"> et al 2014</w:t>
      </w:r>
      <w:r w:rsidR="001A5044" w:rsidRPr="005556A5">
        <w:rPr>
          <w:rStyle w:val="FootnoteReference"/>
          <w:rFonts w:asciiTheme="minorHAnsi" w:hAnsiTheme="minorHAnsi"/>
          <w:bCs/>
          <w:lang w:val="en-AU"/>
        </w:rPr>
        <w:footnoteReference w:id="2"/>
      </w:r>
      <w:r w:rsidRPr="005556A5">
        <w:rPr>
          <w:rFonts w:asciiTheme="minorHAnsi" w:hAnsiTheme="minorHAnsi"/>
          <w:bCs/>
          <w:lang w:val="en-AU"/>
        </w:rPr>
        <w:t xml:space="preserve"> the </w:t>
      </w:r>
      <w:r w:rsidR="001A5044" w:rsidRPr="005556A5">
        <w:rPr>
          <w:rFonts w:asciiTheme="minorHAnsi" w:hAnsiTheme="minorHAnsi"/>
          <w:bCs/>
          <w:lang w:val="en-AU"/>
        </w:rPr>
        <w:t>annual total eligible patients</w:t>
      </w:r>
      <w:r w:rsidR="00C06A19" w:rsidRPr="005556A5">
        <w:rPr>
          <w:rFonts w:asciiTheme="minorHAnsi" w:hAnsiTheme="minorHAnsi"/>
          <w:bCs/>
          <w:lang w:val="en-AU"/>
        </w:rPr>
        <w:t xml:space="preserve"> numbers</w:t>
      </w:r>
      <w:r w:rsidR="001A5044" w:rsidRPr="005556A5">
        <w:rPr>
          <w:rFonts w:asciiTheme="minorHAnsi" w:hAnsiTheme="minorHAnsi"/>
          <w:bCs/>
          <w:lang w:val="en-AU"/>
        </w:rPr>
        <w:t xml:space="preserve"> reported in the resubmission are</w:t>
      </w:r>
      <w:r w:rsidRPr="005556A5">
        <w:rPr>
          <w:rFonts w:asciiTheme="minorHAnsi" w:hAnsiTheme="minorHAnsi"/>
          <w:bCs/>
          <w:lang w:val="en-AU"/>
        </w:rPr>
        <w:t xml:space="preserve"> likely to be a three-fold overestimate. </w:t>
      </w:r>
      <w:r w:rsidR="00614ED7" w:rsidRPr="005556A5">
        <w:rPr>
          <w:rFonts w:asciiTheme="minorHAnsi" w:hAnsiTheme="minorHAnsi"/>
          <w:bCs/>
          <w:lang w:val="en-AU"/>
        </w:rPr>
        <w:t>However, the PBAC considered that a risk sharing arrangement (RSA) would still be required to manage the risk of use in pati</w:t>
      </w:r>
      <w:r w:rsidR="00FC1FC2" w:rsidRPr="005556A5">
        <w:rPr>
          <w:rFonts w:asciiTheme="minorHAnsi" w:hAnsiTheme="minorHAnsi"/>
          <w:bCs/>
          <w:lang w:val="en-AU"/>
        </w:rPr>
        <w:t xml:space="preserve">ents with less severe asthma, use </w:t>
      </w:r>
      <w:r w:rsidR="00614ED7" w:rsidRPr="005556A5">
        <w:rPr>
          <w:rFonts w:asciiTheme="minorHAnsi" w:hAnsiTheme="minorHAnsi"/>
          <w:bCs/>
          <w:lang w:val="en-AU"/>
        </w:rPr>
        <w:t>in patients who are not taking their existing medicines optimally</w:t>
      </w:r>
      <w:r w:rsidR="00FC1FC2" w:rsidRPr="005556A5">
        <w:rPr>
          <w:rFonts w:asciiTheme="minorHAnsi" w:hAnsiTheme="minorHAnsi"/>
          <w:bCs/>
          <w:lang w:val="en-AU"/>
        </w:rPr>
        <w:t xml:space="preserve"> or use that is not in consultation with a specialist</w:t>
      </w:r>
      <w:r w:rsidR="00614ED7" w:rsidRPr="005556A5">
        <w:rPr>
          <w:rFonts w:asciiTheme="minorHAnsi" w:hAnsiTheme="minorHAnsi"/>
          <w:bCs/>
          <w:lang w:val="en-AU"/>
        </w:rPr>
        <w:t>.</w:t>
      </w:r>
    </w:p>
    <w:p w:rsidR="00576972" w:rsidRPr="005556A5" w:rsidRDefault="00576972" w:rsidP="00D7459C">
      <w:pPr>
        <w:pStyle w:val="Heading2"/>
        <w:widowControl/>
        <w:rPr>
          <w:lang w:val="en-AU"/>
        </w:rPr>
      </w:pPr>
      <w:bookmarkStart w:id="17" w:name="_Toc524375129"/>
      <w:r w:rsidRPr="005556A5">
        <w:rPr>
          <w:lang w:val="en-AU"/>
        </w:rPr>
        <w:t>Quality Use of Medicines</w:t>
      </w:r>
      <w:bookmarkEnd w:id="17"/>
    </w:p>
    <w:p w:rsidR="004B525F" w:rsidRPr="005556A5" w:rsidRDefault="004B525F" w:rsidP="00D7459C">
      <w:pPr>
        <w:pStyle w:val="ListParagraph"/>
        <w:widowControl/>
        <w:numPr>
          <w:ilvl w:val="1"/>
          <w:numId w:val="1"/>
        </w:numPr>
        <w:spacing w:after="120"/>
        <w:rPr>
          <w:lang w:val="en-AU"/>
        </w:rPr>
      </w:pPr>
      <w:r w:rsidRPr="005556A5">
        <w:rPr>
          <w:lang w:val="en-AU"/>
        </w:rPr>
        <w:t xml:space="preserve">The </w:t>
      </w:r>
      <w:r w:rsidR="003B6005" w:rsidRPr="005556A5">
        <w:rPr>
          <w:lang w:val="en-AU"/>
        </w:rPr>
        <w:t>re</w:t>
      </w:r>
      <w:r w:rsidRPr="005556A5">
        <w:rPr>
          <w:lang w:val="en-AU"/>
        </w:rPr>
        <w:t>submission included proposals for Quality of U</w:t>
      </w:r>
      <w:r w:rsidR="00C70B16" w:rsidRPr="005556A5">
        <w:rPr>
          <w:lang w:val="en-AU"/>
        </w:rPr>
        <w:t xml:space="preserve">se of Medicine </w:t>
      </w:r>
      <w:r w:rsidR="00EE37F0" w:rsidRPr="005556A5">
        <w:rPr>
          <w:lang w:val="en-AU"/>
        </w:rPr>
        <w:t xml:space="preserve">initiatives. These included the provision of consumer and health care professional information on tiotropium and correct inhaler technique to </w:t>
      </w:r>
      <w:r w:rsidR="00EE37F0" w:rsidRPr="005556A5">
        <w:rPr>
          <w:rFonts w:asciiTheme="minorHAnsi" w:hAnsiTheme="minorHAnsi" w:cstheme="minorHAnsi"/>
          <w:lang w:val="en-AU"/>
        </w:rPr>
        <w:t xml:space="preserve">ensure the appropriate usage of tiotropium and the </w:t>
      </w:r>
      <w:proofErr w:type="spellStart"/>
      <w:r w:rsidR="00EE37F0" w:rsidRPr="005556A5">
        <w:rPr>
          <w:rFonts w:asciiTheme="minorHAnsi" w:hAnsiTheme="minorHAnsi" w:cstheme="minorHAnsi"/>
          <w:lang w:val="en-AU"/>
        </w:rPr>
        <w:t>Respimat</w:t>
      </w:r>
      <w:proofErr w:type="spellEnd"/>
      <w:r w:rsidR="00721527" w:rsidRPr="005556A5">
        <w:rPr>
          <w:rFonts w:asciiTheme="minorHAnsi" w:hAnsiTheme="minorHAnsi" w:cstheme="minorHAnsi"/>
          <w:lang w:val="en-AU"/>
        </w:rPr>
        <w:t>®</w:t>
      </w:r>
      <w:r w:rsidR="00EE37F0" w:rsidRPr="005556A5">
        <w:rPr>
          <w:rFonts w:asciiTheme="minorHAnsi" w:hAnsiTheme="minorHAnsi" w:cstheme="minorHAnsi"/>
          <w:lang w:val="en-AU"/>
        </w:rPr>
        <w:t xml:space="preserve"> device in patients with severe asthma</w:t>
      </w:r>
      <w:r w:rsidRPr="005556A5">
        <w:rPr>
          <w:lang w:val="en-AU"/>
        </w:rPr>
        <w:t>. The proposals provided were appropriate.</w:t>
      </w:r>
    </w:p>
    <w:p w:rsidR="0007140F" w:rsidRPr="005556A5" w:rsidRDefault="0007140F" w:rsidP="005B12E6">
      <w:pPr>
        <w:pStyle w:val="Heading2"/>
        <w:widowControl/>
        <w:rPr>
          <w:lang w:val="en-AU"/>
        </w:rPr>
      </w:pPr>
      <w:r w:rsidRPr="005556A5">
        <w:rPr>
          <w:lang w:val="en-AU"/>
        </w:rPr>
        <w:t>Financial management – risk sharing arrangements</w:t>
      </w:r>
    </w:p>
    <w:p w:rsidR="004B525F" w:rsidRPr="005556A5" w:rsidRDefault="0007140F" w:rsidP="00D7459C">
      <w:pPr>
        <w:pStyle w:val="ListParagraph"/>
        <w:keepNext/>
        <w:widowControl/>
        <w:numPr>
          <w:ilvl w:val="1"/>
          <w:numId w:val="1"/>
        </w:numPr>
        <w:spacing w:after="120"/>
        <w:rPr>
          <w:lang w:val="en-AU"/>
        </w:rPr>
      </w:pPr>
      <w:r w:rsidRPr="005556A5">
        <w:rPr>
          <w:lang w:val="en-AU"/>
        </w:rPr>
        <w:t>The PSCR stated</w:t>
      </w:r>
      <w:r w:rsidR="00394C0C" w:rsidRPr="005556A5">
        <w:rPr>
          <w:lang w:val="en-AU"/>
        </w:rPr>
        <w:t xml:space="preserve"> there is currently a </w:t>
      </w:r>
      <w:r w:rsidR="00C06A19" w:rsidRPr="005556A5">
        <w:rPr>
          <w:lang w:val="en-AU"/>
        </w:rPr>
        <w:t xml:space="preserve">RSA </w:t>
      </w:r>
      <w:r w:rsidRPr="005556A5">
        <w:rPr>
          <w:lang w:val="en-AU"/>
        </w:rPr>
        <w:t xml:space="preserve">for tiotropium in adults with severe asthma. If the PBAC recommended tiotropium on the PBS for children with severe asthma, the </w:t>
      </w:r>
      <w:r w:rsidRPr="005556A5">
        <w:rPr>
          <w:lang w:val="en-AU"/>
        </w:rPr>
        <w:lastRenderedPageBreak/>
        <w:t xml:space="preserve">sponsor proposed that the current RSA be modified to include the use of tiotropium in children. </w:t>
      </w:r>
    </w:p>
    <w:p w:rsidR="00C06A19" w:rsidRPr="005556A5" w:rsidRDefault="00C06A19" w:rsidP="00D7459C">
      <w:pPr>
        <w:pStyle w:val="ListParagraph"/>
        <w:keepNext/>
        <w:widowControl/>
        <w:numPr>
          <w:ilvl w:val="1"/>
          <w:numId w:val="1"/>
        </w:numPr>
        <w:spacing w:after="120"/>
        <w:rPr>
          <w:lang w:val="en-AU"/>
        </w:rPr>
      </w:pPr>
      <w:r w:rsidRPr="005556A5">
        <w:rPr>
          <w:rFonts w:asciiTheme="minorHAnsi" w:eastAsiaTheme="minorHAnsi" w:hAnsiTheme="minorHAnsi" w:cstheme="minorBidi"/>
          <w:snapToGrid/>
          <w:lang w:val="en-AU"/>
        </w:rPr>
        <w:t xml:space="preserve">The PBAC noted the RSA in place for the current PBS listing of tiotropium for severe asthma and that utilisation to date </w:t>
      </w:r>
      <w:r w:rsidR="00FC1FC2" w:rsidRPr="005556A5">
        <w:rPr>
          <w:rFonts w:asciiTheme="minorHAnsi" w:eastAsiaTheme="minorHAnsi" w:hAnsiTheme="minorHAnsi" w:cstheme="minorBidi"/>
          <w:snapToGrid/>
          <w:lang w:val="en-AU"/>
        </w:rPr>
        <w:t xml:space="preserve">was lower </w:t>
      </w:r>
      <w:r w:rsidR="00DB7D15" w:rsidRPr="005556A5">
        <w:rPr>
          <w:rFonts w:asciiTheme="minorHAnsi" w:eastAsiaTheme="minorHAnsi" w:hAnsiTheme="minorHAnsi" w:cstheme="minorBidi"/>
          <w:snapToGrid/>
          <w:lang w:val="en-AU"/>
        </w:rPr>
        <w:t xml:space="preserve">than </w:t>
      </w:r>
      <w:r w:rsidR="00FC1FC2" w:rsidRPr="005556A5">
        <w:rPr>
          <w:rFonts w:asciiTheme="minorHAnsi" w:eastAsiaTheme="minorHAnsi" w:hAnsiTheme="minorHAnsi" w:cstheme="minorBidi"/>
          <w:snapToGrid/>
          <w:lang w:val="en-AU"/>
        </w:rPr>
        <w:t>that estimated in March 2016 and subsequently</w:t>
      </w:r>
      <w:r w:rsidR="0076630C" w:rsidRPr="005556A5">
        <w:rPr>
          <w:rFonts w:asciiTheme="minorHAnsi" w:eastAsiaTheme="minorHAnsi" w:hAnsiTheme="minorHAnsi" w:cstheme="minorBidi"/>
          <w:snapToGrid/>
          <w:lang w:val="en-AU"/>
        </w:rPr>
        <w:t xml:space="preserve"> significantly</w:t>
      </w:r>
      <w:r w:rsidR="00FC1FC2" w:rsidRPr="005556A5">
        <w:rPr>
          <w:rFonts w:asciiTheme="minorHAnsi" w:eastAsiaTheme="minorHAnsi" w:hAnsiTheme="minorHAnsi" w:cstheme="minorBidi"/>
          <w:snapToGrid/>
          <w:lang w:val="en-AU"/>
        </w:rPr>
        <w:t xml:space="preserve"> </w:t>
      </w:r>
      <w:r w:rsidRPr="005556A5">
        <w:rPr>
          <w:rFonts w:asciiTheme="minorHAnsi" w:eastAsiaTheme="minorHAnsi" w:hAnsiTheme="minorHAnsi" w:cstheme="minorBidi"/>
          <w:snapToGrid/>
          <w:lang w:val="en-AU"/>
        </w:rPr>
        <w:t xml:space="preserve">below the current RSA cap. </w:t>
      </w:r>
    </w:p>
    <w:p w:rsidR="00BF7BEC" w:rsidRPr="005556A5" w:rsidRDefault="00BF7BEC" w:rsidP="00BF7BEC">
      <w:pPr>
        <w:pStyle w:val="PBACHeading1"/>
        <w:numPr>
          <w:ilvl w:val="0"/>
          <w:numId w:val="0"/>
        </w:numPr>
        <w:ind w:firstLine="720"/>
        <w:rPr>
          <w:rFonts w:cstheme="minorHAnsi"/>
          <w:b w:val="0"/>
          <w:i/>
          <w:sz w:val="24"/>
        </w:rPr>
      </w:pPr>
      <w:r w:rsidRPr="005556A5">
        <w:rPr>
          <w:rFonts w:cstheme="minorHAnsi"/>
          <w:b w:val="0"/>
          <w:i/>
          <w:sz w:val="24"/>
        </w:rPr>
        <w:t>For more detail on PBAC’s view, see section 7 PBAC outcome.</w:t>
      </w:r>
    </w:p>
    <w:p w:rsidR="004C02A2" w:rsidRPr="007F1D27" w:rsidRDefault="004C02A2" w:rsidP="007F1D27">
      <w:pPr>
        <w:pStyle w:val="Heading1"/>
      </w:pPr>
      <w:r w:rsidRPr="007F1D27">
        <w:t>PBAC Outcome</w:t>
      </w:r>
    </w:p>
    <w:p w:rsidR="004C02A2" w:rsidRPr="005556A5" w:rsidRDefault="004C02A2" w:rsidP="00DA4CD3">
      <w:pPr>
        <w:numPr>
          <w:ilvl w:val="1"/>
          <w:numId w:val="1"/>
        </w:numPr>
        <w:spacing w:after="120"/>
        <w:rPr>
          <w:rFonts w:asciiTheme="minorHAnsi" w:hAnsiTheme="minorHAnsi"/>
          <w:bCs/>
          <w:lang w:val="en-AU"/>
        </w:rPr>
      </w:pPr>
      <w:r w:rsidRPr="005556A5">
        <w:rPr>
          <w:rFonts w:asciiTheme="minorHAnsi" w:hAnsiTheme="minorHAnsi"/>
          <w:bCs/>
          <w:lang w:val="en-AU"/>
        </w:rPr>
        <w:t>The PBA</w:t>
      </w:r>
      <w:r w:rsidR="00031BE8" w:rsidRPr="005556A5">
        <w:rPr>
          <w:rFonts w:asciiTheme="minorHAnsi" w:hAnsiTheme="minorHAnsi"/>
          <w:bCs/>
          <w:lang w:val="en-AU"/>
        </w:rPr>
        <w:t>C recommended the Authority Required (STREAMLINED) listing for tiotropium for the treatment of severe asthma in children and adolescents aged 6-17 years who have not achieved adequate asthma control</w:t>
      </w:r>
      <w:r w:rsidR="005047D6" w:rsidRPr="005556A5">
        <w:rPr>
          <w:rFonts w:asciiTheme="minorHAnsi" w:hAnsiTheme="minorHAnsi"/>
          <w:bCs/>
          <w:lang w:val="en-AU"/>
        </w:rPr>
        <w:t xml:space="preserve"> while treated with optimised asthma therapy</w:t>
      </w:r>
      <w:r w:rsidR="00031BE8" w:rsidRPr="005556A5">
        <w:rPr>
          <w:rFonts w:asciiTheme="minorHAnsi" w:hAnsiTheme="minorHAnsi"/>
          <w:bCs/>
          <w:lang w:val="en-AU"/>
        </w:rPr>
        <w:t>. The PBAC was satisfied that tiotropium</w:t>
      </w:r>
      <w:r w:rsidRPr="005556A5">
        <w:rPr>
          <w:rFonts w:asciiTheme="minorHAnsi" w:hAnsiTheme="minorHAnsi"/>
          <w:bCs/>
          <w:lang w:val="en-AU"/>
        </w:rPr>
        <w:t xml:space="preserve"> </w:t>
      </w:r>
      <w:r w:rsidR="00031BE8" w:rsidRPr="005556A5">
        <w:rPr>
          <w:rFonts w:asciiTheme="minorHAnsi" w:hAnsiTheme="minorHAnsi"/>
          <w:bCs/>
          <w:lang w:val="en-AU"/>
        </w:rPr>
        <w:t xml:space="preserve">plus optimised asthma therapy </w:t>
      </w:r>
      <w:r w:rsidRPr="005556A5">
        <w:rPr>
          <w:rFonts w:asciiTheme="minorHAnsi" w:hAnsiTheme="minorHAnsi"/>
          <w:bCs/>
          <w:lang w:val="en-AU"/>
        </w:rPr>
        <w:t>provides, for some patients, a significant improvement in effic</w:t>
      </w:r>
      <w:r w:rsidR="00031BE8" w:rsidRPr="005556A5">
        <w:rPr>
          <w:rFonts w:asciiTheme="minorHAnsi" w:hAnsiTheme="minorHAnsi"/>
          <w:bCs/>
          <w:lang w:val="en-AU"/>
        </w:rPr>
        <w:t>acy</w:t>
      </w:r>
      <w:r w:rsidRPr="005556A5">
        <w:rPr>
          <w:rFonts w:asciiTheme="minorHAnsi" w:hAnsiTheme="minorHAnsi"/>
          <w:bCs/>
          <w:lang w:val="en-AU"/>
        </w:rPr>
        <w:t xml:space="preserve"> over </w:t>
      </w:r>
      <w:r w:rsidR="00031BE8" w:rsidRPr="005556A5">
        <w:rPr>
          <w:rFonts w:asciiTheme="minorHAnsi" w:hAnsiTheme="minorHAnsi"/>
          <w:bCs/>
          <w:lang w:val="en-AU"/>
        </w:rPr>
        <w:t>placebo plus optimised asthma therapy</w:t>
      </w:r>
      <w:r w:rsidRPr="005556A5">
        <w:rPr>
          <w:rFonts w:asciiTheme="minorHAnsi" w:hAnsiTheme="minorHAnsi"/>
          <w:bCs/>
          <w:lang w:val="en-AU"/>
        </w:rPr>
        <w:t>.</w:t>
      </w:r>
    </w:p>
    <w:p w:rsidR="00A0192A" w:rsidRPr="005556A5" w:rsidRDefault="00031BE8" w:rsidP="007D31B9">
      <w:pPr>
        <w:numPr>
          <w:ilvl w:val="1"/>
          <w:numId w:val="1"/>
        </w:numPr>
        <w:spacing w:after="120"/>
        <w:rPr>
          <w:rFonts w:asciiTheme="minorHAnsi" w:hAnsiTheme="minorHAnsi"/>
          <w:bCs/>
          <w:lang w:val="en-AU"/>
        </w:rPr>
      </w:pPr>
      <w:r w:rsidRPr="005556A5">
        <w:rPr>
          <w:rFonts w:asciiTheme="minorHAnsi" w:hAnsiTheme="minorHAnsi"/>
          <w:bCs/>
          <w:lang w:val="en-AU"/>
        </w:rPr>
        <w:t>The PBAC’s recommendation for listing was based on, among other matters, its assessment</w:t>
      </w:r>
      <w:r w:rsidR="005047D6" w:rsidRPr="005556A5">
        <w:rPr>
          <w:rFonts w:asciiTheme="minorHAnsi" w:hAnsiTheme="minorHAnsi"/>
          <w:bCs/>
          <w:lang w:val="en-AU"/>
        </w:rPr>
        <w:t xml:space="preserve"> </w:t>
      </w:r>
      <w:r w:rsidRPr="005556A5">
        <w:rPr>
          <w:rFonts w:asciiTheme="minorHAnsi" w:hAnsiTheme="minorHAnsi"/>
          <w:bCs/>
          <w:lang w:val="en-AU"/>
        </w:rPr>
        <w:t xml:space="preserve">that </w:t>
      </w:r>
      <w:r w:rsidR="00DA4CD3" w:rsidRPr="005556A5">
        <w:rPr>
          <w:rFonts w:asciiTheme="minorHAnsi" w:hAnsiTheme="minorHAnsi"/>
          <w:bCs/>
          <w:lang w:val="en-AU"/>
        </w:rPr>
        <w:t>the cost-effectiveness of tiotropium</w:t>
      </w:r>
      <w:r w:rsidRPr="005556A5">
        <w:rPr>
          <w:rFonts w:asciiTheme="minorHAnsi" w:hAnsiTheme="minorHAnsi"/>
          <w:bCs/>
          <w:lang w:val="en-AU"/>
        </w:rPr>
        <w:t xml:space="preserve"> would be acceptable at </w:t>
      </w:r>
      <w:r w:rsidR="00A92449" w:rsidRPr="005556A5">
        <w:rPr>
          <w:rFonts w:asciiTheme="minorHAnsi" w:hAnsiTheme="minorHAnsi"/>
          <w:bCs/>
          <w:lang w:val="en-AU"/>
        </w:rPr>
        <w:t xml:space="preserve">an equivalent price to tiotropium in severe asthma in adults. </w:t>
      </w:r>
    </w:p>
    <w:p w:rsidR="00E45128" w:rsidRPr="005556A5" w:rsidRDefault="00E45128" w:rsidP="00DA4CD3">
      <w:pPr>
        <w:numPr>
          <w:ilvl w:val="1"/>
          <w:numId w:val="1"/>
        </w:numPr>
        <w:spacing w:after="120"/>
        <w:rPr>
          <w:rFonts w:asciiTheme="minorHAnsi" w:hAnsiTheme="minorHAnsi"/>
          <w:bCs/>
          <w:lang w:val="en-AU"/>
        </w:rPr>
      </w:pPr>
      <w:r w:rsidRPr="005556A5">
        <w:rPr>
          <w:rFonts w:asciiTheme="minorHAnsi" w:eastAsiaTheme="minorHAnsi" w:hAnsiTheme="minorHAnsi" w:cstheme="minorBidi"/>
          <w:snapToGrid/>
          <w:lang w:val="en-AU"/>
        </w:rPr>
        <w:t>The PBAC</w:t>
      </w:r>
      <w:r w:rsidR="00B440F6" w:rsidRPr="005556A5">
        <w:rPr>
          <w:rFonts w:asciiTheme="minorHAnsi" w:eastAsiaTheme="minorHAnsi" w:hAnsiTheme="minorHAnsi" w:cstheme="minorBidi"/>
          <w:snapToGrid/>
          <w:lang w:val="en-AU"/>
        </w:rPr>
        <w:t xml:space="preserve"> noted that tiotropium is currently PBS listed as a restricted benefit and</w:t>
      </w:r>
      <w:r w:rsidRPr="005556A5">
        <w:rPr>
          <w:rFonts w:asciiTheme="minorHAnsi" w:eastAsiaTheme="minorHAnsi" w:hAnsiTheme="minorHAnsi" w:cstheme="minorBidi"/>
          <w:snapToGrid/>
          <w:lang w:val="en-AU"/>
        </w:rPr>
        <w:t xml:space="preserve"> considered that a separate Authority Required</w:t>
      </w:r>
      <w:r w:rsidR="00B440F6" w:rsidRPr="005556A5">
        <w:rPr>
          <w:rFonts w:asciiTheme="minorHAnsi" w:eastAsiaTheme="minorHAnsi" w:hAnsiTheme="minorHAnsi" w:cstheme="minorBidi"/>
          <w:snapToGrid/>
          <w:lang w:val="en-AU"/>
        </w:rPr>
        <w:t xml:space="preserve"> (STREAMLINED) listing specifying</w:t>
      </w:r>
      <w:r w:rsidRPr="005556A5">
        <w:rPr>
          <w:rFonts w:asciiTheme="minorHAnsi" w:eastAsiaTheme="minorHAnsi" w:hAnsiTheme="minorHAnsi" w:cstheme="minorBidi"/>
          <w:snapToGrid/>
          <w:lang w:val="en-AU"/>
        </w:rPr>
        <w:t xml:space="preserve"> treatment by or in consultation with a specialist was </w:t>
      </w:r>
      <w:r w:rsidR="00AE7D38" w:rsidRPr="005556A5">
        <w:rPr>
          <w:rFonts w:asciiTheme="minorHAnsi" w:eastAsiaTheme="minorHAnsi" w:hAnsiTheme="minorHAnsi" w:cstheme="minorBidi"/>
          <w:snapToGrid/>
          <w:lang w:val="en-AU"/>
        </w:rPr>
        <w:t xml:space="preserve">appropriate </w:t>
      </w:r>
      <w:r w:rsidRPr="005556A5">
        <w:rPr>
          <w:rFonts w:asciiTheme="minorHAnsi" w:eastAsiaTheme="minorHAnsi" w:hAnsiTheme="minorHAnsi" w:cstheme="minorBidi"/>
          <w:snapToGrid/>
          <w:lang w:val="en-AU"/>
        </w:rPr>
        <w:t xml:space="preserve">for children and adolescents aged 6-17 years to optimise the quality use of tiotropium in this population. </w:t>
      </w:r>
      <w:r w:rsidR="0060747C" w:rsidRPr="005556A5">
        <w:rPr>
          <w:rFonts w:asciiTheme="minorHAnsi" w:eastAsiaTheme="minorHAnsi" w:hAnsiTheme="minorHAnsi" w:cstheme="minorBidi"/>
          <w:snapToGrid/>
          <w:lang w:val="en-AU"/>
        </w:rPr>
        <w:t xml:space="preserve"> The PBAC further noted that the current restriction for tiotropium for adults will need to be concurrently amended to include an age criteria </w:t>
      </w:r>
      <w:r w:rsidR="00E51F33">
        <w:rPr>
          <w:rFonts w:asciiTheme="minorHAnsi" w:eastAsiaTheme="minorHAnsi" w:hAnsiTheme="minorHAnsi" w:cstheme="minorBidi"/>
          <w:snapToGrid/>
          <w:lang w:val="en-AU"/>
        </w:rPr>
        <w:t>for use in</w:t>
      </w:r>
      <w:r w:rsidR="0060747C" w:rsidRPr="005556A5">
        <w:rPr>
          <w:rFonts w:asciiTheme="minorHAnsi" w:eastAsiaTheme="minorHAnsi" w:hAnsiTheme="minorHAnsi" w:cstheme="minorBidi"/>
          <w:snapToGrid/>
          <w:lang w:val="en-AU"/>
        </w:rPr>
        <w:t xml:space="preserve"> patients 18 years and older. </w:t>
      </w:r>
      <w:r w:rsidR="00AC0E26" w:rsidRPr="005556A5">
        <w:rPr>
          <w:rFonts w:asciiTheme="minorHAnsi" w:eastAsiaTheme="minorHAnsi" w:hAnsiTheme="minorHAnsi" w:cstheme="minorBidi"/>
          <w:snapToGrid/>
          <w:lang w:val="en-AU"/>
        </w:rPr>
        <w:t>The PBAC agreed with the changes to the restriction wording that were suggested by the Secretariat.</w:t>
      </w:r>
      <w:r w:rsidRPr="005556A5">
        <w:rPr>
          <w:rFonts w:asciiTheme="minorHAnsi" w:eastAsiaTheme="minorHAnsi" w:hAnsiTheme="minorHAnsi" w:cstheme="minorBidi"/>
          <w:snapToGrid/>
          <w:lang w:val="en-AU"/>
        </w:rPr>
        <w:t xml:space="preserve"> </w:t>
      </w:r>
    </w:p>
    <w:p w:rsidR="00AC0E26" w:rsidRPr="005556A5" w:rsidRDefault="00AC0E26" w:rsidP="00DA4CD3">
      <w:pPr>
        <w:numPr>
          <w:ilvl w:val="1"/>
          <w:numId w:val="1"/>
        </w:numPr>
        <w:spacing w:after="120"/>
        <w:rPr>
          <w:rFonts w:asciiTheme="minorHAnsi" w:hAnsiTheme="minorHAnsi"/>
          <w:bCs/>
          <w:lang w:val="en-AU"/>
        </w:rPr>
      </w:pPr>
      <w:r w:rsidRPr="005556A5">
        <w:rPr>
          <w:rFonts w:asciiTheme="minorHAnsi" w:eastAsiaTheme="minorHAnsi" w:hAnsiTheme="minorHAnsi" w:cstheme="minorBidi"/>
          <w:snapToGrid/>
          <w:lang w:val="en-AU"/>
        </w:rPr>
        <w:t xml:space="preserve">The PBAC recalled that it had </w:t>
      </w:r>
      <w:r w:rsidRPr="005556A5">
        <w:rPr>
          <w:rFonts w:cstheme="minorHAnsi"/>
          <w:lang w:val="en-AU"/>
        </w:rPr>
        <w:t>previously accepted placebo as the appropriate comparator (Paragraph 5.1 Tiotropium PSD</w:t>
      </w:r>
      <w:r w:rsidR="00E15818">
        <w:rPr>
          <w:rFonts w:cstheme="minorHAnsi"/>
          <w:lang w:val="en-AU"/>
        </w:rPr>
        <w:t>,</w:t>
      </w:r>
      <w:r w:rsidRPr="005556A5">
        <w:rPr>
          <w:rFonts w:cstheme="minorHAnsi"/>
          <w:lang w:val="en-AU"/>
        </w:rPr>
        <w:t xml:space="preserve"> March 2018</w:t>
      </w:r>
      <w:r w:rsidR="00E15818">
        <w:rPr>
          <w:rFonts w:cstheme="minorHAnsi"/>
          <w:lang w:val="en-AU"/>
        </w:rPr>
        <w:t xml:space="preserve"> PBAC</w:t>
      </w:r>
      <w:r w:rsidRPr="005556A5">
        <w:rPr>
          <w:rFonts w:cstheme="minorHAnsi"/>
          <w:lang w:val="en-AU"/>
        </w:rPr>
        <w:t>).</w:t>
      </w:r>
    </w:p>
    <w:p w:rsidR="00F70C03" w:rsidRPr="005556A5" w:rsidRDefault="009A25D4" w:rsidP="00F70C03">
      <w:pPr>
        <w:numPr>
          <w:ilvl w:val="1"/>
          <w:numId w:val="1"/>
        </w:numPr>
        <w:spacing w:after="120"/>
        <w:rPr>
          <w:rFonts w:asciiTheme="minorHAnsi" w:eastAsiaTheme="minorHAnsi" w:hAnsiTheme="minorHAnsi" w:cstheme="minorBidi"/>
          <w:snapToGrid/>
          <w:lang w:val="en-AU"/>
        </w:rPr>
      </w:pPr>
      <w:r w:rsidRPr="005556A5">
        <w:rPr>
          <w:rFonts w:asciiTheme="minorHAnsi" w:eastAsiaTheme="minorHAnsi" w:hAnsiTheme="minorHAnsi" w:cstheme="minorBidi"/>
          <w:snapToGrid/>
          <w:lang w:val="en-AU"/>
        </w:rPr>
        <w:t xml:space="preserve">The PBAC noted that trials 205.446 (6-11 years) and 205.456 (12-17 years) were part of the Paediatric Investigational Plan for tiotropium. The </w:t>
      </w:r>
      <w:r w:rsidR="00020405" w:rsidRPr="005556A5">
        <w:rPr>
          <w:rFonts w:asciiTheme="minorHAnsi" w:eastAsiaTheme="minorHAnsi" w:hAnsiTheme="minorHAnsi" w:cstheme="minorBidi"/>
          <w:snapToGrid/>
          <w:lang w:val="en-AU"/>
        </w:rPr>
        <w:t>Paediatric Investigational Plan</w:t>
      </w:r>
      <w:r w:rsidRPr="005556A5">
        <w:rPr>
          <w:rFonts w:asciiTheme="minorHAnsi" w:eastAsiaTheme="minorHAnsi" w:hAnsiTheme="minorHAnsi" w:cstheme="minorBidi"/>
          <w:snapToGrid/>
          <w:lang w:val="en-AU"/>
        </w:rPr>
        <w:t xml:space="preserve"> was based on the concept of partial extrapola</w:t>
      </w:r>
      <w:r w:rsidR="006536E4" w:rsidRPr="005556A5">
        <w:rPr>
          <w:rFonts w:asciiTheme="minorHAnsi" w:eastAsiaTheme="minorHAnsi" w:hAnsiTheme="minorHAnsi" w:cstheme="minorBidi"/>
          <w:snapToGrid/>
          <w:lang w:val="en-AU"/>
        </w:rPr>
        <w:t xml:space="preserve">tion of efficacy from the trial 205.416 and trial </w:t>
      </w:r>
      <w:r w:rsidRPr="005556A5">
        <w:rPr>
          <w:rFonts w:asciiTheme="minorHAnsi" w:eastAsiaTheme="minorHAnsi" w:hAnsiTheme="minorHAnsi" w:cstheme="minorBidi"/>
          <w:snapToGrid/>
          <w:lang w:val="en-AU"/>
        </w:rPr>
        <w:t xml:space="preserve">205.417 </w:t>
      </w:r>
      <w:r w:rsidR="006536E4" w:rsidRPr="005556A5">
        <w:rPr>
          <w:rFonts w:asciiTheme="minorHAnsi" w:eastAsiaTheme="minorHAnsi" w:hAnsiTheme="minorHAnsi" w:cstheme="minorBidi"/>
          <w:snapToGrid/>
          <w:lang w:val="en-AU"/>
        </w:rPr>
        <w:t xml:space="preserve">in adults with severe asthma. </w:t>
      </w:r>
      <w:r w:rsidR="00F70C03" w:rsidRPr="005556A5">
        <w:rPr>
          <w:rFonts w:asciiTheme="minorHAnsi" w:eastAsiaTheme="minorHAnsi" w:hAnsiTheme="minorHAnsi" w:cstheme="minorBidi"/>
          <w:snapToGrid/>
          <w:lang w:val="en-AU"/>
        </w:rPr>
        <w:t xml:space="preserve">The PBAC </w:t>
      </w:r>
      <w:r w:rsidR="00AE7D38" w:rsidRPr="005556A5">
        <w:rPr>
          <w:rFonts w:asciiTheme="minorHAnsi" w:eastAsiaTheme="minorHAnsi" w:hAnsiTheme="minorHAnsi" w:cstheme="minorBidi"/>
          <w:snapToGrid/>
          <w:lang w:val="en-AU"/>
        </w:rPr>
        <w:t xml:space="preserve">had previously agreed that, </w:t>
      </w:r>
      <w:r w:rsidR="00F70C03" w:rsidRPr="005556A5">
        <w:rPr>
          <w:rFonts w:asciiTheme="minorHAnsi" w:eastAsiaTheme="minorHAnsi" w:hAnsiTheme="minorHAnsi" w:cstheme="minorBidi"/>
          <w:snapToGrid/>
          <w:lang w:val="en-AU"/>
        </w:rPr>
        <w:t>based on a combined analysis of trials 205.416/205.417, the comparative benefit of add-on tiotropium over placebo was adequately supported in terms of statistical measures and that tiotropium provided superior efficacy to placebo in terms of trough FEV1 and time to first exacerbation</w:t>
      </w:r>
      <w:r w:rsidR="0069259D" w:rsidRPr="005556A5">
        <w:rPr>
          <w:rFonts w:asciiTheme="minorHAnsi" w:eastAsiaTheme="minorHAnsi" w:hAnsiTheme="minorHAnsi" w:cstheme="minorBidi"/>
          <w:snapToGrid/>
          <w:lang w:val="en-AU"/>
        </w:rPr>
        <w:t xml:space="preserve"> in adult patients</w:t>
      </w:r>
      <w:r w:rsidR="00F70C03" w:rsidRPr="005556A5">
        <w:rPr>
          <w:rFonts w:asciiTheme="minorHAnsi" w:eastAsiaTheme="minorHAnsi" w:hAnsiTheme="minorHAnsi" w:cstheme="minorBidi"/>
          <w:snapToGrid/>
          <w:lang w:val="en-AU"/>
        </w:rPr>
        <w:t xml:space="preserve"> (Paragraph 7.5 </w:t>
      </w:r>
      <w:r w:rsidR="0070732D" w:rsidRPr="005556A5">
        <w:rPr>
          <w:rFonts w:asciiTheme="minorHAnsi" w:eastAsiaTheme="minorHAnsi" w:hAnsiTheme="minorHAnsi" w:cstheme="minorBidi"/>
          <w:snapToGrid/>
          <w:lang w:val="en-AU"/>
        </w:rPr>
        <w:t>T</w:t>
      </w:r>
      <w:r w:rsidR="00F70C03" w:rsidRPr="005556A5">
        <w:rPr>
          <w:rFonts w:asciiTheme="minorHAnsi" w:eastAsiaTheme="minorHAnsi" w:hAnsiTheme="minorHAnsi" w:cstheme="minorBidi"/>
          <w:snapToGrid/>
          <w:lang w:val="en-AU"/>
        </w:rPr>
        <w:t>iotropium PSD</w:t>
      </w:r>
      <w:r w:rsidR="00E15818">
        <w:rPr>
          <w:rFonts w:asciiTheme="minorHAnsi" w:eastAsiaTheme="minorHAnsi" w:hAnsiTheme="minorHAnsi" w:cstheme="minorBidi"/>
          <w:snapToGrid/>
          <w:lang w:val="en-AU"/>
        </w:rPr>
        <w:t>,</w:t>
      </w:r>
      <w:r w:rsidR="00F70C03" w:rsidRPr="005556A5">
        <w:rPr>
          <w:rFonts w:asciiTheme="minorHAnsi" w:eastAsiaTheme="minorHAnsi" w:hAnsiTheme="minorHAnsi" w:cstheme="minorBidi"/>
          <w:snapToGrid/>
          <w:lang w:val="en-AU"/>
        </w:rPr>
        <w:t xml:space="preserve"> July 2015</w:t>
      </w:r>
      <w:r w:rsidR="00E15818">
        <w:rPr>
          <w:rFonts w:asciiTheme="minorHAnsi" w:eastAsiaTheme="minorHAnsi" w:hAnsiTheme="minorHAnsi" w:cstheme="minorBidi"/>
          <w:snapToGrid/>
          <w:lang w:val="en-AU"/>
        </w:rPr>
        <w:t xml:space="preserve"> PBAC</w:t>
      </w:r>
      <w:r w:rsidR="00F70C03" w:rsidRPr="005556A5">
        <w:rPr>
          <w:rFonts w:asciiTheme="minorHAnsi" w:eastAsiaTheme="minorHAnsi" w:hAnsiTheme="minorHAnsi" w:cstheme="minorBidi"/>
          <w:snapToGrid/>
          <w:lang w:val="en-AU"/>
        </w:rPr>
        <w:t>).</w:t>
      </w:r>
      <w:r w:rsidR="00AE7D38" w:rsidRPr="005556A5">
        <w:rPr>
          <w:rFonts w:asciiTheme="minorHAnsi" w:hAnsiTheme="minorHAnsi"/>
          <w:bCs/>
          <w:lang w:val="en-AU"/>
        </w:rPr>
        <w:t xml:space="preserve"> Overall, the PBAC considered it was not unreasonable to </w:t>
      </w:r>
      <w:r w:rsidR="0069259D" w:rsidRPr="005556A5">
        <w:rPr>
          <w:rFonts w:asciiTheme="minorHAnsi" w:hAnsiTheme="minorHAnsi"/>
          <w:bCs/>
          <w:lang w:val="en-AU"/>
        </w:rPr>
        <w:t>accept the</w:t>
      </w:r>
      <w:r w:rsidR="00AE7D38" w:rsidRPr="005556A5">
        <w:rPr>
          <w:rFonts w:asciiTheme="minorHAnsi" w:hAnsiTheme="minorHAnsi"/>
          <w:bCs/>
          <w:lang w:val="en-AU"/>
        </w:rPr>
        <w:t xml:space="preserve"> extrapolation of efficacy</w:t>
      </w:r>
      <w:r w:rsidR="0069259D" w:rsidRPr="005556A5">
        <w:rPr>
          <w:rFonts w:asciiTheme="minorHAnsi" w:hAnsiTheme="minorHAnsi"/>
          <w:bCs/>
          <w:lang w:val="en-AU"/>
        </w:rPr>
        <w:t xml:space="preserve"> </w:t>
      </w:r>
      <w:r w:rsidR="00AE7D38" w:rsidRPr="005556A5">
        <w:rPr>
          <w:rFonts w:asciiTheme="minorHAnsi" w:hAnsiTheme="minorHAnsi"/>
          <w:bCs/>
          <w:lang w:val="en-AU"/>
        </w:rPr>
        <w:t>for these trials based on rates of ICS and LABA concomitant therapy across the trials during the treatment per</w:t>
      </w:r>
      <w:r w:rsidR="00DB7D15" w:rsidRPr="005556A5">
        <w:rPr>
          <w:rFonts w:asciiTheme="minorHAnsi" w:hAnsiTheme="minorHAnsi"/>
          <w:bCs/>
          <w:lang w:val="en-AU"/>
        </w:rPr>
        <w:t>iod and</w:t>
      </w:r>
      <w:r w:rsidR="00AE7D38" w:rsidRPr="005556A5">
        <w:rPr>
          <w:rFonts w:asciiTheme="minorHAnsi" w:hAnsiTheme="minorHAnsi"/>
          <w:bCs/>
          <w:lang w:val="en-AU"/>
        </w:rPr>
        <w:t xml:space="preserve"> similarities in baseline FEV1 </w:t>
      </w:r>
      <w:r w:rsidR="0069259D" w:rsidRPr="005556A5">
        <w:rPr>
          <w:rFonts w:asciiTheme="minorHAnsi" w:hAnsiTheme="minorHAnsi"/>
          <w:bCs/>
          <w:lang w:val="en-AU"/>
        </w:rPr>
        <w:t xml:space="preserve">actual </w:t>
      </w:r>
      <w:r w:rsidR="00AE7D38" w:rsidRPr="005556A5">
        <w:rPr>
          <w:rFonts w:asciiTheme="minorHAnsi" w:hAnsiTheme="minorHAnsi"/>
          <w:bCs/>
          <w:lang w:val="en-AU"/>
        </w:rPr>
        <w:t>v</w:t>
      </w:r>
      <w:r w:rsidR="00DB7D15" w:rsidRPr="005556A5">
        <w:rPr>
          <w:rFonts w:asciiTheme="minorHAnsi" w:hAnsiTheme="minorHAnsi"/>
          <w:bCs/>
          <w:lang w:val="en-AU"/>
        </w:rPr>
        <w:t>alues</w:t>
      </w:r>
      <w:r w:rsidR="00AE7D38" w:rsidRPr="005556A5">
        <w:rPr>
          <w:rFonts w:asciiTheme="minorHAnsi" w:hAnsiTheme="minorHAnsi"/>
          <w:bCs/>
          <w:lang w:val="en-AU"/>
        </w:rPr>
        <w:t xml:space="preserve">. </w:t>
      </w:r>
    </w:p>
    <w:p w:rsidR="002D7443" w:rsidRPr="005556A5" w:rsidRDefault="007E2BE9" w:rsidP="002D7443">
      <w:pPr>
        <w:numPr>
          <w:ilvl w:val="1"/>
          <w:numId w:val="1"/>
        </w:numPr>
        <w:spacing w:after="120"/>
        <w:rPr>
          <w:rFonts w:asciiTheme="minorHAnsi" w:hAnsiTheme="minorHAnsi"/>
          <w:bCs/>
          <w:lang w:val="en-AU"/>
        </w:rPr>
      </w:pPr>
      <w:r w:rsidRPr="005556A5">
        <w:rPr>
          <w:rFonts w:asciiTheme="minorHAnsi" w:hAnsiTheme="minorHAnsi"/>
          <w:bCs/>
          <w:lang w:val="en-AU"/>
        </w:rPr>
        <w:t xml:space="preserve">The PBAC considered that the benefits reported </w:t>
      </w:r>
      <w:r w:rsidR="00AE7D38" w:rsidRPr="005556A5">
        <w:rPr>
          <w:rFonts w:asciiTheme="minorHAnsi" w:hAnsiTheme="minorHAnsi"/>
          <w:bCs/>
          <w:lang w:val="en-AU"/>
        </w:rPr>
        <w:t>in terms of improvements in trough FEV1 response, trough FEV1 response as a percentage of predi</w:t>
      </w:r>
      <w:r w:rsidR="0069259D" w:rsidRPr="005556A5">
        <w:rPr>
          <w:rFonts w:asciiTheme="minorHAnsi" w:hAnsiTheme="minorHAnsi"/>
          <w:bCs/>
          <w:lang w:val="en-AU"/>
        </w:rPr>
        <w:t xml:space="preserve">cted normal FEV1, and </w:t>
      </w:r>
      <w:r w:rsidR="0069259D" w:rsidRPr="005556A5">
        <w:rPr>
          <w:rFonts w:asciiTheme="minorHAnsi" w:hAnsiTheme="minorHAnsi"/>
          <w:bCs/>
          <w:lang w:val="en-AU"/>
        </w:rPr>
        <w:lastRenderedPageBreak/>
        <w:t>FEV1 peak</w:t>
      </w:r>
      <w:r w:rsidR="00AE7D38" w:rsidRPr="005556A5">
        <w:rPr>
          <w:rFonts w:asciiTheme="minorHAnsi" w:hAnsiTheme="minorHAnsi"/>
          <w:bCs/>
          <w:lang w:val="en-AU"/>
        </w:rPr>
        <w:t xml:space="preserve"> </w:t>
      </w:r>
      <w:r w:rsidR="00DB7D15" w:rsidRPr="005556A5">
        <w:rPr>
          <w:rFonts w:asciiTheme="minorHAnsi" w:hAnsiTheme="minorHAnsi"/>
          <w:bCs/>
          <w:lang w:val="en-AU"/>
        </w:rPr>
        <w:t xml:space="preserve">in trial 205.446 (6-11 years) </w:t>
      </w:r>
      <w:r w:rsidRPr="005556A5">
        <w:rPr>
          <w:rFonts w:asciiTheme="minorHAnsi" w:hAnsiTheme="minorHAnsi"/>
          <w:bCs/>
          <w:lang w:val="en-AU"/>
        </w:rPr>
        <w:t xml:space="preserve">were of a similar magnitude to those reported in trials </w:t>
      </w:r>
      <w:r w:rsidRPr="005556A5">
        <w:rPr>
          <w:rFonts w:asciiTheme="minorHAnsi" w:eastAsiaTheme="minorHAnsi" w:hAnsiTheme="minorHAnsi" w:cstheme="minorBidi"/>
          <w:snapToGrid/>
          <w:lang w:val="en-AU"/>
        </w:rPr>
        <w:t>205.416/205.417 conducted in adults</w:t>
      </w:r>
      <w:r w:rsidR="00AE7D38" w:rsidRPr="005556A5">
        <w:rPr>
          <w:rFonts w:asciiTheme="minorHAnsi" w:eastAsiaTheme="minorHAnsi" w:hAnsiTheme="minorHAnsi" w:cstheme="minorBidi"/>
          <w:snapToGrid/>
          <w:lang w:val="en-AU"/>
        </w:rPr>
        <w:t>. While</w:t>
      </w:r>
      <w:r w:rsidRPr="005556A5">
        <w:rPr>
          <w:rFonts w:asciiTheme="minorHAnsi" w:eastAsiaTheme="minorHAnsi" w:hAnsiTheme="minorHAnsi" w:cstheme="minorBidi"/>
          <w:snapToGrid/>
          <w:lang w:val="en-AU"/>
        </w:rPr>
        <w:t xml:space="preserve"> tiotropium did not result in a statistically significant improvement in these outcomes in trial 205.456 (12-17 years)</w:t>
      </w:r>
      <w:r w:rsidR="00AE7D38" w:rsidRPr="005556A5">
        <w:rPr>
          <w:rFonts w:asciiTheme="minorHAnsi" w:eastAsiaTheme="minorHAnsi" w:hAnsiTheme="minorHAnsi" w:cstheme="minorBidi"/>
          <w:snapToGrid/>
          <w:lang w:val="en-AU"/>
        </w:rPr>
        <w:t>, t</w:t>
      </w:r>
      <w:r w:rsidR="002D7443" w:rsidRPr="005556A5">
        <w:rPr>
          <w:rFonts w:asciiTheme="minorHAnsi" w:hAnsiTheme="minorHAnsi"/>
          <w:bCs/>
          <w:lang w:val="en-AU"/>
        </w:rPr>
        <w:t xml:space="preserve">he PBAC considered that the </w:t>
      </w:r>
      <w:r w:rsidR="002D7443" w:rsidRPr="005556A5">
        <w:rPr>
          <w:rFonts w:asciiTheme="minorHAnsi" w:hAnsiTheme="minorHAnsi"/>
          <w:lang w:val="en-AU"/>
        </w:rPr>
        <w:t>clinical development program in adolescents was hampered by poor compliance in this population</w:t>
      </w:r>
      <w:r w:rsidR="00AE7D38" w:rsidRPr="005556A5">
        <w:rPr>
          <w:rFonts w:asciiTheme="minorHAnsi" w:hAnsiTheme="minorHAnsi"/>
          <w:lang w:val="en-AU"/>
        </w:rPr>
        <w:t xml:space="preserve"> contributing to the</w:t>
      </w:r>
      <w:r w:rsidR="002D7443" w:rsidRPr="005556A5">
        <w:rPr>
          <w:rFonts w:asciiTheme="minorHAnsi" w:hAnsiTheme="minorHAnsi"/>
          <w:lang w:val="en-AU"/>
        </w:rPr>
        <w:t xml:space="preserve"> large placebo effect</w:t>
      </w:r>
      <w:r w:rsidR="00AE7D38" w:rsidRPr="005556A5">
        <w:rPr>
          <w:rFonts w:asciiTheme="minorHAnsi" w:hAnsiTheme="minorHAnsi"/>
          <w:lang w:val="en-AU"/>
        </w:rPr>
        <w:t xml:space="preserve"> observed. The PBAC agreed with ESC that this result suggested</w:t>
      </w:r>
      <w:r w:rsidR="002D7443" w:rsidRPr="005556A5">
        <w:rPr>
          <w:rFonts w:asciiTheme="minorHAnsi" w:hAnsiTheme="minorHAnsi"/>
          <w:lang w:val="en-AU"/>
        </w:rPr>
        <w:t xml:space="preserve"> </w:t>
      </w:r>
      <w:r w:rsidR="00AE7D38" w:rsidRPr="005556A5">
        <w:rPr>
          <w:rFonts w:asciiTheme="minorHAnsi" w:hAnsiTheme="minorHAnsi"/>
          <w:lang w:val="en-AU"/>
        </w:rPr>
        <w:t>adolescent</w:t>
      </w:r>
      <w:r w:rsidR="002D7443" w:rsidRPr="005556A5">
        <w:rPr>
          <w:rFonts w:asciiTheme="minorHAnsi" w:hAnsiTheme="minorHAnsi"/>
          <w:lang w:val="en-AU"/>
        </w:rPr>
        <w:t xml:space="preserve"> patients were not taking their regular medications at the start of the study</w:t>
      </w:r>
      <w:r w:rsidR="00AE7D38" w:rsidRPr="005556A5">
        <w:rPr>
          <w:rFonts w:asciiTheme="minorHAnsi" w:hAnsiTheme="minorHAnsi"/>
          <w:lang w:val="en-AU"/>
        </w:rPr>
        <w:t xml:space="preserve">, and that this </w:t>
      </w:r>
      <w:r w:rsidR="002D7443" w:rsidRPr="005556A5">
        <w:rPr>
          <w:rFonts w:asciiTheme="minorHAnsi" w:hAnsiTheme="minorHAnsi"/>
          <w:lang w:val="en-AU"/>
        </w:rPr>
        <w:t>poor compliance during the study would have reduced the power of trial 205.456 to detect a difference</w:t>
      </w:r>
      <w:r w:rsidR="00F87266" w:rsidRPr="005556A5">
        <w:rPr>
          <w:rFonts w:asciiTheme="minorHAnsi" w:hAnsiTheme="minorHAnsi"/>
          <w:lang w:val="en-AU"/>
        </w:rPr>
        <w:t xml:space="preserve"> between treatment arms</w:t>
      </w:r>
      <w:r w:rsidR="002D7443" w:rsidRPr="005556A5">
        <w:rPr>
          <w:rFonts w:asciiTheme="minorHAnsi" w:hAnsiTheme="minorHAnsi"/>
          <w:lang w:val="en-AU"/>
        </w:rPr>
        <w:t xml:space="preserve">. </w:t>
      </w:r>
    </w:p>
    <w:p w:rsidR="002D7443" w:rsidRPr="005556A5" w:rsidRDefault="00F87266" w:rsidP="002D7443">
      <w:pPr>
        <w:numPr>
          <w:ilvl w:val="1"/>
          <w:numId w:val="1"/>
        </w:numPr>
        <w:spacing w:after="120"/>
        <w:rPr>
          <w:rFonts w:asciiTheme="minorHAnsi" w:hAnsiTheme="minorHAnsi"/>
          <w:bCs/>
          <w:lang w:val="en-AU"/>
        </w:rPr>
      </w:pPr>
      <w:r w:rsidRPr="005556A5">
        <w:rPr>
          <w:rFonts w:asciiTheme="minorHAnsi" w:hAnsiTheme="minorHAnsi"/>
          <w:lang w:val="en-AU"/>
        </w:rPr>
        <w:t xml:space="preserve">The PBAC </w:t>
      </w:r>
      <w:r w:rsidR="00D73386" w:rsidRPr="005556A5">
        <w:rPr>
          <w:rFonts w:asciiTheme="minorHAnsi" w:hAnsiTheme="minorHAnsi"/>
          <w:lang w:val="en-AU"/>
        </w:rPr>
        <w:t>considered</w:t>
      </w:r>
      <w:r w:rsidRPr="005556A5">
        <w:rPr>
          <w:rFonts w:asciiTheme="minorHAnsi" w:hAnsiTheme="minorHAnsi"/>
          <w:lang w:val="en-AU"/>
        </w:rPr>
        <w:t xml:space="preserve"> that</w:t>
      </w:r>
      <w:r w:rsidR="007E7CEA">
        <w:rPr>
          <w:rFonts w:asciiTheme="minorHAnsi" w:hAnsiTheme="minorHAnsi"/>
          <w:lang w:val="en-AU"/>
        </w:rPr>
        <w:t xml:space="preserve"> </w:t>
      </w:r>
      <w:r w:rsidRPr="005556A5">
        <w:rPr>
          <w:rFonts w:asciiTheme="minorHAnsi" w:hAnsiTheme="minorHAnsi"/>
          <w:lang w:val="en-AU"/>
        </w:rPr>
        <w:t xml:space="preserve">the benefits reported </w:t>
      </w:r>
      <w:r w:rsidR="000D1124" w:rsidRPr="005556A5">
        <w:rPr>
          <w:rFonts w:asciiTheme="minorHAnsi" w:hAnsiTheme="minorHAnsi"/>
          <w:lang w:val="en-AU"/>
        </w:rPr>
        <w:t xml:space="preserve">in the child and adolescent trials </w:t>
      </w:r>
      <w:r w:rsidRPr="005556A5">
        <w:rPr>
          <w:rFonts w:asciiTheme="minorHAnsi" w:hAnsiTheme="minorHAnsi"/>
          <w:lang w:val="en-AU"/>
        </w:rPr>
        <w:t>for time to first asthma exacerbation</w:t>
      </w:r>
      <w:r w:rsidR="00AE7D38" w:rsidRPr="005556A5">
        <w:rPr>
          <w:rFonts w:asciiTheme="minorHAnsi" w:hAnsiTheme="minorHAnsi"/>
          <w:lang w:val="en-AU"/>
        </w:rPr>
        <w:t xml:space="preserve"> and rate of all asthma exacerbations</w:t>
      </w:r>
      <w:r w:rsidRPr="005556A5">
        <w:rPr>
          <w:rFonts w:asciiTheme="minorHAnsi" w:hAnsiTheme="minorHAnsi"/>
          <w:lang w:val="en-AU"/>
        </w:rPr>
        <w:t xml:space="preserve"> were </w:t>
      </w:r>
      <w:r w:rsidR="00DE088D" w:rsidRPr="005556A5">
        <w:rPr>
          <w:rFonts w:asciiTheme="minorHAnsi" w:hAnsiTheme="minorHAnsi"/>
          <w:lang w:val="en-AU"/>
        </w:rPr>
        <w:t xml:space="preserve">of a </w:t>
      </w:r>
      <w:r w:rsidRPr="005556A5">
        <w:rPr>
          <w:rFonts w:asciiTheme="minorHAnsi" w:hAnsiTheme="minorHAnsi"/>
          <w:lang w:val="en-AU"/>
        </w:rPr>
        <w:t>similar magnitude</w:t>
      </w:r>
      <w:r w:rsidR="00DE088D" w:rsidRPr="005556A5">
        <w:rPr>
          <w:rFonts w:asciiTheme="minorHAnsi" w:hAnsiTheme="minorHAnsi"/>
          <w:lang w:val="en-AU"/>
        </w:rPr>
        <w:t xml:space="preserve"> to those reported in the adult trials</w:t>
      </w:r>
      <w:r w:rsidR="00DE088D" w:rsidRPr="005556A5">
        <w:rPr>
          <w:rFonts w:asciiTheme="minorHAnsi" w:eastAsiaTheme="minorHAnsi" w:hAnsiTheme="minorHAnsi" w:cstheme="minorBidi"/>
          <w:snapToGrid/>
          <w:lang w:val="en-AU"/>
        </w:rPr>
        <w:t xml:space="preserve">. </w:t>
      </w:r>
    </w:p>
    <w:p w:rsidR="009A25D4" w:rsidRPr="005556A5" w:rsidRDefault="00403C51" w:rsidP="00F9062E">
      <w:pPr>
        <w:numPr>
          <w:ilvl w:val="1"/>
          <w:numId w:val="1"/>
        </w:numPr>
        <w:spacing w:after="120"/>
        <w:rPr>
          <w:rFonts w:asciiTheme="minorHAnsi" w:hAnsiTheme="minorHAnsi"/>
          <w:bCs/>
          <w:lang w:val="en-AU"/>
        </w:rPr>
      </w:pPr>
      <w:r w:rsidRPr="005556A5">
        <w:rPr>
          <w:rFonts w:asciiTheme="minorHAnsi" w:eastAsiaTheme="minorHAnsi" w:hAnsiTheme="minorHAnsi" w:cstheme="minorBidi"/>
          <w:snapToGrid/>
          <w:lang w:val="en-AU"/>
        </w:rPr>
        <w:t xml:space="preserve">Overall, the </w:t>
      </w:r>
      <w:r w:rsidR="00DE088D" w:rsidRPr="005556A5">
        <w:rPr>
          <w:rFonts w:asciiTheme="minorHAnsi" w:eastAsiaTheme="minorHAnsi" w:hAnsiTheme="minorHAnsi" w:cstheme="minorBidi"/>
          <w:snapToGrid/>
          <w:lang w:val="en-AU"/>
        </w:rPr>
        <w:t xml:space="preserve">PBAC considered that </w:t>
      </w:r>
      <w:r w:rsidRPr="005556A5">
        <w:rPr>
          <w:rFonts w:asciiTheme="minorHAnsi" w:eastAsiaTheme="minorHAnsi" w:hAnsiTheme="minorHAnsi" w:cstheme="minorBidi"/>
          <w:snapToGrid/>
          <w:lang w:val="en-AU"/>
        </w:rPr>
        <w:t xml:space="preserve">the </w:t>
      </w:r>
      <w:r w:rsidR="00DE088D" w:rsidRPr="005556A5">
        <w:rPr>
          <w:rFonts w:asciiTheme="minorHAnsi" w:eastAsiaTheme="minorHAnsi" w:hAnsiTheme="minorHAnsi" w:cstheme="minorBidi"/>
          <w:snapToGrid/>
          <w:lang w:val="en-AU"/>
        </w:rPr>
        <w:t>simil</w:t>
      </w:r>
      <w:r w:rsidRPr="005556A5">
        <w:rPr>
          <w:rFonts w:asciiTheme="minorHAnsi" w:eastAsiaTheme="minorHAnsi" w:hAnsiTheme="minorHAnsi" w:cstheme="minorBidi"/>
          <w:snapToGrid/>
          <w:lang w:val="en-AU"/>
        </w:rPr>
        <w:t>ar magnitude of benefit observed across trials</w:t>
      </w:r>
      <w:r w:rsidRPr="005556A5">
        <w:rPr>
          <w:rFonts w:asciiTheme="minorHAnsi" w:hAnsiTheme="minorHAnsi"/>
          <w:lang w:val="en-AU"/>
        </w:rPr>
        <w:t xml:space="preserve"> </w:t>
      </w:r>
      <w:r w:rsidRPr="005556A5">
        <w:rPr>
          <w:rFonts w:asciiTheme="minorHAnsi" w:eastAsiaTheme="minorHAnsi" w:hAnsiTheme="minorHAnsi" w:cstheme="minorBidi"/>
          <w:snapToGrid/>
          <w:lang w:val="en-AU"/>
        </w:rPr>
        <w:t xml:space="preserve">205.446 (6-11 years), 205.456 (12-17 years) and 205.416/205.417 </w:t>
      </w:r>
      <w:r w:rsidR="00DB7D15" w:rsidRPr="005556A5">
        <w:rPr>
          <w:rFonts w:asciiTheme="minorHAnsi" w:eastAsiaTheme="minorHAnsi" w:hAnsiTheme="minorHAnsi" w:cstheme="minorBidi"/>
          <w:snapToGrid/>
          <w:lang w:val="en-AU"/>
        </w:rPr>
        <w:t>(</w:t>
      </w:r>
      <w:r w:rsidR="00DB7D15" w:rsidRPr="005556A5">
        <w:rPr>
          <w:rFonts w:asciiTheme="minorHAnsi" w:eastAsiaTheme="minorHAnsi" w:hAnsiTheme="minorHAnsi" w:cstheme="minorHAnsi"/>
          <w:snapToGrid/>
          <w:lang w:val="en-AU"/>
        </w:rPr>
        <w:t>≥</w:t>
      </w:r>
      <w:r w:rsidR="00DB7D15" w:rsidRPr="005556A5">
        <w:rPr>
          <w:rFonts w:asciiTheme="minorHAnsi" w:eastAsiaTheme="minorHAnsi" w:hAnsiTheme="minorHAnsi" w:cstheme="minorBidi"/>
          <w:snapToGrid/>
          <w:lang w:val="en-AU"/>
        </w:rPr>
        <w:t xml:space="preserve"> 18 years) </w:t>
      </w:r>
      <w:r w:rsidRPr="005556A5">
        <w:rPr>
          <w:rFonts w:asciiTheme="minorHAnsi" w:eastAsiaTheme="minorHAnsi" w:hAnsiTheme="minorHAnsi" w:cstheme="minorBidi"/>
          <w:snapToGrid/>
          <w:lang w:val="en-AU"/>
        </w:rPr>
        <w:t xml:space="preserve">supported the premise that </w:t>
      </w:r>
      <w:r w:rsidRPr="005556A5">
        <w:rPr>
          <w:lang w:val="en-AU"/>
        </w:rPr>
        <w:t xml:space="preserve">age is not a treatment effect modifier for tiotropium in severe asthma. </w:t>
      </w:r>
      <w:r w:rsidR="00F9062E" w:rsidRPr="005556A5">
        <w:rPr>
          <w:lang w:val="en-AU"/>
        </w:rPr>
        <w:t xml:space="preserve">As such, the PBAC </w:t>
      </w:r>
      <w:r w:rsidR="00F9062E" w:rsidRPr="005556A5">
        <w:rPr>
          <w:rFonts w:asciiTheme="minorHAnsi" w:eastAsiaTheme="minorHAnsi" w:hAnsiTheme="minorHAnsi" w:cstheme="minorBidi"/>
          <w:snapToGrid/>
          <w:lang w:val="en-AU"/>
        </w:rPr>
        <w:t xml:space="preserve">considered that the comparative benefit of add-on tiotropium over placebo in children and adolescents aged (6-17 years) </w:t>
      </w:r>
      <w:r w:rsidR="006766F2" w:rsidRPr="005556A5">
        <w:rPr>
          <w:rFonts w:asciiTheme="minorHAnsi" w:eastAsiaTheme="minorHAnsi" w:hAnsiTheme="minorHAnsi" w:cstheme="minorBidi"/>
          <w:snapToGrid/>
          <w:lang w:val="en-AU"/>
        </w:rPr>
        <w:t xml:space="preserve">with severe asthma </w:t>
      </w:r>
      <w:r w:rsidR="00F9062E" w:rsidRPr="005556A5">
        <w:rPr>
          <w:rFonts w:asciiTheme="minorHAnsi" w:eastAsiaTheme="minorHAnsi" w:hAnsiTheme="minorHAnsi" w:cstheme="minorBidi"/>
          <w:snapToGrid/>
          <w:lang w:val="en-AU"/>
        </w:rPr>
        <w:t xml:space="preserve">was adequately supported by the evidence provided in the resubmission. </w:t>
      </w:r>
    </w:p>
    <w:p w:rsidR="00F9062E" w:rsidRPr="005556A5" w:rsidRDefault="00F9062E" w:rsidP="00F9062E">
      <w:pPr>
        <w:numPr>
          <w:ilvl w:val="1"/>
          <w:numId w:val="1"/>
        </w:numPr>
        <w:spacing w:after="120"/>
        <w:rPr>
          <w:rFonts w:asciiTheme="minorHAnsi" w:hAnsiTheme="minorHAnsi"/>
          <w:bCs/>
          <w:lang w:val="en-AU"/>
        </w:rPr>
      </w:pPr>
      <w:r w:rsidRPr="005556A5">
        <w:rPr>
          <w:rFonts w:asciiTheme="minorHAnsi" w:eastAsiaTheme="minorHAnsi" w:hAnsiTheme="minorHAnsi" w:cstheme="minorBidi"/>
          <w:snapToGrid/>
          <w:lang w:val="en-AU"/>
        </w:rPr>
        <w:t xml:space="preserve">The PBAC reaffirmed its March 2018 </w:t>
      </w:r>
      <w:r w:rsidR="00342F5C" w:rsidRPr="005556A5">
        <w:rPr>
          <w:rFonts w:asciiTheme="minorHAnsi" w:eastAsiaTheme="minorHAnsi" w:hAnsiTheme="minorHAnsi" w:cstheme="minorBidi"/>
          <w:snapToGrid/>
          <w:lang w:val="en-AU"/>
        </w:rPr>
        <w:t>recommendation that the claim of</w:t>
      </w:r>
      <w:r w:rsidRPr="005556A5">
        <w:rPr>
          <w:rFonts w:asciiTheme="minorHAnsi" w:eastAsiaTheme="minorHAnsi" w:hAnsiTheme="minorHAnsi" w:cstheme="minorBidi"/>
          <w:snapToGrid/>
          <w:lang w:val="en-AU"/>
        </w:rPr>
        <w:t xml:space="preserve"> non-inferior comparative safety of tiotropium compared to placebo in children and adolescents with severe asthma was reasonable. </w:t>
      </w:r>
    </w:p>
    <w:p w:rsidR="00E531F3" w:rsidRPr="005556A5" w:rsidRDefault="00074068" w:rsidP="00F9062E">
      <w:pPr>
        <w:numPr>
          <w:ilvl w:val="1"/>
          <w:numId w:val="1"/>
        </w:numPr>
        <w:spacing w:after="120"/>
        <w:rPr>
          <w:rFonts w:asciiTheme="minorHAnsi" w:hAnsiTheme="minorHAnsi"/>
          <w:bCs/>
          <w:lang w:val="en-AU"/>
        </w:rPr>
      </w:pPr>
      <w:r w:rsidRPr="005556A5">
        <w:rPr>
          <w:rFonts w:asciiTheme="minorHAnsi" w:hAnsiTheme="minorHAnsi"/>
          <w:bCs/>
          <w:lang w:val="en-AU"/>
        </w:rPr>
        <w:t xml:space="preserve">The PBAC reiterated its March 2018 advice that the economic evaluation in the form of a cost per symptomatic exacerbation avoided (non-severe and severe) was not clinically meaningful. However, </w:t>
      </w:r>
      <w:r w:rsidR="000D1124" w:rsidRPr="005556A5">
        <w:rPr>
          <w:rFonts w:asciiTheme="minorHAnsi" w:hAnsiTheme="minorHAnsi"/>
          <w:bCs/>
          <w:lang w:val="en-AU"/>
        </w:rPr>
        <w:t>as</w:t>
      </w:r>
      <w:r w:rsidRPr="005556A5">
        <w:rPr>
          <w:rFonts w:asciiTheme="minorHAnsi" w:hAnsiTheme="minorHAnsi"/>
          <w:bCs/>
          <w:lang w:val="en-AU"/>
        </w:rPr>
        <w:t xml:space="preserve"> the benefits reported across children and adolescents aged 6-17 years were of a similar magnitude to those reported in adults</w:t>
      </w:r>
      <w:r w:rsidR="000D1124" w:rsidRPr="005556A5">
        <w:rPr>
          <w:rFonts w:asciiTheme="minorHAnsi" w:hAnsiTheme="minorHAnsi"/>
          <w:bCs/>
          <w:lang w:val="en-AU"/>
        </w:rPr>
        <w:t xml:space="preserve">, and the </w:t>
      </w:r>
      <w:r w:rsidR="00E531F3" w:rsidRPr="005556A5">
        <w:rPr>
          <w:rFonts w:asciiTheme="minorHAnsi" w:hAnsiTheme="minorHAnsi"/>
          <w:bCs/>
          <w:lang w:val="en-AU"/>
        </w:rPr>
        <w:t>resubmission proposed the same DPMQ for tiotropium regardless of age</w:t>
      </w:r>
      <w:r w:rsidR="000D1124" w:rsidRPr="005556A5">
        <w:rPr>
          <w:rFonts w:asciiTheme="minorHAnsi" w:hAnsiTheme="minorHAnsi"/>
          <w:bCs/>
          <w:lang w:val="en-AU"/>
        </w:rPr>
        <w:t xml:space="preserve">, </w:t>
      </w:r>
      <w:r w:rsidR="00E531F3" w:rsidRPr="005556A5">
        <w:rPr>
          <w:rFonts w:asciiTheme="minorHAnsi" w:hAnsiTheme="minorHAnsi"/>
          <w:bCs/>
          <w:lang w:val="en-AU"/>
        </w:rPr>
        <w:t>the PBAC concluded that it was reasonable to accept the cost-effectiveness of tiotropium in this population</w:t>
      </w:r>
      <w:r w:rsidR="000D1124" w:rsidRPr="005556A5">
        <w:rPr>
          <w:rFonts w:asciiTheme="minorHAnsi" w:hAnsiTheme="minorHAnsi"/>
          <w:bCs/>
          <w:lang w:val="en-AU"/>
        </w:rPr>
        <w:t xml:space="preserve">. </w:t>
      </w:r>
    </w:p>
    <w:p w:rsidR="000D1124" w:rsidRPr="005556A5" w:rsidRDefault="00F20A85" w:rsidP="00B00CD7">
      <w:pPr>
        <w:numPr>
          <w:ilvl w:val="1"/>
          <w:numId w:val="1"/>
        </w:numPr>
        <w:spacing w:after="120"/>
        <w:rPr>
          <w:rFonts w:asciiTheme="minorHAnsi" w:hAnsiTheme="minorHAnsi"/>
          <w:bCs/>
          <w:lang w:val="en-AU"/>
        </w:rPr>
      </w:pPr>
      <w:r w:rsidRPr="005556A5">
        <w:rPr>
          <w:rFonts w:asciiTheme="minorHAnsi" w:eastAsiaTheme="minorHAnsi" w:hAnsiTheme="minorHAnsi" w:cstheme="minorBidi"/>
          <w:snapToGrid/>
          <w:lang w:val="en-AU"/>
        </w:rPr>
        <w:t>The PBAC considered that the financial estimates were overestimated. The PB</w:t>
      </w:r>
      <w:r w:rsidR="000C7720" w:rsidRPr="005556A5">
        <w:rPr>
          <w:rFonts w:asciiTheme="minorHAnsi" w:eastAsiaTheme="minorHAnsi" w:hAnsiTheme="minorHAnsi" w:cstheme="minorBidi"/>
          <w:snapToGrid/>
          <w:lang w:val="en-AU"/>
        </w:rPr>
        <w:t xml:space="preserve">AC considered that </w:t>
      </w:r>
      <w:r w:rsidRPr="005556A5">
        <w:rPr>
          <w:rFonts w:asciiTheme="minorHAnsi" w:eastAsiaTheme="minorHAnsi" w:hAnsiTheme="minorHAnsi" w:cstheme="minorBidi"/>
          <w:snapToGrid/>
          <w:lang w:val="en-AU"/>
        </w:rPr>
        <w:t>use of the proportion of the</w:t>
      </w:r>
      <w:r w:rsidR="00D86B59" w:rsidRPr="005556A5">
        <w:rPr>
          <w:rFonts w:asciiTheme="minorHAnsi" w:eastAsiaTheme="minorHAnsi" w:hAnsiTheme="minorHAnsi" w:cstheme="minorBidi"/>
          <w:snapToGrid/>
          <w:lang w:val="en-AU"/>
        </w:rPr>
        <w:t xml:space="preserve"> paediatric population using a combination of an ICS and LABA as reflective of asthma severity likely inflated the total number of eligible patients due to the common use of this combination earlier in the treatment algorithm than intended by Australian asthma guidelines. </w:t>
      </w:r>
      <w:r w:rsidR="000C7720" w:rsidRPr="005556A5">
        <w:rPr>
          <w:rFonts w:asciiTheme="minorHAnsi" w:eastAsiaTheme="minorHAnsi" w:hAnsiTheme="minorHAnsi" w:cstheme="minorBidi"/>
          <w:snapToGrid/>
          <w:lang w:val="en-AU"/>
        </w:rPr>
        <w:t xml:space="preserve">In addition, </w:t>
      </w:r>
      <w:r w:rsidR="000C7720" w:rsidRPr="005556A5">
        <w:rPr>
          <w:rFonts w:asciiTheme="minorHAnsi" w:hAnsiTheme="minorHAnsi"/>
          <w:bCs/>
          <w:lang w:val="en-AU"/>
        </w:rPr>
        <w:t xml:space="preserve">the PBAC noted that, although the current PBS listing for tiotropium for severe asthma is not restricted by age, data </w:t>
      </w:r>
      <w:r w:rsidR="000C7720" w:rsidRPr="005556A5">
        <w:rPr>
          <w:rFonts w:asciiTheme="minorHAnsi" w:eastAsiaTheme="minorHAnsi" w:hAnsiTheme="minorHAnsi" w:cstheme="minorBidi"/>
          <w:snapToGrid/>
          <w:lang w:val="en-AU"/>
        </w:rPr>
        <w:t>provided by the DUSC Secretariat indicated current PBS subsidised tiotropium use in children a</w:t>
      </w:r>
      <w:r w:rsidR="005D1AA1" w:rsidRPr="005556A5">
        <w:rPr>
          <w:rFonts w:asciiTheme="minorHAnsi" w:eastAsiaTheme="minorHAnsi" w:hAnsiTheme="minorHAnsi" w:cstheme="minorBidi"/>
          <w:snapToGrid/>
          <w:lang w:val="en-AU"/>
        </w:rPr>
        <w:t>nd adolescents aged 6</w:t>
      </w:r>
      <w:r w:rsidR="000D1124" w:rsidRPr="005556A5">
        <w:rPr>
          <w:rFonts w:asciiTheme="minorHAnsi" w:eastAsiaTheme="minorHAnsi" w:hAnsiTheme="minorHAnsi" w:cstheme="minorBidi"/>
          <w:snapToGrid/>
          <w:lang w:val="en-AU"/>
        </w:rPr>
        <w:t>-</w:t>
      </w:r>
      <w:r w:rsidR="005D1AA1" w:rsidRPr="005556A5">
        <w:rPr>
          <w:rFonts w:asciiTheme="minorHAnsi" w:eastAsiaTheme="minorHAnsi" w:hAnsiTheme="minorHAnsi" w:cstheme="minorBidi"/>
          <w:snapToGrid/>
          <w:lang w:val="en-AU"/>
        </w:rPr>
        <w:t>17 years wa</w:t>
      </w:r>
      <w:r w:rsidR="000C7720" w:rsidRPr="005556A5">
        <w:rPr>
          <w:rFonts w:asciiTheme="minorHAnsi" w:eastAsiaTheme="minorHAnsi" w:hAnsiTheme="minorHAnsi" w:cstheme="minorBidi"/>
          <w:snapToGrid/>
          <w:lang w:val="en-AU"/>
        </w:rPr>
        <w:t xml:space="preserve">s low. </w:t>
      </w:r>
    </w:p>
    <w:p w:rsidR="00B00CD7" w:rsidRPr="005556A5" w:rsidRDefault="000C7720" w:rsidP="00B00CD7">
      <w:pPr>
        <w:numPr>
          <w:ilvl w:val="1"/>
          <w:numId w:val="1"/>
        </w:numPr>
        <w:spacing w:after="120"/>
        <w:rPr>
          <w:rFonts w:asciiTheme="minorHAnsi" w:hAnsiTheme="minorHAnsi"/>
          <w:bCs/>
          <w:lang w:val="en-AU"/>
        </w:rPr>
      </w:pPr>
      <w:r w:rsidRPr="005556A5">
        <w:rPr>
          <w:rFonts w:asciiTheme="minorHAnsi" w:eastAsiaTheme="minorHAnsi" w:hAnsiTheme="minorHAnsi" w:cstheme="minorBidi"/>
          <w:snapToGrid/>
          <w:lang w:val="en-AU"/>
        </w:rPr>
        <w:t>The PBAC also noted that current PBS subsidised tiotropium use for severe asthma in adults is lower t</w:t>
      </w:r>
      <w:r w:rsidR="009B433F" w:rsidRPr="005556A5">
        <w:rPr>
          <w:rFonts w:asciiTheme="minorHAnsi" w:eastAsiaTheme="minorHAnsi" w:hAnsiTheme="minorHAnsi" w:cstheme="minorBidi"/>
          <w:snapToGrid/>
          <w:lang w:val="en-AU"/>
        </w:rPr>
        <w:t xml:space="preserve">han the estimated use proposed in the March 2016 submission. </w:t>
      </w:r>
      <w:r w:rsidR="00D86B59" w:rsidRPr="005556A5">
        <w:rPr>
          <w:rFonts w:asciiTheme="minorHAnsi" w:eastAsiaTheme="minorHAnsi" w:hAnsiTheme="minorHAnsi" w:cstheme="minorBidi"/>
          <w:snapToGrid/>
          <w:lang w:val="en-AU"/>
        </w:rPr>
        <w:t xml:space="preserve">The PBAC considered that based on </w:t>
      </w:r>
      <w:r w:rsidR="00B00CD7" w:rsidRPr="005556A5">
        <w:rPr>
          <w:rFonts w:asciiTheme="minorHAnsi" w:eastAsiaTheme="minorHAnsi" w:hAnsiTheme="minorHAnsi" w:cstheme="minorBidi"/>
          <w:snapToGrid/>
          <w:lang w:val="en-AU"/>
        </w:rPr>
        <w:t xml:space="preserve">published </w:t>
      </w:r>
      <w:r w:rsidR="00D86B59" w:rsidRPr="005556A5">
        <w:rPr>
          <w:rFonts w:asciiTheme="minorHAnsi" w:eastAsiaTheme="minorHAnsi" w:hAnsiTheme="minorHAnsi" w:cstheme="minorBidi"/>
          <w:snapToGrid/>
          <w:lang w:val="en-AU"/>
        </w:rPr>
        <w:t xml:space="preserve">prevalence data for severe asthma </w:t>
      </w:r>
      <w:r w:rsidR="00614ED7" w:rsidRPr="005556A5">
        <w:rPr>
          <w:rFonts w:asciiTheme="minorHAnsi" w:eastAsiaTheme="minorHAnsi" w:hAnsiTheme="minorHAnsi" w:cstheme="minorBidi"/>
          <w:snapToGrid/>
          <w:lang w:val="en-AU"/>
        </w:rPr>
        <w:t xml:space="preserve">in children </w:t>
      </w:r>
      <w:r w:rsidR="009B433F" w:rsidRPr="005556A5">
        <w:rPr>
          <w:rFonts w:asciiTheme="minorHAnsi" w:eastAsiaTheme="minorHAnsi" w:hAnsiTheme="minorHAnsi" w:cstheme="minorBidi"/>
          <w:snapToGrid/>
          <w:lang w:val="en-AU"/>
        </w:rPr>
        <w:t>(</w:t>
      </w:r>
      <w:proofErr w:type="spellStart"/>
      <w:r w:rsidR="009B433F" w:rsidRPr="005556A5">
        <w:rPr>
          <w:rFonts w:asciiTheme="minorHAnsi" w:eastAsiaTheme="minorHAnsi" w:hAnsiTheme="minorHAnsi" w:cstheme="minorBidi"/>
          <w:snapToGrid/>
          <w:lang w:val="en-AU"/>
        </w:rPr>
        <w:t>Nordlund</w:t>
      </w:r>
      <w:proofErr w:type="spellEnd"/>
      <w:r w:rsidR="009B433F" w:rsidRPr="005556A5">
        <w:rPr>
          <w:rFonts w:asciiTheme="minorHAnsi" w:eastAsiaTheme="minorHAnsi" w:hAnsiTheme="minorHAnsi" w:cstheme="minorBidi"/>
          <w:snapToGrid/>
          <w:lang w:val="en-AU"/>
        </w:rPr>
        <w:t xml:space="preserve"> et al</w:t>
      </w:r>
      <w:r w:rsidR="000D1124" w:rsidRPr="005556A5">
        <w:rPr>
          <w:rFonts w:asciiTheme="minorHAnsi" w:eastAsiaTheme="minorHAnsi" w:hAnsiTheme="minorHAnsi" w:cstheme="minorBidi"/>
          <w:snapToGrid/>
          <w:lang w:val="en-AU"/>
        </w:rPr>
        <w:t>.</w:t>
      </w:r>
      <w:r w:rsidR="009B433F" w:rsidRPr="005556A5">
        <w:rPr>
          <w:rFonts w:asciiTheme="minorHAnsi" w:eastAsiaTheme="minorHAnsi" w:hAnsiTheme="minorHAnsi" w:cstheme="minorBidi"/>
          <w:snapToGrid/>
          <w:lang w:val="en-AU"/>
        </w:rPr>
        <w:t xml:space="preserve"> 2014) </w:t>
      </w:r>
      <w:r w:rsidR="00D86B59" w:rsidRPr="005556A5">
        <w:rPr>
          <w:rFonts w:asciiTheme="minorHAnsi" w:eastAsiaTheme="minorHAnsi" w:hAnsiTheme="minorHAnsi" w:cstheme="minorBidi"/>
          <w:snapToGrid/>
          <w:lang w:val="en-AU"/>
        </w:rPr>
        <w:t>the total eligible p</w:t>
      </w:r>
      <w:r w:rsidR="000D1124" w:rsidRPr="005556A5">
        <w:rPr>
          <w:rFonts w:asciiTheme="minorHAnsi" w:eastAsiaTheme="minorHAnsi" w:hAnsiTheme="minorHAnsi" w:cstheme="minorBidi"/>
          <w:snapToGrid/>
          <w:lang w:val="en-AU"/>
        </w:rPr>
        <w:t>opulation</w:t>
      </w:r>
      <w:r w:rsidR="00D86B59" w:rsidRPr="005556A5">
        <w:rPr>
          <w:rFonts w:asciiTheme="minorHAnsi" w:eastAsiaTheme="minorHAnsi" w:hAnsiTheme="minorHAnsi" w:cstheme="minorBidi"/>
          <w:snapToGrid/>
          <w:lang w:val="en-AU"/>
        </w:rPr>
        <w:t xml:space="preserve"> </w:t>
      </w:r>
      <w:r w:rsidR="00B00CD7" w:rsidRPr="005556A5">
        <w:rPr>
          <w:rFonts w:asciiTheme="minorHAnsi" w:eastAsiaTheme="minorHAnsi" w:hAnsiTheme="minorHAnsi" w:cstheme="minorBidi"/>
          <w:snapToGrid/>
          <w:lang w:val="en-AU"/>
        </w:rPr>
        <w:t>is likely to be a three-fold overestimate</w:t>
      </w:r>
      <w:r w:rsidR="00D86B59" w:rsidRPr="005556A5">
        <w:rPr>
          <w:rFonts w:asciiTheme="minorHAnsi" w:eastAsiaTheme="minorHAnsi" w:hAnsiTheme="minorHAnsi" w:cstheme="minorBidi"/>
          <w:snapToGrid/>
          <w:lang w:val="en-AU"/>
        </w:rPr>
        <w:t xml:space="preserve">. </w:t>
      </w:r>
      <w:r w:rsidR="00B00CD7" w:rsidRPr="005556A5">
        <w:rPr>
          <w:rFonts w:asciiTheme="minorHAnsi" w:eastAsiaTheme="minorHAnsi" w:hAnsiTheme="minorHAnsi" w:cstheme="minorBidi"/>
          <w:snapToGrid/>
          <w:lang w:val="en-AU"/>
        </w:rPr>
        <w:t xml:space="preserve">The PBAC considered that while the financial estimates were uncertain it was reasonable to accept a three-fold reduction in the total eligible patient numbers </w:t>
      </w:r>
      <w:r w:rsidR="00B00CD7" w:rsidRPr="005556A5">
        <w:rPr>
          <w:rFonts w:asciiTheme="minorHAnsi" w:eastAsiaTheme="minorHAnsi" w:hAnsiTheme="minorHAnsi" w:cstheme="minorBidi"/>
          <w:snapToGrid/>
          <w:lang w:val="en-AU"/>
        </w:rPr>
        <w:lastRenderedPageBreak/>
        <w:t>proposed in the resubmission as the maximum number of PBS eligible children and adolescents aged 6-17 years with severe asthma to be treated per annum.</w:t>
      </w:r>
      <w:r w:rsidR="00C35054" w:rsidRPr="005556A5">
        <w:rPr>
          <w:rFonts w:asciiTheme="minorHAnsi" w:eastAsiaTheme="minorHAnsi" w:hAnsiTheme="minorHAnsi" w:cstheme="minorBidi"/>
          <w:snapToGrid/>
          <w:lang w:val="en-AU"/>
        </w:rPr>
        <w:t xml:space="preserve"> </w:t>
      </w:r>
    </w:p>
    <w:p w:rsidR="00F9062E" w:rsidRPr="005556A5" w:rsidRDefault="00D86B59" w:rsidP="00F9062E">
      <w:pPr>
        <w:numPr>
          <w:ilvl w:val="1"/>
          <w:numId w:val="1"/>
        </w:numPr>
        <w:spacing w:after="120"/>
        <w:rPr>
          <w:rFonts w:asciiTheme="minorHAnsi" w:hAnsiTheme="minorHAnsi"/>
          <w:bCs/>
          <w:lang w:val="en-AU"/>
        </w:rPr>
      </w:pPr>
      <w:r w:rsidRPr="005556A5">
        <w:rPr>
          <w:rFonts w:asciiTheme="minorHAnsi" w:eastAsiaTheme="minorHAnsi" w:hAnsiTheme="minorHAnsi" w:cstheme="minorBidi"/>
          <w:snapToGrid/>
          <w:lang w:val="en-AU"/>
        </w:rPr>
        <w:t>The PBAC considered that a RSA was</w:t>
      </w:r>
      <w:r w:rsidR="00B00CD7" w:rsidRPr="005556A5">
        <w:rPr>
          <w:rFonts w:asciiTheme="minorHAnsi" w:eastAsiaTheme="minorHAnsi" w:hAnsiTheme="minorHAnsi" w:cstheme="minorBidi"/>
          <w:snapToGrid/>
          <w:lang w:val="en-AU"/>
        </w:rPr>
        <w:t xml:space="preserve"> </w:t>
      </w:r>
      <w:r w:rsidRPr="005556A5">
        <w:rPr>
          <w:rFonts w:asciiTheme="minorHAnsi" w:eastAsiaTheme="minorHAnsi" w:hAnsiTheme="minorHAnsi" w:cstheme="minorBidi"/>
          <w:snapToGrid/>
          <w:lang w:val="en-AU"/>
        </w:rPr>
        <w:t>requi</w:t>
      </w:r>
      <w:r w:rsidR="00B00CD7" w:rsidRPr="005556A5">
        <w:rPr>
          <w:rFonts w:asciiTheme="minorHAnsi" w:eastAsiaTheme="minorHAnsi" w:hAnsiTheme="minorHAnsi" w:cstheme="minorBidi"/>
          <w:snapToGrid/>
          <w:lang w:val="en-AU"/>
        </w:rPr>
        <w:t>red to manage the risk of use in patients with less severe asthma</w:t>
      </w:r>
      <w:r w:rsidR="005D1AA1" w:rsidRPr="005556A5">
        <w:rPr>
          <w:rFonts w:asciiTheme="minorHAnsi" w:eastAsiaTheme="minorHAnsi" w:hAnsiTheme="minorHAnsi" w:cstheme="minorBidi"/>
          <w:snapToGrid/>
          <w:lang w:val="en-AU"/>
        </w:rPr>
        <w:t>, use</w:t>
      </w:r>
      <w:r w:rsidR="005E32E6" w:rsidRPr="005556A5">
        <w:rPr>
          <w:rFonts w:asciiTheme="minorHAnsi" w:eastAsiaTheme="minorHAnsi" w:hAnsiTheme="minorHAnsi" w:cstheme="minorBidi"/>
          <w:snapToGrid/>
          <w:lang w:val="en-AU"/>
        </w:rPr>
        <w:t xml:space="preserve"> in patients who are not taking their existing medicines optimally</w:t>
      </w:r>
      <w:r w:rsidR="005D1AA1" w:rsidRPr="005556A5">
        <w:rPr>
          <w:rFonts w:asciiTheme="minorHAnsi" w:eastAsiaTheme="minorHAnsi" w:hAnsiTheme="minorHAnsi" w:cstheme="minorBidi"/>
          <w:snapToGrid/>
          <w:lang w:val="en-AU"/>
        </w:rPr>
        <w:t>, or use that is not in consultation with a specialist</w:t>
      </w:r>
      <w:r w:rsidRPr="005556A5">
        <w:rPr>
          <w:rFonts w:asciiTheme="minorHAnsi" w:eastAsiaTheme="minorHAnsi" w:hAnsiTheme="minorHAnsi" w:cstheme="minorBidi"/>
          <w:snapToGrid/>
          <w:lang w:val="en-AU"/>
        </w:rPr>
        <w:t>. The PBAC noted that a RSA was in place for the current PBS listing of tiotropium for severe asthma with utilisation to date</w:t>
      </w:r>
      <w:r w:rsidR="003E5C3D" w:rsidRPr="005556A5">
        <w:rPr>
          <w:rFonts w:asciiTheme="minorHAnsi" w:eastAsiaTheme="minorHAnsi" w:hAnsiTheme="minorHAnsi" w:cstheme="minorBidi"/>
          <w:snapToGrid/>
          <w:lang w:val="en-AU"/>
        </w:rPr>
        <w:t xml:space="preserve"> significantly</w:t>
      </w:r>
      <w:r w:rsidRPr="005556A5">
        <w:rPr>
          <w:rFonts w:asciiTheme="minorHAnsi" w:eastAsiaTheme="minorHAnsi" w:hAnsiTheme="minorHAnsi" w:cstheme="minorBidi"/>
          <w:snapToGrid/>
          <w:lang w:val="en-AU"/>
        </w:rPr>
        <w:t xml:space="preserve"> below </w:t>
      </w:r>
      <w:r w:rsidR="008D3AC5" w:rsidRPr="005556A5">
        <w:rPr>
          <w:rFonts w:asciiTheme="minorHAnsi" w:eastAsiaTheme="minorHAnsi" w:hAnsiTheme="minorHAnsi" w:cstheme="minorBidi"/>
          <w:snapToGrid/>
          <w:lang w:val="en-AU"/>
        </w:rPr>
        <w:t xml:space="preserve">the </w:t>
      </w:r>
      <w:r w:rsidRPr="005556A5">
        <w:rPr>
          <w:rFonts w:asciiTheme="minorHAnsi" w:eastAsiaTheme="minorHAnsi" w:hAnsiTheme="minorHAnsi" w:cstheme="minorBidi"/>
          <w:snapToGrid/>
          <w:lang w:val="en-AU"/>
        </w:rPr>
        <w:t>current RSA cap. The PBAC considered that as the financial estimates are li</w:t>
      </w:r>
      <w:r w:rsidR="00A82FBC" w:rsidRPr="005556A5">
        <w:rPr>
          <w:rFonts w:asciiTheme="minorHAnsi" w:eastAsiaTheme="minorHAnsi" w:hAnsiTheme="minorHAnsi" w:cstheme="minorBidi"/>
          <w:snapToGrid/>
          <w:lang w:val="en-AU"/>
        </w:rPr>
        <w:t xml:space="preserve">kely to be significantly lower than </w:t>
      </w:r>
      <w:r w:rsidRPr="005556A5">
        <w:rPr>
          <w:rFonts w:asciiTheme="minorHAnsi" w:eastAsiaTheme="minorHAnsi" w:hAnsiTheme="minorHAnsi" w:cstheme="minorBidi"/>
          <w:snapToGrid/>
          <w:lang w:val="en-AU"/>
        </w:rPr>
        <w:t xml:space="preserve">that proposed in the resubmission, the extension of tiotropium use in this context to children and adolescents aged 6-17 years could be incorporated in the existing RSA. </w:t>
      </w:r>
      <w:r w:rsidR="003E5C3D" w:rsidRPr="005556A5">
        <w:rPr>
          <w:rFonts w:asciiTheme="minorHAnsi" w:eastAsiaTheme="minorHAnsi" w:hAnsiTheme="minorHAnsi" w:cstheme="minorBidi"/>
          <w:snapToGrid/>
          <w:lang w:val="en-AU"/>
        </w:rPr>
        <w:t xml:space="preserve"> </w:t>
      </w:r>
      <w:r w:rsidR="00E82277" w:rsidRPr="005556A5">
        <w:rPr>
          <w:rFonts w:asciiTheme="minorHAnsi" w:eastAsiaTheme="minorHAnsi" w:hAnsiTheme="minorHAnsi" w:cstheme="minorBidi"/>
          <w:snapToGrid/>
          <w:lang w:val="en-AU"/>
        </w:rPr>
        <w:t>Further, t</w:t>
      </w:r>
      <w:r w:rsidR="003E5C3D" w:rsidRPr="005556A5">
        <w:rPr>
          <w:rFonts w:asciiTheme="minorHAnsi" w:eastAsiaTheme="minorHAnsi" w:hAnsiTheme="minorHAnsi" w:cstheme="minorBidi"/>
          <w:snapToGrid/>
          <w:lang w:val="en-AU"/>
        </w:rPr>
        <w:t>he PBAC was of the view that the current Subsidisation Caps under the existing RSA should not be increased</w:t>
      </w:r>
      <w:r w:rsidR="00E82277" w:rsidRPr="005556A5">
        <w:rPr>
          <w:rFonts w:asciiTheme="minorHAnsi" w:eastAsiaTheme="minorHAnsi" w:hAnsiTheme="minorHAnsi" w:cstheme="minorBidi"/>
          <w:snapToGrid/>
          <w:lang w:val="en-AU"/>
        </w:rPr>
        <w:t xml:space="preserve"> or amended as appropriate utilisation in children and adolescents aged 6-17 years would </w:t>
      </w:r>
      <w:r w:rsidR="000B5AF3" w:rsidRPr="005556A5">
        <w:rPr>
          <w:rFonts w:asciiTheme="minorHAnsi" w:eastAsiaTheme="minorHAnsi" w:hAnsiTheme="minorHAnsi" w:cstheme="minorBidi"/>
          <w:snapToGrid/>
          <w:lang w:val="en-AU"/>
        </w:rPr>
        <w:t>likely be contained</w:t>
      </w:r>
      <w:r w:rsidR="00E82277" w:rsidRPr="005556A5">
        <w:rPr>
          <w:rFonts w:asciiTheme="minorHAnsi" w:eastAsiaTheme="minorHAnsi" w:hAnsiTheme="minorHAnsi" w:cstheme="minorBidi"/>
          <w:snapToGrid/>
          <w:lang w:val="en-AU"/>
        </w:rPr>
        <w:t xml:space="preserve"> under the current Subsidisation Cap.</w:t>
      </w:r>
    </w:p>
    <w:p w:rsidR="008D3AC5" w:rsidRPr="005556A5" w:rsidRDefault="008D3AC5" w:rsidP="005E32E6">
      <w:pPr>
        <w:numPr>
          <w:ilvl w:val="1"/>
          <w:numId w:val="1"/>
        </w:numPr>
        <w:spacing w:after="120"/>
        <w:rPr>
          <w:rFonts w:asciiTheme="minorHAnsi" w:hAnsiTheme="minorHAnsi"/>
          <w:bCs/>
          <w:lang w:val="en-AU"/>
        </w:rPr>
      </w:pPr>
      <w:r w:rsidRPr="005556A5">
        <w:rPr>
          <w:lang w:val="en-AU"/>
        </w:rPr>
        <w:t xml:space="preserve">The PBAC considered that </w:t>
      </w:r>
      <w:r w:rsidR="005E32E6" w:rsidRPr="005556A5">
        <w:rPr>
          <w:lang w:val="en-AU"/>
        </w:rPr>
        <w:t xml:space="preserve">higher than expected use may occur due to the risk of </w:t>
      </w:r>
      <w:r w:rsidR="005E32E6" w:rsidRPr="005556A5">
        <w:rPr>
          <w:rFonts w:asciiTheme="minorHAnsi" w:eastAsiaTheme="minorHAnsi" w:hAnsiTheme="minorHAnsi" w:cstheme="minorBidi"/>
          <w:snapToGrid/>
          <w:lang w:val="en-AU"/>
        </w:rPr>
        <w:t xml:space="preserve">use </w:t>
      </w:r>
      <w:r w:rsidR="00A82FBC" w:rsidRPr="005556A5">
        <w:rPr>
          <w:rFonts w:asciiTheme="minorHAnsi" w:eastAsiaTheme="minorHAnsi" w:hAnsiTheme="minorHAnsi" w:cstheme="minorBidi"/>
          <w:snapToGrid/>
          <w:lang w:val="en-AU"/>
        </w:rPr>
        <w:t xml:space="preserve">beyond the restriction outlined above </w:t>
      </w:r>
      <w:r w:rsidRPr="005556A5">
        <w:rPr>
          <w:lang w:val="en-AU"/>
        </w:rPr>
        <w:t>and recommended that DUSC undertake a review of utilisation after an appropriate period post listing.</w:t>
      </w:r>
    </w:p>
    <w:p w:rsidR="004C02A2" w:rsidRPr="005556A5" w:rsidRDefault="004C02A2" w:rsidP="004C02A2">
      <w:pPr>
        <w:numPr>
          <w:ilvl w:val="1"/>
          <w:numId w:val="1"/>
        </w:numPr>
        <w:spacing w:after="120"/>
        <w:rPr>
          <w:rFonts w:asciiTheme="minorHAnsi" w:hAnsiTheme="minorHAnsi"/>
          <w:bCs/>
          <w:lang w:val="en-AU"/>
        </w:rPr>
      </w:pPr>
      <w:r w:rsidRPr="005556A5">
        <w:rPr>
          <w:rFonts w:asciiTheme="minorHAnsi" w:hAnsiTheme="minorHAnsi"/>
          <w:bCs/>
          <w:lang w:val="en-AU"/>
        </w:rPr>
        <w:t xml:space="preserve">The PBAC advised that </w:t>
      </w:r>
      <w:r w:rsidR="005E32E6" w:rsidRPr="005556A5">
        <w:rPr>
          <w:rFonts w:asciiTheme="minorHAnsi" w:hAnsiTheme="minorHAnsi"/>
          <w:bCs/>
          <w:lang w:val="en-AU"/>
        </w:rPr>
        <w:t>tiotropium</w:t>
      </w:r>
      <w:r w:rsidRPr="005556A5">
        <w:rPr>
          <w:rFonts w:asciiTheme="minorHAnsi" w:hAnsiTheme="minorHAnsi"/>
          <w:bCs/>
          <w:lang w:val="en-AU"/>
        </w:rPr>
        <w:t xml:space="preserve"> is suitable for prescribing by nurse practitioners</w:t>
      </w:r>
      <w:r w:rsidR="0024576D" w:rsidRPr="005556A5">
        <w:rPr>
          <w:rFonts w:asciiTheme="minorHAnsi" w:hAnsiTheme="minorHAnsi"/>
          <w:bCs/>
          <w:lang w:val="en-AU"/>
        </w:rPr>
        <w:t xml:space="preserve"> </w:t>
      </w:r>
      <w:r w:rsidR="00E11D47" w:rsidRPr="005556A5">
        <w:rPr>
          <w:rFonts w:asciiTheme="minorHAnsi" w:hAnsiTheme="minorHAnsi"/>
          <w:bCs/>
          <w:lang w:val="en-AU"/>
        </w:rPr>
        <w:t>for</w:t>
      </w:r>
      <w:r w:rsidR="0024576D" w:rsidRPr="005556A5">
        <w:rPr>
          <w:rFonts w:asciiTheme="minorHAnsi" w:hAnsiTheme="minorHAnsi"/>
          <w:bCs/>
          <w:lang w:val="en-AU"/>
        </w:rPr>
        <w:t xml:space="preserve"> continuing therapy</w:t>
      </w:r>
      <w:r w:rsidR="00E11D47" w:rsidRPr="005556A5">
        <w:rPr>
          <w:rFonts w:asciiTheme="minorHAnsi" w:hAnsiTheme="minorHAnsi"/>
          <w:bCs/>
          <w:lang w:val="en-AU"/>
        </w:rPr>
        <w:t xml:space="preserve"> only</w:t>
      </w:r>
      <w:r w:rsidR="0024576D" w:rsidRPr="005556A5">
        <w:rPr>
          <w:rFonts w:asciiTheme="minorHAnsi" w:hAnsiTheme="minorHAnsi"/>
          <w:bCs/>
          <w:lang w:val="en-AU"/>
        </w:rPr>
        <w:t>.</w:t>
      </w:r>
      <w:r w:rsidR="00C35054" w:rsidRPr="005556A5">
        <w:rPr>
          <w:rFonts w:asciiTheme="minorHAnsi" w:hAnsiTheme="minorHAnsi"/>
          <w:bCs/>
          <w:lang w:val="en-AU"/>
        </w:rPr>
        <w:t xml:space="preserve"> </w:t>
      </w:r>
      <w:r w:rsidRPr="005556A5">
        <w:rPr>
          <w:rFonts w:asciiTheme="minorHAnsi" w:hAnsiTheme="minorHAnsi"/>
          <w:bCs/>
          <w:lang w:val="en-AU"/>
        </w:rPr>
        <w:t xml:space="preserve"> </w:t>
      </w:r>
    </w:p>
    <w:p w:rsidR="004C02A2" w:rsidRPr="005556A5" w:rsidRDefault="004C02A2" w:rsidP="004C02A2">
      <w:pPr>
        <w:numPr>
          <w:ilvl w:val="1"/>
          <w:numId w:val="1"/>
        </w:numPr>
        <w:spacing w:after="120"/>
        <w:rPr>
          <w:rFonts w:asciiTheme="minorHAnsi" w:hAnsiTheme="minorHAnsi"/>
          <w:bCs/>
          <w:lang w:val="en-AU"/>
        </w:rPr>
      </w:pPr>
      <w:r w:rsidRPr="005556A5">
        <w:rPr>
          <w:rFonts w:asciiTheme="minorHAnsi" w:hAnsiTheme="minorHAnsi"/>
          <w:bCs/>
          <w:lang w:val="en-AU"/>
        </w:rPr>
        <w:t xml:space="preserve">The PBAC recommended that the Early Supply Rule should apply. </w:t>
      </w:r>
    </w:p>
    <w:p w:rsidR="0024576D" w:rsidRPr="005556A5" w:rsidRDefault="0024576D" w:rsidP="0024576D">
      <w:pPr>
        <w:pStyle w:val="ListParagraph"/>
        <w:widowControl/>
        <w:numPr>
          <w:ilvl w:val="1"/>
          <w:numId w:val="1"/>
        </w:numPr>
        <w:spacing w:after="120"/>
        <w:rPr>
          <w:rFonts w:asciiTheme="minorHAnsi" w:eastAsiaTheme="minorHAnsi" w:hAnsiTheme="minorHAnsi" w:cstheme="minorBidi"/>
          <w:snapToGrid/>
          <w:lang w:val="en-AU"/>
        </w:rPr>
      </w:pPr>
      <w:r w:rsidRPr="005556A5">
        <w:rPr>
          <w:rFonts w:asciiTheme="minorHAnsi" w:eastAsiaTheme="minorHAnsi" w:hAnsiTheme="minorHAnsi" w:cstheme="minorBidi"/>
          <w:snapToGrid/>
          <w:lang w:val="en-AU"/>
        </w:rPr>
        <w:t xml:space="preserve">The resubmission is not eligible for an Independent Review, because the PBAC has made a positive recommendation. </w:t>
      </w:r>
    </w:p>
    <w:p w:rsidR="004C02A2" w:rsidRPr="005556A5" w:rsidRDefault="004C02A2" w:rsidP="00061F9E">
      <w:pPr>
        <w:keepNext/>
        <w:spacing w:before="240"/>
        <w:rPr>
          <w:rFonts w:asciiTheme="minorHAnsi" w:hAnsiTheme="minorHAnsi"/>
          <w:b/>
          <w:bCs/>
          <w:lang w:val="en-AU"/>
        </w:rPr>
      </w:pPr>
      <w:r w:rsidRPr="005556A5">
        <w:rPr>
          <w:rFonts w:asciiTheme="minorHAnsi" w:hAnsiTheme="minorHAnsi"/>
          <w:b/>
          <w:bCs/>
          <w:lang w:val="en-AU"/>
        </w:rPr>
        <w:t>Outcome:</w:t>
      </w:r>
    </w:p>
    <w:p w:rsidR="004C02A2" w:rsidRPr="00061F9E" w:rsidRDefault="00201BDB" w:rsidP="00061F9E">
      <w:pPr>
        <w:spacing w:after="240"/>
        <w:rPr>
          <w:rFonts w:asciiTheme="minorHAnsi" w:hAnsiTheme="minorHAnsi"/>
          <w:bCs/>
          <w:lang w:val="en-AU"/>
        </w:rPr>
      </w:pPr>
      <w:r w:rsidRPr="005556A5">
        <w:rPr>
          <w:rFonts w:asciiTheme="minorHAnsi" w:hAnsiTheme="minorHAnsi"/>
          <w:bCs/>
          <w:lang w:val="en-AU"/>
        </w:rPr>
        <w:t>Recommended</w:t>
      </w:r>
    </w:p>
    <w:p w:rsidR="004C02A2" w:rsidRPr="005556A5" w:rsidRDefault="004C02A2" w:rsidP="007F1D27">
      <w:pPr>
        <w:pStyle w:val="Heading1"/>
      </w:pPr>
      <w:r w:rsidRPr="005556A5">
        <w:t>Recommended listing</w:t>
      </w:r>
    </w:p>
    <w:p w:rsidR="004C02A2" w:rsidRPr="005556A5" w:rsidRDefault="0024576D" w:rsidP="0024576D">
      <w:pPr>
        <w:numPr>
          <w:ilvl w:val="1"/>
          <w:numId w:val="1"/>
        </w:numPr>
        <w:spacing w:after="120"/>
        <w:rPr>
          <w:rFonts w:cstheme="minorHAnsi"/>
          <w:i/>
          <w:lang w:val="en-AU"/>
        </w:rPr>
      </w:pPr>
      <w:r w:rsidRPr="005556A5">
        <w:rPr>
          <w:rFonts w:asciiTheme="minorHAnsi" w:hAnsiTheme="minorHAnsi"/>
          <w:bCs/>
          <w:lang w:val="en-AU"/>
        </w:rPr>
        <w:t xml:space="preserve">Add new item: </w:t>
      </w:r>
    </w:p>
    <w:tbl>
      <w:tblPr>
        <w:tblW w:w="4977" w:type="pct"/>
        <w:tblInd w:w="28" w:type="dxa"/>
        <w:tblCellMar>
          <w:left w:w="28" w:type="dxa"/>
          <w:right w:w="28" w:type="dxa"/>
        </w:tblCellMar>
        <w:tblLook w:val="0000" w:firstRow="0" w:lastRow="0" w:firstColumn="0" w:lastColumn="0" w:noHBand="0" w:noVBand="0"/>
      </w:tblPr>
      <w:tblGrid>
        <w:gridCol w:w="2253"/>
        <w:gridCol w:w="1132"/>
        <w:gridCol w:w="1089"/>
        <w:gridCol w:w="1161"/>
        <w:gridCol w:w="3350"/>
      </w:tblGrid>
      <w:tr w:rsidR="0024576D" w:rsidRPr="005556A5" w:rsidTr="0024576D">
        <w:trPr>
          <w:cantSplit/>
          <w:trHeight w:val="463"/>
        </w:trPr>
        <w:tc>
          <w:tcPr>
            <w:tcW w:w="1884" w:type="pct"/>
            <w:gridSpan w:val="2"/>
            <w:tcBorders>
              <w:top w:val="single" w:sz="4" w:space="0" w:color="auto"/>
              <w:bottom w:val="single" w:sz="4" w:space="0" w:color="auto"/>
            </w:tcBorders>
            <w:vAlign w:val="center"/>
          </w:tcPr>
          <w:p w:rsidR="0024576D" w:rsidRPr="005556A5" w:rsidRDefault="0024576D" w:rsidP="00A562D4">
            <w:pPr>
              <w:keepNext/>
              <w:widowControl/>
              <w:jc w:val="left"/>
              <w:rPr>
                <w:rFonts w:ascii="Arial Narrow" w:hAnsi="Arial Narrow"/>
                <w:b/>
                <w:sz w:val="20"/>
                <w:szCs w:val="20"/>
                <w:lang w:val="en-AU"/>
              </w:rPr>
            </w:pPr>
            <w:r w:rsidRPr="005556A5">
              <w:rPr>
                <w:rFonts w:ascii="Arial Narrow" w:hAnsi="Arial Narrow"/>
                <w:b/>
                <w:sz w:val="20"/>
                <w:szCs w:val="20"/>
                <w:lang w:val="en-AU"/>
              </w:rPr>
              <w:t>Name, Restriction,</w:t>
            </w:r>
          </w:p>
          <w:p w:rsidR="0024576D" w:rsidRPr="005556A5" w:rsidRDefault="0024576D" w:rsidP="00A562D4">
            <w:pPr>
              <w:keepNext/>
              <w:widowControl/>
              <w:jc w:val="left"/>
              <w:rPr>
                <w:rFonts w:ascii="Arial Narrow" w:hAnsi="Arial Narrow"/>
                <w:b/>
                <w:sz w:val="20"/>
                <w:szCs w:val="20"/>
                <w:lang w:val="en-AU"/>
              </w:rPr>
            </w:pPr>
            <w:r w:rsidRPr="005556A5">
              <w:rPr>
                <w:rFonts w:ascii="Arial Narrow" w:hAnsi="Arial Narrow"/>
                <w:b/>
                <w:sz w:val="20"/>
                <w:szCs w:val="20"/>
                <w:lang w:val="en-AU"/>
              </w:rPr>
              <w:t>Manner of administration and form</w:t>
            </w:r>
          </w:p>
        </w:tc>
        <w:tc>
          <w:tcPr>
            <w:tcW w:w="606" w:type="pct"/>
            <w:tcBorders>
              <w:top w:val="single" w:sz="4" w:space="0" w:color="auto"/>
              <w:bottom w:val="single" w:sz="4" w:space="0" w:color="auto"/>
            </w:tcBorders>
            <w:vAlign w:val="center"/>
          </w:tcPr>
          <w:p w:rsidR="0024576D" w:rsidRPr="005556A5" w:rsidRDefault="0024576D" w:rsidP="00A562D4">
            <w:pPr>
              <w:keepNext/>
              <w:widowControl/>
              <w:jc w:val="center"/>
              <w:rPr>
                <w:rFonts w:ascii="Arial Narrow" w:hAnsi="Arial Narrow"/>
                <w:b/>
                <w:sz w:val="20"/>
                <w:szCs w:val="20"/>
                <w:lang w:val="en-AU"/>
              </w:rPr>
            </w:pPr>
            <w:r w:rsidRPr="005556A5">
              <w:rPr>
                <w:rFonts w:ascii="Arial Narrow" w:hAnsi="Arial Narrow"/>
                <w:b/>
                <w:sz w:val="20"/>
                <w:szCs w:val="20"/>
                <w:lang w:val="en-AU"/>
              </w:rPr>
              <w:t>Max.</w:t>
            </w:r>
          </w:p>
          <w:p w:rsidR="0024576D" w:rsidRPr="005556A5" w:rsidRDefault="0024576D" w:rsidP="00A562D4">
            <w:pPr>
              <w:keepNext/>
              <w:widowControl/>
              <w:jc w:val="center"/>
              <w:rPr>
                <w:rFonts w:ascii="Arial Narrow" w:hAnsi="Arial Narrow"/>
                <w:b/>
                <w:sz w:val="20"/>
                <w:szCs w:val="20"/>
                <w:lang w:val="en-AU"/>
              </w:rPr>
            </w:pPr>
            <w:r w:rsidRPr="005556A5">
              <w:rPr>
                <w:rFonts w:ascii="Arial Narrow" w:hAnsi="Arial Narrow"/>
                <w:b/>
                <w:sz w:val="20"/>
                <w:szCs w:val="20"/>
                <w:lang w:val="en-AU"/>
              </w:rPr>
              <w:t>Qty (packs)</w:t>
            </w:r>
          </w:p>
        </w:tc>
        <w:tc>
          <w:tcPr>
            <w:tcW w:w="646" w:type="pct"/>
            <w:tcBorders>
              <w:top w:val="single" w:sz="4" w:space="0" w:color="auto"/>
              <w:bottom w:val="single" w:sz="4" w:space="0" w:color="auto"/>
            </w:tcBorders>
            <w:vAlign w:val="center"/>
          </w:tcPr>
          <w:p w:rsidR="0024576D" w:rsidRPr="005556A5" w:rsidRDefault="0024576D" w:rsidP="00A562D4">
            <w:pPr>
              <w:keepNext/>
              <w:widowControl/>
              <w:jc w:val="center"/>
              <w:rPr>
                <w:rFonts w:ascii="Arial Narrow" w:hAnsi="Arial Narrow"/>
                <w:b/>
                <w:sz w:val="20"/>
                <w:szCs w:val="20"/>
                <w:lang w:val="en-AU"/>
              </w:rPr>
            </w:pPr>
            <w:r w:rsidRPr="005556A5">
              <w:rPr>
                <w:rFonts w:ascii="Arial Narrow" w:hAnsi="Arial Narrow" w:cs="Times New Roman"/>
                <w:b/>
                <w:sz w:val="20"/>
                <w:szCs w:val="20"/>
                <w:lang w:val="en-AU"/>
              </w:rPr>
              <w:t xml:space="preserve">No. </w:t>
            </w:r>
            <w:r w:rsidRPr="005556A5">
              <w:rPr>
                <w:rFonts w:ascii="Arial Narrow" w:hAnsi="Arial Narrow"/>
                <w:b/>
                <w:sz w:val="20"/>
                <w:szCs w:val="20"/>
                <w:lang w:val="en-AU"/>
              </w:rPr>
              <w:t>of</w:t>
            </w:r>
          </w:p>
          <w:p w:rsidR="0024576D" w:rsidRPr="005556A5" w:rsidRDefault="0024576D" w:rsidP="00A562D4">
            <w:pPr>
              <w:keepNext/>
              <w:widowControl/>
              <w:jc w:val="center"/>
              <w:rPr>
                <w:rFonts w:ascii="Arial Narrow" w:hAnsi="Arial Narrow"/>
                <w:b/>
                <w:sz w:val="20"/>
                <w:szCs w:val="20"/>
                <w:lang w:val="en-AU"/>
              </w:rPr>
            </w:pPr>
            <w:r w:rsidRPr="005556A5">
              <w:rPr>
                <w:rFonts w:ascii="Arial Narrow" w:hAnsi="Arial Narrow"/>
                <w:b/>
                <w:sz w:val="20"/>
                <w:szCs w:val="20"/>
                <w:lang w:val="en-AU"/>
              </w:rPr>
              <w:t>Rpts</w:t>
            </w:r>
          </w:p>
        </w:tc>
        <w:tc>
          <w:tcPr>
            <w:tcW w:w="1864" w:type="pct"/>
            <w:tcBorders>
              <w:top w:val="single" w:sz="4" w:space="0" w:color="auto"/>
              <w:bottom w:val="single" w:sz="4" w:space="0" w:color="auto"/>
            </w:tcBorders>
            <w:vAlign w:val="center"/>
          </w:tcPr>
          <w:p w:rsidR="0024576D" w:rsidRPr="005556A5" w:rsidRDefault="0024576D" w:rsidP="0024576D">
            <w:pPr>
              <w:keepNext/>
              <w:widowControl/>
              <w:jc w:val="left"/>
              <w:rPr>
                <w:rFonts w:ascii="Arial Narrow" w:hAnsi="Arial Narrow"/>
                <w:b/>
                <w:sz w:val="20"/>
                <w:szCs w:val="20"/>
                <w:lang w:val="en-AU"/>
              </w:rPr>
            </w:pPr>
            <w:r w:rsidRPr="005556A5">
              <w:rPr>
                <w:rFonts w:ascii="Arial Narrow" w:hAnsi="Arial Narrow"/>
                <w:b/>
                <w:sz w:val="20"/>
                <w:szCs w:val="20"/>
                <w:lang w:val="en-AU"/>
              </w:rPr>
              <w:t>Proprietary Name and Manufacturer</w:t>
            </w:r>
          </w:p>
        </w:tc>
      </w:tr>
      <w:tr w:rsidR="0024576D" w:rsidRPr="005556A5" w:rsidTr="0024576D">
        <w:trPr>
          <w:cantSplit/>
          <w:trHeight w:val="567"/>
        </w:trPr>
        <w:tc>
          <w:tcPr>
            <w:tcW w:w="1884" w:type="pct"/>
            <w:gridSpan w:val="2"/>
            <w:vAlign w:val="center"/>
          </w:tcPr>
          <w:p w:rsidR="0024576D" w:rsidRPr="005556A5" w:rsidRDefault="0024576D" w:rsidP="00A562D4">
            <w:pPr>
              <w:keepNext/>
              <w:widowControl/>
              <w:jc w:val="left"/>
              <w:rPr>
                <w:rFonts w:ascii="Arial Narrow" w:hAnsi="Arial Narrow" w:cstheme="minorHAnsi"/>
                <w:sz w:val="20"/>
                <w:szCs w:val="20"/>
                <w:lang w:val="en-AU"/>
              </w:rPr>
            </w:pPr>
            <w:r w:rsidRPr="005556A5">
              <w:rPr>
                <w:rFonts w:ascii="Arial Narrow" w:hAnsi="Arial Narrow" w:cstheme="minorHAnsi"/>
                <w:sz w:val="20"/>
                <w:szCs w:val="20"/>
                <w:lang w:val="en-AU"/>
              </w:rPr>
              <w:t>TIOTROPIUM</w:t>
            </w:r>
          </w:p>
          <w:p w:rsidR="0024576D" w:rsidRPr="005556A5" w:rsidRDefault="0024576D" w:rsidP="00A562D4">
            <w:pPr>
              <w:keepNext/>
              <w:widowControl/>
              <w:jc w:val="left"/>
              <w:rPr>
                <w:rFonts w:ascii="Arial Narrow" w:hAnsi="Arial Narrow"/>
                <w:sz w:val="20"/>
                <w:szCs w:val="20"/>
                <w:lang w:val="en-AU"/>
              </w:rPr>
            </w:pPr>
            <w:r w:rsidRPr="005556A5">
              <w:rPr>
                <w:rFonts w:ascii="Arial Narrow" w:hAnsi="Arial Narrow" w:cstheme="minorHAnsi"/>
                <w:sz w:val="20"/>
                <w:szCs w:val="20"/>
                <w:lang w:val="en-AU"/>
              </w:rPr>
              <w:t>Solution for oral inhalation, 2.5 µg, 60 actuations</w:t>
            </w:r>
            <w:r w:rsidRPr="005556A5">
              <w:rPr>
                <w:rFonts w:ascii="Arial Narrow" w:hAnsi="Arial Narrow" w:cstheme="minorHAnsi"/>
                <w:i/>
                <w:sz w:val="20"/>
                <w:szCs w:val="20"/>
                <w:lang w:val="en-AU"/>
              </w:rPr>
              <w:t xml:space="preserve"> </w:t>
            </w:r>
          </w:p>
        </w:tc>
        <w:tc>
          <w:tcPr>
            <w:tcW w:w="606" w:type="pct"/>
            <w:vAlign w:val="center"/>
          </w:tcPr>
          <w:p w:rsidR="0024576D" w:rsidRPr="005556A5" w:rsidRDefault="0024576D" w:rsidP="00A562D4">
            <w:pPr>
              <w:keepNext/>
              <w:widowControl/>
              <w:jc w:val="center"/>
              <w:rPr>
                <w:rFonts w:ascii="Arial Narrow" w:hAnsi="Arial Narrow"/>
                <w:sz w:val="20"/>
                <w:szCs w:val="20"/>
                <w:lang w:val="en-AU"/>
              </w:rPr>
            </w:pPr>
          </w:p>
          <w:p w:rsidR="0024576D" w:rsidRPr="005556A5" w:rsidRDefault="0024576D" w:rsidP="00A562D4">
            <w:pPr>
              <w:keepNext/>
              <w:widowControl/>
              <w:jc w:val="center"/>
              <w:rPr>
                <w:rFonts w:ascii="Arial Narrow" w:hAnsi="Arial Narrow"/>
                <w:sz w:val="20"/>
                <w:szCs w:val="20"/>
                <w:lang w:val="en-AU"/>
              </w:rPr>
            </w:pPr>
            <w:r w:rsidRPr="005556A5">
              <w:rPr>
                <w:rFonts w:ascii="Arial Narrow" w:hAnsi="Arial Narrow"/>
                <w:sz w:val="20"/>
                <w:szCs w:val="20"/>
                <w:lang w:val="en-AU"/>
              </w:rPr>
              <w:t>1</w:t>
            </w:r>
          </w:p>
        </w:tc>
        <w:tc>
          <w:tcPr>
            <w:tcW w:w="646" w:type="pct"/>
            <w:vAlign w:val="center"/>
          </w:tcPr>
          <w:p w:rsidR="0024576D" w:rsidRPr="005556A5" w:rsidRDefault="0024576D" w:rsidP="00A562D4">
            <w:pPr>
              <w:keepNext/>
              <w:widowControl/>
              <w:jc w:val="center"/>
              <w:rPr>
                <w:rFonts w:ascii="Arial Narrow" w:hAnsi="Arial Narrow"/>
                <w:sz w:val="20"/>
                <w:szCs w:val="20"/>
                <w:lang w:val="en-AU"/>
              </w:rPr>
            </w:pPr>
          </w:p>
          <w:p w:rsidR="0024576D" w:rsidRPr="005556A5" w:rsidRDefault="0024576D" w:rsidP="00A562D4">
            <w:pPr>
              <w:keepNext/>
              <w:widowControl/>
              <w:jc w:val="center"/>
              <w:rPr>
                <w:rFonts w:ascii="Arial Narrow" w:hAnsi="Arial Narrow"/>
                <w:sz w:val="20"/>
                <w:szCs w:val="20"/>
                <w:lang w:val="en-AU"/>
              </w:rPr>
            </w:pPr>
            <w:r w:rsidRPr="005556A5">
              <w:rPr>
                <w:rFonts w:ascii="Arial Narrow" w:hAnsi="Arial Narrow"/>
                <w:sz w:val="20"/>
                <w:szCs w:val="20"/>
                <w:lang w:val="en-AU"/>
              </w:rPr>
              <w:t>5</w:t>
            </w:r>
          </w:p>
        </w:tc>
        <w:tc>
          <w:tcPr>
            <w:tcW w:w="1864" w:type="pct"/>
            <w:vAlign w:val="center"/>
          </w:tcPr>
          <w:p w:rsidR="0024576D" w:rsidRPr="005556A5" w:rsidRDefault="0024576D" w:rsidP="00A562D4">
            <w:pPr>
              <w:keepNext/>
              <w:widowControl/>
              <w:jc w:val="center"/>
              <w:rPr>
                <w:rFonts w:ascii="Arial Narrow" w:hAnsi="Arial Narrow"/>
                <w:sz w:val="20"/>
                <w:szCs w:val="20"/>
                <w:lang w:val="en-AU"/>
              </w:rPr>
            </w:pPr>
          </w:p>
          <w:p w:rsidR="0024576D" w:rsidRPr="005556A5" w:rsidRDefault="0024576D" w:rsidP="0024576D">
            <w:pPr>
              <w:pStyle w:val="Tabletext"/>
              <w:keepNext/>
              <w:rPr>
                <w:szCs w:val="20"/>
                <w:lang w:val="en-AU"/>
              </w:rPr>
            </w:pPr>
            <w:r w:rsidRPr="005556A5">
              <w:rPr>
                <w:szCs w:val="20"/>
                <w:lang w:val="en-AU"/>
              </w:rPr>
              <w:t xml:space="preserve">Spiriva® </w:t>
            </w:r>
            <w:proofErr w:type="spellStart"/>
            <w:r w:rsidRPr="005556A5">
              <w:rPr>
                <w:szCs w:val="20"/>
                <w:lang w:val="en-AU"/>
              </w:rPr>
              <w:t>Respimat</w:t>
            </w:r>
            <w:proofErr w:type="spellEnd"/>
            <w:r w:rsidRPr="005556A5">
              <w:rPr>
                <w:szCs w:val="20"/>
                <w:lang w:val="en-AU"/>
              </w:rPr>
              <w:t xml:space="preserve">®; </w:t>
            </w:r>
            <w:proofErr w:type="spellStart"/>
            <w:r w:rsidRPr="005556A5">
              <w:rPr>
                <w:szCs w:val="20"/>
                <w:lang w:val="en-AU"/>
              </w:rPr>
              <w:t>Boehringer</w:t>
            </w:r>
            <w:proofErr w:type="spellEnd"/>
            <w:r w:rsidRPr="005556A5">
              <w:rPr>
                <w:szCs w:val="20"/>
                <w:lang w:val="en-AU"/>
              </w:rPr>
              <w:t xml:space="preserve"> </w:t>
            </w:r>
            <w:proofErr w:type="spellStart"/>
            <w:r w:rsidRPr="005556A5">
              <w:rPr>
                <w:szCs w:val="20"/>
                <w:lang w:val="en-AU"/>
              </w:rPr>
              <w:t>Ingelheim</w:t>
            </w:r>
            <w:proofErr w:type="spellEnd"/>
            <w:r w:rsidRPr="005556A5">
              <w:rPr>
                <w:szCs w:val="20"/>
                <w:lang w:val="en-AU"/>
              </w:rPr>
              <w:t xml:space="preserve"> </w:t>
            </w:r>
          </w:p>
        </w:tc>
      </w:tr>
      <w:tr w:rsidR="0024576D" w:rsidRPr="005556A5" w:rsidTr="00A562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rsidR="0024576D" w:rsidRPr="005556A5" w:rsidRDefault="0024576D" w:rsidP="00A562D4">
            <w:pPr>
              <w:pStyle w:val="Tabletext"/>
              <w:tabs>
                <w:tab w:val="right" w:pos="2198"/>
              </w:tabs>
              <w:rPr>
                <w:szCs w:val="20"/>
                <w:lang w:val="en-AU" w:eastAsia="en-AU"/>
              </w:rPr>
            </w:pPr>
            <w:r w:rsidRPr="005556A5">
              <w:rPr>
                <w:b/>
                <w:szCs w:val="20"/>
                <w:lang w:val="en-AU"/>
              </w:rPr>
              <w:t>Category / Program</w:t>
            </w:r>
          </w:p>
        </w:tc>
        <w:tc>
          <w:tcPr>
            <w:tcW w:w="3746" w:type="pct"/>
            <w:gridSpan w:val="4"/>
            <w:tcBorders>
              <w:top w:val="single" w:sz="4" w:space="0" w:color="auto"/>
              <w:left w:val="single" w:sz="4" w:space="0" w:color="auto"/>
              <w:bottom w:val="single" w:sz="4" w:space="0" w:color="auto"/>
              <w:right w:val="single" w:sz="4" w:space="0" w:color="auto"/>
            </w:tcBorders>
          </w:tcPr>
          <w:p w:rsidR="0024576D" w:rsidRPr="005556A5" w:rsidRDefault="0024576D" w:rsidP="00A562D4">
            <w:pPr>
              <w:pStyle w:val="Tabletext"/>
              <w:rPr>
                <w:szCs w:val="20"/>
                <w:lang w:val="en-AU" w:eastAsia="en-AU"/>
              </w:rPr>
            </w:pPr>
            <w:r w:rsidRPr="005556A5">
              <w:rPr>
                <w:szCs w:val="20"/>
                <w:lang w:val="en-AU"/>
              </w:rPr>
              <w:t>GENERAL – General Schedule (Code GE)</w:t>
            </w:r>
          </w:p>
        </w:tc>
      </w:tr>
      <w:tr w:rsidR="0024576D" w:rsidRPr="005556A5" w:rsidTr="00A562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tcPr>
          <w:p w:rsidR="0024576D" w:rsidRPr="005556A5" w:rsidRDefault="0024576D" w:rsidP="00A562D4">
            <w:pPr>
              <w:pStyle w:val="Tabletext"/>
              <w:tabs>
                <w:tab w:val="right" w:pos="2198"/>
              </w:tabs>
              <w:rPr>
                <w:szCs w:val="20"/>
                <w:lang w:val="en-AU" w:eastAsia="en-AU"/>
              </w:rPr>
            </w:pPr>
            <w:r w:rsidRPr="005556A5">
              <w:rPr>
                <w:b/>
                <w:szCs w:val="20"/>
                <w:lang w:val="en-AU"/>
              </w:rPr>
              <w:t>Prescriber type:</w:t>
            </w:r>
          </w:p>
        </w:tc>
        <w:tc>
          <w:tcPr>
            <w:tcW w:w="3746" w:type="pct"/>
            <w:gridSpan w:val="4"/>
            <w:tcBorders>
              <w:top w:val="single" w:sz="4" w:space="0" w:color="auto"/>
              <w:left w:val="single" w:sz="4" w:space="0" w:color="auto"/>
              <w:bottom w:val="single" w:sz="4" w:space="0" w:color="auto"/>
              <w:right w:val="single" w:sz="4" w:space="0" w:color="auto"/>
            </w:tcBorders>
          </w:tcPr>
          <w:p w:rsidR="0024576D" w:rsidRPr="005556A5" w:rsidRDefault="0024576D" w:rsidP="00A562D4">
            <w:pPr>
              <w:pStyle w:val="Tabletext"/>
              <w:rPr>
                <w:rFonts w:cstheme="minorHAnsi"/>
                <w:szCs w:val="20"/>
                <w:lang w:val="en-AU"/>
              </w:rPr>
            </w:pPr>
            <w:r w:rsidRPr="005556A5">
              <w:rPr>
                <w:szCs w:val="20"/>
                <w:lang w:val="en-AU"/>
              </w:rPr>
              <w:fldChar w:fldCharType="begin">
                <w:ffData>
                  <w:name w:val="Check1"/>
                  <w:enabled/>
                  <w:calcOnExit w:val="0"/>
                  <w:checkBox>
                    <w:sizeAuto/>
                    <w:default w:val="0"/>
                  </w:checkBox>
                </w:ffData>
              </w:fldChar>
            </w:r>
            <w:r w:rsidRPr="005556A5">
              <w:rPr>
                <w:szCs w:val="20"/>
                <w:lang w:val="en-AU"/>
              </w:rPr>
              <w:instrText xml:space="preserve"> FORMCHECKBOX </w:instrText>
            </w:r>
            <w:r w:rsidR="0068765B">
              <w:rPr>
                <w:szCs w:val="20"/>
                <w:lang w:val="en-AU"/>
              </w:rPr>
            </w:r>
            <w:r w:rsidR="0068765B">
              <w:rPr>
                <w:szCs w:val="20"/>
                <w:lang w:val="en-AU"/>
              </w:rPr>
              <w:fldChar w:fldCharType="separate"/>
            </w:r>
            <w:r w:rsidRPr="005556A5">
              <w:rPr>
                <w:szCs w:val="20"/>
                <w:lang w:val="en-AU"/>
              </w:rPr>
              <w:fldChar w:fldCharType="end"/>
            </w:r>
            <w:r w:rsidRPr="005556A5">
              <w:rPr>
                <w:szCs w:val="20"/>
                <w:lang w:val="en-AU"/>
              </w:rPr>
              <w:t>Dental</w:t>
            </w:r>
            <w:r w:rsidR="00C35054" w:rsidRPr="005556A5">
              <w:rPr>
                <w:szCs w:val="20"/>
                <w:lang w:val="en-AU"/>
              </w:rPr>
              <w:t xml:space="preserve"> </w:t>
            </w:r>
            <w:r w:rsidRPr="005556A5">
              <w:rPr>
                <w:szCs w:val="20"/>
                <w:lang w:val="en-AU"/>
              </w:rPr>
              <w:fldChar w:fldCharType="begin">
                <w:ffData>
                  <w:name w:val=""/>
                  <w:enabled/>
                  <w:calcOnExit w:val="0"/>
                  <w:checkBox>
                    <w:sizeAuto/>
                    <w:default w:val="1"/>
                  </w:checkBox>
                </w:ffData>
              </w:fldChar>
            </w:r>
            <w:r w:rsidRPr="005556A5">
              <w:rPr>
                <w:szCs w:val="20"/>
                <w:lang w:val="en-AU"/>
              </w:rPr>
              <w:instrText xml:space="preserve"> FORMCHECKBOX </w:instrText>
            </w:r>
            <w:r w:rsidR="0068765B">
              <w:rPr>
                <w:szCs w:val="20"/>
                <w:lang w:val="en-AU"/>
              </w:rPr>
            </w:r>
            <w:r w:rsidR="0068765B">
              <w:rPr>
                <w:szCs w:val="20"/>
                <w:lang w:val="en-AU"/>
              </w:rPr>
              <w:fldChar w:fldCharType="separate"/>
            </w:r>
            <w:r w:rsidRPr="005556A5">
              <w:rPr>
                <w:szCs w:val="20"/>
                <w:lang w:val="en-AU"/>
              </w:rPr>
              <w:fldChar w:fldCharType="end"/>
            </w:r>
            <w:r w:rsidRPr="005556A5">
              <w:rPr>
                <w:szCs w:val="20"/>
                <w:lang w:val="en-AU"/>
              </w:rPr>
              <w:t>Medical Practitioners</w:t>
            </w:r>
            <w:r w:rsidR="00C35054" w:rsidRPr="005556A5">
              <w:rPr>
                <w:szCs w:val="20"/>
                <w:lang w:val="en-AU"/>
              </w:rPr>
              <w:t xml:space="preserve"> </w:t>
            </w:r>
            <w:r w:rsidRPr="005556A5">
              <w:rPr>
                <w:szCs w:val="20"/>
                <w:lang w:val="en-AU"/>
              </w:rPr>
              <w:fldChar w:fldCharType="begin">
                <w:ffData>
                  <w:name w:val="Check3"/>
                  <w:enabled/>
                  <w:calcOnExit w:val="0"/>
                  <w:checkBox>
                    <w:sizeAuto/>
                    <w:default w:val="1"/>
                  </w:checkBox>
                </w:ffData>
              </w:fldChar>
            </w:r>
            <w:r w:rsidRPr="005556A5">
              <w:rPr>
                <w:szCs w:val="20"/>
                <w:lang w:val="en-AU"/>
              </w:rPr>
              <w:instrText xml:space="preserve"> FORMCHECKBOX </w:instrText>
            </w:r>
            <w:r w:rsidR="0068765B">
              <w:rPr>
                <w:szCs w:val="20"/>
                <w:lang w:val="en-AU"/>
              </w:rPr>
            </w:r>
            <w:r w:rsidR="0068765B">
              <w:rPr>
                <w:szCs w:val="20"/>
                <w:lang w:val="en-AU"/>
              </w:rPr>
              <w:fldChar w:fldCharType="separate"/>
            </w:r>
            <w:r w:rsidRPr="005556A5">
              <w:rPr>
                <w:szCs w:val="20"/>
                <w:lang w:val="en-AU"/>
              </w:rPr>
              <w:fldChar w:fldCharType="end"/>
            </w:r>
            <w:r w:rsidRPr="005556A5">
              <w:rPr>
                <w:szCs w:val="20"/>
                <w:lang w:val="en-AU"/>
              </w:rPr>
              <w:t>Nurse practitioners</w:t>
            </w:r>
            <w:r w:rsidR="00C35054" w:rsidRPr="005556A5">
              <w:rPr>
                <w:szCs w:val="20"/>
                <w:lang w:val="en-AU"/>
              </w:rPr>
              <w:t xml:space="preserve"> </w:t>
            </w:r>
            <w:r w:rsidRPr="005556A5">
              <w:rPr>
                <w:szCs w:val="20"/>
                <w:lang w:val="en-AU"/>
              </w:rPr>
              <w:fldChar w:fldCharType="begin">
                <w:ffData>
                  <w:name w:val=""/>
                  <w:enabled/>
                  <w:calcOnExit w:val="0"/>
                  <w:checkBox>
                    <w:sizeAuto/>
                    <w:default w:val="0"/>
                  </w:checkBox>
                </w:ffData>
              </w:fldChar>
            </w:r>
            <w:r w:rsidRPr="005556A5">
              <w:rPr>
                <w:szCs w:val="20"/>
                <w:lang w:val="en-AU"/>
              </w:rPr>
              <w:instrText xml:space="preserve"> FORMCHECKBOX </w:instrText>
            </w:r>
            <w:r w:rsidR="0068765B">
              <w:rPr>
                <w:szCs w:val="20"/>
                <w:lang w:val="en-AU"/>
              </w:rPr>
            </w:r>
            <w:r w:rsidR="0068765B">
              <w:rPr>
                <w:szCs w:val="20"/>
                <w:lang w:val="en-AU"/>
              </w:rPr>
              <w:fldChar w:fldCharType="separate"/>
            </w:r>
            <w:r w:rsidRPr="005556A5">
              <w:rPr>
                <w:szCs w:val="20"/>
                <w:lang w:val="en-AU"/>
              </w:rPr>
              <w:fldChar w:fldCharType="end"/>
            </w:r>
            <w:r w:rsidRPr="005556A5">
              <w:rPr>
                <w:szCs w:val="20"/>
                <w:lang w:val="en-AU"/>
              </w:rPr>
              <w:t xml:space="preserve">Optometrists </w:t>
            </w:r>
            <w:r w:rsidRPr="005556A5">
              <w:rPr>
                <w:szCs w:val="20"/>
                <w:lang w:val="en-AU"/>
              </w:rPr>
              <w:fldChar w:fldCharType="begin">
                <w:ffData>
                  <w:name w:val="Check5"/>
                  <w:enabled/>
                  <w:calcOnExit w:val="0"/>
                  <w:checkBox>
                    <w:sizeAuto/>
                    <w:default w:val="0"/>
                  </w:checkBox>
                </w:ffData>
              </w:fldChar>
            </w:r>
            <w:r w:rsidRPr="005556A5">
              <w:rPr>
                <w:szCs w:val="20"/>
                <w:lang w:val="en-AU"/>
              </w:rPr>
              <w:instrText xml:space="preserve"> FORMCHECKBOX </w:instrText>
            </w:r>
            <w:r w:rsidR="0068765B">
              <w:rPr>
                <w:szCs w:val="20"/>
                <w:lang w:val="en-AU"/>
              </w:rPr>
            </w:r>
            <w:r w:rsidR="0068765B">
              <w:rPr>
                <w:szCs w:val="20"/>
                <w:lang w:val="en-AU"/>
              </w:rPr>
              <w:fldChar w:fldCharType="separate"/>
            </w:r>
            <w:r w:rsidRPr="005556A5">
              <w:rPr>
                <w:szCs w:val="20"/>
                <w:lang w:val="en-AU"/>
              </w:rPr>
              <w:fldChar w:fldCharType="end"/>
            </w:r>
            <w:r w:rsidRPr="005556A5">
              <w:rPr>
                <w:szCs w:val="20"/>
                <w:lang w:val="en-AU"/>
              </w:rPr>
              <w:t>Midwives</w:t>
            </w:r>
          </w:p>
        </w:tc>
      </w:tr>
      <w:tr w:rsidR="0024576D" w:rsidRPr="005556A5" w:rsidTr="00A562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rsidR="0024576D" w:rsidRPr="005556A5" w:rsidRDefault="0024576D" w:rsidP="00A562D4">
            <w:pPr>
              <w:pStyle w:val="Tabletext"/>
              <w:rPr>
                <w:szCs w:val="20"/>
                <w:lang w:val="en-AU" w:eastAsia="en-AU"/>
              </w:rPr>
            </w:pPr>
            <w:r w:rsidRPr="005556A5">
              <w:rPr>
                <w:b/>
                <w:szCs w:val="20"/>
                <w:lang w:val="en-AU"/>
              </w:rPr>
              <w:t>Condition:</w:t>
            </w:r>
          </w:p>
        </w:tc>
        <w:tc>
          <w:tcPr>
            <w:tcW w:w="3746" w:type="pct"/>
            <w:gridSpan w:val="4"/>
            <w:tcBorders>
              <w:top w:val="single" w:sz="4" w:space="0" w:color="auto"/>
              <w:left w:val="single" w:sz="4" w:space="0" w:color="auto"/>
              <w:bottom w:val="single" w:sz="4" w:space="0" w:color="auto"/>
              <w:right w:val="single" w:sz="4" w:space="0" w:color="auto"/>
            </w:tcBorders>
          </w:tcPr>
          <w:p w:rsidR="0024576D" w:rsidRPr="005556A5" w:rsidRDefault="0024576D" w:rsidP="00A562D4">
            <w:pPr>
              <w:pStyle w:val="Tabletext"/>
              <w:rPr>
                <w:szCs w:val="20"/>
                <w:lang w:val="en-AU" w:eastAsia="en-AU"/>
              </w:rPr>
            </w:pPr>
            <w:r w:rsidRPr="005556A5">
              <w:rPr>
                <w:szCs w:val="20"/>
                <w:lang w:val="en-AU"/>
              </w:rPr>
              <w:t>Severe asthma</w:t>
            </w:r>
          </w:p>
        </w:tc>
      </w:tr>
      <w:tr w:rsidR="0024576D" w:rsidRPr="005556A5" w:rsidTr="00A562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tcPr>
          <w:p w:rsidR="0024576D" w:rsidRPr="005556A5" w:rsidRDefault="0024576D" w:rsidP="00A562D4">
            <w:pPr>
              <w:pStyle w:val="Tabletext"/>
              <w:rPr>
                <w:szCs w:val="20"/>
                <w:lang w:val="en-AU" w:eastAsia="en-AU"/>
              </w:rPr>
            </w:pPr>
            <w:r w:rsidRPr="005556A5">
              <w:rPr>
                <w:b/>
                <w:szCs w:val="20"/>
                <w:lang w:val="en-AU"/>
              </w:rPr>
              <w:t>PBS Indication:</w:t>
            </w:r>
          </w:p>
        </w:tc>
        <w:tc>
          <w:tcPr>
            <w:tcW w:w="3746" w:type="pct"/>
            <w:gridSpan w:val="4"/>
            <w:tcBorders>
              <w:top w:val="single" w:sz="4" w:space="0" w:color="auto"/>
              <w:left w:val="single" w:sz="4" w:space="0" w:color="auto"/>
              <w:bottom w:val="single" w:sz="4" w:space="0" w:color="auto"/>
              <w:right w:val="single" w:sz="4" w:space="0" w:color="auto"/>
            </w:tcBorders>
          </w:tcPr>
          <w:p w:rsidR="0024576D" w:rsidRPr="005556A5" w:rsidRDefault="0024576D" w:rsidP="00A562D4">
            <w:pPr>
              <w:pStyle w:val="Tabletext"/>
              <w:rPr>
                <w:rFonts w:cstheme="minorHAnsi"/>
                <w:szCs w:val="20"/>
                <w:lang w:val="en-AU"/>
              </w:rPr>
            </w:pPr>
            <w:r w:rsidRPr="005556A5">
              <w:rPr>
                <w:szCs w:val="20"/>
                <w:lang w:val="en-AU"/>
              </w:rPr>
              <w:t>Severe asthma</w:t>
            </w:r>
          </w:p>
        </w:tc>
      </w:tr>
      <w:tr w:rsidR="0024576D" w:rsidRPr="005556A5" w:rsidTr="00A562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tcPr>
          <w:p w:rsidR="0024576D" w:rsidRPr="005556A5" w:rsidRDefault="0024576D" w:rsidP="00A562D4">
            <w:pPr>
              <w:widowControl/>
              <w:jc w:val="left"/>
              <w:rPr>
                <w:rFonts w:ascii="Arial Narrow" w:hAnsi="Arial Narrow"/>
                <w:b/>
                <w:sz w:val="20"/>
                <w:szCs w:val="20"/>
                <w:lang w:val="en-AU"/>
              </w:rPr>
            </w:pPr>
            <w:r w:rsidRPr="005556A5">
              <w:rPr>
                <w:rFonts w:ascii="Arial Narrow" w:hAnsi="Arial Narrow"/>
                <w:b/>
                <w:sz w:val="20"/>
                <w:szCs w:val="20"/>
                <w:lang w:val="en-AU"/>
              </w:rPr>
              <w:t>Restriction Level / Method:</w:t>
            </w:r>
          </w:p>
          <w:p w:rsidR="0024576D" w:rsidRPr="005556A5" w:rsidRDefault="0024576D" w:rsidP="00A562D4">
            <w:pPr>
              <w:widowControl/>
              <w:rPr>
                <w:rFonts w:ascii="Arial Narrow" w:hAnsi="Arial Narrow"/>
                <w:i/>
                <w:sz w:val="20"/>
                <w:szCs w:val="20"/>
                <w:lang w:val="en-AU"/>
              </w:rPr>
            </w:pPr>
          </w:p>
          <w:p w:rsidR="0024576D" w:rsidRPr="005556A5" w:rsidRDefault="0024576D" w:rsidP="00A562D4">
            <w:pPr>
              <w:widowControl/>
              <w:rPr>
                <w:rFonts w:ascii="Arial Narrow" w:hAnsi="Arial Narrow"/>
                <w:i/>
                <w:sz w:val="20"/>
                <w:szCs w:val="20"/>
                <w:lang w:val="en-AU"/>
              </w:rPr>
            </w:pPr>
          </w:p>
          <w:p w:rsidR="0024576D" w:rsidRPr="005556A5" w:rsidRDefault="0024576D" w:rsidP="00A562D4">
            <w:pPr>
              <w:pStyle w:val="Tabletext"/>
              <w:rPr>
                <w:b/>
                <w:szCs w:val="20"/>
                <w:lang w:val="en-AU"/>
              </w:rPr>
            </w:pPr>
          </w:p>
        </w:tc>
        <w:tc>
          <w:tcPr>
            <w:tcW w:w="3746" w:type="pct"/>
            <w:gridSpan w:val="4"/>
            <w:tcBorders>
              <w:top w:val="single" w:sz="4" w:space="0" w:color="auto"/>
              <w:left w:val="single" w:sz="4" w:space="0" w:color="auto"/>
              <w:bottom w:val="single" w:sz="4" w:space="0" w:color="auto"/>
              <w:right w:val="single" w:sz="4" w:space="0" w:color="auto"/>
            </w:tcBorders>
          </w:tcPr>
          <w:p w:rsidR="0024576D" w:rsidRPr="005556A5" w:rsidRDefault="0024576D" w:rsidP="00A562D4">
            <w:pPr>
              <w:widowControl/>
              <w:rPr>
                <w:rFonts w:ascii="Arial Narrow" w:hAnsi="Arial Narrow"/>
                <w:sz w:val="20"/>
                <w:szCs w:val="20"/>
                <w:lang w:val="en-AU"/>
              </w:rPr>
            </w:pPr>
            <w:r w:rsidRPr="005556A5">
              <w:rPr>
                <w:rFonts w:ascii="Arial Narrow" w:hAnsi="Arial Narrow"/>
                <w:sz w:val="20"/>
                <w:szCs w:val="20"/>
                <w:lang w:val="en-AU"/>
              </w:rPr>
              <w:fldChar w:fldCharType="begin">
                <w:ffData>
                  <w:name w:val="Check1"/>
                  <w:enabled/>
                  <w:calcOnExit w:val="0"/>
                  <w:checkBox>
                    <w:sizeAuto/>
                    <w:default w:val="0"/>
                  </w:checkBox>
                </w:ffData>
              </w:fldChar>
            </w:r>
            <w:r w:rsidRPr="005556A5">
              <w:rPr>
                <w:rFonts w:ascii="Arial Narrow" w:hAnsi="Arial Narrow"/>
                <w:sz w:val="20"/>
                <w:szCs w:val="20"/>
                <w:lang w:val="en-AU"/>
              </w:rPr>
              <w:instrText xml:space="preserve"> FORMCHECKBOX </w:instrText>
            </w:r>
            <w:r w:rsidR="0068765B">
              <w:rPr>
                <w:rFonts w:ascii="Arial Narrow" w:hAnsi="Arial Narrow"/>
                <w:sz w:val="20"/>
                <w:szCs w:val="20"/>
                <w:lang w:val="en-AU"/>
              </w:rPr>
            </w:r>
            <w:r w:rsidR="0068765B">
              <w:rPr>
                <w:rFonts w:ascii="Arial Narrow" w:hAnsi="Arial Narrow"/>
                <w:sz w:val="20"/>
                <w:szCs w:val="20"/>
                <w:lang w:val="en-AU"/>
              </w:rPr>
              <w:fldChar w:fldCharType="separate"/>
            </w:r>
            <w:r w:rsidRPr="005556A5">
              <w:rPr>
                <w:rFonts w:ascii="Arial Narrow" w:hAnsi="Arial Narrow"/>
                <w:sz w:val="20"/>
                <w:szCs w:val="20"/>
                <w:lang w:val="en-AU"/>
              </w:rPr>
              <w:fldChar w:fldCharType="end"/>
            </w:r>
            <w:r w:rsidRPr="005556A5">
              <w:rPr>
                <w:rFonts w:ascii="Arial Narrow" w:hAnsi="Arial Narrow"/>
                <w:sz w:val="20"/>
                <w:szCs w:val="20"/>
                <w:lang w:val="en-AU"/>
              </w:rPr>
              <w:t>Restricted benefit</w:t>
            </w:r>
          </w:p>
          <w:p w:rsidR="0024576D" w:rsidRPr="005556A5" w:rsidRDefault="0024576D" w:rsidP="00A562D4">
            <w:pPr>
              <w:widowControl/>
              <w:rPr>
                <w:rFonts w:ascii="Arial Narrow" w:hAnsi="Arial Narrow"/>
                <w:sz w:val="20"/>
                <w:szCs w:val="20"/>
                <w:lang w:val="en-AU"/>
              </w:rPr>
            </w:pPr>
            <w:r w:rsidRPr="005556A5">
              <w:rPr>
                <w:rFonts w:ascii="Arial Narrow" w:hAnsi="Arial Narrow"/>
                <w:sz w:val="20"/>
                <w:szCs w:val="20"/>
                <w:lang w:val="en-AU"/>
              </w:rPr>
              <w:fldChar w:fldCharType="begin">
                <w:ffData>
                  <w:name w:val=""/>
                  <w:enabled/>
                  <w:calcOnExit w:val="0"/>
                  <w:checkBox>
                    <w:sizeAuto/>
                    <w:default w:val="0"/>
                  </w:checkBox>
                </w:ffData>
              </w:fldChar>
            </w:r>
            <w:r w:rsidRPr="005556A5">
              <w:rPr>
                <w:rFonts w:ascii="Arial Narrow" w:hAnsi="Arial Narrow"/>
                <w:sz w:val="20"/>
                <w:szCs w:val="20"/>
                <w:lang w:val="en-AU"/>
              </w:rPr>
              <w:instrText xml:space="preserve"> FORMCHECKBOX </w:instrText>
            </w:r>
            <w:r w:rsidR="0068765B">
              <w:rPr>
                <w:rFonts w:ascii="Arial Narrow" w:hAnsi="Arial Narrow"/>
                <w:sz w:val="20"/>
                <w:szCs w:val="20"/>
                <w:lang w:val="en-AU"/>
              </w:rPr>
            </w:r>
            <w:r w:rsidR="0068765B">
              <w:rPr>
                <w:rFonts w:ascii="Arial Narrow" w:hAnsi="Arial Narrow"/>
                <w:sz w:val="20"/>
                <w:szCs w:val="20"/>
                <w:lang w:val="en-AU"/>
              </w:rPr>
              <w:fldChar w:fldCharType="separate"/>
            </w:r>
            <w:r w:rsidRPr="005556A5">
              <w:rPr>
                <w:rFonts w:ascii="Arial Narrow" w:hAnsi="Arial Narrow"/>
                <w:sz w:val="20"/>
                <w:szCs w:val="20"/>
                <w:lang w:val="en-AU"/>
              </w:rPr>
              <w:fldChar w:fldCharType="end"/>
            </w:r>
            <w:r w:rsidRPr="005556A5">
              <w:rPr>
                <w:rFonts w:ascii="Arial Narrow" w:hAnsi="Arial Narrow"/>
                <w:sz w:val="20"/>
                <w:szCs w:val="20"/>
                <w:lang w:val="en-AU"/>
              </w:rPr>
              <w:t>Authority Required - In Writing</w:t>
            </w:r>
          </w:p>
          <w:p w:rsidR="0024576D" w:rsidRPr="005556A5" w:rsidRDefault="0024576D" w:rsidP="00A562D4">
            <w:pPr>
              <w:widowControl/>
              <w:rPr>
                <w:rFonts w:ascii="Arial Narrow" w:hAnsi="Arial Narrow"/>
                <w:sz w:val="20"/>
                <w:szCs w:val="20"/>
                <w:lang w:val="en-AU"/>
              </w:rPr>
            </w:pPr>
            <w:r w:rsidRPr="005556A5">
              <w:rPr>
                <w:rFonts w:ascii="Arial Narrow" w:hAnsi="Arial Narrow"/>
                <w:sz w:val="20"/>
                <w:szCs w:val="20"/>
                <w:lang w:val="en-AU"/>
              </w:rPr>
              <w:fldChar w:fldCharType="begin">
                <w:ffData>
                  <w:name w:val="Check3"/>
                  <w:enabled/>
                  <w:calcOnExit w:val="0"/>
                  <w:checkBox>
                    <w:sizeAuto/>
                    <w:default w:val="0"/>
                  </w:checkBox>
                </w:ffData>
              </w:fldChar>
            </w:r>
            <w:r w:rsidRPr="005556A5">
              <w:rPr>
                <w:rFonts w:ascii="Arial Narrow" w:hAnsi="Arial Narrow"/>
                <w:sz w:val="20"/>
                <w:szCs w:val="20"/>
                <w:lang w:val="en-AU"/>
              </w:rPr>
              <w:instrText xml:space="preserve"> FORMCHECKBOX </w:instrText>
            </w:r>
            <w:r w:rsidR="0068765B">
              <w:rPr>
                <w:rFonts w:ascii="Arial Narrow" w:hAnsi="Arial Narrow"/>
                <w:sz w:val="20"/>
                <w:szCs w:val="20"/>
                <w:lang w:val="en-AU"/>
              </w:rPr>
            </w:r>
            <w:r w:rsidR="0068765B">
              <w:rPr>
                <w:rFonts w:ascii="Arial Narrow" w:hAnsi="Arial Narrow"/>
                <w:sz w:val="20"/>
                <w:szCs w:val="20"/>
                <w:lang w:val="en-AU"/>
              </w:rPr>
              <w:fldChar w:fldCharType="separate"/>
            </w:r>
            <w:r w:rsidRPr="005556A5">
              <w:rPr>
                <w:rFonts w:ascii="Arial Narrow" w:hAnsi="Arial Narrow"/>
                <w:sz w:val="20"/>
                <w:szCs w:val="20"/>
                <w:lang w:val="en-AU"/>
              </w:rPr>
              <w:fldChar w:fldCharType="end"/>
            </w:r>
            <w:r w:rsidRPr="005556A5">
              <w:rPr>
                <w:rFonts w:ascii="Arial Narrow" w:hAnsi="Arial Narrow"/>
                <w:sz w:val="20"/>
                <w:szCs w:val="20"/>
                <w:lang w:val="en-AU"/>
              </w:rPr>
              <w:t>Authority Required - Telephone</w:t>
            </w:r>
          </w:p>
          <w:p w:rsidR="0024576D" w:rsidRPr="005556A5" w:rsidRDefault="0024576D" w:rsidP="00A562D4">
            <w:pPr>
              <w:widowControl/>
              <w:rPr>
                <w:rFonts w:ascii="Arial Narrow" w:hAnsi="Arial Narrow"/>
                <w:sz w:val="20"/>
                <w:szCs w:val="20"/>
                <w:lang w:val="en-AU"/>
              </w:rPr>
            </w:pPr>
            <w:r w:rsidRPr="005556A5">
              <w:rPr>
                <w:rFonts w:ascii="Arial Narrow" w:hAnsi="Arial Narrow"/>
                <w:sz w:val="20"/>
                <w:szCs w:val="20"/>
                <w:lang w:val="en-AU"/>
              </w:rPr>
              <w:fldChar w:fldCharType="begin">
                <w:ffData>
                  <w:name w:val=""/>
                  <w:enabled/>
                  <w:calcOnExit w:val="0"/>
                  <w:checkBox>
                    <w:sizeAuto/>
                    <w:default w:val="0"/>
                  </w:checkBox>
                </w:ffData>
              </w:fldChar>
            </w:r>
            <w:r w:rsidRPr="005556A5">
              <w:rPr>
                <w:rFonts w:ascii="Arial Narrow" w:hAnsi="Arial Narrow"/>
                <w:sz w:val="20"/>
                <w:szCs w:val="20"/>
                <w:lang w:val="en-AU"/>
              </w:rPr>
              <w:instrText xml:space="preserve"> FORMCHECKBOX </w:instrText>
            </w:r>
            <w:r w:rsidR="0068765B">
              <w:rPr>
                <w:rFonts w:ascii="Arial Narrow" w:hAnsi="Arial Narrow"/>
                <w:sz w:val="20"/>
                <w:szCs w:val="20"/>
                <w:lang w:val="en-AU"/>
              </w:rPr>
            </w:r>
            <w:r w:rsidR="0068765B">
              <w:rPr>
                <w:rFonts w:ascii="Arial Narrow" w:hAnsi="Arial Narrow"/>
                <w:sz w:val="20"/>
                <w:szCs w:val="20"/>
                <w:lang w:val="en-AU"/>
              </w:rPr>
              <w:fldChar w:fldCharType="separate"/>
            </w:r>
            <w:r w:rsidRPr="005556A5">
              <w:rPr>
                <w:rFonts w:ascii="Arial Narrow" w:hAnsi="Arial Narrow"/>
                <w:sz w:val="20"/>
                <w:szCs w:val="20"/>
                <w:lang w:val="en-AU"/>
              </w:rPr>
              <w:fldChar w:fldCharType="end"/>
            </w:r>
            <w:r w:rsidRPr="005556A5">
              <w:rPr>
                <w:rFonts w:ascii="Arial Narrow" w:hAnsi="Arial Narrow"/>
                <w:sz w:val="20"/>
                <w:szCs w:val="20"/>
                <w:lang w:val="en-AU"/>
              </w:rPr>
              <w:t>Authority Required - Emergency</w:t>
            </w:r>
          </w:p>
          <w:p w:rsidR="0024576D" w:rsidRPr="005556A5" w:rsidRDefault="0024576D" w:rsidP="00A562D4">
            <w:pPr>
              <w:widowControl/>
              <w:rPr>
                <w:rFonts w:ascii="Arial Narrow" w:hAnsi="Arial Narrow"/>
                <w:sz w:val="20"/>
                <w:szCs w:val="20"/>
                <w:lang w:val="en-AU"/>
              </w:rPr>
            </w:pPr>
            <w:r w:rsidRPr="005556A5">
              <w:rPr>
                <w:rFonts w:ascii="Arial Narrow" w:hAnsi="Arial Narrow"/>
                <w:sz w:val="20"/>
                <w:szCs w:val="20"/>
                <w:lang w:val="en-AU"/>
              </w:rPr>
              <w:fldChar w:fldCharType="begin">
                <w:ffData>
                  <w:name w:val="Check5"/>
                  <w:enabled/>
                  <w:calcOnExit w:val="0"/>
                  <w:checkBox>
                    <w:sizeAuto/>
                    <w:default w:val="0"/>
                  </w:checkBox>
                </w:ffData>
              </w:fldChar>
            </w:r>
            <w:r w:rsidRPr="005556A5">
              <w:rPr>
                <w:rFonts w:ascii="Arial Narrow" w:hAnsi="Arial Narrow"/>
                <w:sz w:val="20"/>
                <w:szCs w:val="20"/>
                <w:lang w:val="en-AU"/>
              </w:rPr>
              <w:instrText xml:space="preserve"> FORMCHECKBOX </w:instrText>
            </w:r>
            <w:r w:rsidR="0068765B">
              <w:rPr>
                <w:rFonts w:ascii="Arial Narrow" w:hAnsi="Arial Narrow"/>
                <w:sz w:val="20"/>
                <w:szCs w:val="20"/>
                <w:lang w:val="en-AU"/>
              </w:rPr>
            </w:r>
            <w:r w:rsidR="0068765B">
              <w:rPr>
                <w:rFonts w:ascii="Arial Narrow" w:hAnsi="Arial Narrow"/>
                <w:sz w:val="20"/>
                <w:szCs w:val="20"/>
                <w:lang w:val="en-AU"/>
              </w:rPr>
              <w:fldChar w:fldCharType="separate"/>
            </w:r>
            <w:r w:rsidRPr="005556A5">
              <w:rPr>
                <w:rFonts w:ascii="Arial Narrow" w:hAnsi="Arial Narrow"/>
                <w:sz w:val="20"/>
                <w:szCs w:val="20"/>
                <w:lang w:val="en-AU"/>
              </w:rPr>
              <w:fldChar w:fldCharType="end"/>
            </w:r>
            <w:r w:rsidRPr="005556A5">
              <w:rPr>
                <w:rFonts w:ascii="Arial Narrow" w:hAnsi="Arial Narrow"/>
                <w:sz w:val="20"/>
                <w:szCs w:val="20"/>
                <w:lang w:val="en-AU"/>
              </w:rPr>
              <w:t>Authority Required - Electronic</w:t>
            </w:r>
          </w:p>
          <w:p w:rsidR="0024576D" w:rsidRPr="005556A5" w:rsidRDefault="0024576D" w:rsidP="00A562D4">
            <w:pPr>
              <w:pStyle w:val="Tabletext"/>
              <w:rPr>
                <w:rFonts w:cs="Calibri"/>
                <w:szCs w:val="20"/>
                <w:lang w:val="en-AU"/>
              </w:rPr>
            </w:pPr>
            <w:r w:rsidRPr="005556A5">
              <w:rPr>
                <w:szCs w:val="20"/>
                <w:lang w:val="en-AU"/>
              </w:rPr>
              <w:fldChar w:fldCharType="begin">
                <w:ffData>
                  <w:name w:val="Check5"/>
                  <w:enabled/>
                  <w:calcOnExit w:val="0"/>
                  <w:checkBox>
                    <w:sizeAuto/>
                    <w:default w:val="1"/>
                  </w:checkBox>
                </w:ffData>
              </w:fldChar>
            </w:r>
            <w:r w:rsidRPr="005556A5">
              <w:rPr>
                <w:szCs w:val="20"/>
                <w:lang w:val="en-AU"/>
              </w:rPr>
              <w:instrText xml:space="preserve"> FORMCHECKBOX </w:instrText>
            </w:r>
            <w:r w:rsidR="0068765B">
              <w:rPr>
                <w:szCs w:val="20"/>
                <w:lang w:val="en-AU"/>
              </w:rPr>
            </w:r>
            <w:r w:rsidR="0068765B">
              <w:rPr>
                <w:szCs w:val="20"/>
                <w:lang w:val="en-AU"/>
              </w:rPr>
              <w:fldChar w:fldCharType="separate"/>
            </w:r>
            <w:r w:rsidRPr="005556A5">
              <w:rPr>
                <w:szCs w:val="20"/>
                <w:lang w:val="en-AU"/>
              </w:rPr>
              <w:fldChar w:fldCharType="end"/>
            </w:r>
            <w:r w:rsidRPr="005556A5">
              <w:rPr>
                <w:szCs w:val="20"/>
                <w:lang w:val="en-AU"/>
              </w:rPr>
              <w:t>Streamlined</w:t>
            </w:r>
          </w:p>
        </w:tc>
      </w:tr>
      <w:tr w:rsidR="0024576D" w:rsidRPr="005556A5" w:rsidTr="00A562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rsidR="0024576D" w:rsidRPr="005556A5" w:rsidRDefault="0024576D" w:rsidP="00A562D4">
            <w:pPr>
              <w:pStyle w:val="Tabletext"/>
              <w:rPr>
                <w:szCs w:val="20"/>
                <w:lang w:val="en-AU" w:eastAsia="en-AU"/>
              </w:rPr>
            </w:pPr>
            <w:r w:rsidRPr="005556A5">
              <w:rPr>
                <w:b/>
                <w:szCs w:val="20"/>
                <w:lang w:val="en-AU"/>
              </w:rPr>
              <w:lastRenderedPageBreak/>
              <w:t>Treatment criteria:</w:t>
            </w:r>
          </w:p>
        </w:tc>
        <w:tc>
          <w:tcPr>
            <w:tcW w:w="3746" w:type="pct"/>
            <w:gridSpan w:val="4"/>
            <w:tcBorders>
              <w:top w:val="single" w:sz="4" w:space="0" w:color="auto"/>
              <w:left w:val="single" w:sz="4" w:space="0" w:color="auto"/>
              <w:bottom w:val="single" w:sz="4" w:space="0" w:color="auto"/>
              <w:right w:val="single" w:sz="4" w:space="0" w:color="auto"/>
            </w:tcBorders>
          </w:tcPr>
          <w:p w:rsidR="0024576D" w:rsidRPr="005556A5" w:rsidRDefault="0024576D" w:rsidP="0053285D">
            <w:pPr>
              <w:pStyle w:val="Tabletext"/>
              <w:rPr>
                <w:szCs w:val="20"/>
                <w:lang w:val="en-AU" w:eastAsia="en-AU"/>
              </w:rPr>
            </w:pPr>
            <w:r w:rsidRPr="005556A5">
              <w:rPr>
                <w:rFonts w:cs="Calibri"/>
                <w:szCs w:val="20"/>
                <w:lang w:val="en-AU"/>
              </w:rPr>
              <w:t>Must be treated by a respiratory physician, paediatric respiratory physician, clinical immunologist, allergist, paediatrician or general physician experienced in the management of patients with severe asthma; or in consultation with one of these specialists</w:t>
            </w:r>
            <w:r w:rsidR="0053285D" w:rsidRPr="005556A5">
              <w:rPr>
                <w:rFonts w:cs="Calibri"/>
                <w:szCs w:val="20"/>
                <w:lang w:val="en-AU"/>
              </w:rPr>
              <w:t>.</w:t>
            </w:r>
          </w:p>
        </w:tc>
      </w:tr>
      <w:tr w:rsidR="0024576D" w:rsidRPr="005556A5" w:rsidTr="00A562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rsidR="0024576D" w:rsidRPr="005556A5" w:rsidRDefault="0024576D" w:rsidP="00A562D4">
            <w:pPr>
              <w:widowControl/>
              <w:rPr>
                <w:rFonts w:ascii="Arial Narrow" w:hAnsi="Arial Narrow"/>
                <w:b/>
                <w:sz w:val="20"/>
                <w:szCs w:val="20"/>
                <w:lang w:val="en-AU"/>
              </w:rPr>
            </w:pPr>
            <w:r w:rsidRPr="005556A5">
              <w:rPr>
                <w:rFonts w:ascii="Arial Narrow" w:hAnsi="Arial Narrow"/>
                <w:b/>
                <w:sz w:val="20"/>
                <w:szCs w:val="20"/>
                <w:lang w:val="en-AU"/>
              </w:rPr>
              <w:t>Clinical criteria:</w:t>
            </w:r>
          </w:p>
          <w:p w:rsidR="0024576D" w:rsidRPr="005556A5" w:rsidRDefault="0024576D" w:rsidP="00A562D4">
            <w:pPr>
              <w:widowControl/>
              <w:rPr>
                <w:rFonts w:ascii="Arial Narrow" w:hAnsi="Arial Narrow"/>
                <w:i/>
                <w:sz w:val="20"/>
                <w:szCs w:val="20"/>
                <w:lang w:val="en-AU"/>
              </w:rPr>
            </w:pPr>
          </w:p>
          <w:p w:rsidR="0024576D" w:rsidRPr="005556A5" w:rsidRDefault="0024576D" w:rsidP="00A562D4">
            <w:pPr>
              <w:pStyle w:val="Tabletext"/>
              <w:rPr>
                <w:szCs w:val="20"/>
                <w:lang w:val="en-AU" w:eastAsia="en-AU"/>
              </w:rPr>
            </w:pPr>
          </w:p>
        </w:tc>
        <w:tc>
          <w:tcPr>
            <w:tcW w:w="3746" w:type="pct"/>
            <w:gridSpan w:val="4"/>
            <w:tcBorders>
              <w:top w:val="single" w:sz="4" w:space="0" w:color="auto"/>
              <w:left w:val="single" w:sz="4" w:space="0" w:color="auto"/>
              <w:bottom w:val="single" w:sz="4" w:space="0" w:color="auto"/>
              <w:right w:val="single" w:sz="4" w:space="0" w:color="auto"/>
            </w:tcBorders>
          </w:tcPr>
          <w:p w:rsidR="0024576D" w:rsidRPr="005556A5" w:rsidRDefault="0024576D" w:rsidP="00A562D4">
            <w:pPr>
              <w:keepLines/>
              <w:widowControl/>
              <w:rPr>
                <w:rFonts w:ascii="Arial Narrow" w:hAnsi="Arial Narrow"/>
                <w:sz w:val="20"/>
                <w:szCs w:val="20"/>
                <w:lang w:val="en-AU"/>
              </w:rPr>
            </w:pPr>
            <w:r w:rsidRPr="005556A5">
              <w:rPr>
                <w:rFonts w:ascii="Arial Narrow" w:hAnsi="Arial Narrow"/>
                <w:sz w:val="20"/>
                <w:szCs w:val="20"/>
                <w:lang w:val="en-AU"/>
              </w:rPr>
              <w:t>Patient must have failed to achieve adequate control with optimised asthma therapy</w:t>
            </w:r>
            <w:r w:rsidRPr="005556A5">
              <w:rPr>
                <w:rFonts w:ascii="Arial Narrow" w:hAnsi="Arial Narrow" w:cs="Calibri"/>
                <w:sz w:val="20"/>
                <w:szCs w:val="20"/>
                <w:lang w:val="en-AU"/>
              </w:rPr>
              <w:t>, despite formal assessment of and adherence to correct inhaler technique, which has been documented,</w:t>
            </w:r>
          </w:p>
          <w:p w:rsidR="0024576D" w:rsidRPr="005556A5" w:rsidRDefault="0024576D" w:rsidP="00A562D4">
            <w:pPr>
              <w:keepLines/>
              <w:widowControl/>
              <w:rPr>
                <w:rFonts w:ascii="Arial Narrow" w:hAnsi="Arial Narrow" w:cs="Calibri"/>
                <w:sz w:val="20"/>
                <w:szCs w:val="20"/>
                <w:lang w:val="en-AU"/>
              </w:rPr>
            </w:pPr>
            <w:r w:rsidRPr="005556A5">
              <w:rPr>
                <w:rFonts w:ascii="Arial Narrow" w:hAnsi="Arial Narrow" w:cs="Calibri"/>
                <w:sz w:val="20"/>
                <w:szCs w:val="20"/>
                <w:lang w:val="en-AU"/>
              </w:rPr>
              <w:t>AND</w:t>
            </w:r>
          </w:p>
          <w:p w:rsidR="0024576D" w:rsidRPr="005556A5" w:rsidRDefault="0024576D" w:rsidP="00A562D4">
            <w:pPr>
              <w:keepLines/>
              <w:widowControl/>
              <w:rPr>
                <w:rFonts w:ascii="Arial Narrow" w:hAnsi="Arial Narrow" w:cs="Calibri"/>
                <w:sz w:val="20"/>
                <w:szCs w:val="20"/>
                <w:lang w:val="en-AU"/>
              </w:rPr>
            </w:pPr>
            <w:r w:rsidRPr="005556A5">
              <w:rPr>
                <w:rFonts w:ascii="Arial Narrow" w:hAnsi="Arial Narrow" w:cs="Calibri"/>
                <w:sz w:val="20"/>
                <w:szCs w:val="20"/>
                <w:lang w:val="en-AU"/>
              </w:rPr>
              <w:t>Patient must have experienced at least one severe exacerbation</w:t>
            </w:r>
            <w:r w:rsidR="00CA71E7">
              <w:rPr>
                <w:rFonts w:ascii="Arial Narrow" w:hAnsi="Arial Narrow" w:cs="Calibri"/>
                <w:sz w:val="20"/>
                <w:szCs w:val="20"/>
                <w:lang w:val="en-AU"/>
              </w:rPr>
              <w:t xml:space="preserve"> </w:t>
            </w:r>
            <w:r w:rsidR="00CA71E7" w:rsidRPr="00CA71E7">
              <w:rPr>
                <w:rFonts w:ascii="Arial Narrow" w:hAnsi="Arial Narrow" w:cs="Calibri"/>
                <w:sz w:val="20"/>
                <w:szCs w:val="20"/>
                <w:lang w:val="en-AU"/>
              </w:rPr>
              <w:t>prior to receiving PBS-subsidised treatment with this drug for this condition</w:t>
            </w:r>
            <w:r w:rsidRPr="005556A5">
              <w:rPr>
                <w:rFonts w:ascii="Arial Narrow" w:hAnsi="Arial Narrow" w:cs="Calibri"/>
                <w:sz w:val="20"/>
                <w:szCs w:val="20"/>
                <w:lang w:val="en-AU"/>
              </w:rPr>
              <w:t>, which has required</w:t>
            </w:r>
            <w:r w:rsidR="00C35054" w:rsidRPr="005556A5">
              <w:rPr>
                <w:rFonts w:ascii="Arial Narrow" w:hAnsi="Arial Narrow" w:cs="Calibri"/>
                <w:sz w:val="20"/>
                <w:szCs w:val="20"/>
                <w:lang w:val="en-AU"/>
              </w:rPr>
              <w:t xml:space="preserve"> </w:t>
            </w:r>
            <w:r w:rsidRPr="005556A5">
              <w:rPr>
                <w:rFonts w:ascii="Arial Narrow" w:hAnsi="Arial Narrow" w:cs="Calibri"/>
                <w:sz w:val="20"/>
                <w:szCs w:val="20"/>
                <w:lang w:val="en-AU"/>
              </w:rPr>
              <w:t>documented use of systemic corticosteroids in the previous 12 months while receiving optimised asthma therapy,</w:t>
            </w:r>
          </w:p>
          <w:p w:rsidR="0024576D" w:rsidRPr="005556A5" w:rsidRDefault="0024576D" w:rsidP="00A562D4">
            <w:pPr>
              <w:keepLines/>
              <w:widowControl/>
              <w:rPr>
                <w:rFonts w:ascii="Arial Narrow" w:hAnsi="Arial Narrow" w:cs="Calibri"/>
                <w:sz w:val="20"/>
                <w:szCs w:val="20"/>
                <w:lang w:val="en-AU"/>
              </w:rPr>
            </w:pPr>
            <w:r w:rsidRPr="005556A5">
              <w:rPr>
                <w:rFonts w:ascii="Arial Narrow" w:hAnsi="Arial Narrow" w:cs="Calibri"/>
                <w:sz w:val="20"/>
                <w:szCs w:val="20"/>
                <w:lang w:val="en-AU"/>
              </w:rPr>
              <w:t>OR</w:t>
            </w:r>
          </w:p>
          <w:p w:rsidR="0024576D" w:rsidRPr="005556A5" w:rsidRDefault="0024576D" w:rsidP="00A562D4">
            <w:pPr>
              <w:keepLines/>
              <w:widowControl/>
              <w:rPr>
                <w:rFonts w:ascii="Arial Narrow" w:hAnsi="Arial Narrow"/>
                <w:sz w:val="20"/>
                <w:szCs w:val="20"/>
                <w:lang w:val="en-AU"/>
              </w:rPr>
            </w:pPr>
            <w:r w:rsidRPr="005556A5">
              <w:rPr>
                <w:rFonts w:ascii="Arial Narrow" w:hAnsi="Arial Narrow" w:cs="Calibri"/>
                <w:sz w:val="20"/>
                <w:szCs w:val="20"/>
                <w:lang w:val="en-AU"/>
              </w:rPr>
              <w:t>Patient must have experienced frequent episodes of moderate asthma exacerbations</w:t>
            </w:r>
            <w:r w:rsidR="00CA71E7">
              <w:rPr>
                <w:rFonts w:ascii="Arial Narrow" w:hAnsi="Arial Narrow" w:cs="Calibri"/>
                <w:sz w:val="20"/>
                <w:szCs w:val="20"/>
                <w:lang w:val="en-AU"/>
              </w:rPr>
              <w:t xml:space="preserve"> </w:t>
            </w:r>
            <w:r w:rsidR="00CA71E7" w:rsidRPr="00CA71E7">
              <w:rPr>
                <w:rFonts w:ascii="Arial Narrow" w:hAnsi="Arial Narrow" w:cs="Calibri"/>
                <w:sz w:val="20"/>
                <w:szCs w:val="20"/>
                <w:lang w:val="en-AU"/>
              </w:rPr>
              <w:t>prior to receiving PBS-subsidised treatment with this drug for this condition</w:t>
            </w:r>
            <w:r w:rsidR="0053285D" w:rsidRPr="005556A5">
              <w:rPr>
                <w:rFonts w:ascii="Arial Narrow" w:hAnsi="Arial Narrow"/>
                <w:sz w:val="20"/>
                <w:szCs w:val="20"/>
                <w:lang w:val="en-AU"/>
              </w:rPr>
              <w:t>,</w:t>
            </w:r>
            <w:r w:rsidRPr="005556A5">
              <w:rPr>
                <w:rFonts w:ascii="Arial Narrow" w:hAnsi="Arial Narrow"/>
                <w:sz w:val="20"/>
                <w:szCs w:val="20"/>
                <w:lang w:val="en-AU"/>
              </w:rPr>
              <w:t xml:space="preserve"> </w:t>
            </w:r>
          </w:p>
          <w:p w:rsidR="0024576D" w:rsidRPr="005556A5" w:rsidRDefault="0024576D" w:rsidP="00A562D4">
            <w:pPr>
              <w:keepLines/>
              <w:widowControl/>
              <w:rPr>
                <w:rFonts w:ascii="Arial Narrow" w:hAnsi="Arial Narrow"/>
                <w:sz w:val="20"/>
                <w:szCs w:val="20"/>
                <w:lang w:val="en-AU"/>
              </w:rPr>
            </w:pPr>
            <w:r w:rsidRPr="005556A5">
              <w:rPr>
                <w:rFonts w:ascii="Arial Narrow" w:hAnsi="Arial Narrow"/>
                <w:sz w:val="20"/>
                <w:szCs w:val="20"/>
                <w:lang w:val="en-AU"/>
              </w:rPr>
              <w:t>AND</w:t>
            </w:r>
          </w:p>
          <w:p w:rsidR="0024576D" w:rsidRPr="005556A5" w:rsidRDefault="0024576D" w:rsidP="00A562D4">
            <w:pPr>
              <w:pStyle w:val="Tabletext"/>
              <w:rPr>
                <w:szCs w:val="20"/>
                <w:lang w:val="en-AU" w:eastAsia="en-AU"/>
              </w:rPr>
            </w:pPr>
            <w:r w:rsidRPr="005556A5">
              <w:rPr>
                <w:szCs w:val="20"/>
                <w:lang w:val="en-AU"/>
              </w:rPr>
              <w:t xml:space="preserve">The treatment must be used in combination with a maintenance combination of an inhaled corticosteroid (ICS) and a long acting beta-2 agonist (LABA) </w:t>
            </w:r>
            <w:r w:rsidRPr="005556A5">
              <w:rPr>
                <w:rFonts w:cs="Calibri"/>
                <w:szCs w:val="20"/>
                <w:lang w:val="en-AU"/>
              </w:rPr>
              <w:t>unless a LABA is</w:t>
            </w:r>
            <w:r w:rsidRPr="005556A5">
              <w:rPr>
                <w:rFonts w:cs="Calibri"/>
                <w:i/>
                <w:szCs w:val="20"/>
                <w:lang w:val="en-AU"/>
              </w:rPr>
              <w:t xml:space="preserve"> </w:t>
            </w:r>
            <w:r w:rsidRPr="005556A5">
              <w:rPr>
                <w:rFonts w:cs="Calibri"/>
                <w:szCs w:val="20"/>
                <w:lang w:val="en-AU"/>
              </w:rPr>
              <w:t>contraindicated.</w:t>
            </w:r>
          </w:p>
        </w:tc>
      </w:tr>
      <w:tr w:rsidR="0024576D" w:rsidRPr="005556A5" w:rsidTr="00A562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tcPr>
          <w:p w:rsidR="0024576D" w:rsidRPr="005556A5" w:rsidRDefault="0024576D" w:rsidP="00A562D4">
            <w:pPr>
              <w:pStyle w:val="Tabletext"/>
              <w:rPr>
                <w:szCs w:val="20"/>
                <w:lang w:val="en-AU" w:eastAsia="en-AU"/>
              </w:rPr>
            </w:pPr>
            <w:r w:rsidRPr="005556A5">
              <w:rPr>
                <w:b/>
                <w:szCs w:val="20"/>
                <w:lang w:val="en-AU"/>
              </w:rPr>
              <w:t>Population criteria:</w:t>
            </w:r>
          </w:p>
        </w:tc>
        <w:tc>
          <w:tcPr>
            <w:tcW w:w="3746" w:type="pct"/>
            <w:gridSpan w:val="4"/>
            <w:tcBorders>
              <w:top w:val="single" w:sz="4" w:space="0" w:color="auto"/>
              <w:left w:val="single" w:sz="4" w:space="0" w:color="auto"/>
              <w:bottom w:val="single" w:sz="4" w:space="0" w:color="auto"/>
              <w:right w:val="single" w:sz="4" w:space="0" w:color="auto"/>
            </w:tcBorders>
          </w:tcPr>
          <w:p w:rsidR="0024576D" w:rsidRPr="005556A5" w:rsidRDefault="0053285D" w:rsidP="00A562D4">
            <w:pPr>
              <w:pStyle w:val="Tabletext"/>
              <w:rPr>
                <w:color w:val="000000"/>
                <w:szCs w:val="20"/>
                <w:lang w:val="en-AU" w:eastAsia="en-AU"/>
              </w:rPr>
            </w:pPr>
            <w:r w:rsidRPr="005556A5">
              <w:rPr>
                <w:rFonts w:cs="Calibri"/>
                <w:szCs w:val="20"/>
                <w:lang w:val="en-AU"/>
              </w:rPr>
              <w:t>Patient must be aged 6 to</w:t>
            </w:r>
            <w:r w:rsidR="0024576D" w:rsidRPr="005556A5">
              <w:rPr>
                <w:rFonts w:cs="Calibri"/>
                <w:szCs w:val="20"/>
                <w:lang w:val="en-AU"/>
              </w:rPr>
              <w:t xml:space="preserve"> 17 years inclusive.</w:t>
            </w:r>
          </w:p>
        </w:tc>
      </w:tr>
      <w:tr w:rsidR="0024576D" w:rsidRPr="005556A5" w:rsidTr="00A562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rsidR="0024576D" w:rsidRPr="005556A5" w:rsidRDefault="0024576D" w:rsidP="00A562D4">
            <w:pPr>
              <w:widowControl/>
              <w:rPr>
                <w:rFonts w:ascii="Arial Narrow" w:hAnsi="Arial Narrow"/>
                <w:b/>
                <w:sz w:val="20"/>
                <w:szCs w:val="20"/>
                <w:lang w:val="en-AU"/>
              </w:rPr>
            </w:pPr>
            <w:r w:rsidRPr="005556A5">
              <w:rPr>
                <w:rFonts w:ascii="Arial Narrow" w:hAnsi="Arial Narrow"/>
                <w:b/>
                <w:sz w:val="20"/>
                <w:szCs w:val="20"/>
                <w:lang w:val="en-AU"/>
              </w:rPr>
              <w:t>Prescriber Instructions</w:t>
            </w:r>
          </w:p>
          <w:p w:rsidR="0024576D" w:rsidRPr="005556A5" w:rsidRDefault="0024576D" w:rsidP="00A562D4">
            <w:pPr>
              <w:pStyle w:val="Tabletext"/>
              <w:rPr>
                <w:szCs w:val="20"/>
                <w:lang w:val="en-AU" w:eastAsia="en-AU"/>
              </w:rPr>
            </w:pPr>
          </w:p>
        </w:tc>
        <w:tc>
          <w:tcPr>
            <w:tcW w:w="3746" w:type="pct"/>
            <w:gridSpan w:val="4"/>
            <w:tcBorders>
              <w:top w:val="single" w:sz="4" w:space="0" w:color="auto"/>
              <w:left w:val="single" w:sz="4" w:space="0" w:color="auto"/>
              <w:bottom w:val="single" w:sz="4" w:space="0" w:color="auto"/>
              <w:right w:val="single" w:sz="4" w:space="0" w:color="auto"/>
            </w:tcBorders>
          </w:tcPr>
          <w:p w:rsidR="0024576D" w:rsidRPr="005556A5" w:rsidRDefault="0024576D" w:rsidP="00A562D4">
            <w:pPr>
              <w:pStyle w:val="Tabletext"/>
              <w:rPr>
                <w:color w:val="000000"/>
                <w:szCs w:val="20"/>
                <w:lang w:val="en-AU" w:eastAsia="en-AU"/>
              </w:rPr>
            </w:pPr>
            <w:r w:rsidRPr="005556A5">
              <w:rPr>
                <w:rFonts w:cs="Calibri"/>
                <w:szCs w:val="20"/>
                <w:lang w:val="en-AU"/>
              </w:rPr>
              <w:t>Optimised asthma therapy includes adherence to the maintenance combination of a medium to high dose ICS and a LABA. If LABA</w:t>
            </w:r>
            <w:r w:rsidRPr="005556A5">
              <w:rPr>
                <w:szCs w:val="20"/>
                <w:lang w:val="en-AU"/>
              </w:rPr>
              <w:t xml:space="preserve"> therapy is contraindicated, not tolerated or not effective, </w:t>
            </w:r>
            <w:proofErr w:type="spellStart"/>
            <w:r w:rsidRPr="005556A5">
              <w:rPr>
                <w:szCs w:val="20"/>
                <w:lang w:val="en-AU"/>
              </w:rPr>
              <w:t>montelukast</w:t>
            </w:r>
            <w:proofErr w:type="spellEnd"/>
            <w:r w:rsidRPr="005556A5">
              <w:rPr>
                <w:szCs w:val="20"/>
                <w:lang w:val="en-AU"/>
              </w:rPr>
              <w:t xml:space="preserve">, </w:t>
            </w:r>
            <w:proofErr w:type="spellStart"/>
            <w:r w:rsidRPr="005556A5">
              <w:rPr>
                <w:szCs w:val="20"/>
                <w:lang w:val="en-AU"/>
              </w:rPr>
              <w:t>cromoglycate</w:t>
            </w:r>
            <w:proofErr w:type="spellEnd"/>
            <w:r w:rsidRPr="005556A5">
              <w:rPr>
                <w:szCs w:val="20"/>
                <w:lang w:val="en-AU"/>
              </w:rPr>
              <w:t xml:space="preserve"> or </w:t>
            </w:r>
            <w:proofErr w:type="spellStart"/>
            <w:r w:rsidRPr="005556A5">
              <w:rPr>
                <w:szCs w:val="20"/>
                <w:lang w:val="en-AU"/>
              </w:rPr>
              <w:t>nedocromil</w:t>
            </w:r>
            <w:proofErr w:type="spellEnd"/>
            <w:r w:rsidRPr="005556A5">
              <w:rPr>
                <w:szCs w:val="20"/>
                <w:lang w:val="en-AU"/>
              </w:rPr>
              <w:t xml:space="preserve"> may be used as an alternative.</w:t>
            </w:r>
          </w:p>
        </w:tc>
      </w:tr>
      <w:tr w:rsidR="0024576D" w:rsidRPr="005556A5" w:rsidTr="00A562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tcPr>
          <w:p w:rsidR="0024576D" w:rsidRPr="005556A5" w:rsidRDefault="0024576D" w:rsidP="00A562D4">
            <w:pPr>
              <w:widowControl/>
              <w:rPr>
                <w:rFonts w:ascii="Arial Narrow" w:hAnsi="Arial Narrow"/>
                <w:b/>
                <w:sz w:val="20"/>
                <w:szCs w:val="20"/>
                <w:lang w:val="en-AU"/>
              </w:rPr>
            </w:pPr>
            <w:r w:rsidRPr="005556A5">
              <w:rPr>
                <w:rFonts w:ascii="Arial Narrow" w:hAnsi="Arial Narrow"/>
                <w:b/>
                <w:sz w:val="20"/>
                <w:szCs w:val="20"/>
                <w:lang w:val="en-AU"/>
              </w:rPr>
              <w:t>Administrative Advice</w:t>
            </w:r>
          </w:p>
          <w:p w:rsidR="0024576D" w:rsidRPr="005556A5" w:rsidRDefault="0024576D" w:rsidP="00A562D4">
            <w:pPr>
              <w:pStyle w:val="Tabletext"/>
              <w:rPr>
                <w:szCs w:val="20"/>
                <w:lang w:val="en-AU" w:eastAsia="en-AU"/>
              </w:rPr>
            </w:pPr>
          </w:p>
        </w:tc>
        <w:tc>
          <w:tcPr>
            <w:tcW w:w="3746" w:type="pct"/>
            <w:gridSpan w:val="4"/>
            <w:tcBorders>
              <w:top w:val="single" w:sz="4" w:space="0" w:color="auto"/>
              <w:left w:val="single" w:sz="4" w:space="0" w:color="auto"/>
              <w:bottom w:val="single" w:sz="4" w:space="0" w:color="auto"/>
              <w:right w:val="single" w:sz="4" w:space="0" w:color="auto"/>
            </w:tcBorders>
            <w:vAlign w:val="center"/>
          </w:tcPr>
          <w:p w:rsidR="0024576D" w:rsidRPr="005556A5" w:rsidRDefault="0024576D" w:rsidP="00A562D4">
            <w:pPr>
              <w:widowControl/>
              <w:autoSpaceDE w:val="0"/>
              <w:autoSpaceDN w:val="0"/>
              <w:rPr>
                <w:rFonts w:ascii="Arial Narrow" w:hAnsi="Arial Narrow"/>
                <w:sz w:val="20"/>
                <w:szCs w:val="20"/>
                <w:lang w:val="en-AU" w:eastAsia="zh-CN" w:bidi="th-TH"/>
              </w:rPr>
            </w:pPr>
            <w:r w:rsidRPr="005556A5">
              <w:rPr>
                <w:rFonts w:ascii="Arial Narrow" w:hAnsi="Arial Narrow" w:cs="Calibri"/>
                <w:sz w:val="20"/>
                <w:szCs w:val="20"/>
                <w:lang w:val="en-AU"/>
              </w:rPr>
              <w:t xml:space="preserve">Formal assessment and correction of inhaler technique should be performed in accordance with the National Asthma Council (NAC) Information Paper for Health Professionals on Inhaler Technique (available at www.humanservices.gov.au or ww.nationalasthma.org.au); the assessment and adherence to correct technique should be documented in the patient's medical records. Patients can obtain support with inhaler technique through their local Asthma Foundation (1800 645 130). </w:t>
            </w:r>
          </w:p>
          <w:p w:rsidR="0024576D" w:rsidRPr="005556A5" w:rsidRDefault="0024576D" w:rsidP="00A562D4">
            <w:pPr>
              <w:widowControl/>
              <w:autoSpaceDE w:val="0"/>
              <w:autoSpaceDN w:val="0"/>
              <w:rPr>
                <w:rFonts w:ascii="Arial Narrow" w:hAnsi="Arial Narrow"/>
                <w:color w:val="000000"/>
                <w:sz w:val="20"/>
                <w:szCs w:val="20"/>
                <w:lang w:val="en-AU" w:eastAsia="zh-CN" w:bidi="th-TH"/>
              </w:rPr>
            </w:pPr>
          </w:p>
          <w:p w:rsidR="0024576D" w:rsidRPr="005556A5" w:rsidRDefault="0024576D" w:rsidP="00A562D4">
            <w:pPr>
              <w:pStyle w:val="Tabletext"/>
              <w:rPr>
                <w:color w:val="000000"/>
                <w:szCs w:val="20"/>
                <w:lang w:val="en-AU" w:eastAsia="zh-CN" w:bidi="th-TH"/>
              </w:rPr>
            </w:pPr>
            <w:r w:rsidRPr="005556A5">
              <w:rPr>
                <w:color w:val="000000"/>
                <w:szCs w:val="20"/>
                <w:lang w:val="en-AU" w:eastAsia="zh-CN" w:bidi="th-TH"/>
              </w:rPr>
              <w:t>Adherence to current treatment and device (inhaler) technique should be reviewed at each clinical visit and before “stepping up” a patient’s medication regimen.</w:t>
            </w:r>
          </w:p>
          <w:p w:rsidR="00080B7F" w:rsidRPr="005556A5" w:rsidRDefault="00080B7F" w:rsidP="00A562D4">
            <w:pPr>
              <w:pStyle w:val="Tabletext"/>
              <w:rPr>
                <w:color w:val="000000"/>
                <w:szCs w:val="20"/>
                <w:lang w:val="en-AU" w:eastAsia="zh-CN" w:bidi="th-TH"/>
              </w:rPr>
            </w:pPr>
          </w:p>
          <w:p w:rsidR="00080B7F" w:rsidRPr="005556A5" w:rsidRDefault="00080B7F" w:rsidP="00080B7F">
            <w:pPr>
              <w:widowControl/>
              <w:rPr>
                <w:rFonts w:ascii="Arial Narrow" w:hAnsi="Arial Narrow" w:cs="Times New Roman"/>
                <w:snapToGrid/>
                <w:color w:val="000000"/>
                <w:sz w:val="20"/>
                <w:szCs w:val="20"/>
                <w:lang w:val="en-AU" w:eastAsia="zh-CN" w:bidi="th-TH"/>
              </w:rPr>
            </w:pPr>
            <w:r w:rsidRPr="005556A5">
              <w:rPr>
                <w:rFonts w:ascii="Arial Narrow" w:hAnsi="Arial Narrow" w:cs="Times New Roman"/>
                <w:snapToGrid/>
                <w:color w:val="000000"/>
                <w:sz w:val="20"/>
                <w:szCs w:val="20"/>
                <w:lang w:val="en-AU" w:eastAsia="zh-CN" w:bidi="th-TH"/>
              </w:rPr>
              <w:t>Continuing Therapy Only:</w:t>
            </w:r>
          </w:p>
          <w:p w:rsidR="00080B7F" w:rsidRPr="005556A5" w:rsidRDefault="00080B7F" w:rsidP="00080B7F">
            <w:pPr>
              <w:pStyle w:val="Tabletext"/>
              <w:rPr>
                <w:rFonts w:cstheme="minorHAnsi"/>
                <w:szCs w:val="20"/>
                <w:lang w:val="en-AU"/>
              </w:rPr>
            </w:pPr>
            <w:r w:rsidRPr="005556A5">
              <w:rPr>
                <w:color w:val="000000"/>
                <w:szCs w:val="20"/>
                <w:lang w:val="en-AU" w:eastAsia="zh-CN" w:bidi="th-TH"/>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BC262E" w:rsidRPr="00FD04AB" w:rsidRDefault="00BC262E" w:rsidP="00BC262E">
      <w:pPr>
        <w:pStyle w:val="PBACHeading1"/>
        <w:spacing w:before="240" w:after="120"/>
        <w:ind w:left="720"/>
        <w:outlineLvl w:val="0"/>
      </w:pPr>
      <w:r w:rsidRPr="00FD04AB">
        <w:t>Context for Decision</w:t>
      </w:r>
    </w:p>
    <w:p w:rsidR="00BC262E" w:rsidRPr="00FD04AB" w:rsidRDefault="00BC262E" w:rsidP="00BC262E">
      <w:pPr>
        <w:spacing w:after="120"/>
        <w:ind w:left="720"/>
        <w:rPr>
          <w:rFonts w:asciiTheme="minorHAnsi" w:eastAsiaTheme="minorHAnsi" w:hAnsiTheme="minorHAnsi"/>
          <w:snapToGrid/>
        </w:rPr>
      </w:pPr>
      <w:r w:rsidRPr="00FD04AB">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C262E" w:rsidRPr="00FD04AB" w:rsidRDefault="00BC262E" w:rsidP="00BC262E">
      <w:pPr>
        <w:pStyle w:val="PBACHeading1"/>
        <w:spacing w:before="240" w:after="120"/>
        <w:ind w:left="720"/>
        <w:outlineLvl w:val="0"/>
      </w:pPr>
      <w:r w:rsidRPr="00FD04AB">
        <w:t>Sponsor’s Comment</w:t>
      </w:r>
    </w:p>
    <w:p w:rsidR="00BC262E" w:rsidRPr="00061F9E" w:rsidRDefault="00BC262E" w:rsidP="00061F9E">
      <w:pPr>
        <w:widowControl/>
        <w:spacing w:after="120" w:line="276" w:lineRule="auto"/>
        <w:ind w:left="720"/>
        <w:rPr>
          <w:rFonts w:asciiTheme="minorHAnsi" w:eastAsiaTheme="minorHAnsi" w:hAnsiTheme="minorHAnsi"/>
          <w:bCs/>
          <w:snapToGrid/>
        </w:rPr>
      </w:pPr>
      <w:r w:rsidRPr="00FD04AB">
        <w:rPr>
          <w:rFonts w:asciiTheme="minorHAnsi" w:eastAsiaTheme="minorHAnsi" w:hAnsiTheme="minorHAnsi"/>
          <w:bCs/>
          <w:snapToGrid/>
        </w:rPr>
        <w:t>The sponsor had no comment.</w:t>
      </w:r>
    </w:p>
    <w:sectPr w:rsidR="00BC262E" w:rsidRPr="00061F9E" w:rsidSect="0033427E">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924A11" w16cid:durableId="1F6F3E2C"/>
  <w16cid:commentId w16cid:paraId="19646954" w16cid:durableId="1F6F3E01"/>
  <w16cid:commentId w16cid:paraId="19C9D90A" w16cid:durableId="1F6F3B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626" w:rsidRDefault="00B23626" w:rsidP="00124A51">
      <w:r>
        <w:separator/>
      </w:r>
    </w:p>
    <w:p w:rsidR="00B23626" w:rsidRDefault="00B23626"/>
  </w:endnote>
  <w:endnote w:type="continuationSeparator" w:id="0">
    <w:p w:rsidR="00B23626" w:rsidRDefault="00B23626" w:rsidP="00124A51">
      <w:r>
        <w:continuationSeparator/>
      </w:r>
    </w:p>
    <w:p w:rsidR="00B23626" w:rsidRDefault="00B236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55 Roman">
    <w:altName w:val="Arial"/>
    <w:panose1 w:val="00000000000000000000"/>
    <w:charset w:val="00"/>
    <w:family w:val="swiss"/>
    <w:notTrueType/>
    <w:pitch w:val="default"/>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626" w:rsidRDefault="00B23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0292944"/>
      <w:docPartObj>
        <w:docPartGallery w:val="Page Numbers (Bottom of Page)"/>
        <w:docPartUnique/>
      </w:docPartObj>
    </w:sdtPr>
    <w:sdtEndPr>
      <w:rPr>
        <w:noProof/>
      </w:rPr>
    </w:sdtEndPr>
    <w:sdtContent>
      <w:p w:rsidR="00BF5BF7" w:rsidRPr="00BC262E" w:rsidRDefault="00BF5BF7">
        <w:pPr>
          <w:pStyle w:val="Footer"/>
          <w:jc w:val="center"/>
        </w:pPr>
        <w:r w:rsidRPr="00BC262E">
          <w:fldChar w:fldCharType="begin"/>
        </w:r>
        <w:r w:rsidRPr="00BC262E">
          <w:instrText xml:space="preserve"> PAGE   \* MERGEFORMAT </w:instrText>
        </w:r>
        <w:r w:rsidRPr="00BC262E">
          <w:fldChar w:fldCharType="separate"/>
        </w:r>
        <w:r w:rsidR="0068765B">
          <w:rPr>
            <w:noProof/>
          </w:rPr>
          <w:t>23</w:t>
        </w:r>
        <w:r w:rsidRPr="00BC262E">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626" w:rsidRDefault="00B23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626" w:rsidRDefault="00B23626" w:rsidP="00124A51">
      <w:r>
        <w:separator/>
      </w:r>
    </w:p>
    <w:p w:rsidR="00B23626" w:rsidRDefault="00B23626"/>
  </w:footnote>
  <w:footnote w:type="continuationSeparator" w:id="0">
    <w:p w:rsidR="00B23626" w:rsidRDefault="00B23626" w:rsidP="00124A51">
      <w:r>
        <w:continuationSeparator/>
      </w:r>
    </w:p>
    <w:p w:rsidR="00B23626" w:rsidRDefault="00B23626"/>
  </w:footnote>
  <w:footnote w:id="1">
    <w:p w:rsidR="00BF5BF7" w:rsidRPr="00384960" w:rsidRDefault="00BF5BF7">
      <w:pPr>
        <w:pStyle w:val="FootnoteText"/>
        <w:rPr>
          <w:lang w:val="en-AU"/>
        </w:rPr>
      </w:pPr>
      <w:r>
        <w:rPr>
          <w:rStyle w:val="FootnoteReference"/>
        </w:rPr>
        <w:footnoteRef/>
      </w:r>
      <w:r>
        <w:t xml:space="preserve"> This definition aligned with the definition of severe symptomatic exacerbations in trials 205.446 and 205.456.</w:t>
      </w:r>
    </w:p>
  </w:footnote>
  <w:footnote w:id="2">
    <w:p w:rsidR="00BF5BF7" w:rsidRPr="001A5044" w:rsidRDefault="00BF5BF7">
      <w:pPr>
        <w:pStyle w:val="FootnoteText"/>
        <w:rPr>
          <w:lang w:val="en-AU"/>
        </w:rPr>
      </w:pPr>
      <w:r>
        <w:rPr>
          <w:rStyle w:val="FootnoteReference"/>
        </w:rPr>
        <w:footnoteRef/>
      </w:r>
      <w:r>
        <w:t xml:space="preserve"> </w:t>
      </w:r>
      <w:proofErr w:type="spellStart"/>
      <w:r>
        <w:rPr>
          <w:lang w:val="en-AU"/>
        </w:rPr>
        <w:t>Nordlund</w:t>
      </w:r>
      <w:proofErr w:type="spellEnd"/>
      <w:r>
        <w:rPr>
          <w:lang w:val="en-AU"/>
        </w:rPr>
        <w:t xml:space="preserve"> B</w:t>
      </w:r>
      <w:r w:rsidRPr="001A5044">
        <w:rPr>
          <w:lang w:val="en-AU"/>
        </w:rPr>
        <w:t xml:space="preserve"> et al. Prevalence of severe childhood asthma according to the WHO. </w:t>
      </w:r>
      <w:proofErr w:type="spellStart"/>
      <w:r w:rsidRPr="001A5044">
        <w:rPr>
          <w:lang w:val="en-AU"/>
        </w:rPr>
        <w:t>Respir</w:t>
      </w:r>
      <w:proofErr w:type="spellEnd"/>
      <w:r w:rsidRPr="001A5044">
        <w:rPr>
          <w:lang w:val="en-AU"/>
        </w:rPr>
        <w:t xml:space="preserve"> Med 2014;108:1234-7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626" w:rsidRDefault="00B23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BF7" w:rsidRDefault="00BF5BF7" w:rsidP="00BC262E">
    <w:pPr>
      <w:jc w:val="center"/>
      <w:rPr>
        <w:i/>
        <w:szCs w:val="24"/>
      </w:rPr>
    </w:pPr>
    <w:r>
      <w:rPr>
        <w:i/>
        <w:szCs w:val="24"/>
      </w:rPr>
      <w:t>Public Summary Document – November 2018 PBAC Meeting</w:t>
    </w:r>
  </w:p>
  <w:p w:rsidR="00BF5BF7" w:rsidRDefault="00BF5B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626" w:rsidRDefault="00B236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B56983"/>
    <w:multiLevelType w:val="multilevel"/>
    <w:tmpl w:val="342CD908"/>
    <w:lvl w:ilvl="0">
      <w:start w:val="1"/>
      <w:numFmt w:val="decimal"/>
      <w:lvlText w:val="%1"/>
      <w:lvlJc w:val="left"/>
      <w:pPr>
        <w:ind w:left="2988" w:hanging="720"/>
      </w:pPr>
      <w:rPr>
        <w:rFonts w:hint="default"/>
        <w:b/>
      </w:rPr>
    </w:lvl>
    <w:lvl w:ilvl="1">
      <w:start w:val="1"/>
      <w:numFmt w:val="bullet"/>
      <w:lvlText w:val=""/>
      <w:lvlJc w:val="left"/>
      <w:pPr>
        <w:ind w:left="720" w:hanging="720"/>
      </w:pPr>
      <w:rPr>
        <w:rFonts w:ascii="Symbol" w:hAnsi="Symbol"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6D7FFE"/>
    <w:multiLevelType w:val="hybridMultilevel"/>
    <w:tmpl w:val="F6780C5C"/>
    <w:lvl w:ilvl="0" w:tplc="C324F4FC">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4E6478"/>
    <w:multiLevelType w:val="hybridMultilevel"/>
    <w:tmpl w:val="719288A8"/>
    <w:lvl w:ilvl="0" w:tplc="0278ED9A">
      <w:start w:val="1"/>
      <w:numFmt w:val="bullet"/>
      <w:pStyle w:val="heading31"/>
      <w:lvlText w:val=""/>
      <w:lvlJc w:val="left"/>
      <w:pPr>
        <w:ind w:left="720" w:hanging="360"/>
      </w:pPr>
      <w:rPr>
        <w:rFonts w:ascii="Symbol" w:hAnsi="Symbol" w:hint="default"/>
        <w:spacing w:val="0"/>
        <w:w w:val="100"/>
        <w:position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491C93"/>
    <w:multiLevelType w:val="hybridMultilevel"/>
    <w:tmpl w:val="E1507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663048"/>
    <w:multiLevelType w:val="hybridMultilevel"/>
    <w:tmpl w:val="F376AD80"/>
    <w:lvl w:ilvl="0" w:tplc="C324F4FC">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AB64A9"/>
    <w:multiLevelType w:val="hybridMultilevel"/>
    <w:tmpl w:val="E0666EF0"/>
    <w:lvl w:ilvl="0" w:tplc="0C090001">
      <w:start w:val="1"/>
      <w:numFmt w:val="bullet"/>
      <w:lvlText w:val=""/>
      <w:lvlJc w:val="left"/>
      <w:pPr>
        <w:ind w:left="3949" w:hanging="360"/>
      </w:pPr>
      <w:rPr>
        <w:rFonts w:ascii="Symbol" w:hAnsi="Symbol" w:hint="default"/>
      </w:rPr>
    </w:lvl>
    <w:lvl w:ilvl="1" w:tplc="0C090003" w:tentative="1">
      <w:start w:val="1"/>
      <w:numFmt w:val="bullet"/>
      <w:lvlText w:val="o"/>
      <w:lvlJc w:val="left"/>
      <w:pPr>
        <w:ind w:left="4669" w:hanging="360"/>
      </w:pPr>
      <w:rPr>
        <w:rFonts w:ascii="Courier New" w:hAnsi="Courier New" w:cs="Courier New" w:hint="default"/>
      </w:rPr>
    </w:lvl>
    <w:lvl w:ilvl="2" w:tplc="0C090005" w:tentative="1">
      <w:start w:val="1"/>
      <w:numFmt w:val="bullet"/>
      <w:lvlText w:val=""/>
      <w:lvlJc w:val="left"/>
      <w:pPr>
        <w:ind w:left="5389" w:hanging="360"/>
      </w:pPr>
      <w:rPr>
        <w:rFonts w:ascii="Wingdings" w:hAnsi="Wingdings" w:hint="default"/>
      </w:rPr>
    </w:lvl>
    <w:lvl w:ilvl="3" w:tplc="0C090001" w:tentative="1">
      <w:start w:val="1"/>
      <w:numFmt w:val="bullet"/>
      <w:lvlText w:val=""/>
      <w:lvlJc w:val="left"/>
      <w:pPr>
        <w:ind w:left="6109" w:hanging="360"/>
      </w:pPr>
      <w:rPr>
        <w:rFonts w:ascii="Symbol" w:hAnsi="Symbol" w:hint="default"/>
      </w:rPr>
    </w:lvl>
    <w:lvl w:ilvl="4" w:tplc="0C090003" w:tentative="1">
      <w:start w:val="1"/>
      <w:numFmt w:val="bullet"/>
      <w:lvlText w:val="o"/>
      <w:lvlJc w:val="left"/>
      <w:pPr>
        <w:ind w:left="6829" w:hanging="360"/>
      </w:pPr>
      <w:rPr>
        <w:rFonts w:ascii="Courier New" w:hAnsi="Courier New" w:cs="Courier New" w:hint="default"/>
      </w:rPr>
    </w:lvl>
    <w:lvl w:ilvl="5" w:tplc="0C090005" w:tentative="1">
      <w:start w:val="1"/>
      <w:numFmt w:val="bullet"/>
      <w:lvlText w:val=""/>
      <w:lvlJc w:val="left"/>
      <w:pPr>
        <w:ind w:left="7549" w:hanging="360"/>
      </w:pPr>
      <w:rPr>
        <w:rFonts w:ascii="Wingdings" w:hAnsi="Wingdings" w:hint="default"/>
      </w:rPr>
    </w:lvl>
    <w:lvl w:ilvl="6" w:tplc="0C090001" w:tentative="1">
      <w:start w:val="1"/>
      <w:numFmt w:val="bullet"/>
      <w:lvlText w:val=""/>
      <w:lvlJc w:val="left"/>
      <w:pPr>
        <w:ind w:left="8269" w:hanging="360"/>
      </w:pPr>
      <w:rPr>
        <w:rFonts w:ascii="Symbol" w:hAnsi="Symbol" w:hint="default"/>
      </w:rPr>
    </w:lvl>
    <w:lvl w:ilvl="7" w:tplc="0C090003" w:tentative="1">
      <w:start w:val="1"/>
      <w:numFmt w:val="bullet"/>
      <w:lvlText w:val="o"/>
      <w:lvlJc w:val="left"/>
      <w:pPr>
        <w:ind w:left="8989" w:hanging="360"/>
      </w:pPr>
      <w:rPr>
        <w:rFonts w:ascii="Courier New" w:hAnsi="Courier New" w:cs="Courier New" w:hint="default"/>
      </w:rPr>
    </w:lvl>
    <w:lvl w:ilvl="8" w:tplc="0C090005" w:tentative="1">
      <w:start w:val="1"/>
      <w:numFmt w:val="bullet"/>
      <w:lvlText w:val=""/>
      <w:lvlJc w:val="left"/>
      <w:pPr>
        <w:ind w:left="9709" w:hanging="360"/>
      </w:pPr>
      <w:rPr>
        <w:rFonts w:ascii="Wingdings" w:hAnsi="Wingdings" w:hint="default"/>
      </w:rPr>
    </w:lvl>
  </w:abstractNum>
  <w:abstractNum w:abstractNumId="10" w15:restartNumberingAfterBreak="0">
    <w:nsid w:val="37FB4C88"/>
    <w:multiLevelType w:val="hybridMultilevel"/>
    <w:tmpl w:val="1B40B166"/>
    <w:lvl w:ilvl="0" w:tplc="31F4DFC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2159E9"/>
    <w:multiLevelType w:val="hybridMultilevel"/>
    <w:tmpl w:val="B588C7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3B87557"/>
    <w:multiLevelType w:val="hybridMultilevel"/>
    <w:tmpl w:val="6A34ACF2"/>
    <w:lvl w:ilvl="0" w:tplc="56EE55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3E71971"/>
    <w:multiLevelType w:val="hybridMultilevel"/>
    <w:tmpl w:val="82CC45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4026CB"/>
    <w:multiLevelType w:val="hybridMultilevel"/>
    <w:tmpl w:val="0854DB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5E6A5EF8"/>
    <w:multiLevelType w:val="hybridMultilevel"/>
    <w:tmpl w:val="3D3A40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78036893"/>
    <w:multiLevelType w:val="hybridMultilevel"/>
    <w:tmpl w:val="5CAA635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9" w15:restartNumberingAfterBreak="0">
    <w:nsid w:val="784D033C"/>
    <w:multiLevelType w:val="multilevel"/>
    <w:tmpl w:val="96780D24"/>
    <w:lvl w:ilvl="0">
      <w:start w:val="1"/>
      <w:numFmt w:val="decimal"/>
      <w:pStyle w:val="PBACHeading1"/>
      <w:lvlText w:val="%1"/>
      <w:lvlJc w:val="left"/>
      <w:pPr>
        <w:ind w:left="2988"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C5C1D41"/>
    <w:multiLevelType w:val="hybridMultilevel"/>
    <w:tmpl w:val="EB12C6E4"/>
    <w:lvl w:ilvl="0" w:tplc="0C090001">
      <w:start w:val="1"/>
      <w:numFmt w:val="bullet"/>
      <w:lvlText w:val=""/>
      <w:lvlJc w:val="left"/>
      <w:pPr>
        <w:ind w:left="1789" w:hanging="360"/>
      </w:pPr>
      <w:rPr>
        <w:rFonts w:ascii="Symbol" w:hAnsi="Symbol" w:hint="default"/>
      </w:rPr>
    </w:lvl>
    <w:lvl w:ilvl="1" w:tplc="0C090003" w:tentative="1">
      <w:start w:val="1"/>
      <w:numFmt w:val="bullet"/>
      <w:lvlText w:val="o"/>
      <w:lvlJc w:val="left"/>
      <w:pPr>
        <w:ind w:left="2509" w:hanging="360"/>
      </w:pPr>
      <w:rPr>
        <w:rFonts w:ascii="Courier New" w:hAnsi="Courier New" w:cs="Courier New" w:hint="default"/>
      </w:rPr>
    </w:lvl>
    <w:lvl w:ilvl="2" w:tplc="0C090005" w:tentative="1">
      <w:start w:val="1"/>
      <w:numFmt w:val="bullet"/>
      <w:lvlText w:val=""/>
      <w:lvlJc w:val="left"/>
      <w:pPr>
        <w:ind w:left="3229" w:hanging="360"/>
      </w:pPr>
      <w:rPr>
        <w:rFonts w:ascii="Wingdings" w:hAnsi="Wingdings" w:hint="default"/>
      </w:rPr>
    </w:lvl>
    <w:lvl w:ilvl="3" w:tplc="0C090001" w:tentative="1">
      <w:start w:val="1"/>
      <w:numFmt w:val="bullet"/>
      <w:lvlText w:val=""/>
      <w:lvlJc w:val="left"/>
      <w:pPr>
        <w:ind w:left="3949" w:hanging="360"/>
      </w:pPr>
      <w:rPr>
        <w:rFonts w:ascii="Symbol" w:hAnsi="Symbol" w:hint="default"/>
      </w:rPr>
    </w:lvl>
    <w:lvl w:ilvl="4" w:tplc="0C090003" w:tentative="1">
      <w:start w:val="1"/>
      <w:numFmt w:val="bullet"/>
      <w:lvlText w:val="o"/>
      <w:lvlJc w:val="left"/>
      <w:pPr>
        <w:ind w:left="4669" w:hanging="360"/>
      </w:pPr>
      <w:rPr>
        <w:rFonts w:ascii="Courier New" w:hAnsi="Courier New" w:cs="Courier New" w:hint="default"/>
      </w:rPr>
    </w:lvl>
    <w:lvl w:ilvl="5" w:tplc="0C090005" w:tentative="1">
      <w:start w:val="1"/>
      <w:numFmt w:val="bullet"/>
      <w:lvlText w:val=""/>
      <w:lvlJc w:val="left"/>
      <w:pPr>
        <w:ind w:left="5389" w:hanging="360"/>
      </w:pPr>
      <w:rPr>
        <w:rFonts w:ascii="Wingdings" w:hAnsi="Wingdings" w:hint="default"/>
      </w:rPr>
    </w:lvl>
    <w:lvl w:ilvl="6" w:tplc="0C090001" w:tentative="1">
      <w:start w:val="1"/>
      <w:numFmt w:val="bullet"/>
      <w:lvlText w:val=""/>
      <w:lvlJc w:val="left"/>
      <w:pPr>
        <w:ind w:left="6109" w:hanging="360"/>
      </w:pPr>
      <w:rPr>
        <w:rFonts w:ascii="Symbol" w:hAnsi="Symbol" w:hint="default"/>
      </w:rPr>
    </w:lvl>
    <w:lvl w:ilvl="7" w:tplc="0C090003" w:tentative="1">
      <w:start w:val="1"/>
      <w:numFmt w:val="bullet"/>
      <w:lvlText w:val="o"/>
      <w:lvlJc w:val="left"/>
      <w:pPr>
        <w:ind w:left="6829" w:hanging="360"/>
      </w:pPr>
      <w:rPr>
        <w:rFonts w:ascii="Courier New" w:hAnsi="Courier New" w:cs="Courier New" w:hint="default"/>
      </w:rPr>
    </w:lvl>
    <w:lvl w:ilvl="8" w:tplc="0C090005" w:tentative="1">
      <w:start w:val="1"/>
      <w:numFmt w:val="bullet"/>
      <w:lvlText w:val=""/>
      <w:lvlJc w:val="left"/>
      <w:pPr>
        <w:ind w:left="7549" w:hanging="360"/>
      </w:pPr>
      <w:rPr>
        <w:rFonts w:ascii="Wingdings" w:hAnsi="Wingdings" w:hint="default"/>
      </w:rPr>
    </w:lvl>
  </w:abstractNum>
  <w:num w:numId="1">
    <w:abstractNumId w:val="19"/>
  </w:num>
  <w:num w:numId="2">
    <w:abstractNumId w:val="11"/>
  </w:num>
  <w:num w:numId="3">
    <w:abstractNumId w:val="5"/>
  </w:num>
  <w:num w:numId="4">
    <w:abstractNumId w:val="12"/>
  </w:num>
  <w:num w:numId="5">
    <w:abstractNumId w:val="7"/>
  </w:num>
  <w:num w:numId="6">
    <w:abstractNumId w:val="2"/>
  </w:num>
  <w:num w:numId="7">
    <w:abstractNumId w:val="10"/>
  </w:num>
  <w:num w:numId="8">
    <w:abstractNumId w:val="17"/>
  </w:num>
  <w:num w:numId="9">
    <w:abstractNumId w:val="16"/>
  </w:num>
  <w:num w:numId="10">
    <w:abstractNumId w:val="14"/>
  </w:num>
  <w:num w:numId="11">
    <w:abstractNumId w:val="6"/>
  </w:num>
  <w:num w:numId="12">
    <w:abstractNumId w:val="9"/>
  </w:num>
  <w:num w:numId="13">
    <w:abstractNumId w:val="20"/>
  </w:num>
  <w:num w:numId="14">
    <w:abstractNumId w:val="18"/>
  </w:num>
  <w:num w:numId="15">
    <w:abstractNumId w:val="1"/>
  </w:num>
  <w:num w:numId="16">
    <w:abstractNumId w:val="13"/>
  </w:num>
  <w:num w:numId="17">
    <w:abstractNumId w:val="19"/>
  </w:num>
  <w:num w:numId="18">
    <w:abstractNumId w:val="19"/>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5"/>
  </w:num>
  <w:num w:numId="23">
    <w:abstractNumId w:val="4"/>
  </w:num>
  <w:num w:numId="24">
    <w:abstractNumId w:val="0"/>
  </w:num>
  <w:num w:numId="25">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QwNjAyNjM0NDM1NzdW0lEKTi0uzszPAykwrAUAbL0hciwAAAA="/>
  </w:docVars>
  <w:rsids>
    <w:rsidRoot w:val="00C53A55"/>
    <w:rsid w:val="00000162"/>
    <w:rsid w:val="00000790"/>
    <w:rsid w:val="00000EC6"/>
    <w:rsid w:val="0000110B"/>
    <w:rsid w:val="00001930"/>
    <w:rsid w:val="00003499"/>
    <w:rsid w:val="000038C4"/>
    <w:rsid w:val="000039B7"/>
    <w:rsid w:val="00003A1F"/>
    <w:rsid w:val="00007FE8"/>
    <w:rsid w:val="00010D34"/>
    <w:rsid w:val="000112CE"/>
    <w:rsid w:val="000118ED"/>
    <w:rsid w:val="00013247"/>
    <w:rsid w:val="00013438"/>
    <w:rsid w:val="0001431A"/>
    <w:rsid w:val="00015483"/>
    <w:rsid w:val="00015886"/>
    <w:rsid w:val="000162EF"/>
    <w:rsid w:val="00016954"/>
    <w:rsid w:val="00020405"/>
    <w:rsid w:val="00020CF3"/>
    <w:rsid w:val="0002176A"/>
    <w:rsid w:val="0002225F"/>
    <w:rsid w:val="00023763"/>
    <w:rsid w:val="00023A0F"/>
    <w:rsid w:val="0002675A"/>
    <w:rsid w:val="0002708F"/>
    <w:rsid w:val="0002794F"/>
    <w:rsid w:val="00030594"/>
    <w:rsid w:val="0003066B"/>
    <w:rsid w:val="00030AAC"/>
    <w:rsid w:val="0003139B"/>
    <w:rsid w:val="00031BE8"/>
    <w:rsid w:val="00032F49"/>
    <w:rsid w:val="00033824"/>
    <w:rsid w:val="00033863"/>
    <w:rsid w:val="0003543D"/>
    <w:rsid w:val="0003571D"/>
    <w:rsid w:val="00035DC0"/>
    <w:rsid w:val="00036829"/>
    <w:rsid w:val="000400D5"/>
    <w:rsid w:val="00040877"/>
    <w:rsid w:val="00040895"/>
    <w:rsid w:val="00041D1A"/>
    <w:rsid w:val="00042575"/>
    <w:rsid w:val="00043C37"/>
    <w:rsid w:val="00044CFB"/>
    <w:rsid w:val="00045017"/>
    <w:rsid w:val="00045A2B"/>
    <w:rsid w:val="00045AB2"/>
    <w:rsid w:val="00046436"/>
    <w:rsid w:val="0004698F"/>
    <w:rsid w:val="000471C2"/>
    <w:rsid w:val="00051654"/>
    <w:rsid w:val="000539D0"/>
    <w:rsid w:val="00054621"/>
    <w:rsid w:val="000546D7"/>
    <w:rsid w:val="0005507B"/>
    <w:rsid w:val="00055FA6"/>
    <w:rsid w:val="00056D4F"/>
    <w:rsid w:val="0005764E"/>
    <w:rsid w:val="00057D2F"/>
    <w:rsid w:val="000604CC"/>
    <w:rsid w:val="00060AEF"/>
    <w:rsid w:val="00061348"/>
    <w:rsid w:val="00061839"/>
    <w:rsid w:val="00061ECF"/>
    <w:rsid w:val="00061F9E"/>
    <w:rsid w:val="000625F7"/>
    <w:rsid w:val="00065990"/>
    <w:rsid w:val="00066360"/>
    <w:rsid w:val="0006668A"/>
    <w:rsid w:val="0006671F"/>
    <w:rsid w:val="00070172"/>
    <w:rsid w:val="00071248"/>
    <w:rsid w:val="0007140F"/>
    <w:rsid w:val="000720B9"/>
    <w:rsid w:val="000726B9"/>
    <w:rsid w:val="0007326F"/>
    <w:rsid w:val="000737F7"/>
    <w:rsid w:val="00074068"/>
    <w:rsid w:val="0007672F"/>
    <w:rsid w:val="00077400"/>
    <w:rsid w:val="000774F0"/>
    <w:rsid w:val="000777E0"/>
    <w:rsid w:val="0008018B"/>
    <w:rsid w:val="0008043E"/>
    <w:rsid w:val="00080909"/>
    <w:rsid w:val="00080B7F"/>
    <w:rsid w:val="000812CA"/>
    <w:rsid w:val="0008258D"/>
    <w:rsid w:val="00083918"/>
    <w:rsid w:val="00083977"/>
    <w:rsid w:val="00083E99"/>
    <w:rsid w:val="00085503"/>
    <w:rsid w:val="000856C5"/>
    <w:rsid w:val="00086005"/>
    <w:rsid w:val="00087769"/>
    <w:rsid w:val="00087A41"/>
    <w:rsid w:val="00090C7E"/>
    <w:rsid w:val="00092600"/>
    <w:rsid w:val="0009262B"/>
    <w:rsid w:val="00093166"/>
    <w:rsid w:val="00093310"/>
    <w:rsid w:val="00093D19"/>
    <w:rsid w:val="0009445C"/>
    <w:rsid w:val="00095FE5"/>
    <w:rsid w:val="00096284"/>
    <w:rsid w:val="00096DC8"/>
    <w:rsid w:val="00097132"/>
    <w:rsid w:val="000A1604"/>
    <w:rsid w:val="000A1EC8"/>
    <w:rsid w:val="000A4176"/>
    <w:rsid w:val="000A576E"/>
    <w:rsid w:val="000A5D3A"/>
    <w:rsid w:val="000A7D08"/>
    <w:rsid w:val="000B0670"/>
    <w:rsid w:val="000B0E75"/>
    <w:rsid w:val="000B5449"/>
    <w:rsid w:val="000B597F"/>
    <w:rsid w:val="000B5AF3"/>
    <w:rsid w:val="000B6CAC"/>
    <w:rsid w:val="000B7612"/>
    <w:rsid w:val="000B7B7F"/>
    <w:rsid w:val="000C0C65"/>
    <w:rsid w:val="000C14E8"/>
    <w:rsid w:val="000C3DF9"/>
    <w:rsid w:val="000C6713"/>
    <w:rsid w:val="000C75ED"/>
    <w:rsid w:val="000C7720"/>
    <w:rsid w:val="000C799D"/>
    <w:rsid w:val="000C7B6E"/>
    <w:rsid w:val="000D0F3C"/>
    <w:rsid w:val="000D1124"/>
    <w:rsid w:val="000D1900"/>
    <w:rsid w:val="000D1BFC"/>
    <w:rsid w:val="000D276D"/>
    <w:rsid w:val="000D281A"/>
    <w:rsid w:val="000D316C"/>
    <w:rsid w:val="000D326A"/>
    <w:rsid w:val="000D51FB"/>
    <w:rsid w:val="000D5384"/>
    <w:rsid w:val="000D58C5"/>
    <w:rsid w:val="000D61BC"/>
    <w:rsid w:val="000D6FE0"/>
    <w:rsid w:val="000E1253"/>
    <w:rsid w:val="000E135D"/>
    <w:rsid w:val="000E2005"/>
    <w:rsid w:val="000E2577"/>
    <w:rsid w:val="000E34C5"/>
    <w:rsid w:val="000E4F74"/>
    <w:rsid w:val="000F00BA"/>
    <w:rsid w:val="000F316A"/>
    <w:rsid w:val="000F3C74"/>
    <w:rsid w:val="000F4BB8"/>
    <w:rsid w:val="000F7127"/>
    <w:rsid w:val="000F742C"/>
    <w:rsid w:val="000F7BEE"/>
    <w:rsid w:val="00100671"/>
    <w:rsid w:val="00100EFE"/>
    <w:rsid w:val="00100F8A"/>
    <w:rsid w:val="00102C0B"/>
    <w:rsid w:val="00104794"/>
    <w:rsid w:val="00104C37"/>
    <w:rsid w:val="00105807"/>
    <w:rsid w:val="00105AE2"/>
    <w:rsid w:val="00105CCB"/>
    <w:rsid w:val="00106B80"/>
    <w:rsid w:val="0011032E"/>
    <w:rsid w:val="00110CFB"/>
    <w:rsid w:val="00112DE7"/>
    <w:rsid w:val="0011348B"/>
    <w:rsid w:val="001154E2"/>
    <w:rsid w:val="00115982"/>
    <w:rsid w:val="00116103"/>
    <w:rsid w:val="00116C53"/>
    <w:rsid w:val="001175A4"/>
    <w:rsid w:val="00117F9A"/>
    <w:rsid w:val="00120B92"/>
    <w:rsid w:val="00121799"/>
    <w:rsid w:val="001222FC"/>
    <w:rsid w:val="00122330"/>
    <w:rsid w:val="00123CEB"/>
    <w:rsid w:val="00124A51"/>
    <w:rsid w:val="00124C0F"/>
    <w:rsid w:val="001254CC"/>
    <w:rsid w:val="00126080"/>
    <w:rsid w:val="00126621"/>
    <w:rsid w:val="00127747"/>
    <w:rsid w:val="001301E9"/>
    <w:rsid w:val="001311B7"/>
    <w:rsid w:val="00131379"/>
    <w:rsid w:val="001315A2"/>
    <w:rsid w:val="00131703"/>
    <w:rsid w:val="0013188E"/>
    <w:rsid w:val="00131D82"/>
    <w:rsid w:val="00132046"/>
    <w:rsid w:val="00132276"/>
    <w:rsid w:val="001324C9"/>
    <w:rsid w:val="00133D36"/>
    <w:rsid w:val="001352BD"/>
    <w:rsid w:val="00136230"/>
    <w:rsid w:val="00137645"/>
    <w:rsid w:val="001378BE"/>
    <w:rsid w:val="00137AC5"/>
    <w:rsid w:val="00140063"/>
    <w:rsid w:val="0014015A"/>
    <w:rsid w:val="00140274"/>
    <w:rsid w:val="00140E99"/>
    <w:rsid w:val="0014332F"/>
    <w:rsid w:val="0014399D"/>
    <w:rsid w:val="001442F3"/>
    <w:rsid w:val="00145540"/>
    <w:rsid w:val="001456B0"/>
    <w:rsid w:val="001464A5"/>
    <w:rsid w:val="0015147E"/>
    <w:rsid w:val="00157130"/>
    <w:rsid w:val="001576B1"/>
    <w:rsid w:val="0015796A"/>
    <w:rsid w:val="00160A4C"/>
    <w:rsid w:val="00162913"/>
    <w:rsid w:val="0016314D"/>
    <w:rsid w:val="00163EFF"/>
    <w:rsid w:val="00164E72"/>
    <w:rsid w:val="001661FB"/>
    <w:rsid w:val="001662A4"/>
    <w:rsid w:val="00167E31"/>
    <w:rsid w:val="00170167"/>
    <w:rsid w:val="00172BD0"/>
    <w:rsid w:val="00173565"/>
    <w:rsid w:val="00173B07"/>
    <w:rsid w:val="00174CDE"/>
    <w:rsid w:val="00174CF2"/>
    <w:rsid w:val="00176B7F"/>
    <w:rsid w:val="00177EE8"/>
    <w:rsid w:val="001809DA"/>
    <w:rsid w:val="00181D9C"/>
    <w:rsid w:val="00183C12"/>
    <w:rsid w:val="00183D20"/>
    <w:rsid w:val="001855B0"/>
    <w:rsid w:val="00185A80"/>
    <w:rsid w:val="00186646"/>
    <w:rsid w:val="00186DB5"/>
    <w:rsid w:val="0018752F"/>
    <w:rsid w:val="00190DAA"/>
    <w:rsid w:val="00190E47"/>
    <w:rsid w:val="001919EF"/>
    <w:rsid w:val="00191CEC"/>
    <w:rsid w:val="001947C7"/>
    <w:rsid w:val="00195222"/>
    <w:rsid w:val="0019608F"/>
    <w:rsid w:val="001975D8"/>
    <w:rsid w:val="00197FC6"/>
    <w:rsid w:val="001A19DE"/>
    <w:rsid w:val="001A2B2B"/>
    <w:rsid w:val="001A369F"/>
    <w:rsid w:val="001A43FA"/>
    <w:rsid w:val="001A4825"/>
    <w:rsid w:val="001A4AB8"/>
    <w:rsid w:val="001A5044"/>
    <w:rsid w:val="001A56C5"/>
    <w:rsid w:val="001A594C"/>
    <w:rsid w:val="001A59FB"/>
    <w:rsid w:val="001A5BEC"/>
    <w:rsid w:val="001A6354"/>
    <w:rsid w:val="001A7AE8"/>
    <w:rsid w:val="001B16FB"/>
    <w:rsid w:val="001B204E"/>
    <w:rsid w:val="001B3443"/>
    <w:rsid w:val="001B4007"/>
    <w:rsid w:val="001B4D20"/>
    <w:rsid w:val="001B5CB0"/>
    <w:rsid w:val="001B5DD7"/>
    <w:rsid w:val="001B6561"/>
    <w:rsid w:val="001B708B"/>
    <w:rsid w:val="001C2A9B"/>
    <w:rsid w:val="001C3F5E"/>
    <w:rsid w:val="001C4299"/>
    <w:rsid w:val="001C4375"/>
    <w:rsid w:val="001C5AD9"/>
    <w:rsid w:val="001C5F94"/>
    <w:rsid w:val="001C60AE"/>
    <w:rsid w:val="001C63EE"/>
    <w:rsid w:val="001C6E66"/>
    <w:rsid w:val="001D03EA"/>
    <w:rsid w:val="001D1460"/>
    <w:rsid w:val="001D481E"/>
    <w:rsid w:val="001D613C"/>
    <w:rsid w:val="001D64DB"/>
    <w:rsid w:val="001D6FDD"/>
    <w:rsid w:val="001D7DC7"/>
    <w:rsid w:val="001E07CA"/>
    <w:rsid w:val="001E1A35"/>
    <w:rsid w:val="001E238E"/>
    <w:rsid w:val="001E2483"/>
    <w:rsid w:val="001E2B1E"/>
    <w:rsid w:val="001E30D4"/>
    <w:rsid w:val="001E3B10"/>
    <w:rsid w:val="001E3B42"/>
    <w:rsid w:val="001E52EB"/>
    <w:rsid w:val="001E61D2"/>
    <w:rsid w:val="001E6E95"/>
    <w:rsid w:val="001E740C"/>
    <w:rsid w:val="001F1235"/>
    <w:rsid w:val="001F1CB3"/>
    <w:rsid w:val="001F38B5"/>
    <w:rsid w:val="001F4744"/>
    <w:rsid w:val="001F5329"/>
    <w:rsid w:val="001F5DC0"/>
    <w:rsid w:val="001F6DCE"/>
    <w:rsid w:val="001F7361"/>
    <w:rsid w:val="001F7597"/>
    <w:rsid w:val="00200D9F"/>
    <w:rsid w:val="00201098"/>
    <w:rsid w:val="002011B0"/>
    <w:rsid w:val="002015EA"/>
    <w:rsid w:val="00201BDB"/>
    <w:rsid w:val="0020257A"/>
    <w:rsid w:val="00202A93"/>
    <w:rsid w:val="00203181"/>
    <w:rsid w:val="00203783"/>
    <w:rsid w:val="0020385F"/>
    <w:rsid w:val="00203FFB"/>
    <w:rsid w:val="00204AF5"/>
    <w:rsid w:val="002056E0"/>
    <w:rsid w:val="0020677B"/>
    <w:rsid w:val="00207021"/>
    <w:rsid w:val="0020732F"/>
    <w:rsid w:val="00207631"/>
    <w:rsid w:val="00207D00"/>
    <w:rsid w:val="002105C1"/>
    <w:rsid w:val="002131EE"/>
    <w:rsid w:val="002156B2"/>
    <w:rsid w:val="002159A3"/>
    <w:rsid w:val="00215C6A"/>
    <w:rsid w:val="00217627"/>
    <w:rsid w:val="00221983"/>
    <w:rsid w:val="002222F2"/>
    <w:rsid w:val="00223B49"/>
    <w:rsid w:val="00224D60"/>
    <w:rsid w:val="00224DD4"/>
    <w:rsid w:val="0022539A"/>
    <w:rsid w:val="00226BA9"/>
    <w:rsid w:val="00230304"/>
    <w:rsid w:val="002309CC"/>
    <w:rsid w:val="00230D71"/>
    <w:rsid w:val="0023151D"/>
    <w:rsid w:val="0023209F"/>
    <w:rsid w:val="00232A8E"/>
    <w:rsid w:val="002334FE"/>
    <w:rsid w:val="002335D9"/>
    <w:rsid w:val="00234C23"/>
    <w:rsid w:val="0023629D"/>
    <w:rsid w:val="00237255"/>
    <w:rsid w:val="002424AF"/>
    <w:rsid w:val="00243214"/>
    <w:rsid w:val="00243334"/>
    <w:rsid w:val="002439DC"/>
    <w:rsid w:val="0024412F"/>
    <w:rsid w:val="00244D1B"/>
    <w:rsid w:val="00244D54"/>
    <w:rsid w:val="00244DC8"/>
    <w:rsid w:val="0024502A"/>
    <w:rsid w:val="0024576D"/>
    <w:rsid w:val="002458BA"/>
    <w:rsid w:val="0024636C"/>
    <w:rsid w:val="0024654F"/>
    <w:rsid w:val="00247042"/>
    <w:rsid w:val="00247925"/>
    <w:rsid w:val="00252419"/>
    <w:rsid w:val="0025305D"/>
    <w:rsid w:val="002541DE"/>
    <w:rsid w:val="00254DCF"/>
    <w:rsid w:val="00255159"/>
    <w:rsid w:val="0025534B"/>
    <w:rsid w:val="0025593A"/>
    <w:rsid w:val="00255BB7"/>
    <w:rsid w:val="00257541"/>
    <w:rsid w:val="0025769A"/>
    <w:rsid w:val="00260E87"/>
    <w:rsid w:val="00262A1A"/>
    <w:rsid w:val="00262A87"/>
    <w:rsid w:val="00263702"/>
    <w:rsid w:val="00264199"/>
    <w:rsid w:val="002646E1"/>
    <w:rsid w:val="00264D26"/>
    <w:rsid w:val="00265FFE"/>
    <w:rsid w:val="00266777"/>
    <w:rsid w:val="00266FAB"/>
    <w:rsid w:val="00267642"/>
    <w:rsid w:val="00267AEA"/>
    <w:rsid w:val="00267BB9"/>
    <w:rsid w:val="002700E6"/>
    <w:rsid w:val="002708FA"/>
    <w:rsid w:val="002726FC"/>
    <w:rsid w:val="0027294B"/>
    <w:rsid w:val="00272E7A"/>
    <w:rsid w:val="002739DA"/>
    <w:rsid w:val="00273E94"/>
    <w:rsid w:val="00275AFA"/>
    <w:rsid w:val="00275C5A"/>
    <w:rsid w:val="00281014"/>
    <w:rsid w:val="0028176A"/>
    <w:rsid w:val="00282371"/>
    <w:rsid w:val="002838AB"/>
    <w:rsid w:val="002838FF"/>
    <w:rsid w:val="00285477"/>
    <w:rsid w:val="00286013"/>
    <w:rsid w:val="0028640E"/>
    <w:rsid w:val="00286DA6"/>
    <w:rsid w:val="002877A9"/>
    <w:rsid w:val="0029191E"/>
    <w:rsid w:val="00292AEE"/>
    <w:rsid w:val="00295BB4"/>
    <w:rsid w:val="00296714"/>
    <w:rsid w:val="00297EF7"/>
    <w:rsid w:val="002A14AB"/>
    <w:rsid w:val="002A1EFB"/>
    <w:rsid w:val="002A2E05"/>
    <w:rsid w:val="002A2F50"/>
    <w:rsid w:val="002A321A"/>
    <w:rsid w:val="002A5C0A"/>
    <w:rsid w:val="002A5E8A"/>
    <w:rsid w:val="002A62F2"/>
    <w:rsid w:val="002A6905"/>
    <w:rsid w:val="002B09A4"/>
    <w:rsid w:val="002B1B98"/>
    <w:rsid w:val="002B1C1F"/>
    <w:rsid w:val="002B2044"/>
    <w:rsid w:val="002B432F"/>
    <w:rsid w:val="002B49D2"/>
    <w:rsid w:val="002B4A01"/>
    <w:rsid w:val="002B62B3"/>
    <w:rsid w:val="002B6754"/>
    <w:rsid w:val="002B6CCE"/>
    <w:rsid w:val="002B73C3"/>
    <w:rsid w:val="002B7784"/>
    <w:rsid w:val="002C2510"/>
    <w:rsid w:val="002C2775"/>
    <w:rsid w:val="002C27C1"/>
    <w:rsid w:val="002C4194"/>
    <w:rsid w:val="002C5099"/>
    <w:rsid w:val="002C5438"/>
    <w:rsid w:val="002C5889"/>
    <w:rsid w:val="002C71CE"/>
    <w:rsid w:val="002C7376"/>
    <w:rsid w:val="002D5169"/>
    <w:rsid w:val="002D577C"/>
    <w:rsid w:val="002D6FA1"/>
    <w:rsid w:val="002D7443"/>
    <w:rsid w:val="002E15B9"/>
    <w:rsid w:val="002E2158"/>
    <w:rsid w:val="002E282B"/>
    <w:rsid w:val="002E4C7B"/>
    <w:rsid w:val="002E5ADC"/>
    <w:rsid w:val="002E5CAD"/>
    <w:rsid w:val="002E7722"/>
    <w:rsid w:val="002E7740"/>
    <w:rsid w:val="002F0223"/>
    <w:rsid w:val="002F07BA"/>
    <w:rsid w:val="002F0975"/>
    <w:rsid w:val="002F0DA9"/>
    <w:rsid w:val="002F201A"/>
    <w:rsid w:val="002F24DA"/>
    <w:rsid w:val="002F253B"/>
    <w:rsid w:val="002F3723"/>
    <w:rsid w:val="002F46C9"/>
    <w:rsid w:val="002F4A2E"/>
    <w:rsid w:val="002F5C91"/>
    <w:rsid w:val="002F643C"/>
    <w:rsid w:val="002F6569"/>
    <w:rsid w:val="002F67DC"/>
    <w:rsid w:val="002F71C0"/>
    <w:rsid w:val="00301017"/>
    <w:rsid w:val="0030155F"/>
    <w:rsid w:val="00301815"/>
    <w:rsid w:val="0030264E"/>
    <w:rsid w:val="0030422D"/>
    <w:rsid w:val="003045C5"/>
    <w:rsid w:val="0030587B"/>
    <w:rsid w:val="00305F74"/>
    <w:rsid w:val="00306711"/>
    <w:rsid w:val="00306D98"/>
    <w:rsid w:val="0030786C"/>
    <w:rsid w:val="0030793C"/>
    <w:rsid w:val="0031031A"/>
    <w:rsid w:val="00310981"/>
    <w:rsid w:val="00310CAC"/>
    <w:rsid w:val="0031397F"/>
    <w:rsid w:val="00315220"/>
    <w:rsid w:val="00315498"/>
    <w:rsid w:val="0031706C"/>
    <w:rsid w:val="00320AB0"/>
    <w:rsid w:val="003210F6"/>
    <w:rsid w:val="00322107"/>
    <w:rsid w:val="00322846"/>
    <w:rsid w:val="003253D0"/>
    <w:rsid w:val="00326B5B"/>
    <w:rsid w:val="00326DA7"/>
    <w:rsid w:val="003270E4"/>
    <w:rsid w:val="00327874"/>
    <w:rsid w:val="003302DF"/>
    <w:rsid w:val="00330944"/>
    <w:rsid w:val="00330F5C"/>
    <w:rsid w:val="003311B1"/>
    <w:rsid w:val="0033293F"/>
    <w:rsid w:val="0033322F"/>
    <w:rsid w:val="0033427E"/>
    <w:rsid w:val="003366C9"/>
    <w:rsid w:val="00337115"/>
    <w:rsid w:val="003371B0"/>
    <w:rsid w:val="00340DF1"/>
    <w:rsid w:val="00340EC4"/>
    <w:rsid w:val="00340F56"/>
    <w:rsid w:val="0034121D"/>
    <w:rsid w:val="00342203"/>
    <w:rsid w:val="00342F5C"/>
    <w:rsid w:val="00347985"/>
    <w:rsid w:val="00350E5A"/>
    <w:rsid w:val="003517F9"/>
    <w:rsid w:val="00352FCE"/>
    <w:rsid w:val="00353ED0"/>
    <w:rsid w:val="003543AB"/>
    <w:rsid w:val="00355202"/>
    <w:rsid w:val="0035620E"/>
    <w:rsid w:val="003571C5"/>
    <w:rsid w:val="00362016"/>
    <w:rsid w:val="003624C4"/>
    <w:rsid w:val="00363C6E"/>
    <w:rsid w:val="00363EDA"/>
    <w:rsid w:val="00364820"/>
    <w:rsid w:val="003654AC"/>
    <w:rsid w:val="00366428"/>
    <w:rsid w:val="003710CF"/>
    <w:rsid w:val="00371F0D"/>
    <w:rsid w:val="00372648"/>
    <w:rsid w:val="00372B13"/>
    <w:rsid w:val="0037358A"/>
    <w:rsid w:val="00374FCD"/>
    <w:rsid w:val="003750F6"/>
    <w:rsid w:val="003760FC"/>
    <w:rsid w:val="003778EF"/>
    <w:rsid w:val="0038365C"/>
    <w:rsid w:val="0038369B"/>
    <w:rsid w:val="00383B78"/>
    <w:rsid w:val="00384039"/>
    <w:rsid w:val="00384527"/>
    <w:rsid w:val="00384960"/>
    <w:rsid w:val="00385A9D"/>
    <w:rsid w:val="00387314"/>
    <w:rsid w:val="003902B1"/>
    <w:rsid w:val="00391DCF"/>
    <w:rsid w:val="00391F42"/>
    <w:rsid w:val="00394C0C"/>
    <w:rsid w:val="00396119"/>
    <w:rsid w:val="003967BC"/>
    <w:rsid w:val="00396896"/>
    <w:rsid w:val="00396FD0"/>
    <w:rsid w:val="00397E9D"/>
    <w:rsid w:val="003A0C1B"/>
    <w:rsid w:val="003A1A7A"/>
    <w:rsid w:val="003A2392"/>
    <w:rsid w:val="003A256F"/>
    <w:rsid w:val="003A2831"/>
    <w:rsid w:val="003A3ED1"/>
    <w:rsid w:val="003A465D"/>
    <w:rsid w:val="003A4FF9"/>
    <w:rsid w:val="003A5BAB"/>
    <w:rsid w:val="003A71E9"/>
    <w:rsid w:val="003A7D17"/>
    <w:rsid w:val="003B2233"/>
    <w:rsid w:val="003B2686"/>
    <w:rsid w:val="003B3639"/>
    <w:rsid w:val="003B4387"/>
    <w:rsid w:val="003B5B61"/>
    <w:rsid w:val="003B6005"/>
    <w:rsid w:val="003B78F5"/>
    <w:rsid w:val="003C1654"/>
    <w:rsid w:val="003C4C5F"/>
    <w:rsid w:val="003C5456"/>
    <w:rsid w:val="003C61DC"/>
    <w:rsid w:val="003C78FB"/>
    <w:rsid w:val="003C7D19"/>
    <w:rsid w:val="003C7E0A"/>
    <w:rsid w:val="003D03AF"/>
    <w:rsid w:val="003D0492"/>
    <w:rsid w:val="003D0C48"/>
    <w:rsid w:val="003D14BD"/>
    <w:rsid w:val="003D1828"/>
    <w:rsid w:val="003D1DE4"/>
    <w:rsid w:val="003D2422"/>
    <w:rsid w:val="003D36FE"/>
    <w:rsid w:val="003D39A1"/>
    <w:rsid w:val="003D3FBF"/>
    <w:rsid w:val="003D4A30"/>
    <w:rsid w:val="003D4AE1"/>
    <w:rsid w:val="003D79BB"/>
    <w:rsid w:val="003D7C98"/>
    <w:rsid w:val="003E0543"/>
    <w:rsid w:val="003E08D7"/>
    <w:rsid w:val="003E09C4"/>
    <w:rsid w:val="003E2E98"/>
    <w:rsid w:val="003E3D51"/>
    <w:rsid w:val="003E445B"/>
    <w:rsid w:val="003E4D7C"/>
    <w:rsid w:val="003E5C3D"/>
    <w:rsid w:val="003E5D92"/>
    <w:rsid w:val="003E6A19"/>
    <w:rsid w:val="003F4156"/>
    <w:rsid w:val="003F68CD"/>
    <w:rsid w:val="003F7DEE"/>
    <w:rsid w:val="00400B29"/>
    <w:rsid w:val="00403C51"/>
    <w:rsid w:val="0040504B"/>
    <w:rsid w:val="00410708"/>
    <w:rsid w:val="00410EC7"/>
    <w:rsid w:val="00411B39"/>
    <w:rsid w:val="00413807"/>
    <w:rsid w:val="00413A1E"/>
    <w:rsid w:val="00414476"/>
    <w:rsid w:val="00414AE6"/>
    <w:rsid w:val="00414C2E"/>
    <w:rsid w:val="004151CF"/>
    <w:rsid w:val="00415381"/>
    <w:rsid w:val="00416364"/>
    <w:rsid w:val="00420AA6"/>
    <w:rsid w:val="00420B9F"/>
    <w:rsid w:val="00420F14"/>
    <w:rsid w:val="00422260"/>
    <w:rsid w:val="0042347C"/>
    <w:rsid w:val="0042413F"/>
    <w:rsid w:val="00425660"/>
    <w:rsid w:val="00425D7E"/>
    <w:rsid w:val="004319F8"/>
    <w:rsid w:val="00431E55"/>
    <w:rsid w:val="004321F6"/>
    <w:rsid w:val="00433044"/>
    <w:rsid w:val="00434259"/>
    <w:rsid w:val="004353FB"/>
    <w:rsid w:val="004368EC"/>
    <w:rsid w:val="004375B9"/>
    <w:rsid w:val="00440CA5"/>
    <w:rsid w:val="00441738"/>
    <w:rsid w:val="00441B19"/>
    <w:rsid w:val="00441BE7"/>
    <w:rsid w:val="0044215C"/>
    <w:rsid w:val="004428D0"/>
    <w:rsid w:val="004443A7"/>
    <w:rsid w:val="0044442C"/>
    <w:rsid w:val="0044581C"/>
    <w:rsid w:val="00445941"/>
    <w:rsid w:val="00445B72"/>
    <w:rsid w:val="004464EB"/>
    <w:rsid w:val="004475D8"/>
    <w:rsid w:val="0044790D"/>
    <w:rsid w:val="00447D26"/>
    <w:rsid w:val="004508C5"/>
    <w:rsid w:val="0045171A"/>
    <w:rsid w:val="00454ABF"/>
    <w:rsid w:val="00454CBD"/>
    <w:rsid w:val="0045546E"/>
    <w:rsid w:val="00455D45"/>
    <w:rsid w:val="0045704B"/>
    <w:rsid w:val="0046173F"/>
    <w:rsid w:val="004618B0"/>
    <w:rsid w:val="00462351"/>
    <w:rsid w:val="00462EDA"/>
    <w:rsid w:val="00463B73"/>
    <w:rsid w:val="00464595"/>
    <w:rsid w:val="00465585"/>
    <w:rsid w:val="00465F93"/>
    <w:rsid w:val="00466990"/>
    <w:rsid w:val="004669EB"/>
    <w:rsid w:val="00472A79"/>
    <w:rsid w:val="00472CDF"/>
    <w:rsid w:val="00473F19"/>
    <w:rsid w:val="004758CB"/>
    <w:rsid w:val="004759EE"/>
    <w:rsid w:val="00475E22"/>
    <w:rsid w:val="00476CF4"/>
    <w:rsid w:val="00476D75"/>
    <w:rsid w:val="00477A84"/>
    <w:rsid w:val="0048088E"/>
    <w:rsid w:val="00482720"/>
    <w:rsid w:val="00483376"/>
    <w:rsid w:val="004835E7"/>
    <w:rsid w:val="004838F6"/>
    <w:rsid w:val="00484E1F"/>
    <w:rsid w:val="00485B28"/>
    <w:rsid w:val="00485C7C"/>
    <w:rsid w:val="00485D6A"/>
    <w:rsid w:val="00485E7F"/>
    <w:rsid w:val="0048661D"/>
    <w:rsid w:val="004867E2"/>
    <w:rsid w:val="00487522"/>
    <w:rsid w:val="00491B3A"/>
    <w:rsid w:val="00492CFD"/>
    <w:rsid w:val="004932FB"/>
    <w:rsid w:val="0049351C"/>
    <w:rsid w:val="00493E12"/>
    <w:rsid w:val="00494DD5"/>
    <w:rsid w:val="004962D2"/>
    <w:rsid w:val="004A0DA1"/>
    <w:rsid w:val="004A1D11"/>
    <w:rsid w:val="004A4BA9"/>
    <w:rsid w:val="004A5241"/>
    <w:rsid w:val="004A52E9"/>
    <w:rsid w:val="004A5C69"/>
    <w:rsid w:val="004A6597"/>
    <w:rsid w:val="004A6837"/>
    <w:rsid w:val="004A7848"/>
    <w:rsid w:val="004B044E"/>
    <w:rsid w:val="004B1C11"/>
    <w:rsid w:val="004B1CB4"/>
    <w:rsid w:val="004B2F18"/>
    <w:rsid w:val="004B3DDB"/>
    <w:rsid w:val="004B44FD"/>
    <w:rsid w:val="004B525F"/>
    <w:rsid w:val="004B5CFC"/>
    <w:rsid w:val="004B61D4"/>
    <w:rsid w:val="004B774D"/>
    <w:rsid w:val="004C02A2"/>
    <w:rsid w:val="004C1992"/>
    <w:rsid w:val="004C2EAF"/>
    <w:rsid w:val="004C30F7"/>
    <w:rsid w:val="004C3B52"/>
    <w:rsid w:val="004C4AED"/>
    <w:rsid w:val="004C7B42"/>
    <w:rsid w:val="004D000E"/>
    <w:rsid w:val="004D162E"/>
    <w:rsid w:val="004D1C8C"/>
    <w:rsid w:val="004D2C2D"/>
    <w:rsid w:val="004D5855"/>
    <w:rsid w:val="004D68F0"/>
    <w:rsid w:val="004D7227"/>
    <w:rsid w:val="004E0B8D"/>
    <w:rsid w:val="004E0E7F"/>
    <w:rsid w:val="004E0EB8"/>
    <w:rsid w:val="004E2ADC"/>
    <w:rsid w:val="004E31AA"/>
    <w:rsid w:val="004E3E42"/>
    <w:rsid w:val="004E43B2"/>
    <w:rsid w:val="004E7D5D"/>
    <w:rsid w:val="004F119E"/>
    <w:rsid w:val="004F1D02"/>
    <w:rsid w:val="004F2679"/>
    <w:rsid w:val="004F2F21"/>
    <w:rsid w:val="004F418F"/>
    <w:rsid w:val="004F5992"/>
    <w:rsid w:val="004F6913"/>
    <w:rsid w:val="004F7865"/>
    <w:rsid w:val="004F7B95"/>
    <w:rsid w:val="004F7F36"/>
    <w:rsid w:val="005006CB"/>
    <w:rsid w:val="0050219B"/>
    <w:rsid w:val="00502C1C"/>
    <w:rsid w:val="00503D6D"/>
    <w:rsid w:val="00503F17"/>
    <w:rsid w:val="00504634"/>
    <w:rsid w:val="005047D6"/>
    <w:rsid w:val="00504D21"/>
    <w:rsid w:val="00505E62"/>
    <w:rsid w:val="005067C4"/>
    <w:rsid w:val="00506928"/>
    <w:rsid w:val="00506A92"/>
    <w:rsid w:val="005072F7"/>
    <w:rsid w:val="0051070D"/>
    <w:rsid w:val="0051182A"/>
    <w:rsid w:val="00514AAC"/>
    <w:rsid w:val="00514ACE"/>
    <w:rsid w:val="005152B5"/>
    <w:rsid w:val="00516B23"/>
    <w:rsid w:val="00517EDB"/>
    <w:rsid w:val="00521319"/>
    <w:rsid w:val="00521EE5"/>
    <w:rsid w:val="00522AAB"/>
    <w:rsid w:val="00522BC8"/>
    <w:rsid w:val="00523C28"/>
    <w:rsid w:val="00523EA6"/>
    <w:rsid w:val="0053285D"/>
    <w:rsid w:val="00535B4B"/>
    <w:rsid w:val="005360D4"/>
    <w:rsid w:val="005369C6"/>
    <w:rsid w:val="00536F42"/>
    <w:rsid w:val="00537182"/>
    <w:rsid w:val="005405FF"/>
    <w:rsid w:val="0054262F"/>
    <w:rsid w:val="00542743"/>
    <w:rsid w:val="00542C2D"/>
    <w:rsid w:val="005434B7"/>
    <w:rsid w:val="005442AE"/>
    <w:rsid w:val="0054432F"/>
    <w:rsid w:val="005472B4"/>
    <w:rsid w:val="00550069"/>
    <w:rsid w:val="0055033A"/>
    <w:rsid w:val="00551985"/>
    <w:rsid w:val="00552BD3"/>
    <w:rsid w:val="005547C5"/>
    <w:rsid w:val="00554EF8"/>
    <w:rsid w:val="00555109"/>
    <w:rsid w:val="00555453"/>
    <w:rsid w:val="005556A5"/>
    <w:rsid w:val="005572A4"/>
    <w:rsid w:val="00560E81"/>
    <w:rsid w:val="0056178E"/>
    <w:rsid w:val="0056305A"/>
    <w:rsid w:val="005638B6"/>
    <w:rsid w:val="0056696F"/>
    <w:rsid w:val="00570473"/>
    <w:rsid w:val="00572269"/>
    <w:rsid w:val="0057244A"/>
    <w:rsid w:val="00574C8A"/>
    <w:rsid w:val="00575D8D"/>
    <w:rsid w:val="00576972"/>
    <w:rsid w:val="00577DC3"/>
    <w:rsid w:val="00580A46"/>
    <w:rsid w:val="005812C0"/>
    <w:rsid w:val="00582045"/>
    <w:rsid w:val="00583699"/>
    <w:rsid w:val="00583746"/>
    <w:rsid w:val="0058382F"/>
    <w:rsid w:val="00585937"/>
    <w:rsid w:val="00585CDD"/>
    <w:rsid w:val="005865E4"/>
    <w:rsid w:val="00587058"/>
    <w:rsid w:val="005876AF"/>
    <w:rsid w:val="005877E2"/>
    <w:rsid w:val="005900BF"/>
    <w:rsid w:val="00591957"/>
    <w:rsid w:val="00591CB1"/>
    <w:rsid w:val="005925FB"/>
    <w:rsid w:val="005932B1"/>
    <w:rsid w:val="00593E06"/>
    <w:rsid w:val="005947E7"/>
    <w:rsid w:val="00595EDE"/>
    <w:rsid w:val="0059780E"/>
    <w:rsid w:val="00597824"/>
    <w:rsid w:val="00597BF9"/>
    <w:rsid w:val="00597CF0"/>
    <w:rsid w:val="005A0FA4"/>
    <w:rsid w:val="005A2008"/>
    <w:rsid w:val="005A32CD"/>
    <w:rsid w:val="005A373D"/>
    <w:rsid w:val="005A4871"/>
    <w:rsid w:val="005A5130"/>
    <w:rsid w:val="005A5CFF"/>
    <w:rsid w:val="005A6400"/>
    <w:rsid w:val="005B12E6"/>
    <w:rsid w:val="005B34CD"/>
    <w:rsid w:val="005B435D"/>
    <w:rsid w:val="005B5857"/>
    <w:rsid w:val="005B6162"/>
    <w:rsid w:val="005B67F3"/>
    <w:rsid w:val="005C1B83"/>
    <w:rsid w:val="005C237E"/>
    <w:rsid w:val="005C2D55"/>
    <w:rsid w:val="005C346B"/>
    <w:rsid w:val="005C5F70"/>
    <w:rsid w:val="005C6C46"/>
    <w:rsid w:val="005C6DC0"/>
    <w:rsid w:val="005C7A98"/>
    <w:rsid w:val="005D044D"/>
    <w:rsid w:val="005D064D"/>
    <w:rsid w:val="005D0793"/>
    <w:rsid w:val="005D0A18"/>
    <w:rsid w:val="005D0ABD"/>
    <w:rsid w:val="005D105F"/>
    <w:rsid w:val="005D18AD"/>
    <w:rsid w:val="005D1AA1"/>
    <w:rsid w:val="005D26B4"/>
    <w:rsid w:val="005D3145"/>
    <w:rsid w:val="005D4B6A"/>
    <w:rsid w:val="005D5C3F"/>
    <w:rsid w:val="005D76CE"/>
    <w:rsid w:val="005E1356"/>
    <w:rsid w:val="005E32E6"/>
    <w:rsid w:val="005E3FC7"/>
    <w:rsid w:val="005E4BC3"/>
    <w:rsid w:val="005E5584"/>
    <w:rsid w:val="005E6CBC"/>
    <w:rsid w:val="005E73C0"/>
    <w:rsid w:val="005F0422"/>
    <w:rsid w:val="005F1A85"/>
    <w:rsid w:val="005F2706"/>
    <w:rsid w:val="005F67FD"/>
    <w:rsid w:val="005F6A8F"/>
    <w:rsid w:val="005F7512"/>
    <w:rsid w:val="0060163D"/>
    <w:rsid w:val="00601A6D"/>
    <w:rsid w:val="006027EA"/>
    <w:rsid w:val="00603BD2"/>
    <w:rsid w:val="00603DB9"/>
    <w:rsid w:val="00605BD2"/>
    <w:rsid w:val="00606992"/>
    <w:rsid w:val="0060747C"/>
    <w:rsid w:val="00607669"/>
    <w:rsid w:val="00607AFD"/>
    <w:rsid w:val="0061089B"/>
    <w:rsid w:val="006110D1"/>
    <w:rsid w:val="0061248A"/>
    <w:rsid w:val="006127A7"/>
    <w:rsid w:val="00612F97"/>
    <w:rsid w:val="00613050"/>
    <w:rsid w:val="0061345D"/>
    <w:rsid w:val="006142E0"/>
    <w:rsid w:val="006149D5"/>
    <w:rsid w:val="00614E9E"/>
    <w:rsid w:val="00614ED7"/>
    <w:rsid w:val="00616802"/>
    <w:rsid w:val="006175A0"/>
    <w:rsid w:val="00617CB9"/>
    <w:rsid w:val="00617E12"/>
    <w:rsid w:val="00621477"/>
    <w:rsid w:val="006225FF"/>
    <w:rsid w:val="0062387C"/>
    <w:rsid w:val="00624C0D"/>
    <w:rsid w:val="00627875"/>
    <w:rsid w:val="006313A6"/>
    <w:rsid w:val="0063158F"/>
    <w:rsid w:val="00631D6B"/>
    <w:rsid w:val="00632848"/>
    <w:rsid w:val="006330A1"/>
    <w:rsid w:val="00633860"/>
    <w:rsid w:val="00633AD0"/>
    <w:rsid w:val="0063479F"/>
    <w:rsid w:val="0063496F"/>
    <w:rsid w:val="006353F0"/>
    <w:rsid w:val="006364A1"/>
    <w:rsid w:val="00637BFD"/>
    <w:rsid w:val="00641C4E"/>
    <w:rsid w:val="00644696"/>
    <w:rsid w:val="00646AD0"/>
    <w:rsid w:val="00646C5E"/>
    <w:rsid w:val="006471CC"/>
    <w:rsid w:val="0065079F"/>
    <w:rsid w:val="00651845"/>
    <w:rsid w:val="006524AA"/>
    <w:rsid w:val="006536E4"/>
    <w:rsid w:val="0065379F"/>
    <w:rsid w:val="00654E3A"/>
    <w:rsid w:val="00656581"/>
    <w:rsid w:val="00660F81"/>
    <w:rsid w:val="00661C6B"/>
    <w:rsid w:val="0066304E"/>
    <w:rsid w:val="00665663"/>
    <w:rsid w:val="006702D7"/>
    <w:rsid w:val="00672B07"/>
    <w:rsid w:val="00674E42"/>
    <w:rsid w:val="006766F2"/>
    <w:rsid w:val="00677185"/>
    <w:rsid w:val="00682112"/>
    <w:rsid w:val="006821B0"/>
    <w:rsid w:val="006828F2"/>
    <w:rsid w:val="00682DA0"/>
    <w:rsid w:val="00683172"/>
    <w:rsid w:val="00686957"/>
    <w:rsid w:val="006872BA"/>
    <w:rsid w:val="0068765B"/>
    <w:rsid w:val="00687747"/>
    <w:rsid w:val="006907A3"/>
    <w:rsid w:val="00690D4C"/>
    <w:rsid w:val="006912F4"/>
    <w:rsid w:val="00691648"/>
    <w:rsid w:val="006917D7"/>
    <w:rsid w:val="00692132"/>
    <w:rsid w:val="0069259D"/>
    <w:rsid w:val="00692D54"/>
    <w:rsid w:val="0069330C"/>
    <w:rsid w:val="00694232"/>
    <w:rsid w:val="00694717"/>
    <w:rsid w:val="00694F44"/>
    <w:rsid w:val="00695F5B"/>
    <w:rsid w:val="006967D3"/>
    <w:rsid w:val="00697F3B"/>
    <w:rsid w:val="006A066B"/>
    <w:rsid w:val="006A1283"/>
    <w:rsid w:val="006A13B8"/>
    <w:rsid w:val="006A5134"/>
    <w:rsid w:val="006A7E5F"/>
    <w:rsid w:val="006B20B2"/>
    <w:rsid w:val="006B261B"/>
    <w:rsid w:val="006B2C90"/>
    <w:rsid w:val="006B3467"/>
    <w:rsid w:val="006B3859"/>
    <w:rsid w:val="006B4F5D"/>
    <w:rsid w:val="006B646F"/>
    <w:rsid w:val="006B6DD0"/>
    <w:rsid w:val="006C2A8E"/>
    <w:rsid w:val="006C2F78"/>
    <w:rsid w:val="006C3768"/>
    <w:rsid w:val="006C3772"/>
    <w:rsid w:val="006C43A0"/>
    <w:rsid w:val="006C4CCA"/>
    <w:rsid w:val="006C71A2"/>
    <w:rsid w:val="006C79A0"/>
    <w:rsid w:val="006D2F50"/>
    <w:rsid w:val="006D3C7D"/>
    <w:rsid w:val="006D5AD6"/>
    <w:rsid w:val="006D5D5F"/>
    <w:rsid w:val="006D68AE"/>
    <w:rsid w:val="006D774E"/>
    <w:rsid w:val="006E024C"/>
    <w:rsid w:val="006E0A31"/>
    <w:rsid w:val="006E0A40"/>
    <w:rsid w:val="006E1700"/>
    <w:rsid w:val="006E292A"/>
    <w:rsid w:val="006E41BE"/>
    <w:rsid w:val="006E46E6"/>
    <w:rsid w:val="006E55B6"/>
    <w:rsid w:val="006F079F"/>
    <w:rsid w:val="006F12EF"/>
    <w:rsid w:val="006F13BC"/>
    <w:rsid w:val="006F1C90"/>
    <w:rsid w:val="006F1D7B"/>
    <w:rsid w:val="006F306C"/>
    <w:rsid w:val="006F63A5"/>
    <w:rsid w:val="0070117F"/>
    <w:rsid w:val="0070142B"/>
    <w:rsid w:val="00701C05"/>
    <w:rsid w:val="0070251A"/>
    <w:rsid w:val="0070276E"/>
    <w:rsid w:val="00702F8F"/>
    <w:rsid w:val="00703840"/>
    <w:rsid w:val="00704912"/>
    <w:rsid w:val="00704A33"/>
    <w:rsid w:val="00705319"/>
    <w:rsid w:val="007057E7"/>
    <w:rsid w:val="00706B92"/>
    <w:rsid w:val="00706C61"/>
    <w:rsid w:val="0070732D"/>
    <w:rsid w:val="00711A36"/>
    <w:rsid w:val="00713060"/>
    <w:rsid w:val="00713AD0"/>
    <w:rsid w:val="00714F75"/>
    <w:rsid w:val="0071529C"/>
    <w:rsid w:val="00716014"/>
    <w:rsid w:val="00716D9D"/>
    <w:rsid w:val="007172AD"/>
    <w:rsid w:val="007205F9"/>
    <w:rsid w:val="00721527"/>
    <w:rsid w:val="00721BDF"/>
    <w:rsid w:val="00722B1B"/>
    <w:rsid w:val="00723674"/>
    <w:rsid w:val="0072416F"/>
    <w:rsid w:val="00727C94"/>
    <w:rsid w:val="0073084F"/>
    <w:rsid w:val="00730ABE"/>
    <w:rsid w:val="00730B99"/>
    <w:rsid w:val="00731EAE"/>
    <w:rsid w:val="00733F24"/>
    <w:rsid w:val="00734D5B"/>
    <w:rsid w:val="00735033"/>
    <w:rsid w:val="00735328"/>
    <w:rsid w:val="007365A5"/>
    <w:rsid w:val="0073685B"/>
    <w:rsid w:val="00737C70"/>
    <w:rsid w:val="00740358"/>
    <w:rsid w:val="007403F6"/>
    <w:rsid w:val="00742784"/>
    <w:rsid w:val="007457A0"/>
    <w:rsid w:val="007468D7"/>
    <w:rsid w:val="00747E3F"/>
    <w:rsid w:val="00751149"/>
    <w:rsid w:val="00751361"/>
    <w:rsid w:val="00752142"/>
    <w:rsid w:val="007523F9"/>
    <w:rsid w:val="0075389B"/>
    <w:rsid w:val="00754F87"/>
    <w:rsid w:val="00755479"/>
    <w:rsid w:val="007573E8"/>
    <w:rsid w:val="00760C4E"/>
    <w:rsid w:val="00761D76"/>
    <w:rsid w:val="007651BB"/>
    <w:rsid w:val="00765B1A"/>
    <w:rsid w:val="0076630C"/>
    <w:rsid w:val="007677E8"/>
    <w:rsid w:val="0077021E"/>
    <w:rsid w:val="007705EF"/>
    <w:rsid w:val="007729A3"/>
    <w:rsid w:val="00775503"/>
    <w:rsid w:val="00780214"/>
    <w:rsid w:val="00780221"/>
    <w:rsid w:val="007803AF"/>
    <w:rsid w:val="007804A7"/>
    <w:rsid w:val="00780EFA"/>
    <w:rsid w:val="00781DCD"/>
    <w:rsid w:val="00782A64"/>
    <w:rsid w:val="00782AD0"/>
    <w:rsid w:val="007843F2"/>
    <w:rsid w:val="00784D33"/>
    <w:rsid w:val="0078627F"/>
    <w:rsid w:val="007902AF"/>
    <w:rsid w:val="00791ADC"/>
    <w:rsid w:val="00795361"/>
    <w:rsid w:val="0079632A"/>
    <w:rsid w:val="00797B1E"/>
    <w:rsid w:val="007A0A12"/>
    <w:rsid w:val="007A132D"/>
    <w:rsid w:val="007A1D5E"/>
    <w:rsid w:val="007A21BC"/>
    <w:rsid w:val="007A2D67"/>
    <w:rsid w:val="007A339A"/>
    <w:rsid w:val="007A5D3B"/>
    <w:rsid w:val="007A778F"/>
    <w:rsid w:val="007B0739"/>
    <w:rsid w:val="007B0D68"/>
    <w:rsid w:val="007B1B58"/>
    <w:rsid w:val="007B251D"/>
    <w:rsid w:val="007B4F58"/>
    <w:rsid w:val="007B528D"/>
    <w:rsid w:val="007B7052"/>
    <w:rsid w:val="007B7559"/>
    <w:rsid w:val="007B77BE"/>
    <w:rsid w:val="007B77D1"/>
    <w:rsid w:val="007C1CD9"/>
    <w:rsid w:val="007C361D"/>
    <w:rsid w:val="007C3846"/>
    <w:rsid w:val="007C38C5"/>
    <w:rsid w:val="007C4B84"/>
    <w:rsid w:val="007C5661"/>
    <w:rsid w:val="007D004F"/>
    <w:rsid w:val="007D0662"/>
    <w:rsid w:val="007D0B38"/>
    <w:rsid w:val="007D0BA3"/>
    <w:rsid w:val="007D273E"/>
    <w:rsid w:val="007D31B9"/>
    <w:rsid w:val="007D4330"/>
    <w:rsid w:val="007D4358"/>
    <w:rsid w:val="007D5440"/>
    <w:rsid w:val="007E0340"/>
    <w:rsid w:val="007E221F"/>
    <w:rsid w:val="007E270F"/>
    <w:rsid w:val="007E2BE9"/>
    <w:rsid w:val="007E33E9"/>
    <w:rsid w:val="007E73BC"/>
    <w:rsid w:val="007E7CEA"/>
    <w:rsid w:val="007F05CC"/>
    <w:rsid w:val="007F1017"/>
    <w:rsid w:val="007F1D27"/>
    <w:rsid w:val="007F2625"/>
    <w:rsid w:val="007F3200"/>
    <w:rsid w:val="007F3EEB"/>
    <w:rsid w:val="007F4A3F"/>
    <w:rsid w:val="007F4A61"/>
    <w:rsid w:val="007F4F1C"/>
    <w:rsid w:val="007F61C2"/>
    <w:rsid w:val="007F688F"/>
    <w:rsid w:val="007F6AB1"/>
    <w:rsid w:val="007F6AF2"/>
    <w:rsid w:val="0080484E"/>
    <w:rsid w:val="00805142"/>
    <w:rsid w:val="008051B8"/>
    <w:rsid w:val="00805748"/>
    <w:rsid w:val="00805E9B"/>
    <w:rsid w:val="00805EF4"/>
    <w:rsid w:val="00806DFA"/>
    <w:rsid w:val="00807215"/>
    <w:rsid w:val="00807A8B"/>
    <w:rsid w:val="0081033E"/>
    <w:rsid w:val="0081091A"/>
    <w:rsid w:val="00811383"/>
    <w:rsid w:val="00811782"/>
    <w:rsid w:val="00812031"/>
    <w:rsid w:val="00812149"/>
    <w:rsid w:val="00812CAC"/>
    <w:rsid w:val="00812DFE"/>
    <w:rsid w:val="008137E8"/>
    <w:rsid w:val="0081442B"/>
    <w:rsid w:val="00815F7B"/>
    <w:rsid w:val="008166EF"/>
    <w:rsid w:val="00816BAC"/>
    <w:rsid w:val="008172B2"/>
    <w:rsid w:val="00817F2E"/>
    <w:rsid w:val="00820AC4"/>
    <w:rsid w:val="008239E8"/>
    <w:rsid w:val="00824048"/>
    <w:rsid w:val="008243D3"/>
    <w:rsid w:val="008254F6"/>
    <w:rsid w:val="00825751"/>
    <w:rsid w:val="008264EB"/>
    <w:rsid w:val="00830FBD"/>
    <w:rsid w:val="00831F94"/>
    <w:rsid w:val="008328EC"/>
    <w:rsid w:val="00833B05"/>
    <w:rsid w:val="00834300"/>
    <w:rsid w:val="00834EBC"/>
    <w:rsid w:val="008362B4"/>
    <w:rsid w:val="00836FF8"/>
    <w:rsid w:val="008377B4"/>
    <w:rsid w:val="00840CA2"/>
    <w:rsid w:val="008415F5"/>
    <w:rsid w:val="0084374F"/>
    <w:rsid w:val="00844793"/>
    <w:rsid w:val="00844E47"/>
    <w:rsid w:val="008450C3"/>
    <w:rsid w:val="0084609B"/>
    <w:rsid w:val="00846D40"/>
    <w:rsid w:val="00847DF5"/>
    <w:rsid w:val="00850BB9"/>
    <w:rsid w:val="00851311"/>
    <w:rsid w:val="0085195C"/>
    <w:rsid w:val="00851D92"/>
    <w:rsid w:val="00852BD6"/>
    <w:rsid w:val="00852FE0"/>
    <w:rsid w:val="0085309D"/>
    <w:rsid w:val="00856897"/>
    <w:rsid w:val="00856E9A"/>
    <w:rsid w:val="00857173"/>
    <w:rsid w:val="0086075D"/>
    <w:rsid w:val="00861444"/>
    <w:rsid w:val="00861D55"/>
    <w:rsid w:val="00862502"/>
    <w:rsid w:val="008660D4"/>
    <w:rsid w:val="008672F0"/>
    <w:rsid w:val="008700D2"/>
    <w:rsid w:val="008700EB"/>
    <w:rsid w:val="00870254"/>
    <w:rsid w:val="00870F93"/>
    <w:rsid w:val="00871FA9"/>
    <w:rsid w:val="008728E9"/>
    <w:rsid w:val="008729C8"/>
    <w:rsid w:val="00872E83"/>
    <w:rsid w:val="00873310"/>
    <w:rsid w:val="00874F01"/>
    <w:rsid w:val="008753DB"/>
    <w:rsid w:val="008776E3"/>
    <w:rsid w:val="00881C3F"/>
    <w:rsid w:val="00882874"/>
    <w:rsid w:val="0088371F"/>
    <w:rsid w:val="00883787"/>
    <w:rsid w:val="00883B07"/>
    <w:rsid w:val="00885069"/>
    <w:rsid w:val="008851FF"/>
    <w:rsid w:val="0088581C"/>
    <w:rsid w:val="008859BD"/>
    <w:rsid w:val="00886CD2"/>
    <w:rsid w:val="0088782B"/>
    <w:rsid w:val="008903F9"/>
    <w:rsid w:val="008908F1"/>
    <w:rsid w:val="0089144C"/>
    <w:rsid w:val="00892368"/>
    <w:rsid w:val="00892A36"/>
    <w:rsid w:val="00893239"/>
    <w:rsid w:val="00894042"/>
    <w:rsid w:val="00894489"/>
    <w:rsid w:val="008945C8"/>
    <w:rsid w:val="00895354"/>
    <w:rsid w:val="00895EF6"/>
    <w:rsid w:val="008963A5"/>
    <w:rsid w:val="008970B9"/>
    <w:rsid w:val="0089789E"/>
    <w:rsid w:val="00897B75"/>
    <w:rsid w:val="00897FD5"/>
    <w:rsid w:val="008A0929"/>
    <w:rsid w:val="008A0C46"/>
    <w:rsid w:val="008A2F3F"/>
    <w:rsid w:val="008A3363"/>
    <w:rsid w:val="008A3371"/>
    <w:rsid w:val="008A3C3E"/>
    <w:rsid w:val="008A4ED5"/>
    <w:rsid w:val="008A523A"/>
    <w:rsid w:val="008A6599"/>
    <w:rsid w:val="008A667F"/>
    <w:rsid w:val="008A79DE"/>
    <w:rsid w:val="008B0C4C"/>
    <w:rsid w:val="008B0F98"/>
    <w:rsid w:val="008B1757"/>
    <w:rsid w:val="008B177E"/>
    <w:rsid w:val="008B1C1C"/>
    <w:rsid w:val="008B2F64"/>
    <w:rsid w:val="008B332E"/>
    <w:rsid w:val="008B58DB"/>
    <w:rsid w:val="008B7D7E"/>
    <w:rsid w:val="008B7E31"/>
    <w:rsid w:val="008C3123"/>
    <w:rsid w:val="008C3D40"/>
    <w:rsid w:val="008C65AD"/>
    <w:rsid w:val="008C6BDE"/>
    <w:rsid w:val="008C773B"/>
    <w:rsid w:val="008C7ECB"/>
    <w:rsid w:val="008D0E18"/>
    <w:rsid w:val="008D1926"/>
    <w:rsid w:val="008D2C87"/>
    <w:rsid w:val="008D3AC5"/>
    <w:rsid w:val="008D43A8"/>
    <w:rsid w:val="008D4755"/>
    <w:rsid w:val="008D4813"/>
    <w:rsid w:val="008D4B77"/>
    <w:rsid w:val="008D4C3D"/>
    <w:rsid w:val="008D56FE"/>
    <w:rsid w:val="008D60E3"/>
    <w:rsid w:val="008D6C66"/>
    <w:rsid w:val="008E04DC"/>
    <w:rsid w:val="008E0D3C"/>
    <w:rsid w:val="008E14EA"/>
    <w:rsid w:val="008E1823"/>
    <w:rsid w:val="008E1995"/>
    <w:rsid w:val="008E1B9E"/>
    <w:rsid w:val="008E55AB"/>
    <w:rsid w:val="008E7238"/>
    <w:rsid w:val="008F120A"/>
    <w:rsid w:val="008F21EA"/>
    <w:rsid w:val="008F27E0"/>
    <w:rsid w:val="008F38B4"/>
    <w:rsid w:val="008F3AB9"/>
    <w:rsid w:val="008F48EB"/>
    <w:rsid w:val="008F4F0B"/>
    <w:rsid w:val="008F5648"/>
    <w:rsid w:val="008F5D90"/>
    <w:rsid w:val="0090157F"/>
    <w:rsid w:val="00901F59"/>
    <w:rsid w:val="009043EE"/>
    <w:rsid w:val="009046C4"/>
    <w:rsid w:val="00904C1B"/>
    <w:rsid w:val="00905DF4"/>
    <w:rsid w:val="009062A5"/>
    <w:rsid w:val="00906815"/>
    <w:rsid w:val="00911272"/>
    <w:rsid w:val="009118E1"/>
    <w:rsid w:val="009130DB"/>
    <w:rsid w:val="009134A8"/>
    <w:rsid w:val="009135D6"/>
    <w:rsid w:val="00913DE2"/>
    <w:rsid w:val="00914C77"/>
    <w:rsid w:val="00915520"/>
    <w:rsid w:val="0092369B"/>
    <w:rsid w:val="00925A15"/>
    <w:rsid w:val="00925FD2"/>
    <w:rsid w:val="0093169F"/>
    <w:rsid w:val="00931D27"/>
    <w:rsid w:val="00932101"/>
    <w:rsid w:val="0093219C"/>
    <w:rsid w:val="00933204"/>
    <w:rsid w:val="009340C5"/>
    <w:rsid w:val="00935278"/>
    <w:rsid w:val="00935870"/>
    <w:rsid w:val="00937C6F"/>
    <w:rsid w:val="00940745"/>
    <w:rsid w:val="00941191"/>
    <w:rsid w:val="0094186B"/>
    <w:rsid w:val="00942760"/>
    <w:rsid w:val="00942790"/>
    <w:rsid w:val="009436EB"/>
    <w:rsid w:val="00943912"/>
    <w:rsid w:val="009443CF"/>
    <w:rsid w:val="009457D8"/>
    <w:rsid w:val="00945BA8"/>
    <w:rsid w:val="009463BC"/>
    <w:rsid w:val="00946572"/>
    <w:rsid w:val="00947790"/>
    <w:rsid w:val="00950A7E"/>
    <w:rsid w:val="009510A2"/>
    <w:rsid w:val="0095242D"/>
    <w:rsid w:val="00953257"/>
    <w:rsid w:val="00955B9E"/>
    <w:rsid w:val="00955EEC"/>
    <w:rsid w:val="00956C8A"/>
    <w:rsid w:val="0095760C"/>
    <w:rsid w:val="00957CE0"/>
    <w:rsid w:val="00960B00"/>
    <w:rsid w:val="00961628"/>
    <w:rsid w:val="00961899"/>
    <w:rsid w:val="00962CB9"/>
    <w:rsid w:val="00964312"/>
    <w:rsid w:val="00964373"/>
    <w:rsid w:val="009645CA"/>
    <w:rsid w:val="00965B8A"/>
    <w:rsid w:val="009663E7"/>
    <w:rsid w:val="0097107E"/>
    <w:rsid w:val="009717AC"/>
    <w:rsid w:val="009729FE"/>
    <w:rsid w:val="00972A77"/>
    <w:rsid w:val="00973B00"/>
    <w:rsid w:val="00976FFB"/>
    <w:rsid w:val="00983E57"/>
    <w:rsid w:val="00985D51"/>
    <w:rsid w:val="0098675D"/>
    <w:rsid w:val="00987164"/>
    <w:rsid w:val="009875A4"/>
    <w:rsid w:val="00987675"/>
    <w:rsid w:val="00987765"/>
    <w:rsid w:val="009905BC"/>
    <w:rsid w:val="009908EA"/>
    <w:rsid w:val="009910ED"/>
    <w:rsid w:val="00993C59"/>
    <w:rsid w:val="00994951"/>
    <w:rsid w:val="00996B1A"/>
    <w:rsid w:val="0099793E"/>
    <w:rsid w:val="00997F37"/>
    <w:rsid w:val="009A171F"/>
    <w:rsid w:val="009A25D4"/>
    <w:rsid w:val="009A3141"/>
    <w:rsid w:val="009A5EAA"/>
    <w:rsid w:val="009A61DF"/>
    <w:rsid w:val="009A7F10"/>
    <w:rsid w:val="009B00BF"/>
    <w:rsid w:val="009B07FC"/>
    <w:rsid w:val="009B1634"/>
    <w:rsid w:val="009B3E26"/>
    <w:rsid w:val="009B4137"/>
    <w:rsid w:val="009B433F"/>
    <w:rsid w:val="009B4EA6"/>
    <w:rsid w:val="009B5D92"/>
    <w:rsid w:val="009B71FE"/>
    <w:rsid w:val="009C0A1A"/>
    <w:rsid w:val="009C1DBA"/>
    <w:rsid w:val="009C1E46"/>
    <w:rsid w:val="009C1ECB"/>
    <w:rsid w:val="009C4653"/>
    <w:rsid w:val="009C4E82"/>
    <w:rsid w:val="009C623E"/>
    <w:rsid w:val="009C66B5"/>
    <w:rsid w:val="009C6B4B"/>
    <w:rsid w:val="009C6CEA"/>
    <w:rsid w:val="009C74B4"/>
    <w:rsid w:val="009C7B85"/>
    <w:rsid w:val="009D17F6"/>
    <w:rsid w:val="009D3BAF"/>
    <w:rsid w:val="009D4B39"/>
    <w:rsid w:val="009D4BF0"/>
    <w:rsid w:val="009D50C1"/>
    <w:rsid w:val="009D5B91"/>
    <w:rsid w:val="009D6AC5"/>
    <w:rsid w:val="009D6B6E"/>
    <w:rsid w:val="009D792E"/>
    <w:rsid w:val="009E0B40"/>
    <w:rsid w:val="009E0DFE"/>
    <w:rsid w:val="009E1039"/>
    <w:rsid w:val="009E106A"/>
    <w:rsid w:val="009E1460"/>
    <w:rsid w:val="009E24C0"/>
    <w:rsid w:val="009E3B52"/>
    <w:rsid w:val="009E412A"/>
    <w:rsid w:val="009E4C07"/>
    <w:rsid w:val="009E6F83"/>
    <w:rsid w:val="009F0145"/>
    <w:rsid w:val="009F06CA"/>
    <w:rsid w:val="009F1FF6"/>
    <w:rsid w:val="009F21D9"/>
    <w:rsid w:val="009F3869"/>
    <w:rsid w:val="009F3DAF"/>
    <w:rsid w:val="009F457B"/>
    <w:rsid w:val="009F4759"/>
    <w:rsid w:val="009F483C"/>
    <w:rsid w:val="009F6049"/>
    <w:rsid w:val="009F7791"/>
    <w:rsid w:val="00A003F5"/>
    <w:rsid w:val="00A009E6"/>
    <w:rsid w:val="00A00FA4"/>
    <w:rsid w:val="00A01184"/>
    <w:rsid w:val="00A0192A"/>
    <w:rsid w:val="00A01CC4"/>
    <w:rsid w:val="00A023C2"/>
    <w:rsid w:val="00A03D43"/>
    <w:rsid w:val="00A04380"/>
    <w:rsid w:val="00A04A35"/>
    <w:rsid w:val="00A05115"/>
    <w:rsid w:val="00A054BF"/>
    <w:rsid w:val="00A05C9C"/>
    <w:rsid w:val="00A0672C"/>
    <w:rsid w:val="00A06893"/>
    <w:rsid w:val="00A06F56"/>
    <w:rsid w:val="00A07000"/>
    <w:rsid w:val="00A07535"/>
    <w:rsid w:val="00A10843"/>
    <w:rsid w:val="00A10C52"/>
    <w:rsid w:val="00A1139A"/>
    <w:rsid w:val="00A11CD0"/>
    <w:rsid w:val="00A128E2"/>
    <w:rsid w:val="00A130D2"/>
    <w:rsid w:val="00A13948"/>
    <w:rsid w:val="00A1555B"/>
    <w:rsid w:val="00A155C5"/>
    <w:rsid w:val="00A15AEB"/>
    <w:rsid w:val="00A16AD8"/>
    <w:rsid w:val="00A2158F"/>
    <w:rsid w:val="00A21869"/>
    <w:rsid w:val="00A21CF3"/>
    <w:rsid w:val="00A21D05"/>
    <w:rsid w:val="00A22418"/>
    <w:rsid w:val="00A23D81"/>
    <w:rsid w:val="00A25804"/>
    <w:rsid w:val="00A25918"/>
    <w:rsid w:val="00A25CD3"/>
    <w:rsid w:val="00A26875"/>
    <w:rsid w:val="00A2710F"/>
    <w:rsid w:val="00A27AEC"/>
    <w:rsid w:val="00A320DB"/>
    <w:rsid w:val="00A3289E"/>
    <w:rsid w:val="00A32A79"/>
    <w:rsid w:val="00A33BEC"/>
    <w:rsid w:val="00A34AF9"/>
    <w:rsid w:val="00A35AD8"/>
    <w:rsid w:val="00A35D16"/>
    <w:rsid w:val="00A36928"/>
    <w:rsid w:val="00A37BCD"/>
    <w:rsid w:val="00A421BB"/>
    <w:rsid w:val="00A42CD1"/>
    <w:rsid w:val="00A43C59"/>
    <w:rsid w:val="00A44679"/>
    <w:rsid w:val="00A4519B"/>
    <w:rsid w:val="00A46B6E"/>
    <w:rsid w:val="00A508FE"/>
    <w:rsid w:val="00A50ECD"/>
    <w:rsid w:val="00A518F3"/>
    <w:rsid w:val="00A52729"/>
    <w:rsid w:val="00A52C29"/>
    <w:rsid w:val="00A53607"/>
    <w:rsid w:val="00A53611"/>
    <w:rsid w:val="00A53675"/>
    <w:rsid w:val="00A5379D"/>
    <w:rsid w:val="00A53C10"/>
    <w:rsid w:val="00A54766"/>
    <w:rsid w:val="00A5569B"/>
    <w:rsid w:val="00A562D4"/>
    <w:rsid w:val="00A564D7"/>
    <w:rsid w:val="00A56B6A"/>
    <w:rsid w:val="00A578DC"/>
    <w:rsid w:val="00A60FA0"/>
    <w:rsid w:val="00A652D4"/>
    <w:rsid w:val="00A66830"/>
    <w:rsid w:val="00A6725B"/>
    <w:rsid w:val="00A70605"/>
    <w:rsid w:val="00A71653"/>
    <w:rsid w:val="00A71ADC"/>
    <w:rsid w:val="00A72177"/>
    <w:rsid w:val="00A73134"/>
    <w:rsid w:val="00A75476"/>
    <w:rsid w:val="00A77231"/>
    <w:rsid w:val="00A777B2"/>
    <w:rsid w:val="00A803D9"/>
    <w:rsid w:val="00A82FBC"/>
    <w:rsid w:val="00A83328"/>
    <w:rsid w:val="00A84F79"/>
    <w:rsid w:val="00A86E8B"/>
    <w:rsid w:val="00A87164"/>
    <w:rsid w:val="00A92449"/>
    <w:rsid w:val="00A93072"/>
    <w:rsid w:val="00A93953"/>
    <w:rsid w:val="00A94605"/>
    <w:rsid w:val="00A94F05"/>
    <w:rsid w:val="00A959D8"/>
    <w:rsid w:val="00A95F10"/>
    <w:rsid w:val="00A95FE4"/>
    <w:rsid w:val="00A9676E"/>
    <w:rsid w:val="00A9790F"/>
    <w:rsid w:val="00AA016E"/>
    <w:rsid w:val="00AA1099"/>
    <w:rsid w:val="00AA113D"/>
    <w:rsid w:val="00AA2389"/>
    <w:rsid w:val="00AA26B8"/>
    <w:rsid w:val="00AA5356"/>
    <w:rsid w:val="00AA6C7D"/>
    <w:rsid w:val="00AA70D1"/>
    <w:rsid w:val="00AA7FD6"/>
    <w:rsid w:val="00AB042A"/>
    <w:rsid w:val="00AB1058"/>
    <w:rsid w:val="00AB2D34"/>
    <w:rsid w:val="00AB3430"/>
    <w:rsid w:val="00AB36E2"/>
    <w:rsid w:val="00AB3E08"/>
    <w:rsid w:val="00AB3F77"/>
    <w:rsid w:val="00AB41A8"/>
    <w:rsid w:val="00AB4AD1"/>
    <w:rsid w:val="00AB7CFA"/>
    <w:rsid w:val="00AB7FB4"/>
    <w:rsid w:val="00AC0D26"/>
    <w:rsid w:val="00AC0E26"/>
    <w:rsid w:val="00AC11A6"/>
    <w:rsid w:val="00AC1DF5"/>
    <w:rsid w:val="00AC1EEC"/>
    <w:rsid w:val="00AC1F99"/>
    <w:rsid w:val="00AC3A23"/>
    <w:rsid w:val="00AC5B48"/>
    <w:rsid w:val="00AC71D1"/>
    <w:rsid w:val="00AD446D"/>
    <w:rsid w:val="00AD4DA1"/>
    <w:rsid w:val="00AD6344"/>
    <w:rsid w:val="00AD6502"/>
    <w:rsid w:val="00AE0583"/>
    <w:rsid w:val="00AE2ACF"/>
    <w:rsid w:val="00AE323A"/>
    <w:rsid w:val="00AE3CCF"/>
    <w:rsid w:val="00AE6282"/>
    <w:rsid w:val="00AE7D38"/>
    <w:rsid w:val="00AE7D81"/>
    <w:rsid w:val="00AF1315"/>
    <w:rsid w:val="00AF19BF"/>
    <w:rsid w:val="00AF2DC3"/>
    <w:rsid w:val="00AF5C0C"/>
    <w:rsid w:val="00B00CD7"/>
    <w:rsid w:val="00B00DAC"/>
    <w:rsid w:val="00B033E5"/>
    <w:rsid w:val="00B03988"/>
    <w:rsid w:val="00B03A63"/>
    <w:rsid w:val="00B04B4A"/>
    <w:rsid w:val="00B04CD6"/>
    <w:rsid w:val="00B06ED4"/>
    <w:rsid w:val="00B1048B"/>
    <w:rsid w:val="00B10D31"/>
    <w:rsid w:val="00B12384"/>
    <w:rsid w:val="00B132C2"/>
    <w:rsid w:val="00B13A1B"/>
    <w:rsid w:val="00B14744"/>
    <w:rsid w:val="00B14DF9"/>
    <w:rsid w:val="00B15365"/>
    <w:rsid w:val="00B1669E"/>
    <w:rsid w:val="00B2012E"/>
    <w:rsid w:val="00B201A4"/>
    <w:rsid w:val="00B20318"/>
    <w:rsid w:val="00B213A6"/>
    <w:rsid w:val="00B23626"/>
    <w:rsid w:val="00B236A2"/>
    <w:rsid w:val="00B23CEA"/>
    <w:rsid w:val="00B24DF6"/>
    <w:rsid w:val="00B252BA"/>
    <w:rsid w:val="00B25B60"/>
    <w:rsid w:val="00B260C9"/>
    <w:rsid w:val="00B26431"/>
    <w:rsid w:val="00B26CF4"/>
    <w:rsid w:val="00B26EB7"/>
    <w:rsid w:val="00B30EC4"/>
    <w:rsid w:val="00B31DBD"/>
    <w:rsid w:val="00B33559"/>
    <w:rsid w:val="00B34FE2"/>
    <w:rsid w:val="00B357D8"/>
    <w:rsid w:val="00B37BFC"/>
    <w:rsid w:val="00B40358"/>
    <w:rsid w:val="00B4048D"/>
    <w:rsid w:val="00B40719"/>
    <w:rsid w:val="00B41614"/>
    <w:rsid w:val="00B42851"/>
    <w:rsid w:val="00B42F80"/>
    <w:rsid w:val="00B435CB"/>
    <w:rsid w:val="00B440F6"/>
    <w:rsid w:val="00B44884"/>
    <w:rsid w:val="00B451D7"/>
    <w:rsid w:val="00B45C1B"/>
    <w:rsid w:val="00B46255"/>
    <w:rsid w:val="00B46FA3"/>
    <w:rsid w:val="00B50DB8"/>
    <w:rsid w:val="00B51239"/>
    <w:rsid w:val="00B53654"/>
    <w:rsid w:val="00B53905"/>
    <w:rsid w:val="00B5445F"/>
    <w:rsid w:val="00B54B5B"/>
    <w:rsid w:val="00B5562E"/>
    <w:rsid w:val="00B55FDB"/>
    <w:rsid w:val="00B57000"/>
    <w:rsid w:val="00B573D1"/>
    <w:rsid w:val="00B57985"/>
    <w:rsid w:val="00B57F47"/>
    <w:rsid w:val="00B605EF"/>
    <w:rsid w:val="00B60939"/>
    <w:rsid w:val="00B60AFD"/>
    <w:rsid w:val="00B62440"/>
    <w:rsid w:val="00B62715"/>
    <w:rsid w:val="00B63AF3"/>
    <w:rsid w:val="00B64C31"/>
    <w:rsid w:val="00B65827"/>
    <w:rsid w:val="00B6690A"/>
    <w:rsid w:val="00B670C1"/>
    <w:rsid w:val="00B67C91"/>
    <w:rsid w:val="00B67F42"/>
    <w:rsid w:val="00B70301"/>
    <w:rsid w:val="00B713C4"/>
    <w:rsid w:val="00B717FD"/>
    <w:rsid w:val="00B7333B"/>
    <w:rsid w:val="00B773D4"/>
    <w:rsid w:val="00B818A4"/>
    <w:rsid w:val="00B81AD2"/>
    <w:rsid w:val="00B83893"/>
    <w:rsid w:val="00B84117"/>
    <w:rsid w:val="00B84EFB"/>
    <w:rsid w:val="00B8524F"/>
    <w:rsid w:val="00B85AA2"/>
    <w:rsid w:val="00B8649C"/>
    <w:rsid w:val="00B86C5B"/>
    <w:rsid w:val="00B87674"/>
    <w:rsid w:val="00B87F0A"/>
    <w:rsid w:val="00B929AA"/>
    <w:rsid w:val="00B92D0B"/>
    <w:rsid w:val="00B92EEF"/>
    <w:rsid w:val="00B94945"/>
    <w:rsid w:val="00B9496F"/>
    <w:rsid w:val="00B94F3A"/>
    <w:rsid w:val="00B95173"/>
    <w:rsid w:val="00BA2EFB"/>
    <w:rsid w:val="00BA322D"/>
    <w:rsid w:val="00BA3661"/>
    <w:rsid w:val="00BA3CEB"/>
    <w:rsid w:val="00BA4BBA"/>
    <w:rsid w:val="00BA4FA6"/>
    <w:rsid w:val="00BA59E8"/>
    <w:rsid w:val="00BB0BDD"/>
    <w:rsid w:val="00BB14C8"/>
    <w:rsid w:val="00BB1BDD"/>
    <w:rsid w:val="00BB2A73"/>
    <w:rsid w:val="00BB33E4"/>
    <w:rsid w:val="00BB49E7"/>
    <w:rsid w:val="00BB4A6D"/>
    <w:rsid w:val="00BB4ACC"/>
    <w:rsid w:val="00BB5042"/>
    <w:rsid w:val="00BB703E"/>
    <w:rsid w:val="00BB7405"/>
    <w:rsid w:val="00BC063D"/>
    <w:rsid w:val="00BC262E"/>
    <w:rsid w:val="00BC3631"/>
    <w:rsid w:val="00BC43C7"/>
    <w:rsid w:val="00BC49E2"/>
    <w:rsid w:val="00BC5746"/>
    <w:rsid w:val="00BC5E61"/>
    <w:rsid w:val="00BD103F"/>
    <w:rsid w:val="00BD1D4D"/>
    <w:rsid w:val="00BD2846"/>
    <w:rsid w:val="00BD2A5C"/>
    <w:rsid w:val="00BD3FA4"/>
    <w:rsid w:val="00BD6093"/>
    <w:rsid w:val="00BD68A3"/>
    <w:rsid w:val="00BD6938"/>
    <w:rsid w:val="00BD6CF3"/>
    <w:rsid w:val="00BE1FDC"/>
    <w:rsid w:val="00BE2180"/>
    <w:rsid w:val="00BE21F2"/>
    <w:rsid w:val="00BE4275"/>
    <w:rsid w:val="00BE49BF"/>
    <w:rsid w:val="00BF0F95"/>
    <w:rsid w:val="00BF2433"/>
    <w:rsid w:val="00BF2793"/>
    <w:rsid w:val="00BF3CF2"/>
    <w:rsid w:val="00BF5BF7"/>
    <w:rsid w:val="00BF61C9"/>
    <w:rsid w:val="00BF6C94"/>
    <w:rsid w:val="00BF7070"/>
    <w:rsid w:val="00BF7BEC"/>
    <w:rsid w:val="00C00424"/>
    <w:rsid w:val="00C0248C"/>
    <w:rsid w:val="00C03722"/>
    <w:rsid w:val="00C05FB6"/>
    <w:rsid w:val="00C06A19"/>
    <w:rsid w:val="00C06CE5"/>
    <w:rsid w:val="00C0704C"/>
    <w:rsid w:val="00C07E94"/>
    <w:rsid w:val="00C11489"/>
    <w:rsid w:val="00C11CA8"/>
    <w:rsid w:val="00C12C14"/>
    <w:rsid w:val="00C15409"/>
    <w:rsid w:val="00C17457"/>
    <w:rsid w:val="00C200AA"/>
    <w:rsid w:val="00C210A9"/>
    <w:rsid w:val="00C22AD7"/>
    <w:rsid w:val="00C237ED"/>
    <w:rsid w:val="00C23CC7"/>
    <w:rsid w:val="00C2425A"/>
    <w:rsid w:val="00C24632"/>
    <w:rsid w:val="00C24775"/>
    <w:rsid w:val="00C25378"/>
    <w:rsid w:val="00C25418"/>
    <w:rsid w:val="00C25A1C"/>
    <w:rsid w:val="00C25D9C"/>
    <w:rsid w:val="00C269A3"/>
    <w:rsid w:val="00C2778B"/>
    <w:rsid w:val="00C27A5B"/>
    <w:rsid w:val="00C31649"/>
    <w:rsid w:val="00C32175"/>
    <w:rsid w:val="00C35054"/>
    <w:rsid w:val="00C35E6B"/>
    <w:rsid w:val="00C3644A"/>
    <w:rsid w:val="00C36B3C"/>
    <w:rsid w:val="00C3731C"/>
    <w:rsid w:val="00C40385"/>
    <w:rsid w:val="00C41BB2"/>
    <w:rsid w:val="00C41D25"/>
    <w:rsid w:val="00C4325A"/>
    <w:rsid w:val="00C433DF"/>
    <w:rsid w:val="00C4351A"/>
    <w:rsid w:val="00C4477B"/>
    <w:rsid w:val="00C45BC5"/>
    <w:rsid w:val="00C45E42"/>
    <w:rsid w:val="00C4658D"/>
    <w:rsid w:val="00C475AA"/>
    <w:rsid w:val="00C47D0A"/>
    <w:rsid w:val="00C5184E"/>
    <w:rsid w:val="00C51D51"/>
    <w:rsid w:val="00C520D8"/>
    <w:rsid w:val="00C53A55"/>
    <w:rsid w:val="00C546A3"/>
    <w:rsid w:val="00C55262"/>
    <w:rsid w:val="00C5778F"/>
    <w:rsid w:val="00C57DA4"/>
    <w:rsid w:val="00C609D0"/>
    <w:rsid w:val="00C60F7D"/>
    <w:rsid w:val="00C64D35"/>
    <w:rsid w:val="00C65576"/>
    <w:rsid w:val="00C6577A"/>
    <w:rsid w:val="00C65A8D"/>
    <w:rsid w:val="00C66165"/>
    <w:rsid w:val="00C669DD"/>
    <w:rsid w:val="00C66BC9"/>
    <w:rsid w:val="00C6714B"/>
    <w:rsid w:val="00C67E64"/>
    <w:rsid w:val="00C70B16"/>
    <w:rsid w:val="00C70FF1"/>
    <w:rsid w:val="00C7151A"/>
    <w:rsid w:val="00C71F60"/>
    <w:rsid w:val="00C72241"/>
    <w:rsid w:val="00C72462"/>
    <w:rsid w:val="00C74DE0"/>
    <w:rsid w:val="00C750C8"/>
    <w:rsid w:val="00C753A1"/>
    <w:rsid w:val="00C753EC"/>
    <w:rsid w:val="00C7560F"/>
    <w:rsid w:val="00C77BE9"/>
    <w:rsid w:val="00C80A0E"/>
    <w:rsid w:val="00C81947"/>
    <w:rsid w:val="00C8213F"/>
    <w:rsid w:val="00C839EE"/>
    <w:rsid w:val="00C86A95"/>
    <w:rsid w:val="00C870DF"/>
    <w:rsid w:val="00C8797A"/>
    <w:rsid w:val="00C87B6B"/>
    <w:rsid w:val="00C900B8"/>
    <w:rsid w:val="00C90320"/>
    <w:rsid w:val="00C90C71"/>
    <w:rsid w:val="00C93191"/>
    <w:rsid w:val="00C931CF"/>
    <w:rsid w:val="00C938CF"/>
    <w:rsid w:val="00C939EB"/>
    <w:rsid w:val="00C9624D"/>
    <w:rsid w:val="00C965AD"/>
    <w:rsid w:val="00C969DA"/>
    <w:rsid w:val="00C96D41"/>
    <w:rsid w:val="00CA0023"/>
    <w:rsid w:val="00CA2941"/>
    <w:rsid w:val="00CA2C77"/>
    <w:rsid w:val="00CA444F"/>
    <w:rsid w:val="00CA4A17"/>
    <w:rsid w:val="00CA5245"/>
    <w:rsid w:val="00CA6D13"/>
    <w:rsid w:val="00CA71E7"/>
    <w:rsid w:val="00CA71F4"/>
    <w:rsid w:val="00CA7B09"/>
    <w:rsid w:val="00CB0E0B"/>
    <w:rsid w:val="00CB2F2A"/>
    <w:rsid w:val="00CB55B0"/>
    <w:rsid w:val="00CB5B1A"/>
    <w:rsid w:val="00CB6B22"/>
    <w:rsid w:val="00CB7619"/>
    <w:rsid w:val="00CB7F5F"/>
    <w:rsid w:val="00CC04FC"/>
    <w:rsid w:val="00CC1B39"/>
    <w:rsid w:val="00CC2236"/>
    <w:rsid w:val="00CC3597"/>
    <w:rsid w:val="00CC35DC"/>
    <w:rsid w:val="00CC6A95"/>
    <w:rsid w:val="00CD0CFC"/>
    <w:rsid w:val="00CD0F9E"/>
    <w:rsid w:val="00CD117B"/>
    <w:rsid w:val="00CD13C3"/>
    <w:rsid w:val="00CD1C0F"/>
    <w:rsid w:val="00CD27F4"/>
    <w:rsid w:val="00CD5B89"/>
    <w:rsid w:val="00CD6ADC"/>
    <w:rsid w:val="00CD7BAB"/>
    <w:rsid w:val="00CE09A0"/>
    <w:rsid w:val="00CE1869"/>
    <w:rsid w:val="00CE1D9D"/>
    <w:rsid w:val="00CE26E9"/>
    <w:rsid w:val="00CE29E8"/>
    <w:rsid w:val="00CE309C"/>
    <w:rsid w:val="00CE4A2E"/>
    <w:rsid w:val="00CE565E"/>
    <w:rsid w:val="00CE6274"/>
    <w:rsid w:val="00CF0BE3"/>
    <w:rsid w:val="00CF130E"/>
    <w:rsid w:val="00CF2B8D"/>
    <w:rsid w:val="00CF2EFC"/>
    <w:rsid w:val="00CF4439"/>
    <w:rsid w:val="00CF456B"/>
    <w:rsid w:val="00CF5A22"/>
    <w:rsid w:val="00CF6099"/>
    <w:rsid w:val="00CF73D7"/>
    <w:rsid w:val="00CF78DB"/>
    <w:rsid w:val="00D01E0D"/>
    <w:rsid w:val="00D0262E"/>
    <w:rsid w:val="00D03E82"/>
    <w:rsid w:val="00D03F9E"/>
    <w:rsid w:val="00D043EC"/>
    <w:rsid w:val="00D06EBE"/>
    <w:rsid w:val="00D072C5"/>
    <w:rsid w:val="00D0730A"/>
    <w:rsid w:val="00D110BD"/>
    <w:rsid w:val="00D13675"/>
    <w:rsid w:val="00D141E1"/>
    <w:rsid w:val="00D17D6C"/>
    <w:rsid w:val="00D20573"/>
    <w:rsid w:val="00D23F4E"/>
    <w:rsid w:val="00D24A06"/>
    <w:rsid w:val="00D24C80"/>
    <w:rsid w:val="00D26985"/>
    <w:rsid w:val="00D2754D"/>
    <w:rsid w:val="00D27B27"/>
    <w:rsid w:val="00D329BA"/>
    <w:rsid w:val="00D3317F"/>
    <w:rsid w:val="00D33BE9"/>
    <w:rsid w:val="00D349E3"/>
    <w:rsid w:val="00D35408"/>
    <w:rsid w:val="00D355BE"/>
    <w:rsid w:val="00D357FF"/>
    <w:rsid w:val="00D424C7"/>
    <w:rsid w:val="00D42FD3"/>
    <w:rsid w:val="00D43118"/>
    <w:rsid w:val="00D43B2A"/>
    <w:rsid w:val="00D47575"/>
    <w:rsid w:val="00D47FC1"/>
    <w:rsid w:val="00D50B1F"/>
    <w:rsid w:val="00D5231B"/>
    <w:rsid w:val="00D53C72"/>
    <w:rsid w:val="00D62482"/>
    <w:rsid w:val="00D6303A"/>
    <w:rsid w:val="00D63413"/>
    <w:rsid w:val="00D64A5F"/>
    <w:rsid w:val="00D6614C"/>
    <w:rsid w:val="00D66155"/>
    <w:rsid w:val="00D70F16"/>
    <w:rsid w:val="00D73386"/>
    <w:rsid w:val="00D735E4"/>
    <w:rsid w:val="00D741E7"/>
    <w:rsid w:val="00D7459C"/>
    <w:rsid w:val="00D75C93"/>
    <w:rsid w:val="00D768E1"/>
    <w:rsid w:val="00D76A44"/>
    <w:rsid w:val="00D76E43"/>
    <w:rsid w:val="00D77548"/>
    <w:rsid w:val="00D77DD5"/>
    <w:rsid w:val="00D8042E"/>
    <w:rsid w:val="00D81351"/>
    <w:rsid w:val="00D815EF"/>
    <w:rsid w:val="00D836E8"/>
    <w:rsid w:val="00D84A04"/>
    <w:rsid w:val="00D85379"/>
    <w:rsid w:val="00D854C5"/>
    <w:rsid w:val="00D86B59"/>
    <w:rsid w:val="00D900D1"/>
    <w:rsid w:val="00D90851"/>
    <w:rsid w:val="00D91923"/>
    <w:rsid w:val="00D91A72"/>
    <w:rsid w:val="00D9217C"/>
    <w:rsid w:val="00D93753"/>
    <w:rsid w:val="00D93D26"/>
    <w:rsid w:val="00D9457F"/>
    <w:rsid w:val="00D95186"/>
    <w:rsid w:val="00D96B39"/>
    <w:rsid w:val="00DA2058"/>
    <w:rsid w:val="00DA3167"/>
    <w:rsid w:val="00DA31E3"/>
    <w:rsid w:val="00DA3DCB"/>
    <w:rsid w:val="00DA4BE1"/>
    <w:rsid w:val="00DA4CD3"/>
    <w:rsid w:val="00DA4DC3"/>
    <w:rsid w:val="00DA6759"/>
    <w:rsid w:val="00DA6BEC"/>
    <w:rsid w:val="00DA77A5"/>
    <w:rsid w:val="00DA7DC3"/>
    <w:rsid w:val="00DB08B7"/>
    <w:rsid w:val="00DB19CA"/>
    <w:rsid w:val="00DB262D"/>
    <w:rsid w:val="00DB3C94"/>
    <w:rsid w:val="00DB484F"/>
    <w:rsid w:val="00DB49E1"/>
    <w:rsid w:val="00DB566F"/>
    <w:rsid w:val="00DB61F2"/>
    <w:rsid w:val="00DB75C7"/>
    <w:rsid w:val="00DB7D15"/>
    <w:rsid w:val="00DB7D73"/>
    <w:rsid w:val="00DC04F6"/>
    <w:rsid w:val="00DC3661"/>
    <w:rsid w:val="00DC3C57"/>
    <w:rsid w:val="00DC5501"/>
    <w:rsid w:val="00DC657E"/>
    <w:rsid w:val="00DD08BD"/>
    <w:rsid w:val="00DD0EA6"/>
    <w:rsid w:val="00DD1E45"/>
    <w:rsid w:val="00DD273C"/>
    <w:rsid w:val="00DD27CC"/>
    <w:rsid w:val="00DD2B84"/>
    <w:rsid w:val="00DD3F28"/>
    <w:rsid w:val="00DD4537"/>
    <w:rsid w:val="00DD4E15"/>
    <w:rsid w:val="00DE088D"/>
    <w:rsid w:val="00DE109A"/>
    <w:rsid w:val="00DE1B2F"/>
    <w:rsid w:val="00DE3138"/>
    <w:rsid w:val="00DE37F8"/>
    <w:rsid w:val="00DE4FCB"/>
    <w:rsid w:val="00DE56F3"/>
    <w:rsid w:val="00DE582C"/>
    <w:rsid w:val="00DE59F1"/>
    <w:rsid w:val="00DE7832"/>
    <w:rsid w:val="00DF10BE"/>
    <w:rsid w:val="00DF17C3"/>
    <w:rsid w:val="00DF18FC"/>
    <w:rsid w:val="00DF5D2B"/>
    <w:rsid w:val="00DF6ED8"/>
    <w:rsid w:val="00DF7961"/>
    <w:rsid w:val="00E00E8E"/>
    <w:rsid w:val="00E0184C"/>
    <w:rsid w:val="00E040F1"/>
    <w:rsid w:val="00E05630"/>
    <w:rsid w:val="00E05D2F"/>
    <w:rsid w:val="00E05FEB"/>
    <w:rsid w:val="00E06DBB"/>
    <w:rsid w:val="00E10149"/>
    <w:rsid w:val="00E1032B"/>
    <w:rsid w:val="00E1109D"/>
    <w:rsid w:val="00E11D47"/>
    <w:rsid w:val="00E129CA"/>
    <w:rsid w:val="00E12DAE"/>
    <w:rsid w:val="00E12E63"/>
    <w:rsid w:val="00E13A04"/>
    <w:rsid w:val="00E15818"/>
    <w:rsid w:val="00E16372"/>
    <w:rsid w:val="00E20E4D"/>
    <w:rsid w:val="00E20ED6"/>
    <w:rsid w:val="00E21358"/>
    <w:rsid w:val="00E21710"/>
    <w:rsid w:val="00E2249B"/>
    <w:rsid w:val="00E22A0D"/>
    <w:rsid w:val="00E247A7"/>
    <w:rsid w:val="00E25A7E"/>
    <w:rsid w:val="00E2654C"/>
    <w:rsid w:val="00E26722"/>
    <w:rsid w:val="00E2771E"/>
    <w:rsid w:val="00E27EE2"/>
    <w:rsid w:val="00E3199E"/>
    <w:rsid w:val="00E319B3"/>
    <w:rsid w:val="00E31DCB"/>
    <w:rsid w:val="00E32F19"/>
    <w:rsid w:val="00E34948"/>
    <w:rsid w:val="00E37569"/>
    <w:rsid w:val="00E37E95"/>
    <w:rsid w:val="00E40389"/>
    <w:rsid w:val="00E406F6"/>
    <w:rsid w:val="00E40DD7"/>
    <w:rsid w:val="00E41E30"/>
    <w:rsid w:val="00E42678"/>
    <w:rsid w:val="00E43CCE"/>
    <w:rsid w:val="00E43D70"/>
    <w:rsid w:val="00E443C5"/>
    <w:rsid w:val="00E45128"/>
    <w:rsid w:val="00E4566F"/>
    <w:rsid w:val="00E4578B"/>
    <w:rsid w:val="00E45DA9"/>
    <w:rsid w:val="00E45DEA"/>
    <w:rsid w:val="00E46609"/>
    <w:rsid w:val="00E466F3"/>
    <w:rsid w:val="00E4681C"/>
    <w:rsid w:val="00E46BDF"/>
    <w:rsid w:val="00E47508"/>
    <w:rsid w:val="00E47B2C"/>
    <w:rsid w:val="00E51560"/>
    <w:rsid w:val="00E515ED"/>
    <w:rsid w:val="00E51F33"/>
    <w:rsid w:val="00E531F3"/>
    <w:rsid w:val="00E54347"/>
    <w:rsid w:val="00E54DE6"/>
    <w:rsid w:val="00E55424"/>
    <w:rsid w:val="00E55A1A"/>
    <w:rsid w:val="00E55BB5"/>
    <w:rsid w:val="00E56225"/>
    <w:rsid w:val="00E5642F"/>
    <w:rsid w:val="00E603BB"/>
    <w:rsid w:val="00E6072D"/>
    <w:rsid w:val="00E607D2"/>
    <w:rsid w:val="00E621A1"/>
    <w:rsid w:val="00E65E79"/>
    <w:rsid w:val="00E66314"/>
    <w:rsid w:val="00E66BA2"/>
    <w:rsid w:val="00E67416"/>
    <w:rsid w:val="00E718B6"/>
    <w:rsid w:val="00E723BA"/>
    <w:rsid w:val="00E7299F"/>
    <w:rsid w:val="00E73581"/>
    <w:rsid w:val="00E80B6E"/>
    <w:rsid w:val="00E80E75"/>
    <w:rsid w:val="00E81B06"/>
    <w:rsid w:val="00E81B55"/>
    <w:rsid w:val="00E82277"/>
    <w:rsid w:val="00E82AA9"/>
    <w:rsid w:val="00E833F7"/>
    <w:rsid w:val="00E83BDF"/>
    <w:rsid w:val="00E87798"/>
    <w:rsid w:val="00E87A1D"/>
    <w:rsid w:val="00E926A5"/>
    <w:rsid w:val="00E92DCC"/>
    <w:rsid w:val="00E94390"/>
    <w:rsid w:val="00E9600E"/>
    <w:rsid w:val="00E97C64"/>
    <w:rsid w:val="00E97EEB"/>
    <w:rsid w:val="00EA17C3"/>
    <w:rsid w:val="00EA2CAA"/>
    <w:rsid w:val="00EA3864"/>
    <w:rsid w:val="00EA4C1B"/>
    <w:rsid w:val="00EA51B2"/>
    <w:rsid w:val="00EA528E"/>
    <w:rsid w:val="00EA643C"/>
    <w:rsid w:val="00EA6704"/>
    <w:rsid w:val="00EA6D29"/>
    <w:rsid w:val="00EB15B6"/>
    <w:rsid w:val="00EB4839"/>
    <w:rsid w:val="00EB4916"/>
    <w:rsid w:val="00EB6712"/>
    <w:rsid w:val="00EB795B"/>
    <w:rsid w:val="00EB7C30"/>
    <w:rsid w:val="00EB7CFC"/>
    <w:rsid w:val="00EC00C9"/>
    <w:rsid w:val="00EC01F0"/>
    <w:rsid w:val="00EC0789"/>
    <w:rsid w:val="00EC202B"/>
    <w:rsid w:val="00EC2649"/>
    <w:rsid w:val="00EC2BAA"/>
    <w:rsid w:val="00EC45BF"/>
    <w:rsid w:val="00EC55C3"/>
    <w:rsid w:val="00EC6B67"/>
    <w:rsid w:val="00ED0091"/>
    <w:rsid w:val="00ED0DA9"/>
    <w:rsid w:val="00ED1C14"/>
    <w:rsid w:val="00ED296A"/>
    <w:rsid w:val="00ED4FB2"/>
    <w:rsid w:val="00ED53ED"/>
    <w:rsid w:val="00ED57EA"/>
    <w:rsid w:val="00ED5E07"/>
    <w:rsid w:val="00ED6EDB"/>
    <w:rsid w:val="00ED7A43"/>
    <w:rsid w:val="00EE0463"/>
    <w:rsid w:val="00EE07D3"/>
    <w:rsid w:val="00EE0851"/>
    <w:rsid w:val="00EE22AF"/>
    <w:rsid w:val="00EE29DA"/>
    <w:rsid w:val="00EE36F1"/>
    <w:rsid w:val="00EE37F0"/>
    <w:rsid w:val="00EE5AE7"/>
    <w:rsid w:val="00EE6248"/>
    <w:rsid w:val="00EE6A68"/>
    <w:rsid w:val="00EF0171"/>
    <w:rsid w:val="00EF0B30"/>
    <w:rsid w:val="00EF0D21"/>
    <w:rsid w:val="00EF199C"/>
    <w:rsid w:val="00EF1B25"/>
    <w:rsid w:val="00EF4747"/>
    <w:rsid w:val="00EF4BF8"/>
    <w:rsid w:val="00EF5DF5"/>
    <w:rsid w:val="00EF60C7"/>
    <w:rsid w:val="00EF6848"/>
    <w:rsid w:val="00EF6E47"/>
    <w:rsid w:val="00EF6F2D"/>
    <w:rsid w:val="00EF7901"/>
    <w:rsid w:val="00F02253"/>
    <w:rsid w:val="00F03C2E"/>
    <w:rsid w:val="00F03F8F"/>
    <w:rsid w:val="00F041FF"/>
    <w:rsid w:val="00F04A66"/>
    <w:rsid w:val="00F0516C"/>
    <w:rsid w:val="00F055BB"/>
    <w:rsid w:val="00F05E54"/>
    <w:rsid w:val="00F06386"/>
    <w:rsid w:val="00F0667B"/>
    <w:rsid w:val="00F067A2"/>
    <w:rsid w:val="00F1263A"/>
    <w:rsid w:val="00F15323"/>
    <w:rsid w:val="00F15CCC"/>
    <w:rsid w:val="00F16C4C"/>
    <w:rsid w:val="00F16D40"/>
    <w:rsid w:val="00F20A85"/>
    <w:rsid w:val="00F21D22"/>
    <w:rsid w:val="00F231D4"/>
    <w:rsid w:val="00F23B18"/>
    <w:rsid w:val="00F24837"/>
    <w:rsid w:val="00F253ED"/>
    <w:rsid w:val="00F2575F"/>
    <w:rsid w:val="00F2586E"/>
    <w:rsid w:val="00F26142"/>
    <w:rsid w:val="00F27308"/>
    <w:rsid w:val="00F27565"/>
    <w:rsid w:val="00F300FC"/>
    <w:rsid w:val="00F30ADC"/>
    <w:rsid w:val="00F310D4"/>
    <w:rsid w:val="00F31D5A"/>
    <w:rsid w:val="00F31E7A"/>
    <w:rsid w:val="00F31F5A"/>
    <w:rsid w:val="00F32512"/>
    <w:rsid w:val="00F33732"/>
    <w:rsid w:val="00F338D6"/>
    <w:rsid w:val="00F33DE9"/>
    <w:rsid w:val="00F35EBB"/>
    <w:rsid w:val="00F3619A"/>
    <w:rsid w:val="00F37D7A"/>
    <w:rsid w:val="00F40AAA"/>
    <w:rsid w:val="00F40BA7"/>
    <w:rsid w:val="00F41982"/>
    <w:rsid w:val="00F4476C"/>
    <w:rsid w:val="00F464AB"/>
    <w:rsid w:val="00F46957"/>
    <w:rsid w:val="00F46CB6"/>
    <w:rsid w:val="00F47DE8"/>
    <w:rsid w:val="00F50075"/>
    <w:rsid w:val="00F5077B"/>
    <w:rsid w:val="00F51887"/>
    <w:rsid w:val="00F52550"/>
    <w:rsid w:val="00F5274F"/>
    <w:rsid w:val="00F53B32"/>
    <w:rsid w:val="00F541D5"/>
    <w:rsid w:val="00F542C1"/>
    <w:rsid w:val="00F5444B"/>
    <w:rsid w:val="00F5518B"/>
    <w:rsid w:val="00F55215"/>
    <w:rsid w:val="00F552ED"/>
    <w:rsid w:val="00F55E73"/>
    <w:rsid w:val="00F55EDA"/>
    <w:rsid w:val="00F56AE2"/>
    <w:rsid w:val="00F60092"/>
    <w:rsid w:val="00F602F1"/>
    <w:rsid w:val="00F62D40"/>
    <w:rsid w:val="00F649E9"/>
    <w:rsid w:val="00F650F7"/>
    <w:rsid w:val="00F651CC"/>
    <w:rsid w:val="00F65F4B"/>
    <w:rsid w:val="00F66B97"/>
    <w:rsid w:val="00F67F71"/>
    <w:rsid w:val="00F70174"/>
    <w:rsid w:val="00F70C03"/>
    <w:rsid w:val="00F70C9D"/>
    <w:rsid w:val="00F71DBD"/>
    <w:rsid w:val="00F73F26"/>
    <w:rsid w:val="00F74CD9"/>
    <w:rsid w:val="00F74E17"/>
    <w:rsid w:val="00F75251"/>
    <w:rsid w:val="00F80601"/>
    <w:rsid w:val="00F80A7B"/>
    <w:rsid w:val="00F80E5D"/>
    <w:rsid w:val="00F84D03"/>
    <w:rsid w:val="00F851CE"/>
    <w:rsid w:val="00F86DBE"/>
    <w:rsid w:val="00F87266"/>
    <w:rsid w:val="00F873F8"/>
    <w:rsid w:val="00F9062E"/>
    <w:rsid w:val="00F90841"/>
    <w:rsid w:val="00F91219"/>
    <w:rsid w:val="00F91988"/>
    <w:rsid w:val="00F91C1B"/>
    <w:rsid w:val="00F91ECA"/>
    <w:rsid w:val="00F963D5"/>
    <w:rsid w:val="00F96E75"/>
    <w:rsid w:val="00F974C1"/>
    <w:rsid w:val="00F97A78"/>
    <w:rsid w:val="00F97B9B"/>
    <w:rsid w:val="00FA0B20"/>
    <w:rsid w:val="00FA0B8F"/>
    <w:rsid w:val="00FA12AF"/>
    <w:rsid w:val="00FA24E7"/>
    <w:rsid w:val="00FA3687"/>
    <w:rsid w:val="00FA39D5"/>
    <w:rsid w:val="00FA41AA"/>
    <w:rsid w:val="00FA6637"/>
    <w:rsid w:val="00FB2FCB"/>
    <w:rsid w:val="00FB38D1"/>
    <w:rsid w:val="00FB39FE"/>
    <w:rsid w:val="00FC1074"/>
    <w:rsid w:val="00FC1884"/>
    <w:rsid w:val="00FC1FC2"/>
    <w:rsid w:val="00FC371D"/>
    <w:rsid w:val="00FC5013"/>
    <w:rsid w:val="00FC5F0B"/>
    <w:rsid w:val="00FD0CDB"/>
    <w:rsid w:val="00FD1E93"/>
    <w:rsid w:val="00FD2100"/>
    <w:rsid w:val="00FD235F"/>
    <w:rsid w:val="00FD436C"/>
    <w:rsid w:val="00FD446D"/>
    <w:rsid w:val="00FD5E57"/>
    <w:rsid w:val="00FD6394"/>
    <w:rsid w:val="00FD66B3"/>
    <w:rsid w:val="00FD6F5C"/>
    <w:rsid w:val="00FD7132"/>
    <w:rsid w:val="00FE04C0"/>
    <w:rsid w:val="00FE0E6C"/>
    <w:rsid w:val="00FE19F3"/>
    <w:rsid w:val="00FE312C"/>
    <w:rsid w:val="00FE4CCE"/>
    <w:rsid w:val="00FE70C3"/>
    <w:rsid w:val="00FF0D80"/>
    <w:rsid w:val="00FF3DCF"/>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6" w:uiPriority="9" w:qFormat="1"/>
    <w:lsdException w:name="heading 7" w:semiHidden="1" w:unhideWhenUsed="1"/>
    <w:lsdException w:name="heading 8" w:semiHidden="1" w:uiPriority="7"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9DC"/>
    <w:pPr>
      <w:widowControl w:val="0"/>
      <w:jc w:val="both"/>
    </w:pPr>
    <w:rPr>
      <w:rFonts w:ascii="Calibri" w:hAnsi="Calibri" w:cs="Arial"/>
      <w:snapToGrid w:val="0"/>
      <w:sz w:val="24"/>
      <w:szCs w:val="22"/>
      <w:lang w:val="en-GB" w:eastAsia="en-US"/>
    </w:rPr>
  </w:style>
  <w:style w:type="paragraph" w:styleId="Heading1">
    <w:name w:val="heading 1"/>
    <w:basedOn w:val="PBACHeading1"/>
    <w:next w:val="Normal"/>
    <w:uiPriority w:val="1"/>
    <w:qFormat/>
    <w:rsid w:val="007F1D27"/>
    <w:pPr>
      <w:keepNext/>
      <w:spacing w:before="120" w:after="120"/>
      <w:ind w:left="720"/>
      <w:outlineLvl w:val="0"/>
    </w:pPr>
  </w:style>
  <w:style w:type="paragraph" w:styleId="Heading2">
    <w:name w:val="heading 2"/>
    <w:basedOn w:val="Normal"/>
    <w:next w:val="Normal"/>
    <w:link w:val="Heading2Char"/>
    <w:qFormat/>
    <w:rsid w:val="00D7459C"/>
    <w:pPr>
      <w:keepNext/>
      <w:spacing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link w:val="Heading6Char"/>
    <w:uiPriority w:val="9"/>
    <w:qFormat/>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7459C"/>
    <w:rPr>
      <w:rFonts w:ascii="Calibri" w:hAnsi="Calibri" w:cs="Arial"/>
      <w:b/>
      <w:i/>
      <w:snapToGrid w:val="0"/>
      <w:sz w:val="28"/>
      <w:szCs w:val="22"/>
      <w:lang w:val="en-GB"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V5.0 Exec bullet List 1,Bullet point,List Paragraph1,List Paragraph11,Recommendation,PBAC normal points"/>
    <w:basedOn w:val="Normal"/>
    <w:link w:val="ListParagraphChar"/>
    <w:uiPriority w:val="72"/>
    <w:qFormat/>
    <w:rsid w:val="00591957"/>
    <w:pPr>
      <w:spacing w:after="160"/>
      <w:ind w:left="720"/>
    </w:pPr>
  </w:style>
  <w:style w:type="character" w:customStyle="1" w:styleId="ListParagraphChar">
    <w:name w:val="List Paragraph Char"/>
    <w:aliases w:val="Numbered para Char,BulletPoints Char,V5.0 Exec bullet List 1 Char,Bullet point Char,List Paragraph1 Char,List Paragraph11 Char,Recommendation Char,PBAC normal points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RTI AMCP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link w:val="BulletpointsChar"/>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1"/>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link w:val="TableTextChar0"/>
    <w:qFormat/>
    <w:rsid w:val="00CF78DB"/>
    <w:pPr>
      <w:widowControl/>
      <w:spacing w:before="40" w:after="40"/>
      <w:jc w:val="left"/>
    </w:pPr>
    <w:rPr>
      <w:rFonts w:asciiTheme="minorHAnsi" w:eastAsia="SimSun" w:hAnsiTheme="minorHAnsi" w:cs="Arial Narrow"/>
      <w:snapToGrid/>
      <w:sz w:val="20"/>
      <w:szCs w:val="20"/>
    </w:rPr>
  </w:style>
  <w:style w:type="character" w:customStyle="1" w:styleId="TableTextChar0">
    <w:name w:val="Table Text Char"/>
    <w:basedOn w:val="DefaultParagraphFont"/>
    <w:link w:val="TableText0"/>
    <w:rsid w:val="00CF78DB"/>
    <w:rPr>
      <w:rFonts w:asciiTheme="minorHAnsi" w:eastAsia="SimSun" w:hAnsiTheme="minorHAnsi" w:cs="Arial Narrow"/>
      <w:lang w:eastAsia="en-US"/>
    </w:rPr>
  </w:style>
  <w:style w:type="paragraph" w:customStyle="1" w:styleId="TableHeaderRow">
    <w:name w:val="Table Header Row"/>
    <w:basedOn w:val="Normal"/>
    <w:uiPriority w:val="99"/>
    <w:qFormat/>
    <w:rsid w:val="00D76E43"/>
    <w:pPr>
      <w:keepNext/>
      <w:widowControl/>
      <w:spacing w:before="60" w:after="60"/>
      <w:contextualSpacing/>
      <w:jc w:val="center"/>
    </w:pPr>
    <w:rPr>
      <w:rFonts w:ascii="Arial" w:hAnsi="Arial" w:cs="Times New Roman"/>
      <w:b/>
      <w:snapToGrid/>
      <w:sz w:val="20"/>
      <w:szCs w:val="24"/>
      <w:lang w:eastAsia="en-AU"/>
    </w:rPr>
  </w:style>
  <w:style w:type="paragraph" w:customStyle="1" w:styleId="StyleTableTextBold1">
    <w:name w:val="Style Table Text + Bold1"/>
    <w:basedOn w:val="TableText0"/>
    <w:rsid w:val="00D76E43"/>
    <w:rPr>
      <w:b/>
      <w:bCs/>
    </w:rPr>
  </w:style>
  <w:style w:type="character" w:customStyle="1" w:styleId="st">
    <w:name w:val="st"/>
    <w:basedOn w:val="DefaultParagraphFont"/>
    <w:rsid w:val="00D76E43"/>
  </w:style>
  <w:style w:type="paragraph" w:customStyle="1" w:styleId="TableFootnotes">
    <w:name w:val="Table Footnotes"/>
    <w:basedOn w:val="Normal"/>
    <w:qFormat/>
    <w:rsid w:val="006702D7"/>
    <w:pPr>
      <w:widowControl/>
      <w:spacing w:after="360"/>
      <w:contextualSpacing/>
      <w:jc w:val="left"/>
    </w:pPr>
    <w:rPr>
      <w:rFonts w:ascii="Arial" w:hAnsi="Arial"/>
      <w:snapToGrid/>
      <w:sz w:val="18"/>
      <w:lang w:eastAsia="en-AU"/>
    </w:rPr>
  </w:style>
  <w:style w:type="character" w:customStyle="1" w:styleId="Heading3Char1">
    <w:name w:val="Heading 3 Char1"/>
    <w:aliases w:val="Heading 3 Char Char2"/>
    <w:basedOn w:val="DefaultParagraphFont"/>
    <w:rsid w:val="001D03EA"/>
    <w:rPr>
      <w:rFonts w:ascii="Arial" w:eastAsia="SimSun" w:hAnsi="Arial" w:cs="Arial"/>
      <w:bCs/>
      <w:iCs/>
      <w:kern w:val="32"/>
      <w:sz w:val="28"/>
      <w:szCs w:val="26"/>
    </w:rPr>
  </w:style>
  <w:style w:type="character" w:customStyle="1" w:styleId="BulletpointsChar">
    <w:name w:val="Bullet points Char"/>
    <w:basedOn w:val="ListParagraphChar"/>
    <w:link w:val="Bulletpoints"/>
    <w:rsid w:val="0006668A"/>
    <w:rPr>
      <w:rFonts w:ascii="Calibri" w:hAnsi="Calibri" w:cs="Arial"/>
      <w:snapToGrid w:val="0"/>
      <w:sz w:val="24"/>
      <w:szCs w:val="24"/>
      <w:lang w:val="en-GB" w:eastAsia="en-US"/>
    </w:rPr>
  </w:style>
  <w:style w:type="paragraph" w:customStyle="1" w:styleId="V50Instructions">
    <w:name w:val="V5.0 Instructions"/>
    <w:basedOn w:val="Normal"/>
    <w:link w:val="V50InstructionsChar"/>
    <w:rsid w:val="001315A2"/>
    <w:pPr>
      <w:widowControl/>
      <w:spacing w:before="120" w:after="160"/>
      <w:jc w:val="left"/>
    </w:pPr>
    <w:rPr>
      <w:rFonts w:asciiTheme="minorHAnsi" w:eastAsiaTheme="minorHAnsi" w:hAnsiTheme="minorHAnsi" w:cstheme="minorBidi"/>
      <w:snapToGrid/>
      <w:color w:val="4BACC6" w:themeColor="accent5"/>
      <w:lang w:val="en-AU"/>
    </w:rPr>
  </w:style>
  <w:style w:type="character" w:customStyle="1" w:styleId="V50InstructionsChar">
    <w:name w:val="V5.0 Instructions Char"/>
    <w:basedOn w:val="DefaultParagraphFont"/>
    <w:link w:val="V50Instructions"/>
    <w:rsid w:val="001315A2"/>
    <w:rPr>
      <w:rFonts w:asciiTheme="minorHAnsi" w:eastAsiaTheme="minorHAnsi" w:hAnsiTheme="minorHAnsi" w:cstheme="minorBidi"/>
      <w:color w:val="4BACC6" w:themeColor="accent5"/>
      <w:sz w:val="24"/>
      <w:szCs w:val="22"/>
      <w:lang w:eastAsia="en-US"/>
    </w:rPr>
  </w:style>
  <w:style w:type="table" w:customStyle="1" w:styleId="TableGrid213">
    <w:name w:val="Table Grid213"/>
    <w:basedOn w:val="TableNormal"/>
    <w:next w:val="TableGrid"/>
    <w:uiPriority w:val="59"/>
    <w:rsid w:val="003A256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BodyText"/>
    <w:link w:val="heading31Char"/>
    <w:qFormat/>
    <w:rsid w:val="00B26431"/>
    <w:pPr>
      <w:widowControl/>
      <w:numPr>
        <w:numId w:val="3"/>
      </w:numPr>
      <w:spacing w:after="120" w:line="360" w:lineRule="auto"/>
      <w:ind w:left="714" w:hanging="357"/>
    </w:pPr>
    <w:rPr>
      <w:rFonts w:asciiTheme="minorHAnsi" w:hAnsiTheme="minorHAnsi"/>
      <w:snapToGrid/>
      <w:sz w:val="22"/>
      <w:szCs w:val="24"/>
      <w:lang w:val="en-AU"/>
    </w:rPr>
  </w:style>
  <w:style w:type="character" w:customStyle="1" w:styleId="heading31Char">
    <w:name w:val="heading 3.1 Char"/>
    <w:basedOn w:val="DefaultParagraphFont"/>
    <w:link w:val="heading31"/>
    <w:rsid w:val="00B26431"/>
    <w:rPr>
      <w:rFonts w:asciiTheme="minorHAnsi" w:hAnsiTheme="minorHAnsi" w:cs="Arial"/>
      <w:sz w:val="22"/>
      <w:szCs w:val="24"/>
      <w:lang w:eastAsia="en-US"/>
    </w:rPr>
  </w:style>
  <w:style w:type="paragraph" w:customStyle="1" w:styleId="Bulletedbodytext">
    <w:name w:val="Bulleted body text"/>
    <w:basedOn w:val="BodyText"/>
    <w:link w:val="BulletedbodytextChar"/>
    <w:qFormat/>
    <w:rsid w:val="00B26431"/>
    <w:pPr>
      <w:widowControl/>
      <w:spacing w:after="120" w:line="360" w:lineRule="auto"/>
      <w:ind w:left="714" w:hanging="357"/>
    </w:pPr>
    <w:rPr>
      <w:rFonts w:asciiTheme="minorHAnsi" w:hAnsiTheme="minorHAnsi"/>
      <w:snapToGrid/>
      <w:sz w:val="22"/>
      <w:szCs w:val="24"/>
      <w:lang w:val="en-AU"/>
    </w:rPr>
  </w:style>
  <w:style w:type="character" w:customStyle="1" w:styleId="BulletedbodytextChar">
    <w:name w:val="Bulleted body text Char"/>
    <w:basedOn w:val="DefaultParagraphFont"/>
    <w:link w:val="Bulletedbodytext"/>
    <w:rsid w:val="00B26431"/>
    <w:rPr>
      <w:rFonts w:asciiTheme="minorHAnsi" w:hAnsiTheme="minorHAnsi" w:cs="Arial"/>
      <w:sz w:val="22"/>
      <w:szCs w:val="24"/>
      <w:lang w:eastAsia="en-US"/>
    </w:rPr>
  </w:style>
  <w:style w:type="paragraph" w:customStyle="1" w:styleId="Tablenotes">
    <w:name w:val="Table notes"/>
    <w:basedOn w:val="Normal"/>
    <w:qFormat/>
    <w:rsid w:val="005F7512"/>
    <w:pPr>
      <w:widowControl/>
      <w:jc w:val="left"/>
    </w:pPr>
    <w:rPr>
      <w:rFonts w:asciiTheme="minorHAnsi" w:hAnsiTheme="minorHAnsi"/>
      <w:snapToGrid/>
      <w:sz w:val="18"/>
      <w:lang w:val="en-AU" w:eastAsia="en-AU"/>
    </w:rPr>
  </w:style>
  <w:style w:type="table" w:customStyle="1" w:styleId="Summarybox1">
    <w:name w:val="Summary box1"/>
    <w:basedOn w:val="TableNormal"/>
    <w:next w:val="TableGrid"/>
    <w:rsid w:val="0088782B"/>
    <w:pPr>
      <w:jc w:val="both"/>
    </w:pPr>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570473"/>
  </w:style>
  <w:style w:type="paragraph" w:customStyle="1" w:styleId="TableHeading0">
    <w:name w:val="Table Heading"/>
    <w:basedOn w:val="Normal"/>
    <w:qFormat/>
    <w:rsid w:val="00B5445F"/>
    <w:pPr>
      <w:keepNext/>
      <w:widowControl/>
      <w:spacing w:after="60"/>
      <w:jc w:val="left"/>
    </w:pPr>
    <w:rPr>
      <w:rFonts w:ascii="Arial Narrow" w:eastAsiaTheme="minorHAnsi" w:hAnsi="Arial Narrow" w:cstheme="minorBidi"/>
      <w:b/>
      <w:snapToGrid/>
      <w:sz w:val="20"/>
      <w:lang w:val="en-AU"/>
    </w:rPr>
  </w:style>
  <w:style w:type="paragraph" w:customStyle="1" w:styleId="StyleTabletextbodyBoldLeft">
    <w:name w:val="Style Table text (body) + Bold Left"/>
    <w:basedOn w:val="Normal"/>
    <w:rsid w:val="004A5241"/>
    <w:pPr>
      <w:widowControl/>
      <w:spacing w:before="40" w:after="40"/>
      <w:jc w:val="left"/>
    </w:pPr>
    <w:rPr>
      <w:rFonts w:asciiTheme="minorHAnsi" w:hAnsiTheme="minorHAnsi" w:cs="Times New Roman"/>
      <w:b/>
      <w:bCs/>
      <w:snapToGrid/>
      <w:sz w:val="20"/>
      <w:szCs w:val="20"/>
      <w:lang w:val="en-AU" w:eastAsia="en-AU"/>
    </w:rPr>
  </w:style>
  <w:style w:type="character" w:customStyle="1" w:styleId="A11">
    <w:name w:val="A1+1"/>
    <w:uiPriority w:val="99"/>
    <w:rsid w:val="003B2686"/>
    <w:rPr>
      <w:rFonts w:cs="Helvetica 55 Roman"/>
      <w:b/>
      <w:bCs/>
      <w:color w:val="A0002F"/>
      <w:sz w:val="26"/>
      <w:szCs w:val="26"/>
    </w:rPr>
  </w:style>
  <w:style w:type="paragraph" w:customStyle="1" w:styleId="Tabletextbody">
    <w:name w:val="Table text (body)"/>
    <w:basedOn w:val="BodyText"/>
    <w:qFormat/>
    <w:rsid w:val="0090157F"/>
    <w:pPr>
      <w:keepNext/>
      <w:widowControl/>
      <w:spacing w:before="40" w:after="40"/>
      <w:jc w:val="center"/>
    </w:pPr>
    <w:rPr>
      <w:rFonts w:asciiTheme="minorHAnsi" w:hAnsiTheme="minorHAnsi" w:cs="Times New Roman"/>
      <w:snapToGrid/>
      <w:sz w:val="20"/>
      <w:szCs w:val="24"/>
      <w:lang w:val="en-AU" w:eastAsia="en-AU"/>
    </w:rPr>
  </w:style>
  <w:style w:type="table" w:customStyle="1" w:styleId="Summarybox2">
    <w:name w:val="Summary box2"/>
    <w:basedOn w:val="TableNormal"/>
    <w:next w:val="TableGrid"/>
    <w:uiPriority w:val="59"/>
    <w:rsid w:val="001D64DB"/>
    <w:rPr>
      <w:rFonts w:ascii="Calibri" w:eastAsia="Calibri" w:hAnsi="Calibri" w:cs="Cordia New"/>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
    <w:name w:val="Bullet Last"/>
    <w:basedOn w:val="Normal"/>
    <w:qFormat/>
    <w:rsid w:val="00327874"/>
    <w:pPr>
      <w:widowControl/>
      <w:jc w:val="left"/>
    </w:pPr>
    <w:rPr>
      <w:rFonts w:asciiTheme="minorHAnsi" w:eastAsiaTheme="minorHAnsi" w:hAnsiTheme="minorHAnsi" w:cstheme="minorBidi"/>
      <w:snapToGrid/>
      <w:lang w:val="en-AU"/>
    </w:rPr>
  </w:style>
  <w:style w:type="table" w:customStyle="1" w:styleId="Summarybox10">
    <w:name w:val="Summary box10"/>
    <w:basedOn w:val="TableNormal"/>
    <w:next w:val="TableGrid"/>
    <w:uiPriority w:val="59"/>
    <w:rsid w:val="00030A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next w:val="TableGrid"/>
    <w:uiPriority w:val="59"/>
    <w:rsid w:val="00DA6BEC"/>
    <w:rPr>
      <w:rFonts w:ascii="Calibri" w:eastAsia="SimSun" w:hAnsi="Calibri" w:cs="Cordia New"/>
      <w:sz w:val="22"/>
      <w:szCs w:val="28"/>
      <w:lang w:eastAsia="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88581C"/>
    <w:rPr>
      <w:rFonts w:ascii="Calibri" w:hAnsi="Calibri" w:cs="Arial"/>
      <w:b/>
      <w:bCs/>
      <w:i/>
      <w:snapToGrid w:val="0"/>
      <w:sz w:val="24"/>
      <w:szCs w:val="22"/>
      <w:lang w:val="en-GB" w:eastAsia="en-US"/>
    </w:rPr>
  </w:style>
  <w:style w:type="character" w:customStyle="1" w:styleId="hitinf">
    <w:name w:val="hit_inf"/>
    <w:basedOn w:val="DefaultParagraphFont"/>
    <w:rsid w:val="0070251A"/>
  </w:style>
  <w:style w:type="character" w:styleId="Emphasis">
    <w:name w:val="Emphasis"/>
    <w:basedOn w:val="DefaultParagraphFont"/>
    <w:uiPriority w:val="20"/>
    <w:qFormat/>
    <w:rsid w:val="00806DFA"/>
    <w:rPr>
      <w:i/>
      <w:iC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A667F"/>
    <w:pPr>
      <w:widowControl/>
      <w:spacing w:after="160" w:line="240" w:lineRule="exact"/>
      <w:jc w:val="left"/>
    </w:pPr>
    <w:rPr>
      <w:rFonts w:ascii="Verdana" w:eastAsia="MS Mincho" w:hAnsi="Verdana" w:cs="Verdana"/>
      <w:snapToGrid/>
      <w:sz w:val="20"/>
      <w:szCs w:val="20"/>
      <w:lang w:val="en-US"/>
    </w:rPr>
  </w:style>
  <w:style w:type="character" w:customStyle="1" w:styleId="UnresolvedMention1">
    <w:name w:val="Unresolved Mention1"/>
    <w:basedOn w:val="DefaultParagraphFont"/>
    <w:uiPriority w:val="99"/>
    <w:semiHidden/>
    <w:unhideWhenUsed/>
    <w:rsid w:val="00176B7F"/>
    <w:rPr>
      <w:color w:val="808080"/>
      <w:shd w:val="clear" w:color="auto" w:fill="E6E6E6"/>
    </w:rPr>
  </w:style>
  <w:style w:type="paragraph" w:styleId="FootnoteText">
    <w:name w:val="footnote text"/>
    <w:basedOn w:val="Normal"/>
    <w:link w:val="FootnoteTextChar"/>
    <w:semiHidden/>
    <w:unhideWhenUsed/>
    <w:rsid w:val="00384960"/>
    <w:rPr>
      <w:sz w:val="20"/>
      <w:szCs w:val="20"/>
    </w:rPr>
  </w:style>
  <w:style w:type="character" w:customStyle="1" w:styleId="FootnoteTextChar">
    <w:name w:val="Footnote Text Char"/>
    <w:basedOn w:val="DefaultParagraphFont"/>
    <w:link w:val="FootnoteText"/>
    <w:semiHidden/>
    <w:rsid w:val="00384960"/>
    <w:rPr>
      <w:rFonts w:ascii="Calibri" w:hAnsi="Calibri" w:cs="Arial"/>
      <w:snapToGrid w:val="0"/>
      <w:lang w:val="en-GB" w:eastAsia="en-US"/>
    </w:rPr>
  </w:style>
  <w:style w:type="character" w:styleId="FootnoteReference">
    <w:name w:val="footnote reference"/>
    <w:basedOn w:val="DefaultParagraphFont"/>
    <w:semiHidden/>
    <w:unhideWhenUsed/>
    <w:rsid w:val="00384960"/>
    <w:rPr>
      <w:vertAlign w:val="superscript"/>
    </w:rPr>
  </w:style>
  <w:style w:type="paragraph" w:customStyle="1" w:styleId="Default">
    <w:name w:val="Default"/>
    <w:rsid w:val="00273E94"/>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semiHidden/>
    <w:unhideWhenUsed/>
    <w:rsid w:val="00F70C03"/>
    <w:pPr>
      <w:widowControl/>
      <w:jc w:val="left"/>
    </w:pPr>
    <w:rPr>
      <w:rFonts w:eastAsiaTheme="minorHAnsi" w:cstheme="minorBidi"/>
      <w:snapToGrid/>
      <w:sz w:val="22"/>
      <w:szCs w:val="21"/>
      <w:lang w:val="en-AU"/>
    </w:rPr>
  </w:style>
  <w:style w:type="character" w:customStyle="1" w:styleId="PlainTextChar">
    <w:name w:val="Plain Text Char"/>
    <w:basedOn w:val="DefaultParagraphFont"/>
    <w:link w:val="PlainText"/>
    <w:uiPriority w:val="99"/>
    <w:semiHidden/>
    <w:rsid w:val="00F70C03"/>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40839">
      <w:bodyDiv w:val="1"/>
      <w:marLeft w:val="0"/>
      <w:marRight w:val="0"/>
      <w:marTop w:val="0"/>
      <w:marBottom w:val="0"/>
      <w:divBdr>
        <w:top w:val="none" w:sz="0" w:space="0" w:color="auto"/>
        <w:left w:val="none" w:sz="0" w:space="0" w:color="auto"/>
        <w:bottom w:val="none" w:sz="0" w:space="0" w:color="auto"/>
        <w:right w:val="none" w:sz="0" w:space="0" w:color="auto"/>
      </w:divBdr>
    </w:div>
    <w:div w:id="480270677">
      <w:bodyDiv w:val="1"/>
      <w:marLeft w:val="0"/>
      <w:marRight w:val="0"/>
      <w:marTop w:val="0"/>
      <w:marBottom w:val="0"/>
      <w:divBdr>
        <w:top w:val="none" w:sz="0" w:space="0" w:color="auto"/>
        <w:left w:val="none" w:sz="0" w:space="0" w:color="auto"/>
        <w:bottom w:val="none" w:sz="0" w:space="0" w:color="auto"/>
        <w:right w:val="none" w:sz="0" w:space="0" w:color="auto"/>
      </w:divBdr>
    </w:div>
    <w:div w:id="501698239">
      <w:bodyDiv w:val="1"/>
      <w:marLeft w:val="0"/>
      <w:marRight w:val="0"/>
      <w:marTop w:val="0"/>
      <w:marBottom w:val="0"/>
      <w:divBdr>
        <w:top w:val="none" w:sz="0" w:space="0" w:color="auto"/>
        <w:left w:val="none" w:sz="0" w:space="0" w:color="auto"/>
        <w:bottom w:val="none" w:sz="0" w:space="0" w:color="auto"/>
        <w:right w:val="none" w:sz="0" w:space="0" w:color="auto"/>
      </w:divBdr>
    </w:div>
    <w:div w:id="516383426">
      <w:bodyDiv w:val="1"/>
      <w:marLeft w:val="0"/>
      <w:marRight w:val="0"/>
      <w:marTop w:val="0"/>
      <w:marBottom w:val="0"/>
      <w:divBdr>
        <w:top w:val="none" w:sz="0" w:space="0" w:color="auto"/>
        <w:left w:val="none" w:sz="0" w:space="0" w:color="auto"/>
        <w:bottom w:val="none" w:sz="0" w:space="0" w:color="auto"/>
        <w:right w:val="none" w:sz="0" w:space="0" w:color="auto"/>
      </w:divBdr>
    </w:div>
    <w:div w:id="1180857011">
      <w:bodyDiv w:val="1"/>
      <w:marLeft w:val="0"/>
      <w:marRight w:val="0"/>
      <w:marTop w:val="0"/>
      <w:marBottom w:val="0"/>
      <w:divBdr>
        <w:top w:val="none" w:sz="0" w:space="0" w:color="auto"/>
        <w:left w:val="none" w:sz="0" w:space="0" w:color="auto"/>
        <w:bottom w:val="none" w:sz="0" w:space="0" w:color="auto"/>
        <w:right w:val="none" w:sz="0" w:space="0" w:color="auto"/>
      </w:divBdr>
    </w:div>
    <w:div w:id="1236815241">
      <w:bodyDiv w:val="1"/>
      <w:marLeft w:val="0"/>
      <w:marRight w:val="0"/>
      <w:marTop w:val="0"/>
      <w:marBottom w:val="0"/>
      <w:divBdr>
        <w:top w:val="none" w:sz="0" w:space="0" w:color="auto"/>
        <w:left w:val="none" w:sz="0" w:space="0" w:color="auto"/>
        <w:bottom w:val="none" w:sz="0" w:space="0" w:color="auto"/>
        <w:right w:val="none" w:sz="0" w:space="0" w:color="auto"/>
      </w:divBdr>
    </w:div>
    <w:div w:id="1610820772">
      <w:bodyDiv w:val="1"/>
      <w:marLeft w:val="0"/>
      <w:marRight w:val="0"/>
      <w:marTop w:val="0"/>
      <w:marBottom w:val="0"/>
      <w:divBdr>
        <w:top w:val="none" w:sz="0" w:space="0" w:color="auto"/>
        <w:left w:val="none" w:sz="0" w:space="0" w:color="auto"/>
        <w:bottom w:val="none" w:sz="0" w:space="0" w:color="auto"/>
        <w:right w:val="none" w:sz="0" w:space="0" w:color="auto"/>
      </w:divBdr>
    </w:div>
    <w:div w:id="1629819066">
      <w:bodyDiv w:val="1"/>
      <w:marLeft w:val="0"/>
      <w:marRight w:val="0"/>
      <w:marTop w:val="0"/>
      <w:marBottom w:val="0"/>
      <w:divBdr>
        <w:top w:val="none" w:sz="0" w:space="0" w:color="auto"/>
        <w:left w:val="none" w:sz="0" w:space="0" w:color="auto"/>
        <w:bottom w:val="none" w:sz="0" w:space="0" w:color="auto"/>
        <w:right w:val="none" w:sz="0" w:space="0" w:color="auto"/>
      </w:divBdr>
    </w:div>
    <w:div w:id="1660572122">
      <w:bodyDiv w:val="1"/>
      <w:marLeft w:val="0"/>
      <w:marRight w:val="0"/>
      <w:marTop w:val="0"/>
      <w:marBottom w:val="0"/>
      <w:divBdr>
        <w:top w:val="none" w:sz="0" w:space="0" w:color="auto"/>
        <w:left w:val="none" w:sz="0" w:space="0" w:color="auto"/>
        <w:bottom w:val="none" w:sz="0" w:space="0" w:color="auto"/>
        <w:right w:val="none" w:sz="0" w:space="0" w:color="auto"/>
      </w:divBdr>
    </w:div>
    <w:div w:id="173049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78AA1-A8C2-4AB7-96EE-218AE1FAF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13127</Words>
  <Characters>74915</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2019-02-22T00:32:00Z</dcterms:created>
  <dcterms:modified xsi:type="dcterms:W3CDTF">2019-02-25T04:51:00Z</dcterms:modified>
</cp:coreProperties>
</file>