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DCF" w:rsidRPr="00C12C14" w:rsidRDefault="001B3EE3" w:rsidP="00D93877">
      <w:pPr>
        <w:widowControl/>
        <w:ind w:left="1276" w:hanging="1276"/>
        <w:jc w:val="left"/>
        <w:rPr>
          <w:b/>
          <w:sz w:val="36"/>
          <w:szCs w:val="36"/>
        </w:rPr>
      </w:pPr>
      <w:r>
        <w:rPr>
          <w:b/>
          <w:sz w:val="36"/>
          <w:szCs w:val="36"/>
        </w:rPr>
        <w:t>6.08</w:t>
      </w:r>
      <w:r w:rsidR="00616C7F">
        <w:rPr>
          <w:b/>
          <w:sz w:val="36"/>
          <w:szCs w:val="36"/>
        </w:rPr>
        <w:tab/>
      </w:r>
      <w:r w:rsidR="00E57DCF" w:rsidRPr="005703E0">
        <w:rPr>
          <w:b/>
          <w:sz w:val="36"/>
          <w:szCs w:val="36"/>
        </w:rPr>
        <w:t xml:space="preserve">PNEUMOCOCCAL </w:t>
      </w:r>
      <w:r w:rsidR="003144BB">
        <w:rPr>
          <w:b/>
          <w:sz w:val="36"/>
          <w:szCs w:val="36"/>
        </w:rPr>
        <w:t xml:space="preserve">POLYSACCHARIDE </w:t>
      </w:r>
      <w:r w:rsidR="00E57DCF" w:rsidRPr="005703E0">
        <w:rPr>
          <w:b/>
          <w:sz w:val="36"/>
          <w:szCs w:val="36"/>
        </w:rPr>
        <w:t>CONJUGATE VACCINE</w:t>
      </w:r>
      <w:r w:rsidR="00E57DCF">
        <w:rPr>
          <w:b/>
          <w:sz w:val="36"/>
          <w:szCs w:val="36"/>
        </w:rPr>
        <w:t xml:space="preserve">, </w:t>
      </w:r>
      <w:r w:rsidR="00E57DCF" w:rsidRPr="005703E0">
        <w:rPr>
          <w:b/>
          <w:sz w:val="36"/>
          <w:szCs w:val="36"/>
        </w:rPr>
        <w:t>13-V</w:t>
      </w:r>
      <w:r w:rsidR="003144BB">
        <w:rPr>
          <w:b/>
          <w:sz w:val="36"/>
          <w:szCs w:val="36"/>
        </w:rPr>
        <w:t>ALENT</w:t>
      </w:r>
      <w:r w:rsidR="00E57DCF" w:rsidRPr="005703E0">
        <w:rPr>
          <w:b/>
          <w:sz w:val="36"/>
          <w:szCs w:val="36"/>
        </w:rPr>
        <w:t xml:space="preserve"> </w:t>
      </w:r>
      <w:r w:rsidR="003144BB">
        <w:rPr>
          <w:b/>
          <w:sz w:val="36"/>
          <w:szCs w:val="36"/>
        </w:rPr>
        <w:t xml:space="preserve">ADSORBED, </w:t>
      </w:r>
      <w:r w:rsidR="00220BF2">
        <w:rPr>
          <w:b/>
          <w:sz w:val="36"/>
          <w:szCs w:val="36"/>
        </w:rPr>
        <w:br/>
      </w:r>
      <w:r w:rsidR="003144BB">
        <w:rPr>
          <w:b/>
          <w:sz w:val="36"/>
          <w:szCs w:val="36"/>
        </w:rPr>
        <w:t>Injection, 0.5 mL in p</w:t>
      </w:r>
      <w:r w:rsidR="00E57DCF" w:rsidRPr="005703E0">
        <w:rPr>
          <w:b/>
          <w:sz w:val="36"/>
          <w:szCs w:val="36"/>
        </w:rPr>
        <w:t>re-</w:t>
      </w:r>
      <w:r w:rsidR="003144BB">
        <w:rPr>
          <w:b/>
          <w:sz w:val="36"/>
          <w:szCs w:val="36"/>
        </w:rPr>
        <w:t>f</w:t>
      </w:r>
      <w:r w:rsidR="00E57DCF" w:rsidRPr="005703E0">
        <w:rPr>
          <w:b/>
          <w:sz w:val="36"/>
          <w:szCs w:val="36"/>
        </w:rPr>
        <w:t xml:space="preserve">illed </w:t>
      </w:r>
      <w:r w:rsidR="003144BB">
        <w:rPr>
          <w:b/>
          <w:sz w:val="36"/>
          <w:szCs w:val="36"/>
        </w:rPr>
        <w:t>s</w:t>
      </w:r>
      <w:r w:rsidR="00E57DCF" w:rsidRPr="005703E0">
        <w:rPr>
          <w:b/>
          <w:sz w:val="36"/>
          <w:szCs w:val="36"/>
        </w:rPr>
        <w:t xml:space="preserve">yringe, </w:t>
      </w:r>
      <w:r w:rsidR="00220BF2">
        <w:rPr>
          <w:b/>
          <w:sz w:val="36"/>
          <w:szCs w:val="36"/>
        </w:rPr>
        <w:br/>
      </w:r>
      <w:proofErr w:type="spellStart"/>
      <w:r w:rsidR="00E57DCF" w:rsidRPr="005703E0">
        <w:rPr>
          <w:b/>
          <w:sz w:val="36"/>
          <w:szCs w:val="36"/>
        </w:rPr>
        <w:t>Prevenar</w:t>
      </w:r>
      <w:proofErr w:type="spellEnd"/>
      <w:r w:rsidR="004D4ED8">
        <w:rPr>
          <w:b/>
          <w:sz w:val="36"/>
          <w:szCs w:val="36"/>
        </w:rPr>
        <w:t xml:space="preserve"> </w:t>
      </w:r>
      <w:r w:rsidR="00E57DCF" w:rsidRPr="005703E0">
        <w:rPr>
          <w:b/>
          <w:sz w:val="36"/>
          <w:szCs w:val="36"/>
        </w:rPr>
        <w:t>13®</w:t>
      </w:r>
      <w:r w:rsidR="00E57DCF">
        <w:rPr>
          <w:b/>
          <w:sz w:val="36"/>
          <w:szCs w:val="36"/>
        </w:rPr>
        <w:t xml:space="preserve">, </w:t>
      </w:r>
      <w:r w:rsidR="00220BF2">
        <w:rPr>
          <w:b/>
          <w:sz w:val="36"/>
          <w:szCs w:val="36"/>
        </w:rPr>
        <w:br/>
      </w:r>
      <w:r w:rsidR="00E57DCF" w:rsidRPr="005703E0">
        <w:rPr>
          <w:b/>
          <w:sz w:val="36"/>
          <w:szCs w:val="36"/>
        </w:rPr>
        <w:t>Pfizer Australia Pty Ltd</w:t>
      </w:r>
    </w:p>
    <w:p w:rsidR="004021BE" w:rsidRDefault="004021BE" w:rsidP="00D93877">
      <w:pPr>
        <w:widowControl/>
      </w:pPr>
      <w:bookmarkStart w:id="0" w:name="_Toc523555486"/>
    </w:p>
    <w:p w:rsidR="004021BE" w:rsidRPr="00BB697F" w:rsidRDefault="004021BE" w:rsidP="00D93877">
      <w:pPr>
        <w:pStyle w:val="Heading1"/>
      </w:pPr>
      <w:bookmarkStart w:id="1" w:name="_Toc523746728"/>
      <w:bookmarkStart w:id="2" w:name="_Toc524444396"/>
      <w:r w:rsidRPr="00BB697F">
        <w:t>Purpose of Application</w:t>
      </w:r>
      <w:bookmarkEnd w:id="1"/>
      <w:bookmarkEnd w:id="2"/>
    </w:p>
    <w:p w:rsidR="009F5E29" w:rsidRPr="005D0790" w:rsidRDefault="004021BE" w:rsidP="00D93877">
      <w:pPr>
        <w:pStyle w:val="ListParagraph"/>
        <w:widowControl/>
        <w:numPr>
          <w:ilvl w:val="1"/>
          <w:numId w:val="2"/>
        </w:numPr>
      </w:pPr>
      <w:r>
        <w:t xml:space="preserve">The submission </w:t>
      </w:r>
      <w:r w:rsidR="00D14CAE">
        <w:t>requested</w:t>
      </w:r>
      <w:r>
        <w:t xml:space="preserve"> l</w:t>
      </w:r>
      <w:r w:rsidRPr="00C437AB">
        <w:t>isting on the National Im</w:t>
      </w:r>
      <w:r w:rsidR="00D14CAE">
        <w:t>munisation Program (NIP) for 13</w:t>
      </w:r>
      <w:r w:rsidR="00D14CAE">
        <w:noBreakHyphen/>
      </w:r>
      <w:r w:rsidRPr="00C437AB">
        <w:t>valent pneumococcal conjugat</w:t>
      </w:r>
      <w:r w:rsidRPr="005D0790">
        <w:t xml:space="preserve">e vaccine (13vPCV) for the prevention of pneumococcal disease (community acquired pneumonia [CAP] and invasive pneumococcal disease [IPD]) in individuals with an at-risk condition (aged </w:t>
      </w:r>
      <w:r w:rsidRPr="005D0790">
        <w:rPr>
          <w:rFonts w:cs="Calibri"/>
        </w:rPr>
        <w:t>≥</w:t>
      </w:r>
      <w:r w:rsidR="00C559E3" w:rsidRPr="005D0790">
        <w:t>5</w:t>
      </w:r>
      <w:r w:rsidR="00485304">
        <w:t xml:space="preserve"> to &lt;65 </w:t>
      </w:r>
      <w:r w:rsidRPr="005D0790">
        <w:t>years), and Indigenous adults (aged </w:t>
      </w:r>
      <w:r w:rsidRPr="005D0790">
        <w:rPr>
          <w:rFonts w:cs="Calibri"/>
        </w:rPr>
        <w:t>≥</w:t>
      </w:r>
      <w:r w:rsidRPr="005D0790">
        <w:t xml:space="preserve">25 years). </w:t>
      </w:r>
    </w:p>
    <w:p w:rsidR="004021BE" w:rsidRPr="005D0790" w:rsidRDefault="004021BE" w:rsidP="00D93877">
      <w:pPr>
        <w:pStyle w:val="ListParagraph"/>
        <w:widowControl/>
        <w:numPr>
          <w:ilvl w:val="1"/>
          <w:numId w:val="2"/>
        </w:numPr>
      </w:pPr>
      <w:r w:rsidRPr="005D0790">
        <w:t>This is the first submission</w:t>
      </w:r>
      <w:r w:rsidR="009B5C7A">
        <w:t xml:space="preserve"> for</w:t>
      </w:r>
      <w:r w:rsidRPr="005D0790">
        <w:t xml:space="preserve"> 13vPCV for the proposed </w:t>
      </w:r>
      <w:r w:rsidR="00D46F41" w:rsidRPr="005D0790">
        <w:t>vaccination population</w:t>
      </w:r>
      <w:r w:rsidRPr="005D0790">
        <w:t>. The PBAC recommended 13vPCV for use in</w:t>
      </w:r>
      <w:r w:rsidR="00D14CAE" w:rsidRPr="005D0790">
        <w:t xml:space="preserve"> non-Indigenous</w:t>
      </w:r>
      <w:r w:rsidRPr="005D0790">
        <w:t xml:space="preserve"> adults aged </w:t>
      </w:r>
      <w:r w:rsidRPr="005D0790">
        <w:rPr>
          <w:rFonts w:cs="Calibri"/>
        </w:rPr>
        <w:t>≥</w:t>
      </w:r>
      <w:r w:rsidRPr="005D0790">
        <w:t>65 year</w:t>
      </w:r>
      <w:r w:rsidR="0064487D" w:rsidRPr="005D0790">
        <w:t>s</w:t>
      </w:r>
      <w:r w:rsidRPr="005D0790">
        <w:t xml:space="preserve"> and Indigenous adults aged </w:t>
      </w:r>
      <w:r w:rsidRPr="005D0790">
        <w:rPr>
          <w:rFonts w:cs="Calibri"/>
        </w:rPr>
        <w:t>≥</w:t>
      </w:r>
      <w:r w:rsidRPr="005D0790">
        <w:t>50 years</w:t>
      </w:r>
      <w:r w:rsidR="001B3EE3" w:rsidRPr="005D0790">
        <w:t xml:space="preserve"> in July 2016</w:t>
      </w:r>
      <w:r w:rsidRPr="005D0790">
        <w:t xml:space="preserve">. </w:t>
      </w:r>
    </w:p>
    <w:p w:rsidR="004021BE" w:rsidRPr="005D0790" w:rsidRDefault="004021BE" w:rsidP="00D93877">
      <w:pPr>
        <w:pStyle w:val="ListParagraph"/>
        <w:widowControl/>
        <w:numPr>
          <w:ilvl w:val="1"/>
          <w:numId w:val="2"/>
        </w:numPr>
      </w:pPr>
      <w:r w:rsidRPr="005D0790">
        <w:t xml:space="preserve">The submission requested listing based on cost-effectiveness compared with </w:t>
      </w:r>
      <w:r w:rsidR="002F43BA" w:rsidRPr="005D0790">
        <w:t>23</w:t>
      </w:r>
      <w:r w:rsidR="002F43BA" w:rsidRPr="005D0790">
        <w:noBreakHyphen/>
      </w:r>
      <w:r w:rsidRPr="005D0790">
        <w:t xml:space="preserve">valent pneumococcal polysaccharide vaccine (23vPPV). The key components of the submission are presented in Table 1. </w:t>
      </w:r>
    </w:p>
    <w:p w:rsidR="004021BE" w:rsidRPr="005D0790" w:rsidRDefault="004021BE" w:rsidP="00D93877">
      <w:pPr>
        <w:keepNext/>
        <w:widowControl/>
        <w:rPr>
          <w:rStyle w:val="CommentReference"/>
        </w:rPr>
      </w:pPr>
      <w:r w:rsidRPr="005D0790">
        <w:rPr>
          <w:rStyle w:val="CommentReference"/>
        </w:rPr>
        <w:t>Table 1: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4021BE" w:rsidRPr="005D0790" w:rsidTr="00135893">
        <w:trPr>
          <w:tblHeader/>
        </w:trPr>
        <w:tc>
          <w:tcPr>
            <w:tcW w:w="1668" w:type="dxa"/>
            <w:vAlign w:val="center"/>
          </w:tcPr>
          <w:p w:rsidR="004021BE" w:rsidRPr="005D0790" w:rsidRDefault="004021BE" w:rsidP="00D93877">
            <w:pPr>
              <w:pStyle w:val="Tabletext"/>
              <w:keepNext/>
              <w:rPr>
                <w:b/>
              </w:rPr>
            </w:pPr>
            <w:r w:rsidRPr="005D0790">
              <w:rPr>
                <w:b/>
              </w:rPr>
              <w:t>Component</w:t>
            </w:r>
          </w:p>
        </w:tc>
        <w:tc>
          <w:tcPr>
            <w:tcW w:w="7488" w:type="dxa"/>
            <w:vAlign w:val="center"/>
          </w:tcPr>
          <w:p w:rsidR="004021BE" w:rsidRPr="005D0790" w:rsidRDefault="004021BE" w:rsidP="00D93877">
            <w:pPr>
              <w:pStyle w:val="Tabletext"/>
              <w:keepNext/>
              <w:jc w:val="center"/>
              <w:rPr>
                <w:b/>
              </w:rPr>
            </w:pPr>
            <w:r w:rsidRPr="005D0790">
              <w:rPr>
                <w:b/>
              </w:rPr>
              <w:t>Description</w:t>
            </w:r>
          </w:p>
        </w:tc>
      </w:tr>
      <w:tr w:rsidR="004021BE" w:rsidRPr="005D0790" w:rsidTr="00135893">
        <w:tc>
          <w:tcPr>
            <w:tcW w:w="1668" w:type="dxa"/>
            <w:vAlign w:val="center"/>
          </w:tcPr>
          <w:p w:rsidR="004021BE" w:rsidRPr="005D0790" w:rsidRDefault="004021BE" w:rsidP="00D93877">
            <w:pPr>
              <w:pStyle w:val="Tabletext"/>
              <w:keepNext/>
            </w:pPr>
            <w:r w:rsidRPr="005D0790">
              <w:t>Population</w:t>
            </w:r>
          </w:p>
        </w:tc>
        <w:tc>
          <w:tcPr>
            <w:tcW w:w="7488" w:type="dxa"/>
          </w:tcPr>
          <w:p w:rsidR="004021BE" w:rsidRPr="005D0790" w:rsidRDefault="008E7359" w:rsidP="00D93877">
            <w:pPr>
              <w:pStyle w:val="TableText0"/>
              <w:keepNext/>
              <w:numPr>
                <w:ilvl w:val="0"/>
                <w:numId w:val="4"/>
              </w:numPr>
              <w:spacing w:before="0" w:after="0"/>
              <w:rPr>
                <w:rFonts w:ascii="Arial Narrow" w:eastAsia="Times New Roman" w:hAnsi="Arial Narrow" w:cs="Times New Roman"/>
                <w:sz w:val="20"/>
              </w:rPr>
            </w:pPr>
            <w:r w:rsidRPr="005D0790">
              <w:rPr>
                <w:rFonts w:ascii="Arial Narrow" w:eastAsia="Times New Roman" w:hAnsi="Arial Narrow" w:cs="Times New Roman"/>
                <w:sz w:val="20"/>
              </w:rPr>
              <w:t>I</w:t>
            </w:r>
            <w:r w:rsidR="004021BE" w:rsidRPr="005D0790">
              <w:rPr>
                <w:rFonts w:ascii="Arial Narrow" w:eastAsia="Times New Roman" w:hAnsi="Arial Narrow" w:cs="Times New Roman"/>
                <w:sz w:val="20"/>
              </w:rPr>
              <w:t>ndividuals (≥15 and &lt;65 years)/Indigenous adults (≥15 and &lt;25</w:t>
            </w:r>
            <w:r w:rsidR="004021BE" w:rsidRPr="005D0790">
              <w:rPr>
                <w:rFonts w:ascii="Arial Narrow" w:eastAsia="Times New Roman" w:hAnsi="Arial Narrow" w:cs="Times New Roman"/>
                <w:sz w:val="20"/>
                <w:vertAlign w:val="superscript"/>
              </w:rPr>
              <w:t>a</w:t>
            </w:r>
            <w:r w:rsidR="004021BE" w:rsidRPr="005D0790">
              <w:rPr>
                <w:rFonts w:ascii="Arial Narrow" w:eastAsia="Times New Roman" w:hAnsi="Arial Narrow" w:cs="Times New Roman"/>
                <w:sz w:val="20"/>
              </w:rPr>
              <w:t xml:space="preserve"> years) at increased risk of pneumococcal disease;</w:t>
            </w:r>
          </w:p>
          <w:p w:rsidR="004021BE" w:rsidRPr="005D0790" w:rsidRDefault="004021BE" w:rsidP="00D93877">
            <w:pPr>
              <w:pStyle w:val="TableText0"/>
              <w:keepNext/>
              <w:numPr>
                <w:ilvl w:val="0"/>
                <w:numId w:val="4"/>
              </w:numPr>
              <w:spacing w:before="0" w:after="0"/>
              <w:rPr>
                <w:rFonts w:ascii="Arial Narrow" w:eastAsia="Times New Roman" w:hAnsi="Arial Narrow" w:cs="Times New Roman"/>
                <w:sz w:val="20"/>
              </w:rPr>
            </w:pPr>
            <w:r w:rsidRPr="005D0790">
              <w:rPr>
                <w:rFonts w:ascii="Arial Narrow" w:eastAsia="Times New Roman" w:hAnsi="Arial Narrow" w:cs="Times New Roman"/>
                <w:sz w:val="20"/>
              </w:rPr>
              <w:t xml:space="preserve">Children aged ≥5 years and &lt;15 years </w:t>
            </w:r>
            <w:r w:rsidR="00A52F1F" w:rsidRPr="005D0790">
              <w:rPr>
                <w:rFonts w:ascii="Arial Narrow" w:eastAsia="Times New Roman" w:hAnsi="Arial Narrow" w:cs="Times New Roman"/>
                <w:sz w:val="20"/>
              </w:rPr>
              <w:t>at increased risk of pneumococcal disease</w:t>
            </w:r>
            <w:r w:rsidRPr="005D0790">
              <w:rPr>
                <w:rFonts w:ascii="Arial Narrow" w:eastAsia="Times New Roman" w:hAnsi="Arial Narrow" w:cs="Times New Roman"/>
                <w:sz w:val="20"/>
              </w:rPr>
              <w:t>; and</w:t>
            </w:r>
          </w:p>
          <w:p w:rsidR="004021BE" w:rsidRPr="005D0790" w:rsidRDefault="004021BE" w:rsidP="00D93877">
            <w:pPr>
              <w:pStyle w:val="TableText0"/>
              <w:keepNext/>
              <w:numPr>
                <w:ilvl w:val="0"/>
                <w:numId w:val="4"/>
              </w:numPr>
              <w:spacing w:before="0" w:after="0"/>
              <w:rPr>
                <w:rFonts w:ascii="Arial Narrow" w:eastAsia="Times New Roman" w:hAnsi="Arial Narrow" w:cs="Times New Roman"/>
                <w:sz w:val="20"/>
              </w:rPr>
            </w:pPr>
            <w:r w:rsidRPr="005D0790">
              <w:rPr>
                <w:rFonts w:ascii="Arial Narrow" w:eastAsia="Times New Roman" w:hAnsi="Arial Narrow" w:cs="Times New Roman"/>
                <w:sz w:val="20"/>
              </w:rPr>
              <w:t xml:space="preserve">All Indigenous adults aged ≥25 </w:t>
            </w:r>
            <w:proofErr w:type="spellStart"/>
            <w:r w:rsidRPr="005D0790">
              <w:rPr>
                <w:rFonts w:ascii="Arial Narrow" w:eastAsia="Times New Roman" w:hAnsi="Arial Narrow" w:cs="Times New Roman"/>
                <w:sz w:val="20"/>
              </w:rPr>
              <w:t>years</w:t>
            </w:r>
            <w:r w:rsidR="00D14CAE" w:rsidRPr="005D0790">
              <w:rPr>
                <w:rFonts w:ascii="Arial Narrow" w:eastAsia="Times New Roman" w:hAnsi="Arial Narrow" w:cs="Times New Roman"/>
                <w:sz w:val="20"/>
                <w:vertAlign w:val="superscript"/>
              </w:rPr>
              <w:t>b</w:t>
            </w:r>
            <w:proofErr w:type="spellEnd"/>
            <w:r w:rsidR="00A52F1F" w:rsidRPr="005D0790">
              <w:t xml:space="preserve"> </w:t>
            </w:r>
            <w:r w:rsidRPr="005D0790">
              <w:rPr>
                <w:rFonts w:ascii="Arial Narrow" w:eastAsia="Times New Roman" w:hAnsi="Arial Narrow" w:cs="Times New Roman"/>
                <w:sz w:val="20"/>
              </w:rPr>
              <w:t>regardless of risk status.</w:t>
            </w:r>
            <w:r w:rsidRPr="005D0790">
              <w:t xml:space="preserve"> </w:t>
            </w:r>
          </w:p>
        </w:tc>
      </w:tr>
      <w:tr w:rsidR="004021BE" w:rsidRPr="005D0790" w:rsidTr="00135893">
        <w:tc>
          <w:tcPr>
            <w:tcW w:w="1668" w:type="dxa"/>
            <w:vAlign w:val="center"/>
          </w:tcPr>
          <w:p w:rsidR="004021BE" w:rsidRPr="005D0790" w:rsidRDefault="004021BE" w:rsidP="00D93877">
            <w:pPr>
              <w:pStyle w:val="Tabletext"/>
              <w:keepNext/>
            </w:pPr>
            <w:r w:rsidRPr="005D0790">
              <w:t>Intervention</w:t>
            </w:r>
          </w:p>
        </w:tc>
        <w:tc>
          <w:tcPr>
            <w:tcW w:w="7488" w:type="dxa"/>
          </w:tcPr>
          <w:p w:rsidR="004021BE" w:rsidRPr="005D0790" w:rsidRDefault="004021BE" w:rsidP="00D93877">
            <w:pPr>
              <w:pStyle w:val="Tabletext"/>
              <w:keepNext/>
            </w:pPr>
            <w:r w:rsidRPr="005D0790">
              <w:t>Single dose of 13vPCV.</w:t>
            </w:r>
          </w:p>
        </w:tc>
      </w:tr>
      <w:tr w:rsidR="004021BE" w:rsidRPr="005D0790" w:rsidTr="00135893">
        <w:tc>
          <w:tcPr>
            <w:tcW w:w="1668" w:type="dxa"/>
            <w:vAlign w:val="center"/>
          </w:tcPr>
          <w:p w:rsidR="004021BE" w:rsidRPr="005D0790" w:rsidRDefault="004021BE" w:rsidP="00D93877">
            <w:pPr>
              <w:pStyle w:val="Tabletext"/>
              <w:keepNext/>
            </w:pPr>
            <w:r w:rsidRPr="005D0790">
              <w:t>Comparator</w:t>
            </w:r>
          </w:p>
        </w:tc>
        <w:tc>
          <w:tcPr>
            <w:tcW w:w="7488" w:type="dxa"/>
          </w:tcPr>
          <w:p w:rsidR="00BA2787" w:rsidRPr="005D0790" w:rsidRDefault="004021BE" w:rsidP="00D93877">
            <w:pPr>
              <w:pStyle w:val="Tabletext"/>
              <w:keepNext/>
            </w:pPr>
            <w:r w:rsidRPr="005D0790">
              <w:t>Single dose of 23vPPV.</w:t>
            </w:r>
          </w:p>
        </w:tc>
      </w:tr>
      <w:tr w:rsidR="004021BE" w:rsidRPr="005D0790" w:rsidTr="00135893">
        <w:tc>
          <w:tcPr>
            <w:tcW w:w="1668" w:type="dxa"/>
            <w:vAlign w:val="center"/>
          </w:tcPr>
          <w:p w:rsidR="004021BE" w:rsidRPr="005D0790" w:rsidRDefault="004021BE" w:rsidP="00D93877">
            <w:pPr>
              <w:pStyle w:val="Tabletext"/>
              <w:keepNext/>
            </w:pPr>
            <w:r w:rsidRPr="005D0790">
              <w:t>Outcomes</w:t>
            </w:r>
          </w:p>
        </w:tc>
        <w:tc>
          <w:tcPr>
            <w:tcW w:w="7488" w:type="dxa"/>
          </w:tcPr>
          <w:p w:rsidR="004021BE" w:rsidRPr="005D0790" w:rsidRDefault="004021BE" w:rsidP="00D93877">
            <w:pPr>
              <w:pStyle w:val="Tabletext"/>
              <w:keepNext/>
            </w:pPr>
            <w:r w:rsidRPr="005D0790">
              <w:t>Reduction in pneumococcal disease: IPD and VT-CAP.</w:t>
            </w:r>
          </w:p>
        </w:tc>
      </w:tr>
      <w:tr w:rsidR="004021BE" w:rsidRPr="005D0790" w:rsidTr="00135893">
        <w:tc>
          <w:tcPr>
            <w:tcW w:w="1668" w:type="dxa"/>
            <w:vAlign w:val="center"/>
          </w:tcPr>
          <w:p w:rsidR="004021BE" w:rsidRPr="005D0790" w:rsidRDefault="004021BE" w:rsidP="00D93877">
            <w:pPr>
              <w:pStyle w:val="Tabletext"/>
              <w:keepNext/>
            </w:pPr>
            <w:r w:rsidRPr="005D0790">
              <w:t>Clinical claim</w:t>
            </w:r>
          </w:p>
        </w:tc>
        <w:tc>
          <w:tcPr>
            <w:tcW w:w="7488" w:type="dxa"/>
          </w:tcPr>
          <w:p w:rsidR="004021BE" w:rsidRPr="005D0790" w:rsidRDefault="004021BE" w:rsidP="00D93877">
            <w:pPr>
              <w:pStyle w:val="Tabletext"/>
              <w:keepNext/>
            </w:pPr>
            <w:r w:rsidRPr="005D0790">
              <w:t xml:space="preserve">Efficacy: 13vPCV is more effective than 23vPPV in terms of the reduction in pneumococcal disease (VT-IPD and VT-CAP). </w:t>
            </w:r>
          </w:p>
          <w:p w:rsidR="004021BE" w:rsidRPr="005D0790" w:rsidRDefault="004021BE" w:rsidP="00D93877">
            <w:pPr>
              <w:pStyle w:val="Tabletext"/>
              <w:keepNext/>
            </w:pPr>
            <w:r w:rsidRPr="005D0790">
              <w:t>Safety: Equivalent to 23vPPV in terms of treatment emergent adverse events (TEAEs) and serious AEs (SAEs).</w:t>
            </w:r>
          </w:p>
        </w:tc>
      </w:tr>
    </w:tbl>
    <w:p w:rsidR="004021BE" w:rsidRPr="005D0790" w:rsidRDefault="004021BE" w:rsidP="00D93877">
      <w:pPr>
        <w:pStyle w:val="TableFooter"/>
        <w:keepNext/>
        <w:widowControl/>
      </w:pPr>
      <w:r w:rsidRPr="005D0790">
        <w:t>Source: Table 1.1.1 p19 and p203 of the submission</w:t>
      </w:r>
      <w:r w:rsidR="00EE3955" w:rsidRPr="005D0790">
        <w:t xml:space="preserve"> and p1 of the PSCR.</w:t>
      </w:r>
      <w:r w:rsidRPr="005D0790">
        <w:t xml:space="preserve"> </w:t>
      </w:r>
    </w:p>
    <w:p w:rsidR="000D7F42" w:rsidRPr="005D0790" w:rsidRDefault="000D7F42" w:rsidP="00D93877">
      <w:pPr>
        <w:pStyle w:val="TableFooter"/>
        <w:keepNext/>
        <w:widowControl/>
      </w:pPr>
      <w:r w:rsidRPr="005D0790">
        <w:t>Abbreviations: 13vPCV=13-valent pneumococcal conjugate vaccine; 23vPPV=23-valent pneumococcal polysaccharide vaccine; AE=Adverse event; CAP=Community-acquired pneumonia; IPD=Invasive pneumococcal disease; SAE=Serious adverse event; TEAE=Treatment emergent adverse event; VT=Vaccine-type.</w:t>
      </w:r>
    </w:p>
    <w:p w:rsidR="004021BE" w:rsidRPr="005D0790" w:rsidRDefault="004021BE" w:rsidP="00D93877">
      <w:pPr>
        <w:pStyle w:val="TableFooter"/>
        <w:keepNext/>
        <w:widowControl/>
      </w:pPr>
      <w:proofErr w:type="gramStart"/>
      <w:r w:rsidRPr="005D0790">
        <w:t>a</w:t>
      </w:r>
      <w:proofErr w:type="gramEnd"/>
      <w:r w:rsidRPr="005D0790">
        <w:t xml:space="preserve"> Noted in submission as at-risk Indigenous adults (≥15 and &lt;50 years), however, this has been amended to (≥15 and &lt;25 years) for consistency with the requested listing for all Indigenous adults aged ≥25 years to &lt;50</w:t>
      </w:r>
      <w:r w:rsidR="00BB697F" w:rsidRPr="005D0790">
        <w:t>.</w:t>
      </w:r>
    </w:p>
    <w:p w:rsidR="004021BE" w:rsidRDefault="004021BE" w:rsidP="00D93877">
      <w:pPr>
        <w:pStyle w:val="TableFooter"/>
        <w:widowControl/>
      </w:pPr>
      <w:proofErr w:type="gramStart"/>
      <w:r w:rsidRPr="005D0790">
        <w:t>b</w:t>
      </w:r>
      <w:proofErr w:type="gramEnd"/>
      <w:r w:rsidRPr="005D0790">
        <w:t xml:space="preserve"> Change of age from the recommendation in July 2016 of ≥50 years.</w:t>
      </w:r>
    </w:p>
    <w:p w:rsidR="007E2F2D" w:rsidRDefault="007E2F2D">
      <w:pPr>
        <w:widowControl/>
        <w:jc w:val="left"/>
        <w:rPr>
          <w:rFonts w:ascii="Arial Narrow" w:hAnsi="Arial Narrow"/>
          <w:sz w:val="18"/>
        </w:rPr>
      </w:pPr>
      <w:r>
        <w:br w:type="page"/>
      </w:r>
    </w:p>
    <w:p w:rsidR="004021BE" w:rsidRPr="005D0790" w:rsidRDefault="004021BE" w:rsidP="00D93877">
      <w:pPr>
        <w:pStyle w:val="Heading1"/>
      </w:pPr>
      <w:bookmarkStart w:id="3" w:name="_Toc523746729"/>
      <w:bookmarkStart w:id="4" w:name="_Toc524444397"/>
      <w:r w:rsidRPr="005D0790">
        <w:t>Requested listing</w:t>
      </w:r>
      <w:bookmarkEnd w:id="3"/>
      <w:bookmarkEnd w:id="4"/>
    </w:p>
    <w:p w:rsidR="004021BE" w:rsidRPr="005D0790" w:rsidRDefault="004021BE" w:rsidP="00D93877">
      <w:pPr>
        <w:pStyle w:val="ListParagraph"/>
        <w:widowControl/>
        <w:numPr>
          <w:ilvl w:val="1"/>
          <w:numId w:val="2"/>
        </w:numPr>
      </w:pPr>
      <w:r w:rsidRPr="005D0790">
        <w:t>The submission sought the following listing:</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1339"/>
        <w:gridCol w:w="1318"/>
        <w:gridCol w:w="943"/>
        <w:gridCol w:w="698"/>
        <w:gridCol w:w="1750"/>
      </w:tblGrid>
      <w:tr w:rsidR="004021BE" w:rsidRPr="005D0790" w:rsidTr="00135893">
        <w:tc>
          <w:tcPr>
            <w:tcW w:w="0" w:type="auto"/>
          </w:tcPr>
          <w:p w:rsidR="004021BE" w:rsidRPr="005D0790" w:rsidRDefault="004021BE" w:rsidP="00D93877">
            <w:pPr>
              <w:pStyle w:val="Tabletext"/>
              <w:rPr>
                <w:b/>
                <w:bCs/>
              </w:rPr>
            </w:pPr>
            <w:r w:rsidRPr="005D0790">
              <w:rPr>
                <w:b/>
              </w:rPr>
              <w:t>Name, restriction, manner of administration, form</w:t>
            </w:r>
          </w:p>
        </w:tc>
        <w:tc>
          <w:tcPr>
            <w:tcW w:w="0" w:type="auto"/>
          </w:tcPr>
          <w:p w:rsidR="004021BE" w:rsidRPr="005D0790" w:rsidRDefault="004021BE" w:rsidP="00D93877">
            <w:pPr>
              <w:pStyle w:val="Tabletext"/>
              <w:jc w:val="center"/>
              <w:rPr>
                <w:b/>
                <w:bCs/>
              </w:rPr>
            </w:pPr>
            <w:r w:rsidRPr="005D0790">
              <w:rPr>
                <w:b/>
              </w:rPr>
              <w:t>Maximum quantity (packs)</w:t>
            </w:r>
          </w:p>
        </w:tc>
        <w:tc>
          <w:tcPr>
            <w:tcW w:w="0" w:type="auto"/>
          </w:tcPr>
          <w:p w:rsidR="004021BE" w:rsidRPr="005D0790" w:rsidRDefault="004021BE" w:rsidP="00D93877">
            <w:pPr>
              <w:pStyle w:val="Tabletext"/>
              <w:jc w:val="center"/>
              <w:rPr>
                <w:b/>
                <w:bCs/>
              </w:rPr>
            </w:pPr>
            <w:r w:rsidRPr="005D0790">
              <w:rPr>
                <w:b/>
              </w:rPr>
              <w:t>Maximum quantity (units)</w:t>
            </w:r>
          </w:p>
        </w:tc>
        <w:tc>
          <w:tcPr>
            <w:tcW w:w="0" w:type="auto"/>
          </w:tcPr>
          <w:p w:rsidR="004021BE" w:rsidRPr="005D0790" w:rsidRDefault="004021BE" w:rsidP="00D93877">
            <w:pPr>
              <w:pStyle w:val="Tabletext"/>
              <w:rPr>
                <w:b/>
                <w:bCs/>
              </w:rPr>
            </w:pPr>
            <w:r w:rsidRPr="005D0790">
              <w:rPr>
                <w:b/>
              </w:rPr>
              <w:t>No. of repeats</w:t>
            </w:r>
          </w:p>
        </w:tc>
        <w:tc>
          <w:tcPr>
            <w:tcW w:w="0" w:type="auto"/>
          </w:tcPr>
          <w:p w:rsidR="004021BE" w:rsidRPr="005D0790" w:rsidRDefault="004021BE" w:rsidP="00D93877">
            <w:pPr>
              <w:pStyle w:val="Tabletext"/>
              <w:rPr>
                <w:b/>
                <w:bCs/>
              </w:rPr>
            </w:pPr>
            <w:r w:rsidRPr="005D0790">
              <w:rPr>
                <w:b/>
              </w:rPr>
              <w:t>NIP price</w:t>
            </w:r>
          </w:p>
        </w:tc>
        <w:tc>
          <w:tcPr>
            <w:tcW w:w="0" w:type="auto"/>
          </w:tcPr>
          <w:p w:rsidR="004021BE" w:rsidRPr="005D0790" w:rsidRDefault="004021BE" w:rsidP="00D93877">
            <w:pPr>
              <w:pStyle w:val="Tabletext"/>
              <w:rPr>
                <w:b/>
                <w:bCs/>
              </w:rPr>
            </w:pPr>
            <w:r w:rsidRPr="005D0790">
              <w:rPr>
                <w:b/>
              </w:rPr>
              <w:t>Proprietary name and manufacturer</w:t>
            </w:r>
          </w:p>
        </w:tc>
      </w:tr>
      <w:tr w:rsidR="004021BE" w:rsidRPr="005D0790" w:rsidTr="00135893">
        <w:tc>
          <w:tcPr>
            <w:tcW w:w="0" w:type="auto"/>
          </w:tcPr>
          <w:p w:rsidR="004021BE" w:rsidRPr="005D0790" w:rsidRDefault="004021BE" w:rsidP="00D93877">
            <w:pPr>
              <w:pStyle w:val="Tabletext"/>
            </w:pPr>
            <w:r w:rsidRPr="005D0790">
              <w:lastRenderedPageBreak/>
              <w:t>PNEUMOCOCCAL POLYSACCHARIDE CONJUGATE VACCINE, 13 VALENT ADSORBED</w:t>
            </w:r>
          </w:p>
          <w:p w:rsidR="004021BE" w:rsidRPr="005D0790" w:rsidRDefault="004021BE" w:rsidP="00D93877">
            <w:pPr>
              <w:pStyle w:val="Tabletext"/>
              <w:rPr>
                <w:b/>
                <w:bCs/>
              </w:rPr>
            </w:pPr>
            <w:r w:rsidRPr="005D0790">
              <w:t>Pre-filled syringe, 0.5 mL</w:t>
            </w:r>
          </w:p>
        </w:tc>
        <w:tc>
          <w:tcPr>
            <w:tcW w:w="0" w:type="auto"/>
          </w:tcPr>
          <w:p w:rsidR="004021BE" w:rsidRPr="005D0790" w:rsidRDefault="004021BE" w:rsidP="00D93877">
            <w:pPr>
              <w:pStyle w:val="Tabletext"/>
              <w:jc w:val="center"/>
              <w:rPr>
                <w:rFonts w:ascii="Times" w:hAnsi="Times"/>
              </w:rPr>
            </w:pPr>
            <w:r w:rsidRPr="005D0790">
              <w:rPr>
                <w:szCs w:val="20"/>
              </w:rPr>
              <w:t>1</w:t>
            </w:r>
          </w:p>
        </w:tc>
        <w:tc>
          <w:tcPr>
            <w:tcW w:w="0" w:type="auto"/>
          </w:tcPr>
          <w:p w:rsidR="004021BE" w:rsidRPr="005D0790" w:rsidRDefault="004021BE" w:rsidP="00D93877">
            <w:pPr>
              <w:pStyle w:val="Tabletext"/>
              <w:jc w:val="center"/>
              <w:rPr>
                <w:rFonts w:ascii="Times" w:hAnsi="Times"/>
              </w:rPr>
            </w:pPr>
            <w:r w:rsidRPr="005D0790">
              <w:rPr>
                <w:szCs w:val="20"/>
              </w:rPr>
              <w:t>1</w:t>
            </w:r>
          </w:p>
        </w:tc>
        <w:tc>
          <w:tcPr>
            <w:tcW w:w="0" w:type="auto"/>
          </w:tcPr>
          <w:p w:rsidR="004021BE" w:rsidRPr="005D0790" w:rsidRDefault="004021BE" w:rsidP="00D93877">
            <w:pPr>
              <w:pStyle w:val="Tabletext"/>
              <w:jc w:val="center"/>
              <w:rPr>
                <w:rFonts w:ascii="Times" w:hAnsi="Times"/>
              </w:rPr>
            </w:pPr>
            <w:r w:rsidRPr="005D0790">
              <w:rPr>
                <w:szCs w:val="20"/>
              </w:rPr>
              <w:t>0</w:t>
            </w:r>
          </w:p>
        </w:tc>
        <w:tc>
          <w:tcPr>
            <w:tcW w:w="0" w:type="auto"/>
          </w:tcPr>
          <w:p w:rsidR="004021BE" w:rsidRPr="005D0790" w:rsidRDefault="004021BE" w:rsidP="00D93877">
            <w:pPr>
              <w:pStyle w:val="Tabletext"/>
              <w:rPr>
                <w:rFonts w:ascii="Times" w:hAnsi="Times"/>
              </w:rPr>
            </w:pPr>
            <w:r w:rsidRPr="005D0790">
              <w:t>$</w:t>
            </w:r>
            <w:r w:rsidR="0084459F">
              <w:rPr>
                <w:noProof/>
                <w:color w:val="000000"/>
                <w:highlight w:val="black"/>
              </w:rPr>
              <w:t>'''''</w:t>
            </w:r>
          </w:p>
        </w:tc>
        <w:tc>
          <w:tcPr>
            <w:tcW w:w="0" w:type="auto"/>
          </w:tcPr>
          <w:p w:rsidR="004021BE" w:rsidRPr="005D0790" w:rsidRDefault="004021BE" w:rsidP="00D93877">
            <w:pPr>
              <w:pStyle w:val="MainBodyText"/>
              <w:spacing w:before="60" w:after="60" w:line="240" w:lineRule="auto"/>
              <w:jc w:val="left"/>
              <w:rPr>
                <w:rFonts w:ascii="Arial Narrow" w:hAnsi="Arial Narrow"/>
                <w:sz w:val="20"/>
                <w:szCs w:val="20"/>
              </w:rPr>
            </w:pPr>
            <w:proofErr w:type="spellStart"/>
            <w:r w:rsidRPr="005D0790">
              <w:rPr>
                <w:rFonts w:ascii="Arial Narrow" w:hAnsi="Arial Narrow"/>
                <w:sz w:val="20"/>
                <w:szCs w:val="20"/>
              </w:rPr>
              <w:t>Prevenar</w:t>
            </w:r>
            <w:proofErr w:type="spellEnd"/>
            <w:r w:rsidRPr="005D0790">
              <w:rPr>
                <w:rFonts w:ascii="Arial Narrow" w:hAnsi="Arial Narrow"/>
                <w:sz w:val="20"/>
                <w:szCs w:val="20"/>
              </w:rPr>
              <w:t xml:space="preserve"> 13, Pfizer Australia Pty Ltd</w:t>
            </w:r>
          </w:p>
        </w:tc>
      </w:tr>
      <w:tr w:rsidR="004021BE" w:rsidRPr="005D0790" w:rsidTr="00135893">
        <w:tc>
          <w:tcPr>
            <w:tcW w:w="0" w:type="auto"/>
            <w:gridSpan w:val="6"/>
          </w:tcPr>
          <w:p w:rsidR="004021BE" w:rsidRPr="005D0790" w:rsidRDefault="004021BE" w:rsidP="00D93877">
            <w:pPr>
              <w:pStyle w:val="MainBodyText"/>
              <w:spacing w:after="0" w:line="240" w:lineRule="auto"/>
              <w:jc w:val="left"/>
              <w:rPr>
                <w:rFonts w:ascii="Arial Narrow" w:hAnsi="Arial Narrow"/>
                <w:sz w:val="20"/>
                <w:szCs w:val="20"/>
              </w:rPr>
            </w:pPr>
            <w:r w:rsidRPr="005D0790">
              <w:rPr>
                <w:rFonts w:ascii="Arial Narrow" w:hAnsi="Arial Narrow"/>
                <w:sz w:val="20"/>
                <w:szCs w:val="20"/>
              </w:rPr>
              <w:t>National Immunisation Program</w:t>
            </w:r>
          </w:p>
          <w:p w:rsidR="004021BE" w:rsidRPr="005D0790" w:rsidRDefault="004021BE" w:rsidP="00D93877">
            <w:pPr>
              <w:pStyle w:val="MainBodyText"/>
              <w:numPr>
                <w:ilvl w:val="0"/>
                <w:numId w:val="6"/>
              </w:numPr>
              <w:spacing w:after="0" w:line="240" w:lineRule="auto"/>
              <w:jc w:val="left"/>
              <w:rPr>
                <w:rFonts w:ascii="Arial Narrow" w:hAnsi="Arial Narrow"/>
                <w:sz w:val="20"/>
                <w:szCs w:val="20"/>
              </w:rPr>
            </w:pPr>
            <w:r w:rsidRPr="005D0790">
              <w:rPr>
                <w:rFonts w:ascii="Arial Narrow" w:hAnsi="Arial Narrow"/>
                <w:sz w:val="20"/>
                <w:szCs w:val="20"/>
              </w:rPr>
              <w:t>A single 13vPCV dose for Indigenous adults aged 25 years and over</w:t>
            </w:r>
          </w:p>
          <w:p w:rsidR="004021BE" w:rsidRPr="005D0790" w:rsidRDefault="004021BE" w:rsidP="00D93877">
            <w:pPr>
              <w:pStyle w:val="MainBodyText"/>
              <w:numPr>
                <w:ilvl w:val="0"/>
                <w:numId w:val="6"/>
              </w:numPr>
              <w:spacing w:after="0" w:line="240" w:lineRule="auto"/>
              <w:jc w:val="left"/>
              <w:rPr>
                <w:rFonts w:ascii="Arial Narrow" w:hAnsi="Arial Narrow"/>
                <w:sz w:val="20"/>
                <w:szCs w:val="20"/>
              </w:rPr>
            </w:pPr>
            <w:r w:rsidRPr="005D0790">
              <w:rPr>
                <w:rFonts w:ascii="Arial Narrow" w:hAnsi="Arial Narrow"/>
                <w:sz w:val="20"/>
                <w:szCs w:val="20"/>
              </w:rPr>
              <w:t xml:space="preserve">A single 13vPCV dose in children aged ≥5 years and &lt;15 years </w:t>
            </w:r>
            <w:r w:rsidR="00852B04" w:rsidRPr="005D0790">
              <w:rPr>
                <w:rFonts w:ascii="Arial Narrow" w:hAnsi="Arial Narrow"/>
                <w:sz w:val="20"/>
                <w:szCs w:val="20"/>
              </w:rPr>
              <w:t xml:space="preserve">at </w:t>
            </w:r>
            <w:r w:rsidR="00A52F1F" w:rsidRPr="005D0790">
              <w:rPr>
                <w:rFonts w:ascii="Arial Narrow" w:hAnsi="Arial Narrow"/>
                <w:sz w:val="20"/>
                <w:szCs w:val="20"/>
              </w:rPr>
              <w:t>increased</w:t>
            </w:r>
            <w:r w:rsidR="00852B04" w:rsidRPr="005D0790">
              <w:rPr>
                <w:rFonts w:ascii="Arial Narrow" w:hAnsi="Arial Narrow"/>
                <w:sz w:val="20"/>
                <w:szCs w:val="20"/>
              </w:rPr>
              <w:t xml:space="preserve"> risk of </w:t>
            </w:r>
            <w:r w:rsidR="000B5812" w:rsidRPr="005D0790">
              <w:rPr>
                <w:rFonts w:ascii="Arial Narrow" w:hAnsi="Arial Narrow"/>
                <w:sz w:val="20"/>
                <w:szCs w:val="20"/>
              </w:rPr>
              <w:t xml:space="preserve">pneumococcal </w:t>
            </w:r>
            <w:proofErr w:type="spellStart"/>
            <w:r w:rsidR="000B5812" w:rsidRPr="005D0790">
              <w:rPr>
                <w:rFonts w:ascii="Arial Narrow" w:hAnsi="Arial Narrow"/>
                <w:sz w:val="20"/>
                <w:szCs w:val="20"/>
              </w:rPr>
              <w:t>disease</w:t>
            </w:r>
            <w:r w:rsidRPr="005D0790">
              <w:rPr>
                <w:rFonts w:ascii="Arial Narrow" w:hAnsi="Arial Narrow"/>
                <w:sz w:val="20"/>
                <w:szCs w:val="20"/>
                <w:vertAlign w:val="superscript"/>
              </w:rPr>
              <w:t>a</w:t>
            </w:r>
            <w:proofErr w:type="spellEnd"/>
          </w:p>
          <w:p w:rsidR="0098408A" w:rsidRPr="000327A6" w:rsidRDefault="004021BE" w:rsidP="00D93877">
            <w:pPr>
              <w:pStyle w:val="MainBodyText"/>
              <w:numPr>
                <w:ilvl w:val="0"/>
                <w:numId w:val="6"/>
              </w:numPr>
              <w:spacing w:after="0" w:line="240" w:lineRule="auto"/>
              <w:jc w:val="left"/>
              <w:rPr>
                <w:rFonts w:ascii="Arial Narrow" w:hAnsi="Arial Narrow"/>
                <w:sz w:val="20"/>
                <w:szCs w:val="20"/>
              </w:rPr>
            </w:pPr>
            <w:r w:rsidRPr="005D0790">
              <w:rPr>
                <w:rFonts w:ascii="Arial Narrow" w:hAnsi="Arial Narrow"/>
                <w:sz w:val="20"/>
                <w:szCs w:val="20"/>
              </w:rPr>
              <w:t>A single 13vPCV dose in individuals aged ≥15 years and &lt; 65 years at increased risk of pneumococcal disease</w:t>
            </w:r>
            <w:r w:rsidR="0098408A" w:rsidRPr="000327A6">
              <w:rPr>
                <w:rFonts w:ascii="Arial Narrow" w:hAnsi="Arial Narrow"/>
                <w:sz w:val="20"/>
                <w:szCs w:val="20"/>
              </w:rPr>
              <w:t xml:space="preserve"> </w:t>
            </w:r>
          </w:p>
        </w:tc>
      </w:tr>
    </w:tbl>
    <w:p w:rsidR="004021BE" w:rsidRPr="005D0790" w:rsidRDefault="004021BE" w:rsidP="00D93877">
      <w:pPr>
        <w:pStyle w:val="TableFooter"/>
        <w:widowControl/>
      </w:pPr>
      <w:r w:rsidRPr="005D0790">
        <w:t>Source: Table 1.4.1 p32 of the submission</w:t>
      </w:r>
      <w:r w:rsidR="00BB49EB" w:rsidRPr="005D0790">
        <w:t xml:space="preserve"> and p1 of the PSCR</w:t>
      </w:r>
      <w:r w:rsidRPr="005D0790">
        <w:t>.</w:t>
      </w:r>
    </w:p>
    <w:p w:rsidR="000D7F42" w:rsidRPr="005D0790" w:rsidRDefault="000D7F42" w:rsidP="00D93877">
      <w:pPr>
        <w:pStyle w:val="TableFooter"/>
        <w:widowControl/>
      </w:pPr>
      <w:r w:rsidRPr="005D0790">
        <w:t>Abbreviations: 13vPCV=13-valent pneumococcal conjugate vaccine; mL=millilitres; NIP=National Immunisation Program</w:t>
      </w:r>
    </w:p>
    <w:p w:rsidR="004021BE" w:rsidRDefault="004021BE" w:rsidP="00D93877">
      <w:pPr>
        <w:pStyle w:val="TableFooter"/>
        <w:widowControl/>
      </w:pPr>
      <w:proofErr w:type="spellStart"/>
      <w:proofErr w:type="gramStart"/>
      <w:r w:rsidRPr="005D0790">
        <w:t>a</w:t>
      </w:r>
      <w:proofErr w:type="spellEnd"/>
      <w:proofErr w:type="gramEnd"/>
      <w:r w:rsidRPr="005D0790">
        <w:t xml:space="preserve"> </w:t>
      </w:r>
      <w:r w:rsidR="00852B04" w:rsidRPr="005D0790">
        <w:t xml:space="preserve">The </w:t>
      </w:r>
      <w:r w:rsidR="00817305" w:rsidRPr="005D0790">
        <w:t>proposed NIP listing in the submission (p32)</w:t>
      </w:r>
      <w:r w:rsidR="00001362" w:rsidRPr="005D0790">
        <w:t xml:space="preserve"> </w:t>
      </w:r>
      <w:r w:rsidR="00852B04" w:rsidRPr="005D0790">
        <w:t xml:space="preserve">specified this NIP population as: “A single 13vPCV dose in children aged ≥5 years and &lt;15 years”. The </w:t>
      </w:r>
      <w:r w:rsidR="00395C55" w:rsidRPr="005D0790">
        <w:t xml:space="preserve">addition of </w:t>
      </w:r>
      <w:r w:rsidRPr="005D0790">
        <w:t>“</w:t>
      </w:r>
      <w:r w:rsidR="00852B04" w:rsidRPr="005D0790">
        <w:t xml:space="preserve">at </w:t>
      </w:r>
      <w:r w:rsidR="00A52F1F" w:rsidRPr="005D0790">
        <w:t>increased</w:t>
      </w:r>
      <w:r w:rsidR="00852B04" w:rsidRPr="005D0790">
        <w:t xml:space="preserve"> risk of </w:t>
      </w:r>
      <w:r w:rsidR="00395C55" w:rsidRPr="005D0790">
        <w:t>pneumococcal disease</w:t>
      </w:r>
      <w:r w:rsidRPr="005D0790">
        <w:t xml:space="preserve">” </w:t>
      </w:r>
      <w:r w:rsidR="00395C55" w:rsidRPr="005D0790">
        <w:t xml:space="preserve">was </w:t>
      </w:r>
      <w:r w:rsidRPr="005D0790">
        <w:t xml:space="preserve">included during the </w:t>
      </w:r>
      <w:r w:rsidR="00847F8C" w:rsidRPr="005D0790">
        <w:t xml:space="preserve">preparation of the </w:t>
      </w:r>
      <w:r w:rsidR="00852B04" w:rsidRPr="005D0790">
        <w:t>ESC Advice</w:t>
      </w:r>
      <w:r w:rsidR="008C5BC2" w:rsidRPr="005D0790">
        <w:t xml:space="preserve"> (see paragraph 2.3).</w:t>
      </w:r>
    </w:p>
    <w:p w:rsidR="00485304" w:rsidRPr="005D0790" w:rsidRDefault="00485304" w:rsidP="00D93877">
      <w:pPr>
        <w:pStyle w:val="TableFooter"/>
        <w:widowControl/>
      </w:pPr>
    </w:p>
    <w:p w:rsidR="004021BE" w:rsidRPr="005D0790" w:rsidRDefault="004021BE" w:rsidP="00D93877">
      <w:pPr>
        <w:pStyle w:val="ListParagraph"/>
        <w:widowControl/>
        <w:numPr>
          <w:ilvl w:val="1"/>
          <w:numId w:val="2"/>
        </w:numPr>
      </w:pPr>
      <w:r w:rsidRPr="005D0790">
        <w:t>The proposed price ($</w:t>
      </w:r>
      <w:r w:rsidR="0084459F">
        <w:rPr>
          <w:noProof/>
          <w:color w:val="000000"/>
          <w:highlight w:val="black"/>
        </w:rPr>
        <w:t>''''''</w:t>
      </w:r>
      <w:r w:rsidRPr="005D0790">
        <w:t xml:space="preserve">) is higher than that </w:t>
      </w:r>
      <w:r w:rsidR="00E02834" w:rsidRPr="005D0790">
        <w:t xml:space="preserve">proposed </w:t>
      </w:r>
      <w:r w:rsidRPr="005D0790">
        <w:t>in the July 2016 submission ($</w:t>
      </w:r>
      <w:r w:rsidR="0084459F">
        <w:rPr>
          <w:noProof/>
          <w:color w:val="000000"/>
          <w:highlight w:val="black"/>
        </w:rPr>
        <w:t>''''''</w:t>
      </w:r>
      <w:r w:rsidR="00DD1FBD" w:rsidRPr="005D0790">
        <w:t>)</w:t>
      </w:r>
      <w:r w:rsidRPr="005D0790">
        <w:t xml:space="preserve"> </w:t>
      </w:r>
      <w:r w:rsidR="00DD1FBD" w:rsidRPr="005D0790">
        <w:t xml:space="preserve">for non-Indigenous </w:t>
      </w:r>
      <w:r w:rsidRPr="005D0790">
        <w:t>adults aged</w:t>
      </w:r>
      <w:r w:rsidR="00C559E3" w:rsidRPr="005D0790">
        <w:t xml:space="preserve"> </w:t>
      </w:r>
      <w:r w:rsidRPr="005D0790">
        <w:rPr>
          <w:rFonts w:cs="Calibri"/>
        </w:rPr>
        <w:t>≥</w:t>
      </w:r>
      <w:r w:rsidRPr="005D0790">
        <w:t>65 years</w:t>
      </w:r>
      <w:r w:rsidR="00DD1FBD" w:rsidRPr="005D0790">
        <w:t xml:space="preserve"> and </w:t>
      </w:r>
      <w:r w:rsidRPr="005D0790">
        <w:t>Indigenous adults aged </w:t>
      </w:r>
      <w:r w:rsidRPr="005D0790">
        <w:rPr>
          <w:rFonts w:cs="Calibri"/>
        </w:rPr>
        <w:t>≥</w:t>
      </w:r>
      <w:r w:rsidRPr="005D0790">
        <w:t xml:space="preserve">50 years </w:t>
      </w:r>
      <w:r w:rsidR="00DD1FBD" w:rsidRPr="005D0790">
        <w:t>which was</w:t>
      </w:r>
      <w:r w:rsidR="00E02834" w:rsidRPr="005D0790">
        <w:t xml:space="preserve"> </w:t>
      </w:r>
      <w:r w:rsidRPr="005D0790">
        <w:t xml:space="preserve">recommended by the PBAC. </w:t>
      </w:r>
      <w:r w:rsidR="0009041A">
        <w:t>The pre-PBAC response proposed a reduced price of $</w:t>
      </w:r>
      <w:r w:rsidR="0084459F">
        <w:rPr>
          <w:noProof/>
          <w:color w:val="000000"/>
          <w:highlight w:val="black"/>
        </w:rPr>
        <w:t>''''''''''</w:t>
      </w:r>
      <w:r w:rsidR="0009041A">
        <w:t>.</w:t>
      </w:r>
    </w:p>
    <w:p w:rsidR="00D36B25" w:rsidRPr="005D0790" w:rsidRDefault="004021BE" w:rsidP="00D93877">
      <w:pPr>
        <w:pStyle w:val="ListParagraph"/>
        <w:widowControl/>
        <w:numPr>
          <w:ilvl w:val="1"/>
          <w:numId w:val="2"/>
        </w:numPr>
      </w:pPr>
      <w:r w:rsidRPr="005D0790">
        <w:t>The</w:t>
      </w:r>
      <w:r w:rsidR="008C5BC2" w:rsidRPr="005D0790">
        <w:t xml:space="preserve"> ESC noted that the submission was unclear and contradictory regarding the </w:t>
      </w:r>
      <w:r w:rsidRPr="005D0790">
        <w:t xml:space="preserve">requested listing </w:t>
      </w:r>
      <w:r w:rsidR="00CE0DFF" w:rsidRPr="005D0790">
        <w:t xml:space="preserve">on the NIP schedule </w:t>
      </w:r>
      <w:r w:rsidRPr="005D0790">
        <w:t>for children aged ≥5 years and &lt;15 years</w:t>
      </w:r>
      <w:r w:rsidR="008C5BC2" w:rsidRPr="005D0790">
        <w:t xml:space="preserve">. The </w:t>
      </w:r>
      <w:r w:rsidR="00D36B25" w:rsidRPr="005D0790">
        <w:t>descriptions of this requested population used in the submission included:</w:t>
      </w:r>
    </w:p>
    <w:p w:rsidR="00D36B25" w:rsidRPr="005D0790" w:rsidRDefault="008C5BC2" w:rsidP="00D93877">
      <w:pPr>
        <w:pStyle w:val="ListParagraph"/>
        <w:widowControl/>
        <w:numPr>
          <w:ilvl w:val="2"/>
          <w:numId w:val="2"/>
        </w:numPr>
        <w:ind w:left="1134" w:hanging="425"/>
      </w:pPr>
      <w:r w:rsidRPr="005D0790">
        <w:t>children ≥5 to &lt;15 years at increased risk regardless of previous doses of 13vPCV (p17</w:t>
      </w:r>
      <w:r w:rsidR="00236B9E" w:rsidRPr="005D0790">
        <w:t xml:space="preserve"> and Table 1.1.1 on p19</w:t>
      </w:r>
      <w:r w:rsidRPr="005D0790">
        <w:t>)</w:t>
      </w:r>
      <w:r w:rsidR="00925C34" w:rsidRPr="005D0790">
        <w:t>,</w:t>
      </w:r>
      <w:r w:rsidRPr="005D0790">
        <w:t xml:space="preserve"> </w:t>
      </w:r>
    </w:p>
    <w:p w:rsidR="00D36B25" w:rsidRPr="005D0790" w:rsidRDefault="00925C34" w:rsidP="00D93877">
      <w:pPr>
        <w:pStyle w:val="ListParagraph"/>
        <w:widowControl/>
        <w:numPr>
          <w:ilvl w:val="2"/>
          <w:numId w:val="2"/>
        </w:numPr>
        <w:ind w:left="1134" w:hanging="425"/>
      </w:pPr>
      <w:r w:rsidRPr="005D0790">
        <w:t xml:space="preserve">children ≥5 to &lt;15 years </w:t>
      </w:r>
      <w:r w:rsidR="008C5BC2" w:rsidRPr="005D0790">
        <w:t xml:space="preserve">who have not </w:t>
      </w:r>
      <w:r w:rsidR="00CE0DFF" w:rsidRPr="005D0790">
        <w:t xml:space="preserve">previously </w:t>
      </w:r>
      <w:r w:rsidR="008C5BC2" w:rsidRPr="005D0790">
        <w:t>been vaccinated through the universal infant or catch-up program, regardless of at-risk condition status (p19 and Summary of p</w:t>
      </w:r>
      <w:r w:rsidR="00236B9E" w:rsidRPr="005D0790">
        <w:t>roposed NIP listing sub-section on</w:t>
      </w:r>
      <w:r w:rsidR="008C5BC2" w:rsidRPr="005D0790">
        <w:t xml:space="preserve"> p17-18)</w:t>
      </w:r>
      <w:r w:rsidR="00D36B25" w:rsidRPr="005D0790">
        <w:t xml:space="preserve"> and </w:t>
      </w:r>
    </w:p>
    <w:p w:rsidR="00D36B25" w:rsidRPr="005D0790" w:rsidRDefault="00D36B25" w:rsidP="00D93877">
      <w:pPr>
        <w:pStyle w:val="ListParagraph"/>
        <w:widowControl/>
        <w:numPr>
          <w:ilvl w:val="2"/>
          <w:numId w:val="2"/>
        </w:numPr>
        <w:ind w:left="1134" w:hanging="425"/>
      </w:pPr>
      <w:proofErr w:type="gramStart"/>
      <w:r w:rsidRPr="005D0790">
        <w:t>all</w:t>
      </w:r>
      <w:proofErr w:type="gramEnd"/>
      <w:r w:rsidRPr="005D0790">
        <w:t xml:space="preserve"> children ≥5 to &lt;15 years (Table 1.4.1</w:t>
      </w:r>
      <w:r w:rsidR="00236B9E" w:rsidRPr="005D0790">
        <w:t xml:space="preserve"> on</w:t>
      </w:r>
      <w:r w:rsidRPr="005D0790">
        <w:t xml:space="preserve"> p32)</w:t>
      </w:r>
      <w:r w:rsidR="008C5BC2" w:rsidRPr="005D0790">
        <w:t>.</w:t>
      </w:r>
      <w:r w:rsidR="004021BE" w:rsidRPr="005D0790">
        <w:t xml:space="preserve"> </w:t>
      </w:r>
    </w:p>
    <w:p w:rsidR="004021BE" w:rsidRPr="005D0790" w:rsidRDefault="004021BE" w:rsidP="00D93877">
      <w:pPr>
        <w:pStyle w:val="ListParagraph"/>
        <w:widowControl/>
      </w:pPr>
      <w:r w:rsidRPr="005D0790">
        <w:t xml:space="preserve">The </w:t>
      </w:r>
      <w:r w:rsidR="008C5BC2" w:rsidRPr="005D0790">
        <w:t xml:space="preserve">evaluation noted that the </w:t>
      </w:r>
      <w:r w:rsidRPr="005D0790">
        <w:t>economic evaluation in Section 3 and the financial implications in Section 4</w:t>
      </w:r>
      <w:r w:rsidR="00747F40">
        <w:t xml:space="preserve"> of the submission</w:t>
      </w:r>
      <w:r w:rsidRPr="005D0790">
        <w:t xml:space="preserve"> were restricted to the at-risk populations.</w:t>
      </w:r>
      <w:r w:rsidR="00D421C9" w:rsidRPr="005D0790">
        <w:t xml:space="preserve"> The Pre-Sub-Committee Response (PSCR</w:t>
      </w:r>
      <w:r w:rsidR="008314BE" w:rsidRPr="005D0790">
        <w:t>, p1</w:t>
      </w:r>
      <w:r w:rsidR="00D421C9" w:rsidRPr="005D0790">
        <w:t xml:space="preserve">) stated that “ATAGI’s advice with regard to use </w:t>
      </w:r>
      <w:r w:rsidR="00D421C9" w:rsidRPr="009B5C7A">
        <w:rPr>
          <w:szCs w:val="24"/>
        </w:rPr>
        <w:t>in children has differed across correspondence. For the purposes of the PBAC submission it was assumed that the restriction was for children ≥5 years and &lt;15 years at increased risk of pneumococcal disease, regardless of the number of 13vPCV doses that they had previously received</w:t>
      </w:r>
      <w:r w:rsidR="008314BE" w:rsidRPr="009B5C7A">
        <w:rPr>
          <w:szCs w:val="24"/>
        </w:rPr>
        <w:t>”</w:t>
      </w:r>
      <w:r w:rsidR="00D421C9" w:rsidRPr="009B5C7A">
        <w:rPr>
          <w:szCs w:val="24"/>
        </w:rPr>
        <w:t xml:space="preserve">. </w:t>
      </w:r>
      <w:r w:rsidR="00817305" w:rsidRPr="009B5C7A">
        <w:rPr>
          <w:szCs w:val="24"/>
        </w:rPr>
        <w:t>T</w:t>
      </w:r>
      <w:r w:rsidR="00925C34" w:rsidRPr="009B5C7A">
        <w:rPr>
          <w:szCs w:val="24"/>
        </w:rPr>
        <w:t>he ATAGI</w:t>
      </w:r>
      <w:r w:rsidR="00817305" w:rsidRPr="009B5C7A">
        <w:rPr>
          <w:szCs w:val="24"/>
        </w:rPr>
        <w:t xml:space="preserve"> </w:t>
      </w:r>
      <w:r w:rsidR="00734FBE">
        <w:rPr>
          <w:szCs w:val="24"/>
        </w:rPr>
        <w:t xml:space="preserve">recommended </w:t>
      </w:r>
      <w:r w:rsidR="00925C34" w:rsidRPr="009B5C7A">
        <w:rPr>
          <w:szCs w:val="24"/>
        </w:rPr>
        <w:t>that a dose of 13vPCV be given to children ≥5 years newly diagnosed with an at-risk condition regardless of the number of 13vPCV doses received previously through routine infant vaccination</w:t>
      </w:r>
      <w:r w:rsidR="00817305" w:rsidRPr="009B5C7A">
        <w:rPr>
          <w:szCs w:val="24"/>
        </w:rPr>
        <w:t xml:space="preserve"> (pre-PBAC submission advice, p19</w:t>
      </w:r>
      <w:r w:rsidR="00734FBE">
        <w:rPr>
          <w:szCs w:val="24"/>
        </w:rPr>
        <w:t xml:space="preserve"> and re-affirmed in its post-submission advice, p1</w:t>
      </w:r>
      <w:r w:rsidR="00817305" w:rsidRPr="009B5C7A">
        <w:rPr>
          <w:szCs w:val="24"/>
        </w:rPr>
        <w:t>)</w:t>
      </w:r>
      <w:r w:rsidR="00925C34" w:rsidRPr="009B5C7A">
        <w:rPr>
          <w:szCs w:val="24"/>
        </w:rPr>
        <w:t>.</w:t>
      </w:r>
      <w:r w:rsidR="008D2700" w:rsidRPr="009B5C7A">
        <w:rPr>
          <w:szCs w:val="24"/>
        </w:rPr>
        <w:t xml:space="preserve"> </w:t>
      </w:r>
      <w:r w:rsidR="00A84DB6" w:rsidRPr="009B5C7A">
        <w:rPr>
          <w:szCs w:val="24"/>
        </w:rPr>
        <w:t>F</w:t>
      </w:r>
      <w:r w:rsidR="00A84DB6">
        <w:t>or the purposes of PBAC consideration, t</w:t>
      </w:r>
      <w:r w:rsidR="008D2700" w:rsidRPr="005D0790">
        <w:t xml:space="preserve">he requested population </w:t>
      </w:r>
      <w:r w:rsidR="00A84DB6">
        <w:t>was</w:t>
      </w:r>
      <w:r w:rsidR="008D2700" w:rsidRPr="005D0790">
        <w:t xml:space="preserve"> </w:t>
      </w:r>
      <w:r w:rsidR="009B5C7A">
        <w:t>considered</w:t>
      </w:r>
      <w:r w:rsidR="00A84DB6">
        <w:t xml:space="preserve"> </w:t>
      </w:r>
      <w:r w:rsidR="008D2700" w:rsidRPr="005D0790">
        <w:t>to be children ≥5 years and &lt;15 years at increased risk of pneumococcal disease.</w:t>
      </w:r>
    </w:p>
    <w:p w:rsidR="0036409C" w:rsidRPr="005D0790" w:rsidRDefault="0036409C" w:rsidP="00D93877">
      <w:pPr>
        <w:pStyle w:val="ListParagraph"/>
        <w:widowControl/>
        <w:numPr>
          <w:ilvl w:val="1"/>
          <w:numId w:val="2"/>
        </w:numPr>
      </w:pPr>
      <w:r w:rsidRPr="005D0790">
        <w:t>The</w:t>
      </w:r>
      <w:r w:rsidR="00BF6D41" w:rsidRPr="005D0790">
        <w:t xml:space="preserve"> Australian</w:t>
      </w:r>
      <w:r w:rsidRPr="005D0790">
        <w:t xml:space="preserve"> </w:t>
      </w:r>
      <w:r w:rsidR="00BF6D41" w:rsidRPr="005D0790">
        <w:t>Immunisation Handbook recommends that i</w:t>
      </w:r>
      <w:r w:rsidR="00BC7577" w:rsidRPr="005D0790">
        <w:t>ndividuals who have undergone a</w:t>
      </w:r>
      <w:r w:rsidR="00BF6D41" w:rsidRPr="005D0790">
        <w:t xml:space="preserve"> haematopoietic stem cell transplant (HSCT) require </w:t>
      </w:r>
      <w:r w:rsidRPr="005D0790">
        <w:t xml:space="preserve">three doses of 13vPCV </w:t>
      </w:r>
      <w:r w:rsidR="00BF6D41" w:rsidRPr="005D0790">
        <w:t xml:space="preserve">within three to six months post-transplant. </w:t>
      </w:r>
      <w:r w:rsidRPr="005D0790">
        <w:t>The need for repeat dosing in this patient group was not considered in the</w:t>
      </w:r>
      <w:r w:rsidR="00BF6D41" w:rsidRPr="005D0790">
        <w:t xml:space="preserve"> requested listing, the </w:t>
      </w:r>
      <w:r w:rsidRPr="005D0790">
        <w:t>economic evaluation or the financial implications estimates in the submission.</w:t>
      </w:r>
      <w:r w:rsidR="00B4606A" w:rsidRPr="005D0790">
        <w:t xml:space="preserve"> The PSCR </w:t>
      </w:r>
      <w:r w:rsidR="00B4606A" w:rsidRPr="005D0790">
        <w:lastRenderedPageBreak/>
        <w:t xml:space="preserve">acknowledged that repeat dosing was not considered in the submission, noting that the size of the population undergoing HSCT is likely to be small relative to the overall population at increased risk of pneumococcal disease. Accordingly, the PSCR claimed that repeat dosing for this subpopulation is likely to have minimal impact on the results. </w:t>
      </w:r>
    </w:p>
    <w:p w:rsidR="004021BE" w:rsidRDefault="004021BE" w:rsidP="00D93877">
      <w:pPr>
        <w:pStyle w:val="ListParagraph"/>
        <w:widowControl/>
        <w:numPr>
          <w:ilvl w:val="1"/>
          <w:numId w:val="2"/>
        </w:numPr>
      </w:pPr>
      <w:r w:rsidRPr="005D0790">
        <w:t xml:space="preserve">ATAGI </w:t>
      </w:r>
      <w:r w:rsidR="00186F2C" w:rsidRPr="005D0790">
        <w:t xml:space="preserve">considers </w:t>
      </w:r>
      <w:r w:rsidRPr="005D0790">
        <w:t>that the variability in the source of funding (NIP or PBS) for existing additional doses of 23vPPV offered to at-risk individuals adds further complexity, where currently the criteria for funding are not fully aligned with existing clinical recommendations (</w:t>
      </w:r>
      <w:r w:rsidR="00446371" w:rsidRPr="005D0790">
        <w:rPr>
          <w:iCs/>
          <w:color w:val="000000"/>
          <w:lang w:val="en-US"/>
        </w:rPr>
        <w:t>ATAGI pre-PBAC submission advice, June 2018,</w:t>
      </w:r>
      <w:r w:rsidRPr="005D0790">
        <w:t xml:space="preserve"> p1). Accordingly, ATAGI proposed (p1) that all pneumococcal vaccines recommended for individuals at-risk are funded on the NIP (i.e. 23vPPV and 13vPCV). Given the complexity of funding mechanisms, ATAGI suggested that the PBAC may wish to consider revisions to the current restrictions on PBS and NIP funded vaccinations, noting that supply of 23vPPV is provided by </w:t>
      </w:r>
      <w:r w:rsidR="00186F2C" w:rsidRPr="005D0790">
        <w:t xml:space="preserve">a different </w:t>
      </w:r>
      <w:r w:rsidRPr="005D0790">
        <w:t>sponsor than that of 13vPCV</w:t>
      </w:r>
      <w:r w:rsidR="00F141B6" w:rsidRPr="005D0790">
        <w:t xml:space="preserve"> (</w:t>
      </w:r>
      <w:r w:rsidR="00446371" w:rsidRPr="005D0790">
        <w:rPr>
          <w:iCs/>
          <w:color w:val="000000"/>
          <w:lang w:val="en-US"/>
        </w:rPr>
        <w:t xml:space="preserve">ATAGI pre-PBAC submission advice, June 2018, </w:t>
      </w:r>
      <w:r w:rsidR="00F141B6" w:rsidRPr="005D0790">
        <w:t>p1)</w:t>
      </w:r>
      <w:r w:rsidRPr="005D0790">
        <w:t xml:space="preserve">.  </w:t>
      </w:r>
    </w:p>
    <w:p w:rsidR="005D0790" w:rsidRPr="005D0790" w:rsidRDefault="005D0790" w:rsidP="00D93877">
      <w:pPr>
        <w:pStyle w:val="ListParagraph"/>
        <w:widowControl/>
        <w:rPr>
          <w:i/>
        </w:rPr>
      </w:pPr>
      <w:r w:rsidRPr="005D0790">
        <w:rPr>
          <w:i/>
        </w:rPr>
        <w:t>For more detail on PBAC’s view, see section 7 PBAC outcome.</w:t>
      </w:r>
    </w:p>
    <w:p w:rsidR="004021BE" w:rsidRPr="005D0790" w:rsidRDefault="004021BE" w:rsidP="00D93877">
      <w:pPr>
        <w:pStyle w:val="Heading1"/>
      </w:pPr>
      <w:bookmarkStart w:id="5" w:name="_Toc523746730"/>
      <w:bookmarkStart w:id="6" w:name="_Toc524444398"/>
      <w:r w:rsidRPr="005D0790">
        <w:t>Background</w:t>
      </w:r>
      <w:bookmarkEnd w:id="5"/>
      <w:bookmarkEnd w:id="6"/>
    </w:p>
    <w:p w:rsidR="004021BE" w:rsidRPr="005D0790" w:rsidRDefault="004021BE" w:rsidP="00D93877">
      <w:pPr>
        <w:pStyle w:val="Heading2"/>
      </w:pPr>
      <w:r w:rsidRPr="005D0790">
        <w:t>Registration status</w:t>
      </w:r>
    </w:p>
    <w:p w:rsidR="00FB2EA1" w:rsidRPr="005D0790" w:rsidRDefault="00FB2EA1" w:rsidP="00D93877">
      <w:pPr>
        <w:pStyle w:val="ListParagraph"/>
        <w:widowControl/>
        <w:numPr>
          <w:ilvl w:val="1"/>
          <w:numId w:val="2"/>
        </w:numPr>
      </w:pPr>
      <w:r w:rsidRPr="005D0790">
        <w:t>13vPCV was registered by the Therapeutic Goods Administration (TGA) on 16 March 2010 for infants and children fr</w:t>
      </w:r>
      <w:r w:rsidR="00266B65">
        <w:t>om 6 weeks up to 5 years of age. Registration was extended o</w:t>
      </w:r>
      <w:r w:rsidRPr="005D0790">
        <w:t>n 28 October 2011 for adults aged 50 years and older; on 30 of Au</w:t>
      </w:r>
      <w:r w:rsidR="00266B65">
        <w:t>gust 2013</w:t>
      </w:r>
      <w:r w:rsidRPr="005D0790">
        <w:t xml:space="preserve"> for infants and children aged from 6 weeks to 17 years; and on</w:t>
      </w:r>
      <w:r w:rsidR="00266B65">
        <w:t xml:space="preserve"> 27 May 2014 for adults aged 18 to </w:t>
      </w:r>
      <w:r w:rsidRPr="005D0790">
        <w:t xml:space="preserve">49 years. These approvals were based on immunogenicity studies. </w:t>
      </w:r>
    </w:p>
    <w:p w:rsidR="004021BE" w:rsidRPr="005D0790" w:rsidRDefault="004021BE" w:rsidP="00D93877">
      <w:pPr>
        <w:pStyle w:val="Heading2"/>
      </w:pPr>
      <w:r w:rsidRPr="005D0790">
        <w:t xml:space="preserve">Previous </w:t>
      </w:r>
      <w:r w:rsidR="00CF58A2" w:rsidRPr="005D0790">
        <w:t xml:space="preserve">PBAC </w:t>
      </w:r>
      <w:r w:rsidRPr="005D0790">
        <w:t>consideration</w:t>
      </w:r>
      <w:r w:rsidR="000C0CA3" w:rsidRPr="005D0790">
        <w:t>s</w:t>
      </w:r>
    </w:p>
    <w:p w:rsidR="004021BE" w:rsidRPr="005D0790" w:rsidRDefault="004021BE" w:rsidP="00D93877">
      <w:pPr>
        <w:pStyle w:val="ListParagraph"/>
        <w:widowControl/>
        <w:numPr>
          <w:ilvl w:val="1"/>
          <w:numId w:val="2"/>
        </w:numPr>
      </w:pPr>
      <w:r w:rsidRPr="005D0790">
        <w:t>Vaccination using 23vPPV (the comparator in this submission) was introduced in 1999 for all Indigenous adults aged ≥50 years and younger Indigenous adults with risk factors. Since January 2005, 23vPPV has also be</w:t>
      </w:r>
      <w:r w:rsidR="000D3FC9" w:rsidRPr="005D0790">
        <w:t xml:space="preserve">en funded </w:t>
      </w:r>
      <w:r w:rsidR="00610105">
        <w:t>on</w:t>
      </w:r>
      <w:r w:rsidR="000D3FC9" w:rsidRPr="005D0790">
        <w:t xml:space="preserve"> the NIP for non</w:t>
      </w:r>
      <w:r w:rsidR="000D3FC9" w:rsidRPr="005D0790">
        <w:noBreakHyphen/>
      </w:r>
      <w:r w:rsidRPr="005D0790">
        <w:t xml:space="preserve">Indigenous adults aged ≥65 years. </w:t>
      </w:r>
      <w:r w:rsidR="008F0F3F" w:rsidRPr="005D0790">
        <w:t xml:space="preserve">Implementation of these 23vPPV programs pre-dated the requirement for a PBAC recommendation for vaccines to be funded </w:t>
      </w:r>
      <w:r w:rsidR="00610105">
        <w:t xml:space="preserve">on </w:t>
      </w:r>
      <w:r w:rsidR="008F0F3F" w:rsidRPr="005D0790">
        <w:t>the NIP. Accordingly, the PBAC has not previously c</w:t>
      </w:r>
      <w:r w:rsidR="00B04E9A">
        <w:t>onsidered the clinical and cost-</w:t>
      </w:r>
      <w:r w:rsidR="008F0F3F" w:rsidRPr="005D0790">
        <w:t xml:space="preserve">effectiveness of 23vPPV for these cohorts. </w:t>
      </w:r>
      <w:r w:rsidRPr="005D0790">
        <w:t>Persons aged &lt;65 years with a condition(s) associated with an increased risk of IPD can access 23vPPV through the PBS</w:t>
      </w:r>
      <w:r w:rsidR="002D3C5B" w:rsidRPr="005D0790">
        <w:t>.</w:t>
      </w:r>
    </w:p>
    <w:p w:rsidR="006B25C5" w:rsidRPr="005D0790" w:rsidRDefault="00BD1F57" w:rsidP="00D93877">
      <w:pPr>
        <w:pStyle w:val="ListParagraph"/>
        <w:widowControl/>
        <w:numPr>
          <w:ilvl w:val="1"/>
          <w:numId w:val="2"/>
        </w:numPr>
      </w:pPr>
      <w:r w:rsidRPr="005D0790">
        <w:t>13vPCV has been listed on the NIP since 1 July 2011 for children</w:t>
      </w:r>
      <w:r w:rsidR="008D0DB0" w:rsidRPr="005D0790">
        <w:t xml:space="preserve"> (currently provided at 2, 4 and 12 months)</w:t>
      </w:r>
      <w:r w:rsidRPr="005D0790">
        <w:t xml:space="preserve">. </w:t>
      </w:r>
      <w:r w:rsidR="006B25C5" w:rsidRPr="005D0790">
        <w:t xml:space="preserve">A summary of the prior </w:t>
      </w:r>
      <w:r w:rsidR="008D0DB0" w:rsidRPr="005D0790">
        <w:t xml:space="preserve">PBAC </w:t>
      </w:r>
      <w:r w:rsidR="006B25C5" w:rsidRPr="005D0790">
        <w:t xml:space="preserve">considerations pertaining to the listing of 13vPCV on the NIP for use children is presented in </w:t>
      </w:r>
      <w:r w:rsidR="009870F1" w:rsidRPr="005D0790">
        <w:t>paragraphs 3.3 and 3.4</w:t>
      </w:r>
      <w:r w:rsidR="009870F1">
        <w:t xml:space="preserve"> of </w:t>
      </w:r>
      <w:r w:rsidR="006B25C5" w:rsidRPr="005D0790">
        <w:t xml:space="preserve">the March 2015 13vPCV Public Summary Document </w:t>
      </w:r>
      <w:r w:rsidR="009870F1">
        <w:t>(PSD)</w:t>
      </w:r>
      <w:r w:rsidR="006B25C5" w:rsidRPr="005D0790">
        <w:t xml:space="preserve">. </w:t>
      </w:r>
    </w:p>
    <w:p w:rsidR="004021BE" w:rsidRPr="005D0790" w:rsidRDefault="004021BE" w:rsidP="00D93877">
      <w:pPr>
        <w:pStyle w:val="ListParagraph"/>
        <w:widowControl/>
        <w:numPr>
          <w:ilvl w:val="1"/>
          <w:numId w:val="2"/>
        </w:numPr>
      </w:pPr>
      <w:r w:rsidRPr="005D0790" w:rsidDel="004971C5">
        <w:t>The clinical evidence in this submission was similar to that presented in prior submissions</w:t>
      </w:r>
      <w:r w:rsidR="000D3FC9" w:rsidRPr="005D0790">
        <w:t xml:space="preserve"> </w:t>
      </w:r>
      <w:r w:rsidRPr="005D0790" w:rsidDel="004971C5">
        <w:t>of 13vPCV in</w:t>
      </w:r>
      <w:r w:rsidR="003834CF" w:rsidRPr="005D0790">
        <w:t xml:space="preserve"> non-Indigenous</w:t>
      </w:r>
      <w:r w:rsidRPr="005D0790" w:rsidDel="004971C5">
        <w:t xml:space="preserve"> adults aged </w:t>
      </w:r>
      <w:r w:rsidR="003834CF" w:rsidRPr="005D0790">
        <w:rPr>
          <w:rFonts w:cs="Calibri"/>
        </w:rPr>
        <w:t>≥</w:t>
      </w:r>
      <w:r w:rsidRPr="005D0790" w:rsidDel="004971C5">
        <w:t xml:space="preserve">65 years and Indigenous </w:t>
      </w:r>
      <w:r w:rsidRPr="005D0790" w:rsidDel="004971C5">
        <w:lastRenderedPageBreak/>
        <w:t xml:space="preserve">adults aged </w:t>
      </w:r>
      <w:r w:rsidR="003834CF" w:rsidRPr="005D0790">
        <w:rPr>
          <w:rFonts w:cs="Calibri"/>
        </w:rPr>
        <w:t>≥</w:t>
      </w:r>
      <w:r w:rsidRPr="005D0790" w:rsidDel="004971C5">
        <w:t xml:space="preserve">50 years </w:t>
      </w:r>
      <w:r w:rsidR="000D3FC9" w:rsidRPr="005D0790">
        <w:t>(considered by the PBAC in March 2015, July 2015, and July 2016)</w:t>
      </w:r>
      <w:r w:rsidRPr="005D0790" w:rsidDel="004971C5">
        <w:t xml:space="preserve">. </w:t>
      </w:r>
    </w:p>
    <w:p w:rsidR="006B25C5" w:rsidRPr="005D0790" w:rsidRDefault="006B25C5" w:rsidP="00D93877">
      <w:pPr>
        <w:widowControl/>
        <w:numPr>
          <w:ilvl w:val="2"/>
          <w:numId w:val="2"/>
        </w:numPr>
        <w:spacing w:after="120"/>
        <w:ind w:left="993" w:hanging="284"/>
        <w:rPr>
          <w:bCs/>
          <w:lang w:val="en-GB"/>
        </w:rPr>
      </w:pPr>
      <w:r w:rsidRPr="005D0790">
        <w:rPr>
          <w:bCs/>
          <w:lang w:val="en-GB"/>
        </w:rPr>
        <w:t>In July 2015, the PBAC recommended that a single dose of 13vPCV be made available to pneumococcal vaccine naïve non</w:t>
      </w:r>
      <w:r w:rsidRPr="005D0790">
        <w:rPr>
          <w:bCs/>
          <w:lang w:val="en-GB"/>
        </w:rPr>
        <w:noBreakHyphen/>
        <w:t>Indigenous adults aged 65 years and over, and to pneumococcal vaccine naïve Indigenous adults aged 50 years and over, on the basis of cost-minimisation to 23vPPV. The PBAC recommended that this dose of 13vPCV should replace the single dose (or the first dose for those adults with risk factors) of 23vPPV that is currently provided to these populations. The PBAC noted that if 13vPCV was included on the NIP for adults, then individuals in specified at-risk groups would continue to receive 23vPPV five years following the primary dose of 13vPCV. (July 2015 PSD, 13vPCV, paragraphs 7.1-2)</w:t>
      </w:r>
    </w:p>
    <w:p w:rsidR="006B25C5" w:rsidRPr="005D0790" w:rsidRDefault="006B25C5" w:rsidP="00D93877">
      <w:pPr>
        <w:widowControl/>
        <w:numPr>
          <w:ilvl w:val="2"/>
          <w:numId w:val="2"/>
        </w:numPr>
        <w:spacing w:after="120"/>
        <w:ind w:left="993" w:hanging="284"/>
        <w:rPr>
          <w:bCs/>
          <w:lang w:val="en-GB"/>
        </w:rPr>
      </w:pPr>
      <w:r w:rsidRPr="005D0790">
        <w:rPr>
          <w:bCs/>
          <w:lang w:val="en-GB"/>
        </w:rPr>
        <w:t>In making the July 2015 recommendation, the PBAC noted that the evidence for 13vPCV over no vaccination was of higher quality than that for 23vPPV over no vaccination. In the absence of directly comparative evidence between 13vPCV and 23vPPV, the PBAC accepted that the effectiveness of 13vPCV against pneumococcal CAP is likely to be superior to that of 23vPPV, whereas effectiveness against IPD was likely to be at least equivalent to that of 23vPPV where IPD was caused by serotypes common to both vaccines but not where IPD was caused by serotypes contained only within 23vPPV. Although the PBAC considered that 13vPCV was likely to be superior to 23vPPV in terms of prevention of VT-CAP, the submission had not provided sufficient evidence to allow the PBAC to be confident that recommending 13vPCV at th</w:t>
      </w:r>
      <w:r w:rsidR="00B04E9A">
        <w:rPr>
          <w:bCs/>
          <w:lang w:val="en-GB"/>
        </w:rPr>
        <w:t>e requested price would be cost-</w:t>
      </w:r>
      <w:r w:rsidRPr="005D0790">
        <w:rPr>
          <w:bCs/>
          <w:lang w:val="en-GB"/>
        </w:rPr>
        <w:t>effective. The PBAC also recalled that a 13vPCV infant program was only introduced in Australia in 2011, and considered that further reducti</w:t>
      </w:r>
      <w:r w:rsidR="00E35CF8" w:rsidRPr="005D0790">
        <w:rPr>
          <w:bCs/>
          <w:lang w:val="en-GB"/>
        </w:rPr>
        <w:t>ons in the prevalence of the 13 </w:t>
      </w:r>
      <w:r w:rsidRPr="005D0790">
        <w:rPr>
          <w:bCs/>
          <w:lang w:val="en-GB"/>
        </w:rPr>
        <w:t>serotypes in age groups other than those vaccinated (including the ≥65 year old population) would be likely to occur. (July 2015 PSD, 13vPCV, paragraphs 7.6-8)</w:t>
      </w:r>
    </w:p>
    <w:p w:rsidR="006B25C5" w:rsidRPr="005D0790" w:rsidRDefault="006B25C5" w:rsidP="00D93877">
      <w:pPr>
        <w:widowControl/>
        <w:numPr>
          <w:ilvl w:val="2"/>
          <w:numId w:val="2"/>
        </w:numPr>
        <w:spacing w:after="120"/>
        <w:ind w:left="993" w:hanging="284"/>
        <w:rPr>
          <w:bCs/>
          <w:lang w:val="en-GB"/>
        </w:rPr>
      </w:pPr>
      <w:r w:rsidRPr="005D0790">
        <w:rPr>
          <w:bCs/>
          <w:lang w:val="en-GB"/>
        </w:rPr>
        <w:t xml:space="preserve">In July 2016, the PBAC changed the basis of the July 2015 recommendation for 13vPCV to cost-effectiveness compared with 23vPPV. In making this recommendation, the PBAC noted that the cost-effectiveness of 23vPPV had not been previously reviewed and that the information provided in the 13vPCV submission suggested that 23vPPV is unlikely to prevent pneumococcal CAP. The PBAC requested advice from ATAGI on the clinical place and effectiveness of 23vPPV on the NIP with a view to potentially informing a review </w:t>
      </w:r>
      <w:r w:rsidR="00E35CF8" w:rsidRPr="005D0790">
        <w:rPr>
          <w:bCs/>
          <w:lang w:val="en-GB"/>
        </w:rPr>
        <w:t>of the cost</w:t>
      </w:r>
      <w:r w:rsidR="00E35CF8" w:rsidRPr="005D0790">
        <w:rPr>
          <w:bCs/>
          <w:lang w:val="en-GB"/>
        </w:rPr>
        <w:noBreakHyphen/>
      </w:r>
      <w:r w:rsidRPr="005D0790">
        <w:rPr>
          <w:bCs/>
          <w:lang w:val="en-GB"/>
        </w:rPr>
        <w:t xml:space="preserve">effectiveness of 23vPPV compared with no vaccine. </w:t>
      </w:r>
      <w:r w:rsidRPr="005D0790">
        <w:t xml:space="preserve">The PBAC requested that </w:t>
      </w:r>
      <w:r w:rsidRPr="005D0790">
        <w:rPr>
          <w:bCs/>
          <w:lang w:val="en-GB"/>
        </w:rPr>
        <w:t xml:space="preserve">the review include the use of 23vPPV as currently specified in the NIP schedule (i.e. in children and Aboriginal and Torres Strait Islander adolescents medically at risk, and in adults with and without risk factors). The PBAC noted </w:t>
      </w:r>
      <w:r w:rsidRPr="005D0790">
        <w:t>that any outcomes of the review of 23vPPV may have implications for the 13vPCV listing</w:t>
      </w:r>
      <w:r w:rsidRPr="005D0790">
        <w:rPr>
          <w:bCs/>
          <w:lang w:val="en-GB"/>
        </w:rPr>
        <w:t>. (July 2016 PSD, 13vPCV, paragraphs 7.1-2)</w:t>
      </w:r>
    </w:p>
    <w:p w:rsidR="006B25C5" w:rsidRDefault="006B25C5" w:rsidP="00D93877">
      <w:pPr>
        <w:pStyle w:val="ListParagraph"/>
        <w:widowControl/>
        <w:numPr>
          <w:ilvl w:val="1"/>
          <w:numId w:val="2"/>
        </w:numPr>
      </w:pPr>
      <w:r w:rsidRPr="005D0790">
        <w:t>In July 2017, the PBAC considered the outcome of the ATAGI’s review of the clinical place and effectiveness of 23vPPV on the NIP</w:t>
      </w:r>
      <w:r w:rsidR="00F222A3" w:rsidRPr="005D0790">
        <w:t xml:space="preserve"> (July 2017 PBAC)</w:t>
      </w:r>
      <w:r w:rsidRPr="005D0790">
        <w:t xml:space="preserve">. The ATAGI </w:t>
      </w:r>
      <w:r w:rsidRPr="005D0790">
        <w:lastRenderedPageBreak/>
        <w:t xml:space="preserve">maintained its previous advice to the PBAC that there is unlikely to be significant benefit of 23vPPV in preventing pneumococcal CAP in elderly adults, particularly when given in addition to 13vPCV and given to adults without medical comorbidities. The primary benefit of vaccination with 23vPPV following 13vPCV is the broadening of vaccine protection to include disease caused by 23v-non13v serotypes for adults with medical comorbidities at risk of IPD. </w:t>
      </w:r>
      <w:r w:rsidR="00164679" w:rsidRPr="005D0790">
        <w:t xml:space="preserve">The PBAC considered that there is likely to be a large opportunity cost </w:t>
      </w:r>
      <w:r w:rsidR="00E35CF8" w:rsidRPr="005D0790">
        <w:t>associated with vaccinating non</w:t>
      </w:r>
      <w:r w:rsidR="00E35CF8" w:rsidRPr="005D0790">
        <w:noBreakHyphen/>
      </w:r>
      <w:r w:rsidR="00164679" w:rsidRPr="005D0790">
        <w:t>Indigenous adults without risk factors against IPD, given that the incidence of IPD in this group is low. The PBAC therefore recommended a review of the cost-effectiveness of 23vPPV compared with no vaccination for the currently NIP-funded indications for non-Indigenous adults aged ≥65 years, with and without risk factors; and Aboriginal and Torres Strait Islander adults aged ≥50 years, with and without risk factors. The PBAC noted that this review may have implications for the cost</w:t>
      </w:r>
      <w:r w:rsidR="00164679" w:rsidRPr="005D0790">
        <w:noBreakHyphen/>
        <w:t>effective price for 13vPCV. Given the high and disproportionate burden of IPD in Aboriginal and Torres Strait Islander adults, the PBAC also recommended a review of a stepped economic analysis and financial impact of providing 13vPCV, with or without 1 or 2 doses of 23vPPV, to all Aboriginal and Torres Strait Islander people not previously vaccinated with 7vPCV or 13vPCV.</w:t>
      </w:r>
      <w:r w:rsidR="00F222A3" w:rsidRPr="005D0790">
        <w:t xml:space="preserve"> </w:t>
      </w:r>
    </w:p>
    <w:p w:rsidR="005D0790" w:rsidRPr="005D0790" w:rsidRDefault="005D0790" w:rsidP="00D93877">
      <w:pPr>
        <w:pStyle w:val="ListParagraph"/>
        <w:widowControl/>
        <w:rPr>
          <w:i/>
        </w:rPr>
      </w:pPr>
      <w:r w:rsidRPr="005D0790">
        <w:rPr>
          <w:i/>
        </w:rPr>
        <w:t>For more detail on PBAC’s view, see section 7 PBAC outcome.</w:t>
      </w:r>
    </w:p>
    <w:p w:rsidR="004021BE" w:rsidRPr="005D0790" w:rsidRDefault="004021BE" w:rsidP="00D93877">
      <w:pPr>
        <w:pStyle w:val="Heading1"/>
      </w:pPr>
      <w:bookmarkStart w:id="7" w:name="_Toc523746731"/>
      <w:bookmarkStart w:id="8" w:name="_Toc524444399"/>
      <w:r w:rsidRPr="005D0790">
        <w:t>Population and disease</w:t>
      </w:r>
      <w:bookmarkEnd w:id="7"/>
      <w:bookmarkEnd w:id="8"/>
    </w:p>
    <w:p w:rsidR="004021BE" w:rsidRPr="005D0790" w:rsidRDefault="004021BE" w:rsidP="00D93877">
      <w:pPr>
        <w:pStyle w:val="ListParagraph"/>
        <w:widowControl/>
        <w:numPr>
          <w:ilvl w:val="1"/>
          <w:numId w:val="2"/>
        </w:numPr>
      </w:pPr>
      <w:r w:rsidRPr="005D0790">
        <w:t>Infections with</w:t>
      </w:r>
      <w:r w:rsidRPr="00593814">
        <w:rPr>
          <w:i/>
        </w:rPr>
        <w:t xml:space="preserve"> Streptococcus </w:t>
      </w:r>
      <w:proofErr w:type="spellStart"/>
      <w:r w:rsidRPr="00593814">
        <w:rPr>
          <w:i/>
        </w:rPr>
        <w:t>pneumoniae</w:t>
      </w:r>
      <w:proofErr w:type="spellEnd"/>
      <w:r w:rsidRPr="00593814">
        <w:rPr>
          <w:i/>
        </w:rPr>
        <w:t xml:space="preserve"> </w:t>
      </w:r>
      <w:r w:rsidRPr="005D0790">
        <w:t xml:space="preserve">can cause IPD such as meningitis, septicaemia and </w:t>
      </w:r>
      <w:proofErr w:type="spellStart"/>
      <w:r w:rsidRPr="005D0790">
        <w:t>bacteraemic</w:t>
      </w:r>
      <w:proofErr w:type="spellEnd"/>
      <w:r w:rsidRPr="005D0790">
        <w:t xml:space="preserve"> pneumonia, and oth</w:t>
      </w:r>
      <w:r w:rsidR="00C47C75" w:rsidRPr="005D0790">
        <w:t>er forms of disease such as non</w:t>
      </w:r>
      <w:r w:rsidR="00C47C75" w:rsidRPr="005D0790">
        <w:noBreakHyphen/>
      </w:r>
      <w:proofErr w:type="spellStart"/>
      <w:r w:rsidRPr="005D0790">
        <w:t>bacteraemic</w:t>
      </w:r>
      <w:proofErr w:type="spellEnd"/>
      <w:r w:rsidRPr="005D0790">
        <w:t xml:space="preserve"> pneumonia. 13vPCV is a 13-valent pneumococcal conjugate vaccine. The pneumococcal vaccine currently listed on the PBS for individuals with an at-risk condition is a 23-valent capsular polysaccharide vaccine (23vPPV). 13vPCV covers 12 of the 23 serotypes covered by 23vPPV and one additional serotype. The claimed benefit for 13vPCV over 23vPPV is in the reduction of non-</w:t>
      </w:r>
      <w:proofErr w:type="spellStart"/>
      <w:r w:rsidRPr="005D0790">
        <w:t>bacteraemic</w:t>
      </w:r>
      <w:proofErr w:type="spellEnd"/>
      <w:r w:rsidRPr="005D0790">
        <w:t xml:space="preserve"> CAP (referred to here as CAP) and IPD.</w:t>
      </w:r>
    </w:p>
    <w:p w:rsidR="003D1934" w:rsidRPr="005D0790" w:rsidRDefault="004021BE" w:rsidP="00D93877">
      <w:pPr>
        <w:pStyle w:val="ListParagraph"/>
        <w:widowControl/>
        <w:numPr>
          <w:ilvl w:val="1"/>
          <w:numId w:val="2"/>
        </w:numPr>
      </w:pPr>
      <w:r w:rsidRPr="005D0790">
        <w:t xml:space="preserve">ATAGI </w:t>
      </w:r>
      <w:r w:rsidR="009879E0" w:rsidRPr="005D0790">
        <w:t xml:space="preserve">considers </w:t>
      </w:r>
      <w:r w:rsidRPr="005D0790">
        <w:t xml:space="preserve">that all individuals with </w:t>
      </w:r>
      <w:r w:rsidR="00934F63">
        <w:t xml:space="preserve">the </w:t>
      </w:r>
      <w:r w:rsidRPr="005D0790">
        <w:t xml:space="preserve">conditions </w:t>
      </w:r>
      <w:r w:rsidR="00934F63">
        <w:t xml:space="preserve">it listed as relevant risk factors </w:t>
      </w:r>
      <w:r w:rsidR="00934F63" w:rsidRPr="00934F63">
        <w:t>(pre-PBAC submission advice, p14)</w:t>
      </w:r>
      <w:r w:rsidRPr="005D0790">
        <w:t xml:space="preserve"> are likely to benefit from a dose of 13vPCV irrespective of whether any doses of 23vPPV have been received previously (</w:t>
      </w:r>
      <w:r w:rsidR="00446371" w:rsidRPr="005D0790">
        <w:rPr>
          <w:iCs/>
          <w:color w:val="000000"/>
          <w:lang w:val="en-US"/>
        </w:rPr>
        <w:t xml:space="preserve">ATAGI pre-PBAC submission advice, June 2018, </w:t>
      </w:r>
      <w:r w:rsidRPr="005D0790">
        <w:t>p19).</w:t>
      </w:r>
    </w:p>
    <w:p w:rsidR="004021BE" w:rsidRPr="005D0790" w:rsidRDefault="004021BE" w:rsidP="00D93877">
      <w:pPr>
        <w:pStyle w:val="ListParagraph"/>
        <w:widowControl/>
        <w:numPr>
          <w:ilvl w:val="1"/>
          <w:numId w:val="2"/>
        </w:numPr>
      </w:pPr>
      <w:r w:rsidRPr="005D0790">
        <w:t>The submission proposed that in adults</w:t>
      </w:r>
      <w:r w:rsidR="009879E0" w:rsidRPr="005D0790">
        <w:t xml:space="preserve"> (≥15 to &lt;65 years)</w:t>
      </w:r>
      <w:r w:rsidRPr="005D0790">
        <w:t xml:space="preserve">, 13vPCV will replace: </w:t>
      </w:r>
    </w:p>
    <w:p w:rsidR="004021BE" w:rsidRPr="005D0790" w:rsidRDefault="002C795A" w:rsidP="00D93877">
      <w:pPr>
        <w:pStyle w:val="ListParagraph"/>
        <w:widowControl/>
        <w:numPr>
          <w:ilvl w:val="0"/>
          <w:numId w:val="5"/>
        </w:numPr>
        <w:ind w:left="1077" w:hanging="357"/>
      </w:pPr>
      <w:r>
        <w:t>t</w:t>
      </w:r>
      <w:r w:rsidR="004021BE" w:rsidRPr="005D0790">
        <w:t>he first single dose of 23vPPV in adults newly diagnosed with an at-risk condition or a subsequent dose of 23vPPV in adults with a pre-existing condition, noting that a dose of 23vPPV would still be required 12 months later</w:t>
      </w:r>
      <w:r>
        <w:t xml:space="preserve"> (minimum interval of 6 months); and</w:t>
      </w:r>
    </w:p>
    <w:p w:rsidR="004021BE" w:rsidRPr="005D0790" w:rsidRDefault="002C795A" w:rsidP="00D93877">
      <w:pPr>
        <w:pStyle w:val="ListParagraph"/>
        <w:widowControl/>
        <w:numPr>
          <w:ilvl w:val="0"/>
          <w:numId w:val="5"/>
        </w:numPr>
        <w:ind w:left="1077" w:hanging="357"/>
      </w:pPr>
      <w:proofErr w:type="gramStart"/>
      <w:r>
        <w:t>t</w:t>
      </w:r>
      <w:r w:rsidR="004021BE" w:rsidRPr="005D0790">
        <w:t>he</w:t>
      </w:r>
      <w:proofErr w:type="gramEnd"/>
      <w:r w:rsidR="004021BE" w:rsidRPr="005D0790">
        <w:t xml:space="preserve"> first single dose of 23vPPV in Indigenous adults (≥ 25 years), noting that a dose of 23vPPV would still be required 5 years later.</w:t>
      </w:r>
    </w:p>
    <w:p w:rsidR="004021BE" w:rsidRPr="005D0790" w:rsidRDefault="004021BE" w:rsidP="00D93877">
      <w:pPr>
        <w:pStyle w:val="ListParagraph"/>
        <w:widowControl/>
        <w:numPr>
          <w:ilvl w:val="1"/>
          <w:numId w:val="2"/>
        </w:numPr>
      </w:pPr>
      <w:r w:rsidRPr="005D0790">
        <w:lastRenderedPageBreak/>
        <w:t xml:space="preserve">In children aged </w:t>
      </w:r>
      <w:r w:rsidR="00522FB6" w:rsidRPr="005D0790">
        <w:rPr>
          <w:rFonts w:cs="Calibri"/>
        </w:rPr>
        <w:t>≥</w:t>
      </w:r>
      <w:r w:rsidRPr="005D0790">
        <w:t xml:space="preserve">5 to &lt;15 years, the submission </w:t>
      </w:r>
      <w:r w:rsidR="00A06D70" w:rsidRPr="005D0790">
        <w:t xml:space="preserve">(with clarification </w:t>
      </w:r>
      <w:r w:rsidR="009879E0" w:rsidRPr="005D0790">
        <w:t>in</w:t>
      </w:r>
      <w:r w:rsidR="00A06D70" w:rsidRPr="005D0790">
        <w:t xml:space="preserve"> the PSCR) </w:t>
      </w:r>
      <w:r w:rsidRPr="005D0790">
        <w:t xml:space="preserve">proposed a single dose </w:t>
      </w:r>
      <w:r w:rsidR="00A06D70" w:rsidRPr="005D0790">
        <w:t xml:space="preserve">be </w:t>
      </w:r>
      <w:r w:rsidRPr="005D0790">
        <w:t xml:space="preserve">given to those </w:t>
      </w:r>
      <w:r w:rsidR="00A06D70" w:rsidRPr="005D0790">
        <w:t>newly diagnosed with an at-risk condition.</w:t>
      </w:r>
      <w:r w:rsidR="00595F8E" w:rsidRPr="005D0790">
        <w:t xml:space="preserve"> </w:t>
      </w:r>
      <w:r w:rsidRPr="005D0790">
        <w:t>The submission proposed 13vPCV would:</w:t>
      </w:r>
    </w:p>
    <w:p w:rsidR="004021BE" w:rsidRPr="005D0790" w:rsidRDefault="002C795A" w:rsidP="00D93877">
      <w:pPr>
        <w:pStyle w:val="ListParagraph"/>
        <w:widowControl/>
        <w:numPr>
          <w:ilvl w:val="0"/>
          <w:numId w:val="5"/>
        </w:numPr>
        <w:ind w:left="1077" w:hanging="357"/>
      </w:pPr>
      <w:r>
        <w:t>b</w:t>
      </w:r>
      <w:r w:rsidR="004021BE" w:rsidRPr="005D0790">
        <w:t xml:space="preserve">e given in addition to 23vPPV in children aged </w:t>
      </w:r>
      <w:r w:rsidR="004021BE" w:rsidRPr="005D0790">
        <w:rPr>
          <w:rFonts w:cs="Calibri"/>
        </w:rPr>
        <w:t>≥</w:t>
      </w:r>
      <w:r w:rsidR="00522FB6" w:rsidRPr="005D0790">
        <w:t xml:space="preserve">5 </w:t>
      </w:r>
      <w:r>
        <w:t>to &lt;6 years; and</w:t>
      </w:r>
    </w:p>
    <w:p w:rsidR="00595F8E" w:rsidRPr="005D0790" w:rsidRDefault="002C795A" w:rsidP="00D93877">
      <w:pPr>
        <w:pStyle w:val="ListParagraph"/>
        <w:widowControl/>
        <w:numPr>
          <w:ilvl w:val="0"/>
          <w:numId w:val="5"/>
        </w:numPr>
        <w:ind w:left="1077" w:hanging="357"/>
      </w:pPr>
      <w:proofErr w:type="gramStart"/>
      <w:r>
        <w:t>r</w:t>
      </w:r>
      <w:r w:rsidR="004021BE" w:rsidRPr="005D0790">
        <w:t>eplace</w:t>
      </w:r>
      <w:proofErr w:type="gramEnd"/>
      <w:r w:rsidR="004021BE" w:rsidRPr="005D0790">
        <w:t xml:space="preserve"> a dose of 23vPPV in children aged</w:t>
      </w:r>
      <w:r w:rsidR="00522FB6" w:rsidRPr="005D0790">
        <w:t xml:space="preserve"> </w:t>
      </w:r>
      <w:r w:rsidR="00522FB6" w:rsidRPr="005D0790">
        <w:rPr>
          <w:rFonts w:cs="Calibri"/>
        </w:rPr>
        <w:t>≥</w:t>
      </w:r>
      <w:r w:rsidR="004021BE" w:rsidRPr="005D0790">
        <w:t>6 to &lt;15 years.</w:t>
      </w:r>
    </w:p>
    <w:p w:rsidR="00B052F7" w:rsidRPr="005D0790" w:rsidRDefault="004021BE" w:rsidP="00D93877">
      <w:pPr>
        <w:pStyle w:val="ListParagraph"/>
        <w:widowControl/>
        <w:numPr>
          <w:ilvl w:val="1"/>
          <w:numId w:val="2"/>
        </w:numPr>
      </w:pPr>
      <w:r w:rsidRPr="005D0790">
        <w:t>In situations where 13vPCV is expected to replace 23vPPV, e.g. in children (</w:t>
      </w:r>
      <w:r w:rsidR="00A06D70" w:rsidRPr="005D0790">
        <w:rPr>
          <w:rFonts w:cs="Calibri"/>
        </w:rPr>
        <w:t>≥</w:t>
      </w:r>
      <w:r w:rsidRPr="005D0790">
        <w:t xml:space="preserve">6 to </w:t>
      </w:r>
      <w:r w:rsidR="00A06D70" w:rsidRPr="005D0790">
        <w:t>&lt;</w:t>
      </w:r>
      <w:r w:rsidRPr="005D0790">
        <w:t>1</w:t>
      </w:r>
      <w:r w:rsidR="00B30F98" w:rsidRPr="005D0790">
        <w:t>5</w:t>
      </w:r>
      <w:r w:rsidRPr="005D0790">
        <w:t xml:space="preserve"> years) and adults (≥15 to</w:t>
      </w:r>
      <w:r w:rsidR="00BA2105" w:rsidRPr="005D0790">
        <w:t xml:space="preserve"> </w:t>
      </w:r>
      <w:r w:rsidRPr="005D0790">
        <w:t xml:space="preserve">&lt;64 years) with newly diagnosed at-risk conditions, </w:t>
      </w:r>
      <w:r w:rsidR="009879E0" w:rsidRPr="005D0790">
        <w:t xml:space="preserve">the submission’s proposal </w:t>
      </w:r>
      <w:r w:rsidRPr="005D0790">
        <w:t>is reasonable. However, for some individuals (e.g. at-risk individuals who have already commenced a course of immunisation with 23vPPV), it is possible that they will receive a “catch-up” dose of 13vPCV that will not replace a dose of 23vPPV. In children (aged ≥5 and &lt;6 years), the dose of 13vPCV is given as an additional dose as part of the schedule with 23vPPV.</w:t>
      </w:r>
    </w:p>
    <w:p w:rsidR="00B052F7" w:rsidRPr="005D0790" w:rsidRDefault="008E7359" w:rsidP="00D93877">
      <w:pPr>
        <w:pStyle w:val="ListParagraph"/>
        <w:widowControl/>
        <w:numPr>
          <w:ilvl w:val="1"/>
          <w:numId w:val="2"/>
        </w:numPr>
      </w:pPr>
      <w:r w:rsidRPr="005D0790">
        <w:t xml:space="preserve">There is no empirical evidence to support the use of repeat doses of 13vPCV in adults with at-risk conditions, except for </w:t>
      </w:r>
      <w:r w:rsidR="00FB70DB" w:rsidRPr="005D0790">
        <w:t xml:space="preserve">HSCT </w:t>
      </w:r>
      <w:r w:rsidRPr="005D0790">
        <w:t>recipients (</w:t>
      </w:r>
      <w:r w:rsidR="00446371" w:rsidRPr="005D0790">
        <w:rPr>
          <w:iCs/>
          <w:color w:val="000000"/>
          <w:lang w:val="en-US"/>
        </w:rPr>
        <w:t xml:space="preserve">ATAGI pre-PBAC submission advice, June 2018, </w:t>
      </w:r>
      <w:r w:rsidRPr="005D0790">
        <w:t xml:space="preserve">p19). </w:t>
      </w:r>
    </w:p>
    <w:p w:rsidR="005D0790" w:rsidRPr="005D0790" w:rsidRDefault="005D0790" w:rsidP="00D93877">
      <w:pPr>
        <w:pStyle w:val="ListParagraph"/>
        <w:widowControl/>
        <w:rPr>
          <w:i/>
        </w:rPr>
      </w:pPr>
      <w:bookmarkStart w:id="9" w:name="_Toc523746732"/>
      <w:bookmarkStart w:id="10" w:name="_Toc524444400"/>
      <w:r w:rsidRPr="005D0790">
        <w:rPr>
          <w:i/>
        </w:rPr>
        <w:t>For more detail on PBAC’s view, see section 7 PBAC outcome.</w:t>
      </w:r>
    </w:p>
    <w:p w:rsidR="004021BE" w:rsidRPr="005D0790" w:rsidRDefault="004021BE" w:rsidP="00D93877">
      <w:pPr>
        <w:pStyle w:val="Heading1"/>
      </w:pPr>
      <w:r w:rsidRPr="005D0790">
        <w:t>Comparator</w:t>
      </w:r>
      <w:bookmarkEnd w:id="9"/>
      <w:bookmarkEnd w:id="10"/>
    </w:p>
    <w:p w:rsidR="000E346F" w:rsidRPr="005D0790" w:rsidRDefault="004021BE" w:rsidP="00D93877">
      <w:pPr>
        <w:pStyle w:val="ListParagraph"/>
        <w:widowControl/>
        <w:numPr>
          <w:ilvl w:val="1"/>
          <w:numId w:val="2"/>
        </w:numPr>
      </w:pPr>
      <w:r w:rsidRPr="005D0790">
        <w:t xml:space="preserve">The submission nominated 23vPPV as the main comparator. </w:t>
      </w:r>
      <w:r w:rsidR="000E346F" w:rsidRPr="005D0790">
        <w:t>The submission identified the following comparisons of interest:</w:t>
      </w:r>
    </w:p>
    <w:p w:rsidR="000E346F" w:rsidRPr="005D0790" w:rsidRDefault="000E346F" w:rsidP="00D93877">
      <w:pPr>
        <w:pStyle w:val="ListParagraph"/>
        <w:widowControl/>
        <w:numPr>
          <w:ilvl w:val="2"/>
          <w:numId w:val="2"/>
        </w:numPr>
        <w:ind w:left="1134" w:hanging="425"/>
      </w:pPr>
      <w:r w:rsidRPr="005D0790">
        <w:t xml:space="preserve">5-&lt;6 years: 13vPCV plus 23vPPV </w:t>
      </w:r>
      <w:r w:rsidR="00EE025B" w:rsidRPr="005D0790">
        <w:t>vs</w:t>
      </w:r>
      <w:r w:rsidRPr="005D0790">
        <w:t xml:space="preserve"> NIP funded 23vPPV </w:t>
      </w:r>
    </w:p>
    <w:p w:rsidR="000E346F" w:rsidRPr="005D0790" w:rsidRDefault="000E346F" w:rsidP="00D93877">
      <w:pPr>
        <w:pStyle w:val="ListParagraph"/>
        <w:widowControl/>
        <w:numPr>
          <w:ilvl w:val="2"/>
          <w:numId w:val="2"/>
        </w:numPr>
        <w:ind w:left="1134" w:hanging="425"/>
      </w:pPr>
      <w:r w:rsidRPr="005D0790">
        <w:t>6-14 years: 13vPCV vs first dose of PBS funded 23vPPV</w:t>
      </w:r>
    </w:p>
    <w:p w:rsidR="000E346F" w:rsidRPr="005D0790" w:rsidRDefault="000E346F" w:rsidP="00D93877">
      <w:pPr>
        <w:pStyle w:val="ListParagraph"/>
        <w:widowControl/>
        <w:numPr>
          <w:ilvl w:val="2"/>
          <w:numId w:val="2"/>
        </w:numPr>
        <w:ind w:left="1134" w:hanging="425"/>
      </w:pPr>
      <w:r w:rsidRPr="005D0790">
        <w:t xml:space="preserve">15-64 years: 13vPCV vs first dose of NIP-funded 23vPPV for Indigenous persons and PBS-funded 23vPPV for non-Indigenous persons. </w:t>
      </w:r>
    </w:p>
    <w:p w:rsidR="004021BE" w:rsidRDefault="004021BE" w:rsidP="00D93877">
      <w:pPr>
        <w:pStyle w:val="ListParagraph"/>
        <w:widowControl/>
        <w:numPr>
          <w:ilvl w:val="1"/>
          <w:numId w:val="2"/>
        </w:numPr>
      </w:pPr>
      <w:r w:rsidRPr="005D0790">
        <w:t xml:space="preserve">The PBAC previously accepted 23vPPV as the appropriate comparator in the setting where a single dose of 13vPCV was to replace a single dose of 23vPPV (13vPCV PSD March 2015 paragraph 4.2 and 7.4). </w:t>
      </w:r>
    </w:p>
    <w:p w:rsidR="005D0790" w:rsidRPr="005D0790" w:rsidRDefault="005D0790" w:rsidP="00D93877">
      <w:pPr>
        <w:pStyle w:val="ListParagraph"/>
        <w:widowControl/>
        <w:rPr>
          <w:i/>
        </w:rPr>
      </w:pPr>
      <w:r w:rsidRPr="005D0790">
        <w:rPr>
          <w:i/>
        </w:rPr>
        <w:t>For more detail on PBAC’s view, see section 7 PBAC outcome.</w:t>
      </w:r>
    </w:p>
    <w:p w:rsidR="004021BE" w:rsidRPr="005D0790" w:rsidRDefault="004021BE" w:rsidP="00D93877">
      <w:pPr>
        <w:pStyle w:val="Heading1"/>
      </w:pPr>
      <w:bookmarkStart w:id="11" w:name="_Toc523746733"/>
      <w:bookmarkStart w:id="12" w:name="_Toc524444401"/>
      <w:r w:rsidRPr="005D0790">
        <w:t>Consideration of the evidence</w:t>
      </w:r>
      <w:bookmarkEnd w:id="11"/>
      <w:bookmarkEnd w:id="12"/>
    </w:p>
    <w:p w:rsidR="005D0790" w:rsidRPr="005D0790" w:rsidRDefault="005D0790" w:rsidP="00D93877">
      <w:pPr>
        <w:pStyle w:val="Heading2"/>
      </w:pPr>
      <w:bookmarkStart w:id="13" w:name="_Toc523746734"/>
      <w:bookmarkStart w:id="14" w:name="_Toc524444402"/>
      <w:r w:rsidRPr="005D0790">
        <w:t>Sponsor hearing</w:t>
      </w:r>
    </w:p>
    <w:p w:rsidR="005D0790" w:rsidRPr="004730FD" w:rsidRDefault="005D0790" w:rsidP="00D93877">
      <w:pPr>
        <w:widowControl/>
        <w:numPr>
          <w:ilvl w:val="1"/>
          <w:numId w:val="2"/>
        </w:numPr>
        <w:spacing w:after="120"/>
        <w:rPr>
          <w:rFonts w:asciiTheme="minorHAnsi" w:hAnsiTheme="minorHAnsi"/>
          <w:bCs/>
        </w:rPr>
      </w:pPr>
      <w:r w:rsidRPr="004730FD">
        <w:rPr>
          <w:rFonts w:asciiTheme="minorHAnsi" w:hAnsiTheme="minorHAnsi"/>
          <w:bCs/>
        </w:rPr>
        <w:t>The</w:t>
      </w:r>
      <w:r w:rsidR="004730FD" w:rsidRPr="004730FD">
        <w:rPr>
          <w:rFonts w:asciiTheme="minorHAnsi" w:hAnsiTheme="minorHAnsi"/>
          <w:bCs/>
        </w:rPr>
        <w:t>re was no hearing for this item</w:t>
      </w:r>
      <w:r w:rsidRPr="004730FD">
        <w:rPr>
          <w:rFonts w:asciiTheme="minorHAnsi" w:hAnsiTheme="minorHAnsi"/>
          <w:bCs/>
        </w:rPr>
        <w:t>.</w:t>
      </w:r>
    </w:p>
    <w:p w:rsidR="005D0790" w:rsidRPr="005D0790" w:rsidRDefault="005D0790" w:rsidP="00D93877">
      <w:pPr>
        <w:pStyle w:val="Heading2"/>
      </w:pPr>
      <w:r w:rsidRPr="005D0790">
        <w:t>Consumer comments</w:t>
      </w:r>
    </w:p>
    <w:p w:rsidR="00C24FCF" w:rsidRPr="00C24FCF" w:rsidRDefault="005D0790" w:rsidP="00D93877">
      <w:pPr>
        <w:widowControl/>
        <w:numPr>
          <w:ilvl w:val="1"/>
          <w:numId w:val="2"/>
        </w:numPr>
        <w:spacing w:after="120"/>
      </w:pPr>
      <w:r w:rsidRPr="00525B39">
        <w:rPr>
          <w:rFonts w:asciiTheme="minorHAnsi" w:hAnsiTheme="minorHAnsi"/>
          <w:bCs/>
        </w:rPr>
        <w:t xml:space="preserve">The PBAC noted and welcomed input from </w:t>
      </w:r>
      <w:r w:rsidR="00485304">
        <w:rPr>
          <w:rFonts w:asciiTheme="minorHAnsi" w:hAnsiTheme="minorHAnsi"/>
          <w:bCs/>
        </w:rPr>
        <w:t>one</w:t>
      </w:r>
      <w:r w:rsidRPr="00525B39">
        <w:rPr>
          <w:rFonts w:asciiTheme="minorHAnsi" w:hAnsiTheme="minorHAnsi"/>
          <w:bCs/>
        </w:rPr>
        <w:t xml:space="preserve"> organisat</w:t>
      </w:r>
      <w:r w:rsidR="00CF248E">
        <w:rPr>
          <w:rFonts w:asciiTheme="minorHAnsi" w:hAnsiTheme="minorHAnsi"/>
          <w:bCs/>
        </w:rPr>
        <w:t xml:space="preserve">ion, </w:t>
      </w:r>
      <w:proofErr w:type="spellStart"/>
      <w:r w:rsidR="00485304">
        <w:rPr>
          <w:rFonts w:asciiTheme="minorHAnsi" w:hAnsiTheme="minorHAnsi"/>
          <w:bCs/>
        </w:rPr>
        <w:t>Seqirus</w:t>
      </w:r>
      <w:proofErr w:type="spellEnd"/>
      <w:r w:rsidR="00CF248E">
        <w:rPr>
          <w:rFonts w:asciiTheme="minorHAnsi" w:hAnsiTheme="minorHAnsi"/>
          <w:bCs/>
        </w:rPr>
        <w:t xml:space="preserve"> (</w:t>
      </w:r>
      <w:r w:rsidR="00C24FCF">
        <w:rPr>
          <w:rFonts w:asciiTheme="minorHAnsi" w:hAnsiTheme="minorHAnsi"/>
          <w:bCs/>
        </w:rPr>
        <w:t>the sponsor of 23vPPV)</w:t>
      </w:r>
      <w:r w:rsidR="00485304">
        <w:rPr>
          <w:rFonts w:asciiTheme="minorHAnsi" w:hAnsiTheme="minorHAnsi"/>
          <w:bCs/>
        </w:rPr>
        <w:t>,</w:t>
      </w:r>
      <w:r w:rsidRPr="00525B39">
        <w:rPr>
          <w:rFonts w:asciiTheme="minorHAnsi" w:hAnsiTheme="minorHAnsi"/>
          <w:bCs/>
        </w:rPr>
        <w:t xml:space="preserve"> via the Consumer Commen</w:t>
      </w:r>
      <w:r w:rsidR="003C1DF2">
        <w:rPr>
          <w:rFonts w:asciiTheme="minorHAnsi" w:hAnsiTheme="minorHAnsi"/>
          <w:bCs/>
        </w:rPr>
        <w:t>ts facility on the PBS website.</w:t>
      </w:r>
      <w:r w:rsidRPr="00525B39">
        <w:rPr>
          <w:rFonts w:asciiTheme="minorHAnsi" w:hAnsiTheme="minorHAnsi"/>
          <w:bCs/>
        </w:rPr>
        <w:t xml:space="preserve"> </w:t>
      </w:r>
      <w:proofErr w:type="spellStart"/>
      <w:r w:rsidR="003C1DF2">
        <w:rPr>
          <w:rFonts w:asciiTheme="minorHAnsi" w:hAnsiTheme="minorHAnsi"/>
          <w:bCs/>
        </w:rPr>
        <w:t>Seqirus</w:t>
      </w:r>
      <w:proofErr w:type="spellEnd"/>
      <w:r w:rsidR="003C1DF2">
        <w:rPr>
          <w:rFonts w:asciiTheme="minorHAnsi" w:hAnsiTheme="minorHAnsi"/>
          <w:bCs/>
        </w:rPr>
        <w:t xml:space="preserve"> </w:t>
      </w:r>
      <w:r w:rsidR="00C24FCF">
        <w:rPr>
          <w:rFonts w:asciiTheme="minorHAnsi" w:hAnsiTheme="minorHAnsi"/>
          <w:bCs/>
        </w:rPr>
        <w:t>questioned the timing of the submission for 13vPCV in t</w:t>
      </w:r>
      <w:r w:rsidR="00B04E9A">
        <w:rPr>
          <w:rFonts w:asciiTheme="minorHAnsi" w:hAnsiTheme="minorHAnsi"/>
          <w:bCs/>
        </w:rPr>
        <w:t>he context of the upcoming cost-</w:t>
      </w:r>
      <w:r w:rsidR="00C24FCF">
        <w:rPr>
          <w:rFonts w:asciiTheme="minorHAnsi" w:hAnsiTheme="minorHAnsi"/>
          <w:bCs/>
        </w:rPr>
        <w:t>effectiveness review of 23vPPV on the NIP for older adults (see paragraph 3.5).</w:t>
      </w:r>
      <w:r w:rsidR="000242FB" w:rsidDel="000242FB">
        <w:rPr>
          <w:rFonts w:asciiTheme="minorHAnsi" w:hAnsiTheme="minorHAnsi"/>
          <w:bCs/>
        </w:rPr>
        <w:t xml:space="preserve"> </w:t>
      </w:r>
    </w:p>
    <w:p w:rsidR="004021BE" w:rsidRPr="005D0790" w:rsidRDefault="004021BE" w:rsidP="000242FB">
      <w:pPr>
        <w:pStyle w:val="Heading2"/>
      </w:pPr>
      <w:r w:rsidRPr="005D0790">
        <w:t>Clinical trials</w:t>
      </w:r>
      <w:bookmarkEnd w:id="13"/>
      <w:bookmarkEnd w:id="14"/>
    </w:p>
    <w:p w:rsidR="004021BE" w:rsidRPr="005D0790" w:rsidRDefault="004021BE" w:rsidP="00D93877">
      <w:pPr>
        <w:pStyle w:val="ListParagraph"/>
        <w:widowControl/>
        <w:numPr>
          <w:ilvl w:val="1"/>
          <w:numId w:val="2"/>
        </w:numPr>
      </w:pPr>
      <w:r w:rsidRPr="005D0790">
        <w:t>Part of the key clinical evidence for 13vPCV and 23vPPV presented in the submission overlapped with the evidence presented in th</w:t>
      </w:r>
      <w:r w:rsidR="00E35CF8" w:rsidRPr="005D0790">
        <w:t>e submissions for adults aged ≥</w:t>
      </w:r>
      <w:r w:rsidR="00FB0C0F">
        <w:t>65 </w:t>
      </w:r>
      <w:r w:rsidRPr="005D0790">
        <w:t>year</w:t>
      </w:r>
      <w:r w:rsidR="00E35CF8" w:rsidRPr="005D0790">
        <w:t>s and Indigenous adults aged ≥</w:t>
      </w:r>
      <w:r w:rsidRPr="005D0790">
        <w:t xml:space="preserve">50 years (March 2015/July 2015/July 2016). </w:t>
      </w:r>
      <w:r w:rsidRPr="005D0790">
        <w:rPr>
          <w:rFonts w:cs="Calibri"/>
          <w:snapToGrid/>
          <w:szCs w:val="24"/>
          <w:lang w:val="en-US" w:eastAsia="en-AU"/>
        </w:rPr>
        <w:t xml:space="preserve">The </w:t>
      </w:r>
      <w:r w:rsidR="008E7359" w:rsidRPr="005D0790">
        <w:rPr>
          <w:rFonts w:cs="Calibri"/>
          <w:snapToGrid/>
          <w:szCs w:val="24"/>
          <w:lang w:val="en-US" w:eastAsia="en-AU"/>
        </w:rPr>
        <w:t xml:space="preserve">current </w:t>
      </w:r>
      <w:r w:rsidRPr="005D0790">
        <w:rPr>
          <w:rFonts w:cs="Calibri"/>
          <w:snapToGrid/>
          <w:szCs w:val="24"/>
          <w:lang w:val="en-US" w:eastAsia="en-AU"/>
        </w:rPr>
        <w:t xml:space="preserve">submission was based on: </w:t>
      </w:r>
    </w:p>
    <w:p w:rsidR="004021BE" w:rsidRPr="005D0790" w:rsidRDefault="004021BE" w:rsidP="00D93877">
      <w:pPr>
        <w:pStyle w:val="ListParagraph"/>
        <w:widowControl/>
        <w:numPr>
          <w:ilvl w:val="0"/>
          <w:numId w:val="5"/>
        </w:numPr>
        <w:ind w:left="1077" w:hanging="357"/>
      </w:pPr>
      <w:r w:rsidRPr="005D0790">
        <w:t>One placebo-controlled efficacy trial (</w:t>
      </w:r>
      <w:proofErr w:type="spellStart"/>
      <w:r w:rsidRPr="005D0790">
        <w:t>CAPiTA</w:t>
      </w:r>
      <w:proofErr w:type="spellEnd"/>
      <w:r w:rsidRPr="005D0790">
        <w:t>) of 13vPCV, which has previously been reviewed by the PBAC (PSD March 2015, July 2015 and July 2016);</w:t>
      </w:r>
    </w:p>
    <w:p w:rsidR="004021BE" w:rsidRPr="005D0790" w:rsidRDefault="004021BE" w:rsidP="00D93877">
      <w:pPr>
        <w:pStyle w:val="ListParagraph"/>
        <w:widowControl/>
        <w:numPr>
          <w:ilvl w:val="0"/>
          <w:numId w:val="5"/>
        </w:numPr>
        <w:ind w:left="1077" w:hanging="357"/>
      </w:pPr>
      <w:r w:rsidRPr="005D0790">
        <w:t xml:space="preserve">Thirty-six immunogenicity studies: 18 of 13vPCV and 18 of 7vPCV. None of the 18 immunogenicity trials presented for 13vPCV have been seen by the PBAC previously; </w:t>
      </w:r>
    </w:p>
    <w:p w:rsidR="004021BE" w:rsidRPr="005D0790" w:rsidRDefault="004021BE" w:rsidP="00D93877">
      <w:pPr>
        <w:pStyle w:val="ListParagraph"/>
        <w:widowControl/>
        <w:numPr>
          <w:ilvl w:val="0"/>
          <w:numId w:val="5"/>
        </w:numPr>
        <w:ind w:left="1077" w:hanging="357"/>
      </w:pPr>
      <w:r w:rsidRPr="005D0790">
        <w:t xml:space="preserve">A meta-analysis of seven randomised efficacy trials of 23vPPV. Two of the efficacy trials (French 2000 and Izumi 2017) </w:t>
      </w:r>
      <w:r w:rsidR="00F27359" w:rsidRPr="005D0790">
        <w:t xml:space="preserve">have </w:t>
      </w:r>
      <w:r w:rsidRPr="005D0790">
        <w:t>not been seen by the PBAC previously; and</w:t>
      </w:r>
    </w:p>
    <w:p w:rsidR="004021BE" w:rsidRPr="005D0790" w:rsidRDefault="004021BE" w:rsidP="00D93877">
      <w:pPr>
        <w:pStyle w:val="ListParagraph"/>
        <w:widowControl/>
        <w:numPr>
          <w:ilvl w:val="0"/>
          <w:numId w:val="5"/>
        </w:numPr>
        <w:ind w:left="1077" w:hanging="357"/>
      </w:pPr>
      <w:r w:rsidRPr="005D0790">
        <w:t>A meta-analysis of 28 non-randomised studies o</w:t>
      </w:r>
      <w:r w:rsidR="004D679F" w:rsidRPr="005D0790">
        <w:t>f 23vPPV. Sixteen of the 28 non</w:t>
      </w:r>
      <w:r w:rsidR="004D679F" w:rsidRPr="005D0790">
        <w:noBreakHyphen/>
      </w:r>
      <w:r w:rsidRPr="005D0790">
        <w:t xml:space="preserve">randomised trials </w:t>
      </w:r>
      <w:r w:rsidR="00F27359" w:rsidRPr="005D0790">
        <w:t xml:space="preserve">have </w:t>
      </w:r>
      <w:r w:rsidRPr="005D0790">
        <w:t>not been seen by the PBAC previously.</w:t>
      </w:r>
    </w:p>
    <w:p w:rsidR="004021BE" w:rsidRPr="005D0790" w:rsidRDefault="008E7359" w:rsidP="00D93877">
      <w:pPr>
        <w:pStyle w:val="ListParagraph"/>
        <w:widowControl/>
        <w:numPr>
          <w:ilvl w:val="1"/>
          <w:numId w:val="2"/>
        </w:numPr>
      </w:pPr>
      <w:r w:rsidRPr="005D0790">
        <w:rPr>
          <w:rFonts w:cs="Calibri"/>
          <w:snapToGrid/>
          <w:szCs w:val="24"/>
          <w:lang w:val="en-US" w:eastAsia="en-AU"/>
        </w:rPr>
        <w:t xml:space="preserve">A listing </w:t>
      </w:r>
      <w:r w:rsidR="004021BE" w:rsidRPr="005D0790">
        <w:rPr>
          <w:rFonts w:cs="Calibri"/>
          <w:snapToGrid/>
          <w:szCs w:val="24"/>
          <w:lang w:val="en-US" w:eastAsia="en-AU"/>
        </w:rPr>
        <w:t xml:space="preserve">of the trials presented in the submission </w:t>
      </w:r>
      <w:r w:rsidRPr="005D0790">
        <w:rPr>
          <w:rFonts w:cs="Calibri"/>
          <w:snapToGrid/>
          <w:szCs w:val="24"/>
          <w:lang w:val="en-US" w:eastAsia="en-AU"/>
        </w:rPr>
        <w:t xml:space="preserve">is </w:t>
      </w:r>
      <w:r w:rsidR="009E27DA" w:rsidRPr="005D0790">
        <w:rPr>
          <w:rFonts w:cs="Calibri"/>
          <w:snapToGrid/>
          <w:szCs w:val="24"/>
          <w:lang w:val="en-US" w:eastAsia="en-AU"/>
        </w:rPr>
        <w:t>provided in Table 2</w:t>
      </w:r>
      <w:r w:rsidR="004021BE" w:rsidRPr="005D0790">
        <w:rPr>
          <w:rFonts w:cs="Calibri"/>
          <w:snapToGrid/>
          <w:szCs w:val="24"/>
          <w:lang w:val="en-US" w:eastAsia="en-AU"/>
        </w:rPr>
        <w:t xml:space="preserve">.  </w:t>
      </w:r>
    </w:p>
    <w:p w:rsidR="004021BE" w:rsidRPr="005D0790" w:rsidRDefault="009E27DA" w:rsidP="00D93877">
      <w:pPr>
        <w:keepNext/>
        <w:widowControl/>
        <w:rPr>
          <w:rStyle w:val="CommentReference"/>
        </w:rPr>
      </w:pPr>
      <w:r w:rsidRPr="005D0790">
        <w:rPr>
          <w:rStyle w:val="CommentReference"/>
        </w:rPr>
        <w:t>Table 2</w:t>
      </w:r>
      <w:r w:rsidR="004021BE" w:rsidRPr="005D0790">
        <w:rPr>
          <w:rStyle w:val="CommentReference"/>
        </w:rPr>
        <w:t>:  Trials and associated reports presented in the submission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24"/>
        <w:gridCol w:w="5634"/>
        <w:gridCol w:w="2057"/>
      </w:tblGrid>
      <w:tr w:rsidR="004021BE" w:rsidRPr="005D0790" w:rsidTr="006B3701">
        <w:trPr>
          <w:cantSplit/>
          <w:tblHeader/>
        </w:trPr>
        <w:tc>
          <w:tcPr>
            <w:tcW w:w="734" w:type="pct"/>
          </w:tcPr>
          <w:p w:rsidR="004021BE" w:rsidRPr="005D0790" w:rsidRDefault="004021BE" w:rsidP="00D93877">
            <w:pPr>
              <w:keepNext/>
              <w:widowControl/>
              <w:jc w:val="left"/>
              <w:rPr>
                <w:rFonts w:ascii="Arial Narrow" w:hAnsi="Arial Narrow"/>
                <w:b/>
                <w:sz w:val="20"/>
              </w:rPr>
            </w:pPr>
            <w:r w:rsidRPr="005D0790">
              <w:rPr>
                <w:rFonts w:ascii="Arial Narrow" w:hAnsi="Arial Narrow"/>
                <w:b/>
                <w:sz w:val="20"/>
              </w:rPr>
              <w:t>Trial ID</w:t>
            </w:r>
          </w:p>
        </w:tc>
        <w:tc>
          <w:tcPr>
            <w:tcW w:w="3125" w:type="pct"/>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Protocol title/ Publication title</w:t>
            </w:r>
          </w:p>
        </w:tc>
        <w:tc>
          <w:tcPr>
            <w:tcW w:w="1141" w:type="pct"/>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Publication citation</w:t>
            </w:r>
          </w:p>
        </w:tc>
      </w:tr>
      <w:tr w:rsidR="004021BE" w:rsidRPr="005D0790" w:rsidTr="006B3701">
        <w:trPr>
          <w:cantSplit/>
        </w:trPr>
        <w:tc>
          <w:tcPr>
            <w:tcW w:w="5000" w:type="pct"/>
            <w:gridSpan w:val="3"/>
            <w:tcBorders>
              <w:bottom w:val="single" w:sz="4" w:space="0" w:color="auto"/>
            </w:tcBorders>
          </w:tcPr>
          <w:p w:rsidR="004021BE" w:rsidRPr="005D0790" w:rsidRDefault="004021BE" w:rsidP="00D93877">
            <w:pPr>
              <w:keepNext/>
              <w:widowControl/>
              <w:jc w:val="left"/>
              <w:rPr>
                <w:rFonts w:ascii="Arial Narrow" w:hAnsi="Arial Narrow"/>
                <w:b/>
                <w:sz w:val="20"/>
              </w:rPr>
            </w:pPr>
            <w:r w:rsidRPr="005D0790">
              <w:rPr>
                <w:rFonts w:ascii="Arial Narrow" w:hAnsi="Arial Narrow"/>
                <w:b/>
                <w:sz w:val="20"/>
              </w:rPr>
              <w:t>Proposed vaccine: 13vPCV studies</w:t>
            </w:r>
          </w:p>
        </w:tc>
      </w:tr>
      <w:tr w:rsidR="004021BE" w:rsidRPr="005D0790" w:rsidTr="006B3701">
        <w:trPr>
          <w:cantSplit/>
        </w:trPr>
        <w:tc>
          <w:tcPr>
            <w:tcW w:w="5000" w:type="pct"/>
            <w:gridSpan w:val="3"/>
            <w:tcBorders>
              <w:bottom w:val="single" w:sz="4" w:space="0" w:color="auto"/>
            </w:tcBorders>
          </w:tcPr>
          <w:p w:rsidR="004021BE" w:rsidRPr="005D0790" w:rsidRDefault="004021BE" w:rsidP="00D93877">
            <w:pPr>
              <w:keepNext/>
              <w:widowControl/>
              <w:jc w:val="left"/>
              <w:rPr>
                <w:rFonts w:ascii="Arial Narrow" w:hAnsi="Arial Narrow"/>
                <w:b/>
                <w:sz w:val="20"/>
              </w:rPr>
            </w:pPr>
            <w:r w:rsidRPr="005D0790">
              <w:rPr>
                <w:rFonts w:ascii="Arial Narrow" w:hAnsi="Arial Narrow"/>
                <w:b/>
                <w:sz w:val="20"/>
              </w:rPr>
              <w:t>13vPCV randomised trials</w:t>
            </w:r>
          </w:p>
        </w:tc>
      </w:tr>
      <w:tr w:rsidR="004021BE" w:rsidRPr="005D0790" w:rsidTr="006B3701">
        <w:trPr>
          <w:cantSplit/>
        </w:trPr>
        <w:tc>
          <w:tcPr>
            <w:tcW w:w="734" w:type="pct"/>
            <w:tcBorders>
              <w:top w:val="single" w:sz="4" w:space="0" w:color="auto"/>
              <w:left w:val="single" w:sz="4" w:space="0" w:color="auto"/>
              <w:bottom w:val="nil"/>
              <w:right w:val="single" w:sz="4" w:space="0" w:color="auto"/>
            </w:tcBorders>
          </w:tcPr>
          <w:p w:rsidR="004021BE" w:rsidRPr="005D0790" w:rsidRDefault="004021BE" w:rsidP="00D93877">
            <w:pPr>
              <w:keepNext/>
              <w:widowControl/>
              <w:jc w:val="left"/>
              <w:rPr>
                <w:rFonts w:ascii="Arial Narrow" w:hAnsi="Arial Narrow"/>
                <w:sz w:val="20"/>
              </w:rPr>
            </w:pPr>
            <w:proofErr w:type="spellStart"/>
            <w:r w:rsidRPr="005D0790">
              <w:rPr>
                <w:rFonts w:ascii="Arial Narrow" w:hAnsi="Arial Narrow"/>
                <w:sz w:val="20"/>
              </w:rPr>
              <w:t>CAPiTA</w:t>
            </w:r>
            <w:proofErr w:type="spellEnd"/>
          </w:p>
        </w:tc>
        <w:tc>
          <w:tcPr>
            <w:tcW w:w="3125" w:type="pct"/>
            <w:tcBorders>
              <w:top w:val="single" w:sz="4" w:space="0" w:color="auto"/>
              <w:left w:val="single" w:sz="4" w:space="0" w:color="auto"/>
              <w:bottom w:val="nil"/>
              <w:right w:val="single" w:sz="4" w:space="0" w:color="auto"/>
            </w:tcBorders>
          </w:tcPr>
          <w:p w:rsidR="004021BE" w:rsidRPr="005D0790" w:rsidRDefault="004021BE" w:rsidP="00D93877">
            <w:pPr>
              <w:pStyle w:val="Text"/>
              <w:keepNext/>
              <w:spacing w:line="240" w:lineRule="auto"/>
              <w:jc w:val="left"/>
              <w:rPr>
                <w:rFonts w:ascii="Arial Narrow" w:hAnsi="Arial Narrow"/>
                <w:sz w:val="20"/>
              </w:rPr>
            </w:pPr>
            <w:r w:rsidRPr="005D0790">
              <w:rPr>
                <w:rFonts w:ascii="Arial Narrow" w:hAnsi="Arial Narrow"/>
                <w:sz w:val="20"/>
              </w:rPr>
              <w:t>Study 3006. A phase 4, randomised, placebo</w:t>
            </w:r>
            <w:r w:rsidRPr="005D0790">
              <w:rPr>
                <w:rFonts w:ascii="Arial Narrow" w:hAnsi="Arial Narrow"/>
                <w:sz w:val="20"/>
              </w:rPr>
              <w:noBreakHyphen/>
              <w:t>controlled clinical trial of 13</w:t>
            </w:r>
            <w:r w:rsidRPr="005D0790">
              <w:rPr>
                <w:rFonts w:ascii="Arial Narrow" w:hAnsi="Arial Narrow"/>
                <w:sz w:val="20"/>
              </w:rPr>
              <w:noBreakHyphen/>
              <w:t>valent pneumococcal conjugate vaccine efficacy in prevention of vaccine</w:t>
            </w:r>
            <w:r w:rsidRPr="005D0790">
              <w:rPr>
                <w:rFonts w:ascii="Arial Narrow" w:hAnsi="Arial Narrow"/>
                <w:sz w:val="20"/>
              </w:rPr>
              <w:noBreakHyphen/>
              <w:t>serotype pneumococcal community</w:t>
            </w:r>
            <w:r w:rsidRPr="005D0790">
              <w:rPr>
                <w:rFonts w:ascii="Arial Narrow" w:hAnsi="Arial Narrow"/>
                <w:sz w:val="20"/>
              </w:rPr>
              <w:noBreakHyphen/>
              <w:t>acquired pneumonia and invasive pneumococcal disease.</w:t>
            </w:r>
          </w:p>
        </w:tc>
        <w:tc>
          <w:tcPr>
            <w:tcW w:w="1141" w:type="pct"/>
            <w:tcBorders>
              <w:top w:val="single" w:sz="4" w:space="0" w:color="auto"/>
              <w:left w:val="single" w:sz="4" w:space="0" w:color="auto"/>
              <w:bottom w:val="nil"/>
              <w:right w:val="single" w:sz="4" w:space="0" w:color="auto"/>
            </w:tcBorders>
          </w:tcPr>
          <w:p w:rsidR="004021BE" w:rsidRPr="005D0790" w:rsidRDefault="004021BE" w:rsidP="00D93877">
            <w:pPr>
              <w:keepNext/>
              <w:widowControl/>
              <w:jc w:val="left"/>
              <w:rPr>
                <w:rFonts w:ascii="Arial Narrow" w:hAnsi="Arial Narrow"/>
                <w:sz w:val="20"/>
              </w:rPr>
            </w:pPr>
            <w:r w:rsidRPr="005D0790">
              <w:rPr>
                <w:rFonts w:ascii="Arial Narrow" w:hAnsi="Arial Narrow"/>
                <w:sz w:val="20"/>
              </w:rPr>
              <w:t>22 May 2014</w:t>
            </w:r>
          </w:p>
          <w:p w:rsidR="004021BE" w:rsidRPr="005D0790" w:rsidRDefault="004021BE" w:rsidP="00D93877">
            <w:pPr>
              <w:keepNext/>
              <w:widowControl/>
              <w:jc w:val="left"/>
              <w:rPr>
                <w:rFonts w:ascii="Arial Narrow" w:hAnsi="Arial Narrow"/>
                <w:sz w:val="20"/>
              </w:rPr>
            </w:pPr>
          </w:p>
          <w:p w:rsidR="004021BE" w:rsidRPr="005D0790" w:rsidRDefault="004021BE" w:rsidP="00D93877">
            <w:pPr>
              <w:keepNext/>
              <w:widowControl/>
              <w:jc w:val="left"/>
              <w:rPr>
                <w:rFonts w:ascii="Arial Narrow" w:hAnsi="Arial Narrow"/>
                <w:b/>
                <w:sz w:val="20"/>
              </w:rPr>
            </w:pP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rPr>
              <w:t>Bonten</w:t>
            </w:r>
            <w:proofErr w:type="spellEnd"/>
            <w:r w:rsidRPr="005D0790">
              <w:rPr>
                <w:rFonts w:ascii="Arial Narrow" w:hAnsi="Arial Narrow"/>
                <w:sz w:val="20"/>
              </w:rPr>
              <w:t xml:space="preserve"> MJ, </w:t>
            </w:r>
            <w:proofErr w:type="spellStart"/>
            <w:r w:rsidRPr="005D0790">
              <w:rPr>
                <w:rFonts w:ascii="Arial Narrow" w:hAnsi="Arial Narrow"/>
                <w:sz w:val="20"/>
              </w:rPr>
              <w:t>Huijts</w:t>
            </w:r>
            <w:proofErr w:type="spellEnd"/>
            <w:r w:rsidRPr="005D0790">
              <w:rPr>
                <w:rFonts w:ascii="Arial Narrow" w:hAnsi="Arial Narrow"/>
                <w:sz w:val="20"/>
              </w:rPr>
              <w:t xml:space="preserve"> SM, </w:t>
            </w:r>
            <w:proofErr w:type="spellStart"/>
            <w:r w:rsidRPr="005D0790">
              <w:rPr>
                <w:rFonts w:ascii="Arial Narrow" w:hAnsi="Arial Narrow"/>
                <w:sz w:val="20"/>
              </w:rPr>
              <w:t>Bolkenbaas</w:t>
            </w:r>
            <w:proofErr w:type="spellEnd"/>
            <w:r w:rsidRPr="005D0790">
              <w:rPr>
                <w:rFonts w:ascii="Arial Narrow" w:hAnsi="Arial Narrow"/>
                <w:sz w:val="20"/>
              </w:rPr>
              <w:t xml:space="preserve"> M, et al. Polysaccharide conjugate </w:t>
            </w:r>
            <w:r w:rsidR="00BC7577" w:rsidRPr="005D0790">
              <w:rPr>
                <w:rFonts w:ascii="Arial Narrow" w:hAnsi="Arial Narrow"/>
                <w:sz w:val="20"/>
              </w:rPr>
              <w:t>v</w:t>
            </w:r>
            <w:r w:rsidRPr="005D0790">
              <w:rPr>
                <w:rFonts w:ascii="Arial Narrow" w:hAnsi="Arial Narrow"/>
                <w:sz w:val="20"/>
              </w:rPr>
              <w:t xml:space="preserve">accine pneumococcal pneumonia in adults. </w:t>
            </w:r>
          </w:p>
        </w:tc>
        <w:tc>
          <w:tcPr>
            <w:tcW w:w="1141"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rPr>
              <w:t xml:space="preserve">N </w:t>
            </w:r>
            <w:proofErr w:type="spellStart"/>
            <w:r w:rsidRPr="005D0790">
              <w:rPr>
                <w:rFonts w:ascii="Arial Narrow" w:hAnsi="Arial Narrow"/>
                <w:sz w:val="20"/>
              </w:rPr>
              <w:t>Engl</w:t>
            </w:r>
            <w:proofErr w:type="spellEnd"/>
            <w:r w:rsidRPr="005D0790">
              <w:rPr>
                <w:rFonts w:ascii="Arial Narrow" w:hAnsi="Arial Narrow"/>
                <w:sz w:val="20"/>
              </w:rPr>
              <w:t xml:space="preserve"> J Med 2015; 372:1114</w:t>
            </w:r>
            <w:r w:rsidRPr="005D0790">
              <w:rPr>
                <w:rFonts w:ascii="Arial Narrow" w:hAnsi="Arial Narrow"/>
                <w:sz w:val="20"/>
              </w:rPr>
              <w:noBreakHyphen/>
              <w:t>25.</w:t>
            </w: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proofErr w:type="spellStart"/>
            <w:r w:rsidRPr="005D0790">
              <w:rPr>
                <w:rFonts w:ascii="Arial Narrow" w:eastAsia="TimesNewRoman" w:hAnsi="Arial Narrow" w:cs="TimesNewRoman"/>
                <w:sz w:val="20"/>
                <w:szCs w:val="20"/>
                <w:lang w:val="en-US"/>
              </w:rPr>
              <w:t>Huijts</w:t>
            </w:r>
            <w:proofErr w:type="spellEnd"/>
            <w:r w:rsidRPr="005D0790">
              <w:rPr>
                <w:rFonts w:ascii="Arial Narrow" w:eastAsia="TimesNewRoman" w:hAnsi="Arial Narrow" w:cs="TimesNewRoman"/>
                <w:sz w:val="20"/>
                <w:szCs w:val="20"/>
                <w:lang w:val="en-US"/>
              </w:rPr>
              <w:t xml:space="preserve"> SM, van </w:t>
            </w:r>
            <w:proofErr w:type="spellStart"/>
            <w:r w:rsidRPr="005D0790">
              <w:rPr>
                <w:rFonts w:ascii="Arial Narrow" w:eastAsia="TimesNewRoman" w:hAnsi="Arial Narrow" w:cs="TimesNewRoman"/>
                <w:sz w:val="20"/>
                <w:szCs w:val="20"/>
                <w:lang w:val="en-US"/>
              </w:rPr>
              <w:t>Werkhoben</w:t>
            </w:r>
            <w:proofErr w:type="spellEnd"/>
            <w:r w:rsidRPr="005D0790">
              <w:rPr>
                <w:rFonts w:ascii="Arial Narrow" w:eastAsia="TimesNewRoman" w:hAnsi="Arial Narrow" w:cs="TimesNewRoman"/>
                <w:sz w:val="20"/>
                <w:szCs w:val="20"/>
                <w:lang w:val="en-US"/>
              </w:rPr>
              <w:t xml:space="preserve"> CH, </w:t>
            </w:r>
            <w:proofErr w:type="spellStart"/>
            <w:r w:rsidRPr="005D0790">
              <w:rPr>
                <w:rFonts w:ascii="Arial Narrow" w:eastAsia="TimesNewRoman" w:hAnsi="Arial Narrow" w:cs="TimesNewRoman"/>
                <w:sz w:val="20"/>
                <w:szCs w:val="20"/>
                <w:lang w:val="en-US"/>
              </w:rPr>
              <w:t>Bolkenbaas</w:t>
            </w:r>
            <w:proofErr w:type="spellEnd"/>
            <w:r w:rsidRPr="005D0790">
              <w:rPr>
                <w:rFonts w:ascii="Arial Narrow" w:eastAsia="TimesNewRoman" w:hAnsi="Arial Narrow" w:cs="TimesNewRoman"/>
                <w:sz w:val="20"/>
                <w:szCs w:val="20"/>
                <w:lang w:val="en-US"/>
              </w:rPr>
              <w:t xml:space="preserve"> M, </w:t>
            </w:r>
            <w:proofErr w:type="spellStart"/>
            <w:r w:rsidRPr="005D0790">
              <w:rPr>
                <w:rFonts w:ascii="Arial Narrow" w:eastAsia="TimesNewRoman" w:hAnsi="Arial Narrow" w:cs="TimesNewRoman"/>
                <w:sz w:val="20"/>
                <w:szCs w:val="20"/>
                <w:lang w:val="en-US"/>
              </w:rPr>
              <w:t>Grobbee</w:t>
            </w:r>
            <w:proofErr w:type="spellEnd"/>
            <w:r w:rsidRPr="005D0790">
              <w:rPr>
                <w:rFonts w:ascii="Arial Narrow" w:eastAsia="TimesNewRoman" w:hAnsi="Arial Narrow" w:cs="TimesNewRoman"/>
                <w:sz w:val="20"/>
                <w:szCs w:val="20"/>
                <w:lang w:val="en-US"/>
              </w:rPr>
              <w:t xml:space="preserve"> DE and </w:t>
            </w:r>
            <w:proofErr w:type="spellStart"/>
            <w:r w:rsidRPr="005D0790">
              <w:rPr>
                <w:rFonts w:ascii="Arial Narrow" w:eastAsia="TimesNewRoman" w:hAnsi="Arial Narrow" w:cs="TimesNewRoman"/>
                <w:sz w:val="20"/>
                <w:szCs w:val="20"/>
                <w:lang w:val="en-US"/>
              </w:rPr>
              <w:t>Bonten</w:t>
            </w:r>
            <w:proofErr w:type="spellEnd"/>
            <w:r w:rsidRPr="005D0790">
              <w:rPr>
                <w:rFonts w:ascii="Arial Narrow" w:eastAsia="TimesNewRoman" w:hAnsi="Arial Narrow" w:cs="TimesNewRoman"/>
                <w:sz w:val="20"/>
                <w:szCs w:val="20"/>
                <w:lang w:val="en-US"/>
              </w:rPr>
              <w:t xml:space="preserve"> MJM. Post-hoc analysis of a randomized controlled trial: Diabetes mellitus modifies the efficacy of the 13-valent pneumococcal conjugate vaccine in elderly.</w:t>
            </w:r>
          </w:p>
        </w:tc>
        <w:tc>
          <w:tcPr>
            <w:tcW w:w="1141"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Vaccine, 2017; 35(34):4444-4449</w:t>
            </w:r>
          </w:p>
          <w:p w:rsidR="004021BE" w:rsidRPr="005D0790" w:rsidRDefault="004021BE" w:rsidP="00D93877">
            <w:pPr>
              <w:widowControl/>
              <w:jc w:val="left"/>
              <w:rPr>
                <w:rFonts w:ascii="Arial Narrow" w:hAnsi="Arial Narrow"/>
                <w:sz w:val="20"/>
              </w:rPr>
            </w:pP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proofErr w:type="spellStart"/>
            <w:r w:rsidRPr="005D0790">
              <w:rPr>
                <w:rFonts w:ascii="Arial Narrow" w:eastAsia="TimesNewRoman" w:hAnsi="Arial Narrow" w:cs="TimesNewRoman"/>
                <w:sz w:val="20"/>
                <w:szCs w:val="20"/>
                <w:lang w:val="en-US"/>
              </w:rPr>
              <w:t>Isturiz</w:t>
            </w:r>
            <w:proofErr w:type="spellEnd"/>
            <w:r w:rsidRPr="005D0790">
              <w:rPr>
                <w:rFonts w:ascii="Arial Narrow" w:eastAsia="TimesNewRoman" w:hAnsi="Arial Narrow" w:cs="TimesNewRoman"/>
                <w:sz w:val="20"/>
                <w:szCs w:val="20"/>
                <w:lang w:val="en-US"/>
              </w:rPr>
              <w:t xml:space="preserve"> R and Webber C. Prevention of adult pneumococcal pneumonia with the 13-valent pneumococcal conjugate vaccine: </w:t>
            </w:r>
            <w:proofErr w:type="spellStart"/>
            <w:r w:rsidRPr="005D0790">
              <w:rPr>
                <w:rFonts w:ascii="Arial Narrow" w:eastAsia="TimesNewRoman" w:hAnsi="Arial Narrow" w:cs="TimesNewRoman"/>
                <w:sz w:val="20"/>
                <w:szCs w:val="20"/>
                <w:lang w:val="en-US"/>
              </w:rPr>
              <w:t>CAPiTA</w:t>
            </w:r>
            <w:proofErr w:type="spellEnd"/>
            <w:r w:rsidRPr="005D0790">
              <w:rPr>
                <w:rFonts w:ascii="Arial Narrow" w:eastAsia="TimesNewRoman" w:hAnsi="Arial Narrow" w:cs="TimesNewRoman"/>
                <w:sz w:val="20"/>
                <w:szCs w:val="20"/>
                <w:lang w:val="en-US"/>
              </w:rPr>
              <w:t>, the Community-Acquired Pneumonia immunization Trial in Adults.</w:t>
            </w:r>
          </w:p>
        </w:tc>
        <w:tc>
          <w:tcPr>
            <w:tcW w:w="1141"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Human Vaccines &amp; </w:t>
            </w:r>
            <w:proofErr w:type="spellStart"/>
            <w:r w:rsidRPr="005D0790">
              <w:rPr>
                <w:rFonts w:ascii="Arial Narrow" w:eastAsia="TimesNewRoman" w:hAnsi="Arial Narrow" w:cs="TimesNewRoman"/>
                <w:sz w:val="20"/>
                <w:szCs w:val="20"/>
                <w:lang w:val="en-US"/>
              </w:rPr>
              <w:t>Immunotherapeutics</w:t>
            </w:r>
            <w:proofErr w:type="spellEnd"/>
            <w:r w:rsidRPr="005D0790">
              <w:rPr>
                <w:rFonts w:ascii="Arial Narrow" w:eastAsia="TimesNewRoman" w:hAnsi="Arial Narrow" w:cs="TimesNewRoman"/>
                <w:sz w:val="20"/>
                <w:szCs w:val="20"/>
                <w:lang w:val="en-US"/>
              </w:rPr>
              <w:t>, 2015; 11(7):1825—1827.</w:t>
            </w: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eastAsia="TimesNewRoman" w:hAnsi="Arial Narrow" w:cs="TimesNewRoman"/>
                <w:sz w:val="20"/>
                <w:szCs w:val="20"/>
                <w:lang w:val="en-US"/>
              </w:rPr>
              <w:t>Suaya</w:t>
            </w:r>
            <w:proofErr w:type="spellEnd"/>
            <w:r w:rsidRPr="005D0790">
              <w:rPr>
                <w:rFonts w:ascii="Arial Narrow" w:eastAsia="TimesNewRoman" w:hAnsi="Arial Narrow" w:cs="TimesNewRoman"/>
                <w:sz w:val="20"/>
                <w:szCs w:val="20"/>
                <w:lang w:val="en-US"/>
              </w:rPr>
              <w:t xml:space="preserve"> JA, Jiang Q, Scott </w:t>
            </w:r>
            <w:proofErr w:type="spellStart"/>
            <w:r w:rsidRPr="005D0790">
              <w:rPr>
                <w:rFonts w:ascii="Arial Narrow" w:eastAsia="TimesNewRoman" w:hAnsi="Arial Narrow" w:cs="TimesNewRoman"/>
                <w:sz w:val="20"/>
                <w:szCs w:val="20"/>
                <w:lang w:val="en-US"/>
              </w:rPr>
              <w:t>Bonten</w:t>
            </w:r>
            <w:proofErr w:type="spellEnd"/>
            <w:r w:rsidRPr="005D0790">
              <w:rPr>
                <w:rFonts w:ascii="Arial Narrow" w:eastAsia="TimesNewRoman" w:hAnsi="Arial Narrow" w:cs="TimesNewRoman"/>
                <w:sz w:val="20"/>
                <w:szCs w:val="20"/>
                <w:lang w:val="en-US"/>
              </w:rPr>
              <w:t xml:space="preserve"> M, Patterson S, van </w:t>
            </w:r>
            <w:proofErr w:type="spellStart"/>
            <w:r w:rsidRPr="005D0790">
              <w:rPr>
                <w:rFonts w:ascii="Arial Narrow" w:eastAsia="TimesNewRoman" w:hAnsi="Arial Narrow" w:cs="TimesNewRoman"/>
                <w:sz w:val="20"/>
                <w:szCs w:val="20"/>
                <w:lang w:val="en-US"/>
              </w:rPr>
              <w:t>Werkhoven</w:t>
            </w:r>
            <w:proofErr w:type="spellEnd"/>
            <w:r w:rsidRPr="005D0790">
              <w:rPr>
                <w:rFonts w:ascii="Arial Narrow" w:eastAsia="TimesNewRoman" w:hAnsi="Arial Narrow" w:cs="TimesNewRoman"/>
                <w:sz w:val="20"/>
                <w:szCs w:val="20"/>
                <w:lang w:val="en-US"/>
              </w:rPr>
              <w:t xml:space="preserve"> H, Scott D, Gruber W, Webber C </w:t>
            </w:r>
            <w:proofErr w:type="spellStart"/>
            <w:r w:rsidRPr="005D0790">
              <w:rPr>
                <w:rFonts w:ascii="Arial Narrow" w:eastAsia="TimesNewRoman" w:hAnsi="Arial Narrow" w:cs="TimesNewRoman"/>
                <w:sz w:val="20"/>
                <w:szCs w:val="20"/>
                <w:lang w:val="en-US"/>
              </w:rPr>
              <w:t>Schmoele-Thoma</w:t>
            </w:r>
            <w:proofErr w:type="spellEnd"/>
            <w:r w:rsidRPr="005D0790">
              <w:rPr>
                <w:rFonts w:ascii="Arial Narrow" w:eastAsia="TimesNewRoman" w:hAnsi="Arial Narrow" w:cs="TimesNewRoman"/>
                <w:sz w:val="20"/>
                <w:szCs w:val="20"/>
                <w:lang w:val="en-US"/>
              </w:rPr>
              <w:t xml:space="preserve"> B, Hall-Murray C, Sylvester G, </w:t>
            </w:r>
            <w:proofErr w:type="spellStart"/>
            <w:r w:rsidRPr="005D0790">
              <w:rPr>
                <w:rFonts w:ascii="Arial Narrow" w:eastAsia="TimesNewRoman" w:hAnsi="Arial Narrow" w:cs="TimesNewRoman"/>
                <w:sz w:val="20"/>
                <w:szCs w:val="20"/>
                <w:lang w:val="en-US"/>
              </w:rPr>
              <w:t>Jodar</w:t>
            </w:r>
            <w:proofErr w:type="spellEnd"/>
            <w:r w:rsidRPr="005D0790">
              <w:rPr>
                <w:rFonts w:ascii="Arial Narrow" w:eastAsia="TimesNewRoman" w:hAnsi="Arial Narrow" w:cs="TimesNewRoman"/>
                <w:sz w:val="20"/>
                <w:szCs w:val="20"/>
                <w:lang w:val="en-US"/>
              </w:rPr>
              <w:t xml:space="preserve"> L, </w:t>
            </w:r>
            <w:proofErr w:type="spellStart"/>
            <w:r w:rsidRPr="005D0790">
              <w:rPr>
                <w:rFonts w:ascii="Arial Narrow" w:eastAsia="TimesNewRoman" w:hAnsi="Arial Narrow" w:cs="TimesNewRoman"/>
                <w:sz w:val="20"/>
                <w:szCs w:val="20"/>
                <w:lang w:val="en-US"/>
              </w:rPr>
              <w:t>Isturiz</w:t>
            </w:r>
            <w:proofErr w:type="spellEnd"/>
            <w:r w:rsidRPr="005D0790">
              <w:rPr>
                <w:rFonts w:ascii="Arial Narrow" w:eastAsia="TimesNewRoman" w:hAnsi="Arial Narrow" w:cs="TimesNewRoman"/>
                <w:sz w:val="20"/>
                <w:szCs w:val="20"/>
                <w:lang w:val="en-US"/>
              </w:rPr>
              <w:t xml:space="preserve"> R. Post-hoc analysis of the 13-valent polysaccharide conjugate vaccine efficacy against vaccine-serotype pneumococcal community acquired pneumonia in at-risk older adults.</w:t>
            </w:r>
          </w:p>
        </w:tc>
        <w:tc>
          <w:tcPr>
            <w:tcW w:w="1141"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10th International Symposium on Pneumococci and Pneumococcal Diseases 2016; Poster #634</w:t>
            </w: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eastAsia="TimesNewRoman" w:hAnsi="Arial Narrow" w:cs="TimesNewRoman"/>
                <w:sz w:val="20"/>
                <w:szCs w:val="20"/>
                <w:lang w:val="en-US"/>
              </w:rPr>
              <w:t>Suaya</w:t>
            </w:r>
            <w:proofErr w:type="spellEnd"/>
            <w:r w:rsidRPr="005D0790">
              <w:rPr>
                <w:rFonts w:ascii="Arial Narrow" w:eastAsia="TimesNewRoman" w:hAnsi="Arial Narrow" w:cs="TimesNewRoman"/>
                <w:sz w:val="20"/>
                <w:szCs w:val="20"/>
                <w:lang w:val="en-US"/>
              </w:rPr>
              <w:t xml:space="preserve"> JA, Jiang Q, Scott DA, Gruber WC, Webber C and </w:t>
            </w:r>
            <w:proofErr w:type="spellStart"/>
            <w:r w:rsidRPr="005D0790">
              <w:rPr>
                <w:rFonts w:ascii="Arial Narrow" w:eastAsia="TimesNewRoman" w:hAnsi="Arial Narrow" w:cs="TimesNewRoman"/>
                <w:sz w:val="20"/>
                <w:szCs w:val="20"/>
                <w:lang w:val="en-US"/>
              </w:rPr>
              <w:t>Schmoele-Thoma</w:t>
            </w:r>
            <w:proofErr w:type="spellEnd"/>
            <w:r w:rsidRPr="005D0790">
              <w:rPr>
                <w:rFonts w:ascii="Arial Narrow" w:eastAsia="TimesNewRoman" w:hAnsi="Arial Narrow" w:cs="TimesNewRoman"/>
                <w:sz w:val="20"/>
                <w:szCs w:val="20"/>
                <w:lang w:val="en-US"/>
              </w:rPr>
              <w:t xml:space="preserve"> B. Post hoc analysis of the efficacy of the 13-valent pneumococcal conjugate vaccine against vaccine-type community-acquired pneumonia in at-risk older adults</w:t>
            </w:r>
          </w:p>
        </w:tc>
        <w:tc>
          <w:tcPr>
            <w:tcW w:w="1141"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Vaccine, 2018; 36: 1477-1483</w:t>
            </w:r>
          </w:p>
          <w:p w:rsidR="004021BE" w:rsidRPr="005D0790" w:rsidRDefault="004021BE" w:rsidP="00D93877">
            <w:pPr>
              <w:widowControl/>
              <w:jc w:val="left"/>
              <w:rPr>
                <w:rFonts w:ascii="Arial Narrow" w:eastAsia="TimesNewRoman" w:hAnsi="Arial Narrow" w:cs="TimesNewRoman"/>
                <w:sz w:val="20"/>
                <w:szCs w:val="20"/>
                <w:lang w:val="en-US"/>
              </w:rPr>
            </w:pP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gramStart"/>
            <w:r w:rsidRPr="005D0790">
              <w:rPr>
                <w:rFonts w:ascii="Arial Narrow" w:eastAsia="TimesNewRoman" w:hAnsi="Arial Narrow" w:cs="TimesNewRoman"/>
                <w:sz w:val="20"/>
                <w:szCs w:val="20"/>
                <w:lang w:val="en-US"/>
              </w:rPr>
              <w:t>van</w:t>
            </w:r>
            <w:proofErr w:type="gramEnd"/>
            <w:r w:rsidRPr="005D0790">
              <w:rPr>
                <w:rFonts w:ascii="Arial Narrow" w:eastAsia="TimesNewRoman" w:hAnsi="Arial Narrow" w:cs="TimesNewRoman"/>
                <w:sz w:val="20"/>
                <w:szCs w:val="20"/>
                <w:lang w:val="en-US"/>
              </w:rPr>
              <w:t xml:space="preserve"> </w:t>
            </w:r>
            <w:proofErr w:type="spellStart"/>
            <w:r w:rsidRPr="005D0790">
              <w:rPr>
                <w:rFonts w:ascii="Arial Narrow" w:eastAsia="TimesNewRoman" w:hAnsi="Arial Narrow" w:cs="TimesNewRoman"/>
                <w:sz w:val="20"/>
                <w:szCs w:val="20"/>
                <w:lang w:val="en-US"/>
              </w:rPr>
              <w:t>Werkhoven</w:t>
            </w:r>
            <w:proofErr w:type="spellEnd"/>
            <w:r w:rsidRPr="005D0790">
              <w:rPr>
                <w:rFonts w:ascii="Arial Narrow" w:eastAsia="TimesNewRoman" w:hAnsi="Arial Narrow" w:cs="TimesNewRoman"/>
                <w:sz w:val="20"/>
                <w:szCs w:val="20"/>
                <w:lang w:val="en-US"/>
              </w:rPr>
              <w:t xml:space="preserve"> C, </w:t>
            </w:r>
            <w:proofErr w:type="spellStart"/>
            <w:r w:rsidRPr="005D0790">
              <w:rPr>
                <w:rFonts w:ascii="Arial Narrow" w:eastAsia="TimesNewRoman" w:hAnsi="Arial Narrow" w:cs="TimesNewRoman"/>
                <w:sz w:val="20"/>
                <w:szCs w:val="20"/>
                <w:lang w:val="en-US"/>
              </w:rPr>
              <w:t>Huijts</w:t>
            </w:r>
            <w:proofErr w:type="spellEnd"/>
            <w:r w:rsidRPr="005D0790">
              <w:rPr>
                <w:rFonts w:ascii="Arial Narrow" w:eastAsia="TimesNewRoman" w:hAnsi="Arial Narrow" w:cs="TimesNewRoman"/>
                <w:sz w:val="20"/>
                <w:szCs w:val="20"/>
                <w:lang w:val="en-US"/>
              </w:rPr>
              <w:t xml:space="preserve"> SM, </w:t>
            </w:r>
            <w:proofErr w:type="spellStart"/>
            <w:r w:rsidRPr="005D0790">
              <w:rPr>
                <w:rFonts w:ascii="Arial Narrow" w:eastAsia="TimesNewRoman" w:hAnsi="Arial Narrow" w:cs="TimesNewRoman"/>
                <w:sz w:val="20"/>
                <w:szCs w:val="20"/>
                <w:lang w:val="en-US"/>
              </w:rPr>
              <w:t>Bolkenbaas</w:t>
            </w:r>
            <w:proofErr w:type="spellEnd"/>
            <w:r w:rsidRPr="005D0790">
              <w:rPr>
                <w:rFonts w:ascii="Arial Narrow" w:eastAsia="TimesNewRoman" w:hAnsi="Arial Narrow" w:cs="TimesNewRoman"/>
                <w:sz w:val="20"/>
                <w:szCs w:val="20"/>
                <w:lang w:val="en-US"/>
              </w:rPr>
              <w:t xml:space="preserve"> M. </w:t>
            </w:r>
            <w:proofErr w:type="spellStart"/>
            <w:r w:rsidRPr="005D0790">
              <w:rPr>
                <w:rFonts w:ascii="Arial Narrow" w:eastAsia="TimesNewRoman" w:hAnsi="Arial Narrow" w:cs="TimesNewRoman"/>
                <w:sz w:val="20"/>
                <w:szCs w:val="20"/>
                <w:lang w:val="en-US"/>
              </w:rPr>
              <w:t>Grobbee</w:t>
            </w:r>
            <w:proofErr w:type="spellEnd"/>
            <w:r w:rsidRPr="005D0790">
              <w:rPr>
                <w:rFonts w:ascii="Arial Narrow" w:eastAsia="TimesNewRoman" w:hAnsi="Arial Narrow" w:cs="TimesNewRoman"/>
                <w:sz w:val="20"/>
                <w:szCs w:val="20"/>
                <w:lang w:val="en-US"/>
              </w:rPr>
              <w:t xml:space="preserve"> DE and </w:t>
            </w:r>
            <w:proofErr w:type="spellStart"/>
            <w:r w:rsidRPr="005D0790">
              <w:rPr>
                <w:rFonts w:ascii="Arial Narrow" w:eastAsia="TimesNewRoman" w:hAnsi="Arial Narrow" w:cs="TimesNewRoman"/>
                <w:sz w:val="20"/>
                <w:szCs w:val="20"/>
                <w:lang w:val="en-US"/>
              </w:rPr>
              <w:t>Bonten</w:t>
            </w:r>
            <w:proofErr w:type="spellEnd"/>
            <w:r w:rsidRPr="005D0790">
              <w:rPr>
                <w:rFonts w:ascii="Arial Narrow" w:eastAsia="TimesNewRoman" w:hAnsi="Arial Narrow" w:cs="TimesNewRoman"/>
                <w:sz w:val="20"/>
                <w:szCs w:val="20"/>
                <w:lang w:val="en-US"/>
              </w:rPr>
              <w:t xml:space="preserve"> MCJM. The impact of age on the efficacy of 13-valent pneumococcal conjugate vaccine in elderly.</w:t>
            </w:r>
          </w:p>
        </w:tc>
        <w:tc>
          <w:tcPr>
            <w:tcW w:w="1141"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Clinical infectious diseases, 2015a; 61:1835-1838.</w:t>
            </w:r>
          </w:p>
          <w:p w:rsidR="004021BE" w:rsidRPr="005D0790" w:rsidRDefault="004021BE" w:rsidP="00D93877">
            <w:pPr>
              <w:widowControl/>
              <w:jc w:val="left"/>
              <w:rPr>
                <w:rFonts w:ascii="Arial Narrow" w:eastAsia="TimesNewRoman" w:hAnsi="Arial Narrow" w:cs="TimesNewRoman"/>
                <w:sz w:val="20"/>
                <w:szCs w:val="20"/>
                <w:lang w:val="en-US"/>
              </w:rPr>
            </w:pP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gramStart"/>
            <w:r w:rsidRPr="005D0790">
              <w:rPr>
                <w:rFonts w:ascii="Arial Narrow" w:eastAsia="TimesNewRoman" w:hAnsi="Arial Narrow" w:cs="TimesNewRoman"/>
                <w:sz w:val="20"/>
                <w:szCs w:val="20"/>
                <w:lang w:val="en-US"/>
              </w:rPr>
              <w:t>van</w:t>
            </w:r>
            <w:proofErr w:type="gramEnd"/>
            <w:r w:rsidRPr="005D0790">
              <w:rPr>
                <w:rFonts w:ascii="Arial Narrow" w:eastAsia="TimesNewRoman" w:hAnsi="Arial Narrow" w:cs="TimesNewRoman"/>
                <w:sz w:val="20"/>
                <w:szCs w:val="20"/>
                <w:lang w:val="en-US"/>
              </w:rPr>
              <w:t xml:space="preserve"> </w:t>
            </w:r>
            <w:proofErr w:type="spellStart"/>
            <w:r w:rsidRPr="005D0790">
              <w:rPr>
                <w:rFonts w:ascii="Arial Narrow" w:eastAsia="TimesNewRoman" w:hAnsi="Arial Narrow" w:cs="TimesNewRoman"/>
                <w:sz w:val="20"/>
                <w:szCs w:val="20"/>
                <w:lang w:val="en-US"/>
              </w:rPr>
              <w:t>Werkhoven</w:t>
            </w:r>
            <w:proofErr w:type="spellEnd"/>
            <w:r w:rsidRPr="005D0790">
              <w:rPr>
                <w:rFonts w:ascii="Arial Narrow" w:eastAsia="TimesNewRoman" w:hAnsi="Arial Narrow" w:cs="TimesNewRoman"/>
                <w:sz w:val="20"/>
                <w:szCs w:val="20"/>
                <w:lang w:val="en-US"/>
              </w:rPr>
              <w:t xml:space="preserve"> C and </w:t>
            </w:r>
            <w:proofErr w:type="spellStart"/>
            <w:r w:rsidRPr="005D0790">
              <w:rPr>
                <w:rFonts w:ascii="Arial Narrow" w:eastAsia="TimesNewRoman" w:hAnsi="Arial Narrow" w:cs="TimesNewRoman"/>
                <w:sz w:val="20"/>
                <w:szCs w:val="20"/>
                <w:lang w:val="en-US"/>
              </w:rPr>
              <w:t>Bonten</w:t>
            </w:r>
            <w:proofErr w:type="spellEnd"/>
            <w:r w:rsidRPr="005D0790">
              <w:rPr>
                <w:rFonts w:ascii="Arial Narrow" w:eastAsia="TimesNewRoman" w:hAnsi="Arial Narrow" w:cs="TimesNewRoman"/>
                <w:sz w:val="20"/>
                <w:szCs w:val="20"/>
                <w:lang w:val="en-US"/>
              </w:rPr>
              <w:t xml:space="preserve"> MJM. The Community-Acquired Pneumonia immunization Trial in Adults (</w:t>
            </w:r>
            <w:proofErr w:type="spellStart"/>
            <w:r w:rsidRPr="005D0790">
              <w:rPr>
                <w:rFonts w:ascii="Arial Narrow" w:eastAsia="TimesNewRoman" w:hAnsi="Arial Narrow" w:cs="TimesNewRoman"/>
                <w:sz w:val="20"/>
                <w:szCs w:val="20"/>
                <w:lang w:val="en-US"/>
              </w:rPr>
              <w:t>CAPiTA</w:t>
            </w:r>
            <w:proofErr w:type="spellEnd"/>
            <w:r w:rsidRPr="005D0790">
              <w:rPr>
                <w:rFonts w:ascii="Arial Narrow" w:eastAsia="TimesNewRoman" w:hAnsi="Arial Narrow" w:cs="TimesNewRoman"/>
                <w:sz w:val="20"/>
                <w:szCs w:val="20"/>
                <w:lang w:val="en-US"/>
              </w:rPr>
              <w:t>): what is the future of pneumococcal conjugate vaccination in elderly?</w:t>
            </w:r>
          </w:p>
        </w:tc>
        <w:tc>
          <w:tcPr>
            <w:tcW w:w="1141"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Future </w:t>
            </w:r>
            <w:proofErr w:type="spellStart"/>
            <w:proofErr w:type="gramStart"/>
            <w:r w:rsidRPr="005D0790">
              <w:rPr>
                <w:rFonts w:ascii="Arial Narrow" w:eastAsia="TimesNewRoman" w:hAnsi="Arial Narrow" w:cs="TimesNewRoman"/>
                <w:sz w:val="20"/>
                <w:szCs w:val="20"/>
                <w:lang w:val="en-US"/>
              </w:rPr>
              <w:t>Microbiol</w:t>
            </w:r>
            <w:proofErr w:type="spellEnd"/>
            <w:r w:rsidRPr="005D0790">
              <w:rPr>
                <w:rFonts w:ascii="Arial Narrow" w:eastAsia="TimesNewRoman" w:hAnsi="Arial Narrow" w:cs="TimesNewRoman"/>
                <w:sz w:val="20"/>
                <w:szCs w:val="20"/>
                <w:lang w:val="en-US"/>
              </w:rPr>
              <w:t>.,</w:t>
            </w:r>
            <w:proofErr w:type="gramEnd"/>
            <w:r w:rsidRPr="005D0790">
              <w:rPr>
                <w:rFonts w:ascii="Arial Narrow" w:eastAsia="TimesNewRoman" w:hAnsi="Arial Narrow" w:cs="TimesNewRoman"/>
                <w:sz w:val="20"/>
                <w:szCs w:val="20"/>
                <w:lang w:val="en-US"/>
              </w:rPr>
              <w:t xml:space="preserve"> 2015; 10(9):1405–1413.</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single" w:sz="4" w:space="0" w:color="auto"/>
              <w:right w:val="single" w:sz="4" w:space="0" w:color="auto"/>
            </w:tcBorders>
          </w:tcPr>
          <w:p w:rsidR="006E1ED1"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Webber C, Patton M, Patterson S, </w:t>
            </w:r>
            <w:proofErr w:type="spellStart"/>
            <w:r w:rsidRPr="005D0790">
              <w:rPr>
                <w:rFonts w:ascii="Arial Narrow" w:eastAsia="TimesNewRoman" w:hAnsi="Arial Narrow" w:cs="TimesNewRoman"/>
                <w:sz w:val="20"/>
                <w:szCs w:val="20"/>
                <w:lang w:val="en-US"/>
              </w:rPr>
              <w:t>Schmoele-Thoma</w:t>
            </w:r>
            <w:proofErr w:type="spellEnd"/>
            <w:r w:rsidRPr="005D0790">
              <w:rPr>
                <w:rFonts w:ascii="Arial Narrow" w:eastAsia="TimesNewRoman" w:hAnsi="Arial Narrow" w:cs="TimesNewRoman"/>
                <w:sz w:val="20"/>
                <w:szCs w:val="20"/>
                <w:lang w:val="en-US"/>
              </w:rPr>
              <w:t xml:space="preserve">, </w:t>
            </w:r>
            <w:proofErr w:type="spellStart"/>
            <w:r w:rsidRPr="005D0790">
              <w:rPr>
                <w:rFonts w:ascii="Arial Narrow" w:eastAsia="TimesNewRoman" w:hAnsi="Arial Narrow" w:cs="TimesNewRoman"/>
                <w:sz w:val="20"/>
                <w:szCs w:val="20"/>
                <w:lang w:val="en-US"/>
              </w:rPr>
              <w:t>Huijts</w:t>
            </w:r>
            <w:proofErr w:type="spellEnd"/>
            <w:r w:rsidRPr="005D0790">
              <w:rPr>
                <w:rFonts w:ascii="Arial Narrow" w:eastAsia="TimesNewRoman" w:hAnsi="Arial Narrow" w:cs="TimesNewRoman"/>
                <w:sz w:val="20"/>
                <w:szCs w:val="20"/>
                <w:lang w:val="en-US"/>
              </w:rPr>
              <w:t xml:space="preserve"> SM, </w:t>
            </w:r>
            <w:proofErr w:type="spellStart"/>
            <w:r w:rsidRPr="005D0790">
              <w:rPr>
                <w:rFonts w:ascii="Arial Narrow" w:eastAsia="TimesNewRoman" w:hAnsi="Arial Narrow" w:cs="TimesNewRoman"/>
                <w:sz w:val="20"/>
                <w:szCs w:val="20"/>
                <w:lang w:val="en-US"/>
              </w:rPr>
              <w:t>Bonten</w:t>
            </w:r>
            <w:proofErr w:type="spellEnd"/>
            <w:r w:rsidRPr="005D0790">
              <w:rPr>
                <w:rFonts w:ascii="Arial Narrow" w:eastAsia="TimesNewRoman" w:hAnsi="Arial Narrow" w:cs="TimesNewRoman"/>
                <w:sz w:val="20"/>
                <w:szCs w:val="20"/>
                <w:lang w:val="en-US"/>
              </w:rPr>
              <w:t xml:space="preserve"> MJM, for the </w:t>
            </w:r>
            <w:proofErr w:type="spellStart"/>
            <w:r w:rsidRPr="005D0790">
              <w:rPr>
                <w:rFonts w:ascii="Arial Narrow" w:eastAsia="TimesNewRoman" w:hAnsi="Arial Narrow" w:cs="TimesNewRoman"/>
                <w:sz w:val="20"/>
                <w:szCs w:val="20"/>
                <w:lang w:val="en-US"/>
              </w:rPr>
              <w:t>CAPiTA</w:t>
            </w:r>
            <w:proofErr w:type="spellEnd"/>
            <w:r w:rsidRPr="005D0790">
              <w:rPr>
                <w:rFonts w:ascii="Arial Narrow" w:eastAsia="TimesNewRoman" w:hAnsi="Arial Narrow" w:cs="TimesNewRoman"/>
                <w:sz w:val="20"/>
                <w:szCs w:val="20"/>
                <w:lang w:val="en-US"/>
              </w:rPr>
              <w:t xml:space="preserve"> Study Group. Exploratory efficacy endpoints in the Community-Acquired Pneumonia Immunization Trial in Adults (</w:t>
            </w:r>
            <w:proofErr w:type="spellStart"/>
            <w:r w:rsidRPr="005D0790">
              <w:rPr>
                <w:rFonts w:ascii="Arial Narrow" w:eastAsia="TimesNewRoman" w:hAnsi="Arial Narrow" w:cs="TimesNewRoman"/>
                <w:sz w:val="20"/>
                <w:szCs w:val="20"/>
                <w:lang w:val="en-US"/>
              </w:rPr>
              <w:t>CAPiTA</w:t>
            </w:r>
            <w:proofErr w:type="spellEnd"/>
            <w:r w:rsidRPr="005D0790">
              <w:rPr>
                <w:rFonts w:ascii="Arial Narrow" w:eastAsia="TimesNewRoman" w:hAnsi="Arial Narrow" w:cs="TimesNewRoman"/>
                <w:sz w:val="20"/>
                <w:szCs w:val="20"/>
                <w:lang w:val="en-US"/>
              </w:rPr>
              <w:t>).</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Vaccine, 2017; 35:1266–1272.</w:t>
            </w:r>
          </w:p>
        </w:tc>
      </w:tr>
      <w:tr w:rsidR="004021BE" w:rsidRPr="005D0790" w:rsidTr="006B3701">
        <w:trPr>
          <w:cantSplit/>
        </w:trPr>
        <w:tc>
          <w:tcPr>
            <w:tcW w:w="5000" w:type="pct"/>
            <w:gridSpan w:val="3"/>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b/>
                <w:sz w:val="20"/>
                <w:szCs w:val="20"/>
                <w:lang w:val="en-US"/>
              </w:rPr>
            </w:pPr>
            <w:r w:rsidRPr="005D0790">
              <w:rPr>
                <w:rFonts w:ascii="Arial Narrow" w:eastAsia="TimesNewRoman" w:hAnsi="Arial Narrow" w:cs="TimesNewRoman"/>
                <w:b/>
                <w:sz w:val="20"/>
                <w:szCs w:val="20"/>
                <w:lang w:val="en-US"/>
              </w:rPr>
              <w:t>13vPCV immunogenicity studies</w:t>
            </w:r>
          </w:p>
        </w:tc>
      </w:tr>
      <w:tr w:rsidR="004021BE" w:rsidRPr="005D0790" w:rsidTr="006B3701">
        <w:trPr>
          <w:cantSplit/>
        </w:trPr>
        <w:tc>
          <w:tcPr>
            <w:tcW w:w="734"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CAPiTA</w:t>
            </w:r>
            <w:proofErr w:type="spellEnd"/>
            <w:r w:rsidRPr="005D0790">
              <w:rPr>
                <w:rFonts w:ascii="Arial Narrow" w:hAnsi="Arial Narrow"/>
                <w:sz w:val="20"/>
                <w:szCs w:val="20"/>
              </w:rPr>
              <w:t xml:space="preserve"> (immunogenicity)</w:t>
            </w:r>
          </w:p>
        </w:tc>
        <w:tc>
          <w:tcPr>
            <w:tcW w:w="3125" w:type="pct"/>
            <w:tcBorders>
              <w:top w:val="single" w:sz="4" w:space="0" w:color="auto"/>
              <w:left w:val="single" w:sz="4" w:space="0" w:color="auto"/>
              <w:bottom w:val="nil"/>
              <w:right w:val="single" w:sz="4" w:space="0" w:color="auto"/>
            </w:tcBorders>
          </w:tcPr>
          <w:p w:rsidR="004021BE" w:rsidRPr="005D0790" w:rsidRDefault="004021BE" w:rsidP="00D93877">
            <w:pPr>
              <w:pStyle w:val="TableText0"/>
              <w:spacing w:before="0" w:after="0"/>
              <w:jc w:val="both"/>
              <w:rPr>
                <w:rFonts w:ascii="Arial Narrow" w:hAnsi="Arial Narrow"/>
                <w:color w:val="000000" w:themeColor="text1"/>
                <w:sz w:val="20"/>
                <w:szCs w:val="20"/>
              </w:rPr>
            </w:pPr>
            <w:r w:rsidRPr="005D0790">
              <w:rPr>
                <w:rFonts w:ascii="Arial Narrow" w:hAnsi="Arial Narrow"/>
                <w:color w:val="000000" w:themeColor="text1"/>
                <w:sz w:val="20"/>
                <w:szCs w:val="20"/>
              </w:rPr>
              <w:t xml:space="preserve">Study 3006. Immunogenicity supplement to final report (supplemental clinical study report 2): a phase 4, randomized, placebo-controlled clinical trial of 13-valent pneumococcal conjugate vaccine efficacy in prevention of vaccine-serotype pneumococcal community-acquired pneumonia and invasive pneumococcal disease. </w:t>
            </w:r>
          </w:p>
        </w:tc>
        <w:tc>
          <w:tcPr>
            <w:tcW w:w="1141"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olor w:val="000000" w:themeColor="text1"/>
                <w:sz w:val="20"/>
                <w:szCs w:val="20"/>
              </w:rPr>
              <w:t>22 May 2014</w:t>
            </w:r>
          </w:p>
        </w:tc>
      </w:tr>
      <w:tr w:rsidR="004021BE" w:rsidRPr="005D0790" w:rsidTr="006B3701">
        <w:trPr>
          <w:cantSplit/>
        </w:trPr>
        <w:tc>
          <w:tcPr>
            <w:tcW w:w="734" w:type="pct"/>
            <w:tcBorders>
              <w:top w:val="nil"/>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hAnsi="Arial Narrow"/>
                <w:bCs/>
                <w:color w:val="000000" w:themeColor="text1"/>
                <w:sz w:val="20"/>
                <w:szCs w:val="20"/>
                <w:lang w:val="en-US"/>
              </w:rPr>
              <w:t xml:space="preserve">Van </w:t>
            </w:r>
            <w:proofErr w:type="spellStart"/>
            <w:r w:rsidRPr="005D0790">
              <w:rPr>
                <w:rFonts w:ascii="Arial Narrow" w:hAnsi="Arial Narrow"/>
                <w:bCs/>
                <w:color w:val="000000" w:themeColor="text1"/>
                <w:sz w:val="20"/>
                <w:szCs w:val="20"/>
                <w:lang w:val="en-US"/>
              </w:rPr>
              <w:t>Deursen</w:t>
            </w:r>
            <w:proofErr w:type="spellEnd"/>
            <w:r w:rsidRPr="005D0790">
              <w:rPr>
                <w:rFonts w:ascii="Arial Narrow" w:hAnsi="Arial Narrow"/>
                <w:bCs/>
                <w:color w:val="000000" w:themeColor="text1"/>
                <w:sz w:val="20"/>
                <w:szCs w:val="20"/>
                <w:lang w:val="en-US"/>
              </w:rPr>
              <w:t xml:space="preserve"> AMM, van </w:t>
            </w:r>
            <w:proofErr w:type="spellStart"/>
            <w:r w:rsidRPr="005D0790">
              <w:rPr>
                <w:rFonts w:ascii="Arial Narrow" w:hAnsi="Arial Narrow"/>
                <w:bCs/>
                <w:color w:val="000000" w:themeColor="text1"/>
                <w:sz w:val="20"/>
                <w:szCs w:val="20"/>
                <w:lang w:val="en-US"/>
              </w:rPr>
              <w:t>Houten</w:t>
            </w:r>
            <w:proofErr w:type="spellEnd"/>
            <w:r w:rsidRPr="005D0790">
              <w:rPr>
                <w:rFonts w:ascii="Arial Narrow" w:hAnsi="Arial Narrow"/>
                <w:bCs/>
                <w:color w:val="000000" w:themeColor="text1"/>
                <w:sz w:val="20"/>
                <w:szCs w:val="20"/>
                <w:lang w:val="en-US"/>
              </w:rPr>
              <w:t xml:space="preserve"> MA, Webber C, Patton M, Scott DA, Patterson S, Sidhu M, </w:t>
            </w:r>
            <w:proofErr w:type="spellStart"/>
            <w:r w:rsidRPr="005D0790">
              <w:rPr>
                <w:rFonts w:ascii="Arial Narrow" w:hAnsi="Arial Narrow"/>
                <w:bCs/>
                <w:color w:val="000000" w:themeColor="text1"/>
                <w:sz w:val="20"/>
                <w:szCs w:val="20"/>
                <w:lang w:val="en-US"/>
              </w:rPr>
              <w:t>Drews</w:t>
            </w:r>
            <w:proofErr w:type="spellEnd"/>
            <w:r w:rsidRPr="005D0790">
              <w:rPr>
                <w:rFonts w:ascii="Arial Narrow" w:hAnsi="Arial Narrow"/>
                <w:bCs/>
                <w:color w:val="000000" w:themeColor="text1"/>
                <w:sz w:val="20"/>
                <w:szCs w:val="20"/>
                <w:lang w:val="en-US"/>
              </w:rPr>
              <w:t xml:space="preserve"> W, Gruber WC, </w:t>
            </w:r>
            <w:proofErr w:type="spellStart"/>
            <w:r w:rsidRPr="005D0790">
              <w:rPr>
                <w:rFonts w:ascii="Arial Narrow" w:hAnsi="Arial Narrow"/>
                <w:bCs/>
                <w:color w:val="000000" w:themeColor="text1"/>
                <w:sz w:val="20"/>
                <w:szCs w:val="20"/>
                <w:lang w:val="en-US"/>
              </w:rPr>
              <w:t>Emini</w:t>
            </w:r>
            <w:proofErr w:type="spellEnd"/>
            <w:r w:rsidRPr="005D0790">
              <w:rPr>
                <w:rFonts w:ascii="Arial Narrow" w:hAnsi="Arial Narrow"/>
                <w:bCs/>
                <w:color w:val="000000" w:themeColor="text1"/>
                <w:sz w:val="20"/>
                <w:szCs w:val="20"/>
                <w:lang w:val="en-US"/>
              </w:rPr>
              <w:t xml:space="preserve"> EA, </w:t>
            </w:r>
            <w:proofErr w:type="spellStart"/>
            <w:r w:rsidRPr="005D0790">
              <w:rPr>
                <w:rFonts w:ascii="Arial Narrow" w:hAnsi="Arial Narrow"/>
                <w:bCs/>
                <w:color w:val="000000" w:themeColor="text1"/>
                <w:sz w:val="20"/>
                <w:szCs w:val="20"/>
                <w:lang w:val="en-US"/>
              </w:rPr>
              <w:t>Grobbee</w:t>
            </w:r>
            <w:proofErr w:type="spellEnd"/>
            <w:r w:rsidRPr="005D0790">
              <w:rPr>
                <w:rFonts w:ascii="Arial Narrow" w:hAnsi="Arial Narrow"/>
                <w:bCs/>
                <w:color w:val="000000" w:themeColor="text1"/>
                <w:sz w:val="20"/>
                <w:szCs w:val="20"/>
                <w:lang w:val="en-US"/>
              </w:rPr>
              <w:t xml:space="preserve"> DE, </w:t>
            </w:r>
            <w:proofErr w:type="spellStart"/>
            <w:r w:rsidRPr="005D0790">
              <w:rPr>
                <w:rFonts w:ascii="Arial Narrow" w:hAnsi="Arial Narrow"/>
                <w:bCs/>
                <w:color w:val="000000" w:themeColor="text1"/>
                <w:sz w:val="20"/>
                <w:szCs w:val="20"/>
                <w:lang w:val="en-US"/>
              </w:rPr>
              <w:t>Bonten</w:t>
            </w:r>
            <w:proofErr w:type="spellEnd"/>
            <w:r w:rsidRPr="005D0790">
              <w:rPr>
                <w:rFonts w:ascii="Arial Narrow" w:hAnsi="Arial Narrow"/>
                <w:bCs/>
                <w:color w:val="000000" w:themeColor="text1"/>
                <w:sz w:val="20"/>
                <w:szCs w:val="20"/>
                <w:lang w:val="en-US"/>
              </w:rPr>
              <w:t xml:space="preserve"> MJM and Sanders EAM. Immunogenicity of the 13-valent pneumococcal conjugate vaccine in older adults with and without comorbidities in the Community-Acquired Pneumonia Immunization Trial in Adults (</w:t>
            </w:r>
            <w:proofErr w:type="spellStart"/>
            <w:r w:rsidRPr="005D0790">
              <w:rPr>
                <w:rFonts w:ascii="Arial Narrow" w:hAnsi="Arial Narrow"/>
                <w:bCs/>
                <w:color w:val="000000" w:themeColor="text1"/>
                <w:sz w:val="20"/>
                <w:szCs w:val="20"/>
                <w:lang w:val="en-US"/>
              </w:rPr>
              <w:t>CAPiTA</w:t>
            </w:r>
            <w:proofErr w:type="spellEnd"/>
            <w:r w:rsidRPr="005D0790">
              <w:rPr>
                <w:rFonts w:ascii="Arial Narrow" w:hAnsi="Arial Narrow"/>
                <w:bCs/>
                <w:color w:val="000000" w:themeColor="text1"/>
                <w:sz w:val="20"/>
                <w:szCs w:val="20"/>
                <w:lang w:val="en-US"/>
              </w:rPr>
              <w:t>).</w:t>
            </w:r>
          </w:p>
        </w:tc>
        <w:tc>
          <w:tcPr>
            <w:tcW w:w="1141" w:type="pct"/>
            <w:tcBorders>
              <w:top w:val="nil"/>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hAnsi="Arial Narrow"/>
                <w:bCs/>
                <w:color w:val="000000" w:themeColor="text1"/>
                <w:sz w:val="20"/>
                <w:szCs w:val="20"/>
                <w:lang w:val="en-US"/>
              </w:rPr>
            </w:pPr>
            <w:proofErr w:type="spellStart"/>
            <w:r w:rsidRPr="005D0790">
              <w:rPr>
                <w:rFonts w:ascii="Arial Narrow" w:hAnsi="Arial Narrow"/>
                <w:bCs/>
                <w:color w:val="000000" w:themeColor="text1"/>
                <w:sz w:val="20"/>
                <w:szCs w:val="20"/>
                <w:lang w:val="en-US"/>
              </w:rPr>
              <w:t>Clin</w:t>
            </w:r>
            <w:proofErr w:type="spellEnd"/>
            <w:r w:rsidRPr="005D0790">
              <w:rPr>
                <w:rFonts w:ascii="Arial Narrow" w:hAnsi="Arial Narrow"/>
                <w:bCs/>
                <w:color w:val="000000" w:themeColor="text1"/>
                <w:sz w:val="20"/>
                <w:szCs w:val="20"/>
                <w:lang w:val="en-US"/>
              </w:rPr>
              <w:t xml:space="preserve"> Infect Dis. 2017; 65(5):787-795.</w:t>
            </w:r>
          </w:p>
          <w:p w:rsidR="004021BE" w:rsidRPr="005D0790" w:rsidRDefault="004021BE" w:rsidP="00D93877">
            <w:pPr>
              <w:widowControl/>
              <w:jc w:val="left"/>
              <w:rPr>
                <w:rFonts w:ascii="Arial Narrow" w:eastAsia="TimesNewRoman" w:hAnsi="Arial Narrow" w:cs="TimesNewRoman"/>
                <w:sz w:val="20"/>
                <w:szCs w:val="20"/>
                <w:lang w:val="en-US"/>
              </w:rPr>
            </w:pP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hAnsi="Arial Narrow"/>
                <w:bCs/>
                <w:color w:val="000000" w:themeColor="text1"/>
                <w:sz w:val="20"/>
                <w:szCs w:val="20"/>
                <w:lang w:val="en-US"/>
              </w:rPr>
              <w:t xml:space="preserve">Webber C, Patton M, Scott D, Patterson S, van </w:t>
            </w:r>
            <w:proofErr w:type="spellStart"/>
            <w:r w:rsidRPr="005D0790">
              <w:rPr>
                <w:rFonts w:ascii="Arial Narrow" w:hAnsi="Arial Narrow"/>
                <w:bCs/>
                <w:color w:val="000000" w:themeColor="text1"/>
                <w:sz w:val="20"/>
                <w:szCs w:val="20"/>
                <w:lang w:val="en-US"/>
              </w:rPr>
              <w:t>Deursen</w:t>
            </w:r>
            <w:proofErr w:type="spellEnd"/>
            <w:r w:rsidRPr="005D0790">
              <w:rPr>
                <w:rFonts w:ascii="Arial Narrow" w:hAnsi="Arial Narrow"/>
                <w:bCs/>
                <w:color w:val="000000" w:themeColor="text1"/>
                <w:sz w:val="20"/>
                <w:szCs w:val="20"/>
                <w:lang w:val="en-US"/>
              </w:rPr>
              <w:t xml:space="preserve"> A, Sanders E, </w:t>
            </w:r>
            <w:proofErr w:type="spellStart"/>
            <w:r w:rsidRPr="005D0790">
              <w:rPr>
                <w:rFonts w:ascii="Arial Narrow" w:hAnsi="Arial Narrow"/>
                <w:bCs/>
                <w:color w:val="000000" w:themeColor="text1"/>
                <w:sz w:val="20"/>
                <w:szCs w:val="20"/>
                <w:lang w:val="en-US"/>
              </w:rPr>
              <w:t>Grobbee</w:t>
            </w:r>
            <w:proofErr w:type="spellEnd"/>
            <w:r w:rsidRPr="005D0790">
              <w:rPr>
                <w:rFonts w:ascii="Arial Narrow" w:hAnsi="Arial Narrow"/>
                <w:bCs/>
                <w:color w:val="000000" w:themeColor="text1"/>
                <w:sz w:val="20"/>
                <w:szCs w:val="20"/>
                <w:lang w:val="en-US"/>
              </w:rPr>
              <w:t xml:space="preserve"> D, </w:t>
            </w:r>
            <w:proofErr w:type="spellStart"/>
            <w:r w:rsidRPr="005D0790">
              <w:rPr>
                <w:rFonts w:ascii="Arial Narrow" w:hAnsi="Arial Narrow"/>
                <w:bCs/>
                <w:color w:val="000000" w:themeColor="text1"/>
                <w:sz w:val="20"/>
                <w:szCs w:val="20"/>
                <w:lang w:val="en-US"/>
              </w:rPr>
              <w:t>Bonten</w:t>
            </w:r>
            <w:proofErr w:type="spellEnd"/>
            <w:r w:rsidRPr="005D0790">
              <w:rPr>
                <w:rFonts w:ascii="Arial Narrow" w:hAnsi="Arial Narrow"/>
                <w:bCs/>
                <w:color w:val="000000" w:themeColor="text1"/>
                <w:sz w:val="20"/>
                <w:szCs w:val="20"/>
                <w:lang w:val="en-US"/>
              </w:rPr>
              <w:t xml:space="preserve"> M on behalf of the study team. A post-hoc analysis of immunogenicity of 13-valent pneumococcal conjugate vaccine in subjects with underlying medical conditions in Community Acquired Pneumonia Immunization Trial in Adults (</w:t>
            </w:r>
            <w:proofErr w:type="spellStart"/>
            <w:r w:rsidRPr="005D0790">
              <w:rPr>
                <w:rFonts w:ascii="Arial Narrow" w:hAnsi="Arial Narrow"/>
                <w:bCs/>
                <w:color w:val="000000" w:themeColor="text1"/>
                <w:sz w:val="20"/>
                <w:szCs w:val="20"/>
                <w:lang w:val="en-US"/>
              </w:rPr>
              <w:t>CAPiTA</w:t>
            </w:r>
            <w:proofErr w:type="spellEnd"/>
            <w:r w:rsidRPr="005D0790">
              <w:rPr>
                <w:rFonts w:ascii="Arial Narrow" w:hAnsi="Arial Narrow"/>
                <w:bCs/>
                <w:color w:val="000000" w:themeColor="text1"/>
                <w:sz w:val="20"/>
                <w:szCs w:val="20"/>
                <w:lang w:val="en-US"/>
              </w:rPr>
              <w:t>).</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UniversLTStd-BoldCn"/>
                <w:bCs/>
                <w:sz w:val="20"/>
                <w:szCs w:val="20"/>
                <w:lang w:val="en-US"/>
              </w:rPr>
              <w:t>25th European Congress of Clinical Microbiology and Infectious Diseases; April 25–28, 2015</w:t>
            </w:r>
          </w:p>
        </w:tc>
      </w:tr>
      <w:tr w:rsidR="004021BE" w:rsidRPr="005D0790" w:rsidTr="006B3701">
        <w:trPr>
          <w:cantSplit/>
        </w:trPr>
        <w:tc>
          <w:tcPr>
            <w:tcW w:w="734"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Study 3002</w:t>
            </w:r>
          </w:p>
        </w:tc>
        <w:tc>
          <w:tcPr>
            <w:tcW w:w="3125" w:type="pct"/>
            <w:tcBorders>
              <w:top w:val="single" w:sz="4" w:space="0" w:color="auto"/>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A phase 3, open-label, single-arm trial to evaluate the safety, tolerability, and immunogenicity of 2 and 3 doses of 13-valent pneumococcal conjugate vaccine in human immunodeficiency virus-infected subjects 6 years of age and older who have not been previously immunized with pneumococcal vaccine</w:t>
            </w:r>
          </w:p>
        </w:tc>
        <w:tc>
          <w:tcPr>
            <w:tcW w:w="1141"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2 October 2013</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hAnsi="Arial Narrow" w:cs="AdvPAC4C"/>
                <w:sz w:val="20"/>
                <w:szCs w:val="20"/>
                <w:lang w:val="en-US"/>
              </w:rPr>
              <w:t>Bhorat</w:t>
            </w:r>
            <w:proofErr w:type="spellEnd"/>
            <w:r w:rsidRPr="005D0790">
              <w:rPr>
                <w:rFonts w:ascii="Arial Narrow" w:hAnsi="Arial Narrow" w:cs="AdvPAC4C"/>
                <w:sz w:val="20"/>
                <w:szCs w:val="20"/>
                <w:lang w:val="en-US"/>
              </w:rPr>
              <w:t xml:space="preserve"> AE, </w:t>
            </w:r>
            <w:proofErr w:type="spellStart"/>
            <w:r w:rsidRPr="005D0790">
              <w:rPr>
                <w:rFonts w:ascii="Arial Narrow" w:hAnsi="Arial Narrow" w:cs="AdvPAC4C"/>
                <w:sz w:val="20"/>
                <w:szCs w:val="20"/>
                <w:lang w:val="en-US"/>
              </w:rPr>
              <w:t>Madhi</w:t>
            </w:r>
            <w:proofErr w:type="spellEnd"/>
            <w:r w:rsidRPr="005D0790">
              <w:rPr>
                <w:rFonts w:ascii="Arial Narrow" w:hAnsi="Arial Narrow" w:cs="AdvPAC4C"/>
                <w:sz w:val="20"/>
                <w:szCs w:val="20"/>
                <w:lang w:val="en-US"/>
              </w:rPr>
              <w:t xml:space="preserve"> SA, Laudat F, </w:t>
            </w:r>
            <w:proofErr w:type="spellStart"/>
            <w:r w:rsidRPr="005D0790">
              <w:rPr>
                <w:rFonts w:ascii="Arial Narrow" w:hAnsi="Arial Narrow" w:cs="AdvPAC4C"/>
                <w:sz w:val="20"/>
                <w:szCs w:val="20"/>
                <w:lang w:val="en-US"/>
              </w:rPr>
              <w:t>Sundaraiyer</w:t>
            </w:r>
            <w:proofErr w:type="spellEnd"/>
            <w:r w:rsidRPr="005D0790">
              <w:rPr>
                <w:rFonts w:ascii="Arial Narrow" w:hAnsi="Arial Narrow" w:cs="AdvPAC4C"/>
                <w:sz w:val="20"/>
                <w:szCs w:val="20"/>
                <w:lang w:val="en-US"/>
              </w:rPr>
              <w:t xml:space="preserve"> V, </w:t>
            </w:r>
            <w:proofErr w:type="spellStart"/>
            <w:r w:rsidRPr="005D0790">
              <w:rPr>
                <w:rFonts w:ascii="Arial Narrow" w:hAnsi="Arial Narrow" w:cs="AdvPAC4C"/>
                <w:sz w:val="20"/>
                <w:szCs w:val="20"/>
                <w:lang w:val="en-US"/>
              </w:rPr>
              <w:t>Gurtman</w:t>
            </w:r>
            <w:proofErr w:type="spellEnd"/>
            <w:r w:rsidRPr="005D0790">
              <w:rPr>
                <w:rFonts w:ascii="Arial Narrow" w:hAnsi="Arial Narrow" w:cs="AdvPAC4C"/>
                <w:sz w:val="20"/>
                <w:szCs w:val="20"/>
                <w:lang w:val="en-US"/>
              </w:rPr>
              <w:t xml:space="preserve"> A, Jansen KU, Scott DA, </w:t>
            </w:r>
            <w:proofErr w:type="spellStart"/>
            <w:r w:rsidRPr="005D0790">
              <w:rPr>
                <w:rFonts w:ascii="Arial Narrow" w:hAnsi="Arial Narrow" w:cs="AdvPAC4C"/>
                <w:sz w:val="20"/>
                <w:szCs w:val="20"/>
                <w:lang w:val="en-US"/>
              </w:rPr>
              <w:t>Emini</w:t>
            </w:r>
            <w:proofErr w:type="spellEnd"/>
            <w:r w:rsidRPr="005D0790">
              <w:rPr>
                <w:rFonts w:ascii="Arial Narrow" w:hAnsi="Arial Narrow" w:cs="AdvPAC4C"/>
                <w:sz w:val="20"/>
                <w:szCs w:val="20"/>
                <w:lang w:val="en-US"/>
              </w:rPr>
              <w:t xml:space="preserve"> EA, William C. Gruber WC and </w:t>
            </w:r>
            <w:proofErr w:type="spellStart"/>
            <w:r w:rsidRPr="005D0790">
              <w:rPr>
                <w:rFonts w:ascii="Arial Narrow" w:hAnsi="Arial Narrow" w:cs="AdvPAC4C"/>
                <w:sz w:val="20"/>
                <w:szCs w:val="20"/>
                <w:lang w:val="en-US"/>
              </w:rPr>
              <w:t>Schmoele-Thoma</w:t>
            </w:r>
            <w:proofErr w:type="spellEnd"/>
            <w:r w:rsidRPr="005D0790">
              <w:rPr>
                <w:rFonts w:ascii="Arial Narrow" w:hAnsi="Arial Narrow" w:cs="AdvPAC4C"/>
                <w:sz w:val="20"/>
                <w:szCs w:val="20"/>
                <w:lang w:val="en-US"/>
              </w:rPr>
              <w:t xml:space="preserve"> B. Immunogenicity and safety of the 13-valent pneumococcal conjugate vaccine in HIV-infected individuals naive to pneumococcal vaccination.</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AdvPAC4D"/>
                <w:sz w:val="20"/>
                <w:szCs w:val="20"/>
                <w:lang w:val="en-US"/>
              </w:rPr>
              <w:t xml:space="preserve">AIDS </w:t>
            </w:r>
            <w:r w:rsidRPr="005D0790">
              <w:rPr>
                <w:rFonts w:ascii="Arial Narrow" w:hAnsi="Arial Narrow" w:cs="AdvPACF3"/>
                <w:sz w:val="20"/>
                <w:szCs w:val="20"/>
                <w:lang w:val="en-US"/>
              </w:rPr>
              <w:t xml:space="preserve">2015, </w:t>
            </w:r>
            <w:r w:rsidRPr="005D0790">
              <w:rPr>
                <w:rFonts w:ascii="Arial Narrow" w:hAnsi="Arial Narrow" w:cs="AdvPAC4C"/>
                <w:sz w:val="20"/>
                <w:szCs w:val="20"/>
                <w:lang w:val="en-US"/>
              </w:rPr>
              <w:t>29</w:t>
            </w:r>
            <w:r w:rsidRPr="005D0790">
              <w:rPr>
                <w:rFonts w:ascii="Arial Narrow" w:hAnsi="Arial Narrow" w:cs="AdvTimes"/>
                <w:sz w:val="20"/>
                <w:szCs w:val="20"/>
                <w:lang w:val="en-US"/>
              </w:rPr>
              <w:t>:</w:t>
            </w:r>
            <w:r w:rsidRPr="005D0790">
              <w:rPr>
                <w:rFonts w:ascii="Arial Narrow" w:hAnsi="Arial Narrow" w:cs="AdvPACF3"/>
                <w:sz w:val="20"/>
                <w:szCs w:val="20"/>
                <w:lang w:val="en-US"/>
              </w:rPr>
              <w:t>000–000</w:t>
            </w:r>
          </w:p>
        </w:tc>
      </w:tr>
      <w:tr w:rsidR="004021BE" w:rsidRPr="005D0790" w:rsidTr="006B3701">
        <w:trPr>
          <w:cantSplit/>
        </w:trPr>
        <w:tc>
          <w:tcPr>
            <w:tcW w:w="734"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Study 3003</w:t>
            </w:r>
          </w:p>
        </w:tc>
        <w:tc>
          <w:tcPr>
            <w:tcW w:w="3125" w:type="pct"/>
            <w:tcBorders>
              <w:top w:val="single" w:sz="4" w:space="0" w:color="auto"/>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A phase 3, open-label trial to evaluate the safety, tolerability, and immunogenicity of 13-valent pneumococcal conjugate vaccine followed by 23-valent pneumococcal polysaccharide vaccine in recipients of allogeneic hematopoietic stem cell transplant aged 2 years and older. </w:t>
            </w:r>
          </w:p>
        </w:tc>
        <w:tc>
          <w:tcPr>
            <w:tcW w:w="1141"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hAnsi="Arial Narrow" w:cs="AdvPAC4D"/>
                <w:sz w:val="20"/>
                <w:szCs w:val="20"/>
                <w:lang w:val="en-US"/>
              </w:rPr>
            </w:pPr>
            <w:r w:rsidRPr="005D0790">
              <w:rPr>
                <w:rFonts w:ascii="Arial Narrow" w:eastAsia="TimesNewRoman" w:hAnsi="Arial Narrow" w:cs="TimesNewRoman"/>
                <w:sz w:val="20"/>
                <w:szCs w:val="20"/>
                <w:lang w:val="en-US"/>
              </w:rPr>
              <w:t>15 October 2013.</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hAnsi="Arial Narrow" w:cs="AdvPAC4C"/>
                <w:sz w:val="20"/>
                <w:szCs w:val="20"/>
                <w:lang w:val="en-US"/>
              </w:rPr>
            </w:pPr>
            <w:proofErr w:type="spellStart"/>
            <w:r w:rsidRPr="005D0790">
              <w:rPr>
                <w:rFonts w:ascii="Arial Narrow" w:hAnsi="Arial Narrow" w:cs="AdvOT0a81dd96.B"/>
                <w:sz w:val="20"/>
                <w:szCs w:val="20"/>
                <w:lang w:val="en-US"/>
              </w:rPr>
              <w:t>Cordonnier</w:t>
            </w:r>
            <w:proofErr w:type="spellEnd"/>
            <w:r w:rsidRPr="005D0790">
              <w:rPr>
                <w:rFonts w:ascii="Arial Narrow" w:hAnsi="Arial Narrow" w:cs="AdvOT0a81dd96.B"/>
                <w:sz w:val="20"/>
                <w:szCs w:val="20"/>
                <w:lang w:val="en-US"/>
              </w:rPr>
              <w:t xml:space="preserve"> C, </w:t>
            </w:r>
            <w:proofErr w:type="spellStart"/>
            <w:r w:rsidRPr="005D0790">
              <w:rPr>
                <w:rFonts w:ascii="Arial Narrow" w:hAnsi="Arial Narrow" w:cs="AdvOT0a81dd96.B"/>
                <w:sz w:val="20"/>
                <w:szCs w:val="20"/>
                <w:lang w:val="en-US"/>
              </w:rPr>
              <w:t>Ljungman</w:t>
            </w:r>
            <w:proofErr w:type="spellEnd"/>
            <w:r w:rsidRPr="005D0790">
              <w:rPr>
                <w:rFonts w:ascii="Arial Narrow" w:hAnsi="Arial Narrow" w:cs="AdvOT0a81dd96.B"/>
                <w:sz w:val="20"/>
                <w:szCs w:val="20"/>
                <w:lang w:val="en-US"/>
              </w:rPr>
              <w:t xml:space="preserve"> P, </w:t>
            </w:r>
            <w:proofErr w:type="spellStart"/>
            <w:r w:rsidRPr="005D0790">
              <w:rPr>
                <w:rFonts w:ascii="Arial Narrow" w:hAnsi="Arial Narrow" w:cs="AdvOT0a81dd96.B"/>
                <w:sz w:val="20"/>
                <w:szCs w:val="20"/>
                <w:lang w:val="en-US"/>
              </w:rPr>
              <w:t>Juergens</w:t>
            </w:r>
            <w:proofErr w:type="spellEnd"/>
            <w:r w:rsidRPr="005D0790">
              <w:rPr>
                <w:rFonts w:ascii="Arial Narrow" w:hAnsi="Arial Narrow" w:cs="AdvOT0a81dd96.B"/>
                <w:sz w:val="20"/>
                <w:szCs w:val="20"/>
                <w:lang w:val="en-US"/>
              </w:rPr>
              <w:t xml:space="preserve"> C, </w:t>
            </w:r>
            <w:proofErr w:type="spellStart"/>
            <w:r w:rsidRPr="005D0790">
              <w:rPr>
                <w:rFonts w:ascii="Arial Narrow" w:hAnsi="Arial Narrow" w:cs="AdvOT0a81dd96.B"/>
                <w:sz w:val="20"/>
                <w:szCs w:val="20"/>
                <w:lang w:val="en-US"/>
              </w:rPr>
              <w:t>Maertens</w:t>
            </w:r>
            <w:proofErr w:type="spellEnd"/>
            <w:r w:rsidRPr="005D0790">
              <w:rPr>
                <w:rFonts w:ascii="Arial Narrow" w:hAnsi="Arial Narrow" w:cs="AdvOT0a81dd96.B"/>
                <w:sz w:val="20"/>
                <w:szCs w:val="20"/>
                <w:lang w:val="en-US"/>
              </w:rPr>
              <w:t xml:space="preserve"> J, </w:t>
            </w:r>
            <w:proofErr w:type="spellStart"/>
            <w:r w:rsidRPr="005D0790">
              <w:rPr>
                <w:rFonts w:ascii="Arial Narrow" w:hAnsi="Arial Narrow" w:cs="AdvOT0a81dd96.B"/>
                <w:sz w:val="20"/>
                <w:szCs w:val="20"/>
                <w:lang w:val="en-US"/>
              </w:rPr>
              <w:t>Selleslag</w:t>
            </w:r>
            <w:proofErr w:type="spellEnd"/>
            <w:r w:rsidRPr="005D0790">
              <w:rPr>
                <w:rFonts w:ascii="Arial Narrow" w:hAnsi="Arial Narrow" w:cs="AdvOT0a81dd96.B"/>
                <w:sz w:val="20"/>
                <w:szCs w:val="20"/>
                <w:lang w:val="en-US"/>
              </w:rPr>
              <w:t xml:space="preserve"> D, </w:t>
            </w:r>
            <w:proofErr w:type="spellStart"/>
            <w:r w:rsidRPr="005D0790">
              <w:rPr>
                <w:rFonts w:ascii="Arial Narrow" w:hAnsi="Arial Narrow" w:cs="AdvOT0a81dd96.B"/>
                <w:sz w:val="20"/>
                <w:szCs w:val="20"/>
                <w:lang w:val="en-US"/>
              </w:rPr>
              <w:t>Sundaraiyer</w:t>
            </w:r>
            <w:proofErr w:type="spellEnd"/>
            <w:r w:rsidRPr="005D0790">
              <w:rPr>
                <w:rFonts w:ascii="Arial Narrow" w:hAnsi="Arial Narrow" w:cs="AdvOT0a81dd96.B"/>
                <w:sz w:val="20"/>
                <w:szCs w:val="20"/>
                <w:lang w:val="en-US"/>
              </w:rPr>
              <w:t xml:space="preserve"> V, </w:t>
            </w:r>
            <w:proofErr w:type="spellStart"/>
            <w:r w:rsidRPr="005D0790">
              <w:rPr>
                <w:rFonts w:ascii="Arial Narrow" w:hAnsi="Arial Narrow" w:cs="AdvOT0a81dd96.B"/>
                <w:sz w:val="20"/>
                <w:szCs w:val="20"/>
                <w:lang w:val="en-US"/>
              </w:rPr>
              <w:t>Giardina</w:t>
            </w:r>
            <w:proofErr w:type="spellEnd"/>
            <w:r w:rsidRPr="005D0790">
              <w:rPr>
                <w:rFonts w:ascii="Arial Narrow" w:hAnsi="Arial Narrow" w:cs="AdvOT0a81dd96.B"/>
                <w:sz w:val="20"/>
                <w:szCs w:val="20"/>
                <w:lang w:val="en-US"/>
              </w:rPr>
              <w:t xml:space="preserve"> PC, Clarke K, Gruber WC, Scott DA and </w:t>
            </w:r>
            <w:proofErr w:type="spellStart"/>
            <w:r w:rsidRPr="005D0790">
              <w:rPr>
                <w:rFonts w:ascii="Arial Narrow" w:hAnsi="Arial Narrow" w:cs="AdvOT0a81dd96.B"/>
                <w:sz w:val="20"/>
                <w:szCs w:val="20"/>
                <w:lang w:val="en-US"/>
              </w:rPr>
              <w:t>Schmoele-Thoma</w:t>
            </w:r>
            <w:proofErr w:type="spellEnd"/>
            <w:r w:rsidRPr="005D0790">
              <w:rPr>
                <w:rFonts w:ascii="Arial Narrow" w:hAnsi="Arial Narrow" w:cs="AdvOT0a81dd96.B"/>
                <w:sz w:val="20"/>
                <w:szCs w:val="20"/>
                <w:lang w:val="en-US"/>
              </w:rPr>
              <w:t xml:space="preserve"> B for the 3003 Study Group. </w:t>
            </w:r>
            <w:r w:rsidRPr="005D0790">
              <w:rPr>
                <w:rFonts w:ascii="Arial Narrow" w:hAnsi="Arial Narrow" w:cs="AdvOT1ef757c0"/>
                <w:sz w:val="20"/>
                <w:szCs w:val="20"/>
                <w:lang w:val="en-US"/>
              </w:rPr>
              <w:t xml:space="preserve">Immunogenicity, safety, and tolerability of 13-valent pneumococcal conjugate vaccine followed by 23-valent pneumococcal polysaccharide vaccine in recipients of allogeneic hematopoietic stem cell transplant aged </w:t>
            </w:r>
            <w:r w:rsidRPr="005D0790">
              <w:rPr>
                <w:rFonts w:ascii="Arial Narrow" w:eastAsia="AdvOT8608a8d1+22" w:hAnsi="Arial Narrow" w:cs="AdvOT8608a8d1+22"/>
                <w:sz w:val="20"/>
                <w:szCs w:val="20"/>
                <w:lang w:val="en-US"/>
              </w:rPr>
              <w:t>≥</w:t>
            </w:r>
            <w:r w:rsidRPr="005D0790">
              <w:rPr>
                <w:rFonts w:ascii="Arial Narrow" w:hAnsi="Arial Narrow" w:cs="AdvOT1ef757c0"/>
                <w:sz w:val="20"/>
                <w:szCs w:val="20"/>
                <w:lang w:val="en-US"/>
              </w:rPr>
              <w:t xml:space="preserve">2 years: an open-label study.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cs="AdvPAC4D"/>
                <w:sz w:val="20"/>
                <w:szCs w:val="20"/>
                <w:lang w:val="en-US"/>
              </w:rPr>
            </w:pPr>
            <w:r w:rsidRPr="005D0790">
              <w:rPr>
                <w:rFonts w:ascii="Arial Narrow" w:hAnsi="Arial Narrow" w:cs="AdvOT1ef757c0"/>
                <w:sz w:val="20"/>
                <w:szCs w:val="20"/>
                <w:lang w:val="en-US"/>
              </w:rPr>
              <w:t>Clinical Infectious Diseases, 2015.</w:t>
            </w:r>
          </w:p>
        </w:tc>
      </w:tr>
      <w:tr w:rsidR="004021BE" w:rsidRPr="005D0790" w:rsidTr="006B3701">
        <w:trPr>
          <w:cantSplit/>
        </w:trPr>
        <w:tc>
          <w:tcPr>
            <w:tcW w:w="734"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Study 3014</w:t>
            </w:r>
          </w:p>
        </w:tc>
        <w:tc>
          <w:tcPr>
            <w:tcW w:w="3125" w:type="pct"/>
            <w:tcBorders>
              <w:top w:val="single" w:sz="4" w:space="0" w:color="auto"/>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A phase 3, open-label, single-arm trial evaluating the safety, tolerability, and immunogenicity of 13-valent pneumococcal conjugate vaccine in children with sickle cell disease previously immunized with 23- </w:t>
            </w:r>
            <w:proofErr w:type="spellStart"/>
            <w:r w:rsidRPr="005D0790">
              <w:rPr>
                <w:rFonts w:ascii="Arial Narrow" w:eastAsia="TimesNewRoman" w:hAnsi="Arial Narrow" w:cs="TimesNewRoman"/>
                <w:sz w:val="20"/>
                <w:szCs w:val="20"/>
                <w:lang w:val="en-US"/>
              </w:rPr>
              <w:t>valent</w:t>
            </w:r>
            <w:proofErr w:type="spellEnd"/>
            <w:r w:rsidRPr="005D0790">
              <w:rPr>
                <w:rFonts w:ascii="Arial Narrow" w:eastAsia="TimesNewRoman" w:hAnsi="Arial Narrow" w:cs="TimesNewRoman"/>
                <w:sz w:val="20"/>
                <w:szCs w:val="20"/>
                <w:lang w:val="en-US"/>
              </w:rPr>
              <w:t xml:space="preserve"> pneumococcal polysaccharide vaccine.</w:t>
            </w:r>
          </w:p>
        </w:tc>
        <w:tc>
          <w:tcPr>
            <w:tcW w:w="1141"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17 October 2013</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De </w:t>
            </w:r>
            <w:proofErr w:type="spellStart"/>
            <w:r w:rsidRPr="005D0790">
              <w:rPr>
                <w:rFonts w:ascii="Arial Narrow" w:eastAsia="TimesNewRoman" w:hAnsi="Arial Narrow" w:cs="TimesNewRoman"/>
                <w:sz w:val="20"/>
                <w:szCs w:val="20"/>
                <w:lang w:val="en-US"/>
              </w:rPr>
              <w:t>Montalembert</w:t>
            </w:r>
            <w:proofErr w:type="spellEnd"/>
            <w:r w:rsidRPr="005D0790">
              <w:rPr>
                <w:rFonts w:ascii="Arial Narrow" w:eastAsia="TimesNewRoman" w:hAnsi="Arial Narrow" w:cs="TimesNewRoman"/>
                <w:sz w:val="20"/>
                <w:szCs w:val="20"/>
                <w:lang w:val="en-US"/>
              </w:rPr>
              <w:t xml:space="preserve"> M, </w:t>
            </w:r>
            <w:proofErr w:type="spellStart"/>
            <w:r w:rsidRPr="005D0790">
              <w:rPr>
                <w:rFonts w:ascii="Arial Narrow" w:eastAsia="TimesNewRoman" w:hAnsi="Arial Narrow" w:cs="TimesNewRoman"/>
                <w:sz w:val="20"/>
                <w:szCs w:val="20"/>
                <w:lang w:val="en-US"/>
              </w:rPr>
              <w:t>Abboud</w:t>
            </w:r>
            <w:proofErr w:type="spellEnd"/>
            <w:r w:rsidRPr="005D0790">
              <w:rPr>
                <w:rFonts w:ascii="Arial Narrow" w:eastAsia="TimesNewRoman" w:hAnsi="Arial Narrow" w:cs="TimesNewRoman"/>
                <w:sz w:val="20"/>
                <w:szCs w:val="20"/>
                <w:lang w:val="en-US"/>
              </w:rPr>
              <w:t xml:space="preserve"> MR, </w:t>
            </w:r>
            <w:proofErr w:type="spellStart"/>
            <w:r w:rsidRPr="005D0790">
              <w:rPr>
                <w:rFonts w:ascii="Arial Narrow" w:eastAsia="TimesNewRoman" w:hAnsi="Arial Narrow" w:cs="TimesNewRoman"/>
                <w:sz w:val="20"/>
                <w:szCs w:val="20"/>
                <w:lang w:val="en-US"/>
              </w:rPr>
              <w:t>Fiquet</w:t>
            </w:r>
            <w:proofErr w:type="spellEnd"/>
            <w:r w:rsidRPr="005D0790">
              <w:rPr>
                <w:rFonts w:ascii="Arial Narrow" w:eastAsia="TimesNewRoman" w:hAnsi="Arial Narrow" w:cs="TimesNewRoman"/>
                <w:sz w:val="20"/>
                <w:szCs w:val="20"/>
                <w:lang w:val="en-US"/>
              </w:rPr>
              <w:t xml:space="preserve"> A, </w:t>
            </w:r>
            <w:proofErr w:type="spellStart"/>
            <w:r w:rsidRPr="005D0790">
              <w:rPr>
                <w:rFonts w:ascii="Arial Narrow" w:eastAsia="TimesNewRoman" w:hAnsi="Arial Narrow" w:cs="TimesNewRoman"/>
                <w:sz w:val="20"/>
                <w:szCs w:val="20"/>
                <w:lang w:val="en-US"/>
              </w:rPr>
              <w:t>Inati</w:t>
            </w:r>
            <w:proofErr w:type="spellEnd"/>
            <w:r w:rsidRPr="005D0790">
              <w:rPr>
                <w:rFonts w:ascii="Arial Narrow" w:eastAsia="TimesNewRoman" w:hAnsi="Arial Narrow" w:cs="TimesNewRoman"/>
                <w:sz w:val="20"/>
                <w:szCs w:val="20"/>
                <w:lang w:val="en-US"/>
              </w:rPr>
              <w:t xml:space="preserve"> A, </w:t>
            </w:r>
            <w:proofErr w:type="spellStart"/>
            <w:r w:rsidRPr="005D0790">
              <w:rPr>
                <w:rFonts w:ascii="Arial Narrow" w:eastAsia="TimesNewRoman" w:hAnsi="Arial Narrow" w:cs="TimesNewRoman"/>
                <w:sz w:val="20"/>
                <w:szCs w:val="20"/>
                <w:lang w:val="en-US"/>
              </w:rPr>
              <w:t>Lebensburger</w:t>
            </w:r>
            <w:proofErr w:type="spellEnd"/>
            <w:r w:rsidRPr="005D0790">
              <w:rPr>
                <w:rFonts w:ascii="Arial Narrow" w:eastAsia="TimesNewRoman" w:hAnsi="Arial Narrow" w:cs="TimesNewRoman"/>
                <w:sz w:val="20"/>
                <w:szCs w:val="20"/>
                <w:lang w:val="en-US"/>
              </w:rPr>
              <w:t xml:space="preserve"> JD, </w:t>
            </w:r>
            <w:proofErr w:type="spellStart"/>
            <w:r w:rsidRPr="005D0790">
              <w:rPr>
                <w:rFonts w:ascii="Arial Narrow" w:eastAsia="TimesNewRoman" w:hAnsi="Arial Narrow" w:cs="TimesNewRoman"/>
                <w:sz w:val="20"/>
                <w:szCs w:val="20"/>
                <w:lang w:val="en-US"/>
              </w:rPr>
              <w:t>Kaddah</w:t>
            </w:r>
            <w:proofErr w:type="spellEnd"/>
            <w:r w:rsidRPr="005D0790">
              <w:rPr>
                <w:rFonts w:ascii="Arial Narrow" w:eastAsia="TimesNewRoman" w:hAnsi="Arial Narrow" w:cs="TimesNewRoman"/>
                <w:sz w:val="20"/>
                <w:szCs w:val="20"/>
                <w:lang w:val="en-US"/>
              </w:rPr>
              <w:t xml:space="preserve"> N, Mokhtar G, </w:t>
            </w:r>
            <w:proofErr w:type="spellStart"/>
            <w:r w:rsidRPr="005D0790">
              <w:rPr>
                <w:rFonts w:ascii="Arial Narrow" w:eastAsia="TimesNewRoman" w:hAnsi="Arial Narrow" w:cs="TimesNewRoman"/>
                <w:sz w:val="20"/>
                <w:szCs w:val="20"/>
                <w:lang w:val="en-US"/>
              </w:rPr>
              <w:t>Piga</w:t>
            </w:r>
            <w:proofErr w:type="spellEnd"/>
            <w:r w:rsidRPr="005D0790">
              <w:rPr>
                <w:rFonts w:ascii="Arial Narrow" w:eastAsia="TimesNewRoman" w:hAnsi="Arial Narrow" w:cs="TimesNewRoman"/>
                <w:sz w:val="20"/>
                <w:szCs w:val="20"/>
                <w:lang w:val="en-US"/>
              </w:rPr>
              <w:t xml:space="preserve"> A et al. 13-Valent Pneumococcal conjugate vaccine (pcv13) is immunogenic and safe in children 6-17 years of age with sickle cell disease previously vaccinated with 23-valent pneumococcal polysaccharide vaccine (PPSV23): results of a phase 3 study.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proofErr w:type="spellStart"/>
            <w:r w:rsidRPr="005D0790">
              <w:rPr>
                <w:rFonts w:ascii="Arial Narrow" w:eastAsia="TimesNewRoman" w:hAnsi="Arial Narrow" w:cs="TimesNewRoman"/>
                <w:sz w:val="20"/>
                <w:szCs w:val="20"/>
                <w:lang w:val="en-US"/>
              </w:rPr>
              <w:t>Pediatr</w:t>
            </w:r>
            <w:proofErr w:type="spellEnd"/>
            <w:r w:rsidRPr="005D0790">
              <w:rPr>
                <w:rFonts w:ascii="Arial Narrow" w:eastAsia="TimesNewRoman" w:hAnsi="Arial Narrow" w:cs="TimesNewRoman"/>
                <w:sz w:val="20"/>
                <w:szCs w:val="20"/>
                <w:lang w:val="en-US"/>
              </w:rPr>
              <w:t xml:space="preserve"> Blood Cancer, 2015</w:t>
            </w:r>
          </w:p>
        </w:tc>
      </w:tr>
      <w:tr w:rsidR="004021BE" w:rsidRPr="005D0790" w:rsidTr="006B3701">
        <w:trPr>
          <w:cantSplit/>
        </w:trPr>
        <w:tc>
          <w:tcPr>
            <w:tcW w:w="734"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Study 3017</w:t>
            </w:r>
          </w:p>
        </w:tc>
        <w:tc>
          <w:tcPr>
            <w:tcW w:w="3125" w:type="pct"/>
            <w:tcBorders>
              <w:top w:val="single" w:sz="4" w:space="0" w:color="auto"/>
              <w:left w:val="single" w:sz="4" w:space="0" w:color="auto"/>
              <w:bottom w:val="nil"/>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 xml:space="preserve">Study 3017. A phase 3, open-label, single-arm trial to evaluate the safety, tolerability, and immunogenicity of 3 doses of 13-valent pneumococcal conjugate vaccine in human immunodeficiency virus-infected subjects 18 years of age or older who have been previously immunized with 23-valent pneumococcal polysaccharide vaccine. </w:t>
            </w:r>
          </w:p>
        </w:tc>
        <w:tc>
          <w:tcPr>
            <w:tcW w:w="1141" w:type="pct"/>
            <w:tcBorders>
              <w:top w:val="single" w:sz="4" w:space="0" w:color="auto"/>
              <w:left w:val="single" w:sz="4" w:space="0" w:color="auto"/>
              <w:bottom w:val="nil"/>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TimesNewRoman" w:hAnsi="Arial Narrow" w:cs="TimesNewRoman"/>
                <w:sz w:val="20"/>
                <w:szCs w:val="20"/>
                <w:lang w:val="en-US"/>
              </w:rPr>
              <w:t>16 November 2012</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hAnsi="Arial Narrow" w:cs="AdvOT0a81dd96.B"/>
                <w:sz w:val="20"/>
                <w:szCs w:val="20"/>
                <w:lang w:val="en-US"/>
              </w:rPr>
              <w:t>Glesby</w:t>
            </w:r>
            <w:proofErr w:type="spellEnd"/>
            <w:r w:rsidRPr="005D0790">
              <w:rPr>
                <w:rFonts w:ascii="Arial Narrow" w:hAnsi="Arial Narrow" w:cs="AdvOT0a81dd96.B"/>
                <w:sz w:val="20"/>
                <w:szCs w:val="20"/>
                <w:lang w:val="en-US"/>
              </w:rPr>
              <w:t xml:space="preserve"> MJ, Watson W, Brinson C, Greenberg RN, </w:t>
            </w:r>
            <w:proofErr w:type="spellStart"/>
            <w:r w:rsidRPr="005D0790">
              <w:rPr>
                <w:rFonts w:ascii="Arial Narrow" w:hAnsi="Arial Narrow" w:cs="AdvOT0a81dd96.B"/>
                <w:sz w:val="20"/>
                <w:szCs w:val="20"/>
                <w:lang w:val="en-US"/>
              </w:rPr>
              <w:t>Lalezari</w:t>
            </w:r>
            <w:proofErr w:type="spellEnd"/>
            <w:r w:rsidRPr="005D0790">
              <w:rPr>
                <w:rFonts w:ascii="Arial Narrow" w:hAnsi="Arial Narrow" w:cs="AdvOT0a81dd96.B"/>
                <w:sz w:val="20"/>
                <w:szCs w:val="20"/>
                <w:lang w:val="en-US"/>
              </w:rPr>
              <w:t xml:space="preserve"> JP, </w:t>
            </w:r>
            <w:proofErr w:type="spellStart"/>
            <w:r w:rsidRPr="005D0790">
              <w:rPr>
                <w:rFonts w:ascii="Arial Narrow" w:hAnsi="Arial Narrow" w:cs="AdvOT0a81dd96.B"/>
                <w:sz w:val="20"/>
                <w:szCs w:val="20"/>
                <w:lang w:val="en-US"/>
              </w:rPr>
              <w:t>Skiest</w:t>
            </w:r>
            <w:proofErr w:type="spellEnd"/>
            <w:r w:rsidRPr="005D0790">
              <w:rPr>
                <w:rFonts w:ascii="Arial Narrow" w:hAnsi="Arial Narrow" w:cs="AdvOT0a81dd96.B"/>
                <w:sz w:val="20"/>
                <w:szCs w:val="20"/>
                <w:lang w:val="en-US"/>
              </w:rPr>
              <w:t xml:space="preserve"> D, </w:t>
            </w:r>
            <w:proofErr w:type="spellStart"/>
            <w:r w:rsidRPr="005D0790">
              <w:rPr>
                <w:rFonts w:ascii="Arial Narrow" w:hAnsi="Arial Narrow" w:cs="AdvOT0a81dd96.B"/>
                <w:sz w:val="20"/>
                <w:szCs w:val="20"/>
                <w:lang w:val="en-US"/>
              </w:rPr>
              <w:t>Sundaraiyer</w:t>
            </w:r>
            <w:proofErr w:type="spellEnd"/>
            <w:r w:rsidRPr="005D0790">
              <w:rPr>
                <w:rFonts w:ascii="Arial Narrow" w:hAnsi="Arial Narrow" w:cs="AdvOT0a81dd96.B"/>
                <w:sz w:val="20"/>
                <w:szCs w:val="20"/>
                <w:lang w:val="en-US"/>
              </w:rPr>
              <w:t xml:space="preserve"> V, </w:t>
            </w:r>
            <w:proofErr w:type="spellStart"/>
            <w:r w:rsidRPr="005D0790">
              <w:rPr>
                <w:rFonts w:ascii="Arial Narrow" w:hAnsi="Arial Narrow" w:cs="AdvOT0a81dd96.B"/>
                <w:sz w:val="20"/>
                <w:szCs w:val="20"/>
                <w:lang w:val="en-US"/>
              </w:rPr>
              <w:t>Natuk</w:t>
            </w:r>
            <w:proofErr w:type="spellEnd"/>
            <w:r w:rsidRPr="005D0790">
              <w:rPr>
                <w:rFonts w:ascii="Arial Narrow" w:hAnsi="Arial Narrow" w:cs="AdvOT0a81dd96.B"/>
                <w:sz w:val="20"/>
                <w:szCs w:val="20"/>
                <w:lang w:val="en-US"/>
              </w:rPr>
              <w:t xml:space="preserve"> R, </w:t>
            </w:r>
            <w:proofErr w:type="spellStart"/>
            <w:r w:rsidRPr="005D0790">
              <w:rPr>
                <w:rFonts w:ascii="Arial Narrow" w:hAnsi="Arial Narrow" w:cs="AdvOT0a81dd96.B"/>
                <w:sz w:val="20"/>
                <w:szCs w:val="20"/>
                <w:lang w:val="en-US"/>
              </w:rPr>
              <w:t>Gurtman</w:t>
            </w:r>
            <w:proofErr w:type="spellEnd"/>
            <w:r w:rsidRPr="005D0790">
              <w:rPr>
                <w:rFonts w:ascii="Arial Narrow" w:hAnsi="Arial Narrow" w:cs="AdvOT0a81dd96.B"/>
                <w:sz w:val="20"/>
                <w:szCs w:val="20"/>
                <w:lang w:val="en-US"/>
              </w:rPr>
              <w:t xml:space="preserve"> A, Scott DA, </w:t>
            </w:r>
            <w:proofErr w:type="spellStart"/>
            <w:r w:rsidRPr="005D0790">
              <w:rPr>
                <w:rFonts w:ascii="Arial Narrow" w:hAnsi="Arial Narrow" w:cs="AdvOT0a81dd96.B"/>
                <w:sz w:val="20"/>
                <w:szCs w:val="20"/>
                <w:lang w:val="en-US"/>
              </w:rPr>
              <w:t>Emini</w:t>
            </w:r>
            <w:proofErr w:type="spellEnd"/>
            <w:r w:rsidRPr="005D0790">
              <w:rPr>
                <w:rFonts w:ascii="Arial Narrow" w:hAnsi="Arial Narrow" w:cs="AdvOT0a81dd96.B"/>
                <w:sz w:val="20"/>
                <w:szCs w:val="20"/>
                <w:lang w:val="en-US"/>
              </w:rPr>
              <w:t xml:space="preserve"> EA, Gruber WC and </w:t>
            </w:r>
            <w:proofErr w:type="spellStart"/>
            <w:r w:rsidRPr="005D0790">
              <w:rPr>
                <w:rFonts w:ascii="Arial Narrow" w:hAnsi="Arial Narrow" w:cs="AdvOT0a81dd96.B"/>
                <w:sz w:val="20"/>
                <w:szCs w:val="20"/>
                <w:lang w:val="en-US"/>
              </w:rPr>
              <w:t>Schmoele-Thoma</w:t>
            </w:r>
            <w:proofErr w:type="spellEnd"/>
            <w:r w:rsidRPr="005D0790">
              <w:rPr>
                <w:rFonts w:ascii="Arial Narrow" w:hAnsi="Arial Narrow" w:cs="AdvOT0a81dd96.B"/>
                <w:sz w:val="20"/>
                <w:szCs w:val="20"/>
                <w:lang w:val="en-US"/>
              </w:rPr>
              <w:t xml:space="preserve"> B. </w:t>
            </w:r>
            <w:r w:rsidRPr="005D0790">
              <w:rPr>
                <w:rFonts w:ascii="Arial Narrow" w:hAnsi="Arial Narrow" w:cs="AdvOT1ef757c0"/>
                <w:sz w:val="20"/>
                <w:szCs w:val="20"/>
                <w:lang w:val="en-US"/>
              </w:rPr>
              <w:t>Immunogenicity and safety of 13-valent pneumococcal conjugate vaccine in HIV-infected adults previously vaccinated with pneumococcal polysaccharide vaccine.</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AdvOT1ef757c0"/>
                <w:sz w:val="20"/>
                <w:szCs w:val="20"/>
                <w:lang w:val="en-US"/>
              </w:rPr>
              <w:t>Journal of Infectious Diseases, 2014</w:t>
            </w:r>
          </w:p>
        </w:tc>
      </w:tr>
      <w:tr w:rsidR="004021BE" w:rsidRPr="005D0790" w:rsidTr="006B3701">
        <w:trPr>
          <w:cantSplit/>
        </w:trPr>
        <w:tc>
          <w:tcPr>
            <w:tcW w:w="734" w:type="pct"/>
            <w:tcBorders>
              <w:top w:val="single" w:sz="4" w:space="0" w:color="auto"/>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Bamford 2014</w:t>
            </w:r>
          </w:p>
        </w:tc>
        <w:tc>
          <w:tcPr>
            <w:tcW w:w="3125" w:type="pct"/>
            <w:tcBorders>
              <w:top w:val="single" w:sz="4" w:space="0" w:color="auto"/>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hAnsi="Arial Narrow" w:cs="AdvPAC4C"/>
                <w:sz w:val="20"/>
                <w:szCs w:val="20"/>
                <w:lang w:val="en-US"/>
              </w:rPr>
              <w:t xml:space="preserve">Bamford A, Kelleher P, </w:t>
            </w:r>
            <w:proofErr w:type="spellStart"/>
            <w:r w:rsidRPr="005D0790">
              <w:rPr>
                <w:rFonts w:ascii="Arial Narrow" w:hAnsi="Arial Narrow" w:cs="AdvPAC4C"/>
                <w:sz w:val="20"/>
                <w:szCs w:val="20"/>
                <w:lang w:val="en-US"/>
              </w:rPr>
              <w:t>Lyall</w:t>
            </w:r>
            <w:proofErr w:type="spellEnd"/>
            <w:r w:rsidRPr="005D0790">
              <w:rPr>
                <w:rFonts w:ascii="Arial Narrow" w:hAnsi="Arial Narrow" w:cs="AdvPAC4C"/>
                <w:sz w:val="20"/>
                <w:szCs w:val="20"/>
                <w:lang w:val="en-US"/>
              </w:rPr>
              <w:t xml:space="preserve"> H, </w:t>
            </w:r>
            <w:proofErr w:type="spellStart"/>
            <w:r w:rsidRPr="005D0790">
              <w:rPr>
                <w:rFonts w:ascii="Arial Narrow" w:hAnsi="Arial Narrow" w:cs="AdvPAC4C"/>
                <w:sz w:val="20"/>
                <w:szCs w:val="20"/>
                <w:lang w:val="en-US"/>
              </w:rPr>
              <w:t>Haston</w:t>
            </w:r>
            <w:proofErr w:type="spellEnd"/>
            <w:r w:rsidRPr="005D0790">
              <w:rPr>
                <w:rFonts w:ascii="Arial Narrow" w:hAnsi="Arial Narrow" w:cs="AdvPAC4C"/>
                <w:sz w:val="20"/>
                <w:szCs w:val="20"/>
                <w:lang w:val="en-US"/>
              </w:rPr>
              <w:t xml:space="preserve"> M, </w:t>
            </w:r>
            <w:proofErr w:type="spellStart"/>
            <w:r w:rsidRPr="005D0790">
              <w:rPr>
                <w:rFonts w:ascii="Arial Narrow" w:hAnsi="Arial Narrow" w:cs="AdvPAC4C"/>
                <w:sz w:val="20"/>
                <w:szCs w:val="20"/>
                <w:lang w:val="en-US"/>
              </w:rPr>
              <w:t>Zancolli</w:t>
            </w:r>
            <w:proofErr w:type="spellEnd"/>
            <w:r w:rsidRPr="005D0790">
              <w:rPr>
                <w:rFonts w:ascii="Arial Narrow" w:hAnsi="Arial Narrow" w:cs="AdvPAC4C"/>
                <w:sz w:val="20"/>
                <w:szCs w:val="20"/>
                <w:lang w:val="en-US"/>
              </w:rPr>
              <w:t xml:space="preserve"> M, </w:t>
            </w:r>
            <w:proofErr w:type="spellStart"/>
            <w:r w:rsidRPr="005D0790">
              <w:rPr>
                <w:rFonts w:ascii="Arial Narrow" w:hAnsi="Arial Narrow" w:cs="AdvPAC4C"/>
                <w:sz w:val="20"/>
                <w:szCs w:val="20"/>
                <w:lang w:val="en-US"/>
              </w:rPr>
              <w:t>Goldblatt</w:t>
            </w:r>
            <w:proofErr w:type="spellEnd"/>
            <w:r w:rsidRPr="005D0790">
              <w:rPr>
                <w:rFonts w:ascii="Arial Narrow" w:hAnsi="Arial Narrow" w:cs="AdvPAC4C"/>
                <w:sz w:val="20"/>
                <w:szCs w:val="20"/>
                <w:lang w:val="en-US"/>
              </w:rPr>
              <w:t xml:space="preserve"> D and </w:t>
            </w:r>
            <w:proofErr w:type="spellStart"/>
            <w:r w:rsidRPr="005D0790">
              <w:rPr>
                <w:rFonts w:ascii="Arial Narrow" w:hAnsi="Arial Narrow" w:cs="AdvPAC4C"/>
                <w:sz w:val="20"/>
                <w:szCs w:val="20"/>
                <w:lang w:val="en-US"/>
              </w:rPr>
              <w:t>Kampmann</w:t>
            </w:r>
            <w:proofErr w:type="spellEnd"/>
            <w:r w:rsidRPr="005D0790">
              <w:rPr>
                <w:rFonts w:ascii="Arial Narrow" w:hAnsi="Arial Narrow" w:cs="AdvPAC4C"/>
                <w:sz w:val="20"/>
                <w:szCs w:val="20"/>
                <w:lang w:val="en-US"/>
              </w:rPr>
              <w:t xml:space="preserve"> B. Serological response to 13-valent pneumococcal conjugate vaccine in children and adolescents with </w:t>
            </w:r>
            <w:proofErr w:type="spellStart"/>
            <w:r w:rsidRPr="005D0790">
              <w:rPr>
                <w:rFonts w:ascii="Arial Narrow" w:hAnsi="Arial Narrow" w:cs="AdvPAC4C"/>
                <w:sz w:val="20"/>
                <w:szCs w:val="20"/>
                <w:lang w:val="en-US"/>
              </w:rPr>
              <w:t>perinatally</w:t>
            </w:r>
            <w:proofErr w:type="spellEnd"/>
            <w:r w:rsidRPr="005D0790">
              <w:rPr>
                <w:rFonts w:ascii="Arial Narrow" w:hAnsi="Arial Narrow" w:cs="AdvPAC4C"/>
                <w:sz w:val="20"/>
                <w:szCs w:val="20"/>
                <w:lang w:val="en-US"/>
              </w:rPr>
              <w:t xml:space="preserve"> acquired HIV infection. </w:t>
            </w:r>
          </w:p>
        </w:tc>
        <w:tc>
          <w:tcPr>
            <w:tcW w:w="1141" w:type="pct"/>
            <w:tcBorders>
              <w:top w:val="single" w:sz="4" w:space="0" w:color="auto"/>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AdvPAC4D"/>
                <w:sz w:val="20"/>
                <w:szCs w:val="20"/>
                <w:lang w:val="en-US"/>
              </w:rPr>
              <w:t xml:space="preserve">AIDS </w:t>
            </w:r>
            <w:r w:rsidRPr="005D0790">
              <w:rPr>
                <w:rFonts w:ascii="Arial Narrow" w:hAnsi="Arial Narrow" w:cs="AdvPACF3"/>
                <w:sz w:val="20"/>
                <w:szCs w:val="20"/>
                <w:lang w:val="en-US"/>
              </w:rPr>
              <w:t xml:space="preserve">2014, </w:t>
            </w:r>
            <w:r w:rsidRPr="005D0790">
              <w:rPr>
                <w:rFonts w:ascii="Arial Narrow" w:hAnsi="Arial Narrow" w:cs="AdvPAC4C"/>
                <w:sz w:val="20"/>
                <w:szCs w:val="20"/>
                <w:lang w:val="en-US"/>
              </w:rPr>
              <w:t>28</w:t>
            </w:r>
            <w:r w:rsidRPr="005D0790">
              <w:rPr>
                <w:rFonts w:ascii="Arial Narrow" w:hAnsi="Arial Narrow" w:cs="AdvTimes"/>
                <w:iCs/>
                <w:sz w:val="20"/>
                <w:szCs w:val="20"/>
                <w:lang w:val="en-US"/>
              </w:rPr>
              <w:t>:</w:t>
            </w:r>
            <w:r w:rsidRPr="005D0790">
              <w:rPr>
                <w:rFonts w:ascii="Arial Narrow" w:hAnsi="Arial Narrow" w:cs="AdvPACF3"/>
                <w:sz w:val="20"/>
                <w:szCs w:val="20"/>
                <w:lang w:val="en-US"/>
              </w:rPr>
              <w:t>2033–2043</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Dendle</w:t>
            </w:r>
            <w:proofErr w:type="spellEnd"/>
            <w:r w:rsidRPr="005D0790">
              <w:rPr>
                <w:rFonts w:ascii="Arial Narrow" w:hAnsi="Arial Narrow"/>
                <w:sz w:val="20"/>
                <w:szCs w:val="20"/>
              </w:rPr>
              <w:t xml:space="preserve"> 2017</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hAnsi="Arial Narrow" w:cs="Lato-Bold"/>
                <w:bCs/>
                <w:sz w:val="20"/>
                <w:szCs w:val="20"/>
                <w:lang w:val="en-US"/>
              </w:rPr>
              <w:t>Dendle</w:t>
            </w:r>
            <w:proofErr w:type="spellEnd"/>
            <w:r w:rsidRPr="005D0790">
              <w:rPr>
                <w:rFonts w:ascii="Arial Narrow" w:hAnsi="Arial Narrow" w:cs="Lato-Bold"/>
                <w:bCs/>
                <w:sz w:val="20"/>
                <w:szCs w:val="20"/>
                <w:lang w:val="en-US"/>
              </w:rPr>
              <w:t xml:space="preserve"> C, Stuart RL, </w:t>
            </w:r>
            <w:proofErr w:type="spellStart"/>
            <w:r w:rsidRPr="005D0790">
              <w:rPr>
                <w:rFonts w:ascii="Arial Narrow" w:hAnsi="Arial Narrow" w:cs="Lato-Bold"/>
                <w:bCs/>
                <w:sz w:val="20"/>
                <w:szCs w:val="20"/>
                <w:lang w:val="en-US"/>
              </w:rPr>
              <w:t>Polkinghorne</w:t>
            </w:r>
            <w:proofErr w:type="spellEnd"/>
            <w:r w:rsidRPr="005D0790">
              <w:rPr>
                <w:rFonts w:ascii="Arial Narrow" w:hAnsi="Arial Narrow" w:cs="Lato-Bold"/>
                <w:bCs/>
                <w:sz w:val="20"/>
                <w:szCs w:val="20"/>
                <w:lang w:val="en-US"/>
              </w:rPr>
              <w:t xml:space="preserve"> KR, </w:t>
            </w:r>
            <w:proofErr w:type="spellStart"/>
            <w:r w:rsidRPr="005D0790">
              <w:rPr>
                <w:rFonts w:ascii="Arial Narrow" w:hAnsi="Arial Narrow" w:cs="Lato-Bold"/>
                <w:bCs/>
                <w:sz w:val="20"/>
                <w:szCs w:val="20"/>
                <w:lang w:val="en-US"/>
              </w:rPr>
              <w:t>Balloch</w:t>
            </w:r>
            <w:proofErr w:type="spellEnd"/>
            <w:r w:rsidRPr="005D0790">
              <w:rPr>
                <w:rFonts w:ascii="Arial Narrow" w:hAnsi="Arial Narrow" w:cs="Lato-Bold"/>
                <w:bCs/>
                <w:sz w:val="20"/>
                <w:szCs w:val="20"/>
                <w:lang w:val="en-US"/>
              </w:rPr>
              <w:t xml:space="preserve"> A, </w:t>
            </w:r>
            <w:proofErr w:type="spellStart"/>
            <w:r w:rsidRPr="005D0790">
              <w:rPr>
                <w:rFonts w:ascii="Arial Narrow" w:hAnsi="Arial Narrow" w:cs="Lato-Bold"/>
                <w:bCs/>
                <w:sz w:val="20"/>
                <w:szCs w:val="20"/>
                <w:lang w:val="en-US"/>
              </w:rPr>
              <w:t>Kanellis</w:t>
            </w:r>
            <w:proofErr w:type="spellEnd"/>
            <w:r w:rsidRPr="005D0790">
              <w:rPr>
                <w:rFonts w:ascii="Arial Narrow" w:hAnsi="Arial Narrow" w:cs="Lato-Bold"/>
                <w:bCs/>
                <w:sz w:val="20"/>
                <w:szCs w:val="20"/>
                <w:lang w:val="en-US"/>
              </w:rPr>
              <w:t xml:space="preserve"> J, Ling J, </w:t>
            </w:r>
            <w:proofErr w:type="spellStart"/>
            <w:r w:rsidRPr="005D0790">
              <w:rPr>
                <w:rFonts w:ascii="Arial Narrow" w:hAnsi="Arial Narrow" w:cs="Lato-Bold"/>
                <w:bCs/>
                <w:sz w:val="20"/>
                <w:szCs w:val="20"/>
                <w:lang w:val="en-US"/>
              </w:rPr>
              <w:t>Kummrow</w:t>
            </w:r>
            <w:proofErr w:type="spellEnd"/>
            <w:r w:rsidRPr="005D0790">
              <w:rPr>
                <w:rFonts w:ascii="Arial Narrow" w:hAnsi="Arial Narrow" w:cs="Lato-Bold"/>
                <w:bCs/>
                <w:sz w:val="20"/>
                <w:szCs w:val="20"/>
                <w:lang w:val="en-US"/>
              </w:rPr>
              <w:t xml:space="preserve"> M, Moore C, </w:t>
            </w:r>
            <w:proofErr w:type="spellStart"/>
            <w:r w:rsidRPr="005D0790">
              <w:rPr>
                <w:rFonts w:ascii="Arial Narrow" w:hAnsi="Arial Narrow" w:cs="Lato-Bold"/>
                <w:bCs/>
                <w:sz w:val="20"/>
                <w:szCs w:val="20"/>
                <w:lang w:val="en-US"/>
              </w:rPr>
              <w:t>Thursky</w:t>
            </w:r>
            <w:proofErr w:type="spellEnd"/>
            <w:r w:rsidRPr="005D0790">
              <w:rPr>
                <w:rFonts w:ascii="Arial Narrow" w:hAnsi="Arial Narrow" w:cs="Lato-Bold"/>
                <w:bCs/>
                <w:sz w:val="20"/>
                <w:szCs w:val="20"/>
                <w:lang w:val="en-US"/>
              </w:rPr>
              <w:t xml:space="preserve"> K</w:t>
            </w:r>
            <w:r w:rsidRPr="005D0790">
              <w:rPr>
                <w:rFonts w:ascii="Arial Narrow" w:hAnsi="Arial Narrow" w:cs="AdvPAC4C"/>
                <w:sz w:val="20"/>
                <w:szCs w:val="20"/>
                <w:lang w:val="en-US"/>
              </w:rPr>
              <w:t xml:space="preserve">, Buttery J, Mulholland K, </w:t>
            </w:r>
            <w:proofErr w:type="spellStart"/>
            <w:r w:rsidRPr="005D0790">
              <w:rPr>
                <w:rFonts w:ascii="Arial Narrow" w:hAnsi="Arial Narrow" w:cs="AdvPAC4C"/>
                <w:sz w:val="20"/>
                <w:szCs w:val="20"/>
                <w:lang w:val="en-US"/>
              </w:rPr>
              <w:t>Gan</w:t>
            </w:r>
            <w:proofErr w:type="spellEnd"/>
            <w:r w:rsidRPr="005D0790">
              <w:rPr>
                <w:rFonts w:ascii="Arial Narrow" w:hAnsi="Arial Narrow" w:cs="AdvPAC4C"/>
                <w:sz w:val="20"/>
                <w:szCs w:val="20"/>
                <w:lang w:val="en-US"/>
              </w:rPr>
              <w:t xml:space="preserve"> P-Y, </w:t>
            </w:r>
            <w:proofErr w:type="spellStart"/>
            <w:r w:rsidRPr="005D0790">
              <w:rPr>
                <w:rFonts w:ascii="Arial Narrow" w:hAnsi="Arial Narrow" w:cs="AdvPAC4C"/>
                <w:sz w:val="20"/>
                <w:szCs w:val="20"/>
                <w:lang w:val="en-US"/>
              </w:rPr>
              <w:t>Holdsworth</w:t>
            </w:r>
            <w:proofErr w:type="spellEnd"/>
            <w:r w:rsidRPr="005D0790">
              <w:rPr>
                <w:rFonts w:ascii="Arial Narrow" w:hAnsi="Arial Narrow" w:cs="AdvPAC4C"/>
                <w:sz w:val="20"/>
                <w:szCs w:val="20"/>
                <w:lang w:val="en-US"/>
              </w:rPr>
              <w:t xml:space="preserve"> SH and Mulley WR. </w:t>
            </w:r>
            <w:proofErr w:type="spellStart"/>
            <w:r w:rsidRPr="005D0790">
              <w:rPr>
                <w:rFonts w:ascii="Arial Narrow" w:hAnsi="Arial Narrow" w:cs="AdvPAC4C"/>
                <w:sz w:val="20"/>
                <w:szCs w:val="20"/>
                <w:lang w:val="en-US"/>
              </w:rPr>
              <w:t>Seroresponses</w:t>
            </w:r>
            <w:proofErr w:type="spellEnd"/>
            <w:r w:rsidRPr="005D0790">
              <w:rPr>
                <w:rFonts w:ascii="Arial Narrow" w:hAnsi="Arial Narrow" w:cs="AdvPAC4C"/>
                <w:sz w:val="20"/>
                <w:szCs w:val="20"/>
                <w:lang w:val="en-US"/>
              </w:rPr>
              <w:t xml:space="preserve"> and safety of 13-valent pneumococcal conjugate vaccination in kidney transplant recipients.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proofErr w:type="spellStart"/>
            <w:r w:rsidRPr="005D0790">
              <w:rPr>
                <w:rFonts w:ascii="Arial Narrow" w:hAnsi="Arial Narrow" w:cs="AdvPAC4C"/>
                <w:sz w:val="20"/>
                <w:szCs w:val="20"/>
                <w:lang w:val="en-US"/>
              </w:rPr>
              <w:t>Transpl</w:t>
            </w:r>
            <w:proofErr w:type="spellEnd"/>
            <w:r w:rsidRPr="005D0790">
              <w:rPr>
                <w:rFonts w:ascii="Arial Narrow" w:hAnsi="Arial Narrow" w:cs="AdvPAC4C"/>
                <w:sz w:val="20"/>
                <w:szCs w:val="20"/>
                <w:lang w:val="en-US"/>
              </w:rPr>
              <w:t xml:space="preserve"> Infect Dis. 2018; e12866</w:t>
            </w:r>
            <w:r w:rsidRPr="005D0790">
              <w:rPr>
                <w:rFonts w:ascii="Lato-Regular" w:hAnsi="Lato-Regular" w:cs="Lato-Regular"/>
                <w:sz w:val="14"/>
                <w:szCs w:val="14"/>
                <w:lang w:val="en-US"/>
              </w:rPr>
              <w:t>.</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Hung 2017</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hAnsi="Arial Narrow" w:cs="AdvPAC4C"/>
                <w:sz w:val="20"/>
                <w:szCs w:val="20"/>
                <w:lang w:val="en-US"/>
              </w:rPr>
              <w:t xml:space="preserve">Hung T-Y, </w:t>
            </w:r>
            <w:proofErr w:type="spellStart"/>
            <w:r w:rsidRPr="005D0790">
              <w:rPr>
                <w:rFonts w:ascii="Arial Narrow" w:hAnsi="Arial Narrow" w:cs="AdvPAC4C"/>
                <w:sz w:val="20"/>
                <w:szCs w:val="20"/>
                <w:lang w:val="en-US"/>
              </w:rPr>
              <w:t>Kotecha</w:t>
            </w:r>
            <w:proofErr w:type="spellEnd"/>
            <w:r w:rsidRPr="005D0790">
              <w:rPr>
                <w:rFonts w:ascii="Arial Narrow" w:hAnsi="Arial Narrow" w:cs="AdvPAC4C"/>
                <w:sz w:val="20"/>
                <w:szCs w:val="20"/>
                <w:lang w:val="en-US"/>
              </w:rPr>
              <w:t xml:space="preserve"> RS, Blyth CC, Steed SK, Thornton RB, Ryan AL, Cole CH and Richmond PC. Immunogenicity and safety of single-dose, 13-valent pneumococcal conjugate vaccine in pediatric and adolescent oncology patients.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AdvPAC4C"/>
                <w:sz w:val="20"/>
                <w:szCs w:val="20"/>
                <w:lang w:val="en-US"/>
              </w:rPr>
              <w:t>Cancer, 2017.</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Jallow</w:t>
            </w:r>
            <w:proofErr w:type="spellEnd"/>
            <w:r w:rsidRPr="005D0790">
              <w:rPr>
                <w:rFonts w:ascii="Arial Narrow" w:hAnsi="Arial Narrow"/>
                <w:sz w:val="20"/>
                <w:szCs w:val="20"/>
              </w:rPr>
              <w:t xml:space="preserve"> 2017</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hAnsi="Arial Narrow" w:cs="AdvPAC4C"/>
                <w:sz w:val="20"/>
                <w:szCs w:val="20"/>
                <w:lang w:val="en-US"/>
              </w:rPr>
              <w:t>Jallow</w:t>
            </w:r>
            <w:proofErr w:type="spellEnd"/>
            <w:r w:rsidRPr="005D0790">
              <w:rPr>
                <w:rFonts w:ascii="Arial Narrow" w:hAnsi="Arial Narrow" w:cs="AdvPAC4C"/>
                <w:sz w:val="20"/>
                <w:szCs w:val="20"/>
                <w:lang w:val="en-US"/>
              </w:rPr>
              <w:t xml:space="preserve"> S, </w:t>
            </w:r>
            <w:proofErr w:type="spellStart"/>
            <w:r w:rsidRPr="005D0790">
              <w:rPr>
                <w:rFonts w:ascii="Arial Narrow" w:hAnsi="Arial Narrow" w:cs="AdvPAC4C"/>
                <w:sz w:val="20"/>
                <w:szCs w:val="20"/>
                <w:lang w:val="en-US"/>
              </w:rPr>
              <w:t>Madhi</w:t>
            </w:r>
            <w:proofErr w:type="spellEnd"/>
            <w:r w:rsidRPr="005D0790">
              <w:rPr>
                <w:rFonts w:ascii="Arial Narrow" w:hAnsi="Arial Narrow" w:cs="AdvPAC4C"/>
                <w:sz w:val="20"/>
                <w:szCs w:val="20"/>
                <w:lang w:val="en-US"/>
              </w:rPr>
              <w:t xml:space="preserve"> SA, </w:t>
            </w:r>
            <w:proofErr w:type="spellStart"/>
            <w:r w:rsidRPr="005D0790">
              <w:rPr>
                <w:rFonts w:ascii="Arial Narrow" w:hAnsi="Arial Narrow" w:cs="AdvPAC4C"/>
                <w:sz w:val="20"/>
                <w:szCs w:val="20"/>
                <w:lang w:val="en-US"/>
              </w:rPr>
              <w:t>Madimabe</w:t>
            </w:r>
            <w:proofErr w:type="spellEnd"/>
            <w:r w:rsidRPr="005D0790">
              <w:rPr>
                <w:rFonts w:ascii="Arial Narrow" w:hAnsi="Arial Narrow" w:cs="AdvPAC4C"/>
                <w:sz w:val="20"/>
                <w:szCs w:val="20"/>
                <w:lang w:val="en-US"/>
              </w:rPr>
              <w:t xml:space="preserve"> R, </w:t>
            </w:r>
            <w:proofErr w:type="spellStart"/>
            <w:r w:rsidRPr="005D0790">
              <w:rPr>
                <w:rFonts w:ascii="Arial Narrow" w:hAnsi="Arial Narrow" w:cs="AdvPAC4C"/>
                <w:sz w:val="20"/>
                <w:szCs w:val="20"/>
                <w:lang w:val="en-US"/>
              </w:rPr>
              <w:t>Sipambo</w:t>
            </w:r>
            <w:proofErr w:type="spellEnd"/>
            <w:r w:rsidRPr="005D0790">
              <w:rPr>
                <w:rFonts w:ascii="Arial Narrow" w:hAnsi="Arial Narrow" w:cs="AdvPAC4C"/>
                <w:sz w:val="20"/>
                <w:szCs w:val="20"/>
                <w:lang w:val="en-US"/>
              </w:rPr>
              <w:t xml:space="preserve"> N, </w:t>
            </w:r>
            <w:proofErr w:type="spellStart"/>
            <w:r w:rsidRPr="005D0790">
              <w:rPr>
                <w:rFonts w:ascii="Arial Narrow" w:hAnsi="Arial Narrow" w:cs="AdvPAC4C"/>
                <w:sz w:val="20"/>
                <w:szCs w:val="20"/>
                <w:lang w:val="en-US"/>
              </w:rPr>
              <w:t>Violari</w:t>
            </w:r>
            <w:proofErr w:type="spellEnd"/>
            <w:r w:rsidRPr="005D0790">
              <w:rPr>
                <w:rFonts w:ascii="Arial Narrow" w:hAnsi="Arial Narrow" w:cs="AdvPAC4C"/>
                <w:sz w:val="20"/>
                <w:szCs w:val="20"/>
                <w:lang w:val="en-US"/>
              </w:rPr>
              <w:t xml:space="preserve"> A, Kala U, Petersen K, Naidoo S, </w:t>
            </w:r>
            <w:proofErr w:type="spellStart"/>
            <w:r w:rsidRPr="005D0790">
              <w:rPr>
                <w:rFonts w:ascii="Arial Narrow" w:hAnsi="Arial Narrow" w:cs="AdvPAC4C"/>
                <w:sz w:val="20"/>
                <w:szCs w:val="20"/>
                <w:lang w:val="en-US"/>
              </w:rPr>
              <w:t>Verwey</w:t>
            </w:r>
            <w:proofErr w:type="spellEnd"/>
            <w:r w:rsidRPr="005D0790">
              <w:rPr>
                <w:rFonts w:ascii="Arial Narrow" w:hAnsi="Arial Narrow" w:cs="AdvPAC4C"/>
                <w:sz w:val="20"/>
                <w:szCs w:val="20"/>
                <w:lang w:val="en-US"/>
              </w:rPr>
              <w:t xml:space="preserve"> C, Moore DP and </w:t>
            </w:r>
            <w:proofErr w:type="spellStart"/>
            <w:r w:rsidRPr="005D0790">
              <w:rPr>
                <w:rFonts w:ascii="Arial Narrow" w:hAnsi="Arial Narrow" w:cs="AdvPAC4C"/>
                <w:sz w:val="20"/>
                <w:szCs w:val="20"/>
                <w:lang w:val="en-US"/>
              </w:rPr>
              <w:t>Nunes</w:t>
            </w:r>
            <w:proofErr w:type="spellEnd"/>
            <w:r w:rsidRPr="005D0790">
              <w:rPr>
                <w:rFonts w:ascii="Arial Narrow" w:hAnsi="Arial Narrow" w:cs="AdvPAC4C"/>
                <w:sz w:val="20"/>
                <w:szCs w:val="20"/>
                <w:lang w:val="en-US"/>
              </w:rPr>
              <w:t xml:space="preserve"> MC.  Immunogenicity of 13-valent pneumococcal conjugate vaccine among children with underlying medical conditions.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AdvPAC4C"/>
                <w:sz w:val="20"/>
                <w:szCs w:val="20"/>
                <w:lang w:val="en-US"/>
              </w:rPr>
              <w:t>Vaccine, 2017; 35:4321–4329.</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Kantsø</w:t>
            </w:r>
            <w:proofErr w:type="spellEnd"/>
            <w:r w:rsidRPr="005D0790">
              <w:rPr>
                <w:rFonts w:ascii="Arial Narrow" w:hAnsi="Arial Narrow"/>
                <w:sz w:val="20"/>
                <w:szCs w:val="20"/>
              </w:rPr>
              <w:t xml:space="preserve"> 2015</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hAnsi="Arial Narrow"/>
                <w:sz w:val="20"/>
                <w:szCs w:val="20"/>
              </w:rPr>
            </w:pPr>
            <w:proofErr w:type="spellStart"/>
            <w:r w:rsidRPr="005D0790">
              <w:rPr>
                <w:rFonts w:ascii="Arial Narrow" w:hAnsi="Arial Narrow"/>
                <w:sz w:val="20"/>
                <w:szCs w:val="20"/>
              </w:rPr>
              <w:t>Kantsø</w:t>
            </w:r>
            <w:proofErr w:type="spellEnd"/>
            <w:r w:rsidRPr="005D0790">
              <w:rPr>
                <w:rFonts w:ascii="Arial Narrow" w:hAnsi="Arial Narrow"/>
                <w:sz w:val="20"/>
                <w:szCs w:val="20"/>
              </w:rPr>
              <w:t xml:space="preserve"> B</w:t>
            </w:r>
            <w:r w:rsidRPr="005D0790">
              <w:rPr>
                <w:rFonts w:ascii="Arial Narrow" w:eastAsia="IHOFL B+ MTSY" w:hAnsi="Arial Narrow"/>
                <w:sz w:val="20"/>
                <w:szCs w:val="20"/>
              </w:rPr>
              <w:t xml:space="preserve">, </w:t>
            </w:r>
            <w:proofErr w:type="spellStart"/>
            <w:r w:rsidRPr="005D0790">
              <w:rPr>
                <w:rFonts w:ascii="Arial Narrow" w:eastAsia="IHOFL B+ MTSY" w:hAnsi="Arial Narrow"/>
                <w:sz w:val="20"/>
                <w:szCs w:val="20"/>
              </w:rPr>
              <w:t>Halkjær</w:t>
            </w:r>
            <w:proofErr w:type="spellEnd"/>
            <w:r w:rsidRPr="005D0790">
              <w:rPr>
                <w:rFonts w:ascii="Arial Narrow" w:eastAsia="IHOFL B+ MTSY" w:hAnsi="Arial Narrow"/>
                <w:sz w:val="20"/>
                <w:szCs w:val="20"/>
              </w:rPr>
              <w:t xml:space="preserve"> SI, Thomsen OO, </w:t>
            </w:r>
            <w:proofErr w:type="spellStart"/>
            <w:r w:rsidRPr="005D0790">
              <w:rPr>
                <w:rFonts w:ascii="Arial Narrow" w:eastAsia="IHOFL B+ MTSY" w:hAnsi="Arial Narrow"/>
                <w:sz w:val="20"/>
                <w:szCs w:val="20"/>
              </w:rPr>
              <w:t>Belard</w:t>
            </w:r>
            <w:proofErr w:type="spellEnd"/>
            <w:r w:rsidRPr="005D0790">
              <w:rPr>
                <w:rFonts w:ascii="Arial Narrow" w:eastAsia="IHOFL B+ MTSY" w:hAnsi="Arial Narrow"/>
                <w:sz w:val="20"/>
                <w:szCs w:val="20"/>
              </w:rPr>
              <w:t xml:space="preserve"> E, </w:t>
            </w:r>
            <w:proofErr w:type="spellStart"/>
            <w:r w:rsidRPr="005D0790">
              <w:rPr>
                <w:rFonts w:ascii="Arial Narrow" w:eastAsia="IHOFL B+ MTSY" w:hAnsi="Arial Narrow"/>
                <w:sz w:val="20"/>
                <w:szCs w:val="20"/>
              </w:rPr>
              <w:t>Gottschalck</w:t>
            </w:r>
            <w:proofErr w:type="spellEnd"/>
            <w:r w:rsidRPr="005D0790">
              <w:rPr>
                <w:rFonts w:ascii="Arial Narrow" w:eastAsia="IHOFL B+ MTSY" w:hAnsi="Arial Narrow"/>
                <w:sz w:val="20"/>
                <w:szCs w:val="20"/>
              </w:rPr>
              <w:t xml:space="preserve"> IB, </w:t>
            </w:r>
            <w:proofErr w:type="spellStart"/>
            <w:r w:rsidRPr="005D0790">
              <w:rPr>
                <w:rFonts w:ascii="Arial Narrow" w:eastAsia="IHOFL B+ MTSY" w:hAnsi="Arial Narrow"/>
                <w:sz w:val="20"/>
                <w:szCs w:val="20"/>
              </w:rPr>
              <w:t>Jørgensen</w:t>
            </w:r>
            <w:proofErr w:type="spellEnd"/>
            <w:r w:rsidRPr="005D0790">
              <w:rPr>
                <w:rFonts w:ascii="Arial Narrow" w:eastAsia="IHOFL B+ MTSY" w:hAnsi="Arial Narrow"/>
                <w:sz w:val="20"/>
                <w:szCs w:val="20"/>
              </w:rPr>
              <w:t xml:space="preserve"> CS, </w:t>
            </w:r>
            <w:proofErr w:type="spellStart"/>
            <w:r w:rsidRPr="005D0790">
              <w:rPr>
                <w:rFonts w:ascii="Arial Narrow" w:eastAsia="IHOFL B+ MTSY" w:hAnsi="Arial Narrow"/>
                <w:sz w:val="20"/>
                <w:szCs w:val="20"/>
              </w:rPr>
              <w:t>Krogfelt</w:t>
            </w:r>
            <w:proofErr w:type="spellEnd"/>
            <w:r w:rsidRPr="005D0790">
              <w:rPr>
                <w:rFonts w:ascii="Arial Narrow" w:eastAsia="IHOFL B+ MTSY" w:hAnsi="Arial Narrow"/>
                <w:sz w:val="20"/>
                <w:szCs w:val="20"/>
              </w:rPr>
              <w:t xml:space="preserve"> KA, </w:t>
            </w:r>
            <w:proofErr w:type="spellStart"/>
            <w:r w:rsidRPr="005D0790">
              <w:rPr>
                <w:rFonts w:ascii="Arial Narrow" w:eastAsia="IHOFL B+ MTSY" w:hAnsi="Arial Narrow"/>
                <w:sz w:val="20"/>
                <w:szCs w:val="20"/>
              </w:rPr>
              <w:t>Slotved</w:t>
            </w:r>
            <w:proofErr w:type="spellEnd"/>
            <w:r w:rsidRPr="005D0790">
              <w:rPr>
                <w:rFonts w:ascii="Arial Narrow" w:eastAsia="IHOFL B+ MTSY" w:hAnsi="Arial Narrow"/>
                <w:sz w:val="20"/>
                <w:szCs w:val="20"/>
              </w:rPr>
              <w:t xml:space="preserve"> H-CD, </w:t>
            </w:r>
            <w:proofErr w:type="spellStart"/>
            <w:r w:rsidRPr="005D0790">
              <w:rPr>
                <w:rFonts w:ascii="Arial Narrow" w:eastAsia="IHOFL B+ MTSY" w:hAnsi="Arial Narrow"/>
                <w:sz w:val="20"/>
                <w:szCs w:val="20"/>
              </w:rPr>
              <w:t>Ingels</w:t>
            </w:r>
            <w:proofErr w:type="spellEnd"/>
            <w:r w:rsidRPr="005D0790">
              <w:rPr>
                <w:rFonts w:ascii="Arial Narrow" w:eastAsia="IHOFL B+ MTSY" w:hAnsi="Arial Narrow"/>
                <w:sz w:val="20"/>
                <w:szCs w:val="20"/>
              </w:rPr>
              <w:t xml:space="preserve"> HD, Petersen AM. </w:t>
            </w:r>
            <w:r w:rsidRPr="005D0790">
              <w:rPr>
                <w:rFonts w:ascii="Arial Narrow" w:hAnsi="Arial Narrow"/>
                <w:sz w:val="20"/>
                <w:szCs w:val="20"/>
              </w:rPr>
              <w:t>Immunosuppressive drugs impairs antibody response of the polysaccharide and conjugated pneumococcal vaccines in patients with Crohn’s disease</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szCs w:val="20"/>
              </w:rPr>
            </w:pPr>
            <w:r w:rsidRPr="005D0790">
              <w:rPr>
                <w:rFonts w:ascii="Arial Narrow" w:hAnsi="Arial Narrow"/>
                <w:sz w:val="20"/>
                <w:szCs w:val="20"/>
              </w:rPr>
              <w:t>Vaccine, 2015; 33 (41): 5464-5469</w:t>
            </w:r>
          </w:p>
          <w:p w:rsidR="004021BE" w:rsidRPr="005D0790" w:rsidRDefault="004021BE" w:rsidP="00D93877">
            <w:pPr>
              <w:widowControl/>
              <w:jc w:val="left"/>
              <w:rPr>
                <w:rFonts w:ascii="Arial Narrow" w:eastAsia="TimesNewRoman" w:hAnsi="Arial Narrow" w:cs="TimesNewRoman"/>
                <w:sz w:val="20"/>
                <w:szCs w:val="20"/>
                <w:lang w:val="en-US"/>
              </w:rPr>
            </w:pP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Lombardi 2016</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r w:rsidRPr="005D0790">
              <w:rPr>
                <w:rFonts w:ascii="Arial Narrow" w:hAnsi="Arial Narrow" w:cs="AdvOTf3919c9c.B"/>
                <w:sz w:val="20"/>
                <w:szCs w:val="20"/>
                <w:lang w:val="en-US"/>
              </w:rPr>
              <w:t xml:space="preserve">Lombardi F, </w:t>
            </w:r>
            <w:proofErr w:type="spellStart"/>
            <w:r w:rsidRPr="005D0790">
              <w:rPr>
                <w:rFonts w:ascii="Arial Narrow" w:hAnsi="Arial Narrow" w:cs="AdvOTf3919c9c.B"/>
                <w:sz w:val="20"/>
                <w:szCs w:val="20"/>
                <w:lang w:val="en-US"/>
              </w:rPr>
              <w:t>Belmonti</w:t>
            </w:r>
            <w:proofErr w:type="spellEnd"/>
            <w:r w:rsidRPr="005D0790">
              <w:rPr>
                <w:rFonts w:ascii="Arial Narrow" w:hAnsi="Arial Narrow" w:cs="AdvOTf3919c9c.B"/>
                <w:sz w:val="20"/>
                <w:szCs w:val="20"/>
                <w:lang w:val="en-US"/>
              </w:rPr>
              <w:t xml:space="preserve"> S, </w:t>
            </w:r>
            <w:proofErr w:type="spellStart"/>
            <w:r w:rsidRPr="005D0790">
              <w:rPr>
                <w:rFonts w:ascii="Arial Narrow" w:hAnsi="Arial Narrow" w:cs="AdvOTf3919c9c.B"/>
                <w:sz w:val="20"/>
                <w:szCs w:val="20"/>
                <w:lang w:val="en-US"/>
              </w:rPr>
              <w:t>Fabbiani</w:t>
            </w:r>
            <w:proofErr w:type="spellEnd"/>
            <w:r w:rsidRPr="005D0790">
              <w:rPr>
                <w:rFonts w:ascii="Arial Narrow" w:hAnsi="Arial Narrow" w:cs="AdvOTf3919c9c.B"/>
                <w:sz w:val="20"/>
                <w:szCs w:val="20"/>
                <w:lang w:val="en-US"/>
              </w:rPr>
              <w:t xml:space="preserve"> M, </w:t>
            </w:r>
            <w:proofErr w:type="spellStart"/>
            <w:r w:rsidRPr="005D0790">
              <w:rPr>
                <w:rFonts w:ascii="Arial Narrow" w:hAnsi="Arial Narrow" w:cs="AdvOTf3919c9c.B"/>
                <w:sz w:val="20"/>
                <w:szCs w:val="20"/>
                <w:lang w:val="en-US"/>
              </w:rPr>
              <w:t>Morandi</w:t>
            </w:r>
            <w:proofErr w:type="spellEnd"/>
            <w:r w:rsidRPr="005D0790">
              <w:rPr>
                <w:rFonts w:ascii="Arial Narrow" w:hAnsi="Arial Narrow" w:cs="AdvOTf3919c9c.B"/>
                <w:sz w:val="20"/>
                <w:szCs w:val="20"/>
                <w:lang w:val="en-US"/>
              </w:rPr>
              <w:t xml:space="preserve"> M, Rossetti B </w:t>
            </w:r>
            <w:proofErr w:type="spellStart"/>
            <w:r w:rsidRPr="005D0790">
              <w:rPr>
                <w:rFonts w:ascii="Arial Narrow" w:hAnsi="Arial Narrow" w:cs="AdvOTf3919c9c.B"/>
                <w:sz w:val="20"/>
                <w:szCs w:val="20"/>
                <w:lang w:val="en-US"/>
              </w:rPr>
              <w:t>Tordini</w:t>
            </w:r>
            <w:proofErr w:type="spellEnd"/>
            <w:r w:rsidRPr="005D0790">
              <w:rPr>
                <w:rFonts w:ascii="Arial Narrow" w:hAnsi="Arial Narrow" w:cs="AdvOTf3919c9c.B"/>
                <w:sz w:val="20"/>
                <w:szCs w:val="20"/>
                <w:lang w:val="en-US"/>
              </w:rPr>
              <w:t xml:space="preserve"> G, Cauda R, De Luca A, Di </w:t>
            </w:r>
            <w:proofErr w:type="spellStart"/>
            <w:r w:rsidRPr="005D0790">
              <w:rPr>
                <w:rFonts w:ascii="Arial Narrow" w:hAnsi="Arial Narrow" w:cs="AdvOTf3919c9c.B"/>
                <w:sz w:val="20"/>
                <w:szCs w:val="20"/>
                <w:lang w:val="en-US"/>
              </w:rPr>
              <w:t>Giambenedetto</w:t>
            </w:r>
            <w:proofErr w:type="spellEnd"/>
            <w:r w:rsidRPr="005D0790">
              <w:rPr>
                <w:rFonts w:ascii="Arial Narrow" w:hAnsi="Arial Narrow" w:cs="AdvOTf3919c9c.B"/>
                <w:sz w:val="20"/>
                <w:szCs w:val="20"/>
                <w:lang w:val="en-US"/>
              </w:rPr>
              <w:t xml:space="preserve"> S, </w:t>
            </w:r>
            <w:proofErr w:type="spellStart"/>
            <w:r w:rsidRPr="005D0790">
              <w:rPr>
                <w:rFonts w:ascii="Arial Narrow" w:hAnsi="Arial Narrow" w:cs="AdvOTf3919c9c.B"/>
                <w:sz w:val="20"/>
                <w:szCs w:val="20"/>
                <w:lang w:val="en-US"/>
              </w:rPr>
              <w:t>Montagnani</w:t>
            </w:r>
            <w:proofErr w:type="spellEnd"/>
            <w:r w:rsidRPr="005D0790">
              <w:rPr>
                <w:rFonts w:ascii="Arial Narrow" w:hAnsi="Arial Narrow" w:cs="AdvOTf3919c9c.B"/>
                <w:sz w:val="20"/>
                <w:szCs w:val="20"/>
                <w:lang w:val="en-US"/>
              </w:rPr>
              <w:t xml:space="preserve"> F. </w:t>
            </w:r>
            <w:r w:rsidRPr="005D0790">
              <w:rPr>
                <w:rFonts w:ascii="Arial Narrow" w:hAnsi="Arial Narrow" w:cs="AdvOT143277ab"/>
                <w:sz w:val="20"/>
                <w:szCs w:val="20"/>
                <w:lang w:val="en-US"/>
              </w:rPr>
              <w:t xml:space="preserve">Immunogenicity and safety of the 13-valent pneumococcal conjugate vaccine </w:t>
            </w:r>
            <w:r w:rsidRPr="005D0790">
              <w:rPr>
                <w:rFonts w:ascii="Arial Narrow" w:hAnsi="Arial Narrow" w:cs="AdvTTf79ed995.I"/>
                <w:sz w:val="20"/>
                <w:szCs w:val="20"/>
                <w:lang w:val="en-US"/>
              </w:rPr>
              <w:t xml:space="preserve">versus </w:t>
            </w:r>
            <w:r w:rsidRPr="005D0790">
              <w:rPr>
                <w:rFonts w:ascii="Arial Narrow" w:hAnsi="Arial Narrow" w:cs="AdvOT143277ab"/>
                <w:sz w:val="20"/>
                <w:szCs w:val="20"/>
                <w:lang w:val="en-US"/>
              </w:rPr>
              <w:t xml:space="preserve">the 23-valent polysaccharide vaccine in unvaccinated HIV-infected adults: a pilot, prospective controlled study.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proofErr w:type="spellStart"/>
            <w:r w:rsidRPr="005D0790">
              <w:rPr>
                <w:rFonts w:ascii="Arial Narrow" w:hAnsi="Arial Narrow" w:cs="AdvTT299aae20"/>
                <w:sz w:val="20"/>
                <w:szCs w:val="20"/>
                <w:lang w:val="en-US"/>
              </w:rPr>
              <w:t>PLoS</w:t>
            </w:r>
            <w:proofErr w:type="spellEnd"/>
            <w:r w:rsidRPr="005D0790">
              <w:rPr>
                <w:rFonts w:ascii="Arial Narrow" w:hAnsi="Arial Narrow" w:cs="AdvTT299aae20"/>
                <w:sz w:val="20"/>
                <w:szCs w:val="20"/>
                <w:lang w:val="en-US"/>
              </w:rPr>
              <w:t xml:space="preserve"> ONE 11(6): e0156523.</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Mitra</w:t>
            </w:r>
            <w:proofErr w:type="spellEnd"/>
            <w:r w:rsidRPr="005D0790">
              <w:rPr>
                <w:rFonts w:ascii="Arial Narrow" w:hAnsi="Arial Narrow"/>
                <w:sz w:val="20"/>
                <w:szCs w:val="20"/>
              </w:rPr>
              <w:t xml:space="preserve"> 2016</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hAnsi="Arial Narrow" w:cs="AdvPAC4C"/>
                <w:sz w:val="20"/>
                <w:szCs w:val="20"/>
                <w:lang w:val="en-US"/>
              </w:rPr>
              <w:t>Mitra</w:t>
            </w:r>
            <w:proofErr w:type="spellEnd"/>
            <w:r w:rsidRPr="005D0790">
              <w:rPr>
                <w:rFonts w:ascii="Arial Narrow" w:hAnsi="Arial Narrow" w:cs="AdvPAC4C"/>
                <w:sz w:val="20"/>
                <w:szCs w:val="20"/>
                <w:lang w:val="en-US"/>
              </w:rPr>
              <w:t xml:space="preserve"> S, Stein GE, </w:t>
            </w:r>
            <w:proofErr w:type="spellStart"/>
            <w:r w:rsidRPr="005D0790">
              <w:rPr>
                <w:rFonts w:ascii="Arial Narrow" w:hAnsi="Arial Narrow" w:cs="AdvPAC4C"/>
                <w:sz w:val="20"/>
                <w:szCs w:val="20"/>
                <w:lang w:val="en-US"/>
              </w:rPr>
              <w:t>Bhupalam</w:t>
            </w:r>
            <w:proofErr w:type="spellEnd"/>
            <w:r w:rsidRPr="005D0790">
              <w:rPr>
                <w:rFonts w:ascii="Arial Narrow" w:hAnsi="Arial Narrow" w:cs="AdvPAC4C"/>
                <w:sz w:val="20"/>
                <w:szCs w:val="20"/>
                <w:lang w:val="en-US"/>
              </w:rPr>
              <w:t xml:space="preserve"> S and </w:t>
            </w:r>
            <w:proofErr w:type="spellStart"/>
            <w:r w:rsidRPr="005D0790">
              <w:rPr>
                <w:rFonts w:ascii="Arial Narrow" w:hAnsi="Arial Narrow" w:cs="AdvPAC4C"/>
                <w:sz w:val="20"/>
                <w:szCs w:val="20"/>
                <w:lang w:val="en-US"/>
              </w:rPr>
              <w:t>Havlichek</w:t>
            </w:r>
            <w:proofErr w:type="spellEnd"/>
            <w:r w:rsidRPr="005D0790">
              <w:rPr>
                <w:rFonts w:ascii="Arial Narrow" w:hAnsi="Arial Narrow" w:cs="AdvPAC4C"/>
                <w:sz w:val="20"/>
                <w:szCs w:val="20"/>
                <w:lang w:val="en-US"/>
              </w:rPr>
              <w:t xml:space="preserve"> DH. Immunogenicity of 13-valent conjugate pneumococcal vaccine in patients 50 years and older with end-stage renal disease and on dialysis.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cs="AdvPAC4C"/>
                <w:sz w:val="20"/>
                <w:szCs w:val="20"/>
                <w:lang w:val="en-US"/>
              </w:rPr>
              <w:t>Clinical and Vaccine Immunology, 2016; 23(11):884-887.</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olor w:val="000000"/>
                <w:sz w:val="20"/>
                <w:szCs w:val="20"/>
              </w:rPr>
              <w:t>Nived</w:t>
            </w:r>
            <w:proofErr w:type="spellEnd"/>
            <w:r w:rsidRPr="005D0790">
              <w:rPr>
                <w:rFonts w:ascii="Arial Narrow" w:hAnsi="Arial Narrow"/>
                <w:color w:val="000000"/>
                <w:sz w:val="20"/>
                <w:szCs w:val="20"/>
              </w:rPr>
              <w:t xml:space="preserve"> 2015</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eastAsia="TimesNewRoman" w:hAnsi="Arial Narrow" w:cs="TimesNewRoman"/>
                <w:sz w:val="20"/>
                <w:szCs w:val="20"/>
                <w:lang w:val="en-US"/>
              </w:rPr>
            </w:pPr>
            <w:proofErr w:type="spellStart"/>
            <w:r w:rsidRPr="005D0790">
              <w:rPr>
                <w:rFonts w:ascii="Arial Narrow" w:hAnsi="Arial Narrow"/>
                <w:color w:val="000000" w:themeColor="text1"/>
                <w:sz w:val="20"/>
                <w:szCs w:val="20"/>
              </w:rPr>
              <w:t>Nived</w:t>
            </w:r>
            <w:proofErr w:type="spellEnd"/>
            <w:r w:rsidRPr="005D0790">
              <w:rPr>
                <w:rFonts w:ascii="Arial Narrow" w:hAnsi="Arial Narrow"/>
                <w:color w:val="000000" w:themeColor="text1"/>
                <w:sz w:val="20"/>
                <w:szCs w:val="20"/>
              </w:rPr>
              <w:t xml:space="preserve"> P, </w:t>
            </w:r>
            <w:proofErr w:type="spellStart"/>
            <w:r w:rsidRPr="005D0790">
              <w:rPr>
                <w:rFonts w:ascii="Arial Narrow" w:eastAsia="HLACO B+ MTSY" w:hAnsi="Arial Narrow"/>
                <w:color w:val="000000" w:themeColor="text1"/>
                <w:sz w:val="20"/>
                <w:szCs w:val="20"/>
              </w:rPr>
              <w:t>Jørgensen</w:t>
            </w:r>
            <w:proofErr w:type="spellEnd"/>
            <w:r w:rsidRPr="005D0790">
              <w:rPr>
                <w:rFonts w:ascii="Arial Narrow" w:eastAsia="HLACO B+ MTSY" w:hAnsi="Arial Narrow"/>
                <w:color w:val="000000" w:themeColor="text1"/>
                <w:sz w:val="20"/>
                <w:szCs w:val="20"/>
              </w:rPr>
              <w:t xml:space="preserve"> CS, Bo </w:t>
            </w:r>
            <w:proofErr w:type="spellStart"/>
            <w:r w:rsidRPr="005D0790">
              <w:rPr>
                <w:rFonts w:ascii="Arial Narrow" w:eastAsia="HLACO B+ MTSY" w:hAnsi="Arial Narrow"/>
                <w:color w:val="000000" w:themeColor="text1"/>
                <w:sz w:val="20"/>
                <w:szCs w:val="20"/>
              </w:rPr>
              <w:t>Settergren</w:t>
            </w:r>
            <w:proofErr w:type="spellEnd"/>
            <w:r w:rsidRPr="005D0790">
              <w:rPr>
                <w:rFonts w:ascii="Arial Narrow" w:eastAsia="HLACO B+ MTSY" w:hAnsi="Arial Narrow"/>
                <w:color w:val="000000" w:themeColor="text1"/>
                <w:sz w:val="20"/>
                <w:szCs w:val="20"/>
              </w:rPr>
              <w:t xml:space="preserve"> B. Vaccination status and immune response to 13-valent pneumococcal conjugate vaccine in </w:t>
            </w:r>
            <w:proofErr w:type="spellStart"/>
            <w:r w:rsidRPr="005D0790">
              <w:rPr>
                <w:rFonts w:ascii="Arial Narrow" w:eastAsia="HLACO B+ MTSY" w:hAnsi="Arial Narrow"/>
                <w:color w:val="000000" w:themeColor="text1"/>
                <w:sz w:val="20"/>
                <w:szCs w:val="20"/>
              </w:rPr>
              <w:t>asplenic</w:t>
            </w:r>
            <w:proofErr w:type="spellEnd"/>
            <w:r w:rsidRPr="005D0790">
              <w:rPr>
                <w:rFonts w:ascii="Arial Narrow" w:eastAsia="HLACO B+ MTSY" w:hAnsi="Arial Narrow"/>
                <w:color w:val="000000" w:themeColor="text1"/>
                <w:sz w:val="20"/>
                <w:szCs w:val="20"/>
              </w:rPr>
              <w:t xml:space="preserve"> individuals.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eastAsia="HLACO B+ MTSY" w:hAnsi="Arial Narrow"/>
                <w:color w:val="000000" w:themeColor="text1"/>
                <w:sz w:val="20"/>
                <w:szCs w:val="20"/>
              </w:rPr>
              <w:t>Vaccine, 2015; 1688-1694.</w:t>
            </w:r>
          </w:p>
        </w:tc>
      </w:tr>
      <w:tr w:rsidR="004021BE" w:rsidRPr="005D0790" w:rsidTr="006B3701">
        <w:trPr>
          <w:cantSplit/>
        </w:trPr>
        <w:tc>
          <w:tcPr>
            <w:tcW w:w="734"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hAnsi="Arial Narrow"/>
                <w:color w:val="000000"/>
                <w:sz w:val="20"/>
                <w:szCs w:val="20"/>
              </w:rPr>
            </w:pPr>
            <w:proofErr w:type="spellStart"/>
            <w:r w:rsidRPr="005D0790">
              <w:rPr>
                <w:rFonts w:ascii="Arial Narrow" w:hAnsi="Arial Narrow"/>
                <w:sz w:val="20"/>
                <w:szCs w:val="20"/>
              </w:rPr>
              <w:t>Pittet</w:t>
            </w:r>
            <w:proofErr w:type="spellEnd"/>
            <w:r w:rsidRPr="005D0790">
              <w:rPr>
                <w:rFonts w:ascii="Arial Narrow" w:hAnsi="Arial Narrow"/>
                <w:sz w:val="20"/>
                <w:szCs w:val="20"/>
              </w:rPr>
              <w:t xml:space="preserve"> 2016</w:t>
            </w:r>
          </w:p>
        </w:tc>
        <w:tc>
          <w:tcPr>
            <w:tcW w:w="3125" w:type="pct"/>
            <w:tcBorders>
              <w:top w:val="nil"/>
              <w:left w:val="single" w:sz="4" w:space="0" w:color="auto"/>
              <w:bottom w:val="single" w:sz="4" w:space="0" w:color="auto"/>
              <w:right w:val="single" w:sz="4" w:space="0" w:color="auto"/>
            </w:tcBorders>
          </w:tcPr>
          <w:p w:rsidR="004021BE" w:rsidRPr="005D0790" w:rsidRDefault="004021BE" w:rsidP="00D93877">
            <w:pPr>
              <w:widowControl/>
              <w:autoSpaceDE w:val="0"/>
              <w:autoSpaceDN w:val="0"/>
              <w:adjustRightInd w:val="0"/>
              <w:rPr>
                <w:rFonts w:ascii="Arial Narrow" w:hAnsi="Arial Narrow"/>
                <w:color w:val="000000" w:themeColor="text1"/>
                <w:sz w:val="20"/>
                <w:szCs w:val="20"/>
              </w:rPr>
            </w:pPr>
            <w:proofErr w:type="spellStart"/>
            <w:r w:rsidRPr="005D0790">
              <w:rPr>
                <w:rFonts w:ascii="Arial Narrow" w:hAnsi="Arial Narrow"/>
                <w:sz w:val="20"/>
                <w:szCs w:val="20"/>
              </w:rPr>
              <w:t>Pittet</w:t>
            </w:r>
            <w:proofErr w:type="spellEnd"/>
            <w:r w:rsidRPr="005D0790">
              <w:rPr>
                <w:rFonts w:ascii="Arial Narrow" w:hAnsi="Arial Narrow"/>
                <w:sz w:val="20"/>
                <w:szCs w:val="20"/>
              </w:rPr>
              <w:t xml:space="preserve"> LF, </w:t>
            </w:r>
            <w:proofErr w:type="spellStart"/>
            <w:r w:rsidRPr="005D0790">
              <w:rPr>
                <w:rFonts w:ascii="Arial Narrow" w:hAnsi="Arial Narrow"/>
                <w:sz w:val="20"/>
                <w:szCs w:val="20"/>
              </w:rPr>
              <w:t>Posfay-Barbe</w:t>
            </w:r>
            <w:proofErr w:type="spellEnd"/>
            <w:r w:rsidRPr="005D0790">
              <w:rPr>
                <w:rFonts w:ascii="Arial Narrow" w:hAnsi="Arial Narrow"/>
                <w:sz w:val="20"/>
                <w:szCs w:val="20"/>
              </w:rPr>
              <w:t xml:space="preserve"> KM, </w:t>
            </w:r>
            <w:proofErr w:type="spellStart"/>
            <w:r w:rsidRPr="005D0790">
              <w:rPr>
                <w:rFonts w:ascii="Arial Narrow" w:hAnsi="Arial Narrow"/>
                <w:sz w:val="20"/>
                <w:szCs w:val="20"/>
              </w:rPr>
              <w:t>Chehade</w:t>
            </w:r>
            <w:proofErr w:type="spellEnd"/>
            <w:r w:rsidRPr="005D0790">
              <w:rPr>
                <w:rFonts w:ascii="Arial Narrow" w:hAnsi="Arial Narrow"/>
                <w:sz w:val="20"/>
                <w:szCs w:val="20"/>
              </w:rPr>
              <w:t xml:space="preserve"> H, </w:t>
            </w:r>
            <w:proofErr w:type="spellStart"/>
            <w:r w:rsidRPr="005D0790">
              <w:rPr>
                <w:rFonts w:ascii="Arial Narrow" w:hAnsi="Arial Narrow"/>
                <w:sz w:val="20"/>
                <w:szCs w:val="20"/>
              </w:rPr>
              <w:t>Rudin</w:t>
            </w:r>
            <w:proofErr w:type="spellEnd"/>
            <w:r w:rsidRPr="005D0790">
              <w:rPr>
                <w:rFonts w:ascii="Arial Narrow" w:hAnsi="Arial Narrow"/>
                <w:sz w:val="20"/>
                <w:szCs w:val="20"/>
              </w:rPr>
              <w:t xml:space="preserve"> C, Wilhelm-Bals A, Rodriguez M, </w:t>
            </w:r>
            <w:proofErr w:type="spellStart"/>
            <w:r w:rsidRPr="005D0790">
              <w:rPr>
                <w:rFonts w:ascii="Arial Narrow" w:hAnsi="Arial Narrow"/>
                <w:sz w:val="20"/>
                <w:szCs w:val="20"/>
              </w:rPr>
              <w:t>Siegrist</w:t>
            </w:r>
            <w:proofErr w:type="spellEnd"/>
            <w:r w:rsidRPr="005D0790">
              <w:rPr>
                <w:rFonts w:ascii="Arial Narrow" w:hAnsi="Arial Narrow"/>
                <w:sz w:val="20"/>
                <w:szCs w:val="20"/>
              </w:rPr>
              <w:t xml:space="preserve"> CM and </w:t>
            </w:r>
            <w:proofErr w:type="spellStart"/>
            <w:r w:rsidRPr="005D0790">
              <w:rPr>
                <w:rFonts w:ascii="Arial Narrow" w:hAnsi="Arial Narrow"/>
                <w:sz w:val="20"/>
                <w:szCs w:val="20"/>
              </w:rPr>
              <w:t>Parvex</w:t>
            </w:r>
            <w:proofErr w:type="spellEnd"/>
            <w:r w:rsidRPr="005D0790">
              <w:rPr>
                <w:rFonts w:ascii="Arial Narrow" w:hAnsi="Arial Narrow"/>
                <w:sz w:val="20"/>
                <w:szCs w:val="20"/>
              </w:rPr>
              <w:t xml:space="preserve"> P. Optimizing </w:t>
            </w:r>
            <w:proofErr w:type="spellStart"/>
            <w:r w:rsidRPr="005D0790">
              <w:rPr>
                <w:rFonts w:ascii="Arial Narrow" w:hAnsi="Arial Narrow"/>
                <w:sz w:val="20"/>
                <w:szCs w:val="20"/>
              </w:rPr>
              <w:t>seroprotection</w:t>
            </w:r>
            <w:proofErr w:type="spellEnd"/>
            <w:r w:rsidRPr="005D0790">
              <w:rPr>
                <w:rFonts w:ascii="Arial Narrow" w:hAnsi="Arial Narrow"/>
                <w:sz w:val="20"/>
                <w:szCs w:val="20"/>
              </w:rPr>
              <w:t xml:space="preserve"> against pneumococcus in children with nephrotic syndrome using the 13-valent pneumococcal conjugate vaccine. </w:t>
            </w:r>
          </w:p>
        </w:tc>
        <w:tc>
          <w:tcPr>
            <w:tcW w:w="1141" w:type="pct"/>
            <w:tcBorders>
              <w:top w:val="nil"/>
              <w:left w:val="single" w:sz="4" w:space="0" w:color="auto"/>
              <w:bottom w:val="single" w:sz="4" w:space="0" w:color="auto"/>
              <w:right w:val="single" w:sz="4" w:space="0" w:color="auto"/>
            </w:tcBorders>
          </w:tcPr>
          <w:p w:rsidR="004021BE" w:rsidRPr="005D0790" w:rsidRDefault="004021BE" w:rsidP="00D93877">
            <w:pPr>
              <w:widowControl/>
              <w:jc w:val="left"/>
              <w:rPr>
                <w:rFonts w:ascii="Arial Narrow" w:eastAsia="TimesNewRoman" w:hAnsi="Arial Narrow" w:cs="TimesNewRoman"/>
                <w:sz w:val="20"/>
                <w:szCs w:val="20"/>
                <w:lang w:val="en-US"/>
              </w:rPr>
            </w:pPr>
            <w:r w:rsidRPr="005D0790">
              <w:rPr>
                <w:rFonts w:ascii="Arial Narrow" w:hAnsi="Arial Narrow"/>
                <w:sz w:val="20"/>
                <w:szCs w:val="20"/>
              </w:rPr>
              <w:t>Vaccine, 2016; 34:4948–4954.</w:t>
            </w:r>
          </w:p>
        </w:tc>
      </w:tr>
      <w:tr w:rsidR="004021BE" w:rsidRPr="005D0790" w:rsidTr="006B3701">
        <w:trPr>
          <w:cantSplit/>
        </w:trPr>
        <w:tc>
          <w:tcPr>
            <w:tcW w:w="734"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Rezai</w:t>
            </w:r>
            <w:proofErr w:type="spellEnd"/>
            <w:r w:rsidRPr="005D0790">
              <w:rPr>
                <w:rFonts w:ascii="Arial Narrow" w:hAnsi="Arial Narrow"/>
                <w:sz w:val="20"/>
                <w:szCs w:val="20"/>
              </w:rPr>
              <w:t xml:space="preserve"> 2017</w:t>
            </w:r>
          </w:p>
        </w:tc>
        <w:tc>
          <w:tcPr>
            <w:tcW w:w="3125"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Rezai</w:t>
            </w:r>
            <w:proofErr w:type="spellEnd"/>
            <w:r w:rsidRPr="005D0790">
              <w:rPr>
                <w:rFonts w:ascii="Arial Narrow" w:hAnsi="Arial Narrow"/>
                <w:sz w:val="20"/>
                <w:szCs w:val="20"/>
              </w:rPr>
              <w:t xml:space="preserve"> MS, </w:t>
            </w:r>
            <w:proofErr w:type="spellStart"/>
            <w:r w:rsidRPr="005D0790">
              <w:rPr>
                <w:rFonts w:ascii="Arial Narrow" w:hAnsi="Arial Narrow"/>
                <w:sz w:val="20"/>
                <w:szCs w:val="20"/>
              </w:rPr>
              <w:t>Ghaffari</w:t>
            </w:r>
            <w:proofErr w:type="spellEnd"/>
            <w:r w:rsidRPr="005D0790">
              <w:rPr>
                <w:rFonts w:ascii="Arial Narrow" w:hAnsi="Arial Narrow"/>
                <w:sz w:val="20"/>
                <w:szCs w:val="20"/>
              </w:rPr>
              <w:t xml:space="preserve"> J, </w:t>
            </w:r>
            <w:proofErr w:type="spellStart"/>
            <w:r w:rsidRPr="005D0790">
              <w:rPr>
                <w:rFonts w:ascii="Arial Narrow" w:hAnsi="Arial Narrow"/>
                <w:sz w:val="20"/>
                <w:szCs w:val="20"/>
              </w:rPr>
              <w:t>Mahdavi</w:t>
            </w:r>
            <w:proofErr w:type="spellEnd"/>
            <w:r w:rsidRPr="005D0790">
              <w:rPr>
                <w:rFonts w:ascii="Arial Narrow" w:hAnsi="Arial Narrow"/>
                <w:sz w:val="20"/>
                <w:szCs w:val="20"/>
              </w:rPr>
              <w:t xml:space="preserve"> M, et al. Conjugate and 23-valent pneumococcal polysaccharide booster vaccination in </w:t>
            </w:r>
            <w:proofErr w:type="spellStart"/>
            <w:r w:rsidRPr="005D0790">
              <w:rPr>
                <w:rFonts w:ascii="Arial Narrow" w:hAnsi="Arial Narrow"/>
                <w:sz w:val="20"/>
                <w:szCs w:val="20"/>
              </w:rPr>
              <w:t>asplenic</w:t>
            </w:r>
            <w:proofErr w:type="spellEnd"/>
            <w:r w:rsidRPr="005D0790">
              <w:rPr>
                <w:rFonts w:ascii="Arial Narrow" w:hAnsi="Arial Narrow"/>
                <w:sz w:val="20"/>
                <w:szCs w:val="20"/>
              </w:rPr>
              <w:t xml:space="preserve"> patients with thalassemia major: A randomized clinical trial study. </w:t>
            </w:r>
          </w:p>
        </w:tc>
        <w:tc>
          <w:tcPr>
            <w:tcW w:w="1141" w:type="pct"/>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Caspian J Intern Med, 2017; 8(1): 16-22.</w:t>
            </w:r>
          </w:p>
        </w:tc>
      </w:tr>
      <w:tr w:rsidR="004021BE" w:rsidRPr="005D0790" w:rsidTr="006B3701">
        <w:trPr>
          <w:cantSplit/>
        </w:trPr>
        <w:tc>
          <w:tcPr>
            <w:tcW w:w="734"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Svensson</w:t>
            </w:r>
            <w:proofErr w:type="spellEnd"/>
            <w:r w:rsidRPr="005D0790">
              <w:rPr>
                <w:rFonts w:ascii="Arial Narrow" w:hAnsi="Arial Narrow"/>
                <w:sz w:val="20"/>
                <w:szCs w:val="20"/>
              </w:rPr>
              <w:t xml:space="preserve"> 2018</w:t>
            </w:r>
          </w:p>
        </w:tc>
        <w:tc>
          <w:tcPr>
            <w:tcW w:w="3125"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Svensson</w:t>
            </w:r>
            <w:proofErr w:type="spellEnd"/>
            <w:r w:rsidRPr="005D0790">
              <w:rPr>
                <w:rFonts w:ascii="Arial Narrow" w:hAnsi="Arial Narrow"/>
                <w:sz w:val="20"/>
                <w:szCs w:val="20"/>
              </w:rPr>
              <w:t xml:space="preserve"> T, </w:t>
            </w:r>
            <w:proofErr w:type="spellStart"/>
            <w:r w:rsidRPr="005D0790">
              <w:rPr>
                <w:rFonts w:ascii="Arial Narrow" w:hAnsi="Arial Narrow"/>
                <w:sz w:val="20"/>
                <w:szCs w:val="20"/>
              </w:rPr>
              <w:t>Kättström</w:t>
            </w:r>
            <w:proofErr w:type="spellEnd"/>
            <w:r w:rsidRPr="005D0790">
              <w:rPr>
                <w:rFonts w:ascii="Arial Narrow" w:hAnsi="Arial Narrow"/>
                <w:sz w:val="20"/>
                <w:szCs w:val="20"/>
              </w:rPr>
              <w:t xml:space="preserve"> M, Hammarlund Y, Daniel Roth R, </w:t>
            </w:r>
            <w:proofErr w:type="spellStart"/>
            <w:r w:rsidRPr="005D0790">
              <w:rPr>
                <w:rFonts w:ascii="Arial Narrow" w:hAnsi="Arial Narrow"/>
                <w:sz w:val="20"/>
                <w:szCs w:val="20"/>
              </w:rPr>
              <w:t>Andersson</w:t>
            </w:r>
            <w:proofErr w:type="spellEnd"/>
            <w:r w:rsidRPr="005D0790">
              <w:rPr>
                <w:rFonts w:ascii="Arial Narrow" w:hAnsi="Arial Narrow"/>
                <w:sz w:val="20"/>
                <w:szCs w:val="20"/>
              </w:rPr>
              <w:t xml:space="preserve"> P-O, </w:t>
            </w:r>
            <w:proofErr w:type="spellStart"/>
            <w:r w:rsidRPr="005D0790">
              <w:rPr>
                <w:rFonts w:ascii="Arial Narrow" w:hAnsi="Arial Narrow"/>
                <w:sz w:val="20"/>
                <w:szCs w:val="20"/>
              </w:rPr>
              <w:t>Svensson</w:t>
            </w:r>
            <w:proofErr w:type="spellEnd"/>
            <w:r w:rsidRPr="005D0790">
              <w:rPr>
                <w:rFonts w:ascii="Arial Narrow" w:hAnsi="Arial Narrow"/>
                <w:sz w:val="20"/>
                <w:szCs w:val="20"/>
              </w:rPr>
              <w:t xml:space="preserve"> M, Nilsson I, </w:t>
            </w:r>
            <w:proofErr w:type="spellStart"/>
            <w:r w:rsidRPr="005D0790">
              <w:rPr>
                <w:rFonts w:ascii="Arial Narrow" w:hAnsi="Arial Narrow"/>
                <w:sz w:val="20"/>
                <w:szCs w:val="20"/>
              </w:rPr>
              <w:t>Rombo</w:t>
            </w:r>
            <w:proofErr w:type="spellEnd"/>
            <w:r w:rsidRPr="005D0790">
              <w:rPr>
                <w:rFonts w:ascii="Arial Narrow" w:hAnsi="Arial Narrow"/>
                <w:sz w:val="20"/>
                <w:szCs w:val="20"/>
              </w:rPr>
              <w:t xml:space="preserve"> L, </w:t>
            </w:r>
            <w:proofErr w:type="spellStart"/>
            <w:r w:rsidRPr="005D0790">
              <w:rPr>
                <w:rFonts w:ascii="Arial Narrow" w:hAnsi="Arial Narrow"/>
                <w:sz w:val="20"/>
                <w:szCs w:val="20"/>
              </w:rPr>
              <w:t>Cherif</w:t>
            </w:r>
            <w:proofErr w:type="spellEnd"/>
            <w:r w:rsidRPr="005D0790">
              <w:rPr>
                <w:rFonts w:ascii="Arial Narrow" w:hAnsi="Arial Narrow"/>
                <w:sz w:val="20"/>
                <w:szCs w:val="20"/>
              </w:rPr>
              <w:t xml:space="preserve"> H and </w:t>
            </w:r>
            <w:proofErr w:type="spellStart"/>
            <w:r w:rsidRPr="005D0790">
              <w:rPr>
                <w:rFonts w:ascii="Arial Narrow" w:hAnsi="Arial Narrow"/>
                <w:sz w:val="20"/>
                <w:szCs w:val="20"/>
              </w:rPr>
              <w:t>Kimby</w:t>
            </w:r>
            <w:proofErr w:type="spellEnd"/>
            <w:r w:rsidRPr="005D0790">
              <w:rPr>
                <w:rFonts w:ascii="Arial Narrow" w:hAnsi="Arial Narrow"/>
                <w:sz w:val="20"/>
                <w:szCs w:val="20"/>
              </w:rPr>
              <w:t xml:space="preserve"> E. Pneumococcal conjugate vaccine triggers a better immune response than pneumococcal polysaccharide vaccine in patients with chronic lymphocytic </w:t>
            </w:r>
            <w:proofErr w:type="spellStart"/>
            <w:r w:rsidRPr="005D0790">
              <w:rPr>
                <w:rFonts w:ascii="Arial Narrow" w:hAnsi="Arial Narrow"/>
                <w:sz w:val="20"/>
                <w:szCs w:val="20"/>
              </w:rPr>
              <w:t>leukemia</w:t>
            </w:r>
            <w:proofErr w:type="spellEnd"/>
            <w:r w:rsidRPr="005D0790">
              <w:rPr>
                <w:rFonts w:ascii="Arial Narrow" w:hAnsi="Arial Narrow"/>
                <w:sz w:val="20"/>
                <w:szCs w:val="20"/>
              </w:rPr>
              <w:t xml:space="preserve"> A randomized study by the Swedish CLL group. </w:t>
            </w:r>
          </w:p>
        </w:tc>
        <w:tc>
          <w:tcPr>
            <w:tcW w:w="1141" w:type="pct"/>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Vaccine, 2018; 36:3701–3707.</w:t>
            </w:r>
          </w:p>
        </w:tc>
      </w:tr>
      <w:tr w:rsidR="004021BE" w:rsidRPr="005D0790" w:rsidTr="006B3701">
        <w:trPr>
          <w:cantSplit/>
        </w:trPr>
        <w:tc>
          <w:tcPr>
            <w:tcW w:w="734"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Vandecasteele</w:t>
            </w:r>
            <w:proofErr w:type="spellEnd"/>
            <w:r w:rsidRPr="005D0790">
              <w:rPr>
                <w:rFonts w:ascii="Arial Narrow" w:hAnsi="Arial Narrow"/>
                <w:sz w:val="20"/>
                <w:szCs w:val="20"/>
              </w:rPr>
              <w:t xml:space="preserve"> 2017</w:t>
            </w:r>
          </w:p>
        </w:tc>
        <w:tc>
          <w:tcPr>
            <w:tcW w:w="3125"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Vandecasteele</w:t>
            </w:r>
            <w:proofErr w:type="spellEnd"/>
            <w:r w:rsidRPr="005D0790">
              <w:rPr>
                <w:rFonts w:ascii="Arial Narrow" w:hAnsi="Arial Narrow"/>
                <w:sz w:val="20"/>
                <w:szCs w:val="20"/>
              </w:rPr>
              <w:t xml:space="preserve"> SJ, De </w:t>
            </w:r>
            <w:proofErr w:type="spellStart"/>
            <w:r w:rsidRPr="005D0790">
              <w:rPr>
                <w:rFonts w:ascii="Arial Narrow" w:hAnsi="Arial Narrow"/>
                <w:sz w:val="20"/>
                <w:szCs w:val="20"/>
              </w:rPr>
              <w:t>Bacquer</w:t>
            </w:r>
            <w:proofErr w:type="spellEnd"/>
            <w:r w:rsidRPr="005D0790">
              <w:rPr>
                <w:rFonts w:ascii="Arial Narrow" w:hAnsi="Arial Narrow"/>
                <w:sz w:val="20"/>
                <w:szCs w:val="20"/>
              </w:rPr>
              <w:t xml:space="preserve"> D, </w:t>
            </w:r>
            <w:proofErr w:type="spellStart"/>
            <w:r w:rsidRPr="005D0790">
              <w:rPr>
                <w:rFonts w:ascii="Arial Narrow" w:hAnsi="Arial Narrow"/>
                <w:sz w:val="20"/>
                <w:szCs w:val="20"/>
              </w:rPr>
              <w:t>Caluwe</w:t>
            </w:r>
            <w:proofErr w:type="spellEnd"/>
            <w:r w:rsidRPr="005D0790">
              <w:rPr>
                <w:rFonts w:ascii="Arial Narrow" w:hAnsi="Arial Narrow"/>
                <w:sz w:val="20"/>
                <w:szCs w:val="20"/>
              </w:rPr>
              <w:t xml:space="preserve"> R, </w:t>
            </w:r>
            <w:proofErr w:type="spellStart"/>
            <w:r w:rsidRPr="005D0790">
              <w:rPr>
                <w:rFonts w:ascii="Arial Narrow" w:hAnsi="Arial Narrow"/>
                <w:sz w:val="20"/>
                <w:szCs w:val="20"/>
              </w:rPr>
              <w:t>Ombelet</w:t>
            </w:r>
            <w:proofErr w:type="spellEnd"/>
            <w:r w:rsidRPr="005D0790">
              <w:rPr>
                <w:rFonts w:ascii="Arial Narrow" w:hAnsi="Arial Narrow"/>
                <w:sz w:val="20"/>
                <w:szCs w:val="20"/>
              </w:rPr>
              <w:t xml:space="preserve"> S and Van </w:t>
            </w:r>
            <w:proofErr w:type="spellStart"/>
            <w:r w:rsidRPr="005D0790">
              <w:rPr>
                <w:rFonts w:ascii="Arial Narrow" w:hAnsi="Arial Narrow"/>
                <w:sz w:val="20"/>
                <w:szCs w:val="20"/>
              </w:rPr>
              <w:t>Vlem</w:t>
            </w:r>
            <w:proofErr w:type="spellEnd"/>
            <w:r w:rsidRPr="005D0790">
              <w:rPr>
                <w:rFonts w:ascii="Arial Narrow" w:hAnsi="Arial Narrow"/>
                <w:sz w:val="20"/>
                <w:szCs w:val="20"/>
              </w:rPr>
              <w:t xml:space="preserve"> B.  Immunogenicity and safety of the 13-valent pneumococcal conjugate vaccine in 23-valent pneumococcal polysaccharide vaccine-naive and pre-immunized patients under treatment with chronic haemodialysis: a longitudinal quasi-experimental phase IV study. </w:t>
            </w:r>
          </w:p>
        </w:tc>
        <w:tc>
          <w:tcPr>
            <w:tcW w:w="1141" w:type="pct"/>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Clinical Microbiology and Infection, 2018; 24:65e71.</w:t>
            </w:r>
          </w:p>
        </w:tc>
      </w:tr>
      <w:tr w:rsidR="004021BE" w:rsidRPr="005D0790" w:rsidTr="006B3701">
        <w:trPr>
          <w:cantSplit/>
        </w:trPr>
        <w:tc>
          <w:tcPr>
            <w:tcW w:w="734"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Zangenah</w:t>
            </w:r>
            <w:proofErr w:type="spellEnd"/>
            <w:r w:rsidRPr="005D0790">
              <w:rPr>
                <w:rFonts w:ascii="Arial Narrow" w:hAnsi="Arial Narrow"/>
                <w:sz w:val="20"/>
                <w:szCs w:val="20"/>
              </w:rPr>
              <w:t xml:space="preserve"> 2017</w:t>
            </w:r>
          </w:p>
        </w:tc>
        <w:tc>
          <w:tcPr>
            <w:tcW w:w="3125" w:type="pct"/>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Zangenah</w:t>
            </w:r>
            <w:proofErr w:type="spellEnd"/>
            <w:r w:rsidRPr="005D0790">
              <w:rPr>
                <w:rFonts w:ascii="Arial Narrow" w:hAnsi="Arial Narrow"/>
                <w:sz w:val="20"/>
                <w:szCs w:val="20"/>
              </w:rPr>
              <w:t xml:space="preserve"> S, </w:t>
            </w:r>
            <w:proofErr w:type="spellStart"/>
            <w:r w:rsidRPr="005D0790">
              <w:rPr>
                <w:rFonts w:ascii="Arial Narrow" w:hAnsi="Arial Narrow"/>
                <w:sz w:val="20"/>
                <w:szCs w:val="20"/>
              </w:rPr>
              <w:t>Björkhem</w:t>
            </w:r>
            <w:proofErr w:type="spellEnd"/>
            <w:r w:rsidRPr="005D0790">
              <w:rPr>
                <w:rFonts w:ascii="Arial Narrow" w:hAnsi="Arial Narrow"/>
                <w:sz w:val="20"/>
                <w:szCs w:val="20"/>
              </w:rPr>
              <w:t xml:space="preserve">-Bergman L, </w:t>
            </w:r>
            <w:proofErr w:type="spellStart"/>
            <w:r w:rsidRPr="005D0790">
              <w:rPr>
                <w:rFonts w:ascii="Arial Narrow" w:hAnsi="Arial Narrow"/>
                <w:sz w:val="20"/>
                <w:szCs w:val="20"/>
              </w:rPr>
              <w:t>Norlin</w:t>
            </w:r>
            <w:proofErr w:type="spellEnd"/>
            <w:r w:rsidRPr="005D0790">
              <w:rPr>
                <w:rFonts w:ascii="Arial Narrow" w:hAnsi="Arial Narrow"/>
                <w:sz w:val="20"/>
                <w:szCs w:val="20"/>
              </w:rPr>
              <w:t xml:space="preserve"> A-C, Hansen S, </w:t>
            </w:r>
            <w:proofErr w:type="spellStart"/>
            <w:r w:rsidRPr="005D0790">
              <w:rPr>
                <w:rFonts w:ascii="Arial Narrow" w:hAnsi="Arial Narrow"/>
                <w:sz w:val="20"/>
                <w:szCs w:val="20"/>
              </w:rPr>
              <w:t>Lindqvist</w:t>
            </w:r>
            <w:proofErr w:type="spellEnd"/>
            <w:r w:rsidRPr="005D0790">
              <w:rPr>
                <w:rFonts w:ascii="Arial Narrow" w:hAnsi="Arial Narrow"/>
                <w:sz w:val="20"/>
                <w:szCs w:val="20"/>
              </w:rPr>
              <w:t xml:space="preserve"> L, </w:t>
            </w:r>
            <w:proofErr w:type="spellStart"/>
            <w:r w:rsidRPr="005D0790">
              <w:rPr>
                <w:rFonts w:ascii="Arial Narrow" w:hAnsi="Arial Narrow"/>
                <w:sz w:val="20"/>
                <w:szCs w:val="20"/>
              </w:rPr>
              <w:t>Henriques-Normark</w:t>
            </w:r>
            <w:proofErr w:type="spellEnd"/>
            <w:r w:rsidRPr="005D0790">
              <w:rPr>
                <w:rFonts w:ascii="Arial Narrow" w:hAnsi="Arial Narrow"/>
                <w:sz w:val="20"/>
                <w:szCs w:val="20"/>
              </w:rPr>
              <w:t xml:space="preserve"> B and Bergman P. The </w:t>
            </w:r>
            <w:proofErr w:type="spellStart"/>
            <w:r w:rsidRPr="005D0790">
              <w:rPr>
                <w:rFonts w:ascii="Arial Narrow" w:hAnsi="Arial Narrow"/>
                <w:sz w:val="20"/>
                <w:szCs w:val="20"/>
              </w:rPr>
              <w:t>Pneumocell</w:t>
            </w:r>
            <w:proofErr w:type="spellEnd"/>
            <w:r w:rsidRPr="005D0790">
              <w:rPr>
                <w:rFonts w:ascii="Arial Narrow" w:hAnsi="Arial Narrow"/>
                <w:sz w:val="20"/>
                <w:szCs w:val="20"/>
              </w:rPr>
              <w:t xml:space="preserve">-study: vaccination of IgG1- and IgG2-deficient patients with Prevnar13. </w:t>
            </w:r>
          </w:p>
        </w:tc>
        <w:tc>
          <w:tcPr>
            <w:tcW w:w="1141" w:type="pct"/>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Vaccine, 2017; 35:2654–2660.</w:t>
            </w:r>
          </w:p>
        </w:tc>
      </w:tr>
      <w:tr w:rsidR="004021BE" w:rsidRPr="005D0790" w:rsidTr="006B3701">
        <w:trPr>
          <w:cantSplit/>
        </w:trPr>
        <w:tc>
          <w:tcPr>
            <w:tcW w:w="5000" w:type="pct"/>
            <w:gridSpan w:val="3"/>
          </w:tcPr>
          <w:p w:rsidR="004021BE" w:rsidRPr="005D0790" w:rsidRDefault="004021BE" w:rsidP="00D93877">
            <w:pPr>
              <w:widowControl/>
              <w:jc w:val="left"/>
              <w:rPr>
                <w:rFonts w:ascii="Arial Narrow" w:hAnsi="Arial Narrow"/>
                <w:sz w:val="20"/>
                <w:szCs w:val="20"/>
              </w:rPr>
            </w:pPr>
            <w:r w:rsidRPr="005D0790">
              <w:rPr>
                <w:rFonts w:ascii="Arial Narrow" w:hAnsi="Arial Narrow"/>
                <w:b/>
                <w:sz w:val="20"/>
                <w:szCs w:val="20"/>
              </w:rPr>
              <w:t xml:space="preserve">Comparator Vaccine: </w:t>
            </w:r>
            <w:r w:rsidRPr="005D0790">
              <w:rPr>
                <w:rFonts w:ascii="Arial Narrow" w:hAnsi="Arial Narrow"/>
                <w:b/>
                <w:sz w:val="20"/>
              </w:rPr>
              <w:t>23vPPV studies</w:t>
            </w:r>
          </w:p>
        </w:tc>
      </w:tr>
      <w:tr w:rsidR="004021BE" w:rsidRPr="005D0790" w:rsidTr="006B3701">
        <w:trPr>
          <w:cantSplit/>
        </w:trPr>
        <w:tc>
          <w:tcPr>
            <w:tcW w:w="5000" w:type="pct"/>
            <w:gridSpan w:val="3"/>
          </w:tcPr>
          <w:p w:rsidR="004021BE" w:rsidRPr="005D0790" w:rsidRDefault="004021BE" w:rsidP="00D93877">
            <w:pPr>
              <w:widowControl/>
              <w:jc w:val="left"/>
              <w:rPr>
                <w:rFonts w:ascii="Arial Narrow" w:hAnsi="Arial Narrow"/>
                <w:sz w:val="20"/>
                <w:szCs w:val="20"/>
              </w:rPr>
            </w:pPr>
            <w:r w:rsidRPr="005D0790">
              <w:rPr>
                <w:rFonts w:ascii="Arial Narrow" w:hAnsi="Arial Narrow"/>
                <w:b/>
                <w:sz w:val="20"/>
              </w:rPr>
              <w:t>23vPPV randomised trials</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rPr>
              <w:t>Alfageme</w:t>
            </w:r>
            <w:proofErr w:type="spellEnd"/>
            <w:r w:rsidRPr="005D0790">
              <w:rPr>
                <w:rFonts w:ascii="Arial Narrow" w:hAnsi="Arial Narrow"/>
                <w:sz w:val="20"/>
              </w:rPr>
              <w:t xml:space="preserve"> 2006</w:t>
            </w:r>
          </w:p>
        </w:tc>
        <w:tc>
          <w:tcPr>
            <w:tcW w:w="3125" w:type="pct"/>
            <w:vAlign w:val="center"/>
          </w:tcPr>
          <w:p w:rsidR="004021BE" w:rsidRPr="005D0790" w:rsidRDefault="004021BE" w:rsidP="00D93877">
            <w:pPr>
              <w:widowControl/>
              <w:jc w:val="left"/>
              <w:rPr>
                <w:rFonts w:ascii="Arial Narrow" w:hAnsi="Arial Narrow" w:cs="OneGulliverA"/>
                <w:sz w:val="20"/>
              </w:rPr>
            </w:pPr>
            <w:proofErr w:type="spellStart"/>
            <w:r w:rsidRPr="005D0790">
              <w:rPr>
                <w:rFonts w:ascii="Arial Narrow" w:hAnsi="Arial Narrow"/>
                <w:sz w:val="20"/>
              </w:rPr>
              <w:t>Alfageme</w:t>
            </w:r>
            <w:proofErr w:type="spellEnd"/>
            <w:r w:rsidRPr="005D0790">
              <w:rPr>
                <w:rFonts w:ascii="Arial Narrow" w:hAnsi="Arial Narrow"/>
                <w:sz w:val="20"/>
              </w:rPr>
              <w:t xml:space="preserve"> I, Vazquez R, Reyes N, et al. Clinical efficacy of anti</w:t>
            </w:r>
            <w:r w:rsidRPr="005D0790">
              <w:rPr>
                <w:rFonts w:ascii="Arial Narrow" w:hAnsi="Arial Narrow"/>
                <w:sz w:val="20"/>
              </w:rPr>
              <w:noBreakHyphen/>
              <w:t xml:space="preserve">pneumococcal vaccination in patients with COPD. </w:t>
            </w:r>
          </w:p>
        </w:tc>
        <w:tc>
          <w:tcPr>
            <w:tcW w:w="1141" w:type="pct"/>
          </w:tcPr>
          <w:p w:rsidR="004021BE" w:rsidRPr="005D0790" w:rsidRDefault="004021BE" w:rsidP="00D93877">
            <w:pPr>
              <w:widowControl/>
              <w:jc w:val="left"/>
              <w:rPr>
                <w:rFonts w:ascii="Arial Narrow" w:hAnsi="Arial Narrow" w:cs="OneGulliverA"/>
                <w:sz w:val="20"/>
              </w:rPr>
            </w:pPr>
            <w:r w:rsidRPr="005D0790">
              <w:rPr>
                <w:rFonts w:ascii="Arial Narrow" w:hAnsi="Arial Narrow"/>
                <w:sz w:val="20"/>
              </w:rPr>
              <w:t>Thorax 2006; 61:189–95</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szCs w:val="20"/>
              </w:rPr>
            </w:pPr>
            <w:proofErr w:type="spellStart"/>
            <w:r w:rsidRPr="005D0790">
              <w:rPr>
                <w:rFonts w:ascii="Arial Narrow" w:hAnsi="Arial Narrow"/>
                <w:sz w:val="20"/>
              </w:rPr>
              <w:t>Furumoto</w:t>
            </w:r>
            <w:proofErr w:type="spellEnd"/>
            <w:r w:rsidRPr="005D0790">
              <w:rPr>
                <w:rFonts w:ascii="Arial Narrow" w:hAnsi="Arial Narrow"/>
                <w:sz w:val="20"/>
              </w:rPr>
              <w:t xml:space="preserve"> 2008</w:t>
            </w:r>
          </w:p>
        </w:tc>
        <w:tc>
          <w:tcPr>
            <w:tcW w:w="3125" w:type="pct"/>
            <w:vAlign w:val="center"/>
          </w:tcPr>
          <w:p w:rsidR="004021BE" w:rsidRPr="005D0790" w:rsidRDefault="004021BE" w:rsidP="00D93877">
            <w:pPr>
              <w:widowControl/>
              <w:jc w:val="left"/>
              <w:rPr>
                <w:rFonts w:ascii="Arial Narrow" w:hAnsi="Arial Narrow"/>
                <w:sz w:val="20"/>
                <w:szCs w:val="20"/>
              </w:rPr>
            </w:pPr>
            <w:proofErr w:type="spellStart"/>
            <w:r w:rsidRPr="005D0790">
              <w:rPr>
                <w:rFonts w:ascii="Arial Narrow" w:hAnsi="Arial Narrow" w:cs="OneGulliverA"/>
                <w:sz w:val="20"/>
              </w:rPr>
              <w:t>Furumoto</w:t>
            </w:r>
            <w:proofErr w:type="spellEnd"/>
            <w:r w:rsidRPr="005D0790">
              <w:rPr>
                <w:rFonts w:ascii="Arial Narrow" w:hAnsi="Arial Narrow" w:cs="OneGulliverA"/>
                <w:sz w:val="20"/>
              </w:rPr>
              <w:t xml:space="preserve"> </w:t>
            </w:r>
            <w:r w:rsidRPr="005D0790">
              <w:rPr>
                <w:rFonts w:ascii="Arial Narrow" w:hAnsi="Arial Narrow"/>
                <w:sz w:val="20"/>
              </w:rPr>
              <w:t>A</w:t>
            </w:r>
            <w:r w:rsidRPr="005D0790">
              <w:rPr>
                <w:rFonts w:ascii="Arial Narrow" w:hAnsi="Arial Narrow" w:cs="OneGulliverA"/>
                <w:sz w:val="20"/>
              </w:rPr>
              <w:t xml:space="preserve">, </w:t>
            </w:r>
            <w:proofErr w:type="spellStart"/>
            <w:r w:rsidRPr="005D0790">
              <w:rPr>
                <w:rFonts w:ascii="Arial Narrow" w:hAnsi="Arial Narrow" w:cs="OneGulliverA"/>
                <w:sz w:val="20"/>
              </w:rPr>
              <w:t>Ohkusa</w:t>
            </w:r>
            <w:proofErr w:type="spellEnd"/>
            <w:r w:rsidRPr="005D0790">
              <w:rPr>
                <w:rFonts w:ascii="Arial Narrow" w:hAnsi="Arial Narrow" w:cs="OneGulliverA"/>
                <w:sz w:val="20"/>
              </w:rPr>
              <w:t xml:space="preserve"> Y, Chen M, </w:t>
            </w:r>
            <w:r w:rsidRPr="005D0790">
              <w:rPr>
                <w:rFonts w:ascii="Arial Narrow" w:hAnsi="Arial Narrow"/>
                <w:sz w:val="20"/>
              </w:rPr>
              <w:t>et al</w:t>
            </w:r>
            <w:r w:rsidRPr="005D0790">
              <w:rPr>
                <w:rFonts w:ascii="Arial Narrow" w:hAnsi="Arial Narrow" w:cs="OneGulliverA"/>
                <w:sz w:val="20"/>
              </w:rPr>
              <w:t xml:space="preserve">. Additive effect of pneumococcal vaccine and influenza vaccine on acute exacerbation in patients with chronic lung disease. </w:t>
            </w:r>
          </w:p>
        </w:tc>
        <w:tc>
          <w:tcPr>
            <w:tcW w:w="1141" w:type="pct"/>
          </w:tcPr>
          <w:p w:rsidR="004021BE" w:rsidRPr="005D0790" w:rsidRDefault="004021BE" w:rsidP="00D93877">
            <w:pPr>
              <w:widowControl/>
              <w:jc w:val="left"/>
              <w:rPr>
                <w:rFonts w:ascii="Arial Narrow" w:hAnsi="Arial Narrow"/>
                <w:sz w:val="20"/>
                <w:szCs w:val="20"/>
              </w:rPr>
            </w:pPr>
            <w:r w:rsidRPr="005D0790">
              <w:rPr>
                <w:rFonts w:ascii="Arial Narrow" w:hAnsi="Arial Narrow" w:cs="OneGulliverA"/>
                <w:sz w:val="20"/>
              </w:rPr>
              <w:t>Vaccine 2008; 26:4284–9</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szCs w:val="20"/>
              </w:rPr>
            </w:pPr>
            <w:r w:rsidRPr="005D0790">
              <w:rPr>
                <w:rFonts w:ascii="Arial Narrow" w:hAnsi="Arial Narrow"/>
                <w:sz w:val="20"/>
              </w:rPr>
              <w:t>Kawakami 2010</w:t>
            </w:r>
          </w:p>
        </w:tc>
        <w:tc>
          <w:tcPr>
            <w:tcW w:w="3125" w:type="pct"/>
            <w:vAlign w:val="center"/>
          </w:tcPr>
          <w:p w:rsidR="004021BE" w:rsidRPr="005D0790" w:rsidRDefault="004021BE" w:rsidP="00D93877">
            <w:pPr>
              <w:widowControl/>
              <w:jc w:val="left"/>
              <w:rPr>
                <w:rFonts w:ascii="Arial Narrow" w:hAnsi="Arial Narrow"/>
                <w:sz w:val="20"/>
                <w:szCs w:val="20"/>
              </w:rPr>
            </w:pPr>
            <w:r w:rsidRPr="005D0790">
              <w:rPr>
                <w:rFonts w:ascii="Arial Narrow" w:hAnsi="Arial Narrow" w:cs="GulliverRM"/>
                <w:sz w:val="20"/>
              </w:rPr>
              <w:t xml:space="preserve">Kawakami K, Yasushi </w:t>
            </w:r>
            <w:proofErr w:type="spellStart"/>
            <w:r w:rsidRPr="005D0790">
              <w:rPr>
                <w:rFonts w:ascii="Arial Narrow" w:hAnsi="Arial Narrow" w:cs="GulliverRM"/>
                <w:sz w:val="20"/>
              </w:rPr>
              <w:t>Ohkusa</w:t>
            </w:r>
            <w:proofErr w:type="spellEnd"/>
            <w:r w:rsidRPr="005D0790">
              <w:rPr>
                <w:rFonts w:ascii="Arial Narrow" w:hAnsi="Arial Narrow" w:cs="GulliverRM"/>
                <w:sz w:val="20"/>
              </w:rPr>
              <w:t xml:space="preserve"> Y, Kuroki R, </w:t>
            </w:r>
            <w:r w:rsidRPr="005D0790">
              <w:rPr>
                <w:rFonts w:ascii="Arial Narrow" w:hAnsi="Arial Narrow"/>
                <w:sz w:val="20"/>
              </w:rPr>
              <w:t>et al</w:t>
            </w:r>
            <w:r w:rsidRPr="005D0790">
              <w:rPr>
                <w:rFonts w:ascii="Arial Narrow" w:hAnsi="Arial Narrow" w:cs="GulliverRM"/>
                <w:sz w:val="20"/>
              </w:rPr>
              <w:t>.</w:t>
            </w:r>
            <w:r w:rsidRPr="005D0790">
              <w:rPr>
                <w:rFonts w:ascii="GulliverRM" w:hAnsi="GulliverRM" w:cs="GulliverRM"/>
                <w:sz w:val="27"/>
                <w:szCs w:val="27"/>
              </w:rPr>
              <w:t xml:space="preserve"> </w:t>
            </w:r>
            <w:r w:rsidRPr="005D0790">
              <w:rPr>
                <w:rFonts w:ascii="Arial Narrow" w:hAnsi="Arial Narrow" w:cs="GulliverRM"/>
                <w:sz w:val="20"/>
              </w:rPr>
              <w:t xml:space="preserve">Effectiveness of pneumococcal polysaccharide vaccine against pneumonia and cost analysis for the elderly who receive seasonal influenza vaccine in Japan. </w:t>
            </w:r>
          </w:p>
        </w:tc>
        <w:tc>
          <w:tcPr>
            <w:tcW w:w="1141" w:type="pct"/>
          </w:tcPr>
          <w:p w:rsidR="004021BE" w:rsidRPr="005D0790" w:rsidRDefault="004021BE" w:rsidP="00D93877">
            <w:pPr>
              <w:widowControl/>
              <w:jc w:val="left"/>
              <w:rPr>
                <w:rFonts w:ascii="Arial Narrow" w:hAnsi="Arial Narrow"/>
                <w:sz w:val="20"/>
                <w:szCs w:val="20"/>
              </w:rPr>
            </w:pPr>
            <w:r w:rsidRPr="005D0790">
              <w:rPr>
                <w:rFonts w:ascii="Arial Narrow" w:hAnsi="Arial Narrow" w:cs="GulliverIT"/>
                <w:sz w:val="20"/>
              </w:rPr>
              <w:t xml:space="preserve">Vaccine 2010; </w:t>
            </w:r>
            <w:r w:rsidRPr="005D0790">
              <w:rPr>
                <w:rFonts w:ascii="Arial Narrow" w:hAnsi="Arial Narrow" w:cs="OneGulliver-ItalicA"/>
                <w:iCs/>
                <w:sz w:val="20"/>
              </w:rPr>
              <w:t>28:7063–9</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szCs w:val="20"/>
              </w:rPr>
            </w:pPr>
            <w:r w:rsidRPr="005D0790">
              <w:rPr>
                <w:rFonts w:ascii="Arial Narrow" w:hAnsi="Arial Narrow"/>
                <w:sz w:val="20"/>
              </w:rPr>
              <w:t>Maruyama 2010</w:t>
            </w:r>
          </w:p>
        </w:tc>
        <w:tc>
          <w:tcPr>
            <w:tcW w:w="3125" w:type="pct"/>
            <w:vAlign w:val="center"/>
          </w:tcPr>
          <w:p w:rsidR="004021BE" w:rsidRPr="005D0790" w:rsidRDefault="004021BE" w:rsidP="00D93877">
            <w:pPr>
              <w:widowControl/>
              <w:jc w:val="left"/>
              <w:rPr>
                <w:rFonts w:ascii="Arial Narrow" w:hAnsi="Arial Narrow"/>
                <w:sz w:val="20"/>
                <w:szCs w:val="20"/>
              </w:rPr>
            </w:pPr>
            <w:r w:rsidRPr="005D0790">
              <w:rPr>
                <w:rFonts w:ascii="Arial Narrow" w:hAnsi="Arial Narrow"/>
                <w:sz w:val="20"/>
              </w:rPr>
              <w:t xml:space="preserve">Maruyama T, Taguchi O, </w:t>
            </w:r>
            <w:proofErr w:type="spellStart"/>
            <w:r w:rsidRPr="005D0790">
              <w:rPr>
                <w:rFonts w:ascii="Arial Narrow" w:hAnsi="Arial Narrow"/>
                <w:sz w:val="20"/>
              </w:rPr>
              <w:t>Niedeman</w:t>
            </w:r>
            <w:proofErr w:type="spellEnd"/>
            <w:r w:rsidRPr="005D0790">
              <w:rPr>
                <w:rFonts w:ascii="Arial Narrow" w:hAnsi="Arial Narrow"/>
                <w:sz w:val="20"/>
              </w:rPr>
              <w:t xml:space="preserve"> MS, et al. Efficacy of 23</w:t>
            </w:r>
            <w:r w:rsidRPr="005D0790">
              <w:rPr>
                <w:rFonts w:ascii="Arial Narrow" w:hAnsi="Arial Narrow"/>
                <w:sz w:val="20"/>
              </w:rPr>
              <w:noBreakHyphen/>
              <w:t xml:space="preserve">valent pneumococcal conjugate vaccine in preventing pneumonia and improving survival in nursing home residents: double blind, randomised and placebo controlled trial. </w:t>
            </w:r>
          </w:p>
        </w:tc>
        <w:tc>
          <w:tcPr>
            <w:tcW w:w="1141" w:type="pct"/>
          </w:tcPr>
          <w:p w:rsidR="004021BE" w:rsidRPr="005D0790" w:rsidRDefault="004021BE" w:rsidP="00D93877">
            <w:pPr>
              <w:widowControl/>
              <w:jc w:val="left"/>
              <w:rPr>
                <w:rFonts w:ascii="Arial Narrow" w:hAnsi="Arial Narrow"/>
                <w:sz w:val="20"/>
                <w:szCs w:val="20"/>
              </w:rPr>
            </w:pPr>
            <w:r w:rsidRPr="005D0790">
              <w:rPr>
                <w:rFonts w:ascii="Arial Narrow" w:hAnsi="Arial Narrow"/>
                <w:sz w:val="20"/>
              </w:rPr>
              <w:t>BMJ 2010; 340:C1004</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szCs w:val="20"/>
              </w:rPr>
            </w:pPr>
            <w:proofErr w:type="spellStart"/>
            <w:r w:rsidRPr="005D0790">
              <w:rPr>
                <w:rFonts w:ascii="Arial Narrow" w:hAnsi="Arial Narrow"/>
                <w:sz w:val="20"/>
              </w:rPr>
              <w:t>Örtqvist</w:t>
            </w:r>
            <w:proofErr w:type="spellEnd"/>
            <w:r w:rsidRPr="005D0790">
              <w:rPr>
                <w:rFonts w:ascii="Arial Narrow" w:hAnsi="Arial Narrow"/>
                <w:sz w:val="20"/>
              </w:rPr>
              <w:t xml:space="preserve"> 1998</w:t>
            </w:r>
          </w:p>
        </w:tc>
        <w:tc>
          <w:tcPr>
            <w:tcW w:w="3125" w:type="pct"/>
            <w:vAlign w:val="center"/>
          </w:tcPr>
          <w:p w:rsidR="004021BE" w:rsidRPr="005D0790" w:rsidRDefault="004021BE" w:rsidP="00D93877">
            <w:pPr>
              <w:widowControl/>
              <w:jc w:val="left"/>
              <w:rPr>
                <w:rFonts w:ascii="Arial Narrow" w:hAnsi="Arial Narrow"/>
                <w:sz w:val="20"/>
                <w:szCs w:val="20"/>
              </w:rPr>
            </w:pPr>
            <w:proofErr w:type="spellStart"/>
            <w:r w:rsidRPr="005D0790">
              <w:rPr>
                <w:rFonts w:ascii="Arial Narrow" w:hAnsi="Arial Narrow"/>
                <w:sz w:val="20"/>
              </w:rPr>
              <w:t>Örtqvist</w:t>
            </w:r>
            <w:proofErr w:type="spellEnd"/>
            <w:r w:rsidRPr="005D0790">
              <w:rPr>
                <w:rFonts w:ascii="Arial Narrow" w:hAnsi="Arial Narrow"/>
                <w:sz w:val="20"/>
              </w:rPr>
              <w:t xml:space="preserve"> A, </w:t>
            </w:r>
            <w:proofErr w:type="spellStart"/>
            <w:r w:rsidRPr="005D0790">
              <w:rPr>
                <w:rFonts w:ascii="Arial Narrow" w:hAnsi="Arial Narrow"/>
                <w:sz w:val="20"/>
              </w:rPr>
              <w:t>Hedlund</w:t>
            </w:r>
            <w:proofErr w:type="spellEnd"/>
            <w:r w:rsidRPr="005D0790">
              <w:rPr>
                <w:rFonts w:ascii="Arial Narrow" w:hAnsi="Arial Narrow"/>
                <w:sz w:val="20"/>
              </w:rPr>
              <w:t xml:space="preserve"> J, Burman LA, et al. Randomised trial of 23</w:t>
            </w:r>
            <w:r w:rsidRPr="005D0790">
              <w:rPr>
                <w:rFonts w:ascii="Arial Narrow" w:hAnsi="Arial Narrow"/>
                <w:sz w:val="20"/>
              </w:rPr>
              <w:noBreakHyphen/>
              <w:t>valent pneumococcal capsular polysaccharide vaccine in prevention of pneumonia in middle</w:t>
            </w:r>
            <w:r w:rsidRPr="005D0790">
              <w:rPr>
                <w:rFonts w:ascii="Arial Narrow" w:hAnsi="Arial Narrow"/>
                <w:sz w:val="20"/>
              </w:rPr>
              <w:noBreakHyphen/>
              <w:t xml:space="preserve">aged and elderly people. Swedish Pneumococcal Vaccination Study Group. </w:t>
            </w:r>
          </w:p>
        </w:tc>
        <w:tc>
          <w:tcPr>
            <w:tcW w:w="1141" w:type="pct"/>
          </w:tcPr>
          <w:p w:rsidR="004021BE" w:rsidRPr="005D0790" w:rsidRDefault="004021BE" w:rsidP="00D93877">
            <w:pPr>
              <w:widowControl/>
              <w:jc w:val="left"/>
              <w:rPr>
                <w:rFonts w:ascii="Arial Narrow" w:hAnsi="Arial Narrow"/>
                <w:sz w:val="20"/>
                <w:szCs w:val="20"/>
              </w:rPr>
            </w:pPr>
            <w:r w:rsidRPr="005D0790">
              <w:rPr>
                <w:rFonts w:ascii="Arial Narrow" w:hAnsi="Arial Narrow"/>
                <w:sz w:val="20"/>
              </w:rPr>
              <w:t>Lancet 1998; 351:399–403</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French 2000</w:t>
            </w:r>
          </w:p>
        </w:tc>
        <w:tc>
          <w:tcPr>
            <w:tcW w:w="3125" w:type="pct"/>
            <w:vAlign w:val="center"/>
          </w:tcPr>
          <w:p w:rsidR="004021BE" w:rsidRPr="005D0790" w:rsidRDefault="004021BE" w:rsidP="00D93877">
            <w:pPr>
              <w:widowControl/>
              <w:jc w:val="left"/>
              <w:rPr>
                <w:rFonts w:ascii="Arial Narrow" w:hAnsi="Arial Narrow"/>
                <w:sz w:val="20"/>
              </w:rPr>
            </w:pPr>
            <w:r w:rsidRPr="005D0790">
              <w:rPr>
                <w:rFonts w:ascii="Arial Narrow" w:hAnsi="Arial Narrow" w:cs="FranklinGothic-BookOblique"/>
                <w:iCs/>
                <w:sz w:val="20"/>
                <w:szCs w:val="20"/>
                <w:lang w:val="en-US"/>
              </w:rPr>
              <w:t xml:space="preserve">French N, </w:t>
            </w:r>
            <w:proofErr w:type="spellStart"/>
            <w:r w:rsidRPr="005D0790">
              <w:rPr>
                <w:rFonts w:ascii="Arial Narrow" w:hAnsi="Arial Narrow" w:cs="FranklinGothic-BookOblique"/>
                <w:iCs/>
                <w:sz w:val="20"/>
                <w:szCs w:val="20"/>
                <w:lang w:val="en-US"/>
              </w:rPr>
              <w:t>Nakiyingi</w:t>
            </w:r>
            <w:proofErr w:type="spellEnd"/>
            <w:r w:rsidRPr="005D0790">
              <w:rPr>
                <w:rFonts w:ascii="Arial Narrow" w:hAnsi="Arial Narrow" w:cs="FranklinGothic-BookOblique"/>
                <w:iCs/>
                <w:sz w:val="20"/>
                <w:szCs w:val="20"/>
                <w:lang w:val="en-US"/>
              </w:rPr>
              <w:t xml:space="preserve"> J, Carpenter LM, </w:t>
            </w:r>
            <w:proofErr w:type="spellStart"/>
            <w:r w:rsidRPr="005D0790">
              <w:rPr>
                <w:rFonts w:ascii="Arial Narrow" w:hAnsi="Arial Narrow" w:cs="FranklinGothic-BookOblique"/>
                <w:iCs/>
                <w:sz w:val="20"/>
                <w:szCs w:val="20"/>
                <w:lang w:val="en-US"/>
              </w:rPr>
              <w:t>Lugada</w:t>
            </w:r>
            <w:proofErr w:type="spellEnd"/>
            <w:r w:rsidRPr="005D0790">
              <w:rPr>
                <w:rFonts w:ascii="Arial Narrow" w:hAnsi="Arial Narrow" w:cs="FranklinGothic-BookOblique"/>
                <w:iCs/>
                <w:sz w:val="20"/>
                <w:szCs w:val="20"/>
                <w:lang w:val="en-US"/>
              </w:rPr>
              <w:t xml:space="preserve"> E, </w:t>
            </w:r>
            <w:proofErr w:type="spellStart"/>
            <w:r w:rsidRPr="005D0790">
              <w:rPr>
                <w:rFonts w:ascii="Arial Narrow" w:hAnsi="Arial Narrow" w:cs="FranklinGothic-BookOblique"/>
                <w:iCs/>
                <w:sz w:val="20"/>
                <w:szCs w:val="20"/>
                <w:lang w:val="en-US"/>
              </w:rPr>
              <w:t>Watera</w:t>
            </w:r>
            <w:proofErr w:type="spellEnd"/>
            <w:r w:rsidRPr="005D0790">
              <w:rPr>
                <w:rFonts w:ascii="Arial Narrow" w:hAnsi="Arial Narrow" w:cs="FranklinGothic-BookOblique"/>
                <w:iCs/>
                <w:sz w:val="20"/>
                <w:szCs w:val="20"/>
                <w:lang w:val="en-US"/>
              </w:rPr>
              <w:t xml:space="preserve"> C, </w:t>
            </w:r>
            <w:proofErr w:type="spellStart"/>
            <w:r w:rsidRPr="005D0790">
              <w:rPr>
                <w:rFonts w:ascii="Arial Narrow" w:hAnsi="Arial Narrow" w:cs="FranklinGothic-BookOblique"/>
                <w:iCs/>
                <w:sz w:val="20"/>
                <w:szCs w:val="20"/>
                <w:lang w:val="en-US"/>
              </w:rPr>
              <w:t>Moi</w:t>
            </w:r>
            <w:proofErr w:type="spellEnd"/>
            <w:r w:rsidRPr="005D0790">
              <w:rPr>
                <w:rFonts w:ascii="Arial Narrow" w:hAnsi="Arial Narrow" w:cs="FranklinGothic-BookOblique"/>
                <w:iCs/>
                <w:sz w:val="20"/>
                <w:szCs w:val="20"/>
                <w:lang w:val="en-US"/>
              </w:rPr>
              <w:t xml:space="preserve"> K, Moore M, </w:t>
            </w:r>
            <w:proofErr w:type="spellStart"/>
            <w:r w:rsidRPr="005D0790">
              <w:rPr>
                <w:rFonts w:ascii="Arial Narrow" w:hAnsi="Arial Narrow" w:cs="FranklinGothic-BookOblique"/>
                <w:iCs/>
                <w:sz w:val="20"/>
                <w:szCs w:val="20"/>
                <w:lang w:val="en-US"/>
              </w:rPr>
              <w:t>Antvelink</w:t>
            </w:r>
            <w:proofErr w:type="spellEnd"/>
            <w:r w:rsidRPr="005D0790">
              <w:rPr>
                <w:rFonts w:ascii="Arial Narrow" w:hAnsi="Arial Narrow" w:cs="FranklinGothic-BookOblique"/>
                <w:iCs/>
                <w:sz w:val="20"/>
                <w:szCs w:val="20"/>
                <w:lang w:val="en-US"/>
              </w:rPr>
              <w:t xml:space="preserve"> D, Mulder D, </w:t>
            </w:r>
            <w:proofErr w:type="spellStart"/>
            <w:r w:rsidRPr="005D0790">
              <w:rPr>
                <w:rFonts w:ascii="Arial Narrow" w:hAnsi="Arial Narrow" w:cs="FranklinGothic-BookOblique"/>
                <w:iCs/>
                <w:sz w:val="20"/>
                <w:szCs w:val="20"/>
                <w:lang w:val="en-US"/>
              </w:rPr>
              <w:t>Janoff</w:t>
            </w:r>
            <w:proofErr w:type="spellEnd"/>
            <w:r w:rsidRPr="005D0790">
              <w:rPr>
                <w:rFonts w:ascii="Arial Narrow" w:hAnsi="Arial Narrow" w:cs="FranklinGothic-BookOblique"/>
                <w:iCs/>
                <w:sz w:val="20"/>
                <w:szCs w:val="20"/>
                <w:lang w:val="en-US"/>
              </w:rPr>
              <w:t xml:space="preserve"> EN, Whitworth J and </w:t>
            </w:r>
            <w:proofErr w:type="spellStart"/>
            <w:r w:rsidRPr="005D0790">
              <w:rPr>
                <w:rFonts w:ascii="Arial Narrow" w:hAnsi="Arial Narrow" w:cs="FranklinGothic-BookOblique"/>
                <w:iCs/>
                <w:sz w:val="20"/>
                <w:szCs w:val="20"/>
                <w:lang w:val="en-US"/>
              </w:rPr>
              <w:t>Gilks</w:t>
            </w:r>
            <w:proofErr w:type="spellEnd"/>
            <w:r w:rsidRPr="005D0790">
              <w:rPr>
                <w:rFonts w:ascii="Arial Narrow" w:hAnsi="Arial Narrow" w:cs="FranklinGothic-BookOblique"/>
                <w:iCs/>
                <w:sz w:val="20"/>
                <w:szCs w:val="20"/>
                <w:lang w:val="en-US"/>
              </w:rPr>
              <w:t xml:space="preserve"> CF. </w:t>
            </w:r>
            <w:r w:rsidRPr="005D0790">
              <w:rPr>
                <w:rFonts w:ascii="Arial Narrow" w:hAnsi="Arial Narrow" w:cs="FranklinGothic-Demi"/>
                <w:sz w:val="20"/>
                <w:szCs w:val="20"/>
                <w:lang w:val="en-US"/>
              </w:rPr>
              <w:t xml:space="preserve">23-valent pneumococcal polysaccharide vaccine in HIV-1-infected Ugandan adults: double-blind, </w:t>
            </w:r>
            <w:proofErr w:type="spellStart"/>
            <w:r w:rsidRPr="005D0790">
              <w:rPr>
                <w:rFonts w:ascii="Arial Narrow" w:hAnsi="Arial Narrow" w:cs="FranklinGothic-Demi"/>
                <w:sz w:val="20"/>
                <w:szCs w:val="20"/>
                <w:lang w:val="en-US"/>
              </w:rPr>
              <w:t>randomised</w:t>
            </w:r>
            <w:proofErr w:type="spellEnd"/>
            <w:r w:rsidRPr="005D0790">
              <w:rPr>
                <w:rFonts w:ascii="Arial Narrow" w:hAnsi="Arial Narrow" w:cs="FranklinGothic-Demi"/>
                <w:sz w:val="20"/>
                <w:szCs w:val="20"/>
                <w:lang w:val="en-US"/>
              </w:rPr>
              <w:t xml:space="preserve"> and placebo controlled trial. </w:t>
            </w:r>
          </w:p>
        </w:tc>
        <w:tc>
          <w:tcPr>
            <w:tcW w:w="1141" w:type="pct"/>
          </w:tcPr>
          <w:p w:rsidR="004021BE" w:rsidRPr="005D0790" w:rsidRDefault="004021BE" w:rsidP="00D93877">
            <w:pPr>
              <w:widowControl/>
              <w:jc w:val="left"/>
              <w:rPr>
                <w:rFonts w:ascii="Arial Narrow" w:hAnsi="Arial Narrow"/>
                <w:sz w:val="20"/>
              </w:rPr>
            </w:pPr>
            <w:r w:rsidRPr="005D0790">
              <w:rPr>
                <w:rFonts w:ascii="Arial Narrow" w:hAnsi="Arial Narrow" w:cs="FranklinGothic-Demi"/>
                <w:sz w:val="20"/>
                <w:szCs w:val="20"/>
                <w:lang w:val="en-US"/>
              </w:rPr>
              <w:t>The Lancet, 2000; 355: 2106-2111</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rPr>
            </w:pPr>
            <w:r w:rsidRPr="005D0790">
              <w:rPr>
                <w:rFonts w:ascii="Arial Narrow" w:hAnsi="Arial Narrow"/>
                <w:color w:val="000000" w:themeColor="text1"/>
                <w:sz w:val="20"/>
              </w:rPr>
              <w:t>Izumi 2017</w:t>
            </w:r>
          </w:p>
        </w:tc>
        <w:tc>
          <w:tcPr>
            <w:tcW w:w="3125" w:type="pct"/>
          </w:tcPr>
          <w:p w:rsidR="004021BE" w:rsidRPr="005D0790" w:rsidRDefault="004021BE" w:rsidP="00D93877">
            <w:pPr>
              <w:widowControl/>
              <w:jc w:val="left"/>
              <w:rPr>
                <w:rFonts w:ascii="Arial Narrow" w:hAnsi="Arial Narrow"/>
                <w:sz w:val="20"/>
              </w:rPr>
            </w:pPr>
            <w:r w:rsidRPr="005D0790">
              <w:rPr>
                <w:rFonts w:ascii="Arial Narrow" w:hAnsi="Arial Narrow" w:cs="OneGulliverA"/>
                <w:color w:val="000000" w:themeColor="text1"/>
                <w:sz w:val="20"/>
                <w:szCs w:val="20"/>
              </w:rPr>
              <w:t xml:space="preserve">Izumi Y, </w:t>
            </w:r>
            <w:proofErr w:type="spellStart"/>
            <w:r w:rsidRPr="005D0790">
              <w:rPr>
                <w:rFonts w:ascii="Arial Narrow" w:hAnsi="Arial Narrow" w:cs="OneGulliverA"/>
                <w:color w:val="000000" w:themeColor="text1"/>
                <w:sz w:val="20"/>
                <w:szCs w:val="20"/>
              </w:rPr>
              <w:t>Akazawa</w:t>
            </w:r>
            <w:proofErr w:type="spellEnd"/>
            <w:r w:rsidRPr="005D0790">
              <w:rPr>
                <w:rFonts w:ascii="Arial Narrow" w:hAnsi="Arial Narrow" w:cs="OneGulliverA"/>
                <w:color w:val="000000" w:themeColor="text1"/>
                <w:sz w:val="20"/>
                <w:szCs w:val="20"/>
              </w:rPr>
              <w:t xml:space="preserve"> M. </w:t>
            </w:r>
            <w:proofErr w:type="spellStart"/>
            <w:r w:rsidRPr="005D0790">
              <w:rPr>
                <w:rFonts w:ascii="Arial Narrow" w:hAnsi="Arial Narrow" w:cs="OneGulliverA"/>
                <w:color w:val="000000" w:themeColor="text1"/>
                <w:sz w:val="20"/>
                <w:szCs w:val="20"/>
              </w:rPr>
              <w:t>Akeda</w:t>
            </w:r>
            <w:proofErr w:type="spellEnd"/>
            <w:r w:rsidRPr="005D0790">
              <w:rPr>
                <w:rFonts w:ascii="Arial Narrow" w:hAnsi="Arial Narrow" w:cs="OneGulliverA"/>
                <w:color w:val="000000" w:themeColor="text1"/>
                <w:sz w:val="20"/>
                <w:szCs w:val="20"/>
              </w:rPr>
              <w:t xml:space="preserve"> Y, </w:t>
            </w:r>
            <w:proofErr w:type="spellStart"/>
            <w:r w:rsidRPr="005D0790">
              <w:rPr>
                <w:rFonts w:ascii="Arial Narrow" w:hAnsi="Arial Narrow" w:cs="OneGulliverA"/>
                <w:color w:val="000000" w:themeColor="text1"/>
                <w:sz w:val="20"/>
                <w:szCs w:val="20"/>
              </w:rPr>
              <w:t>Tohma</w:t>
            </w:r>
            <w:proofErr w:type="spellEnd"/>
            <w:r w:rsidRPr="005D0790">
              <w:rPr>
                <w:rFonts w:ascii="Arial Narrow" w:hAnsi="Arial Narrow" w:cs="OneGulliverA"/>
                <w:color w:val="000000" w:themeColor="text1"/>
                <w:sz w:val="20"/>
                <w:szCs w:val="20"/>
              </w:rPr>
              <w:t xml:space="preserve"> S, Hirano F, </w:t>
            </w:r>
            <w:proofErr w:type="spellStart"/>
            <w:r w:rsidRPr="005D0790">
              <w:rPr>
                <w:rFonts w:ascii="Arial Narrow" w:hAnsi="Arial Narrow" w:cs="OneGulliverA"/>
                <w:color w:val="000000" w:themeColor="text1"/>
                <w:sz w:val="20"/>
                <w:szCs w:val="20"/>
              </w:rPr>
              <w:t>Ideguchi</w:t>
            </w:r>
            <w:proofErr w:type="spellEnd"/>
            <w:r w:rsidRPr="005D0790">
              <w:rPr>
                <w:rFonts w:ascii="Arial Narrow" w:hAnsi="Arial Narrow" w:cs="OneGulliverA"/>
                <w:color w:val="000000" w:themeColor="text1"/>
                <w:sz w:val="20"/>
                <w:szCs w:val="20"/>
              </w:rPr>
              <w:t xml:space="preserve"> H, </w:t>
            </w:r>
            <w:proofErr w:type="spellStart"/>
            <w:r w:rsidRPr="005D0790">
              <w:rPr>
                <w:rFonts w:ascii="Arial Narrow" w:hAnsi="Arial Narrow" w:cs="OneGulliverA"/>
                <w:color w:val="000000" w:themeColor="text1"/>
                <w:sz w:val="20"/>
                <w:szCs w:val="20"/>
              </w:rPr>
              <w:t>Masumura</w:t>
            </w:r>
            <w:proofErr w:type="spellEnd"/>
            <w:r w:rsidRPr="005D0790">
              <w:rPr>
                <w:rFonts w:ascii="Arial Narrow" w:hAnsi="Arial Narrow" w:cs="OneGulliverA"/>
                <w:color w:val="000000" w:themeColor="text1"/>
                <w:sz w:val="20"/>
                <w:szCs w:val="20"/>
              </w:rPr>
              <w:t xml:space="preserve"> R, </w:t>
            </w:r>
            <w:proofErr w:type="spellStart"/>
            <w:r w:rsidRPr="005D0790">
              <w:rPr>
                <w:rFonts w:ascii="Arial Narrow" w:hAnsi="Arial Narrow" w:cs="OneGulliverA"/>
                <w:color w:val="000000" w:themeColor="text1"/>
                <w:sz w:val="20"/>
                <w:szCs w:val="20"/>
              </w:rPr>
              <w:t>Miyamura</w:t>
            </w:r>
            <w:proofErr w:type="spellEnd"/>
            <w:r w:rsidRPr="005D0790">
              <w:rPr>
                <w:rFonts w:ascii="Arial Narrow" w:hAnsi="Arial Narrow" w:cs="OneGulliverA"/>
                <w:color w:val="000000" w:themeColor="text1"/>
                <w:sz w:val="20"/>
                <w:szCs w:val="20"/>
              </w:rPr>
              <w:t xml:space="preserve"> T, Mori S, Fukui T, </w:t>
            </w:r>
            <w:proofErr w:type="spellStart"/>
            <w:r w:rsidRPr="005D0790">
              <w:rPr>
                <w:rFonts w:ascii="Arial Narrow" w:hAnsi="Arial Narrow" w:cs="OneGulliverA"/>
                <w:color w:val="000000" w:themeColor="text1"/>
                <w:sz w:val="20"/>
                <w:szCs w:val="20"/>
              </w:rPr>
              <w:t>Iwanaga</w:t>
            </w:r>
            <w:proofErr w:type="spellEnd"/>
            <w:r w:rsidRPr="005D0790">
              <w:rPr>
                <w:rFonts w:ascii="Arial Narrow" w:hAnsi="Arial Narrow" w:cs="OneGulliverA"/>
                <w:color w:val="000000" w:themeColor="text1"/>
                <w:sz w:val="20"/>
                <w:szCs w:val="20"/>
              </w:rPr>
              <w:t xml:space="preserve"> N, </w:t>
            </w:r>
            <w:proofErr w:type="spellStart"/>
            <w:r w:rsidRPr="005D0790">
              <w:rPr>
                <w:rFonts w:ascii="Arial Narrow" w:hAnsi="Arial Narrow" w:cs="OneGulliverA"/>
                <w:color w:val="000000" w:themeColor="text1"/>
                <w:sz w:val="20"/>
                <w:szCs w:val="20"/>
              </w:rPr>
              <w:t>Jiuchi</w:t>
            </w:r>
            <w:proofErr w:type="spellEnd"/>
            <w:r w:rsidRPr="005D0790">
              <w:rPr>
                <w:rFonts w:ascii="Arial Narrow" w:hAnsi="Arial Narrow" w:cs="OneGulliverA"/>
                <w:color w:val="000000" w:themeColor="text1"/>
                <w:sz w:val="20"/>
                <w:szCs w:val="20"/>
              </w:rPr>
              <w:t xml:space="preserve"> Y, </w:t>
            </w:r>
            <w:proofErr w:type="spellStart"/>
            <w:r w:rsidRPr="005D0790">
              <w:rPr>
                <w:rFonts w:ascii="Arial Narrow" w:hAnsi="Arial Narrow" w:cs="OneGulliverA"/>
                <w:color w:val="000000" w:themeColor="text1"/>
                <w:sz w:val="20"/>
                <w:szCs w:val="20"/>
              </w:rPr>
              <w:t>Kozura</w:t>
            </w:r>
            <w:proofErr w:type="spellEnd"/>
            <w:r w:rsidRPr="005D0790">
              <w:rPr>
                <w:rFonts w:ascii="Arial Narrow" w:hAnsi="Arial Narrow" w:cs="OneGulliverA"/>
                <w:color w:val="000000" w:themeColor="text1"/>
                <w:sz w:val="20"/>
                <w:szCs w:val="20"/>
              </w:rPr>
              <w:t xml:space="preserve"> H, </w:t>
            </w:r>
            <w:proofErr w:type="spellStart"/>
            <w:r w:rsidRPr="005D0790">
              <w:rPr>
                <w:rFonts w:ascii="Arial Narrow" w:hAnsi="Arial Narrow" w:cs="OneGulliverA"/>
                <w:color w:val="000000" w:themeColor="text1"/>
                <w:sz w:val="20"/>
                <w:szCs w:val="20"/>
              </w:rPr>
              <w:t>Tsutani</w:t>
            </w:r>
            <w:proofErr w:type="spellEnd"/>
            <w:r w:rsidRPr="005D0790">
              <w:rPr>
                <w:rFonts w:ascii="Arial Narrow" w:hAnsi="Arial Narrow" w:cs="OneGulliverA"/>
                <w:color w:val="000000" w:themeColor="text1"/>
                <w:sz w:val="20"/>
                <w:szCs w:val="20"/>
              </w:rPr>
              <w:t xml:space="preserve"> H, </w:t>
            </w:r>
            <w:proofErr w:type="spellStart"/>
            <w:r w:rsidRPr="005D0790">
              <w:rPr>
                <w:rFonts w:ascii="Arial Narrow" w:hAnsi="Arial Narrow" w:cs="OneGulliverA"/>
                <w:color w:val="000000" w:themeColor="text1"/>
                <w:sz w:val="20"/>
                <w:szCs w:val="20"/>
              </w:rPr>
              <w:t>Saisyo</w:t>
            </w:r>
            <w:proofErr w:type="spellEnd"/>
            <w:r w:rsidRPr="005D0790">
              <w:rPr>
                <w:rFonts w:ascii="Arial Narrow" w:hAnsi="Arial Narrow" w:cs="OneGulliverA"/>
                <w:color w:val="000000" w:themeColor="text1"/>
                <w:sz w:val="20"/>
                <w:szCs w:val="20"/>
              </w:rPr>
              <w:t xml:space="preserve"> K, Sugiyama T, </w:t>
            </w:r>
            <w:proofErr w:type="spellStart"/>
            <w:r w:rsidRPr="005D0790">
              <w:rPr>
                <w:rFonts w:ascii="Arial Narrow" w:hAnsi="Arial Narrow" w:cs="OneGulliverA"/>
                <w:color w:val="000000" w:themeColor="text1"/>
                <w:sz w:val="20"/>
                <w:szCs w:val="20"/>
              </w:rPr>
              <w:t>Suenaga</w:t>
            </w:r>
            <w:proofErr w:type="spellEnd"/>
            <w:r w:rsidRPr="005D0790">
              <w:rPr>
                <w:rFonts w:ascii="Arial Narrow" w:hAnsi="Arial Narrow" w:cs="OneGulliverA"/>
                <w:color w:val="000000" w:themeColor="text1"/>
                <w:sz w:val="20"/>
                <w:szCs w:val="20"/>
              </w:rPr>
              <w:t xml:space="preserve"> Y, </w:t>
            </w:r>
            <w:proofErr w:type="spellStart"/>
            <w:r w:rsidRPr="005D0790">
              <w:rPr>
                <w:rFonts w:ascii="Arial Narrow" w:hAnsi="Arial Narrow" w:cs="OneGulliverA"/>
                <w:color w:val="000000" w:themeColor="text1"/>
                <w:sz w:val="20"/>
                <w:szCs w:val="20"/>
              </w:rPr>
              <w:t>Okado</w:t>
            </w:r>
            <w:proofErr w:type="spellEnd"/>
            <w:r w:rsidRPr="005D0790">
              <w:rPr>
                <w:rFonts w:ascii="Arial Narrow" w:hAnsi="Arial Narrow" w:cs="OneGulliverA"/>
                <w:color w:val="000000" w:themeColor="text1"/>
                <w:sz w:val="20"/>
                <w:szCs w:val="20"/>
              </w:rPr>
              <w:t xml:space="preserve"> Y, Katayama M, Ichikawa K, Furukawa H, Kawakami K, </w:t>
            </w:r>
            <w:proofErr w:type="spellStart"/>
            <w:r w:rsidRPr="005D0790">
              <w:rPr>
                <w:rFonts w:ascii="Arial Narrow" w:hAnsi="Arial Narrow" w:cs="OneGulliverA"/>
                <w:color w:val="000000" w:themeColor="text1"/>
                <w:sz w:val="20"/>
                <w:szCs w:val="20"/>
              </w:rPr>
              <w:t>Oishi</w:t>
            </w:r>
            <w:proofErr w:type="spellEnd"/>
            <w:r w:rsidRPr="005D0790">
              <w:rPr>
                <w:rFonts w:ascii="Arial Narrow" w:hAnsi="Arial Narrow" w:cs="OneGulliverA"/>
                <w:color w:val="000000" w:themeColor="text1"/>
                <w:sz w:val="20"/>
                <w:szCs w:val="20"/>
              </w:rPr>
              <w:t xml:space="preserve"> K and Migita K. The 23-valent pneumococcal polysaccharide vaccine in patients with rheumatoid arthritis: a double-blinded, randomized, placebo-controlled trial.  </w:t>
            </w:r>
          </w:p>
        </w:tc>
        <w:tc>
          <w:tcPr>
            <w:tcW w:w="1141" w:type="pct"/>
          </w:tcPr>
          <w:p w:rsidR="004021BE" w:rsidRPr="005D0790" w:rsidRDefault="004021BE" w:rsidP="00D93877">
            <w:pPr>
              <w:widowControl/>
              <w:jc w:val="left"/>
              <w:rPr>
                <w:rFonts w:ascii="Arial Narrow" w:hAnsi="Arial Narrow"/>
                <w:sz w:val="20"/>
              </w:rPr>
            </w:pPr>
            <w:r w:rsidRPr="005D0790">
              <w:rPr>
                <w:rFonts w:ascii="Arial Narrow" w:hAnsi="Arial Narrow" w:cs="OneGulliverA"/>
                <w:color w:val="000000" w:themeColor="text1"/>
                <w:sz w:val="20"/>
                <w:szCs w:val="20"/>
              </w:rPr>
              <w:t>Arthritis Research &amp; Therapy, 2017; 19(15)</w:t>
            </w:r>
          </w:p>
        </w:tc>
      </w:tr>
      <w:tr w:rsidR="004021BE" w:rsidRPr="005D0790" w:rsidTr="006B3701">
        <w:trPr>
          <w:cantSplit/>
        </w:trPr>
        <w:tc>
          <w:tcPr>
            <w:tcW w:w="5000" w:type="pct"/>
            <w:gridSpan w:val="3"/>
          </w:tcPr>
          <w:p w:rsidR="004021BE" w:rsidRPr="005D0790" w:rsidRDefault="004021BE" w:rsidP="00D93877">
            <w:pPr>
              <w:widowControl/>
              <w:jc w:val="left"/>
              <w:rPr>
                <w:rFonts w:ascii="Arial Narrow" w:hAnsi="Arial Narrow"/>
                <w:b/>
                <w:sz w:val="20"/>
              </w:rPr>
            </w:pPr>
            <w:r w:rsidRPr="005D0790">
              <w:rPr>
                <w:rFonts w:ascii="Arial Narrow" w:hAnsi="Arial Narrow"/>
                <w:b/>
                <w:sz w:val="20"/>
              </w:rPr>
              <w:t>Comparator vaccine: 23vPPV non-randomised studies</w:t>
            </w:r>
          </w:p>
        </w:tc>
      </w:tr>
      <w:tr w:rsidR="004021BE" w:rsidRPr="005D0790" w:rsidTr="006B3701">
        <w:trPr>
          <w:cantSplit/>
        </w:trPr>
        <w:tc>
          <w:tcPr>
            <w:tcW w:w="734" w:type="pct"/>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Andrews 2004</w:t>
            </w:r>
          </w:p>
        </w:tc>
        <w:tc>
          <w:tcPr>
            <w:tcW w:w="3125" w:type="pct"/>
            <w:vAlign w:val="center"/>
          </w:tcPr>
          <w:p w:rsidR="004021BE" w:rsidRPr="005D0790" w:rsidRDefault="004021BE" w:rsidP="00D93877">
            <w:pPr>
              <w:widowControl/>
              <w:jc w:val="left"/>
              <w:rPr>
                <w:rFonts w:ascii="Arial Narrow" w:hAnsi="Arial Narrow"/>
                <w:b/>
                <w:sz w:val="20"/>
              </w:rPr>
            </w:pPr>
            <w:r w:rsidRPr="005D0790">
              <w:rPr>
                <w:rFonts w:ascii="Arial Narrow" w:hAnsi="Arial Narrow"/>
                <w:sz w:val="20"/>
              </w:rPr>
              <w:t xml:space="preserve">Andrews RM, </w:t>
            </w:r>
            <w:proofErr w:type="spellStart"/>
            <w:r w:rsidRPr="005D0790">
              <w:rPr>
                <w:rFonts w:ascii="Arial Narrow" w:hAnsi="Arial Narrow"/>
                <w:sz w:val="20"/>
              </w:rPr>
              <w:t>Counahan</w:t>
            </w:r>
            <w:proofErr w:type="spellEnd"/>
            <w:r w:rsidRPr="005D0790">
              <w:rPr>
                <w:rFonts w:ascii="Arial Narrow" w:hAnsi="Arial Narrow"/>
                <w:sz w:val="20"/>
              </w:rPr>
              <w:t xml:space="preserve"> ML, Hogg GG, et al. Effectiveness of a publicly funded pneumococcal vaccination program against invasive pneumococcal disease among the elderly in Victoria, Australia. </w:t>
            </w:r>
          </w:p>
        </w:tc>
        <w:tc>
          <w:tcPr>
            <w:tcW w:w="1141" w:type="pct"/>
          </w:tcPr>
          <w:p w:rsidR="004021BE" w:rsidRPr="005D0790" w:rsidRDefault="004021BE" w:rsidP="00D93877">
            <w:pPr>
              <w:widowControl/>
              <w:jc w:val="left"/>
              <w:rPr>
                <w:rFonts w:ascii="Arial Narrow" w:hAnsi="Arial Narrow"/>
                <w:b/>
                <w:sz w:val="20"/>
              </w:rPr>
            </w:pPr>
            <w:r w:rsidRPr="005D0790">
              <w:rPr>
                <w:rFonts w:ascii="Arial Narrow" w:hAnsi="Arial Narrow"/>
                <w:sz w:val="20"/>
              </w:rPr>
              <w:t>Vaccine 2004; 23:132–8</w:t>
            </w:r>
          </w:p>
        </w:tc>
      </w:tr>
      <w:tr w:rsidR="004021BE" w:rsidRPr="005D0790" w:rsidTr="006B3701">
        <w:trPr>
          <w:cantSplit/>
        </w:trPr>
        <w:tc>
          <w:tcPr>
            <w:tcW w:w="734" w:type="pct"/>
            <w:shd w:val="clear" w:color="auto" w:fill="FFFFFF" w:themeFill="background1"/>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Andrews 2012</w:t>
            </w:r>
          </w:p>
        </w:tc>
        <w:tc>
          <w:tcPr>
            <w:tcW w:w="3125" w:type="pct"/>
            <w:shd w:val="clear" w:color="auto" w:fill="FFFFFF" w:themeFill="background1"/>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 xml:space="preserve">Andrews N, </w:t>
            </w:r>
            <w:proofErr w:type="spellStart"/>
            <w:r w:rsidRPr="005D0790">
              <w:rPr>
                <w:rFonts w:ascii="Arial Narrow" w:hAnsi="Arial Narrow"/>
                <w:sz w:val="20"/>
              </w:rPr>
              <w:t>Waight</w:t>
            </w:r>
            <w:proofErr w:type="spellEnd"/>
            <w:r w:rsidRPr="005D0790">
              <w:rPr>
                <w:rFonts w:ascii="Arial Narrow" w:hAnsi="Arial Narrow"/>
                <w:sz w:val="20"/>
              </w:rPr>
              <w:t xml:space="preserve"> PA, George RC, et al. Impact and effectiveness of 23</w:t>
            </w:r>
            <w:r w:rsidRPr="005D0790">
              <w:rPr>
                <w:rFonts w:ascii="Arial Narrow" w:hAnsi="Arial Narrow"/>
                <w:sz w:val="20"/>
              </w:rPr>
              <w:noBreakHyphen/>
              <w:t xml:space="preserve">valent pneumococcal polysaccharide vaccine against invasive pneumococcal disease in the elderly in England and Wales. </w:t>
            </w:r>
          </w:p>
        </w:tc>
        <w:tc>
          <w:tcPr>
            <w:tcW w:w="1141" w:type="pct"/>
            <w:shd w:val="clear" w:color="auto" w:fill="FFFFFF" w:themeFill="background1"/>
          </w:tcPr>
          <w:p w:rsidR="004021BE" w:rsidRPr="005D0790" w:rsidRDefault="004021BE" w:rsidP="00D93877">
            <w:pPr>
              <w:widowControl/>
              <w:jc w:val="left"/>
              <w:rPr>
                <w:rFonts w:ascii="Arial Narrow" w:hAnsi="Arial Narrow"/>
                <w:sz w:val="20"/>
              </w:rPr>
            </w:pPr>
            <w:r w:rsidRPr="005D0790">
              <w:rPr>
                <w:rFonts w:ascii="Arial Narrow" w:hAnsi="Arial Narrow"/>
                <w:sz w:val="20"/>
              </w:rPr>
              <w:t>Vaccine 2012; 30:6802</w:t>
            </w:r>
            <w:r w:rsidRPr="005D0790">
              <w:rPr>
                <w:rFonts w:ascii="Arial Narrow" w:hAnsi="Arial Narrow"/>
                <w:sz w:val="20"/>
              </w:rPr>
              <w:noBreakHyphen/>
              <w:t>8</w:t>
            </w:r>
          </w:p>
        </w:tc>
      </w:tr>
      <w:tr w:rsidR="004021BE" w:rsidRPr="005D0790" w:rsidTr="006B3701">
        <w:trPr>
          <w:cantSplit/>
        </w:trPr>
        <w:tc>
          <w:tcPr>
            <w:tcW w:w="734" w:type="pct"/>
            <w:shd w:val="clear" w:color="auto" w:fill="FFFFFF" w:themeFill="background1"/>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Dominguez 2005</w:t>
            </w:r>
          </w:p>
        </w:tc>
        <w:tc>
          <w:tcPr>
            <w:tcW w:w="3125" w:type="pct"/>
            <w:shd w:val="clear" w:color="auto" w:fill="FFFFFF" w:themeFill="background1"/>
          </w:tcPr>
          <w:p w:rsidR="004021BE" w:rsidRPr="005D0790" w:rsidRDefault="004021BE" w:rsidP="00D93877">
            <w:pPr>
              <w:widowControl/>
              <w:jc w:val="left"/>
              <w:rPr>
                <w:rFonts w:ascii="Arial Narrow" w:hAnsi="Arial Narrow"/>
                <w:sz w:val="20"/>
              </w:rPr>
            </w:pPr>
            <w:r w:rsidRPr="005D0790">
              <w:rPr>
                <w:rFonts w:ascii="Arial Narrow" w:hAnsi="Arial Narrow" w:cs="Univers-CondensedBold"/>
                <w:bCs/>
                <w:sz w:val="20"/>
              </w:rPr>
              <w:t xml:space="preserve">Domınguez A, </w:t>
            </w:r>
            <w:proofErr w:type="spellStart"/>
            <w:r w:rsidRPr="005D0790">
              <w:rPr>
                <w:rFonts w:ascii="Arial Narrow" w:hAnsi="Arial Narrow" w:cs="Univers-CondensedBold"/>
                <w:bCs/>
                <w:sz w:val="20"/>
              </w:rPr>
              <w:t>Salleras</w:t>
            </w:r>
            <w:proofErr w:type="spellEnd"/>
            <w:r w:rsidRPr="005D0790">
              <w:rPr>
                <w:rFonts w:ascii="Arial Narrow" w:hAnsi="Arial Narrow" w:cs="Univers-CondensedBold"/>
                <w:bCs/>
                <w:sz w:val="20"/>
              </w:rPr>
              <w:t xml:space="preserve"> L, </w:t>
            </w:r>
            <w:proofErr w:type="spellStart"/>
            <w:r w:rsidRPr="005D0790">
              <w:rPr>
                <w:rFonts w:ascii="Arial Narrow" w:hAnsi="Arial Narrow" w:cs="Univers-CondensedBold"/>
                <w:bCs/>
                <w:sz w:val="20"/>
              </w:rPr>
              <w:t>Fedson</w:t>
            </w:r>
            <w:proofErr w:type="spellEnd"/>
            <w:r w:rsidRPr="005D0790">
              <w:rPr>
                <w:rFonts w:ascii="Arial Narrow" w:hAnsi="Arial Narrow" w:cs="Univers-CondensedBold"/>
                <w:bCs/>
                <w:sz w:val="20"/>
              </w:rPr>
              <w:t xml:space="preserve"> DS, et al. </w:t>
            </w:r>
            <w:r w:rsidRPr="005D0790">
              <w:rPr>
                <w:rFonts w:ascii="Arial Narrow" w:hAnsi="Arial Narrow" w:cs="Minion-Regular"/>
                <w:sz w:val="20"/>
              </w:rPr>
              <w:t>Effectiveness of pneumococcal vaccination for elderly people in Catalonia, Spain: a case</w:t>
            </w:r>
            <w:r w:rsidRPr="005D0790">
              <w:rPr>
                <w:rFonts w:ascii="Arial Narrow" w:hAnsi="Arial Narrow" w:cs="Minion-Regular"/>
                <w:sz w:val="20"/>
              </w:rPr>
              <w:noBreakHyphen/>
              <w:t xml:space="preserve">control study. </w:t>
            </w:r>
          </w:p>
        </w:tc>
        <w:tc>
          <w:tcPr>
            <w:tcW w:w="1141" w:type="pct"/>
            <w:shd w:val="clear" w:color="auto" w:fill="FFFFFF" w:themeFill="background1"/>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s="Univers-CondensedBold"/>
                <w:bCs/>
                <w:sz w:val="20"/>
              </w:rPr>
              <w:t>Clin</w:t>
            </w:r>
            <w:proofErr w:type="spellEnd"/>
            <w:r w:rsidRPr="005D0790">
              <w:rPr>
                <w:rFonts w:ascii="Arial Narrow" w:hAnsi="Arial Narrow" w:cs="Univers-CondensedBold"/>
                <w:bCs/>
                <w:sz w:val="20"/>
              </w:rPr>
              <w:t xml:space="preserve"> Infect Dis 2005; 40:1250–7</w:t>
            </w:r>
          </w:p>
        </w:tc>
      </w:tr>
      <w:tr w:rsidR="004021BE" w:rsidRPr="005D0790" w:rsidTr="006B3701">
        <w:trPr>
          <w:cantSplit/>
        </w:trPr>
        <w:tc>
          <w:tcPr>
            <w:tcW w:w="734" w:type="pct"/>
            <w:shd w:val="clear" w:color="auto" w:fill="FFFFFF" w:themeFill="background1"/>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Gutiérrez Rodríguez 2014</w:t>
            </w:r>
          </w:p>
        </w:tc>
        <w:tc>
          <w:tcPr>
            <w:tcW w:w="3125" w:type="pct"/>
            <w:shd w:val="clear" w:color="auto" w:fill="FFFFFF" w:themeFill="background1"/>
          </w:tcPr>
          <w:p w:rsidR="004021BE" w:rsidRPr="005D0790" w:rsidRDefault="004021BE" w:rsidP="00D93877">
            <w:pPr>
              <w:widowControl/>
              <w:jc w:val="left"/>
              <w:rPr>
                <w:rFonts w:ascii="Arial Narrow" w:hAnsi="Arial Narrow" w:cs="Univers-CondensedBold"/>
                <w:bCs/>
                <w:sz w:val="20"/>
              </w:rPr>
            </w:pPr>
            <w:r w:rsidRPr="005D0790">
              <w:rPr>
                <w:rFonts w:ascii="Arial Narrow" w:hAnsi="Arial Narrow"/>
                <w:sz w:val="20"/>
              </w:rPr>
              <w:t xml:space="preserve">Gutiérrez Rodríguez MA, </w:t>
            </w:r>
            <w:proofErr w:type="spellStart"/>
            <w:r w:rsidRPr="005D0790">
              <w:rPr>
                <w:rFonts w:ascii="Arial Narrow" w:hAnsi="Arial Narrow"/>
                <w:sz w:val="20"/>
              </w:rPr>
              <w:t>Ordobās</w:t>
            </w:r>
            <w:proofErr w:type="spellEnd"/>
            <w:r w:rsidRPr="005D0790">
              <w:rPr>
                <w:rFonts w:ascii="Arial Narrow" w:hAnsi="Arial Narrow"/>
                <w:sz w:val="20"/>
              </w:rPr>
              <w:t xml:space="preserve"> Gavin MA, </w:t>
            </w:r>
            <w:proofErr w:type="spellStart"/>
            <w:r w:rsidRPr="005D0790">
              <w:rPr>
                <w:rFonts w:ascii="Arial Narrow" w:hAnsi="Arial Narrow"/>
                <w:sz w:val="20"/>
              </w:rPr>
              <w:t>García</w:t>
            </w:r>
            <w:proofErr w:type="spellEnd"/>
            <w:r w:rsidRPr="005D0790">
              <w:rPr>
                <w:rFonts w:ascii="Arial Narrow" w:hAnsi="Arial Narrow"/>
                <w:sz w:val="20"/>
              </w:rPr>
              <w:noBreakHyphen/>
              <w:t>Comas L, et al. Effectiveness of 23</w:t>
            </w:r>
            <w:r w:rsidRPr="005D0790">
              <w:rPr>
                <w:rFonts w:ascii="Arial Narrow" w:hAnsi="Arial Narrow"/>
                <w:sz w:val="20"/>
              </w:rPr>
              <w:noBreakHyphen/>
              <w:t>valent pneumococcal polysaccharide vaccine in adults aged 60 years and over in the Region of Madrid, Spain, 2008</w:t>
            </w:r>
            <w:r w:rsidRPr="005D0790">
              <w:rPr>
                <w:rFonts w:ascii="Arial Narrow" w:hAnsi="Arial Narrow"/>
                <w:sz w:val="20"/>
              </w:rPr>
              <w:noBreakHyphen/>
              <w:t xml:space="preserve">2011. </w:t>
            </w:r>
          </w:p>
        </w:tc>
        <w:tc>
          <w:tcPr>
            <w:tcW w:w="1141" w:type="pct"/>
            <w:shd w:val="clear" w:color="auto" w:fill="FFFFFF" w:themeFill="background1"/>
          </w:tcPr>
          <w:p w:rsidR="004021BE" w:rsidRPr="005D0790" w:rsidRDefault="004021BE" w:rsidP="00D93877">
            <w:pPr>
              <w:widowControl/>
              <w:jc w:val="left"/>
              <w:rPr>
                <w:rFonts w:ascii="Arial Narrow" w:hAnsi="Arial Narrow" w:cs="Univers-CondensedBold"/>
                <w:bCs/>
                <w:sz w:val="20"/>
              </w:rPr>
            </w:pPr>
            <w:r w:rsidRPr="005D0790">
              <w:rPr>
                <w:rFonts w:ascii="Arial Narrow" w:hAnsi="Arial Narrow"/>
                <w:sz w:val="20"/>
              </w:rPr>
              <w:t xml:space="preserve">Euro </w:t>
            </w:r>
            <w:proofErr w:type="spellStart"/>
            <w:r w:rsidRPr="005D0790">
              <w:rPr>
                <w:rFonts w:ascii="Arial Narrow" w:hAnsi="Arial Narrow"/>
                <w:sz w:val="20"/>
              </w:rPr>
              <w:t>Surveill</w:t>
            </w:r>
            <w:proofErr w:type="spellEnd"/>
            <w:r w:rsidRPr="005D0790">
              <w:rPr>
                <w:rFonts w:ascii="Arial Narrow" w:hAnsi="Arial Narrow"/>
                <w:sz w:val="20"/>
              </w:rPr>
              <w:t xml:space="preserve"> 2014; 19:20922.</w:t>
            </w:r>
          </w:p>
        </w:tc>
      </w:tr>
      <w:tr w:rsidR="004021BE" w:rsidRPr="005D0790" w:rsidTr="006B3701">
        <w:trPr>
          <w:cantSplit/>
        </w:trPr>
        <w:tc>
          <w:tcPr>
            <w:tcW w:w="734" w:type="pct"/>
            <w:shd w:val="clear" w:color="auto" w:fill="FFFFFF" w:themeFill="background1"/>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Jackson 2003</w:t>
            </w:r>
          </w:p>
        </w:tc>
        <w:tc>
          <w:tcPr>
            <w:tcW w:w="3125" w:type="pct"/>
            <w:shd w:val="clear" w:color="auto" w:fill="FFFFFF" w:themeFill="background1"/>
            <w:vAlign w:val="center"/>
          </w:tcPr>
          <w:p w:rsidR="004021BE" w:rsidRPr="005D0790" w:rsidRDefault="004021BE" w:rsidP="00D93877">
            <w:pPr>
              <w:widowControl/>
              <w:jc w:val="left"/>
              <w:rPr>
                <w:rFonts w:ascii="Arial Narrow" w:hAnsi="Arial Narrow"/>
                <w:b/>
                <w:sz w:val="20"/>
              </w:rPr>
            </w:pPr>
            <w:r w:rsidRPr="005D0790">
              <w:rPr>
                <w:rFonts w:ascii="Arial Narrow" w:hAnsi="Arial Narrow"/>
                <w:sz w:val="20"/>
              </w:rPr>
              <w:t xml:space="preserve">Jackson LA, </w:t>
            </w:r>
            <w:proofErr w:type="spellStart"/>
            <w:r w:rsidRPr="005D0790">
              <w:rPr>
                <w:rFonts w:ascii="Arial Narrow" w:hAnsi="Arial Narrow"/>
                <w:sz w:val="20"/>
              </w:rPr>
              <w:t>Neuzil</w:t>
            </w:r>
            <w:proofErr w:type="spellEnd"/>
            <w:r w:rsidRPr="005D0790">
              <w:rPr>
                <w:rFonts w:ascii="Arial Narrow" w:hAnsi="Arial Narrow"/>
                <w:sz w:val="20"/>
              </w:rPr>
              <w:t xml:space="preserve"> KM, Yu O, et al. Effectiveness of pneumococcal polysaccharide vaccine in older adults. </w:t>
            </w:r>
          </w:p>
        </w:tc>
        <w:tc>
          <w:tcPr>
            <w:tcW w:w="1141" w:type="pct"/>
            <w:shd w:val="clear" w:color="auto" w:fill="FFFFFF" w:themeFill="background1"/>
          </w:tcPr>
          <w:p w:rsidR="004021BE" w:rsidRPr="005D0790" w:rsidRDefault="004021BE" w:rsidP="00D93877">
            <w:pPr>
              <w:widowControl/>
              <w:jc w:val="left"/>
              <w:rPr>
                <w:rFonts w:ascii="Arial Narrow" w:hAnsi="Arial Narrow"/>
                <w:b/>
                <w:sz w:val="20"/>
              </w:rPr>
            </w:pPr>
            <w:r w:rsidRPr="005D0790">
              <w:rPr>
                <w:rFonts w:ascii="Arial Narrow" w:hAnsi="Arial Narrow"/>
                <w:sz w:val="20"/>
              </w:rPr>
              <w:t xml:space="preserve">N </w:t>
            </w:r>
            <w:proofErr w:type="spellStart"/>
            <w:r w:rsidRPr="005D0790">
              <w:rPr>
                <w:rFonts w:ascii="Arial Narrow" w:hAnsi="Arial Narrow"/>
                <w:sz w:val="20"/>
              </w:rPr>
              <w:t>Engl</w:t>
            </w:r>
            <w:proofErr w:type="spellEnd"/>
            <w:r w:rsidRPr="005D0790">
              <w:rPr>
                <w:rFonts w:ascii="Arial Narrow" w:hAnsi="Arial Narrow"/>
                <w:sz w:val="20"/>
              </w:rPr>
              <w:t xml:space="preserve"> J Med 2003; 348:1747–55</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Johnstone 2007</w:t>
            </w:r>
          </w:p>
        </w:tc>
        <w:tc>
          <w:tcPr>
            <w:tcW w:w="3125" w:type="pct"/>
            <w:shd w:val="clear" w:color="auto" w:fill="auto"/>
            <w:vAlign w:val="center"/>
          </w:tcPr>
          <w:p w:rsidR="004021BE" w:rsidRPr="005D0790" w:rsidRDefault="004021BE" w:rsidP="00D93877">
            <w:pPr>
              <w:widowControl/>
              <w:jc w:val="left"/>
              <w:rPr>
                <w:rFonts w:ascii="Arial Narrow" w:hAnsi="Arial Narrow"/>
                <w:b/>
                <w:sz w:val="20"/>
              </w:rPr>
            </w:pPr>
            <w:r w:rsidRPr="005D0790">
              <w:rPr>
                <w:rFonts w:ascii="Arial Narrow" w:hAnsi="Arial Narrow"/>
                <w:sz w:val="20"/>
              </w:rPr>
              <w:t xml:space="preserve">Johnstone J, </w:t>
            </w:r>
            <w:proofErr w:type="spellStart"/>
            <w:r w:rsidRPr="005D0790">
              <w:rPr>
                <w:rFonts w:ascii="Arial Narrow" w:hAnsi="Arial Narrow"/>
                <w:sz w:val="20"/>
              </w:rPr>
              <w:t>Marrie</w:t>
            </w:r>
            <w:proofErr w:type="spellEnd"/>
            <w:r w:rsidRPr="005D0790">
              <w:rPr>
                <w:rFonts w:ascii="Arial Narrow" w:hAnsi="Arial Narrow"/>
                <w:sz w:val="20"/>
              </w:rPr>
              <w:t xml:space="preserve"> TJ, </w:t>
            </w:r>
            <w:proofErr w:type="spellStart"/>
            <w:r w:rsidRPr="005D0790">
              <w:rPr>
                <w:rFonts w:ascii="Arial Narrow" w:hAnsi="Arial Narrow"/>
                <w:sz w:val="20"/>
              </w:rPr>
              <w:t>Eurich</w:t>
            </w:r>
            <w:proofErr w:type="spellEnd"/>
            <w:r w:rsidRPr="005D0790">
              <w:rPr>
                <w:rFonts w:ascii="Arial Narrow" w:hAnsi="Arial Narrow"/>
                <w:sz w:val="20"/>
              </w:rPr>
              <w:t xml:space="preserve"> DT, et al. Effect of pneumococcal vaccination in hospitalized adults with community</w:t>
            </w:r>
            <w:r w:rsidRPr="005D0790">
              <w:rPr>
                <w:rFonts w:ascii="Arial Narrow" w:hAnsi="Arial Narrow"/>
                <w:sz w:val="20"/>
              </w:rPr>
              <w:noBreakHyphen/>
              <w:t xml:space="preserve">acquired pneumonia. </w:t>
            </w:r>
          </w:p>
        </w:tc>
        <w:tc>
          <w:tcPr>
            <w:tcW w:w="1141" w:type="pct"/>
            <w:shd w:val="clear" w:color="auto" w:fill="auto"/>
          </w:tcPr>
          <w:p w:rsidR="004021BE" w:rsidRPr="005D0790" w:rsidRDefault="004021BE" w:rsidP="00D93877">
            <w:pPr>
              <w:widowControl/>
              <w:jc w:val="left"/>
              <w:rPr>
                <w:rFonts w:ascii="Arial Narrow" w:hAnsi="Arial Narrow"/>
                <w:b/>
                <w:sz w:val="20"/>
              </w:rPr>
            </w:pPr>
            <w:r w:rsidRPr="005D0790">
              <w:rPr>
                <w:rFonts w:ascii="Arial Narrow" w:hAnsi="Arial Narrow"/>
                <w:sz w:val="20"/>
              </w:rPr>
              <w:t>Arch Intern Med 2007; 167:1938</w:t>
            </w:r>
            <w:r w:rsidRPr="005D0790">
              <w:rPr>
                <w:rFonts w:ascii="Arial Narrow" w:hAnsi="Arial Narrow"/>
                <w:sz w:val="20"/>
              </w:rPr>
              <w:noBreakHyphen/>
              <w:t>43</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rPr>
              <w:t>Leventer</w:t>
            </w:r>
            <w:proofErr w:type="spellEnd"/>
            <w:r w:rsidRPr="005D0790">
              <w:rPr>
                <w:rFonts w:ascii="Arial Narrow" w:hAnsi="Arial Narrow"/>
                <w:sz w:val="20"/>
              </w:rPr>
              <w:noBreakHyphen/>
              <w:t>Roberts 2015</w:t>
            </w:r>
          </w:p>
        </w:tc>
        <w:tc>
          <w:tcPr>
            <w:tcW w:w="3125" w:type="pct"/>
            <w:shd w:val="clear" w:color="auto" w:fill="auto"/>
            <w:vAlign w:val="center"/>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rPr>
              <w:t>Leventer</w:t>
            </w:r>
            <w:proofErr w:type="spellEnd"/>
            <w:r w:rsidRPr="005D0790">
              <w:rPr>
                <w:rFonts w:ascii="Arial Narrow" w:hAnsi="Arial Narrow"/>
                <w:sz w:val="20"/>
              </w:rPr>
              <w:noBreakHyphen/>
              <w:t xml:space="preserve">Roberts M, Feldman BS, </w:t>
            </w:r>
            <w:proofErr w:type="spellStart"/>
            <w:r w:rsidRPr="005D0790">
              <w:rPr>
                <w:rFonts w:ascii="Arial Narrow" w:hAnsi="Arial Narrow"/>
                <w:sz w:val="20"/>
              </w:rPr>
              <w:t>Brufman</w:t>
            </w:r>
            <w:proofErr w:type="spellEnd"/>
            <w:r w:rsidRPr="005D0790">
              <w:rPr>
                <w:rFonts w:ascii="Arial Narrow" w:hAnsi="Arial Narrow"/>
                <w:sz w:val="20"/>
              </w:rPr>
              <w:t xml:space="preserve"> I, et al. Effectiveness of 23</w:t>
            </w:r>
            <w:r w:rsidRPr="005D0790">
              <w:rPr>
                <w:rFonts w:ascii="Arial Narrow" w:hAnsi="Arial Narrow"/>
                <w:sz w:val="20"/>
              </w:rPr>
              <w:noBreakHyphen/>
              <w:t>valent pneumococcal polysaccharide vaccine against invasive disease and hospital</w:t>
            </w:r>
            <w:r w:rsidRPr="005D0790">
              <w:rPr>
                <w:rFonts w:ascii="Arial Narrow" w:hAnsi="Arial Narrow"/>
                <w:sz w:val="20"/>
              </w:rPr>
              <w:noBreakHyphen/>
              <w:t>treated pneumonia among people aged ≥65 years: a retrospective case</w:t>
            </w:r>
            <w:r w:rsidRPr="005D0790">
              <w:rPr>
                <w:rFonts w:ascii="Arial Narrow" w:hAnsi="Arial Narrow"/>
                <w:sz w:val="20"/>
              </w:rPr>
              <w:noBreakHyphen/>
              <w:t xml:space="preserve">control study. </w:t>
            </w:r>
          </w:p>
        </w:tc>
        <w:tc>
          <w:tcPr>
            <w:tcW w:w="1141"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rPr>
              <w:t>Clin</w:t>
            </w:r>
            <w:proofErr w:type="spellEnd"/>
            <w:r w:rsidRPr="005D0790">
              <w:rPr>
                <w:rFonts w:ascii="Arial Narrow" w:hAnsi="Arial Narrow"/>
                <w:sz w:val="20"/>
              </w:rPr>
              <w:t xml:space="preserve"> Infect Dis 2015; 60:1472</w:t>
            </w:r>
            <w:r w:rsidRPr="005D0790">
              <w:rPr>
                <w:rFonts w:ascii="Arial Narrow" w:hAnsi="Arial Narrow"/>
                <w:sz w:val="20"/>
              </w:rPr>
              <w:noBreakHyphen/>
              <w:t>80.</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Menzies 2014</w:t>
            </w:r>
          </w:p>
        </w:tc>
        <w:tc>
          <w:tcPr>
            <w:tcW w:w="3125" w:type="pct"/>
            <w:shd w:val="clear" w:color="auto" w:fill="auto"/>
            <w:vAlign w:val="center"/>
          </w:tcPr>
          <w:p w:rsidR="004021BE" w:rsidRPr="005D0790" w:rsidRDefault="004021BE" w:rsidP="00D93877">
            <w:pPr>
              <w:widowControl/>
              <w:jc w:val="left"/>
              <w:rPr>
                <w:rFonts w:ascii="Arial Narrow" w:hAnsi="Arial Narrow"/>
                <w:b/>
                <w:sz w:val="20"/>
              </w:rPr>
            </w:pPr>
            <w:r w:rsidRPr="005D0790">
              <w:rPr>
                <w:rFonts w:ascii="Arial Narrow" w:hAnsi="Arial Narrow"/>
                <w:sz w:val="20"/>
              </w:rPr>
              <w:t xml:space="preserve">Menzies RI, </w:t>
            </w:r>
            <w:proofErr w:type="spellStart"/>
            <w:r w:rsidRPr="005D0790">
              <w:rPr>
                <w:rFonts w:ascii="Arial Narrow" w:hAnsi="Arial Narrow"/>
                <w:sz w:val="20"/>
              </w:rPr>
              <w:t>Jayasinghe</w:t>
            </w:r>
            <w:proofErr w:type="spellEnd"/>
            <w:r w:rsidRPr="005D0790">
              <w:rPr>
                <w:rFonts w:ascii="Arial Narrow" w:hAnsi="Arial Narrow"/>
                <w:sz w:val="20"/>
              </w:rPr>
              <w:t xml:space="preserve"> SH, Krause VL, et al. Impact of pneumococcal polysaccharide vaccine in people aged 65 years or older. </w:t>
            </w:r>
          </w:p>
        </w:tc>
        <w:tc>
          <w:tcPr>
            <w:tcW w:w="1141" w:type="pct"/>
            <w:shd w:val="clear" w:color="auto" w:fill="auto"/>
          </w:tcPr>
          <w:p w:rsidR="004021BE" w:rsidRPr="005D0790" w:rsidRDefault="004021BE" w:rsidP="00D93877">
            <w:pPr>
              <w:widowControl/>
              <w:jc w:val="left"/>
              <w:rPr>
                <w:rFonts w:ascii="Arial Narrow" w:hAnsi="Arial Narrow"/>
                <w:b/>
                <w:sz w:val="20"/>
              </w:rPr>
            </w:pPr>
            <w:r w:rsidRPr="005D0790">
              <w:rPr>
                <w:rFonts w:ascii="Arial Narrow" w:hAnsi="Arial Narrow" w:cs="AntennaCond-Light"/>
                <w:sz w:val="20"/>
              </w:rPr>
              <w:t xml:space="preserve">Med J </w:t>
            </w:r>
            <w:proofErr w:type="spellStart"/>
            <w:r w:rsidRPr="005D0790">
              <w:rPr>
                <w:rFonts w:ascii="Arial Narrow" w:hAnsi="Arial Narrow" w:cs="AntennaCond-Light"/>
                <w:sz w:val="20"/>
              </w:rPr>
              <w:t>Aust</w:t>
            </w:r>
            <w:proofErr w:type="spellEnd"/>
            <w:r w:rsidRPr="005D0790">
              <w:rPr>
                <w:rFonts w:ascii="Arial Narrow" w:hAnsi="Arial Narrow" w:cs="AntennaCond-Light"/>
                <w:sz w:val="20"/>
              </w:rPr>
              <w:t xml:space="preserve"> 2014; 200:112–5</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Mooney 2008</w:t>
            </w:r>
          </w:p>
        </w:tc>
        <w:tc>
          <w:tcPr>
            <w:tcW w:w="3125" w:type="pct"/>
            <w:shd w:val="clear" w:color="auto" w:fill="auto"/>
            <w:vAlign w:val="center"/>
          </w:tcPr>
          <w:p w:rsidR="004021BE" w:rsidRPr="005D0790" w:rsidRDefault="004021BE" w:rsidP="00D93877">
            <w:pPr>
              <w:widowControl/>
              <w:jc w:val="left"/>
              <w:rPr>
                <w:rFonts w:ascii="Arial Narrow" w:hAnsi="Arial Narrow"/>
                <w:b/>
                <w:sz w:val="20"/>
              </w:rPr>
            </w:pPr>
            <w:r w:rsidRPr="005D0790">
              <w:rPr>
                <w:rFonts w:ascii="Arial Narrow" w:hAnsi="Arial Narrow" w:cs="Giovanni-Book"/>
                <w:sz w:val="20"/>
              </w:rPr>
              <w:t xml:space="preserve">Mooney JD, Weir A, </w:t>
            </w:r>
            <w:proofErr w:type="spellStart"/>
            <w:r w:rsidRPr="005D0790">
              <w:rPr>
                <w:rFonts w:ascii="Arial Narrow" w:hAnsi="Arial Narrow" w:cs="Giovanni-Book"/>
                <w:sz w:val="20"/>
              </w:rPr>
              <w:t>McMenamin</w:t>
            </w:r>
            <w:proofErr w:type="spellEnd"/>
            <w:r w:rsidRPr="005D0790">
              <w:rPr>
                <w:rFonts w:ascii="Arial Narrow" w:hAnsi="Arial Narrow" w:cs="Giovanni-Book"/>
                <w:sz w:val="20"/>
              </w:rPr>
              <w:t xml:space="preserve"> J, </w:t>
            </w:r>
            <w:r w:rsidRPr="005D0790">
              <w:rPr>
                <w:rFonts w:ascii="Arial Narrow" w:hAnsi="Arial Narrow"/>
                <w:sz w:val="20"/>
              </w:rPr>
              <w:t>et al</w:t>
            </w:r>
            <w:r w:rsidRPr="005D0790">
              <w:rPr>
                <w:rFonts w:ascii="Arial Narrow" w:hAnsi="Arial Narrow" w:cs="Giovanni-Book"/>
                <w:sz w:val="20"/>
              </w:rPr>
              <w:t xml:space="preserve">. </w:t>
            </w:r>
            <w:r w:rsidRPr="005D0790">
              <w:rPr>
                <w:rFonts w:ascii="Arial Narrow" w:hAnsi="Arial Narrow" w:cs="GillSans-Bold"/>
                <w:bCs/>
                <w:sz w:val="20"/>
              </w:rPr>
              <w:t xml:space="preserve">The impact and effectiveness of pneumococcal vaccination in Scotland for those aged 65 and over during winter 2003/2004. </w:t>
            </w:r>
          </w:p>
        </w:tc>
        <w:tc>
          <w:tcPr>
            <w:tcW w:w="1141" w:type="pct"/>
            <w:shd w:val="clear" w:color="auto" w:fill="auto"/>
          </w:tcPr>
          <w:p w:rsidR="004021BE" w:rsidRPr="005D0790" w:rsidRDefault="004021BE" w:rsidP="00D93877">
            <w:pPr>
              <w:widowControl/>
              <w:jc w:val="left"/>
              <w:rPr>
                <w:rFonts w:ascii="Arial Narrow" w:hAnsi="Arial Narrow"/>
                <w:b/>
                <w:sz w:val="20"/>
              </w:rPr>
            </w:pPr>
            <w:r w:rsidRPr="005D0790">
              <w:rPr>
                <w:rFonts w:ascii="Arial Narrow" w:hAnsi="Arial Narrow" w:cs="GillSans-Italic"/>
                <w:iCs/>
                <w:sz w:val="20"/>
              </w:rPr>
              <w:t xml:space="preserve">BMC Infect Dis </w:t>
            </w:r>
            <w:r w:rsidRPr="005D0790">
              <w:rPr>
                <w:rFonts w:ascii="Arial Narrow" w:hAnsi="Arial Narrow" w:cs="GillSans"/>
                <w:sz w:val="20"/>
              </w:rPr>
              <w:t xml:space="preserve">2008; </w:t>
            </w:r>
            <w:r w:rsidRPr="005D0790">
              <w:rPr>
                <w:rFonts w:ascii="Arial Narrow" w:hAnsi="Arial Narrow" w:cs="GillSans-Bold"/>
                <w:bCs/>
                <w:sz w:val="20"/>
              </w:rPr>
              <w:t>8</w:t>
            </w:r>
            <w:r w:rsidRPr="005D0790">
              <w:rPr>
                <w:rFonts w:ascii="Arial Narrow" w:hAnsi="Arial Narrow" w:cs="GillSans"/>
                <w:sz w:val="20"/>
              </w:rPr>
              <w:t>:53</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Vila</w:t>
            </w:r>
            <w:r w:rsidRPr="005D0790">
              <w:rPr>
                <w:rFonts w:ascii="Arial Narrow" w:hAnsi="Arial Narrow"/>
                <w:sz w:val="20"/>
              </w:rPr>
              <w:noBreakHyphen/>
            </w:r>
            <w:proofErr w:type="spellStart"/>
            <w:r w:rsidRPr="005D0790">
              <w:rPr>
                <w:rFonts w:ascii="Arial Narrow" w:hAnsi="Arial Narrow"/>
                <w:sz w:val="20"/>
              </w:rPr>
              <w:t>Corcoles</w:t>
            </w:r>
            <w:proofErr w:type="spellEnd"/>
            <w:r w:rsidRPr="005D0790">
              <w:rPr>
                <w:rFonts w:ascii="Arial Narrow" w:hAnsi="Arial Narrow"/>
                <w:sz w:val="20"/>
              </w:rPr>
              <w:t xml:space="preserve"> 2006</w:t>
            </w:r>
          </w:p>
        </w:tc>
        <w:tc>
          <w:tcPr>
            <w:tcW w:w="3125" w:type="pct"/>
            <w:shd w:val="clear" w:color="auto" w:fill="auto"/>
            <w:vAlign w:val="center"/>
          </w:tcPr>
          <w:p w:rsidR="004021BE" w:rsidRPr="005D0790" w:rsidRDefault="004021BE" w:rsidP="00D93877">
            <w:pPr>
              <w:widowControl/>
              <w:jc w:val="left"/>
              <w:rPr>
                <w:rFonts w:ascii="Arial Narrow" w:hAnsi="Arial Narrow"/>
                <w:b/>
                <w:sz w:val="20"/>
              </w:rPr>
            </w:pPr>
            <w:r w:rsidRPr="005D0790">
              <w:rPr>
                <w:rFonts w:ascii="Arial Narrow" w:hAnsi="Arial Narrow"/>
                <w:sz w:val="20"/>
              </w:rPr>
              <w:t>Vila</w:t>
            </w:r>
            <w:r w:rsidRPr="005D0790">
              <w:rPr>
                <w:rFonts w:ascii="Arial Narrow" w:hAnsi="Arial Narrow"/>
                <w:sz w:val="20"/>
              </w:rPr>
              <w:noBreakHyphen/>
            </w:r>
            <w:proofErr w:type="spellStart"/>
            <w:r w:rsidRPr="005D0790">
              <w:rPr>
                <w:rFonts w:ascii="Arial Narrow" w:hAnsi="Arial Narrow"/>
                <w:sz w:val="20"/>
              </w:rPr>
              <w:t>Corcoles</w:t>
            </w:r>
            <w:proofErr w:type="spellEnd"/>
            <w:r w:rsidRPr="005D0790">
              <w:rPr>
                <w:rFonts w:ascii="Arial Narrow" w:hAnsi="Arial Narrow"/>
                <w:sz w:val="20"/>
              </w:rPr>
              <w:t xml:space="preserve"> A, Ochoa</w:t>
            </w:r>
            <w:r w:rsidRPr="005D0790">
              <w:rPr>
                <w:rFonts w:ascii="Arial Narrow" w:hAnsi="Arial Narrow"/>
                <w:sz w:val="20"/>
              </w:rPr>
              <w:noBreakHyphen/>
              <w:t xml:space="preserve">Gondar O, Ansa X, </w:t>
            </w:r>
            <w:r w:rsidRPr="005D0790">
              <w:rPr>
                <w:rFonts w:ascii="Arial Narrow" w:hAnsi="Arial Narrow"/>
                <w:iCs/>
                <w:sz w:val="20"/>
              </w:rPr>
              <w:t xml:space="preserve">et al. </w:t>
            </w:r>
            <w:r w:rsidRPr="005D0790">
              <w:rPr>
                <w:rFonts w:ascii="Arial Narrow" w:hAnsi="Arial Narrow"/>
                <w:sz w:val="20"/>
              </w:rPr>
              <w:t>Protective effects of the 23</w:t>
            </w:r>
            <w:r w:rsidRPr="005D0790">
              <w:rPr>
                <w:rFonts w:ascii="Arial Narrow" w:hAnsi="Arial Narrow"/>
                <w:sz w:val="20"/>
              </w:rPr>
              <w:noBreakHyphen/>
              <w:t>valent pneumococcal polysaccharide vaccine in the elderly population: the Evan</w:t>
            </w:r>
            <w:r w:rsidRPr="005D0790">
              <w:rPr>
                <w:rFonts w:ascii="Arial Narrow" w:hAnsi="Arial Narrow"/>
                <w:sz w:val="20"/>
              </w:rPr>
              <w:noBreakHyphen/>
              <w:t xml:space="preserve">65 study. </w:t>
            </w:r>
          </w:p>
        </w:tc>
        <w:tc>
          <w:tcPr>
            <w:tcW w:w="1141" w:type="pct"/>
            <w:shd w:val="clear" w:color="auto" w:fill="auto"/>
          </w:tcPr>
          <w:p w:rsidR="004021BE" w:rsidRPr="005D0790" w:rsidRDefault="004021BE" w:rsidP="00D93877">
            <w:pPr>
              <w:widowControl/>
              <w:jc w:val="left"/>
              <w:rPr>
                <w:rFonts w:ascii="Arial Narrow" w:hAnsi="Arial Narrow"/>
                <w:b/>
                <w:sz w:val="20"/>
              </w:rPr>
            </w:pPr>
            <w:proofErr w:type="spellStart"/>
            <w:r w:rsidRPr="005D0790">
              <w:rPr>
                <w:rFonts w:ascii="Arial Narrow" w:hAnsi="Arial Narrow"/>
                <w:iCs/>
                <w:sz w:val="20"/>
              </w:rPr>
              <w:t>Clin</w:t>
            </w:r>
            <w:proofErr w:type="spellEnd"/>
            <w:r w:rsidRPr="005D0790">
              <w:rPr>
                <w:rFonts w:ascii="Arial Narrow" w:hAnsi="Arial Narrow"/>
                <w:iCs/>
                <w:sz w:val="20"/>
              </w:rPr>
              <w:t xml:space="preserve"> Infect Dis 2006; </w:t>
            </w:r>
            <w:r w:rsidRPr="005D0790">
              <w:rPr>
                <w:rFonts w:ascii="Arial Narrow" w:hAnsi="Arial Narrow"/>
                <w:sz w:val="20"/>
              </w:rPr>
              <w:t>43:860–8</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Vila</w:t>
            </w:r>
            <w:r w:rsidRPr="005D0790">
              <w:rPr>
                <w:rFonts w:ascii="Arial Narrow" w:hAnsi="Arial Narrow"/>
                <w:sz w:val="20"/>
              </w:rPr>
              <w:noBreakHyphen/>
            </w:r>
            <w:proofErr w:type="spellStart"/>
            <w:r w:rsidRPr="005D0790">
              <w:rPr>
                <w:rFonts w:ascii="Arial Narrow" w:hAnsi="Arial Narrow"/>
                <w:sz w:val="20"/>
              </w:rPr>
              <w:t>Corcoles</w:t>
            </w:r>
            <w:proofErr w:type="spellEnd"/>
            <w:r w:rsidRPr="005D0790">
              <w:rPr>
                <w:rFonts w:ascii="Arial Narrow" w:hAnsi="Arial Narrow"/>
                <w:sz w:val="20"/>
              </w:rPr>
              <w:t xml:space="preserve"> 2010</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s="AdvOT07517017"/>
                <w:sz w:val="20"/>
              </w:rPr>
              <w:t>Vila</w:t>
            </w:r>
            <w:r w:rsidRPr="005D0790">
              <w:rPr>
                <w:rFonts w:ascii="Arial Narrow" w:hAnsi="Arial Narrow" w:cs="AdvOT07517017"/>
                <w:sz w:val="20"/>
              </w:rPr>
              <w:noBreakHyphen/>
            </w:r>
            <w:proofErr w:type="spellStart"/>
            <w:r w:rsidRPr="005D0790">
              <w:rPr>
                <w:rFonts w:ascii="Arial Narrow" w:hAnsi="Arial Narrow" w:cs="AdvOT07517017"/>
                <w:sz w:val="20"/>
              </w:rPr>
              <w:t>Corcoles</w:t>
            </w:r>
            <w:proofErr w:type="spellEnd"/>
            <w:r w:rsidRPr="005D0790">
              <w:rPr>
                <w:rFonts w:ascii="Arial Narrow" w:hAnsi="Arial Narrow" w:cs="AdvOT07517017"/>
                <w:sz w:val="20"/>
              </w:rPr>
              <w:t xml:space="preserve"> A, Ochoa</w:t>
            </w:r>
            <w:r w:rsidRPr="005D0790">
              <w:rPr>
                <w:rFonts w:ascii="Arial Narrow" w:hAnsi="Arial Narrow" w:cs="AdvOT07517017"/>
                <w:sz w:val="20"/>
              </w:rPr>
              <w:noBreakHyphen/>
              <w:t xml:space="preserve">Gondar O, </w:t>
            </w:r>
            <w:proofErr w:type="spellStart"/>
            <w:r w:rsidRPr="005D0790">
              <w:rPr>
                <w:rFonts w:ascii="Arial Narrow" w:hAnsi="Arial Narrow" w:cs="AdvOT07517017"/>
                <w:sz w:val="20"/>
              </w:rPr>
              <w:t>Guzmán</w:t>
            </w:r>
            <w:proofErr w:type="spellEnd"/>
            <w:r w:rsidRPr="005D0790">
              <w:rPr>
                <w:rFonts w:ascii="Arial Narrow" w:hAnsi="Arial Narrow" w:cs="AdvOT07517017"/>
                <w:sz w:val="20"/>
              </w:rPr>
              <w:t xml:space="preserve"> JA, </w:t>
            </w:r>
            <w:r w:rsidRPr="005D0790">
              <w:rPr>
                <w:rFonts w:ascii="Arial Narrow" w:hAnsi="Arial Narrow" w:cs="Univers-CondensedBold"/>
                <w:bCs/>
                <w:sz w:val="20"/>
              </w:rPr>
              <w:t>et al</w:t>
            </w:r>
            <w:r w:rsidRPr="005D0790">
              <w:rPr>
                <w:rFonts w:ascii="Arial Narrow" w:hAnsi="Arial Narrow" w:cs="AdvOT07517017"/>
                <w:sz w:val="20"/>
              </w:rPr>
              <w:t xml:space="preserve">. </w:t>
            </w:r>
            <w:r w:rsidRPr="005D0790">
              <w:rPr>
                <w:rFonts w:ascii="Arial Narrow" w:hAnsi="Arial Narrow" w:cs="AdvOT46dcae81"/>
                <w:sz w:val="20"/>
              </w:rPr>
              <w:t>Effectiveness of the 23</w:t>
            </w:r>
            <w:r w:rsidRPr="005D0790">
              <w:rPr>
                <w:rFonts w:ascii="Arial Narrow" w:hAnsi="Arial Narrow" w:cs="AdvOT46dcae81"/>
                <w:sz w:val="20"/>
              </w:rPr>
              <w:noBreakHyphen/>
              <w:t xml:space="preserve">valent polysaccharide pneumococcal vaccine against invasive pneumococcal disease in people 60 years or older. </w:t>
            </w:r>
          </w:p>
        </w:tc>
        <w:tc>
          <w:tcPr>
            <w:tcW w:w="1141" w:type="pct"/>
            <w:shd w:val="clear" w:color="auto" w:fill="auto"/>
          </w:tcPr>
          <w:p w:rsidR="004021BE" w:rsidRPr="005D0790" w:rsidRDefault="004021BE" w:rsidP="00D93877">
            <w:pPr>
              <w:widowControl/>
              <w:jc w:val="left"/>
              <w:rPr>
                <w:rFonts w:ascii="Arial Narrow" w:hAnsi="Arial Narrow"/>
                <w:iCs/>
                <w:sz w:val="20"/>
              </w:rPr>
            </w:pPr>
            <w:r w:rsidRPr="005D0790">
              <w:rPr>
                <w:rFonts w:ascii="Arial Narrow" w:hAnsi="Arial Narrow" w:cs="AdvOT65f8a23b.I"/>
                <w:sz w:val="20"/>
              </w:rPr>
              <w:t xml:space="preserve">BMC Infect Dis </w:t>
            </w:r>
            <w:r w:rsidRPr="005D0790">
              <w:rPr>
                <w:rFonts w:ascii="Arial Narrow" w:hAnsi="Arial Narrow" w:cs="AdvOT46dcae81"/>
                <w:sz w:val="20"/>
              </w:rPr>
              <w:t xml:space="preserve">2010; </w:t>
            </w:r>
            <w:r w:rsidRPr="005D0790">
              <w:rPr>
                <w:rFonts w:ascii="Arial Narrow" w:hAnsi="Arial Narrow" w:cs="AdvOT3b30f6db.B"/>
                <w:sz w:val="20"/>
              </w:rPr>
              <w:t>10</w:t>
            </w:r>
            <w:r w:rsidRPr="005D0790">
              <w:rPr>
                <w:rFonts w:ascii="Arial Narrow" w:hAnsi="Arial Narrow" w:cs="AdvOT46dcae81"/>
                <w:sz w:val="20"/>
              </w:rPr>
              <w:t>:73</w:t>
            </w:r>
          </w:p>
        </w:tc>
      </w:tr>
      <w:tr w:rsidR="004021BE" w:rsidRPr="005D0790" w:rsidTr="006B3701">
        <w:trPr>
          <w:cantSplit/>
        </w:trPr>
        <w:tc>
          <w:tcPr>
            <w:tcW w:w="734"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sz w:val="20"/>
              </w:rPr>
              <w:t>Wright 2013</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rPr>
              <w:t>Wright LB, Hughes GJ, Chapman KE, et al. Effectiveness of the 23</w:t>
            </w:r>
            <w:r w:rsidRPr="005D0790">
              <w:rPr>
                <w:rFonts w:ascii="Arial Narrow" w:hAnsi="Arial Narrow"/>
                <w:sz w:val="20"/>
              </w:rPr>
              <w:noBreakHyphen/>
              <w:t>valent pneumococcal polysaccharide vaccine against invasive pneumococcal disease in people aged 65 years and over in the North East of England, April 2006</w:t>
            </w:r>
            <w:r w:rsidRPr="005D0790">
              <w:rPr>
                <w:rFonts w:ascii="Arial Narrow" w:hAnsi="Arial Narrow"/>
                <w:sz w:val="20"/>
              </w:rPr>
              <w:noBreakHyphen/>
              <w:t xml:space="preserve">July 2012. </w:t>
            </w:r>
          </w:p>
        </w:tc>
        <w:tc>
          <w:tcPr>
            <w:tcW w:w="1141" w:type="pct"/>
            <w:shd w:val="clear" w:color="auto" w:fill="auto"/>
          </w:tcPr>
          <w:p w:rsidR="004021BE" w:rsidRPr="005D0790" w:rsidRDefault="004021BE" w:rsidP="00D93877">
            <w:pPr>
              <w:widowControl/>
              <w:jc w:val="left"/>
              <w:rPr>
                <w:rFonts w:ascii="Arial Narrow" w:hAnsi="Arial Narrow"/>
                <w:iCs/>
                <w:sz w:val="20"/>
              </w:rPr>
            </w:pPr>
            <w:r w:rsidRPr="005D0790">
              <w:rPr>
                <w:rFonts w:ascii="Arial Narrow" w:hAnsi="Arial Narrow"/>
                <w:sz w:val="20"/>
              </w:rPr>
              <w:t xml:space="preserve">Trials </w:t>
            </w:r>
            <w:proofErr w:type="spellStart"/>
            <w:r w:rsidRPr="005D0790">
              <w:rPr>
                <w:rFonts w:ascii="Arial Narrow" w:hAnsi="Arial Narrow"/>
                <w:sz w:val="20"/>
              </w:rPr>
              <w:t>Vaccinol</w:t>
            </w:r>
            <w:proofErr w:type="spellEnd"/>
            <w:r w:rsidRPr="005D0790">
              <w:rPr>
                <w:rFonts w:ascii="Arial Narrow" w:hAnsi="Arial Narrow"/>
                <w:sz w:val="20"/>
              </w:rPr>
              <w:t xml:space="preserve"> 2013; 2:45</w:t>
            </w:r>
            <w:r w:rsidRPr="005D0790">
              <w:rPr>
                <w:rFonts w:ascii="Arial Narrow" w:hAnsi="Arial Narrow"/>
                <w:sz w:val="20"/>
              </w:rPr>
              <w:noBreakHyphen/>
              <w:t>8.</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olor w:val="000000"/>
                <w:sz w:val="20"/>
                <w:szCs w:val="20"/>
              </w:rPr>
              <w:t>Hsieh 2016</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 xml:space="preserve">Hsieh M-J, Yu C-C, Hu H-C, Thai Y-H. No preventive effects of 23-valent pneumococcal polysaccharide vaccine in patients with chronic renal failure.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European Respiratory Journal. 2016</w:t>
            </w:r>
            <w:proofErr w:type="gramStart"/>
            <w:r w:rsidRPr="005D0790">
              <w:rPr>
                <w:rFonts w:ascii="Arial Narrow" w:eastAsia="Arial Unicode MS" w:hAnsi="Arial Narrow" w:cs="Arial Unicode MS"/>
                <w:color w:val="000000" w:themeColor="text1"/>
                <w:sz w:val="20"/>
              </w:rPr>
              <w:t>;48</w:t>
            </w:r>
            <w:proofErr w:type="gramEnd"/>
            <w:r w:rsidRPr="005D0790">
              <w:rPr>
                <w:rFonts w:ascii="Arial Narrow" w:eastAsia="Arial Unicode MS" w:hAnsi="Arial Narrow" w:cs="Arial Unicode MS"/>
                <w:color w:val="000000" w:themeColor="text1"/>
                <w:sz w:val="20"/>
              </w:rPr>
              <w:t>(</w:t>
            </w:r>
            <w:proofErr w:type="spellStart"/>
            <w:r w:rsidRPr="005D0790">
              <w:rPr>
                <w:rFonts w:ascii="Arial Narrow" w:eastAsia="Arial Unicode MS" w:hAnsi="Arial Narrow" w:cs="Arial Unicode MS"/>
                <w:color w:val="000000" w:themeColor="text1"/>
                <w:sz w:val="20"/>
              </w:rPr>
              <w:t>suppl</w:t>
            </w:r>
            <w:proofErr w:type="spellEnd"/>
            <w:r w:rsidRPr="005D0790">
              <w:rPr>
                <w:rFonts w:ascii="Arial Narrow" w:eastAsia="Arial Unicode MS" w:hAnsi="Arial Narrow" w:cs="Arial Unicode MS"/>
                <w:color w:val="000000" w:themeColor="text1"/>
                <w:sz w:val="20"/>
              </w:rPr>
              <w:t xml:space="preserve"> 60).</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olor w:val="000000"/>
                <w:sz w:val="20"/>
                <w:szCs w:val="20"/>
              </w:rPr>
              <w:t>Hung 2004</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 xml:space="preserve">Hung C-C, Chen M-Y, Hsieh S-M, </w:t>
            </w:r>
            <w:proofErr w:type="spellStart"/>
            <w:r w:rsidRPr="005D0790">
              <w:rPr>
                <w:rFonts w:ascii="Arial Narrow" w:eastAsia="Arial Unicode MS" w:hAnsi="Arial Narrow" w:cs="Arial Unicode MS"/>
                <w:color w:val="000000" w:themeColor="text1"/>
                <w:sz w:val="20"/>
              </w:rPr>
              <w:t>Hsai</w:t>
            </w:r>
            <w:proofErr w:type="spellEnd"/>
            <w:r w:rsidRPr="005D0790">
              <w:rPr>
                <w:rFonts w:ascii="Arial Narrow" w:eastAsia="Arial Unicode MS" w:hAnsi="Arial Narrow" w:cs="Arial Unicode MS"/>
                <w:color w:val="000000" w:themeColor="text1"/>
                <w:sz w:val="20"/>
              </w:rPr>
              <w:t xml:space="preserve"> C-F, Sheng W-H and Chang S-C. Clinical experience of the 23-valent capsular polysaccharide pneumococcal vaccination in HIV-1-infected patients receiving highly active antiretroviral therapy: a prospective observational study.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Vaccine, 2004; 22:2006–2012.</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olor w:val="000000"/>
                <w:sz w:val="20"/>
                <w:szCs w:val="20"/>
              </w:rPr>
              <w:t>Kuo</w:t>
            </w:r>
            <w:proofErr w:type="spellEnd"/>
            <w:r w:rsidRPr="005D0790">
              <w:rPr>
                <w:rFonts w:ascii="Arial Narrow" w:hAnsi="Arial Narrow"/>
                <w:color w:val="000000"/>
                <w:sz w:val="20"/>
                <w:szCs w:val="20"/>
              </w:rPr>
              <w:t xml:space="preserve"> 2015</w:t>
            </w:r>
          </w:p>
        </w:tc>
        <w:tc>
          <w:tcPr>
            <w:tcW w:w="3125"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eastAsia="Arial Unicode MS" w:hAnsi="Arial Narrow" w:cs="Arial Unicode MS"/>
                <w:sz w:val="20"/>
              </w:rPr>
              <w:t>Kuo</w:t>
            </w:r>
            <w:proofErr w:type="spellEnd"/>
            <w:r w:rsidRPr="005D0790">
              <w:rPr>
                <w:rFonts w:ascii="Arial Narrow" w:eastAsia="Arial Unicode MS" w:hAnsi="Arial Narrow" w:cs="Arial Unicode MS"/>
                <w:sz w:val="20"/>
              </w:rPr>
              <w:t xml:space="preserve"> C-S. Lu C-W, Chang Y-K, Yang K-C, Hung S-H. Yang M-C, Chang H-H, Huang C-T, Hsu C-C and </w:t>
            </w:r>
            <w:proofErr w:type="spellStart"/>
            <w:r w:rsidRPr="005D0790">
              <w:rPr>
                <w:rFonts w:ascii="Arial Narrow" w:eastAsia="Arial Unicode MS" w:hAnsi="Arial Narrow" w:cs="Arial Unicode MS"/>
                <w:sz w:val="20"/>
              </w:rPr>
              <w:t>Juang</w:t>
            </w:r>
            <w:proofErr w:type="spellEnd"/>
            <w:r w:rsidRPr="005D0790">
              <w:rPr>
                <w:rFonts w:ascii="Arial Narrow" w:eastAsia="Arial Unicode MS" w:hAnsi="Arial Narrow" w:cs="Arial Unicode MS"/>
                <w:sz w:val="20"/>
              </w:rPr>
              <w:t xml:space="preserve"> K-C. </w:t>
            </w:r>
            <w:r w:rsidRPr="005D0790">
              <w:rPr>
                <w:rFonts w:ascii="Arial Narrow" w:eastAsia="Arial Unicode MS" w:hAnsi="Arial Narrow" w:cs="Arial Unicode MS"/>
                <w:color w:val="000000" w:themeColor="text1"/>
                <w:sz w:val="20"/>
              </w:rPr>
              <w:t>Effectiveness of 23-valent pneumococcal polysaccharide vaccine on diabetic elderly</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Medicine, 2016; 95:26(e4064).</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López</w:t>
            </w:r>
            <w:proofErr w:type="spellEnd"/>
            <w:r w:rsidRPr="005D0790">
              <w:rPr>
                <w:rFonts w:ascii="Arial Narrow" w:hAnsi="Arial Narrow"/>
                <w:sz w:val="20"/>
                <w:szCs w:val="20"/>
              </w:rPr>
              <w:t>-Paloma 2004</w:t>
            </w:r>
          </w:p>
        </w:tc>
        <w:tc>
          <w:tcPr>
            <w:tcW w:w="3125"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eastAsia="Arial Unicode MS" w:hAnsi="Arial Narrow" w:cs="Arial Unicode MS"/>
                <w:sz w:val="20"/>
              </w:rPr>
              <w:t>López-Palomo</w:t>
            </w:r>
            <w:proofErr w:type="spellEnd"/>
            <w:r w:rsidRPr="005D0790">
              <w:rPr>
                <w:rFonts w:ascii="Arial Narrow" w:eastAsia="Arial Unicode MS" w:hAnsi="Arial Narrow" w:cs="Arial Unicode MS"/>
                <w:sz w:val="20"/>
              </w:rPr>
              <w:t xml:space="preserve"> C, Martín-</w:t>
            </w:r>
            <w:proofErr w:type="spellStart"/>
            <w:r w:rsidRPr="005D0790">
              <w:rPr>
                <w:rFonts w:ascii="Arial Narrow" w:eastAsia="Arial Unicode MS" w:hAnsi="Arial Narrow" w:cs="Arial Unicode MS"/>
                <w:sz w:val="20"/>
              </w:rPr>
              <w:t>Zamorano</w:t>
            </w:r>
            <w:proofErr w:type="spellEnd"/>
            <w:r w:rsidRPr="005D0790">
              <w:rPr>
                <w:rFonts w:ascii="Arial Narrow" w:eastAsia="Arial Unicode MS" w:hAnsi="Arial Narrow" w:cs="Arial Unicode MS"/>
                <w:sz w:val="20"/>
              </w:rPr>
              <w:t xml:space="preserve"> M, </w:t>
            </w:r>
            <w:proofErr w:type="spellStart"/>
            <w:r w:rsidRPr="005D0790">
              <w:rPr>
                <w:rFonts w:ascii="Arial Narrow" w:eastAsia="Arial Unicode MS" w:hAnsi="Arial Narrow" w:cs="Arial Unicode MS"/>
                <w:sz w:val="20"/>
              </w:rPr>
              <w:t>Benítez</w:t>
            </w:r>
            <w:proofErr w:type="spellEnd"/>
            <w:r w:rsidRPr="005D0790">
              <w:rPr>
                <w:rFonts w:ascii="Arial Narrow" w:eastAsia="Arial Unicode MS" w:hAnsi="Arial Narrow" w:cs="Arial Unicode MS"/>
                <w:sz w:val="20"/>
              </w:rPr>
              <w:t xml:space="preserve"> E, </w:t>
            </w:r>
            <w:proofErr w:type="spellStart"/>
            <w:r w:rsidRPr="005D0790">
              <w:rPr>
                <w:rFonts w:ascii="Arial Narrow" w:eastAsia="Arial Unicode MS" w:hAnsi="Arial Narrow" w:cs="Arial Unicode MS"/>
                <w:sz w:val="20"/>
              </w:rPr>
              <w:t>Fernández</w:t>
            </w:r>
            <w:proofErr w:type="spellEnd"/>
            <w:r w:rsidRPr="005D0790">
              <w:rPr>
                <w:rFonts w:ascii="Arial Narrow" w:eastAsia="Arial Unicode MS" w:hAnsi="Arial Narrow" w:cs="Arial Unicode MS"/>
                <w:sz w:val="20"/>
              </w:rPr>
              <w:t xml:space="preserve">-Gutiérrez C, Guerrero F, Rodríguez-Iglesias M, and </w:t>
            </w:r>
            <w:proofErr w:type="spellStart"/>
            <w:r w:rsidRPr="005D0790">
              <w:rPr>
                <w:rFonts w:ascii="Arial Narrow" w:eastAsia="Arial Unicode MS" w:hAnsi="Arial Narrow" w:cs="Arial Unicode MS"/>
                <w:sz w:val="20"/>
              </w:rPr>
              <w:t>Girón</w:t>
            </w:r>
            <w:proofErr w:type="spellEnd"/>
            <w:r w:rsidRPr="005D0790">
              <w:rPr>
                <w:rFonts w:ascii="Arial Narrow" w:eastAsia="Arial Unicode MS" w:hAnsi="Arial Narrow" w:cs="Arial Unicode MS"/>
                <w:sz w:val="20"/>
              </w:rPr>
              <w:t xml:space="preserve">-González JA. Pneumonia in HIV-Infected Patients in the HAART Era: Incidence, risk, and impact of the pneumococcal vaccination.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Journal of Medical Virology, 2004; 72:517</w:t>
            </w:r>
            <w:r w:rsidRPr="005D0790">
              <w:rPr>
                <w:rFonts w:ascii="Arial Narrow" w:eastAsia="Arial Unicode MS" w:hAnsi="Arial Narrow" w:cs="Arial Unicode MS" w:hint="eastAsia"/>
                <w:sz w:val="20"/>
              </w:rPr>
              <w:t>–</w:t>
            </w:r>
            <w:r w:rsidRPr="005D0790">
              <w:rPr>
                <w:rFonts w:ascii="Arial Narrow" w:eastAsia="Arial Unicode MS" w:hAnsi="Arial Narrow" w:cs="Arial Unicode MS"/>
                <w:sz w:val="20"/>
              </w:rPr>
              <w:t>524.</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rPr>
              <w:t>Rodriguez-</w:t>
            </w:r>
            <w:proofErr w:type="spellStart"/>
            <w:r w:rsidRPr="005D0790">
              <w:rPr>
                <w:rFonts w:ascii="Arial Narrow" w:hAnsi="Arial Narrow"/>
                <w:sz w:val="20"/>
              </w:rPr>
              <w:t>Barrada</w:t>
            </w:r>
            <w:proofErr w:type="spellEnd"/>
            <w:r w:rsidRPr="005D0790">
              <w:rPr>
                <w:rFonts w:ascii="Arial Narrow" w:hAnsi="Arial Narrow"/>
                <w:sz w:val="20"/>
              </w:rPr>
              <w:t xml:space="preserve"> 2008</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Rodriguez-</w:t>
            </w:r>
            <w:proofErr w:type="spellStart"/>
            <w:r w:rsidRPr="005D0790">
              <w:rPr>
                <w:rFonts w:ascii="Arial Narrow" w:eastAsia="Arial Unicode MS" w:hAnsi="Arial Narrow" w:cs="Arial Unicode MS"/>
                <w:sz w:val="20"/>
              </w:rPr>
              <w:t>Barradas</w:t>
            </w:r>
            <w:proofErr w:type="spellEnd"/>
            <w:r w:rsidRPr="005D0790">
              <w:rPr>
                <w:rFonts w:ascii="Arial Narrow" w:eastAsia="Arial Unicode MS" w:hAnsi="Arial Narrow" w:cs="Arial Unicode MS"/>
                <w:sz w:val="20"/>
              </w:rPr>
              <w:t xml:space="preserve"> MC, </w:t>
            </w:r>
            <w:proofErr w:type="spellStart"/>
            <w:r w:rsidRPr="005D0790">
              <w:rPr>
                <w:rFonts w:ascii="Arial Narrow" w:eastAsia="Arial Unicode MS" w:hAnsi="Arial Narrow" w:cs="Arial Unicode MS"/>
                <w:sz w:val="20"/>
              </w:rPr>
              <w:t>Goulet</w:t>
            </w:r>
            <w:proofErr w:type="spellEnd"/>
            <w:r w:rsidRPr="005D0790">
              <w:rPr>
                <w:rFonts w:ascii="Arial Narrow" w:eastAsia="Arial Unicode MS" w:hAnsi="Arial Narrow" w:cs="Arial Unicode MS"/>
                <w:sz w:val="20"/>
              </w:rPr>
              <w:t xml:space="preserve"> J, Brown S, et al. Impact of pneumococcal vaccination on the incidence of pneumonia by HIV infection status among patients enrolled in the Veterans Aging Cohort 5-Site Study. Clinical infectious diseases</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Infectious Diseases Society of America. 2008</w:t>
            </w:r>
            <w:proofErr w:type="gramStart"/>
            <w:r w:rsidRPr="005D0790">
              <w:rPr>
                <w:rFonts w:ascii="Arial Narrow" w:eastAsia="Arial Unicode MS" w:hAnsi="Arial Narrow" w:cs="Arial Unicode MS"/>
                <w:sz w:val="20"/>
              </w:rPr>
              <w:t>;46</w:t>
            </w:r>
            <w:proofErr w:type="gramEnd"/>
            <w:r w:rsidRPr="005D0790">
              <w:rPr>
                <w:rFonts w:ascii="Arial Narrow" w:eastAsia="Arial Unicode MS" w:hAnsi="Arial Narrow" w:cs="Arial Unicode MS"/>
                <w:sz w:val="20"/>
              </w:rPr>
              <w:t>(7):1093-1100.</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rPr>
              <w:t>Tsai 2015</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 xml:space="preserve">Tsai Y-H, Hsieh M-J, Chang C-J, Wen Y-W, Hu HC, Chao Y-N, Huang Y-C, Yang CT and Huang CC. The 23-valent pneumococcal polysaccharide vaccine is effective in elderly adults over 75 years old—Taiwan’s PPV vaccination program.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Vaccine, 2015; 33:2897–2902.</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Breiman</w:t>
            </w:r>
            <w:proofErr w:type="spellEnd"/>
            <w:r w:rsidRPr="005D0790">
              <w:rPr>
                <w:rFonts w:ascii="Arial Narrow" w:hAnsi="Arial Narrow"/>
                <w:sz w:val="20"/>
                <w:szCs w:val="20"/>
              </w:rPr>
              <w:t xml:space="preserve"> 2000</w:t>
            </w:r>
          </w:p>
        </w:tc>
        <w:tc>
          <w:tcPr>
            <w:tcW w:w="3125"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szCs w:val="20"/>
              </w:rPr>
              <w:t>Breiman</w:t>
            </w:r>
            <w:proofErr w:type="spellEnd"/>
            <w:r w:rsidRPr="005D0790">
              <w:rPr>
                <w:rFonts w:ascii="Arial Narrow" w:hAnsi="Arial Narrow"/>
                <w:sz w:val="20"/>
                <w:szCs w:val="20"/>
              </w:rPr>
              <w:t xml:space="preserve"> RF, Keller DW, Phelan MA, </w:t>
            </w:r>
            <w:proofErr w:type="spellStart"/>
            <w:r w:rsidRPr="005D0790">
              <w:rPr>
                <w:rFonts w:ascii="Arial Narrow" w:hAnsi="Arial Narrow"/>
                <w:sz w:val="20"/>
                <w:szCs w:val="20"/>
              </w:rPr>
              <w:t>Sniadack</w:t>
            </w:r>
            <w:proofErr w:type="spellEnd"/>
            <w:r w:rsidRPr="005D0790">
              <w:rPr>
                <w:rFonts w:ascii="Arial Narrow" w:hAnsi="Arial Narrow"/>
                <w:sz w:val="20"/>
                <w:szCs w:val="20"/>
              </w:rPr>
              <w:t xml:space="preserve"> DH, Stephens DS, </w:t>
            </w:r>
            <w:proofErr w:type="spellStart"/>
            <w:r w:rsidRPr="005D0790">
              <w:rPr>
                <w:rFonts w:ascii="Arial Narrow" w:hAnsi="Arial Narrow"/>
                <w:sz w:val="20"/>
                <w:szCs w:val="20"/>
              </w:rPr>
              <w:t>Rimland</w:t>
            </w:r>
            <w:proofErr w:type="spellEnd"/>
            <w:r w:rsidRPr="005D0790">
              <w:rPr>
                <w:rFonts w:ascii="Arial Narrow" w:hAnsi="Arial Narrow"/>
                <w:sz w:val="20"/>
                <w:szCs w:val="20"/>
              </w:rPr>
              <w:t xml:space="preserve"> D, Farley MM, </w:t>
            </w:r>
            <w:proofErr w:type="spellStart"/>
            <w:r w:rsidRPr="005D0790">
              <w:rPr>
                <w:rFonts w:ascii="Arial Narrow" w:hAnsi="Arial Narrow"/>
                <w:sz w:val="20"/>
                <w:szCs w:val="20"/>
              </w:rPr>
              <w:t>Schuchat</w:t>
            </w:r>
            <w:proofErr w:type="spellEnd"/>
            <w:r w:rsidRPr="005D0790">
              <w:rPr>
                <w:rFonts w:ascii="Arial Narrow" w:hAnsi="Arial Narrow"/>
                <w:sz w:val="20"/>
                <w:szCs w:val="20"/>
              </w:rPr>
              <w:t xml:space="preserve"> A and </w:t>
            </w:r>
            <w:proofErr w:type="spellStart"/>
            <w:r w:rsidRPr="005D0790">
              <w:rPr>
                <w:rFonts w:ascii="Arial Narrow" w:hAnsi="Arial Narrow"/>
                <w:sz w:val="20"/>
                <w:szCs w:val="20"/>
              </w:rPr>
              <w:t>Reingold</w:t>
            </w:r>
            <w:proofErr w:type="spellEnd"/>
            <w:r w:rsidRPr="005D0790">
              <w:rPr>
                <w:rFonts w:ascii="Arial Narrow" w:hAnsi="Arial Narrow"/>
                <w:sz w:val="20"/>
                <w:szCs w:val="20"/>
              </w:rPr>
              <w:t xml:space="preserve"> Al.  Evaluation of effectiveness of the 23-valent pneumococcal capsular polysaccharide vaccine for HIV-infected patients.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Arch Intern Med, 2000; 160:2633-2638.</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olor w:val="000000" w:themeColor="text1"/>
                <w:sz w:val="20"/>
                <w:szCs w:val="20"/>
              </w:rPr>
              <w:t>Farr 1995</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 xml:space="preserve">Farr BM, Johnston BL, Cobb DK, et al. Preventing pneumococcal </w:t>
            </w:r>
            <w:proofErr w:type="spellStart"/>
            <w:r w:rsidRPr="005D0790">
              <w:rPr>
                <w:rFonts w:ascii="Arial Narrow" w:eastAsia="Arial Unicode MS" w:hAnsi="Arial Narrow" w:cs="Arial Unicode MS"/>
                <w:color w:val="000000" w:themeColor="text1"/>
                <w:sz w:val="20"/>
              </w:rPr>
              <w:t>bacteremia</w:t>
            </w:r>
            <w:proofErr w:type="spellEnd"/>
            <w:r w:rsidRPr="005D0790">
              <w:rPr>
                <w:rFonts w:ascii="Arial Narrow" w:eastAsia="Arial Unicode MS" w:hAnsi="Arial Narrow" w:cs="Arial Unicode MS"/>
                <w:color w:val="000000" w:themeColor="text1"/>
                <w:sz w:val="20"/>
              </w:rPr>
              <w:t xml:space="preserve"> in patients at risk. Results of a matched case</w:t>
            </w:r>
            <w:r w:rsidRPr="005D0790">
              <w:rPr>
                <w:rFonts w:ascii="Arial Narrow" w:eastAsia="Arial Unicode MS" w:hAnsi="Arial Narrow" w:cs="Arial Unicode MS"/>
                <w:color w:val="000000" w:themeColor="text1"/>
                <w:sz w:val="20"/>
              </w:rPr>
              <w:noBreakHyphen/>
              <w:t xml:space="preserve">control study.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color w:val="000000" w:themeColor="text1"/>
                <w:sz w:val="20"/>
              </w:rPr>
              <w:t>Arch Intern Med 1995; 155:2336</w:t>
            </w:r>
            <w:r w:rsidRPr="005D0790">
              <w:rPr>
                <w:rFonts w:ascii="Arial Narrow" w:eastAsia="Arial Unicode MS" w:hAnsi="Arial Narrow" w:cs="Arial Unicode MS"/>
                <w:color w:val="000000" w:themeColor="text1"/>
                <w:sz w:val="20"/>
              </w:rPr>
              <w:noBreakHyphen/>
              <w:t>40.</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sz w:val="20"/>
              </w:rPr>
              <w:t>Grau</w:t>
            </w:r>
            <w:proofErr w:type="spellEnd"/>
            <w:r w:rsidRPr="005D0790">
              <w:rPr>
                <w:rFonts w:ascii="Arial Narrow" w:hAnsi="Arial Narrow"/>
                <w:sz w:val="20"/>
              </w:rPr>
              <w:t xml:space="preserve"> 2005</w:t>
            </w:r>
          </w:p>
        </w:tc>
        <w:tc>
          <w:tcPr>
            <w:tcW w:w="3125" w:type="pct"/>
            <w:shd w:val="clear" w:color="auto" w:fill="auto"/>
            <w:vAlign w:val="center"/>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s="Univers-CondensedBold"/>
                <w:bCs/>
                <w:sz w:val="20"/>
                <w:szCs w:val="20"/>
              </w:rPr>
              <w:t>Grau</w:t>
            </w:r>
            <w:proofErr w:type="spellEnd"/>
            <w:r w:rsidRPr="005D0790">
              <w:rPr>
                <w:rFonts w:ascii="Arial Narrow" w:hAnsi="Arial Narrow" w:cs="Univers-CondensedBold"/>
                <w:bCs/>
                <w:sz w:val="20"/>
                <w:szCs w:val="20"/>
              </w:rPr>
              <w:t xml:space="preserve"> I, </w:t>
            </w:r>
            <w:proofErr w:type="spellStart"/>
            <w:r w:rsidRPr="005D0790">
              <w:rPr>
                <w:rFonts w:ascii="Arial Narrow" w:hAnsi="Arial Narrow" w:cs="Univers-CondensedBold"/>
                <w:bCs/>
                <w:sz w:val="20"/>
                <w:szCs w:val="20"/>
              </w:rPr>
              <w:t>Pallares</w:t>
            </w:r>
            <w:proofErr w:type="spellEnd"/>
            <w:r w:rsidRPr="005D0790">
              <w:rPr>
                <w:rFonts w:ascii="Arial Narrow" w:hAnsi="Arial Narrow" w:cs="Univers-CondensedBold"/>
                <w:bCs/>
                <w:sz w:val="20"/>
                <w:szCs w:val="20"/>
              </w:rPr>
              <w:t xml:space="preserve"> R, </w:t>
            </w:r>
            <w:proofErr w:type="spellStart"/>
            <w:r w:rsidRPr="005D0790">
              <w:rPr>
                <w:rFonts w:ascii="Arial Narrow" w:hAnsi="Arial Narrow" w:cs="Univers-CondensedBold"/>
                <w:bCs/>
                <w:sz w:val="20"/>
                <w:szCs w:val="20"/>
              </w:rPr>
              <w:t>Tubau</w:t>
            </w:r>
            <w:proofErr w:type="spellEnd"/>
            <w:r w:rsidRPr="005D0790">
              <w:rPr>
                <w:rFonts w:ascii="Arial Narrow" w:hAnsi="Arial Narrow" w:cs="Univers-CondensedBold"/>
                <w:bCs/>
                <w:sz w:val="20"/>
                <w:szCs w:val="20"/>
              </w:rPr>
              <w:t xml:space="preserve"> F, Schulze MH, </w:t>
            </w:r>
            <w:proofErr w:type="spellStart"/>
            <w:r w:rsidRPr="005D0790">
              <w:rPr>
                <w:rFonts w:ascii="Arial Narrow" w:hAnsi="Arial Narrow" w:cs="Univers-CondensedBold"/>
                <w:bCs/>
                <w:sz w:val="20"/>
                <w:szCs w:val="20"/>
              </w:rPr>
              <w:t>Llopis</w:t>
            </w:r>
            <w:proofErr w:type="spellEnd"/>
            <w:r w:rsidRPr="005D0790">
              <w:rPr>
                <w:rFonts w:ascii="Arial Narrow" w:hAnsi="Arial Narrow" w:cs="Univers-CondensedBold"/>
                <w:bCs/>
                <w:sz w:val="20"/>
                <w:szCs w:val="20"/>
              </w:rPr>
              <w:t xml:space="preserve"> F, </w:t>
            </w:r>
            <w:proofErr w:type="spellStart"/>
            <w:r w:rsidRPr="005D0790">
              <w:rPr>
                <w:rFonts w:ascii="Arial Narrow" w:hAnsi="Arial Narrow" w:cs="Univers-CondensedBold"/>
                <w:bCs/>
                <w:sz w:val="20"/>
                <w:szCs w:val="20"/>
              </w:rPr>
              <w:t>Podzamczer</w:t>
            </w:r>
            <w:proofErr w:type="spellEnd"/>
            <w:r w:rsidRPr="005D0790">
              <w:rPr>
                <w:rFonts w:ascii="Arial Narrow" w:hAnsi="Arial Narrow" w:cs="Univers-CondensedBold"/>
                <w:bCs/>
                <w:sz w:val="20"/>
                <w:szCs w:val="20"/>
              </w:rPr>
              <w:t xml:space="preserve"> D, </w:t>
            </w:r>
            <w:proofErr w:type="spellStart"/>
            <w:r w:rsidRPr="005D0790">
              <w:rPr>
                <w:rFonts w:ascii="Arial Narrow" w:hAnsi="Arial Narrow" w:cs="Univers-CondensedBold"/>
                <w:bCs/>
                <w:sz w:val="20"/>
                <w:szCs w:val="20"/>
              </w:rPr>
              <w:t>Liñares</w:t>
            </w:r>
            <w:proofErr w:type="spellEnd"/>
            <w:r w:rsidRPr="005D0790">
              <w:rPr>
                <w:rFonts w:ascii="Arial Narrow" w:hAnsi="Arial Narrow" w:cs="Univers-CondensedBold"/>
                <w:bCs/>
                <w:sz w:val="20"/>
                <w:szCs w:val="20"/>
              </w:rPr>
              <w:t xml:space="preserve"> J, </w:t>
            </w:r>
            <w:proofErr w:type="spellStart"/>
            <w:r w:rsidRPr="005D0790">
              <w:rPr>
                <w:rFonts w:ascii="Arial Narrow" w:hAnsi="Arial Narrow" w:cs="Univers-CondensedBold"/>
                <w:bCs/>
                <w:sz w:val="20"/>
                <w:szCs w:val="20"/>
              </w:rPr>
              <w:t>Gudiol</w:t>
            </w:r>
            <w:proofErr w:type="spellEnd"/>
            <w:r w:rsidRPr="005D0790">
              <w:rPr>
                <w:rFonts w:ascii="Arial Narrow" w:hAnsi="Arial Narrow" w:cs="Univers-CondensedBold"/>
                <w:bCs/>
                <w:sz w:val="20"/>
                <w:szCs w:val="20"/>
              </w:rPr>
              <w:t xml:space="preserve"> F for the Spanish Pneumococcal Infection Study Network (G03/103). Epidemiologic changes in </w:t>
            </w:r>
            <w:proofErr w:type="spellStart"/>
            <w:r w:rsidRPr="005D0790">
              <w:rPr>
                <w:rFonts w:ascii="Arial Narrow" w:hAnsi="Arial Narrow" w:cs="Univers-CondensedBold"/>
                <w:bCs/>
                <w:sz w:val="20"/>
                <w:szCs w:val="20"/>
              </w:rPr>
              <w:t>bacteremic</w:t>
            </w:r>
            <w:proofErr w:type="spellEnd"/>
            <w:r w:rsidRPr="005D0790">
              <w:rPr>
                <w:rFonts w:ascii="Arial Narrow" w:hAnsi="Arial Narrow" w:cs="Univers-CondensedBold"/>
                <w:bCs/>
                <w:sz w:val="20"/>
                <w:szCs w:val="20"/>
              </w:rPr>
              <w:t xml:space="preserve"> pneumococcal disease in patients with human immunodeficiency virus in the era of highly active antiretroviral therapy.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s="Univers-CondensedBold"/>
                <w:bCs/>
                <w:sz w:val="20"/>
                <w:szCs w:val="20"/>
              </w:rPr>
              <w:t>Arch Intern Med, 2005; 165:1533-1540.</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olor w:val="000000"/>
                <w:sz w:val="20"/>
                <w:szCs w:val="20"/>
              </w:rPr>
              <w:t>Guerrero 1999</w:t>
            </w:r>
          </w:p>
        </w:tc>
        <w:tc>
          <w:tcPr>
            <w:tcW w:w="3125" w:type="pct"/>
            <w:shd w:val="clear" w:color="auto" w:fill="auto"/>
            <w:vAlign w:val="center"/>
          </w:tcPr>
          <w:p w:rsidR="004021BE" w:rsidRPr="005D0790" w:rsidRDefault="004021BE" w:rsidP="00D93877">
            <w:pPr>
              <w:widowControl/>
              <w:jc w:val="left"/>
              <w:rPr>
                <w:rFonts w:ascii="Arial Narrow" w:hAnsi="Arial Narrow"/>
                <w:sz w:val="20"/>
              </w:rPr>
            </w:pPr>
            <w:r w:rsidRPr="005D0790">
              <w:rPr>
                <w:rFonts w:ascii="Arial Narrow" w:hAnsi="Arial Narrow" w:cs="Univers-CondensedBold"/>
                <w:bCs/>
                <w:sz w:val="20"/>
                <w:szCs w:val="20"/>
              </w:rPr>
              <w:t xml:space="preserve">Guerrero M, Kruger S, </w:t>
            </w:r>
            <w:proofErr w:type="spellStart"/>
            <w:r w:rsidRPr="005D0790">
              <w:rPr>
                <w:rFonts w:ascii="Arial Narrow" w:hAnsi="Arial Narrow" w:cs="Univers-CondensedBold"/>
                <w:bCs/>
                <w:sz w:val="20"/>
                <w:szCs w:val="20"/>
              </w:rPr>
              <w:t>Saitoh</w:t>
            </w:r>
            <w:proofErr w:type="spellEnd"/>
            <w:r w:rsidRPr="005D0790">
              <w:rPr>
                <w:rFonts w:ascii="Arial Narrow" w:hAnsi="Arial Narrow" w:cs="Univers-CondensedBold"/>
                <w:bCs/>
                <w:sz w:val="20"/>
                <w:szCs w:val="20"/>
              </w:rPr>
              <w:t xml:space="preserve"> A, </w:t>
            </w:r>
            <w:proofErr w:type="spellStart"/>
            <w:r w:rsidRPr="005D0790">
              <w:rPr>
                <w:rFonts w:ascii="Arial Narrow" w:hAnsi="Arial Narrow" w:cs="Univers-CondensedBold"/>
                <w:bCs/>
                <w:sz w:val="20"/>
                <w:szCs w:val="20"/>
              </w:rPr>
              <w:t>Sorvillo</w:t>
            </w:r>
            <w:proofErr w:type="spellEnd"/>
            <w:r w:rsidRPr="005D0790">
              <w:rPr>
                <w:rFonts w:ascii="Arial Narrow" w:hAnsi="Arial Narrow" w:cs="Univers-CondensedBold"/>
                <w:bCs/>
                <w:sz w:val="20"/>
                <w:szCs w:val="20"/>
              </w:rPr>
              <w:t xml:space="preserve"> F, Cheng K-J, French C and Beall G. Pneumonia in HIV-infected patients: a case–control surve</w:t>
            </w:r>
            <w:r w:rsidR="00377284" w:rsidRPr="005D0790">
              <w:rPr>
                <w:rFonts w:ascii="Arial Narrow" w:hAnsi="Arial Narrow" w:cs="Univers-CondensedBold"/>
                <w:bCs/>
                <w:sz w:val="20"/>
                <w:szCs w:val="20"/>
              </w:rPr>
              <w:t xml:space="preserve">y </w:t>
            </w:r>
            <w:r w:rsidRPr="005D0790">
              <w:rPr>
                <w:rFonts w:ascii="Arial Narrow" w:hAnsi="Arial Narrow" w:cs="Univers-CondensedBold"/>
                <w:bCs/>
                <w:sz w:val="20"/>
                <w:szCs w:val="20"/>
              </w:rPr>
              <w:t xml:space="preserve">of factors involved in risk and prevention.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cs="Univers-CondensedBold"/>
                <w:bCs/>
                <w:sz w:val="20"/>
                <w:szCs w:val="20"/>
              </w:rPr>
              <w:t>AIDS, 1999: 13:1971–1975.</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olor w:val="000000" w:themeColor="text1"/>
                <w:sz w:val="20"/>
                <w:szCs w:val="20"/>
              </w:rPr>
              <w:t>Peñaranda</w:t>
            </w:r>
            <w:proofErr w:type="spellEnd"/>
            <w:r w:rsidRPr="005D0790">
              <w:rPr>
                <w:rFonts w:ascii="Arial Narrow" w:hAnsi="Arial Narrow"/>
                <w:color w:val="000000" w:themeColor="text1"/>
                <w:sz w:val="20"/>
                <w:szCs w:val="20"/>
              </w:rPr>
              <w:t xml:space="preserve"> 2007</w:t>
            </w:r>
          </w:p>
        </w:tc>
        <w:tc>
          <w:tcPr>
            <w:tcW w:w="3125"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eastAsia="Arial Unicode MS" w:hAnsi="Arial Narrow" w:cs="Arial Unicode MS"/>
                <w:sz w:val="20"/>
              </w:rPr>
              <w:t>Peñaranda</w:t>
            </w:r>
            <w:proofErr w:type="spellEnd"/>
            <w:r w:rsidRPr="005D0790">
              <w:rPr>
                <w:rFonts w:ascii="Arial Narrow" w:eastAsia="Arial Unicode MS" w:hAnsi="Arial Narrow" w:cs="Arial Unicode MS"/>
                <w:sz w:val="20"/>
              </w:rPr>
              <w:t xml:space="preserve"> M, Falco V, </w:t>
            </w:r>
            <w:proofErr w:type="spellStart"/>
            <w:r w:rsidRPr="005D0790">
              <w:rPr>
                <w:rFonts w:ascii="Arial Narrow" w:eastAsia="Arial Unicode MS" w:hAnsi="Arial Narrow" w:cs="Arial Unicode MS"/>
                <w:sz w:val="20"/>
              </w:rPr>
              <w:t>Payeras</w:t>
            </w:r>
            <w:proofErr w:type="spellEnd"/>
            <w:r w:rsidRPr="005D0790">
              <w:rPr>
                <w:rFonts w:ascii="Arial Narrow" w:eastAsia="Arial Unicode MS" w:hAnsi="Arial Narrow" w:cs="Arial Unicode MS"/>
                <w:sz w:val="20"/>
              </w:rPr>
              <w:t xml:space="preserve"> A, </w:t>
            </w:r>
            <w:proofErr w:type="spellStart"/>
            <w:r w:rsidRPr="005D0790">
              <w:rPr>
                <w:rFonts w:ascii="Arial Narrow" w:eastAsia="Arial Unicode MS" w:hAnsi="Arial Narrow" w:cs="Arial Unicode MS"/>
                <w:sz w:val="20"/>
              </w:rPr>
              <w:t>Jordano</w:t>
            </w:r>
            <w:proofErr w:type="spellEnd"/>
            <w:r w:rsidRPr="005D0790">
              <w:rPr>
                <w:rFonts w:ascii="Arial Narrow" w:eastAsia="Arial Unicode MS" w:hAnsi="Arial Narrow" w:cs="Arial Unicode MS"/>
                <w:sz w:val="20"/>
              </w:rPr>
              <w:t xml:space="preserve"> Q, Curran A, </w:t>
            </w:r>
            <w:proofErr w:type="spellStart"/>
            <w:r w:rsidRPr="005D0790">
              <w:rPr>
                <w:rFonts w:ascii="Arial Narrow" w:eastAsia="Arial Unicode MS" w:hAnsi="Arial Narrow" w:cs="Arial Unicode MS"/>
                <w:sz w:val="20"/>
              </w:rPr>
              <w:t>Samperiz</w:t>
            </w:r>
            <w:proofErr w:type="spellEnd"/>
            <w:r w:rsidRPr="005D0790">
              <w:rPr>
                <w:rFonts w:ascii="Arial Narrow" w:eastAsia="Arial Unicode MS" w:hAnsi="Arial Narrow" w:cs="Arial Unicode MS"/>
                <w:sz w:val="20"/>
              </w:rPr>
              <w:t xml:space="preserve"> G, </w:t>
            </w:r>
            <w:proofErr w:type="spellStart"/>
            <w:r w:rsidRPr="005D0790">
              <w:rPr>
                <w:rFonts w:ascii="Arial Narrow" w:eastAsia="Arial Unicode MS" w:hAnsi="Arial Narrow" w:cs="Arial Unicode MS"/>
                <w:sz w:val="20"/>
              </w:rPr>
              <w:t>Dalmau</w:t>
            </w:r>
            <w:proofErr w:type="spellEnd"/>
            <w:r w:rsidRPr="005D0790">
              <w:rPr>
                <w:rFonts w:ascii="Arial Narrow" w:eastAsia="Arial Unicode MS" w:hAnsi="Arial Narrow" w:cs="Arial Unicode MS"/>
                <w:sz w:val="20"/>
              </w:rPr>
              <w:t xml:space="preserve"> G, Ribera E and </w:t>
            </w:r>
            <w:proofErr w:type="spellStart"/>
            <w:r w:rsidRPr="005D0790">
              <w:rPr>
                <w:rFonts w:ascii="Arial Narrow" w:eastAsia="Arial Unicode MS" w:hAnsi="Arial Narrow" w:cs="Arial Unicode MS"/>
                <w:sz w:val="20"/>
              </w:rPr>
              <w:t>Riera</w:t>
            </w:r>
            <w:proofErr w:type="spellEnd"/>
            <w:r w:rsidRPr="005D0790">
              <w:rPr>
                <w:rFonts w:ascii="Arial Narrow" w:eastAsia="Arial Unicode MS" w:hAnsi="Arial Narrow" w:cs="Arial Unicode MS"/>
                <w:sz w:val="20"/>
              </w:rPr>
              <w:t xml:space="preserve"> M.  Effectiveness of polysaccharide pneumococcal vaccine in HIV-infected patients: A case-control study.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Clinical Infectious Diseases, 2007; 45: e82–7</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Shapiro 1991</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 xml:space="preserve">Shapiro ED, Berg AT, Austrian R, et al. The protective efficacy of polyvalent pneumococcal polysaccharide vaccine.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 xml:space="preserve">N </w:t>
            </w:r>
            <w:proofErr w:type="spellStart"/>
            <w:r w:rsidRPr="005D0790">
              <w:rPr>
                <w:rFonts w:ascii="Arial Narrow" w:eastAsia="Arial Unicode MS" w:hAnsi="Arial Narrow" w:cs="Arial Unicode MS"/>
                <w:sz w:val="20"/>
              </w:rPr>
              <w:t>Engl</w:t>
            </w:r>
            <w:proofErr w:type="spellEnd"/>
            <w:r w:rsidRPr="005D0790">
              <w:rPr>
                <w:rFonts w:ascii="Arial Narrow" w:eastAsia="Arial Unicode MS" w:hAnsi="Arial Narrow" w:cs="Arial Unicode MS"/>
                <w:sz w:val="20"/>
              </w:rPr>
              <w:t xml:space="preserve"> J Med 1991; 325:1453</w:t>
            </w:r>
            <w:r w:rsidRPr="005D0790">
              <w:rPr>
                <w:rFonts w:ascii="Arial Narrow" w:eastAsia="Arial Unicode MS" w:hAnsi="Arial Narrow" w:cs="Arial Unicode MS"/>
                <w:sz w:val="20"/>
              </w:rPr>
              <w:noBreakHyphen/>
              <w:t>60.</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olor w:val="000000"/>
                <w:sz w:val="20"/>
                <w:szCs w:val="20"/>
              </w:rPr>
              <w:t>Teshale</w:t>
            </w:r>
            <w:proofErr w:type="spellEnd"/>
            <w:r w:rsidRPr="005D0790">
              <w:rPr>
                <w:rFonts w:ascii="Arial Narrow" w:hAnsi="Arial Narrow"/>
                <w:color w:val="000000"/>
                <w:sz w:val="20"/>
                <w:szCs w:val="20"/>
              </w:rPr>
              <w:t xml:space="preserve"> 2008</w:t>
            </w:r>
          </w:p>
        </w:tc>
        <w:tc>
          <w:tcPr>
            <w:tcW w:w="3125"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eastAsia="Arial Unicode MS" w:hAnsi="Arial Narrow" w:cs="Arial Unicode MS"/>
                <w:sz w:val="20"/>
              </w:rPr>
              <w:t>Teshale</w:t>
            </w:r>
            <w:proofErr w:type="spellEnd"/>
            <w:r w:rsidRPr="005D0790">
              <w:rPr>
                <w:rFonts w:ascii="Arial Narrow" w:eastAsia="Arial Unicode MS" w:hAnsi="Arial Narrow" w:cs="Arial Unicode MS"/>
                <w:sz w:val="20"/>
              </w:rPr>
              <w:t xml:space="preserve"> EH, Hanson D, Flannery B, </w:t>
            </w:r>
            <w:proofErr w:type="spellStart"/>
            <w:r w:rsidRPr="005D0790">
              <w:rPr>
                <w:rFonts w:ascii="Arial Narrow" w:eastAsia="Arial Unicode MS" w:hAnsi="Arial Narrow" w:cs="Arial Unicode MS"/>
                <w:sz w:val="20"/>
              </w:rPr>
              <w:t>Phares</w:t>
            </w:r>
            <w:proofErr w:type="spellEnd"/>
            <w:r w:rsidRPr="005D0790">
              <w:rPr>
                <w:rFonts w:ascii="Arial Narrow" w:eastAsia="Arial Unicode MS" w:hAnsi="Arial Narrow" w:cs="Arial Unicode MS"/>
                <w:sz w:val="20"/>
              </w:rPr>
              <w:t xml:space="preserve"> C, Wolfe M, </w:t>
            </w:r>
            <w:proofErr w:type="spellStart"/>
            <w:r w:rsidRPr="005D0790">
              <w:rPr>
                <w:rFonts w:ascii="Arial Narrow" w:eastAsia="Arial Unicode MS" w:hAnsi="Arial Narrow" w:cs="Arial Unicode MS"/>
                <w:sz w:val="20"/>
              </w:rPr>
              <w:t>Schuchat</w:t>
            </w:r>
            <w:proofErr w:type="spellEnd"/>
            <w:r w:rsidRPr="005D0790">
              <w:rPr>
                <w:rFonts w:ascii="Arial Narrow" w:eastAsia="Arial Unicode MS" w:hAnsi="Arial Narrow" w:cs="Arial Unicode MS"/>
                <w:sz w:val="20"/>
              </w:rPr>
              <w:t xml:space="preserve"> A and Sullivan P. Effectiveness of 23-valent polysaccharide pneumococcal vaccine on pneumonia in HIV-infected adults in the United States, 1998–2003.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Vaccine, 2008; 26:5830–5834.</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hAnsi="Arial Narrow"/>
                <w:color w:val="000000"/>
                <w:sz w:val="20"/>
                <w:szCs w:val="20"/>
              </w:rPr>
              <w:t>Veras</w:t>
            </w:r>
            <w:proofErr w:type="spellEnd"/>
            <w:r w:rsidRPr="005D0790">
              <w:rPr>
                <w:rFonts w:ascii="Arial Narrow" w:hAnsi="Arial Narrow"/>
                <w:color w:val="000000"/>
                <w:sz w:val="20"/>
                <w:szCs w:val="20"/>
              </w:rPr>
              <w:t xml:space="preserve"> 2007</w:t>
            </w:r>
          </w:p>
        </w:tc>
        <w:tc>
          <w:tcPr>
            <w:tcW w:w="3125" w:type="pct"/>
            <w:shd w:val="clear" w:color="auto" w:fill="auto"/>
          </w:tcPr>
          <w:p w:rsidR="004021BE" w:rsidRPr="005D0790" w:rsidRDefault="004021BE" w:rsidP="00D93877">
            <w:pPr>
              <w:widowControl/>
              <w:jc w:val="left"/>
              <w:rPr>
                <w:rFonts w:ascii="Arial Narrow" w:hAnsi="Arial Narrow"/>
                <w:sz w:val="20"/>
              </w:rPr>
            </w:pPr>
            <w:proofErr w:type="spellStart"/>
            <w:r w:rsidRPr="005D0790">
              <w:rPr>
                <w:rFonts w:ascii="Arial Narrow" w:eastAsia="Arial Unicode MS" w:hAnsi="Arial Narrow" w:cs="Arial Unicode MS"/>
                <w:sz w:val="20"/>
              </w:rPr>
              <w:t>Veras</w:t>
            </w:r>
            <w:proofErr w:type="spellEnd"/>
            <w:r w:rsidRPr="005D0790">
              <w:rPr>
                <w:rFonts w:ascii="Arial Narrow" w:eastAsia="Arial Unicode MS" w:hAnsi="Arial Narrow" w:cs="Arial Unicode MS"/>
                <w:sz w:val="20"/>
              </w:rPr>
              <w:t xml:space="preserve"> MA, </w:t>
            </w:r>
            <w:proofErr w:type="spellStart"/>
            <w:r w:rsidRPr="005D0790">
              <w:rPr>
                <w:rFonts w:ascii="Arial Narrow" w:eastAsia="Arial Unicode MS" w:hAnsi="Arial Narrow" w:cs="Arial Unicode MS"/>
                <w:sz w:val="20"/>
              </w:rPr>
              <w:t>Enanoria</w:t>
            </w:r>
            <w:proofErr w:type="spellEnd"/>
            <w:r w:rsidRPr="005D0790">
              <w:rPr>
                <w:rFonts w:ascii="Arial Narrow" w:eastAsia="Arial Unicode MS" w:hAnsi="Arial Narrow" w:cs="Arial Unicode MS"/>
                <w:sz w:val="20"/>
              </w:rPr>
              <w:t xml:space="preserve"> WTA, Castilho EA and </w:t>
            </w:r>
            <w:proofErr w:type="spellStart"/>
            <w:r w:rsidRPr="005D0790">
              <w:rPr>
                <w:rFonts w:ascii="Arial Narrow" w:eastAsia="Arial Unicode MS" w:hAnsi="Arial Narrow" w:cs="Arial Unicode MS"/>
                <w:sz w:val="20"/>
              </w:rPr>
              <w:t>Reingold</w:t>
            </w:r>
            <w:proofErr w:type="spellEnd"/>
            <w:r w:rsidRPr="005D0790">
              <w:rPr>
                <w:rFonts w:ascii="Arial Narrow" w:eastAsia="Arial Unicode MS" w:hAnsi="Arial Narrow" w:cs="Arial Unicode MS"/>
                <w:sz w:val="20"/>
              </w:rPr>
              <w:t xml:space="preserve"> AL. Effectiveness of the polysaccharide pneumococcal vaccine among HIV-infected persons in Brazil: a case control study.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BMC Infectious Diseases, 2007; 7:119</w:t>
            </w:r>
            <w:r w:rsidRPr="005D0790">
              <w:rPr>
                <w:rFonts w:ascii="Arial Narrow" w:hAnsi="Arial Narrow" w:cs="GillSans-Bold"/>
                <w:b/>
                <w:bCs/>
                <w:sz w:val="20"/>
                <w:szCs w:val="20"/>
                <w:lang w:val="en-US"/>
              </w:rPr>
              <w:t>.</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Butler 1993</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 xml:space="preserve">Butler JC, </w:t>
            </w:r>
            <w:proofErr w:type="spellStart"/>
            <w:r w:rsidRPr="005D0790">
              <w:rPr>
                <w:rFonts w:ascii="Arial Narrow" w:eastAsia="Arial Unicode MS" w:hAnsi="Arial Narrow" w:cs="Arial Unicode MS"/>
                <w:sz w:val="20"/>
              </w:rPr>
              <w:t>Breiman</w:t>
            </w:r>
            <w:proofErr w:type="spellEnd"/>
            <w:r w:rsidRPr="005D0790">
              <w:rPr>
                <w:rFonts w:ascii="Arial Narrow" w:eastAsia="Arial Unicode MS" w:hAnsi="Arial Narrow" w:cs="Arial Unicode MS"/>
                <w:sz w:val="20"/>
              </w:rPr>
              <w:t xml:space="preserve"> RF, Campbell JF, et al. Pneumococcal polysaccharide vaccine efficacy. An evaluation of current recommendations.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eastAsia="Arial Unicode MS" w:hAnsi="Arial Narrow" w:cs="Arial Unicode MS"/>
                <w:sz w:val="20"/>
              </w:rPr>
              <w:t>JAMA 1993; 270:1826</w:t>
            </w:r>
            <w:r w:rsidRPr="005D0790">
              <w:rPr>
                <w:rFonts w:ascii="Arial Narrow" w:eastAsia="Arial Unicode MS" w:hAnsi="Arial Narrow" w:cs="Arial Unicode MS"/>
                <w:sz w:val="20"/>
              </w:rPr>
              <w:noBreakHyphen/>
              <w:t>31.</w:t>
            </w:r>
          </w:p>
        </w:tc>
      </w:tr>
      <w:tr w:rsidR="004021BE" w:rsidRPr="005D0790" w:rsidTr="006B3701">
        <w:trPr>
          <w:cantSplit/>
        </w:trPr>
        <w:tc>
          <w:tcPr>
            <w:tcW w:w="734"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Rudnick 2013</w:t>
            </w:r>
          </w:p>
        </w:tc>
        <w:tc>
          <w:tcPr>
            <w:tcW w:w="3125"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 xml:space="preserve">Rudnick W, Liu Z, </w:t>
            </w:r>
            <w:proofErr w:type="spellStart"/>
            <w:r w:rsidRPr="005D0790">
              <w:rPr>
                <w:rFonts w:ascii="Arial Narrow" w:hAnsi="Arial Narrow"/>
                <w:sz w:val="20"/>
                <w:szCs w:val="20"/>
              </w:rPr>
              <w:t>Shigayeva</w:t>
            </w:r>
            <w:proofErr w:type="spellEnd"/>
            <w:r w:rsidRPr="005D0790">
              <w:rPr>
                <w:rFonts w:ascii="Arial Narrow" w:hAnsi="Arial Narrow"/>
                <w:sz w:val="20"/>
                <w:szCs w:val="20"/>
              </w:rPr>
              <w:t xml:space="preserve"> A, et al. Pneumococcal vaccination programs and the burden of invasive pneumococcal disease in Ontario, Canada, 1995–2011. </w:t>
            </w:r>
          </w:p>
        </w:tc>
        <w:tc>
          <w:tcPr>
            <w:tcW w:w="1141" w:type="pct"/>
            <w:shd w:val="clear" w:color="auto" w:fill="auto"/>
          </w:tcPr>
          <w:p w:rsidR="004021BE" w:rsidRPr="005D0790" w:rsidRDefault="004021BE" w:rsidP="00D93877">
            <w:pPr>
              <w:widowControl/>
              <w:jc w:val="left"/>
              <w:rPr>
                <w:rFonts w:ascii="Arial Narrow" w:hAnsi="Arial Narrow"/>
                <w:sz w:val="20"/>
              </w:rPr>
            </w:pPr>
            <w:r w:rsidRPr="005D0790">
              <w:rPr>
                <w:rFonts w:ascii="Arial Narrow" w:hAnsi="Arial Narrow"/>
                <w:sz w:val="20"/>
                <w:szCs w:val="20"/>
              </w:rPr>
              <w:t>Vaccine. 2013</w:t>
            </w:r>
            <w:proofErr w:type="gramStart"/>
            <w:r w:rsidRPr="005D0790">
              <w:rPr>
                <w:rFonts w:ascii="Arial Narrow" w:hAnsi="Arial Narrow"/>
                <w:sz w:val="20"/>
                <w:szCs w:val="20"/>
              </w:rPr>
              <w:t>;31</w:t>
            </w:r>
            <w:proofErr w:type="gramEnd"/>
            <w:r w:rsidRPr="005D0790">
              <w:rPr>
                <w:rFonts w:ascii="Arial Narrow" w:hAnsi="Arial Narrow"/>
                <w:sz w:val="20"/>
                <w:szCs w:val="20"/>
              </w:rPr>
              <w:t>(49):5863-5871.</w:t>
            </w:r>
          </w:p>
        </w:tc>
      </w:tr>
    </w:tbl>
    <w:p w:rsidR="004021BE" w:rsidRDefault="004021BE" w:rsidP="00D93877">
      <w:pPr>
        <w:widowControl/>
        <w:rPr>
          <w:rFonts w:ascii="Arial Narrow" w:hAnsi="Arial Narrow"/>
          <w:color w:val="000000"/>
          <w:sz w:val="18"/>
          <w:szCs w:val="20"/>
        </w:rPr>
      </w:pPr>
      <w:r w:rsidRPr="005D0790">
        <w:rPr>
          <w:rFonts w:ascii="Arial Narrow" w:hAnsi="Arial Narrow"/>
          <w:sz w:val="18"/>
          <w:szCs w:val="18"/>
        </w:rPr>
        <w:t xml:space="preserve">Source: </w:t>
      </w:r>
      <w:proofErr w:type="spellStart"/>
      <w:r w:rsidRPr="005D0790">
        <w:rPr>
          <w:rFonts w:ascii="Arial Narrow" w:hAnsi="Arial Narrow"/>
          <w:sz w:val="18"/>
          <w:szCs w:val="18"/>
        </w:rPr>
        <w:t>Att</w:t>
      </w:r>
      <w:proofErr w:type="spellEnd"/>
      <w:r w:rsidRPr="005D0790">
        <w:rPr>
          <w:rFonts w:ascii="Arial Narrow" w:hAnsi="Arial Narrow"/>
          <w:sz w:val="18"/>
          <w:szCs w:val="18"/>
        </w:rPr>
        <w:t xml:space="preserve"> Table 2.2.2 of the commentary; Table 2.2.1, p40-45 of the submission. Submission wrongly cited the title of </w:t>
      </w:r>
      <w:proofErr w:type="spellStart"/>
      <w:r w:rsidRPr="005D0790">
        <w:rPr>
          <w:rFonts w:ascii="Arial Narrow" w:hAnsi="Arial Narrow"/>
          <w:sz w:val="18"/>
          <w:szCs w:val="20"/>
        </w:rPr>
        <w:t>Kantsø</w:t>
      </w:r>
      <w:proofErr w:type="spellEnd"/>
      <w:r w:rsidRPr="005D0790">
        <w:rPr>
          <w:rFonts w:ascii="Arial Narrow" w:hAnsi="Arial Narrow"/>
          <w:sz w:val="18"/>
          <w:szCs w:val="20"/>
        </w:rPr>
        <w:t xml:space="preserve"> 2015 </w:t>
      </w:r>
      <w:r w:rsidRPr="005D0790">
        <w:rPr>
          <w:rFonts w:ascii="Arial Narrow" w:hAnsi="Arial Narrow"/>
          <w:sz w:val="18"/>
          <w:szCs w:val="18"/>
        </w:rPr>
        <w:t xml:space="preserve">as Specific antibody response against pneumococcal polysaccharide and conjugated vaccine in Crohn’s disease patients treated with immunosuppressive drugs alone or in combination with biological therapy or untreated. The year of publication for </w:t>
      </w:r>
      <w:proofErr w:type="spellStart"/>
      <w:r w:rsidRPr="005D0790">
        <w:rPr>
          <w:rFonts w:ascii="Arial Narrow" w:hAnsi="Arial Narrow"/>
          <w:color w:val="000000"/>
          <w:sz w:val="18"/>
          <w:szCs w:val="20"/>
        </w:rPr>
        <w:t>Kuo</w:t>
      </w:r>
      <w:proofErr w:type="spellEnd"/>
      <w:r w:rsidRPr="005D0790">
        <w:rPr>
          <w:rFonts w:ascii="Arial Narrow" w:hAnsi="Arial Narrow"/>
          <w:color w:val="000000"/>
          <w:sz w:val="18"/>
          <w:szCs w:val="20"/>
        </w:rPr>
        <w:t xml:space="preserve"> 2015 is 2016. This was wrongly cited in the submission.</w:t>
      </w:r>
    </w:p>
    <w:p w:rsidR="007E2F2D" w:rsidRPr="007E2F2D" w:rsidRDefault="004021BE" w:rsidP="007E2F2D">
      <w:pPr>
        <w:pStyle w:val="ListParagraph"/>
        <w:keepNext/>
        <w:widowControl/>
        <w:numPr>
          <w:ilvl w:val="1"/>
          <w:numId w:val="2"/>
        </w:numPr>
        <w:spacing w:after="240"/>
        <w:rPr>
          <w:rFonts w:ascii="Arial Narrow" w:hAnsi="Arial Narrow"/>
          <w:b/>
          <w:sz w:val="20"/>
          <w:szCs w:val="16"/>
        </w:rPr>
      </w:pPr>
      <w:r w:rsidRPr="00073112">
        <w:rPr>
          <w:rFonts w:cs="Calibri"/>
          <w:snapToGrid/>
          <w:szCs w:val="24"/>
          <w:lang w:val="en-US" w:eastAsia="en-AU"/>
        </w:rPr>
        <w:t xml:space="preserve">The key features of the 13vPCV and 23vPPV </w:t>
      </w:r>
      <w:proofErr w:type="spellStart"/>
      <w:r w:rsidRPr="00073112">
        <w:rPr>
          <w:rFonts w:cs="Calibri"/>
          <w:snapToGrid/>
          <w:szCs w:val="24"/>
          <w:lang w:val="en-US" w:eastAsia="en-AU"/>
        </w:rPr>
        <w:t>randomised</w:t>
      </w:r>
      <w:proofErr w:type="spellEnd"/>
      <w:r w:rsidRPr="00073112">
        <w:rPr>
          <w:rFonts w:cs="Calibri"/>
          <w:snapToGrid/>
          <w:szCs w:val="24"/>
          <w:lang w:val="en-US" w:eastAsia="en-AU"/>
        </w:rPr>
        <w:t xml:space="preserve"> efficacy trials, and the 23vPPV non-</w:t>
      </w:r>
      <w:proofErr w:type="spellStart"/>
      <w:r w:rsidRPr="00073112">
        <w:rPr>
          <w:rFonts w:cs="Calibri"/>
          <w:snapToGrid/>
          <w:szCs w:val="24"/>
          <w:lang w:val="en-US" w:eastAsia="en-AU"/>
        </w:rPr>
        <w:t>randomised</w:t>
      </w:r>
      <w:proofErr w:type="spellEnd"/>
      <w:r w:rsidRPr="00073112">
        <w:rPr>
          <w:rFonts w:cs="Calibri"/>
          <w:snapToGrid/>
          <w:szCs w:val="24"/>
          <w:lang w:val="en-US" w:eastAsia="en-AU"/>
        </w:rPr>
        <w:t xml:space="preserve"> study used in the economic evaluation, are </w:t>
      </w:r>
      <w:r w:rsidRPr="00073112">
        <w:rPr>
          <w:rFonts w:cs="Calibri"/>
          <w:snapToGrid/>
          <w:szCs w:val="24"/>
          <w:lang w:eastAsia="en-AU"/>
        </w:rPr>
        <w:t>summarised</w:t>
      </w:r>
      <w:r w:rsidR="009E27DA" w:rsidRPr="00073112">
        <w:rPr>
          <w:rFonts w:cs="Calibri"/>
          <w:snapToGrid/>
          <w:szCs w:val="24"/>
          <w:lang w:val="en-US" w:eastAsia="en-AU"/>
        </w:rPr>
        <w:t xml:space="preserve"> in Table 3</w:t>
      </w:r>
      <w:r w:rsidRPr="00073112">
        <w:rPr>
          <w:rFonts w:cs="Calibri"/>
          <w:snapToGrid/>
          <w:szCs w:val="24"/>
          <w:lang w:val="en-US" w:eastAsia="en-AU"/>
        </w:rPr>
        <w:t xml:space="preserve">. </w:t>
      </w:r>
    </w:p>
    <w:p w:rsidR="004021BE" w:rsidRPr="005D0790" w:rsidRDefault="009E27DA" w:rsidP="007E2F2D">
      <w:pPr>
        <w:keepNext/>
        <w:widowControl/>
        <w:spacing w:after="240"/>
        <w:rPr>
          <w:rStyle w:val="CommentReference"/>
        </w:rPr>
      </w:pPr>
      <w:r w:rsidRPr="005D0790">
        <w:rPr>
          <w:rStyle w:val="CommentReference"/>
        </w:rPr>
        <w:t>Table 3</w:t>
      </w:r>
      <w:r w:rsidR="004021BE" w:rsidRPr="005D0790">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8"/>
        <w:gridCol w:w="839"/>
        <w:gridCol w:w="853"/>
        <w:gridCol w:w="851"/>
        <w:gridCol w:w="2368"/>
        <w:gridCol w:w="1461"/>
        <w:gridCol w:w="1367"/>
      </w:tblGrid>
      <w:tr w:rsidR="004021BE" w:rsidRPr="005D0790" w:rsidTr="004764DE">
        <w:trPr>
          <w:cantSplit/>
          <w:tblHeader/>
        </w:trPr>
        <w:tc>
          <w:tcPr>
            <w:tcW w:w="709" w:type="pct"/>
            <w:shd w:val="clear" w:color="auto" w:fill="auto"/>
            <w:vAlign w:val="center"/>
          </w:tcPr>
          <w:p w:rsidR="004021BE" w:rsidRPr="005D0790" w:rsidRDefault="004021BE" w:rsidP="00D93877">
            <w:pPr>
              <w:pStyle w:val="Tabletext"/>
              <w:keepNext/>
              <w:rPr>
                <w:b/>
                <w:lang w:val="en-US"/>
              </w:rPr>
            </w:pPr>
            <w:r w:rsidRPr="005D0790">
              <w:rPr>
                <w:b/>
                <w:szCs w:val="16"/>
                <w:lang w:val="en-US"/>
              </w:rPr>
              <w:t>Trial</w:t>
            </w:r>
          </w:p>
        </w:tc>
        <w:tc>
          <w:tcPr>
            <w:tcW w:w="465" w:type="pct"/>
            <w:shd w:val="clear" w:color="auto" w:fill="auto"/>
            <w:vAlign w:val="center"/>
          </w:tcPr>
          <w:p w:rsidR="004021BE" w:rsidRPr="005D0790" w:rsidRDefault="004021BE" w:rsidP="00D93877">
            <w:pPr>
              <w:pStyle w:val="Tabletext"/>
              <w:keepNext/>
              <w:jc w:val="center"/>
              <w:rPr>
                <w:b/>
                <w:lang w:val="en-US"/>
              </w:rPr>
            </w:pPr>
            <w:r w:rsidRPr="005D0790">
              <w:rPr>
                <w:b/>
                <w:szCs w:val="16"/>
                <w:lang w:val="en-US"/>
              </w:rPr>
              <w:t>N</w:t>
            </w:r>
          </w:p>
        </w:tc>
        <w:tc>
          <w:tcPr>
            <w:tcW w:w="473" w:type="pct"/>
            <w:shd w:val="clear" w:color="auto" w:fill="auto"/>
            <w:vAlign w:val="center"/>
          </w:tcPr>
          <w:p w:rsidR="004021BE" w:rsidRPr="005D0790" w:rsidRDefault="004021BE" w:rsidP="00D93877">
            <w:pPr>
              <w:pStyle w:val="Tabletext"/>
              <w:keepNext/>
              <w:jc w:val="center"/>
              <w:rPr>
                <w:b/>
                <w:lang w:val="en-US"/>
              </w:rPr>
            </w:pPr>
            <w:r w:rsidRPr="005D0790">
              <w:rPr>
                <w:b/>
                <w:szCs w:val="16"/>
                <w:lang w:val="en-US"/>
              </w:rPr>
              <w:t>Design/ duration</w:t>
            </w:r>
          </w:p>
        </w:tc>
        <w:tc>
          <w:tcPr>
            <w:tcW w:w="472" w:type="pct"/>
            <w:shd w:val="clear" w:color="auto" w:fill="auto"/>
            <w:vAlign w:val="center"/>
          </w:tcPr>
          <w:p w:rsidR="004021BE" w:rsidRPr="005D0790" w:rsidRDefault="004021BE" w:rsidP="00D93877">
            <w:pPr>
              <w:pStyle w:val="Tabletext"/>
              <w:keepNext/>
              <w:jc w:val="center"/>
              <w:rPr>
                <w:b/>
                <w:lang w:val="en-US"/>
              </w:rPr>
            </w:pPr>
            <w:r w:rsidRPr="005D0790">
              <w:rPr>
                <w:b/>
                <w:szCs w:val="16"/>
                <w:lang w:val="en-US"/>
              </w:rPr>
              <w:t>Risk of bias</w:t>
            </w:r>
          </w:p>
        </w:tc>
        <w:tc>
          <w:tcPr>
            <w:tcW w:w="1313" w:type="pct"/>
            <w:shd w:val="clear" w:color="auto" w:fill="auto"/>
            <w:vAlign w:val="center"/>
          </w:tcPr>
          <w:p w:rsidR="004021BE" w:rsidRPr="005D0790" w:rsidRDefault="004021BE" w:rsidP="00D93877">
            <w:pPr>
              <w:pStyle w:val="Tabletext"/>
              <w:keepNext/>
              <w:jc w:val="center"/>
              <w:rPr>
                <w:b/>
                <w:lang w:val="en-US"/>
              </w:rPr>
            </w:pPr>
            <w:r w:rsidRPr="005D0790">
              <w:rPr>
                <w:b/>
                <w:szCs w:val="16"/>
                <w:lang w:val="en-US"/>
              </w:rPr>
              <w:t>Patient population</w:t>
            </w:r>
          </w:p>
        </w:tc>
        <w:tc>
          <w:tcPr>
            <w:tcW w:w="810" w:type="pct"/>
            <w:shd w:val="clear" w:color="auto" w:fill="auto"/>
            <w:vAlign w:val="center"/>
          </w:tcPr>
          <w:p w:rsidR="004021BE" w:rsidRPr="005D0790" w:rsidRDefault="004021BE" w:rsidP="00D93877">
            <w:pPr>
              <w:pStyle w:val="Tabletext"/>
              <w:keepNext/>
              <w:jc w:val="center"/>
              <w:rPr>
                <w:b/>
                <w:lang w:val="en-US"/>
              </w:rPr>
            </w:pPr>
            <w:r w:rsidRPr="005D0790">
              <w:rPr>
                <w:b/>
                <w:szCs w:val="16"/>
                <w:lang w:val="en-US"/>
              </w:rPr>
              <w:t>Primary outcome</w:t>
            </w:r>
          </w:p>
        </w:tc>
        <w:tc>
          <w:tcPr>
            <w:tcW w:w="758" w:type="pct"/>
            <w:shd w:val="clear" w:color="auto" w:fill="auto"/>
            <w:vAlign w:val="center"/>
          </w:tcPr>
          <w:p w:rsidR="004021BE" w:rsidRPr="005D0790" w:rsidRDefault="004021BE" w:rsidP="00D93877">
            <w:pPr>
              <w:pStyle w:val="Tabletext"/>
              <w:keepNext/>
              <w:jc w:val="center"/>
              <w:rPr>
                <w:b/>
                <w:lang w:val="en-US"/>
              </w:rPr>
            </w:pPr>
            <w:r w:rsidRPr="005D0790">
              <w:rPr>
                <w:b/>
                <w:szCs w:val="16"/>
                <w:lang w:val="en-US"/>
              </w:rPr>
              <w:t>Use in modelled evaluation</w:t>
            </w:r>
          </w:p>
        </w:tc>
      </w:tr>
      <w:tr w:rsidR="004021BE" w:rsidRPr="005D0790" w:rsidTr="004764DE">
        <w:trPr>
          <w:cantSplit/>
        </w:trPr>
        <w:tc>
          <w:tcPr>
            <w:tcW w:w="5000" w:type="pct"/>
            <w:gridSpan w:val="7"/>
            <w:shd w:val="clear" w:color="auto" w:fill="auto"/>
            <w:vAlign w:val="center"/>
          </w:tcPr>
          <w:p w:rsidR="004021BE" w:rsidRPr="005D0790" w:rsidRDefault="004021BE" w:rsidP="00D93877">
            <w:pPr>
              <w:pStyle w:val="Tabletext"/>
              <w:keepNext/>
              <w:rPr>
                <w:b/>
                <w:lang w:val="en-US"/>
              </w:rPr>
            </w:pPr>
            <w:r w:rsidRPr="005D0790">
              <w:rPr>
                <w:b/>
                <w:szCs w:val="16"/>
                <w:lang w:val="en-US"/>
              </w:rPr>
              <w:t>13vPCV vs placebo</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lang w:val="en-US"/>
              </w:rPr>
            </w:pPr>
            <w:proofErr w:type="spellStart"/>
            <w:r w:rsidRPr="005D0790">
              <w:rPr>
                <w:szCs w:val="16"/>
                <w:lang w:val="en-US"/>
              </w:rPr>
              <w:t>CAPiTA</w:t>
            </w:r>
            <w:proofErr w:type="spellEnd"/>
          </w:p>
        </w:tc>
        <w:tc>
          <w:tcPr>
            <w:tcW w:w="465"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84,496</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BD</w:t>
            </w:r>
          </w:p>
          <w:p w:rsidR="004021BE" w:rsidRPr="005D0790" w:rsidRDefault="004021BE" w:rsidP="00D93877">
            <w:pPr>
              <w:pStyle w:val="Tabletext"/>
              <w:keepNext/>
              <w:jc w:val="center"/>
              <w:rPr>
                <w:lang w:val="en-US"/>
              </w:rPr>
            </w:pPr>
            <w:r w:rsidRPr="005D0790">
              <w:rPr>
                <w:szCs w:val="16"/>
                <w:lang w:val="en-US"/>
              </w:rPr>
              <w:t>4 years</w:t>
            </w:r>
          </w:p>
        </w:tc>
        <w:tc>
          <w:tcPr>
            <w:tcW w:w="472"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Low</w:t>
            </w:r>
          </w:p>
        </w:tc>
        <w:tc>
          <w:tcPr>
            <w:tcW w:w="1313"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Aged ≥65 years</w:t>
            </w:r>
          </w:p>
        </w:tc>
        <w:tc>
          <w:tcPr>
            <w:tcW w:w="810"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 xml:space="preserve">VT-CAP (VT pneumonia in </w:t>
            </w:r>
            <w:proofErr w:type="spellStart"/>
            <w:r w:rsidRPr="005D0790">
              <w:rPr>
                <w:szCs w:val="16"/>
                <w:lang w:val="en-US"/>
              </w:rPr>
              <w:t>mITT</w:t>
            </w:r>
            <w:proofErr w:type="spellEnd"/>
            <w:r w:rsidRPr="005D0790">
              <w:rPr>
                <w:szCs w:val="16"/>
                <w:lang w:val="en-US"/>
              </w:rPr>
              <w:t xml:space="preserve"> population)</w:t>
            </w:r>
          </w:p>
        </w:tc>
        <w:tc>
          <w:tcPr>
            <w:tcW w:w="758"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VE for VT pneumonia and VT IPD</w:t>
            </w:r>
          </w:p>
        </w:tc>
      </w:tr>
      <w:tr w:rsidR="004021BE" w:rsidRPr="005D0790" w:rsidTr="004764DE">
        <w:trPr>
          <w:cantSplit/>
        </w:trPr>
        <w:tc>
          <w:tcPr>
            <w:tcW w:w="5000" w:type="pct"/>
            <w:gridSpan w:val="7"/>
            <w:shd w:val="clear" w:color="auto" w:fill="auto"/>
            <w:vAlign w:val="center"/>
          </w:tcPr>
          <w:p w:rsidR="004021BE" w:rsidRPr="005D0790" w:rsidRDefault="004021BE" w:rsidP="00D93877">
            <w:pPr>
              <w:pStyle w:val="Tabletext"/>
              <w:keepNext/>
              <w:rPr>
                <w:lang w:val="en-US"/>
              </w:rPr>
            </w:pPr>
            <w:r w:rsidRPr="005D0790">
              <w:rPr>
                <w:b/>
                <w:szCs w:val="16"/>
                <w:lang w:val="en-US"/>
              </w:rPr>
              <w:t>23vPPV vs placebo or no vaccine</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lang w:val="en-US"/>
              </w:rPr>
            </w:pPr>
            <w:proofErr w:type="spellStart"/>
            <w:r w:rsidRPr="005D0790">
              <w:rPr>
                <w:szCs w:val="16"/>
                <w:lang w:val="en-US"/>
              </w:rPr>
              <w:t>Alfageme</w:t>
            </w:r>
            <w:proofErr w:type="spellEnd"/>
            <w:r w:rsidRPr="005D0790">
              <w:rPr>
                <w:szCs w:val="16"/>
                <w:lang w:val="en-US"/>
              </w:rPr>
              <w:t xml:space="preserve"> 2006</w:t>
            </w:r>
          </w:p>
        </w:tc>
        <w:tc>
          <w:tcPr>
            <w:tcW w:w="465"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600</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OL</w:t>
            </w:r>
          </w:p>
          <w:p w:rsidR="004021BE" w:rsidRPr="005D0790" w:rsidRDefault="004021BE" w:rsidP="00D93877">
            <w:pPr>
              <w:pStyle w:val="Tabletext"/>
              <w:keepNext/>
              <w:jc w:val="center"/>
              <w:rPr>
                <w:lang w:val="en-US"/>
              </w:rPr>
            </w:pPr>
            <w:r w:rsidRPr="005D0790">
              <w:rPr>
                <w:szCs w:val="16"/>
                <w:lang w:val="en-US"/>
              </w:rPr>
              <w:t>2.7 years</w:t>
            </w:r>
          </w:p>
        </w:tc>
        <w:tc>
          <w:tcPr>
            <w:tcW w:w="472"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Moderate</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Mean age 68 years</w:t>
            </w:r>
          </w:p>
          <w:p w:rsidR="004021BE" w:rsidRPr="005D0790" w:rsidRDefault="004021BE" w:rsidP="00D93877">
            <w:pPr>
              <w:pStyle w:val="Tabletext"/>
              <w:keepNext/>
              <w:jc w:val="center"/>
              <w:rPr>
                <w:lang w:val="en-US"/>
              </w:rPr>
            </w:pPr>
            <w:r w:rsidRPr="005D0790">
              <w:rPr>
                <w:szCs w:val="16"/>
                <w:lang w:val="en-US"/>
              </w:rPr>
              <w:t>COPD</w:t>
            </w:r>
          </w:p>
        </w:tc>
        <w:tc>
          <w:tcPr>
            <w:tcW w:w="810"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 xml:space="preserve">CAP </w:t>
            </w:r>
            <w:r w:rsidRPr="005D0790">
              <w:t>of pneumococcal or unknown aetiology</w:t>
            </w:r>
          </w:p>
        </w:tc>
        <w:tc>
          <w:tcPr>
            <w:tcW w:w="758"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lang w:val="en-US"/>
              </w:rPr>
            </w:pPr>
            <w:proofErr w:type="spellStart"/>
            <w:r w:rsidRPr="005D0790">
              <w:rPr>
                <w:szCs w:val="16"/>
                <w:lang w:val="en-US"/>
              </w:rPr>
              <w:t>Furumoto</w:t>
            </w:r>
            <w:proofErr w:type="spellEnd"/>
            <w:r w:rsidRPr="005D0790">
              <w:rPr>
                <w:szCs w:val="16"/>
                <w:lang w:val="en-US"/>
              </w:rPr>
              <w:t xml:space="preserve"> 2008</w:t>
            </w:r>
          </w:p>
        </w:tc>
        <w:tc>
          <w:tcPr>
            <w:tcW w:w="465"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191</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OL</w:t>
            </w:r>
          </w:p>
          <w:p w:rsidR="004021BE" w:rsidRPr="005D0790" w:rsidRDefault="004021BE" w:rsidP="00D93877">
            <w:pPr>
              <w:pStyle w:val="Tabletext"/>
              <w:keepNext/>
              <w:jc w:val="center"/>
              <w:rPr>
                <w:lang w:val="en-US"/>
              </w:rPr>
            </w:pPr>
            <w:r w:rsidRPr="005D0790">
              <w:rPr>
                <w:szCs w:val="16"/>
                <w:lang w:val="en-US"/>
              </w:rPr>
              <w:t>2 years</w:t>
            </w:r>
          </w:p>
        </w:tc>
        <w:tc>
          <w:tcPr>
            <w:tcW w:w="472"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Moderate</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Aged 40-80 years</w:t>
            </w:r>
          </w:p>
          <w:p w:rsidR="004021BE" w:rsidRPr="005D0790" w:rsidRDefault="004021BE" w:rsidP="00D93877">
            <w:pPr>
              <w:pStyle w:val="Tabletext"/>
              <w:keepNext/>
              <w:jc w:val="center"/>
              <w:rPr>
                <w:lang w:val="en-US"/>
              </w:rPr>
            </w:pPr>
            <w:r w:rsidRPr="005D0790">
              <w:rPr>
                <w:szCs w:val="16"/>
                <w:lang w:val="en-US"/>
              </w:rPr>
              <w:t>Chronic lung disease</w:t>
            </w:r>
          </w:p>
        </w:tc>
        <w:tc>
          <w:tcPr>
            <w:tcW w:w="810"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Pneumonia (all-cause)</w:t>
            </w:r>
          </w:p>
        </w:tc>
        <w:tc>
          <w:tcPr>
            <w:tcW w:w="758"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lang w:val="en-US"/>
              </w:rPr>
            </w:pPr>
            <w:r w:rsidRPr="005D0790">
              <w:rPr>
                <w:szCs w:val="16"/>
                <w:lang w:val="en-US"/>
              </w:rPr>
              <w:t>Kawakami 2010</w:t>
            </w:r>
          </w:p>
        </w:tc>
        <w:tc>
          <w:tcPr>
            <w:tcW w:w="465"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786</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OL</w:t>
            </w:r>
          </w:p>
          <w:p w:rsidR="004021BE" w:rsidRPr="005D0790" w:rsidRDefault="004021BE" w:rsidP="00D93877">
            <w:pPr>
              <w:pStyle w:val="Tabletext"/>
              <w:keepNext/>
              <w:jc w:val="center"/>
              <w:rPr>
                <w:lang w:val="en-US"/>
              </w:rPr>
            </w:pPr>
            <w:r w:rsidRPr="005D0790">
              <w:rPr>
                <w:szCs w:val="16"/>
                <w:lang w:val="en-US"/>
              </w:rPr>
              <w:t>2 years</w:t>
            </w:r>
          </w:p>
        </w:tc>
        <w:tc>
          <w:tcPr>
            <w:tcW w:w="472"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Moderate</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Aged ≥65 years</w:t>
            </w:r>
          </w:p>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rPr>
              <w:t>Immunised</w:t>
            </w:r>
            <w:r w:rsidRPr="005D0790">
              <w:rPr>
                <w:rFonts w:ascii="Arial Narrow" w:hAnsi="Arial Narrow"/>
                <w:sz w:val="20"/>
                <w:szCs w:val="16"/>
                <w:lang w:val="en-US"/>
              </w:rPr>
              <w:t xml:space="preserve"> against influenza</w:t>
            </w:r>
          </w:p>
          <w:p w:rsidR="004021BE" w:rsidRPr="005D0790" w:rsidRDefault="004021BE" w:rsidP="00D93877">
            <w:pPr>
              <w:pStyle w:val="Tabletext"/>
              <w:keepNext/>
              <w:jc w:val="center"/>
              <w:rPr>
                <w:lang w:val="en-US"/>
              </w:rPr>
            </w:pPr>
            <w:r w:rsidRPr="005D0790">
              <w:rPr>
                <w:szCs w:val="16"/>
                <w:lang w:val="en-US"/>
              </w:rPr>
              <w:t>Treated by pulmonary physician</w:t>
            </w:r>
          </w:p>
        </w:tc>
        <w:tc>
          <w:tcPr>
            <w:tcW w:w="810"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Pneumonia (all-cause)</w:t>
            </w:r>
          </w:p>
        </w:tc>
        <w:tc>
          <w:tcPr>
            <w:tcW w:w="758"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lang w:val="en-US"/>
              </w:rPr>
            </w:pPr>
            <w:r w:rsidRPr="005D0790">
              <w:rPr>
                <w:szCs w:val="16"/>
                <w:lang w:val="en-US"/>
              </w:rPr>
              <w:t>Maruyama 2010</w:t>
            </w:r>
          </w:p>
        </w:tc>
        <w:tc>
          <w:tcPr>
            <w:tcW w:w="465"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1,006</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DB</w:t>
            </w:r>
          </w:p>
          <w:p w:rsidR="004021BE" w:rsidRPr="005D0790" w:rsidRDefault="004021BE" w:rsidP="00D93877">
            <w:pPr>
              <w:pStyle w:val="Tabletext"/>
              <w:keepNext/>
              <w:jc w:val="center"/>
              <w:rPr>
                <w:lang w:val="en-US"/>
              </w:rPr>
            </w:pPr>
            <w:r w:rsidRPr="005D0790">
              <w:rPr>
                <w:szCs w:val="16"/>
                <w:lang w:val="en-US"/>
              </w:rPr>
              <w:t>2.3 years</w:t>
            </w:r>
          </w:p>
        </w:tc>
        <w:tc>
          <w:tcPr>
            <w:tcW w:w="472"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Low</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Mean age 85 years</w:t>
            </w:r>
          </w:p>
          <w:p w:rsidR="004021BE" w:rsidRPr="005D0790" w:rsidRDefault="004021BE" w:rsidP="00D93877">
            <w:pPr>
              <w:pStyle w:val="Tabletext"/>
              <w:keepNext/>
              <w:jc w:val="center"/>
              <w:rPr>
                <w:lang w:val="en-US"/>
              </w:rPr>
            </w:pPr>
            <w:r w:rsidRPr="005D0790">
              <w:rPr>
                <w:szCs w:val="16"/>
                <w:lang w:val="en-US"/>
              </w:rPr>
              <w:t>Nursing home residents</w:t>
            </w:r>
          </w:p>
        </w:tc>
        <w:tc>
          <w:tcPr>
            <w:tcW w:w="810"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Pneumococcal pneumonia</w:t>
            </w:r>
          </w:p>
        </w:tc>
        <w:tc>
          <w:tcPr>
            <w:tcW w:w="758"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lang w:val="en-US"/>
              </w:rPr>
            </w:pPr>
            <w:r w:rsidRPr="005D0790">
              <w:t>Ö</w:t>
            </w:r>
            <w:proofErr w:type="spellStart"/>
            <w:r w:rsidRPr="005D0790">
              <w:rPr>
                <w:szCs w:val="16"/>
                <w:lang w:val="en-US"/>
              </w:rPr>
              <w:t>rtqvist</w:t>
            </w:r>
            <w:proofErr w:type="spellEnd"/>
            <w:r w:rsidRPr="005D0790">
              <w:rPr>
                <w:szCs w:val="16"/>
                <w:lang w:val="en-US"/>
              </w:rPr>
              <w:t xml:space="preserve"> 1998</w:t>
            </w:r>
          </w:p>
        </w:tc>
        <w:tc>
          <w:tcPr>
            <w:tcW w:w="465"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693</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DB</w:t>
            </w:r>
          </w:p>
          <w:p w:rsidR="004021BE" w:rsidRPr="005D0790" w:rsidRDefault="004021BE" w:rsidP="00D93877">
            <w:pPr>
              <w:pStyle w:val="Tabletext"/>
              <w:keepNext/>
              <w:jc w:val="center"/>
              <w:rPr>
                <w:lang w:val="en-US"/>
              </w:rPr>
            </w:pPr>
            <w:r w:rsidRPr="005D0790">
              <w:rPr>
                <w:szCs w:val="16"/>
                <w:lang w:val="en-US"/>
              </w:rPr>
              <w:t>2.5 years</w:t>
            </w:r>
          </w:p>
        </w:tc>
        <w:tc>
          <w:tcPr>
            <w:tcW w:w="472"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Low</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Aged 50-85 years</w:t>
            </w:r>
          </w:p>
          <w:p w:rsidR="004021BE" w:rsidRPr="005D0790" w:rsidRDefault="004021BE" w:rsidP="00D93877">
            <w:pPr>
              <w:pStyle w:val="Tabletext"/>
              <w:keepNext/>
              <w:jc w:val="center"/>
              <w:rPr>
                <w:lang w:val="en-US"/>
              </w:rPr>
            </w:pPr>
            <w:r w:rsidRPr="005D0790">
              <w:rPr>
                <w:szCs w:val="16"/>
                <w:lang w:val="en-US"/>
              </w:rPr>
              <w:t>Previously treated as inpatient for CAP</w:t>
            </w:r>
          </w:p>
        </w:tc>
        <w:tc>
          <w:tcPr>
            <w:tcW w:w="810"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Pneumococcal pneumonia</w:t>
            </w:r>
          </w:p>
        </w:tc>
        <w:tc>
          <w:tcPr>
            <w:tcW w:w="758" w:type="pct"/>
            <w:shd w:val="clear" w:color="auto" w:fill="auto"/>
            <w:vAlign w:val="center"/>
          </w:tcPr>
          <w:p w:rsidR="004021BE" w:rsidRPr="005D0790" w:rsidRDefault="004021BE" w:rsidP="00D93877">
            <w:pPr>
              <w:pStyle w:val="Tabletext"/>
              <w:keepNext/>
              <w:jc w:val="center"/>
              <w:rPr>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pPr>
            <w:r w:rsidRPr="005D0790">
              <w:rPr>
                <w:szCs w:val="16"/>
                <w:lang w:val="en-US"/>
              </w:rPr>
              <w:t>French 2000</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1392</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DB</w:t>
            </w:r>
          </w:p>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1.2 years</w:t>
            </w:r>
          </w:p>
        </w:tc>
        <w:tc>
          <w:tcPr>
            <w:tcW w:w="472"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 xml:space="preserve">Low-moderate </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Aged ≥15 years</w:t>
            </w:r>
          </w:p>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HIV infected adults living within 15km of the study clinic</w:t>
            </w:r>
          </w:p>
        </w:tc>
        <w:tc>
          <w:tcPr>
            <w:tcW w:w="810"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Pneumonia (all-cause)</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szCs w:val="16"/>
                <w:lang w:val="en-US"/>
              </w:rPr>
            </w:pPr>
            <w:r w:rsidRPr="005D0790">
              <w:rPr>
                <w:szCs w:val="16"/>
                <w:lang w:val="en-US"/>
              </w:rPr>
              <w:t>Izumi 2017</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930</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R, DB</w:t>
            </w:r>
          </w:p>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1.7 years</w:t>
            </w:r>
          </w:p>
        </w:tc>
        <w:tc>
          <w:tcPr>
            <w:tcW w:w="472"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 xml:space="preserve">Low </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Clinically diagnosed rheumatoid arthritis who had been treated with biologics or immunosuppressive agents</w:t>
            </w:r>
          </w:p>
        </w:tc>
        <w:tc>
          <w:tcPr>
            <w:tcW w:w="810"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Pneumonia (all-cause)</w:t>
            </w:r>
          </w:p>
          <w:p w:rsidR="004021BE" w:rsidRPr="005D0790" w:rsidRDefault="004021BE" w:rsidP="00D93877">
            <w:pPr>
              <w:pStyle w:val="Tabletext"/>
              <w:keepNext/>
              <w:jc w:val="center"/>
              <w:rPr>
                <w:szCs w:val="16"/>
                <w:lang w:val="en-US"/>
              </w:rPr>
            </w:pPr>
            <w:r w:rsidRPr="005D0790">
              <w:rPr>
                <w:szCs w:val="16"/>
                <w:lang w:val="en-US"/>
              </w:rPr>
              <w:t>Pneumococcal pneumonia</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VT pneumonia</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szCs w:val="16"/>
                <w:lang w:val="en-US"/>
              </w:rPr>
            </w:pPr>
            <w:r w:rsidRPr="005D0790">
              <w:rPr>
                <w:szCs w:val="16"/>
                <w:lang w:val="en-US"/>
              </w:rPr>
              <w:t>Meta-analysis</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5,598</w:t>
            </w:r>
          </w:p>
        </w:tc>
        <w:tc>
          <w:tcPr>
            <w:tcW w:w="3068" w:type="pct"/>
            <w:gridSpan w:val="4"/>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 xml:space="preserve">All studies included; Assessed pneumonia (all-cause), pneumococcal pneumonia, </w:t>
            </w:r>
            <w:proofErr w:type="spellStart"/>
            <w:r w:rsidRPr="005D0790">
              <w:rPr>
                <w:szCs w:val="16"/>
                <w:lang w:val="en-US"/>
              </w:rPr>
              <w:t>bacteraemic</w:t>
            </w:r>
            <w:proofErr w:type="spellEnd"/>
            <w:r w:rsidRPr="005D0790">
              <w:rPr>
                <w:szCs w:val="16"/>
                <w:lang w:val="en-US"/>
              </w:rPr>
              <w:t xml:space="preserve"> pneumococcal pneumonia, non-</w:t>
            </w:r>
            <w:proofErr w:type="spellStart"/>
            <w:r w:rsidRPr="005D0790">
              <w:rPr>
                <w:szCs w:val="16"/>
                <w:lang w:val="en-US"/>
              </w:rPr>
              <w:t>bacteraemic</w:t>
            </w:r>
            <w:proofErr w:type="spellEnd"/>
            <w:r w:rsidRPr="005D0790">
              <w:rPr>
                <w:szCs w:val="16"/>
                <w:lang w:val="en-US"/>
              </w:rPr>
              <w:t xml:space="preserve"> </w:t>
            </w:r>
            <w:r w:rsidR="008E22CF" w:rsidRPr="005D0790">
              <w:rPr>
                <w:szCs w:val="16"/>
                <w:lang w:val="en-US"/>
              </w:rPr>
              <w:t>pneumococcal</w:t>
            </w:r>
            <w:r w:rsidRPr="005D0790">
              <w:rPr>
                <w:szCs w:val="16"/>
                <w:lang w:val="en-US"/>
              </w:rPr>
              <w:t xml:space="preserve"> pneumonia and non </w:t>
            </w:r>
            <w:proofErr w:type="spellStart"/>
            <w:r w:rsidRPr="005D0790">
              <w:rPr>
                <w:szCs w:val="16"/>
                <w:lang w:val="en-US"/>
              </w:rPr>
              <w:t>bacteraemic</w:t>
            </w:r>
            <w:proofErr w:type="spellEnd"/>
            <w:r w:rsidRPr="005D0790">
              <w:rPr>
                <w:szCs w:val="16"/>
                <w:lang w:val="en-US"/>
              </w:rPr>
              <w:t xml:space="preserve"> pneumococcal pneumonia.</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VT pneumonia</w:t>
            </w:r>
          </w:p>
        </w:tc>
      </w:tr>
      <w:tr w:rsidR="004021BE" w:rsidRPr="005D0790" w:rsidTr="004764DE">
        <w:trPr>
          <w:cantSplit/>
        </w:trPr>
        <w:tc>
          <w:tcPr>
            <w:tcW w:w="5000" w:type="pct"/>
            <w:gridSpan w:val="7"/>
            <w:shd w:val="clear" w:color="auto" w:fill="auto"/>
            <w:vAlign w:val="center"/>
          </w:tcPr>
          <w:p w:rsidR="004021BE" w:rsidRPr="005D0790" w:rsidRDefault="004021BE" w:rsidP="00D93877">
            <w:pPr>
              <w:pStyle w:val="Tabletext"/>
              <w:keepNext/>
              <w:rPr>
                <w:szCs w:val="16"/>
                <w:lang w:val="en-US"/>
              </w:rPr>
            </w:pPr>
            <w:r w:rsidRPr="005D0790">
              <w:rPr>
                <w:b/>
                <w:szCs w:val="16"/>
                <w:lang w:val="en-US"/>
              </w:rPr>
              <w:t>23vPPV non-</w:t>
            </w:r>
            <w:proofErr w:type="spellStart"/>
            <w:r w:rsidRPr="005D0790">
              <w:rPr>
                <w:b/>
                <w:szCs w:val="16"/>
                <w:lang w:val="en-US"/>
              </w:rPr>
              <w:t>randomised</w:t>
            </w:r>
            <w:proofErr w:type="spellEnd"/>
            <w:r w:rsidRPr="005D0790">
              <w:rPr>
                <w:b/>
                <w:szCs w:val="16"/>
                <w:lang w:val="en-US"/>
              </w:rPr>
              <w:t xml:space="preserve"> study used in the economic evaluations</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szCs w:val="16"/>
                <w:lang w:val="en-US"/>
              </w:rPr>
            </w:pPr>
            <w:r w:rsidRPr="005D0790">
              <w:rPr>
                <w:szCs w:val="16"/>
                <w:lang w:val="en-US"/>
              </w:rPr>
              <w:t>Menzies 2014</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900 IPD cases</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Used screening method</w:t>
            </w:r>
          </w:p>
        </w:tc>
        <w:tc>
          <w:tcPr>
            <w:tcW w:w="472"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High</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IPD cases from NNDSS in adults ≥65 years</w:t>
            </w:r>
          </w:p>
        </w:tc>
        <w:tc>
          <w:tcPr>
            <w:tcW w:w="810"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VT IPD</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VT IPD</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szCs w:val="16"/>
                <w:lang w:val="en-US"/>
              </w:rPr>
            </w:pPr>
            <w:r w:rsidRPr="005D0790">
              <w:rPr>
                <w:szCs w:val="16"/>
                <w:lang w:val="en-US"/>
              </w:rPr>
              <w:t>Rudnick 2013</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1240 IPD cases</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Used indirect cohort method</w:t>
            </w:r>
          </w:p>
        </w:tc>
        <w:tc>
          <w:tcPr>
            <w:tcW w:w="472"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 xml:space="preserve">High </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IPD cases from chart reviews in persons aged ≥2 years</w:t>
            </w:r>
          </w:p>
        </w:tc>
        <w:tc>
          <w:tcPr>
            <w:tcW w:w="810"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VT IPD</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VT IPD</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szCs w:val="16"/>
                <w:lang w:val="en-US"/>
              </w:rPr>
            </w:pPr>
            <w:proofErr w:type="spellStart"/>
            <w:r w:rsidRPr="005D0790">
              <w:rPr>
                <w:szCs w:val="16"/>
                <w:lang w:val="en-US"/>
              </w:rPr>
              <w:t>Breiman</w:t>
            </w:r>
            <w:proofErr w:type="spellEnd"/>
            <w:r w:rsidRPr="005D0790">
              <w:rPr>
                <w:szCs w:val="16"/>
                <w:lang w:val="en-US"/>
              </w:rPr>
              <w:t xml:space="preserve"> 2000</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167 IPD cases</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Case control study</w:t>
            </w:r>
          </w:p>
        </w:tc>
        <w:tc>
          <w:tcPr>
            <w:tcW w:w="472"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High</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IPD cases from chart reviews in adults 18-55 years</w:t>
            </w:r>
          </w:p>
        </w:tc>
        <w:tc>
          <w:tcPr>
            <w:tcW w:w="810"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IPD (all cause)</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IPD (all cause)</w:t>
            </w:r>
          </w:p>
        </w:tc>
      </w:tr>
      <w:tr w:rsidR="004021BE" w:rsidRPr="005D0790" w:rsidTr="004764DE">
        <w:trPr>
          <w:cantSplit/>
        </w:trPr>
        <w:tc>
          <w:tcPr>
            <w:tcW w:w="709" w:type="pct"/>
            <w:shd w:val="clear" w:color="auto" w:fill="auto"/>
            <w:vAlign w:val="center"/>
          </w:tcPr>
          <w:p w:rsidR="004021BE" w:rsidRPr="005D0790" w:rsidRDefault="004021BE" w:rsidP="00D93877">
            <w:pPr>
              <w:pStyle w:val="Tabletext"/>
              <w:keepNext/>
              <w:rPr>
                <w:szCs w:val="16"/>
                <w:lang w:val="en-US"/>
              </w:rPr>
            </w:pPr>
            <w:r w:rsidRPr="005D0790">
              <w:rPr>
                <w:szCs w:val="16"/>
                <w:lang w:val="en-US"/>
              </w:rPr>
              <w:t>Shapiro 1991</w:t>
            </w:r>
          </w:p>
        </w:tc>
        <w:tc>
          <w:tcPr>
            <w:tcW w:w="465"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1054 IPD cases</w:t>
            </w:r>
          </w:p>
        </w:tc>
        <w:tc>
          <w:tcPr>
            <w:tcW w:w="47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Case control study</w:t>
            </w:r>
          </w:p>
        </w:tc>
        <w:tc>
          <w:tcPr>
            <w:tcW w:w="472"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 xml:space="preserve">High </w:t>
            </w:r>
          </w:p>
        </w:tc>
        <w:tc>
          <w:tcPr>
            <w:tcW w:w="1313" w:type="pct"/>
            <w:shd w:val="clear" w:color="auto" w:fill="auto"/>
            <w:vAlign w:val="center"/>
          </w:tcPr>
          <w:p w:rsidR="004021BE" w:rsidRPr="005D0790" w:rsidRDefault="004021BE" w:rsidP="00D93877">
            <w:pPr>
              <w:keepNext/>
              <w:widowControl/>
              <w:jc w:val="center"/>
              <w:rPr>
                <w:rFonts w:ascii="Arial Narrow" w:hAnsi="Arial Narrow"/>
                <w:sz w:val="20"/>
                <w:szCs w:val="16"/>
                <w:lang w:val="en-US"/>
              </w:rPr>
            </w:pPr>
            <w:r w:rsidRPr="005D0790">
              <w:rPr>
                <w:rFonts w:ascii="Arial Narrow" w:hAnsi="Arial Narrow"/>
                <w:sz w:val="20"/>
                <w:szCs w:val="16"/>
                <w:lang w:val="en-US"/>
              </w:rPr>
              <w:t>IPD cases from hospital records in HIV positive adults≥18 years</w:t>
            </w:r>
          </w:p>
        </w:tc>
        <w:tc>
          <w:tcPr>
            <w:tcW w:w="810"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VT IPD</w:t>
            </w:r>
          </w:p>
        </w:tc>
        <w:tc>
          <w:tcPr>
            <w:tcW w:w="758" w:type="pct"/>
            <w:shd w:val="clear" w:color="auto" w:fill="auto"/>
            <w:vAlign w:val="center"/>
          </w:tcPr>
          <w:p w:rsidR="004021BE" w:rsidRPr="005D0790" w:rsidRDefault="004021BE" w:rsidP="00D93877">
            <w:pPr>
              <w:pStyle w:val="Tabletext"/>
              <w:keepNext/>
              <w:jc w:val="center"/>
              <w:rPr>
                <w:szCs w:val="16"/>
                <w:lang w:val="en-US"/>
              </w:rPr>
            </w:pPr>
            <w:r w:rsidRPr="005D0790">
              <w:rPr>
                <w:szCs w:val="16"/>
                <w:lang w:val="en-US"/>
              </w:rPr>
              <w:t>VE for VT IPD</w:t>
            </w:r>
          </w:p>
        </w:tc>
      </w:tr>
    </w:tbl>
    <w:p w:rsidR="005417EF" w:rsidRPr="005D0790" w:rsidRDefault="005417EF" w:rsidP="00D93877">
      <w:pPr>
        <w:pStyle w:val="TableFooter"/>
        <w:keepNext/>
        <w:widowControl/>
        <w:rPr>
          <w:szCs w:val="18"/>
        </w:rPr>
      </w:pPr>
      <w:r w:rsidRPr="005D0790">
        <w:rPr>
          <w:szCs w:val="18"/>
        </w:rPr>
        <w:t>Source: compiled during the evaluation</w:t>
      </w:r>
    </w:p>
    <w:p w:rsidR="004021BE" w:rsidRDefault="005417EF" w:rsidP="00D93877">
      <w:pPr>
        <w:pStyle w:val="TableFooter"/>
        <w:keepNext/>
        <w:widowControl/>
      </w:pPr>
      <w:r w:rsidRPr="005D0790">
        <w:t xml:space="preserve">Abbreviations: </w:t>
      </w:r>
      <w:r w:rsidR="004021BE" w:rsidRPr="005D0790">
        <w:t xml:space="preserve">CAP=community acquired pneumonia; COPD=chronic obstructive pulmonary disease; DB=double blind; IPD=invasive pneumococcal disease; OL=open label; </w:t>
      </w:r>
      <w:proofErr w:type="spellStart"/>
      <w:r w:rsidR="004021BE" w:rsidRPr="005D0790">
        <w:t>mITT</w:t>
      </w:r>
      <w:proofErr w:type="spellEnd"/>
      <w:r w:rsidR="004021BE" w:rsidRPr="005D0790">
        <w:t>=modified intent to treat; NNDSS=National Notifiable Diseases Surveillance System; R=randomised; VE=vaccine efficacy; VT=vaccine type</w:t>
      </w:r>
      <w:r w:rsidR="00377284" w:rsidRPr="005D0790">
        <w:t>.</w:t>
      </w:r>
    </w:p>
    <w:p w:rsidR="00E1162B" w:rsidRPr="005D0790" w:rsidRDefault="00E1162B" w:rsidP="00D93877">
      <w:pPr>
        <w:pStyle w:val="TableFooter"/>
        <w:keepNext/>
        <w:widowControl/>
      </w:pPr>
    </w:p>
    <w:p w:rsidR="004021BE" w:rsidRPr="005D0790" w:rsidRDefault="004021BE" w:rsidP="00D93877">
      <w:pPr>
        <w:pStyle w:val="ListParagraph"/>
        <w:widowControl/>
        <w:numPr>
          <w:ilvl w:val="1"/>
          <w:numId w:val="2"/>
        </w:numPr>
      </w:pPr>
      <w:r w:rsidRPr="005D0790">
        <w:t xml:space="preserve">The inclusion criteria for </w:t>
      </w:r>
      <w:proofErr w:type="spellStart"/>
      <w:r w:rsidRPr="005D0790">
        <w:t>CAPiTA</w:t>
      </w:r>
      <w:proofErr w:type="spellEnd"/>
      <w:r w:rsidRPr="005D0790">
        <w:t xml:space="preserve"> differed from the proposed listing in that </w:t>
      </w:r>
      <w:r w:rsidR="00377284" w:rsidRPr="005D0790">
        <w:t xml:space="preserve">they </w:t>
      </w:r>
      <w:r w:rsidRPr="005D0790">
        <w:t>recruited immunocompetent adults aged 65 years or older (average age 73 years), and excluded individuals previously vaccinated with a pneumococcal vaccine and individuals with immune deficiency or suppression. The proposed NIP listing is for at</w:t>
      </w:r>
      <w:r w:rsidR="006B3701" w:rsidRPr="005D0790">
        <w:noBreakHyphen/>
      </w:r>
      <w:r w:rsidRPr="005D0790">
        <w:t>risk individuals</w:t>
      </w:r>
      <w:r w:rsidR="000825E3" w:rsidRPr="005D0790">
        <w:t xml:space="preserve"> aged ≥5 to &lt;65 years</w:t>
      </w:r>
      <w:r w:rsidRPr="005D0790">
        <w:t xml:space="preserve">, </w:t>
      </w:r>
      <w:r w:rsidR="003D7121" w:rsidRPr="005D0790">
        <w:t xml:space="preserve">of which </w:t>
      </w:r>
      <w:r w:rsidRPr="005D0790">
        <w:t xml:space="preserve">a large component are immunocompromised (immune deficient/suppressed). The submission also used efficacy from a per protocol population that excluded events in participants who developed immunocompromising conditions after recruitment; it may thus have overstated efficacy relative to that which may be associated with the proposed indication. </w:t>
      </w:r>
    </w:p>
    <w:p w:rsidR="004021BE" w:rsidRPr="005D0790" w:rsidRDefault="004021BE" w:rsidP="00D93877">
      <w:pPr>
        <w:pStyle w:val="ListParagraph"/>
        <w:widowControl/>
        <w:numPr>
          <w:ilvl w:val="1"/>
          <w:numId w:val="2"/>
        </w:numPr>
      </w:pPr>
      <w:r w:rsidRPr="005D0790">
        <w:t xml:space="preserve">ATAGI noted there were limited data on the clinical efficacy of 13vPCV in individuals with at-risk conditions, which is a key area of uncertainty, although acknowledging that </w:t>
      </w:r>
      <w:proofErr w:type="spellStart"/>
      <w:r w:rsidRPr="005D0790">
        <w:t>CAPiTA</w:t>
      </w:r>
      <w:proofErr w:type="spellEnd"/>
      <w:r w:rsidRPr="005D0790">
        <w:t xml:space="preserve"> represents the available evidence (</w:t>
      </w:r>
      <w:r w:rsidR="00446371" w:rsidRPr="005D0790">
        <w:rPr>
          <w:iCs/>
          <w:color w:val="000000"/>
          <w:lang w:val="en-US"/>
        </w:rPr>
        <w:t>ATAGI pre-PBAC submission advice, June 2018,</w:t>
      </w:r>
      <w:r w:rsidRPr="005D0790">
        <w:t xml:space="preserve"> p23). ATAGI (</w:t>
      </w:r>
      <w:r w:rsidR="00446371" w:rsidRPr="005D0790">
        <w:t>p</w:t>
      </w:r>
      <w:r w:rsidRPr="005D0790">
        <w:t xml:space="preserve">re-PBAC </w:t>
      </w:r>
      <w:r w:rsidR="00446371" w:rsidRPr="005D0790">
        <w:t>submission a</w:t>
      </w:r>
      <w:r w:rsidRPr="005D0790">
        <w:t>dvice</w:t>
      </w:r>
      <w:r w:rsidR="00446371" w:rsidRPr="005D0790">
        <w:t>,</w:t>
      </w:r>
      <w:r w:rsidRPr="005D0790">
        <w:t xml:space="preserve"> June 2018</w:t>
      </w:r>
      <w:r w:rsidR="00446371" w:rsidRPr="005D0790">
        <w:t>,</w:t>
      </w:r>
      <w:r w:rsidRPr="005D0790">
        <w:t xml:space="preserve"> p1, </w:t>
      </w:r>
      <w:proofErr w:type="gramStart"/>
      <w:r w:rsidRPr="005D0790">
        <w:t>pp15</w:t>
      </w:r>
      <w:proofErr w:type="gramEnd"/>
      <w:r w:rsidRPr="005D0790">
        <w:t>-16) considered that the effectiveness of pneumococcal vaccines is likely to vary across the different at-risk groups.</w:t>
      </w:r>
    </w:p>
    <w:p w:rsidR="004021BE" w:rsidRPr="005D0790" w:rsidRDefault="004021BE" w:rsidP="00D93877">
      <w:pPr>
        <w:pStyle w:val="ListParagraph"/>
        <w:widowControl/>
        <w:numPr>
          <w:ilvl w:val="1"/>
          <w:numId w:val="2"/>
        </w:numPr>
      </w:pPr>
      <w:r w:rsidRPr="005D0790">
        <w:t>The main issue</w:t>
      </w:r>
      <w:r w:rsidR="00377284" w:rsidRPr="005D0790">
        <w:t>s</w:t>
      </w:r>
      <w:r w:rsidRPr="005D0790">
        <w:t xml:space="preserve"> identified with regards to </w:t>
      </w:r>
      <w:r w:rsidR="00377284" w:rsidRPr="005D0790">
        <w:t xml:space="preserve">the </w:t>
      </w:r>
      <w:r w:rsidRPr="005D0790">
        <w:t xml:space="preserve">transitivity of the </w:t>
      </w:r>
      <w:r w:rsidR="00377284" w:rsidRPr="005D0790">
        <w:t>participant characteristics in the randomised efficacy trials were</w:t>
      </w:r>
      <w:r w:rsidRPr="005D0790">
        <w:t xml:space="preserve"> due to the differences in participant enrolment. Two of the 23vPPV RCTs (French 2000 and Izumi 2017) enrolled immunocompromised individuals (French 2000) and patients with an autoimmune condition requiring treatment (Izumi 2017). Although, these studies included populations that are representative of the listing being sought, inclusion of these studies biased the analysis in favour of 13vPCV, as these patients are more susceptible to infections compared with </w:t>
      </w:r>
      <w:r w:rsidR="000825E3" w:rsidRPr="005D0790">
        <w:t xml:space="preserve">the immunocompetent population in </w:t>
      </w:r>
      <w:proofErr w:type="spellStart"/>
      <w:r w:rsidRPr="005D0790">
        <w:t>CAPiTA</w:t>
      </w:r>
      <w:proofErr w:type="spellEnd"/>
      <w:r w:rsidRPr="005D0790">
        <w:t>.</w:t>
      </w:r>
    </w:p>
    <w:p w:rsidR="00920261" w:rsidRPr="005D0790" w:rsidRDefault="004021BE" w:rsidP="00D93877">
      <w:pPr>
        <w:pStyle w:val="ListParagraph"/>
        <w:widowControl/>
        <w:numPr>
          <w:ilvl w:val="1"/>
          <w:numId w:val="2"/>
        </w:numPr>
      </w:pPr>
      <w:r w:rsidRPr="005D0790">
        <w:t xml:space="preserve">The </w:t>
      </w:r>
      <w:proofErr w:type="spellStart"/>
      <w:r w:rsidR="00920261" w:rsidRPr="005D0790">
        <w:t>CAPiTA</w:t>
      </w:r>
      <w:proofErr w:type="spellEnd"/>
      <w:r w:rsidR="00920261" w:rsidRPr="005D0790">
        <w:t xml:space="preserve"> study was conducted in immunocompetent individuals</w:t>
      </w:r>
      <w:r w:rsidR="00E97FAA" w:rsidRPr="005D0790">
        <w:t xml:space="preserve"> </w:t>
      </w:r>
      <w:r w:rsidR="00972AEC" w:rsidRPr="005D0790">
        <w:t xml:space="preserve">aged over </w:t>
      </w:r>
      <w:r w:rsidR="00F82ADF">
        <w:t>6</w:t>
      </w:r>
      <w:r w:rsidR="00972AEC" w:rsidRPr="005D0790">
        <w:t xml:space="preserve">5 years, approximately half of whom had another risk factor, </w:t>
      </w:r>
      <w:r w:rsidR="00E97FAA" w:rsidRPr="005D0790">
        <w:t>prior to the introduction of an infant 13vPCV immunisation program</w:t>
      </w:r>
      <w:r w:rsidR="00920261" w:rsidRPr="005D0790">
        <w:t xml:space="preserve">. The </w:t>
      </w:r>
      <w:r w:rsidRPr="005D0790">
        <w:t xml:space="preserve">submission presented </w:t>
      </w:r>
      <w:r w:rsidR="00920261" w:rsidRPr="005D0790">
        <w:t xml:space="preserve">two post-hoc analyses to translate those results to the proposed </w:t>
      </w:r>
      <w:r w:rsidR="005A4757" w:rsidRPr="005D0790">
        <w:t xml:space="preserve">at-risk </w:t>
      </w:r>
      <w:r w:rsidR="00920261" w:rsidRPr="005D0790">
        <w:t>population:</w:t>
      </w:r>
    </w:p>
    <w:p w:rsidR="004021BE" w:rsidRPr="005D0790" w:rsidRDefault="00920261" w:rsidP="00D93877">
      <w:pPr>
        <w:pStyle w:val="ListParagraph"/>
        <w:widowControl/>
        <w:numPr>
          <w:ilvl w:val="2"/>
          <w:numId w:val="2"/>
        </w:numPr>
        <w:ind w:left="1077" w:hanging="357"/>
      </w:pPr>
      <w:r w:rsidRPr="005D0790">
        <w:t>Vaccine efficacy (VE) in immunocompromised individuals</w:t>
      </w:r>
      <w:r w:rsidR="004D679F" w:rsidRPr="005D0790">
        <w:t>:</w:t>
      </w:r>
      <w:r w:rsidRPr="005D0790">
        <w:t xml:space="preserve"> </w:t>
      </w:r>
      <w:r w:rsidR="004021BE" w:rsidRPr="005D0790">
        <w:t>Efficacy of 13vPCV in immunocomp</w:t>
      </w:r>
      <w:r w:rsidR="008A15C8" w:rsidRPr="005D0790">
        <w:t>romised individuals</w:t>
      </w:r>
      <w:r w:rsidR="004021BE" w:rsidRPr="005D0790">
        <w:t xml:space="preserve"> </w:t>
      </w:r>
      <w:r w:rsidR="00377284" w:rsidRPr="005D0790">
        <w:t xml:space="preserve">was </w:t>
      </w:r>
      <w:r w:rsidR="004021BE" w:rsidRPr="005D0790">
        <w:t xml:space="preserve">derived using the VE of 13vPCV in the PP population in </w:t>
      </w:r>
      <w:proofErr w:type="spellStart"/>
      <w:r w:rsidR="004021BE" w:rsidRPr="005D0790">
        <w:t>CAPiTA</w:t>
      </w:r>
      <w:proofErr w:type="spellEnd"/>
      <w:r w:rsidR="004021BE" w:rsidRPr="005D0790">
        <w:t xml:space="preserve">, weighted by </w:t>
      </w:r>
      <w:r w:rsidR="00377284" w:rsidRPr="005D0790">
        <w:t xml:space="preserve">the </w:t>
      </w:r>
      <w:r w:rsidR="004021BE" w:rsidRPr="005D0790">
        <w:t xml:space="preserve">ratio of the geometric mean fold rise (GMFR) from </w:t>
      </w:r>
      <w:proofErr w:type="spellStart"/>
      <w:r w:rsidR="004021BE" w:rsidRPr="005D0790">
        <w:t>CAPiTA</w:t>
      </w:r>
      <w:proofErr w:type="spellEnd"/>
      <w:r w:rsidR="004021BE" w:rsidRPr="005D0790">
        <w:t xml:space="preserve"> </w:t>
      </w:r>
      <w:r w:rsidR="00377284" w:rsidRPr="005D0790">
        <w:t xml:space="preserve">(as a measure of immunogenicity) </w:t>
      </w:r>
      <w:r w:rsidR="004021BE" w:rsidRPr="005D0790">
        <w:t xml:space="preserve">and the GMFR averaged from multiple immunogenicity studies of 13vPCV and 7vPCV with immunocompromised individuals. </w:t>
      </w:r>
      <w:r w:rsidR="005951CD" w:rsidRPr="005D0790">
        <w:t xml:space="preserve">This included an assessment of the impact on VE in immunocompromised individuals of prior exposure to 23vPPV. </w:t>
      </w:r>
      <w:r w:rsidR="004021BE" w:rsidRPr="005D0790">
        <w:t xml:space="preserve">In the absence of acceptable alternative methods, ATAGI agreed in principle with the approach </w:t>
      </w:r>
      <w:r w:rsidR="005951CD" w:rsidRPr="005D0790">
        <w:t xml:space="preserve">adopted in the submission </w:t>
      </w:r>
      <w:r w:rsidR="004021BE" w:rsidRPr="005D0790">
        <w:t>(</w:t>
      </w:r>
      <w:r w:rsidR="00446371" w:rsidRPr="005D0790">
        <w:rPr>
          <w:iCs/>
          <w:color w:val="000000"/>
          <w:lang w:val="en-US"/>
        </w:rPr>
        <w:t xml:space="preserve">ATAGI pre-PBAC submission advice, June 2018, </w:t>
      </w:r>
      <w:r w:rsidR="004021BE" w:rsidRPr="005D0790">
        <w:t xml:space="preserve">p16). The GMFR was an intermediate outcome from the immunogenicity studies (4-8 weeks post-vaccination). </w:t>
      </w:r>
      <w:r w:rsidR="00EF4B24" w:rsidRPr="005D0790">
        <w:t>It is uncertain</w:t>
      </w:r>
      <w:r w:rsidR="004021BE" w:rsidRPr="005D0790">
        <w:t xml:space="preserve"> whether the short-term GMFR is </w:t>
      </w:r>
      <w:proofErr w:type="spellStart"/>
      <w:r w:rsidR="004021BE" w:rsidRPr="005D0790">
        <w:t>generalisable</w:t>
      </w:r>
      <w:proofErr w:type="spellEnd"/>
      <w:r w:rsidR="004021BE" w:rsidRPr="005D0790">
        <w:t xml:space="preserve"> to longer-term efficacy in this population, and sufficient to support a claim of superiority over 23vPPV in immunocompromised individuals.</w:t>
      </w:r>
      <w:r w:rsidR="00E97FAA" w:rsidRPr="005D0790">
        <w:t xml:space="preserve"> The ESC noted that the importance of this uncertainty depends on the number of individuals who are immunocompromised as opposed to just having an at-risk condition.</w:t>
      </w:r>
    </w:p>
    <w:p w:rsidR="00920261" w:rsidRPr="005D0790" w:rsidRDefault="00920261" w:rsidP="00D93877">
      <w:pPr>
        <w:pStyle w:val="ListParagraph"/>
        <w:widowControl/>
        <w:numPr>
          <w:ilvl w:val="2"/>
          <w:numId w:val="2"/>
        </w:numPr>
        <w:ind w:left="1077" w:hanging="357"/>
      </w:pPr>
      <w:r w:rsidRPr="005D0790">
        <w:t>A post-hoc subgroup analysis of VE in ‘at-risk’ ind</w:t>
      </w:r>
      <w:r w:rsidR="00C66435" w:rsidRPr="005D0790">
        <w:t>ividuals (participants with pre</w:t>
      </w:r>
      <w:r w:rsidR="00C66435" w:rsidRPr="005D0790">
        <w:noBreakHyphen/>
      </w:r>
      <w:r w:rsidRPr="005D0790">
        <w:t xml:space="preserve">existing underlying medical conditions including heart disease, lung disease, asthma, diabetes, liver disease, smoking and splenectomy) compared with VE </w:t>
      </w:r>
      <w:r w:rsidR="008A15C8" w:rsidRPr="005D0790">
        <w:t xml:space="preserve">in </w:t>
      </w:r>
      <w:r w:rsidRPr="005D0790">
        <w:t xml:space="preserve">individuals ‘without known risk’ (this was published as </w:t>
      </w:r>
      <w:proofErr w:type="spellStart"/>
      <w:r w:rsidRPr="005D0790">
        <w:t>Suaya</w:t>
      </w:r>
      <w:proofErr w:type="spellEnd"/>
      <w:r w:rsidRPr="005D0790">
        <w:t xml:space="preserve"> et al 2018).</w:t>
      </w:r>
    </w:p>
    <w:p w:rsidR="004021BE" w:rsidRPr="005D0790" w:rsidRDefault="004021BE" w:rsidP="00D93877">
      <w:pPr>
        <w:pStyle w:val="Heading2"/>
      </w:pPr>
      <w:bookmarkStart w:id="15" w:name="_Toc523746735"/>
      <w:bookmarkStart w:id="16" w:name="_Toc524444403"/>
      <w:r w:rsidRPr="005D0790">
        <w:t>Comparative effectiveness</w:t>
      </w:r>
      <w:bookmarkEnd w:id="15"/>
      <w:bookmarkEnd w:id="16"/>
    </w:p>
    <w:p w:rsidR="004021BE" w:rsidRPr="005D0790" w:rsidRDefault="004021BE" w:rsidP="00D93877">
      <w:pPr>
        <w:pStyle w:val="ListParagraph"/>
        <w:widowControl/>
        <w:numPr>
          <w:ilvl w:val="1"/>
          <w:numId w:val="2"/>
        </w:numPr>
      </w:pPr>
      <w:r w:rsidRPr="005D0790">
        <w:t xml:space="preserve">The results for the primary and key secondary outcomes for </w:t>
      </w:r>
      <w:proofErr w:type="spellStart"/>
      <w:r w:rsidRPr="005D0790">
        <w:t>CAPiTA</w:t>
      </w:r>
      <w:proofErr w:type="spellEnd"/>
      <w:r w:rsidRPr="005D0790">
        <w:t xml:space="preserve"> for the modified ITT (</w:t>
      </w:r>
      <w:proofErr w:type="spellStart"/>
      <w:r w:rsidRPr="005D0790">
        <w:t>mITT</w:t>
      </w:r>
      <w:proofErr w:type="spellEnd"/>
      <w:r w:rsidRPr="005D0790">
        <w:t>) population (all vaccinated individuals regardless of the occurrence of immunocompromising events), PP population, and subgroup analysis of participants with pre-existing underlying medical con</w:t>
      </w:r>
      <w:r w:rsidR="009E27DA" w:rsidRPr="005D0790">
        <w:t>ditions are presented in Table 4</w:t>
      </w:r>
      <w:r w:rsidRPr="005D0790">
        <w:t xml:space="preserve">. </w:t>
      </w:r>
      <w:r w:rsidR="00920261" w:rsidRPr="005D0790">
        <w:t xml:space="preserve">Based on the results from the overall study population (PP or </w:t>
      </w:r>
      <w:proofErr w:type="spellStart"/>
      <w:r w:rsidR="00920261" w:rsidRPr="005D0790">
        <w:t>mITT</w:t>
      </w:r>
      <w:proofErr w:type="spellEnd"/>
      <w:r w:rsidR="00920261" w:rsidRPr="005D0790">
        <w:t>), the use of 13vPCV is associated with significantly fewer infection events than no vaccination.</w:t>
      </w:r>
    </w:p>
    <w:p w:rsidR="004021BE" w:rsidRDefault="004021BE" w:rsidP="00D93877">
      <w:pPr>
        <w:keepNext/>
        <w:widowControl/>
      </w:pPr>
      <w:r w:rsidRPr="00E2771E">
        <w:rPr>
          <w:rStyle w:val="CommentReference"/>
        </w:rPr>
        <w:t xml:space="preserve">Table </w:t>
      </w:r>
      <w:r w:rsidR="009E27DA">
        <w:rPr>
          <w:rStyle w:val="CommentReference"/>
        </w:rPr>
        <w:t>4</w:t>
      </w:r>
      <w:r w:rsidRPr="00E2771E">
        <w:rPr>
          <w:rStyle w:val="CommentReference"/>
        </w:rPr>
        <w:t>:</w:t>
      </w:r>
      <w:r>
        <w:t xml:space="preserve"> </w:t>
      </w:r>
      <w:r w:rsidRPr="00F851CE">
        <w:rPr>
          <w:rStyle w:val="CommentReference"/>
        </w:rPr>
        <w:t xml:space="preserve">Results of </w:t>
      </w:r>
      <w:r>
        <w:rPr>
          <w:rStyle w:val="CommentReference"/>
        </w:rPr>
        <w:t xml:space="preserve">pneumococcal CAP and IPD outcomes in </w:t>
      </w:r>
      <w:proofErr w:type="spellStart"/>
      <w:r>
        <w:rPr>
          <w:rStyle w:val="CommentReference"/>
        </w:rPr>
        <w:t>CAPiTA</w:t>
      </w:r>
      <w:proofErr w:type="spellEnd"/>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9"/>
        <w:gridCol w:w="1555"/>
        <w:gridCol w:w="1510"/>
        <w:gridCol w:w="1499"/>
        <w:gridCol w:w="1532"/>
        <w:gridCol w:w="701"/>
      </w:tblGrid>
      <w:tr w:rsidR="004021BE" w:rsidRPr="004E2ADC" w:rsidTr="00F31138">
        <w:trPr>
          <w:cantSplit/>
          <w:tblHeader/>
        </w:trPr>
        <w:tc>
          <w:tcPr>
            <w:tcW w:w="1296" w:type="pct"/>
            <w:vAlign w:val="center"/>
          </w:tcPr>
          <w:p w:rsidR="004021BE" w:rsidRPr="004E2ADC" w:rsidRDefault="004021BE" w:rsidP="00D93877">
            <w:pPr>
              <w:widowControl/>
              <w:spacing w:before="20" w:after="20"/>
              <w:jc w:val="left"/>
              <w:rPr>
                <w:rFonts w:ascii="Arial Narrow" w:hAnsi="Arial Narrow"/>
                <w:sz w:val="20"/>
              </w:rPr>
            </w:pPr>
            <w:r>
              <w:rPr>
                <w:rFonts w:ascii="Arial Narrow" w:hAnsi="Arial Narrow"/>
                <w:b/>
                <w:sz w:val="20"/>
              </w:rPr>
              <w:t>Outcome and case level population</w:t>
            </w:r>
          </w:p>
        </w:tc>
        <w:tc>
          <w:tcPr>
            <w:tcW w:w="847" w:type="pct"/>
            <w:vAlign w:val="center"/>
          </w:tcPr>
          <w:p w:rsidR="004021BE" w:rsidRPr="004E2ADC" w:rsidRDefault="004021BE" w:rsidP="00D93877">
            <w:pPr>
              <w:widowControl/>
              <w:spacing w:before="20" w:after="20"/>
              <w:jc w:val="center"/>
              <w:rPr>
                <w:rFonts w:ascii="Arial Narrow" w:hAnsi="Arial Narrow"/>
                <w:b/>
                <w:sz w:val="20"/>
              </w:rPr>
            </w:pPr>
            <w:r>
              <w:rPr>
                <w:rFonts w:ascii="Arial Narrow" w:hAnsi="Arial Narrow"/>
                <w:b/>
                <w:sz w:val="20"/>
              </w:rPr>
              <w:t>13vPCV</w:t>
            </w:r>
          </w:p>
          <w:p w:rsidR="004021BE" w:rsidRPr="004E2ADC" w:rsidRDefault="004021BE" w:rsidP="00D93877">
            <w:pPr>
              <w:widowControl/>
              <w:spacing w:before="20" w:after="20"/>
              <w:ind w:right="-108"/>
              <w:jc w:val="center"/>
              <w:rPr>
                <w:rFonts w:ascii="Arial Narrow" w:hAnsi="Arial Narrow"/>
                <w:sz w:val="20"/>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w:t>
            </w:r>
            <w:r w:rsidRPr="00901576">
              <w:rPr>
                <w:rFonts w:ascii="Arial Narrow" w:hAnsi="Arial Narrow"/>
                <w:b/>
                <w:sz w:val="20"/>
              </w:rPr>
              <w:t>%)</w:t>
            </w:r>
          </w:p>
        </w:tc>
        <w:tc>
          <w:tcPr>
            <w:tcW w:w="823" w:type="pct"/>
            <w:vAlign w:val="center"/>
          </w:tcPr>
          <w:p w:rsidR="004021BE" w:rsidRPr="004E2ADC" w:rsidRDefault="004021BE" w:rsidP="00D93877">
            <w:pPr>
              <w:widowControl/>
              <w:spacing w:before="20" w:after="20"/>
              <w:jc w:val="center"/>
              <w:rPr>
                <w:rFonts w:ascii="Arial Narrow" w:hAnsi="Arial Narrow"/>
                <w:b/>
                <w:sz w:val="20"/>
              </w:rPr>
            </w:pPr>
            <w:r>
              <w:rPr>
                <w:rFonts w:ascii="Arial Narrow" w:hAnsi="Arial Narrow"/>
                <w:b/>
                <w:sz w:val="20"/>
              </w:rPr>
              <w:t>Placebo</w:t>
            </w:r>
          </w:p>
          <w:p w:rsidR="004021BE" w:rsidRPr="004E2ADC" w:rsidRDefault="004021BE" w:rsidP="00D93877">
            <w:pPr>
              <w:widowControl/>
              <w:spacing w:before="20" w:after="20"/>
              <w:jc w:val="center"/>
              <w:rPr>
                <w:rFonts w:ascii="Arial Narrow" w:hAnsi="Arial Narrow"/>
                <w:sz w:val="20"/>
              </w:rPr>
            </w:pPr>
            <w:proofErr w:type="gramStart"/>
            <w:r w:rsidRPr="004E2ADC">
              <w:rPr>
                <w:rFonts w:ascii="Arial Narrow" w:hAnsi="Arial Narrow"/>
                <w:b/>
                <w:sz w:val="20"/>
              </w:rPr>
              <w:t>n</w:t>
            </w:r>
            <w:proofErr w:type="gramEnd"/>
            <w:r w:rsidRPr="004E2ADC">
              <w:rPr>
                <w:rFonts w:ascii="Arial Narrow" w:hAnsi="Arial Narrow"/>
                <w:b/>
                <w:sz w:val="20"/>
              </w:rPr>
              <w:t xml:space="preserve"> with event/N (%)</w:t>
            </w:r>
          </w:p>
        </w:tc>
        <w:tc>
          <w:tcPr>
            <w:tcW w:w="817" w:type="pct"/>
            <w:vAlign w:val="center"/>
          </w:tcPr>
          <w:p w:rsidR="004021BE" w:rsidRDefault="004021BE" w:rsidP="00D93877">
            <w:pPr>
              <w:widowControl/>
              <w:spacing w:before="20" w:after="20"/>
              <w:jc w:val="center"/>
              <w:rPr>
                <w:rFonts w:ascii="Arial Narrow" w:hAnsi="Arial Narrow"/>
                <w:b/>
                <w:sz w:val="20"/>
              </w:rPr>
            </w:pPr>
            <w:proofErr w:type="spellStart"/>
            <w:r>
              <w:rPr>
                <w:rFonts w:ascii="Arial Narrow" w:hAnsi="Arial Narrow"/>
                <w:b/>
                <w:sz w:val="20"/>
              </w:rPr>
              <w:t>VE</w:t>
            </w:r>
            <w:r w:rsidRPr="00941F6E">
              <w:rPr>
                <w:rFonts w:ascii="Arial Narrow" w:hAnsi="Arial Narrow"/>
                <w:b/>
                <w:sz w:val="20"/>
                <w:vertAlign w:val="superscript"/>
              </w:rPr>
              <w:t>a</w:t>
            </w:r>
            <w:proofErr w:type="spellEnd"/>
            <w:r>
              <w:rPr>
                <w:rFonts w:ascii="Arial Narrow" w:hAnsi="Arial Narrow"/>
                <w:b/>
                <w:sz w:val="20"/>
              </w:rPr>
              <w:t xml:space="preserve"> (%) </w:t>
            </w:r>
          </w:p>
          <w:p w:rsidR="004021BE" w:rsidRPr="004E2ADC" w:rsidRDefault="004021BE" w:rsidP="00D93877">
            <w:pPr>
              <w:widowControl/>
              <w:spacing w:before="20" w:after="20"/>
              <w:jc w:val="center"/>
              <w:rPr>
                <w:rFonts w:ascii="Arial Narrow" w:hAnsi="Arial Narrow"/>
                <w:sz w:val="20"/>
              </w:rPr>
            </w:pPr>
            <w:r w:rsidRPr="004E2ADC">
              <w:rPr>
                <w:rFonts w:ascii="Arial Narrow" w:hAnsi="Arial Narrow"/>
                <w:b/>
                <w:sz w:val="20"/>
              </w:rPr>
              <w:t>(95</w:t>
            </w:r>
            <w:r>
              <w:rPr>
                <w:rFonts w:ascii="Arial Narrow" w:hAnsi="Arial Narrow"/>
                <w:b/>
                <w:sz w:val="20"/>
              </w:rPr>
              <w:t>.2</w:t>
            </w:r>
            <w:r w:rsidRPr="004E2ADC">
              <w:rPr>
                <w:rFonts w:ascii="Arial Narrow" w:hAnsi="Arial Narrow"/>
                <w:b/>
                <w:sz w:val="20"/>
              </w:rPr>
              <w:t xml:space="preserve">% </w:t>
            </w:r>
            <w:proofErr w:type="spellStart"/>
            <w:r w:rsidRPr="004E2ADC">
              <w:rPr>
                <w:rFonts w:ascii="Arial Narrow" w:hAnsi="Arial Narrow"/>
                <w:b/>
                <w:sz w:val="20"/>
              </w:rPr>
              <w:t>CI</w:t>
            </w:r>
            <w:r w:rsidRPr="00941F6E">
              <w:rPr>
                <w:rFonts w:ascii="Arial Narrow" w:hAnsi="Arial Narrow"/>
                <w:b/>
                <w:sz w:val="20"/>
                <w:vertAlign w:val="superscript"/>
              </w:rPr>
              <w:t>b</w:t>
            </w:r>
            <w:proofErr w:type="spellEnd"/>
            <w:r w:rsidRPr="004E2ADC">
              <w:rPr>
                <w:rFonts w:ascii="Arial Narrow" w:hAnsi="Arial Narrow"/>
                <w:b/>
                <w:sz w:val="20"/>
              </w:rPr>
              <w:t>)</w:t>
            </w:r>
          </w:p>
        </w:tc>
        <w:tc>
          <w:tcPr>
            <w:tcW w:w="835" w:type="pct"/>
          </w:tcPr>
          <w:p w:rsidR="004021BE" w:rsidRPr="001C423F" w:rsidRDefault="004021BE" w:rsidP="00D93877">
            <w:pPr>
              <w:widowControl/>
              <w:spacing w:before="20" w:after="20"/>
              <w:jc w:val="center"/>
              <w:rPr>
                <w:rFonts w:ascii="Arial Narrow" w:hAnsi="Arial Narrow"/>
                <w:b/>
                <w:i/>
                <w:sz w:val="20"/>
              </w:rPr>
            </w:pPr>
            <w:r w:rsidRPr="001C423F">
              <w:rPr>
                <w:rFonts w:ascii="Arial Narrow" w:hAnsi="Arial Narrow"/>
                <w:b/>
                <w:i/>
                <w:sz w:val="20"/>
              </w:rPr>
              <w:t>RD (%)</w:t>
            </w:r>
          </w:p>
          <w:p w:rsidR="004021BE" w:rsidRPr="001C423F" w:rsidRDefault="004021BE" w:rsidP="00D93877">
            <w:pPr>
              <w:widowControl/>
              <w:spacing w:before="20" w:after="20"/>
              <w:jc w:val="center"/>
              <w:rPr>
                <w:rFonts w:ascii="Arial Narrow" w:hAnsi="Arial Narrow"/>
                <w:b/>
                <w:i/>
                <w:sz w:val="20"/>
              </w:rPr>
            </w:pPr>
            <w:r w:rsidRPr="001C423F">
              <w:rPr>
                <w:rFonts w:ascii="Arial Narrow" w:hAnsi="Arial Narrow"/>
                <w:b/>
                <w:i/>
                <w:sz w:val="20"/>
              </w:rPr>
              <w:t>(95% CI)</w:t>
            </w:r>
          </w:p>
        </w:tc>
        <w:tc>
          <w:tcPr>
            <w:tcW w:w="382" w:type="pct"/>
          </w:tcPr>
          <w:p w:rsidR="004021BE" w:rsidRPr="004F44EB" w:rsidRDefault="004021BE" w:rsidP="00D93877">
            <w:pPr>
              <w:widowControl/>
              <w:spacing w:before="20" w:after="20"/>
              <w:jc w:val="center"/>
              <w:rPr>
                <w:rFonts w:ascii="Arial Narrow" w:hAnsi="Arial Narrow"/>
                <w:b/>
                <w:i/>
                <w:sz w:val="20"/>
              </w:rPr>
            </w:pPr>
            <w:r w:rsidRPr="004F44EB">
              <w:rPr>
                <w:rFonts w:ascii="Arial Narrow" w:hAnsi="Arial Narrow"/>
                <w:b/>
                <w:i/>
                <w:sz w:val="20"/>
              </w:rPr>
              <w:t>NNV</w:t>
            </w:r>
          </w:p>
        </w:tc>
      </w:tr>
      <w:tr w:rsidR="004021BE" w:rsidRPr="004E2ADC" w:rsidTr="00F31138">
        <w:trPr>
          <w:cantSplit/>
        </w:trPr>
        <w:tc>
          <w:tcPr>
            <w:tcW w:w="5000" w:type="pct"/>
            <w:gridSpan w:val="6"/>
            <w:tcBorders>
              <w:bottom w:val="single" w:sz="4" w:space="0" w:color="auto"/>
            </w:tcBorders>
            <w:vAlign w:val="center"/>
          </w:tcPr>
          <w:p w:rsidR="004021BE" w:rsidRPr="004F44EB" w:rsidRDefault="004021BE" w:rsidP="00D93877">
            <w:pPr>
              <w:widowControl/>
              <w:spacing w:before="20" w:after="20"/>
              <w:jc w:val="left"/>
              <w:rPr>
                <w:rFonts w:ascii="Arial Narrow" w:hAnsi="Arial Narrow"/>
                <w:b/>
                <w:i/>
                <w:sz w:val="20"/>
              </w:rPr>
            </w:pPr>
            <w:r w:rsidRPr="004F44EB">
              <w:rPr>
                <w:rFonts w:ascii="Arial Narrow" w:hAnsi="Arial Narrow"/>
                <w:b/>
                <w:sz w:val="20"/>
              </w:rPr>
              <w:t>First episode confirmed VT pneumococcal CAP (primary outcome)</w:t>
            </w:r>
          </w:p>
        </w:tc>
      </w:tr>
      <w:tr w:rsidR="004021BE" w:rsidRPr="004E2ADC" w:rsidTr="00F31138">
        <w:trPr>
          <w:cantSplit/>
        </w:trPr>
        <w:tc>
          <w:tcPr>
            <w:tcW w:w="1296" w:type="pct"/>
            <w:tcBorders>
              <w:bottom w:val="nil"/>
            </w:tcBorders>
            <w:vAlign w:val="center"/>
          </w:tcPr>
          <w:p w:rsidR="004021BE" w:rsidRPr="004E2ADC" w:rsidRDefault="004021BE" w:rsidP="00D93877">
            <w:pPr>
              <w:widowControl/>
              <w:spacing w:before="20" w:after="20"/>
              <w:jc w:val="left"/>
              <w:rPr>
                <w:rFonts w:ascii="Arial Narrow" w:hAnsi="Arial Narrow"/>
                <w:sz w:val="20"/>
              </w:rPr>
            </w:pPr>
            <w:r>
              <w:rPr>
                <w:rFonts w:ascii="Arial Narrow" w:hAnsi="Arial Narrow"/>
                <w:sz w:val="20"/>
              </w:rPr>
              <w:t>Per-protocol</w:t>
            </w:r>
          </w:p>
        </w:tc>
        <w:tc>
          <w:tcPr>
            <w:tcW w:w="847" w:type="pct"/>
            <w:tcBorders>
              <w:bottom w:val="nil"/>
            </w:tcBorders>
            <w:vAlign w:val="center"/>
          </w:tcPr>
          <w:p w:rsidR="004021BE" w:rsidRPr="004E2ADC" w:rsidRDefault="004021BE" w:rsidP="00D93877">
            <w:pPr>
              <w:widowControl/>
              <w:spacing w:before="20" w:after="20"/>
              <w:jc w:val="center"/>
              <w:rPr>
                <w:rFonts w:ascii="Arial Narrow" w:hAnsi="Arial Narrow"/>
                <w:sz w:val="20"/>
              </w:rPr>
            </w:pPr>
            <w:r>
              <w:rPr>
                <w:rFonts w:ascii="Arial Narrow" w:hAnsi="Arial Narrow"/>
                <w:sz w:val="20"/>
              </w:rPr>
              <w:t>49/42,240 (0.116)</w:t>
            </w:r>
          </w:p>
        </w:tc>
        <w:tc>
          <w:tcPr>
            <w:tcW w:w="823" w:type="pct"/>
            <w:tcBorders>
              <w:bottom w:val="nil"/>
            </w:tcBorders>
            <w:vAlign w:val="center"/>
          </w:tcPr>
          <w:p w:rsidR="004021BE" w:rsidRPr="004E2ADC" w:rsidRDefault="004021BE" w:rsidP="00D93877">
            <w:pPr>
              <w:widowControl/>
              <w:spacing w:before="20" w:after="20"/>
              <w:jc w:val="center"/>
              <w:rPr>
                <w:rFonts w:ascii="Arial Narrow" w:hAnsi="Arial Narrow"/>
                <w:sz w:val="20"/>
              </w:rPr>
            </w:pPr>
            <w:r>
              <w:rPr>
                <w:rFonts w:ascii="Arial Narrow" w:hAnsi="Arial Narrow"/>
                <w:sz w:val="20"/>
              </w:rPr>
              <w:t>90/42,256 (0.213)</w:t>
            </w:r>
          </w:p>
        </w:tc>
        <w:tc>
          <w:tcPr>
            <w:tcW w:w="817" w:type="pct"/>
            <w:tcBorders>
              <w:bottom w:val="nil"/>
            </w:tcBorders>
            <w:vAlign w:val="center"/>
          </w:tcPr>
          <w:p w:rsidR="004021BE" w:rsidRPr="00692361" w:rsidRDefault="004021BE" w:rsidP="00D93877">
            <w:pPr>
              <w:widowControl/>
              <w:spacing w:before="20" w:after="20"/>
              <w:jc w:val="center"/>
              <w:rPr>
                <w:rFonts w:ascii="Arial Narrow" w:hAnsi="Arial Narrow"/>
                <w:b/>
                <w:sz w:val="20"/>
              </w:rPr>
            </w:pPr>
            <w:r w:rsidRPr="00692361">
              <w:rPr>
                <w:rFonts w:ascii="Arial Narrow" w:hAnsi="Arial Narrow"/>
                <w:b/>
                <w:sz w:val="20"/>
              </w:rPr>
              <w:t>45.6 (21.8, 62.5)</w:t>
            </w:r>
          </w:p>
        </w:tc>
        <w:tc>
          <w:tcPr>
            <w:tcW w:w="835" w:type="pct"/>
            <w:tcBorders>
              <w:bottom w:val="nil"/>
            </w:tcBorders>
          </w:tcPr>
          <w:p w:rsidR="004021BE" w:rsidRPr="00E24738" w:rsidRDefault="004021BE" w:rsidP="00D93877">
            <w:pPr>
              <w:widowControl/>
              <w:spacing w:before="20" w:after="20"/>
              <w:jc w:val="center"/>
              <w:rPr>
                <w:rFonts w:ascii="Arial Narrow" w:hAnsi="Arial Narrow"/>
                <w:b/>
                <w:i/>
                <w:sz w:val="20"/>
              </w:rPr>
            </w:pPr>
            <w:r w:rsidRPr="00E24738">
              <w:rPr>
                <w:rFonts w:ascii="Arial Narrow" w:hAnsi="Arial Narrow"/>
                <w:b/>
                <w:i/>
                <w:sz w:val="20"/>
              </w:rPr>
              <w:t>-0.10 (-0.15, -0.04)</w:t>
            </w:r>
          </w:p>
        </w:tc>
        <w:tc>
          <w:tcPr>
            <w:tcW w:w="382" w:type="pct"/>
            <w:tcBorders>
              <w:bottom w:val="nil"/>
            </w:tcBorders>
          </w:tcPr>
          <w:p w:rsidR="004021BE" w:rsidRPr="004F44EB" w:rsidRDefault="004021BE" w:rsidP="00D93877">
            <w:pPr>
              <w:widowControl/>
              <w:spacing w:before="20" w:after="20"/>
              <w:jc w:val="center"/>
              <w:rPr>
                <w:rFonts w:ascii="Arial Narrow" w:hAnsi="Arial Narrow"/>
                <w:i/>
                <w:sz w:val="20"/>
              </w:rPr>
            </w:pPr>
            <w:r w:rsidRPr="004F44EB">
              <w:rPr>
                <w:rFonts w:ascii="Arial Narrow" w:hAnsi="Arial Narrow"/>
                <w:i/>
                <w:sz w:val="20"/>
              </w:rPr>
              <w:t>1,031</w:t>
            </w:r>
          </w:p>
        </w:tc>
      </w:tr>
      <w:tr w:rsidR="004021BE" w:rsidRPr="004E2ADC" w:rsidTr="00F31138">
        <w:trPr>
          <w:cantSplit/>
        </w:trPr>
        <w:tc>
          <w:tcPr>
            <w:tcW w:w="1296" w:type="pct"/>
            <w:tcBorders>
              <w:top w:val="nil"/>
              <w:bottom w:val="nil"/>
            </w:tcBorders>
            <w:vAlign w:val="center"/>
          </w:tcPr>
          <w:p w:rsidR="004021BE" w:rsidRDefault="004021BE" w:rsidP="00D93877">
            <w:pPr>
              <w:widowControl/>
              <w:spacing w:before="20" w:after="20"/>
              <w:jc w:val="left"/>
              <w:rPr>
                <w:rFonts w:ascii="Arial Narrow" w:hAnsi="Arial Narrow"/>
                <w:sz w:val="20"/>
              </w:rPr>
            </w:pPr>
            <w:r>
              <w:rPr>
                <w:rFonts w:ascii="Arial Narrow" w:hAnsi="Arial Narrow"/>
                <w:sz w:val="20"/>
              </w:rPr>
              <w:t>Post-hoc, per-protocol</w:t>
            </w:r>
          </w:p>
        </w:tc>
        <w:tc>
          <w:tcPr>
            <w:tcW w:w="847" w:type="pct"/>
            <w:tcBorders>
              <w:top w:val="nil"/>
              <w:bottom w:val="nil"/>
            </w:tcBorders>
            <w:vAlign w:val="center"/>
          </w:tcPr>
          <w:p w:rsidR="004021BE" w:rsidRDefault="004021BE" w:rsidP="00D93877">
            <w:pPr>
              <w:widowControl/>
              <w:spacing w:before="20" w:after="20"/>
              <w:jc w:val="center"/>
              <w:rPr>
                <w:rFonts w:ascii="Arial Narrow" w:hAnsi="Arial Narrow"/>
                <w:sz w:val="20"/>
              </w:rPr>
            </w:pPr>
          </w:p>
        </w:tc>
        <w:tc>
          <w:tcPr>
            <w:tcW w:w="823" w:type="pct"/>
            <w:tcBorders>
              <w:top w:val="nil"/>
              <w:bottom w:val="nil"/>
            </w:tcBorders>
            <w:vAlign w:val="center"/>
          </w:tcPr>
          <w:p w:rsidR="004021BE" w:rsidRDefault="004021BE" w:rsidP="00D93877">
            <w:pPr>
              <w:widowControl/>
              <w:spacing w:before="20" w:after="20"/>
              <w:jc w:val="center"/>
              <w:rPr>
                <w:rFonts w:ascii="Arial Narrow" w:hAnsi="Arial Narrow"/>
                <w:sz w:val="20"/>
              </w:rPr>
            </w:pPr>
          </w:p>
        </w:tc>
        <w:tc>
          <w:tcPr>
            <w:tcW w:w="817" w:type="pct"/>
            <w:tcBorders>
              <w:top w:val="nil"/>
              <w:bottom w:val="nil"/>
            </w:tcBorders>
            <w:vAlign w:val="center"/>
          </w:tcPr>
          <w:p w:rsidR="004021BE" w:rsidRPr="00692361" w:rsidRDefault="004021BE" w:rsidP="00D93877">
            <w:pPr>
              <w:widowControl/>
              <w:spacing w:before="20" w:after="20"/>
              <w:jc w:val="center"/>
              <w:rPr>
                <w:rFonts w:ascii="Arial Narrow" w:hAnsi="Arial Narrow"/>
                <w:b/>
                <w:sz w:val="20"/>
              </w:rPr>
            </w:pPr>
          </w:p>
        </w:tc>
        <w:tc>
          <w:tcPr>
            <w:tcW w:w="835" w:type="pct"/>
            <w:tcBorders>
              <w:top w:val="nil"/>
              <w:bottom w:val="nil"/>
            </w:tcBorders>
          </w:tcPr>
          <w:p w:rsidR="004021BE"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Default="004021BE" w:rsidP="00D93877">
            <w:pPr>
              <w:widowControl/>
              <w:spacing w:before="20" w:after="20"/>
              <w:ind w:left="124"/>
              <w:jc w:val="left"/>
              <w:rPr>
                <w:rFonts w:ascii="Arial Narrow" w:hAnsi="Arial Narrow"/>
                <w:sz w:val="20"/>
              </w:rPr>
            </w:pPr>
            <w:r>
              <w:rPr>
                <w:rFonts w:ascii="Arial Narrow" w:hAnsi="Arial Narrow"/>
                <w:sz w:val="20"/>
              </w:rPr>
              <w:t>W</w:t>
            </w:r>
            <w:r w:rsidRPr="00CD550E">
              <w:rPr>
                <w:rFonts w:ascii="Arial Narrow" w:hAnsi="Arial Narrow"/>
                <w:sz w:val="20"/>
              </w:rPr>
              <w:t>ith at-risk</w:t>
            </w:r>
            <w:r>
              <w:rPr>
                <w:rFonts w:ascii="Arial Narrow" w:hAnsi="Arial Narrow"/>
                <w:sz w:val="20"/>
              </w:rPr>
              <w:t xml:space="preserve"> </w:t>
            </w:r>
            <w:proofErr w:type="spellStart"/>
            <w:r w:rsidRPr="00CD550E">
              <w:rPr>
                <w:rFonts w:ascii="Arial Narrow" w:hAnsi="Arial Narrow"/>
                <w:sz w:val="20"/>
              </w:rPr>
              <w:t>conditions</w:t>
            </w:r>
            <w:r w:rsidRPr="00514C6A">
              <w:rPr>
                <w:rFonts w:ascii="Arial Narrow" w:hAnsi="Arial Narrow"/>
                <w:sz w:val="20"/>
                <w:vertAlign w:val="superscript"/>
              </w:rPr>
              <w:t>c</w:t>
            </w:r>
            <w:proofErr w:type="spellEnd"/>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43/20,680 (0.208)</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72/20,705 (0.348)</w:t>
            </w:r>
          </w:p>
        </w:tc>
        <w:tc>
          <w:tcPr>
            <w:tcW w:w="817" w:type="pct"/>
            <w:tcBorders>
              <w:top w:val="nil"/>
              <w:bottom w:val="nil"/>
            </w:tcBorders>
            <w:vAlign w:val="center"/>
          </w:tcPr>
          <w:p w:rsidR="004021BE" w:rsidRPr="00692361" w:rsidRDefault="004021BE" w:rsidP="00D93877">
            <w:pPr>
              <w:widowControl/>
              <w:spacing w:before="20" w:after="20"/>
              <w:jc w:val="center"/>
              <w:rPr>
                <w:rFonts w:ascii="Arial Narrow" w:hAnsi="Arial Narrow"/>
                <w:b/>
                <w:sz w:val="20"/>
              </w:rPr>
            </w:pPr>
            <w:r w:rsidRPr="00692361">
              <w:rPr>
                <w:rFonts w:ascii="Arial Narrow" w:hAnsi="Arial Narrow"/>
                <w:b/>
                <w:sz w:val="20"/>
              </w:rPr>
              <w:t>40.3 (11.4, 60.2)</w:t>
            </w:r>
          </w:p>
        </w:tc>
        <w:tc>
          <w:tcPr>
            <w:tcW w:w="835" w:type="pct"/>
            <w:tcBorders>
              <w:top w:val="nil"/>
              <w:bottom w:val="nil"/>
            </w:tcBorders>
          </w:tcPr>
          <w:p w:rsidR="004021BE" w:rsidRDefault="004021BE" w:rsidP="00D93877">
            <w:pPr>
              <w:widowControl/>
              <w:spacing w:before="20" w:after="20"/>
              <w:jc w:val="center"/>
              <w:rPr>
                <w:rFonts w:ascii="Arial Narrow" w:hAnsi="Arial Narrow"/>
                <w:i/>
                <w:sz w:val="20"/>
              </w:rPr>
            </w:pPr>
            <w:r>
              <w:rPr>
                <w:rFonts w:ascii="Arial Narrow" w:hAnsi="Arial Narrow"/>
                <w:i/>
                <w:sz w:val="20"/>
              </w:rPr>
              <w:t>-0.14(-0.24, -0.04)</w:t>
            </w: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single" w:sz="4" w:space="0" w:color="auto"/>
            </w:tcBorders>
            <w:vAlign w:val="center"/>
          </w:tcPr>
          <w:p w:rsidR="004021BE" w:rsidRDefault="004021BE" w:rsidP="00D93877">
            <w:pPr>
              <w:widowControl/>
              <w:spacing w:before="20" w:after="20"/>
              <w:ind w:left="124"/>
              <w:jc w:val="left"/>
              <w:rPr>
                <w:rFonts w:ascii="Arial Narrow" w:hAnsi="Arial Narrow"/>
                <w:sz w:val="20"/>
              </w:rPr>
            </w:pPr>
            <w:r>
              <w:rPr>
                <w:rFonts w:ascii="Arial Narrow" w:hAnsi="Arial Narrow"/>
                <w:sz w:val="20"/>
              </w:rPr>
              <w:t>W</w:t>
            </w:r>
            <w:r w:rsidRPr="00CD550E">
              <w:rPr>
                <w:rFonts w:ascii="Arial Narrow" w:hAnsi="Arial Narrow"/>
                <w:sz w:val="20"/>
              </w:rPr>
              <w:t>ith</w:t>
            </w:r>
            <w:r>
              <w:rPr>
                <w:rFonts w:ascii="Arial Narrow" w:hAnsi="Arial Narrow"/>
                <w:sz w:val="20"/>
              </w:rPr>
              <w:t>out</w:t>
            </w:r>
            <w:r w:rsidRPr="00CD550E">
              <w:rPr>
                <w:rFonts w:ascii="Arial Narrow" w:hAnsi="Arial Narrow"/>
                <w:sz w:val="20"/>
              </w:rPr>
              <w:t xml:space="preserve"> at-risk</w:t>
            </w:r>
            <w:r>
              <w:rPr>
                <w:rFonts w:ascii="Arial Narrow" w:hAnsi="Arial Narrow"/>
                <w:sz w:val="20"/>
              </w:rPr>
              <w:t xml:space="preserve"> </w:t>
            </w:r>
            <w:r w:rsidRPr="00CD550E">
              <w:rPr>
                <w:rFonts w:ascii="Arial Narrow" w:hAnsi="Arial Narrow"/>
                <w:sz w:val="20"/>
              </w:rPr>
              <w:t>conditions</w:t>
            </w:r>
          </w:p>
        </w:tc>
        <w:tc>
          <w:tcPr>
            <w:tcW w:w="847" w:type="pct"/>
            <w:tcBorders>
              <w:top w:val="nil"/>
              <w:bottom w:val="single" w:sz="4" w:space="0" w:color="auto"/>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6/21,339 (0.028)</w:t>
            </w:r>
          </w:p>
        </w:tc>
        <w:tc>
          <w:tcPr>
            <w:tcW w:w="823" w:type="pct"/>
            <w:tcBorders>
              <w:top w:val="nil"/>
              <w:bottom w:val="single" w:sz="4" w:space="0" w:color="auto"/>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18/21,340 (0.084)</w:t>
            </w:r>
          </w:p>
        </w:tc>
        <w:tc>
          <w:tcPr>
            <w:tcW w:w="817" w:type="pct"/>
            <w:tcBorders>
              <w:top w:val="nil"/>
              <w:bottom w:val="single" w:sz="4" w:space="0" w:color="auto"/>
            </w:tcBorders>
            <w:vAlign w:val="center"/>
          </w:tcPr>
          <w:p w:rsidR="004021BE" w:rsidRPr="00692361" w:rsidRDefault="004021BE" w:rsidP="00D93877">
            <w:pPr>
              <w:widowControl/>
              <w:spacing w:before="20" w:after="20"/>
              <w:jc w:val="center"/>
              <w:rPr>
                <w:rFonts w:ascii="Arial Narrow" w:hAnsi="Arial Narrow"/>
                <w:b/>
                <w:sz w:val="20"/>
              </w:rPr>
            </w:pPr>
            <w:r w:rsidRPr="00692361">
              <w:rPr>
                <w:rFonts w:ascii="Arial Narrow" w:hAnsi="Arial Narrow"/>
                <w:b/>
                <w:sz w:val="20"/>
              </w:rPr>
              <w:t>66.7 (11.7, 89.3)</w:t>
            </w:r>
          </w:p>
        </w:tc>
        <w:tc>
          <w:tcPr>
            <w:tcW w:w="835" w:type="pct"/>
            <w:tcBorders>
              <w:top w:val="nil"/>
              <w:bottom w:val="single" w:sz="4" w:space="0" w:color="auto"/>
            </w:tcBorders>
          </w:tcPr>
          <w:p w:rsidR="004021BE" w:rsidRDefault="004021BE" w:rsidP="00D93877">
            <w:pPr>
              <w:widowControl/>
              <w:spacing w:before="20" w:after="20"/>
              <w:jc w:val="center"/>
              <w:rPr>
                <w:rFonts w:ascii="Arial Narrow" w:hAnsi="Arial Narrow"/>
                <w:i/>
                <w:sz w:val="20"/>
              </w:rPr>
            </w:pPr>
            <w:r>
              <w:rPr>
                <w:rFonts w:ascii="Arial Narrow" w:hAnsi="Arial Narrow"/>
                <w:i/>
                <w:sz w:val="20"/>
              </w:rPr>
              <w:t>-0.1 (-0.1,0.0)</w:t>
            </w:r>
          </w:p>
        </w:tc>
        <w:tc>
          <w:tcPr>
            <w:tcW w:w="382" w:type="pct"/>
            <w:tcBorders>
              <w:top w:val="nil"/>
              <w:bottom w:val="single" w:sz="4" w:space="0" w:color="auto"/>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bottom w:val="nil"/>
            </w:tcBorders>
            <w:vAlign w:val="center"/>
          </w:tcPr>
          <w:p w:rsidR="004021BE" w:rsidRPr="004E2ADC" w:rsidRDefault="004021BE" w:rsidP="00D93877">
            <w:pPr>
              <w:widowControl/>
              <w:spacing w:before="20" w:after="20"/>
              <w:jc w:val="left"/>
              <w:rPr>
                <w:rFonts w:ascii="Arial Narrow" w:hAnsi="Arial Narrow"/>
                <w:sz w:val="20"/>
              </w:rPr>
            </w:pPr>
            <w:proofErr w:type="spellStart"/>
            <w:r>
              <w:rPr>
                <w:rFonts w:ascii="Arial Narrow" w:hAnsi="Arial Narrow"/>
                <w:sz w:val="20"/>
              </w:rPr>
              <w:t>mITT</w:t>
            </w:r>
            <w:proofErr w:type="spellEnd"/>
          </w:p>
        </w:tc>
        <w:tc>
          <w:tcPr>
            <w:tcW w:w="847" w:type="pct"/>
            <w:tcBorders>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66/42,240 (0.156)</w:t>
            </w:r>
          </w:p>
        </w:tc>
        <w:tc>
          <w:tcPr>
            <w:tcW w:w="823" w:type="pct"/>
            <w:tcBorders>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106/42,256 (0.251)</w:t>
            </w:r>
          </w:p>
        </w:tc>
        <w:tc>
          <w:tcPr>
            <w:tcW w:w="817" w:type="pct"/>
            <w:tcBorders>
              <w:bottom w:val="nil"/>
            </w:tcBorders>
            <w:vAlign w:val="center"/>
          </w:tcPr>
          <w:p w:rsidR="004021BE" w:rsidRPr="00692361" w:rsidRDefault="004021BE" w:rsidP="00D93877">
            <w:pPr>
              <w:widowControl/>
              <w:spacing w:before="20" w:after="20"/>
              <w:jc w:val="center"/>
              <w:rPr>
                <w:rFonts w:ascii="Arial Narrow" w:hAnsi="Arial Narrow"/>
                <w:b/>
                <w:sz w:val="20"/>
              </w:rPr>
            </w:pPr>
            <w:r w:rsidRPr="00692361">
              <w:rPr>
                <w:rFonts w:ascii="Arial Narrow" w:hAnsi="Arial Narrow"/>
                <w:b/>
                <w:sz w:val="20"/>
              </w:rPr>
              <w:t>37.7 (14.3, 55.1)</w:t>
            </w:r>
          </w:p>
        </w:tc>
        <w:tc>
          <w:tcPr>
            <w:tcW w:w="835" w:type="pct"/>
            <w:tcBorders>
              <w:bottom w:val="nil"/>
            </w:tcBorders>
          </w:tcPr>
          <w:p w:rsidR="004021BE" w:rsidRPr="00E24738" w:rsidRDefault="004021BE" w:rsidP="00D93877">
            <w:pPr>
              <w:widowControl/>
              <w:spacing w:before="20" w:after="20"/>
              <w:jc w:val="center"/>
              <w:rPr>
                <w:rFonts w:ascii="Arial Narrow" w:hAnsi="Arial Narrow"/>
                <w:b/>
                <w:i/>
                <w:sz w:val="20"/>
              </w:rPr>
            </w:pPr>
            <w:r w:rsidRPr="00E24738">
              <w:rPr>
                <w:rFonts w:ascii="Arial Narrow" w:hAnsi="Arial Narrow"/>
                <w:b/>
                <w:i/>
                <w:sz w:val="20"/>
              </w:rPr>
              <w:t>-0.09 (-0.16, -0.03)</w:t>
            </w:r>
          </w:p>
        </w:tc>
        <w:tc>
          <w:tcPr>
            <w:tcW w:w="382" w:type="pct"/>
            <w:tcBorders>
              <w:bottom w:val="nil"/>
            </w:tcBorders>
          </w:tcPr>
          <w:p w:rsidR="004021BE" w:rsidRPr="004F44EB" w:rsidRDefault="004021BE" w:rsidP="00D93877">
            <w:pPr>
              <w:widowControl/>
              <w:spacing w:before="20" w:after="20"/>
              <w:jc w:val="center"/>
              <w:rPr>
                <w:rFonts w:ascii="Arial Narrow" w:hAnsi="Arial Narrow"/>
                <w:i/>
                <w:sz w:val="20"/>
              </w:rPr>
            </w:pPr>
            <w:r w:rsidRPr="004F44EB">
              <w:rPr>
                <w:rFonts w:ascii="Arial Narrow" w:hAnsi="Arial Narrow"/>
                <w:i/>
                <w:sz w:val="20"/>
              </w:rPr>
              <w:t>1,057</w:t>
            </w:r>
          </w:p>
        </w:tc>
      </w:tr>
      <w:tr w:rsidR="004021BE" w:rsidRPr="004E2ADC" w:rsidTr="00F31138">
        <w:trPr>
          <w:cantSplit/>
        </w:trPr>
        <w:tc>
          <w:tcPr>
            <w:tcW w:w="1296" w:type="pct"/>
            <w:tcBorders>
              <w:top w:val="nil"/>
              <w:bottom w:val="nil"/>
            </w:tcBorders>
            <w:vAlign w:val="center"/>
          </w:tcPr>
          <w:p w:rsidR="004021BE" w:rsidRPr="004E5A24" w:rsidRDefault="004021BE" w:rsidP="00D93877">
            <w:pPr>
              <w:widowControl/>
              <w:spacing w:before="20" w:after="20"/>
              <w:ind w:left="124"/>
              <w:jc w:val="left"/>
              <w:rPr>
                <w:rFonts w:ascii="Arial Narrow" w:hAnsi="Arial Narrow"/>
                <w:sz w:val="20"/>
                <w:vertAlign w:val="superscript"/>
              </w:rPr>
            </w:pPr>
            <w:r w:rsidRPr="007C11A1">
              <w:rPr>
                <w:rFonts w:ascii="Arial Narrow" w:hAnsi="Arial Narrow"/>
                <w:sz w:val="20"/>
              </w:rPr>
              <w:t>Immune-</w:t>
            </w:r>
            <w:r>
              <w:rPr>
                <w:rFonts w:ascii="Arial Narrow" w:hAnsi="Arial Narrow"/>
                <w:sz w:val="20"/>
              </w:rPr>
              <w:t>competent</w:t>
            </w:r>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51/42,240 (0.121)</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93/42,256 (0.220)</w:t>
            </w:r>
          </w:p>
        </w:tc>
        <w:tc>
          <w:tcPr>
            <w:tcW w:w="817"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Pr="00E24738" w:rsidRDefault="004021BE" w:rsidP="00D93877">
            <w:pPr>
              <w:widowControl/>
              <w:spacing w:before="20" w:after="20"/>
              <w:rPr>
                <w:rFonts w:ascii="Arial Narrow" w:hAnsi="Arial Narrow"/>
                <w:b/>
                <w:i/>
                <w:sz w:val="20"/>
                <w:szCs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Pr="004E2ADC" w:rsidRDefault="004021BE" w:rsidP="00D93877">
            <w:pPr>
              <w:widowControl/>
              <w:spacing w:before="20" w:after="20"/>
              <w:ind w:left="124"/>
              <w:jc w:val="left"/>
              <w:rPr>
                <w:rFonts w:ascii="Arial Narrow" w:hAnsi="Arial Narrow"/>
                <w:sz w:val="20"/>
              </w:rPr>
            </w:pPr>
            <w:r>
              <w:rPr>
                <w:rFonts w:ascii="Arial Narrow" w:hAnsi="Arial Narrow"/>
                <w:sz w:val="20"/>
              </w:rPr>
              <w:t>Immune-deficient/suppressed</w:t>
            </w:r>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14/42,240 (0.033)</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11/42,256 (0.026)</w:t>
            </w:r>
          </w:p>
        </w:tc>
        <w:tc>
          <w:tcPr>
            <w:tcW w:w="817"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Pr="001C423F"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Default="004021BE" w:rsidP="00D93877">
            <w:pPr>
              <w:widowControl/>
              <w:spacing w:before="20" w:after="20"/>
              <w:jc w:val="left"/>
              <w:rPr>
                <w:rFonts w:ascii="Arial Narrow" w:hAnsi="Arial Narrow"/>
                <w:sz w:val="20"/>
              </w:rPr>
            </w:pPr>
            <w:proofErr w:type="spellStart"/>
            <w:r>
              <w:rPr>
                <w:rFonts w:ascii="Arial Narrow" w:hAnsi="Arial Narrow"/>
                <w:sz w:val="20"/>
              </w:rPr>
              <w:t>m</w:t>
            </w:r>
            <w:r w:rsidRPr="006D4313">
              <w:rPr>
                <w:rFonts w:ascii="Arial Narrow" w:hAnsi="Arial Narrow"/>
                <w:sz w:val="20"/>
              </w:rPr>
              <w:t>ITT</w:t>
            </w:r>
            <w:proofErr w:type="spellEnd"/>
            <w:r w:rsidRPr="006D4313">
              <w:rPr>
                <w:rFonts w:ascii="Arial Narrow" w:hAnsi="Arial Narrow"/>
                <w:sz w:val="20"/>
              </w:rPr>
              <w:t xml:space="preserve"> (immunosuppressed)</w:t>
            </w:r>
            <w:r w:rsidR="00C14DE8" w:rsidRPr="00C14DE8">
              <w:rPr>
                <w:rFonts w:ascii="Arial Narrow" w:hAnsi="Arial Narrow"/>
                <w:sz w:val="20"/>
                <w:vertAlign w:val="superscript"/>
              </w:rPr>
              <w:t>d</w:t>
            </w:r>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NR</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NR</w:t>
            </w:r>
          </w:p>
        </w:tc>
        <w:tc>
          <w:tcPr>
            <w:tcW w:w="817" w:type="pct"/>
            <w:tcBorders>
              <w:top w:val="nil"/>
              <w:bottom w:val="nil"/>
            </w:tcBorders>
            <w:vAlign w:val="center"/>
          </w:tcPr>
          <w:p w:rsidR="004021BE" w:rsidRPr="006D4313" w:rsidRDefault="004021BE" w:rsidP="00D93877">
            <w:pPr>
              <w:widowControl/>
              <w:spacing w:before="20" w:after="20"/>
              <w:jc w:val="center"/>
              <w:rPr>
                <w:rFonts w:ascii="Arial Narrow" w:hAnsi="Arial Narrow"/>
                <w:i/>
                <w:sz w:val="20"/>
              </w:rPr>
            </w:pPr>
            <w:r w:rsidRPr="006D4313">
              <w:rPr>
                <w:rFonts w:ascii="Arial Narrow" w:hAnsi="Arial Narrow"/>
                <w:i/>
                <w:sz w:val="20"/>
              </w:rPr>
              <w:t>-27.3 (-212.1, 46.7)</w:t>
            </w:r>
          </w:p>
        </w:tc>
        <w:tc>
          <w:tcPr>
            <w:tcW w:w="835" w:type="pct"/>
            <w:tcBorders>
              <w:top w:val="nil"/>
              <w:bottom w:val="nil"/>
            </w:tcBorders>
          </w:tcPr>
          <w:p w:rsidR="004021BE"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Pr="00EA3126" w:rsidRDefault="004021BE" w:rsidP="00D93877">
            <w:pPr>
              <w:widowControl/>
              <w:spacing w:before="20" w:after="20"/>
              <w:jc w:val="left"/>
              <w:rPr>
                <w:rFonts w:ascii="Arial Narrow" w:hAnsi="Arial Narrow"/>
                <w:i/>
                <w:sz w:val="20"/>
              </w:rPr>
            </w:pPr>
            <w:r w:rsidRPr="00EA3126">
              <w:rPr>
                <w:rFonts w:ascii="Arial Narrow" w:hAnsi="Arial Narrow"/>
                <w:i/>
                <w:sz w:val="20"/>
              </w:rPr>
              <w:t xml:space="preserve">Post-hoc, </w:t>
            </w:r>
            <w:proofErr w:type="spellStart"/>
            <w:r w:rsidRPr="00EA3126">
              <w:rPr>
                <w:rFonts w:ascii="Arial Narrow" w:hAnsi="Arial Narrow"/>
                <w:i/>
                <w:sz w:val="20"/>
              </w:rPr>
              <w:t>mITT</w:t>
            </w:r>
            <w:proofErr w:type="spellEnd"/>
          </w:p>
        </w:tc>
        <w:tc>
          <w:tcPr>
            <w:tcW w:w="847" w:type="pct"/>
            <w:tcBorders>
              <w:top w:val="nil"/>
              <w:bottom w:val="nil"/>
            </w:tcBorders>
            <w:vAlign w:val="center"/>
          </w:tcPr>
          <w:p w:rsidR="004021BE" w:rsidRPr="00EA3126" w:rsidRDefault="004021BE" w:rsidP="00D93877">
            <w:pPr>
              <w:widowControl/>
              <w:spacing w:before="20" w:after="20"/>
              <w:jc w:val="center"/>
              <w:rPr>
                <w:rFonts w:ascii="Arial Narrow" w:hAnsi="Arial Narrow"/>
                <w:sz w:val="20"/>
              </w:rPr>
            </w:pPr>
          </w:p>
        </w:tc>
        <w:tc>
          <w:tcPr>
            <w:tcW w:w="823" w:type="pct"/>
            <w:tcBorders>
              <w:top w:val="nil"/>
              <w:bottom w:val="nil"/>
            </w:tcBorders>
            <w:vAlign w:val="center"/>
          </w:tcPr>
          <w:p w:rsidR="004021BE" w:rsidRPr="00EA3126" w:rsidRDefault="004021BE" w:rsidP="00D93877">
            <w:pPr>
              <w:widowControl/>
              <w:spacing w:before="20" w:after="20"/>
              <w:jc w:val="center"/>
              <w:rPr>
                <w:rFonts w:ascii="Arial Narrow" w:hAnsi="Arial Narrow"/>
                <w:sz w:val="20"/>
              </w:rPr>
            </w:pPr>
          </w:p>
        </w:tc>
        <w:tc>
          <w:tcPr>
            <w:tcW w:w="817" w:type="pct"/>
            <w:tcBorders>
              <w:top w:val="nil"/>
              <w:bottom w:val="nil"/>
            </w:tcBorders>
            <w:vAlign w:val="center"/>
          </w:tcPr>
          <w:p w:rsidR="004021BE" w:rsidRPr="00EA3126" w:rsidRDefault="004021BE" w:rsidP="00D93877">
            <w:pPr>
              <w:widowControl/>
              <w:spacing w:before="20" w:after="20"/>
              <w:jc w:val="center"/>
              <w:rPr>
                <w:rFonts w:ascii="Arial Narrow" w:hAnsi="Arial Narrow"/>
                <w:i/>
                <w:sz w:val="20"/>
              </w:rPr>
            </w:pPr>
          </w:p>
        </w:tc>
        <w:tc>
          <w:tcPr>
            <w:tcW w:w="835" w:type="pct"/>
            <w:tcBorders>
              <w:top w:val="nil"/>
              <w:bottom w:val="nil"/>
            </w:tcBorders>
          </w:tcPr>
          <w:p w:rsidR="004021BE" w:rsidRPr="00EA3126"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EA3126"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Pr="00EA3126" w:rsidRDefault="004021BE" w:rsidP="00D93877">
            <w:pPr>
              <w:widowControl/>
              <w:spacing w:before="20" w:after="20"/>
              <w:ind w:left="124"/>
              <w:jc w:val="left"/>
              <w:rPr>
                <w:rFonts w:ascii="Arial Narrow" w:hAnsi="Arial Narrow"/>
                <w:i/>
                <w:sz w:val="20"/>
                <w:vertAlign w:val="superscript"/>
              </w:rPr>
            </w:pPr>
            <w:r w:rsidRPr="00EA3126">
              <w:rPr>
                <w:rFonts w:ascii="Arial Narrow" w:hAnsi="Arial Narrow"/>
                <w:i/>
                <w:sz w:val="20"/>
              </w:rPr>
              <w:t xml:space="preserve">With at-risk </w:t>
            </w:r>
            <w:proofErr w:type="spellStart"/>
            <w:r w:rsidRPr="00EA3126">
              <w:rPr>
                <w:rFonts w:ascii="Arial Narrow" w:hAnsi="Arial Narrow"/>
                <w:i/>
                <w:sz w:val="20"/>
              </w:rPr>
              <w:t>conditions</w:t>
            </w:r>
            <w:r w:rsidRPr="00EA3126">
              <w:rPr>
                <w:rFonts w:ascii="Arial Narrow" w:hAnsi="Arial Narrow"/>
                <w:i/>
                <w:sz w:val="20"/>
                <w:vertAlign w:val="superscript"/>
              </w:rPr>
              <w:t>c</w:t>
            </w:r>
            <w:proofErr w:type="spellEnd"/>
          </w:p>
        </w:tc>
        <w:tc>
          <w:tcPr>
            <w:tcW w:w="847" w:type="pct"/>
            <w:tcBorders>
              <w:top w:val="nil"/>
              <w:bottom w:val="nil"/>
            </w:tcBorders>
            <w:vAlign w:val="center"/>
          </w:tcPr>
          <w:p w:rsidR="004021BE" w:rsidRPr="00EA3126" w:rsidRDefault="004021BE" w:rsidP="00D93877">
            <w:pPr>
              <w:widowControl/>
              <w:spacing w:before="20" w:after="20"/>
              <w:jc w:val="center"/>
              <w:rPr>
                <w:rFonts w:ascii="Arial Narrow" w:hAnsi="Arial Narrow"/>
                <w:i/>
                <w:sz w:val="20"/>
              </w:rPr>
            </w:pPr>
            <w:r w:rsidRPr="00EA3126">
              <w:rPr>
                <w:rFonts w:ascii="Arial Narrow" w:hAnsi="Arial Narrow"/>
                <w:i/>
                <w:sz w:val="20"/>
              </w:rPr>
              <w:t>56/20,680 (0.271)</w:t>
            </w:r>
          </w:p>
        </w:tc>
        <w:tc>
          <w:tcPr>
            <w:tcW w:w="823" w:type="pct"/>
            <w:tcBorders>
              <w:top w:val="nil"/>
              <w:bottom w:val="nil"/>
            </w:tcBorders>
            <w:vAlign w:val="center"/>
          </w:tcPr>
          <w:p w:rsidR="004021BE" w:rsidRPr="00EA3126" w:rsidRDefault="004021BE" w:rsidP="00D93877">
            <w:pPr>
              <w:widowControl/>
              <w:spacing w:before="20" w:after="20"/>
              <w:jc w:val="center"/>
              <w:rPr>
                <w:rFonts w:ascii="Arial Narrow" w:hAnsi="Arial Narrow"/>
                <w:i/>
                <w:sz w:val="20"/>
              </w:rPr>
            </w:pPr>
            <w:r w:rsidRPr="00EA3126">
              <w:rPr>
                <w:rFonts w:ascii="Arial Narrow" w:hAnsi="Arial Narrow"/>
                <w:i/>
                <w:sz w:val="20"/>
              </w:rPr>
              <w:t>83/20,705 (0.401)</w:t>
            </w:r>
          </w:p>
        </w:tc>
        <w:tc>
          <w:tcPr>
            <w:tcW w:w="817" w:type="pct"/>
            <w:tcBorders>
              <w:top w:val="nil"/>
              <w:bottom w:val="nil"/>
            </w:tcBorders>
            <w:vAlign w:val="center"/>
          </w:tcPr>
          <w:p w:rsidR="004021BE" w:rsidRPr="00EA3126" w:rsidRDefault="004021BE" w:rsidP="00D93877">
            <w:pPr>
              <w:widowControl/>
              <w:spacing w:before="20" w:after="20"/>
              <w:jc w:val="center"/>
              <w:rPr>
                <w:rFonts w:ascii="Arial Narrow" w:hAnsi="Arial Narrow"/>
                <w:b/>
                <w:i/>
                <w:sz w:val="20"/>
              </w:rPr>
            </w:pPr>
            <w:r w:rsidRPr="00EA3126">
              <w:rPr>
                <w:rFonts w:ascii="Arial Narrow" w:hAnsi="Arial Narrow"/>
                <w:b/>
                <w:i/>
                <w:sz w:val="20"/>
              </w:rPr>
              <w:t>32.5 (3.9,53.0)</w:t>
            </w:r>
          </w:p>
        </w:tc>
        <w:tc>
          <w:tcPr>
            <w:tcW w:w="835" w:type="pct"/>
            <w:tcBorders>
              <w:top w:val="nil"/>
              <w:bottom w:val="nil"/>
            </w:tcBorders>
          </w:tcPr>
          <w:p w:rsidR="004021BE" w:rsidRPr="00EA3126" w:rsidRDefault="004021BE" w:rsidP="00D93877">
            <w:pPr>
              <w:widowControl/>
              <w:spacing w:before="20" w:after="20"/>
              <w:jc w:val="center"/>
              <w:rPr>
                <w:rFonts w:ascii="Arial Narrow" w:hAnsi="Arial Narrow"/>
                <w:i/>
                <w:sz w:val="20"/>
              </w:rPr>
            </w:pPr>
            <w:r w:rsidRPr="00EA3126">
              <w:rPr>
                <w:rFonts w:ascii="Arial Narrow" w:hAnsi="Arial Narrow"/>
                <w:i/>
                <w:sz w:val="20"/>
              </w:rPr>
              <w:t>-0.13 (-0.24, -0.02)</w:t>
            </w:r>
          </w:p>
        </w:tc>
        <w:tc>
          <w:tcPr>
            <w:tcW w:w="382" w:type="pct"/>
            <w:tcBorders>
              <w:top w:val="nil"/>
              <w:bottom w:val="nil"/>
            </w:tcBorders>
          </w:tcPr>
          <w:p w:rsidR="004021BE" w:rsidRPr="00EA3126"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single" w:sz="4" w:space="0" w:color="auto"/>
            </w:tcBorders>
            <w:vAlign w:val="center"/>
          </w:tcPr>
          <w:p w:rsidR="004021BE" w:rsidRPr="00EA3126" w:rsidRDefault="004021BE" w:rsidP="00D93877">
            <w:pPr>
              <w:widowControl/>
              <w:spacing w:before="20" w:after="20"/>
              <w:ind w:left="124"/>
              <w:jc w:val="left"/>
              <w:rPr>
                <w:rFonts w:ascii="Arial Narrow" w:hAnsi="Arial Narrow"/>
                <w:sz w:val="20"/>
              </w:rPr>
            </w:pPr>
            <w:r w:rsidRPr="00EA3126">
              <w:rPr>
                <w:rFonts w:ascii="Arial Narrow" w:hAnsi="Arial Narrow"/>
                <w:i/>
                <w:sz w:val="20"/>
              </w:rPr>
              <w:t>Without at-risk conditions</w:t>
            </w:r>
          </w:p>
        </w:tc>
        <w:tc>
          <w:tcPr>
            <w:tcW w:w="847" w:type="pct"/>
            <w:tcBorders>
              <w:top w:val="nil"/>
              <w:bottom w:val="single" w:sz="4" w:space="0" w:color="auto"/>
            </w:tcBorders>
            <w:vAlign w:val="center"/>
          </w:tcPr>
          <w:p w:rsidR="004021BE" w:rsidRPr="00EA3126" w:rsidRDefault="004021BE" w:rsidP="00D93877">
            <w:pPr>
              <w:widowControl/>
              <w:spacing w:before="20" w:after="20"/>
              <w:jc w:val="center"/>
              <w:rPr>
                <w:rFonts w:ascii="Arial Narrow" w:hAnsi="Arial Narrow"/>
                <w:sz w:val="20"/>
              </w:rPr>
            </w:pPr>
            <w:r w:rsidRPr="00EA3126">
              <w:rPr>
                <w:rFonts w:ascii="Arial Narrow" w:hAnsi="Arial Narrow"/>
                <w:i/>
                <w:sz w:val="20"/>
              </w:rPr>
              <w:t>8/21,339 (0.037)</w:t>
            </w:r>
          </w:p>
        </w:tc>
        <w:tc>
          <w:tcPr>
            <w:tcW w:w="823" w:type="pct"/>
            <w:tcBorders>
              <w:top w:val="nil"/>
              <w:bottom w:val="single" w:sz="4" w:space="0" w:color="auto"/>
            </w:tcBorders>
            <w:vAlign w:val="center"/>
          </w:tcPr>
          <w:p w:rsidR="004021BE" w:rsidRPr="00EA3126" w:rsidRDefault="004021BE" w:rsidP="00D93877">
            <w:pPr>
              <w:widowControl/>
              <w:spacing w:before="20" w:after="20"/>
              <w:jc w:val="center"/>
              <w:rPr>
                <w:rFonts w:ascii="Arial Narrow" w:hAnsi="Arial Narrow"/>
                <w:sz w:val="20"/>
              </w:rPr>
            </w:pPr>
            <w:r w:rsidRPr="00EA3126">
              <w:rPr>
                <w:rFonts w:ascii="Arial Narrow" w:hAnsi="Arial Narrow"/>
                <w:i/>
                <w:sz w:val="20"/>
              </w:rPr>
              <w:t>22/21,340 (0.103</w:t>
            </w:r>
            <w:r w:rsidRPr="00EA3126">
              <w:rPr>
                <w:rFonts w:ascii="Arial Narrow" w:hAnsi="Arial Narrow"/>
                <w:sz w:val="20"/>
              </w:rPr>
              <w:t>)</w:t>
            </w:r>
          </w:p>
        </w:tc>
        <w:tc>
          <w:tcPr>
            <w:tcW w:w="817" w:type="pct"/>
            <w:tcBorders>
              <w:top w:val="nil"/>
              <w:bottom w:val="single" w:sz="4" w:space="0" w:color="auto"/>
            </w:tcBorders>
            <w:vAlign w:val="center"/>
          </w:tcPr>
          <w:p w:rsidR="004021BE" w:rsidRPr="00EA3126" w:rsidRDefault="004021BE" w:rsidP="00D93877">
            <w:pPr>
              <w:widowControl/>
              <w:spacing w:before="20" w:after="20"/>
              <w:jc w:val="center"/>
              <w:rPr>
                <w:rFonts w:ascii="Arial Narrow" w:hAnsi="Arial Narrow"/>
                <w:i/>
                <w:sz w:val="20"/>
              </w:rPr>
            </w:pPr>
            <w:r w:rsidRPr="00EA3126">
              <w:rPr>
                <w:rFonts w:ascii="Arial Narrow" w:hAnsi="Arial Narrow"/>
                <w:b/>
                <w:i/>
                <w:sz w:val="20"/>
              </w:rPr>
              <w:t>63.7 (14.7,86.1)</w:t>
            </w:r>
          </w:p>
        </w:tc>
        <w:tc>
          <w:tcPr>
            <w:tcW w:w="835" w:type="pct"/>
            <w:tcBorders>
              <w:top w:val="nil"/>
              <w:bottom w:val="single" w:sz="4" w:space="0" w:color="auto"/>
            </w:tcBorders>
          </w:tcPr>
          <w:p w:rsidR="004021BE" w:rsidRPr="00EA3126" w:rsidRDefault="004021BE" w:rsidP="00D93877">
            <w:pPr>
              <w:widowControl/>
              <w:spacing w:before="20" w:after="20"/>
              <w:jc w:val="center"/>
              <w:rPr>
                <w:rFonts w:ascii="Arial Narrow" w:hAnsi="Arial Narrow"/>
                <w:i/>
                <w:sz w:val="20"/>
              </w:rPr>
            </w:pPr>
            <w:r w:rsidRPr="00EA3126">
              <w:rPr>
                <w:rFonts w:ascii="Arial Narrow" w:hAnsi="Arial Narrow"/>
                <w:i/>
                <w:sz w:val="20"/>
              </w:rPr>
              <w:t>-0.1 (-0.1,0.0)</w:t>
            </w:r>
          </w:p>
        </w:tc>
        <w:tc>
          <w:tcPr>
            <w:tcW w:w="382" w:type="pct"/>
            <w:tcBorders>
              <w:top w:val="nil"/>
              <w:bottom w:val="single" w:sz="4" w:space="0" w:color="auto"/>
            </w:tcBorders>
          </w:tcPr>
          <w:p w:rsidR="004021BE" w:rsidRPr="00EA3126" w:rsidRDefault="004021BE" w:rsidP="00D93877">
            <w:pPr>
              <w:widowControl/>
              <w:spacing w:before="20" w:after="20"/>
              <w:jc w:val="center"/>
              <w:rPr>
                <w:rFonts w:ascii="Arial Narrow" w:hAnsi="Arial Narrow"/>
                <w:i/>
                <w:sz w:val="20"/>
              </w:rPr>
            </w:pPr>
          </w:p>
        </w:tc>
      </w:tr>
      <w:tr w:rsidR="004021BE" w:rsidRPr="004E2ADC" w:rsidTr="00F31138">
        <w:trPr>
          <w:cantSplit/>
        </w:trPr>
        <w:tc>
          <w:tcPr>
            <w:tcW w:w="5000" w:type="pct"/>
            <w:gridSpan w:val="6"/>
            <w:tcBorders>
              <w:top w:val="single" w:sz="4" w:space="0" w:color="auto"/>
            </w:tcBorders>
            <w:vAlign w:val="center"/>
          </w:tcPr>
          <w:p w:rsidR="004021BE" w:rsidRPr="008C0058" w:rsidRDefault="004021BE" w:rsidP="00D93877">
            <w:pPr>
              <w:keepNext/>
              <w:widowControl/>
              <w:spacing w:before="20" w:after="20"/>
              <w:jc w:val="left"/>
              <w:rPr>
                <w:rFonts w:ascii="Arial Narrow" w:hAnsi="Arial Narrow"/>
                <w:b/>
                <w:i/>
                <w:sz w:val="20"/>
              </w:rPr>
            </w:pPr>
            <w:r w:rsidRPr="008C0058">
              <w:rPr>
                <w:rFonts w:ascii="Arial Narrow" w:hAnsi="Arial Narrow"/>
                <w:b/>
                <w:sz w:val="20"/>
              </w:rPr>
              <w:t>First episode confirmed NB/NI VT pneumococcal CAP</w:t>
            </w:r>
          </w:p>
        </w:tc>
      </w:tr>
      <w:tr w:rsidR="004021BE" w:rsidRPr="004E2ADC" w:rsidTr="00F31138">
        <w:trPr>
          <w:cantSplit/>
        </w:trPr>
        <w:tc>
          <w:tcPr>
            <w:tcW w:w="1296" w:type="pct"/>
            <w:tcBorders>
              <w:bottom w:val="single" w:sz="4" w:space="0" w:color="auto"/>
            </w:tcBorders>
            <w:vAlign w:val="center"/>
          </w:tcPr>
          <w:p w:rsidR="004021BE" w:rsidRPr="004E2ADC" w:rsidRDefault="004021BE" w:rsidP="00D93877">
            <w:pPr>
              <w:keepNext/>
              <w:widowControl/>
              <w:spacing w:before="20" w:after="20"/>
              <w:jc w:val="left"/>
              <w:rPr>
                <w:rFonts w:ascii="Arial Narrow" w:hAnsi="Arial Narrow"/>
                <w:sz w:val="20"/>
              </w:rPr>
            </w:pPr>
            <w:r>
              <w:rPr>
                <w:rFonts w:ascii="Arial Narrow" w:hAnsi="Arial Narrow"/>
                <w:sz w:val="20"/>
              </w:rPr>
              <w:t>Per-protocol</w:t>
            </w:r>
          </w:p>
        </w:tc>
        <w:tc>
          <w:tcPr>
            <w:tcW w:w="847" w:type="pct"/>
            <w:tcBorders>
              <w:bottom w:val="single" w:sz="4" w:space="0" w:color="auto"/>
            </w:tcBorders>
            <w:vAlign w:val="center"/>
          </w:tcPr>
          <w:p w:rsidR="004021BE" w:rsidRPr="008C0058" w:rsidRDefault="004021BE" w:rsidP="00D93877">
            <w:pPr>
              <w:keepNext/>
              <w:widowControl/>
              <w:spacing w:before="20" w:after="20"/>
              <w:jc w:val="center"/>
              <w:rPr>
                <w:rFonts w:ascii="Arial Narrow" w:hAnsi="Arial Narrow"/>
                <w:sz w:val="20"/>
              </w:rPr>
            </w:pPr>
            <w:r w:rsidRPr="008C0058">
              <w:rPr>
                <w:rFonts w:ascii="Arial Narrow" w:hAnsi="Arial Narrow"/>
                <w:sz w:val="20"/>
              </w:rPr>
              <w:t>33/42,240 (0.078)</w:t>
            </w:r>
          </w:p>
        </w:tc>
        <w:tc>
          <w:tcPr>
            <w:tcW w:w="823" w:type="pct"/>
            <w:tcBorders>
              <w:bottom w:val="single" w:sz="4" w:space="0" w:color="auto"/>
            </w:tcBorders>
            <w:vAlign w:val="center"/>
          </w:tcPr>
          <w:p w:rsidR="004021BE" w:rsidRPr="008C0058" w:rsidRDefault="004021BE" w:rsidP="00D93877">
            <w:pPr>
              <w:keepNext/>
              <w:widowControl/>
              <w:spacing w:before="20" w:after="20"/>
              <w:jc w:val="center"/>
              <w:rPr>
                <w:rFonts w:ascii="Arial Narrow" w:hAnsi="Arial Narrow"/>
                <w:sz w:val="20"/>
              </w:rPr>
            </w:pPr>
            <w:r w:rsidRPr="008C0058">
              <w:rPr>
                <w:rFonts w:ascii="Arial Narrow" w:hAnsi="Arial Narrow"/>
                <w:sz w:val="20"/>
              </w:rPr>
              <w:t>60/42,256 (0.142)</w:t>
            </w:r>
          </w:p>
        </w:tc>
        <w:tc>
          <w:tcPr>
            <w:tcW w:w="817" w:type="pct"/>
            <w:tcBorders>
              <w:bottom w:val="single" w:sz="4" w:space="0" w:color="auto"/>
            </w:tcBorders>
            <w:vAlign w:val="center"/>
          </w:tcPr>
          <w:p w:rsidR="004021BE" w:rsidRPr="00692361" w:rsidRDefault="004021BE" w:rsidP="00D93877">
            <w:pPr>
              <w:keepNext/>
              <w:widowControl/>
              <w:spacing w:before="20" w:after="20"/>
              <w:jc w:val="center"/>
              <w:rPr>
                <w:rFonts w:ascii="Arial Narrow" w:hAnsi="Arial Narrow"/>
                <w:b/>
                <w:sz w:val="20"/>
              </w:rPr>
            </w:pPr>
            <w:r w:rsidRPr="00692361">
              <w:rPr>
                <w:rFonts w:ascii="Arial Narrow" w:hAnsi="Arial Narrow"/>
                <w:b/>
                <w:sz w:val="20"/>
              </w:rPr>
              <w:t>45.0 (14.2, 65.3)</w:t>
            </w:r>
          </w:p>
        </w:tc>
        <w:tc>
          <w:tcPr>
            <w:tcW w:w="835" w:type="pct"/>
            <w:tcBorders>
              <w:bottom w:val="single" w:sz="4" w:space="0" w:color="auto"/>
            </w:tcBorders>
          </w:tcPr>
          <w:p w:rsidR="004021BE" w:rsidRPr="001C423F" w:rsidRDefault="004021BE" w:rsidP="00D93877">
            <w:pPr>
              <w:keepNext/>
              <w:widowControl/>
              <w:spacing w:before="20" w:after="20"/>
              <w:jc w:val="center"/>
              <w:rPr>
                <w:rFonts w:ascii="Arial Narrow" w:hAnsi="Arial Narrow"/>
                <w:i/>
                <w:sz w:val="20"/>
              </w:rPr>
            </w:pPr>
            <w:r>
              <w:rPr>
                <w:rFonts w:ascii="Arial Narrow" w:hAnsi="Arial Narrow"/>
                <w:i/>
                <w:sz w:val="20"/>
              </w:rPr>
              <w:t>-</w:t>
            </w:r>
            <w:r w:rsidRPr="001C423F">
              <w:rPr>
                <w:rFonts w:ascii="Arial Narrow" w:hAnsi="Arial Narrow"/>
                <w:i/>
                <w:sz w:val="20"/>
              </w:rPr>
              <w:t>0.06 (</w:t>
            </w:r>
            <w:r>
              <w:rPr>
                <w:rFonts w:ascii="Arial Narrow" w:hAnsi="Arial Narrow"/>
                <w:i/>
                <w:sz w:val="20"/>
              </w:rPr>
              <w:t>-0.11, -</w:t>
            </w:r>
            <w:r w:rsidRPr="001C423F">
              <w:rPr>
                <w:rFonts w:ascii="Arial Narrow" w:hAnsi="Arial Narrow"/>
                <w:i/>
                <w:sz w:val="20"/>
              </w:rPr>
              <w:t>0.02)</w:t>
            </w:r>
          </w:p>
        </w:tc>
        <w:tc>
          <w:tcPr>
            <w:tcW w:w="382" w:type="pct"/>
            <w:tcBorders>
              <w:bottom w:val="single" w:sz="4" w:space="0" w:color="auto"/>
            </w:tcBorders>
          </w:tcPr>
          <w:p w:rsidR="004021BE" w:rsidRPr="004F44EB" w:rsidRDefault="004021BE" w:rsidP="00D93877">
            <w:pPr>
              <w:keepNext/>
              <w:widowControl/>
              <w:spacing w:before="20" w:after="20"/>
              <w:jc w:val="center"/>
              <w:rPr>
                <w:rFonts w:ascii="Arial Narrow" w:hAnsi="Arial Narrow"/>
                <w:i/>
                <w:sz w:val="20"/>
              </w:rPr>
            </w:pPr>
            <w:r w:rsidRPr="004F44EB">
              <w:rPr>
                <w:rFonts w:ascii="Arial Narrow" w:hAnsi="Arial Narrow"/>
                <w:i/>
                <w:sz w:val="20"/>
              </w:rPr>
              <w:t>1,566</w:t>
            </w:r>
          </w:p>
        </w:tc>
      </w:tr>
      <w:tr w:rsidR="004021BE" w:rsidRPr="004E2ADC" w:rsidTr="00F31138">
        <w:trPr>
          <w:cantSplit/>
        </w:trPr>
        <w:tc>
          <w:tcPr>
            <w:tcW w:w="1296" w:type="pct"/>
            <w:tcBorders>
              <w:bottom w:val="nil"/>
            </w:tcBorders>
            <w:vAlign w:val="center"/>
          </w:tcPr>
          <w:p w:rsidR="004021BE" w:rsidRPr="004E2ADC" w:rsidRDefault="004021BE" w:rsidP="00D93877">
            <w:pPr>
              <w:keepNext/>
              <w:widowControl/>
              <w:spacing w:before="20" w:after="20"/>
              <w:jc w:val="left"/>
              <w:rPr>
                <w:rFonts w:ascii="Arial Narrow" w:hAnsi="Arial Narrow"/>
                <w:sz w:val="20"/>
              </w:rPr>
            </w:pPr>
            <w:proofErr w:type="spellStart"/>
            <w:r>
              <w:rPr>
                <w:rFonts w:ascii="Arial Narrow" w:hAnsi="Arial Narrow"/>
                <w:sz w:val="20"/>
              </w:rPr>
              <w:t>mITT</w:t>
            </w:r>
            <w:proofErr w:type="spellEnd"/>
          </w:p>
        </w:tc>
        <w:tc>
          <w:tcPr>
            <w:tcW w:w="847" w:type="pct"/>
            <w:tcBorders>
              <w:bottom w:val="nil"/>
            </w:tcBorders>
            <w:vAlign w:val="center"/>
          </w:tcPr>
          <w:p w:rsidR="004021BE" w:rsidRPr="008C0058" w:rsidRDefault="004021BE" w:rsidP="00D93877">
            <w:pPr>
              <w:keepNext/>
              <w:widowControl/>
              <w:spacing w:before="20" w:after="20"/>
              <w:jc w:val="center"/>
              <w:rPr>
                <w:rFonts w:ascii="Arial Narrow" w:hAnsi="Arial Narrow"/>
                <w:sz w:val="20"/>
              </w:rPr>
            </w:pPr>
            <w:r w:rsidRPr="008C0058">
              <w:rPr>
                <w:rFonts w:ascii="Arial Narrow" w:hAnsi="Arial Narrow"/>
                <w:sz w:val="20"/>
              </w:rPr>
              <w:t>43/42,240 (0.102)</w:t>
            </w:r>
          </w:p>
        </w:tc>
        <w:tc>
          <w:tcPr>
            <w:tcW w:w="823" w:type="pct"/>
            <w:tcBorders>
              <w:bottom w:val="nil"/>
            </w:tcBorders>
            <w:vAlign w:val="center"/>
          </w:tcPr>
          <w:p w:rsidR="004021BE" w:rsidRPr="008C0058" w:rsidRDefault="004021BE" w:rsidP="00D93877">
            <w:pPr>
              <w:keepNext/>
              <w:widowControl/>
              <w:spacing w:before="20" w:after="20"/>
              <w:jc w:val="center"/>
              <w:rPr>
                <w:rFonts w:ascii="Arial Narrow" w:hAnsi="Arial Narrow"/>
                <w:sz w:val="20"/>
              </w:rPr>
            </w:pPr>
            <w:r w:rsidRPr="008C0058">
              <w:rPr>
                <w:rFonts w:ascii="Arial Narrow" w:hAnsi="Arial Narrow"/>
                <w:sz w:val="20"/>
              </w:rPr>
              <w:t>73/42,256 (0.173)</w:t>
            </w:r>
          </w:p>
        </w:tc>
        <w:tc>
          <w:tcPr>
            <w:tcW w:w="817" w:type="pct"/>
            <w:tcBorders>
              <w:bottom w:val="nil"/>
            </w:tcBorders>
            <w:vAlign w:val="center"/>
          </w:tcPr>
          <w:p w:rsidR="004021BE" w:rsidRPr="00692361" w:rsidRDefault="004021BE" w:rsidP="00D93877">
            <w:pPr>
              <w:keepNext/>
              <w:widowControl/>
              <w:spacing w:before="20" w:after="20"/>
              <w:jc w:val="center"/>
              <w:rPr>
                <w:rFonts w:ascii="Arial Narrow" w:hAnsi="Arial Narrow"/>
                <w:b/>
                <w:sz w:val="20"/>
              </w:rPr>
            </w:pPr>
            <w:r w:rsidRPr="00692361">
              <w:rPr>
                <w:rFonts w:ascii="Arial Narrow" w:hAnsi="Arial Narrow"/>
                <w:b/>
                <w:sz w:val="20"/>
              </w:rPr>
              <w:t>41.1 (12.7, 60.7)</w:t>
            </w:r>
          </w:p>
        </w:tc>
        <w:tc>
          <w:tcPr>
            <w:tcW w:w="835" w:type="pct"/>
            <w:tcBorders>
              <w:bottom w:val="nil"/>
            </w:tcBorders>
          </w:tcPr>
          <w:p w:rsidR="004021BE" w:rsidRPr="00E24738" w:rsidRDefault="004021BE" w:rsidP="00D93877">
            <w:pPr>
              <w:keepNext/>
              <w:widowControl/>
              <w:spacing w:before="20" w:after="20"/>
              <w:jc w:val="center"/>
              <w:rPr>
                <w:rFonts w:ascii="Arial Narrow" w:hAnsi="Arial Narrow"/>
                <w:b/>
                <w:i/>
                <w:sz w:val="20"/>
              </w:rPr>
            </w:pPr>
            <w:r w:rsidRPr="00E24738">
              <w:rPr>
                <w:rFonts w:ascii="Arial Narrow" w:hAnsi="Arial Narrow"/>
                <w:b/>
                <w:i/>
                <w:sz w:val="20"/>
              </w:rPr>
              <w:t>-0.07 (-0.12, -0.02)</w:t>
            </w:r>
          </w:p>
        </w:tc>
        <w:tc>
          <w:tcPr>
            <w:tcW w:w="382" w:type="pct"/>
            <w:tcBorders>
              <w:bottom w:val="nil"/>
            </w:tcBorders>
          </w:tcPr>
          <w:p w:rsidR="004021BE" w:rsidRPr="004F44EB" w:rsidRDefault="004021BE" w:rsidP="00D93877">
            <w:pPr>
              <w:keepNext/>
              <w:widowControl/>
              <w:spacing w:before="20" w:after="20"/>
              <w:jc w:val="center"/>
              <w:rPr>
                <w:rFonts w:ascii="Arial Narrow" w:hAnsi="Arial Narrow"/>
                <w:i/>
                <w:sz w:val="20"/>
              </w:rPr>
            </w:pPr>
            <w:r w:rsidRPr="004F44EB">
              <w:rPr>
                <w:rFonts w:ascii="Arial Narrow" w:hAnsi="Arial Narrow"/>
                <w:i/>
                <w:sz w:val="20"/>
              </w:rPr>
              <w:t>1,409</w:t>
            </w:r>
          </w:p>
        </w:tc>
      </w:tr>
      <w:tr w:rsidR="004021BE" w:rsidRPr="004E2ADC" w:rsidTr="00F31138">
        <w:trPr>
          <w:cantSplit/>
        </w:trPr>
        <w:tc>
          <w:tcPr>
            <w:tcW w:w="1296" w:type="pct"/>
            <w:tcBorders>
              <w:top w:val="nil"/>
              <w:bottom w:val="nil"/>
            </w:tcBorders>
            <w:vAlign w:val="center"/>
          </w:tcPr>
          <w:p w:rsidR="004021BE" w:rsidRPr="004E2ADC" w:rsidRDefault="004021BE" w:rsidP="00D93877">
            <w:pPr>
              <w:widowControl/>
              <w:spacing w:before="20" w:after="20"/>
              <w:ind w:left="124"/>
              <w:jc w:val="left"/>
              <w:rPr>
                <w:rFonts w:ascii="Arial Narrow" w:hAnsi="Arial Narrow"/>
                <w:sz w:val="20"/>
              </w:rPr>
            </w:pPr>
            <w:r w:rsidRPr="007C11A1">
              <w:rPr>
                <w:rFonts w:ascii="Arial Narrow" w:hAnsi="Arial Narrow"/>
                <w:sz w:val="20"/>
              </w:rPr>
              <w:t>Immune-</w:t>
            </w:r>
            <w:r>
              <w:rPr>
                <w:rFonts w:ascii="Arial Narrow" w:hAnsi="Arial Narrow"/>
                <w:sz w:val="20"/>
              </w:rPr>
              <w:t>competent</w:t>
            </w:r>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35/42,240 (0.083)</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63/42,256 (0.149)</w:t>
            </w:r>
          </w:p>
        </w:tc>
        <w:tc>
          <w:tcPr>
            <w:tcW w:w="817"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Pr="00E24738" w:rsidRDefault="004021BE" w:rsidP="00D93877">
            <w:pPr>
              <w:widowControl/>
              <w:spacing w:before="20" w:after="20"/>
              <w:jc w:val="center"/>
              <w:rPr>
                <w:rFonts w:ascii="Arial Narrow" w:hAnsi="Arial Narrow"/>
                <w:b/>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Pr="001D7B4C" w:rsidRDefault="004021BE" w:rsidP="00D93877">
            <w:pPr>
              <w:widowControl/>
              <w:spacing w:before="20" w:after="20"/>
              <w:ind w:left="124"/>
              <w:jc w:val="left"/>
              <w:rPr>
                <w:rFonts w:ascii="Arial Narrow" w:hAnsi="Arial Narrow"/>
                <w:sz w:val="20"/>
              </w:rPr>
            </w:pPr>
            <w:r w:rsidRPr="001D7B4C">
              <w:rPr>
                <w:rFonts w:ascii="Arial Narrow" w:hAnsi="Arial Narrow"/>
                <w:sz w:val="20"/>
              </w:rPr>
              <w:t>Immune-deficient/suppressed</w:t>
            </w:r>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7/42,240 (0.017)</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10/42,256 (0.024)</w:t>
            </w:r>
          </w:p>
        </w:tc>
        <w:tc>
          <w:tcPr>
            <w:tcW w:w="817"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Pr="001C423F"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tcBorders>
            <w:vAlign w:val="center"/>
          </w:tcPr>
          <w:p w:rsidR="004021BE" w:rsidRPr="001D7B4C" w:rsidRDefault="004021BE" w:rsidP="00D93877">
            <w:pPr>
              <w:widowControl/>
              <w:spacing w:before="20" w:after="20"/>
              <w:ind w:left="124"/>
              <w:jc w:val="left"/>
              <w:rPr>
                <w:rFonts w:ascii="Arial Narrow" w:hAnsi="Arial Narrow"/>
                <w:sz w:val="20"/>
              </w:rPr>
            </w:pPr>
            <w:proofErr w:type="spellStart"/>
            <w:r>
              <w:rPr>
                <w:rFonts w:ascii="Arial Narrow" w:hAnsi="Arial Narrow"/>
                <w:sz w:val="20"/>
              </w:rPr>
              <w:t>m</w:t>
            </w:r>
            <w:r w:rsidRPr="006D4313">
              <w:rPr>
                <w:rFonts w:ascii="Arial Narrow" w:hAnsi="Arial Narrow"/>
                <w:sz w:val="20"/>
              </w:rPr>
              <w:t>ITT</w:t>
            </w:r>
            <w:proofErr w:type="spellEnd"/>
            <w:r w:rsidRPr="006D4313">
              <w:rPr>
                <w:rFonts w:ascii="Arial Narrow" w:hAnsi="Arial Narrow"/>
                <w:sz w:val="20"/>
              </w:rPr>
              <w:t xml:space="preserve"> (immunosuppressed)</w:t>
            </w:r>
            <w:r w:rsidR="00C14DE8" w:rsidRPr="00C14DE8">
              <w:rPr>
                <w:rFonts w:ascii="Arial Narrow" w:hAnsi="Arial Narrow"/>
                <w:sz w:val="20"/>
                <w:vertAlign w:val="superscript"/>
              </w:rPr>
              <w:t>d</w:t>
            </w:r>
          </w:p>
        </w:tc>
        <w:tc>
          <w:tcPr>
            <w:tcW w:w="847" w:type="pct"/>
            <w:tcBorders>
              <w:top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NR</w:t>
            </w:r>
          </w:p>
        </w:tc>
        <w:tc>
          <w:tcPr>
            <w:tcW w:w="823" w:type="pct"/>
            <w:tcBorders>
              <w:top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NR</w:t>
            </w:r>
          </w:p>
        </w:tc>
        <w:tc>
          <w:tcPr>
            <w:tcW w:w="817" w:type="pct"/>
            <w:tcBorders>
              <w:top w:val="nil"/>
            </w:tcBorders>
            <w:vAlign w:val="center"/>
          </w:tcPr>
          <w:p w:rsidR="004021BE" w:rsidRPr="005F7FFA" w:rsidRDefault="004021BE" w:rsidP="00D93877">
            <w:pPr>
              <w:widowControl/>
              <w:spacing w:before="20" w:after="20"/>
              <w:jc w:val="center"/>
              <w:rPr>
                <w:rFonts w:ascii="Arial Narrow" w:hAnsi="Arial Narrow"/>
                <w:i/>
                <w:sz w:val="20"/>
              </w:rPr>
            </w:pPr>
            <w:r w:rsidRPr="005F7FFA">
              <w:rPr>
                <w:rFonts w:ascii="Arial Narrow" w:hAnsi="Arial Narrow"/>
                <w:i/>
                <w:sz w:val="20"/>
              </w:rPr>
              <w:t>30.0 (–105.5, 77.6)</w:t>
            </w:r>
          </w:p>
        </w:tc>
        <w:tc>
          <w:tcPr>
            <w:tcW w:w="835" w:type="pct"/>
            <w:tcBorders>
              <w:top w:val="nil"/>
            </w:tcBorders>
          </w:tcPr>
          <w:p w:rsidR="004021BE" w:rsidRDefault="004021BE" w:rsidP="00D93877">
            <w:pPr>
              <w:widowControl/>
              <w:spacing w:before="20" w:after="20"/>
              <w:jc w:val="center"/>
              <w:rPr>
                <w:rFonts w:ascii="Arial Narrow" w:hAnsi="Arial Narrow"/>
                <w:i/>
                <w:sz w:val="20"/>
              </w:rPr>
            </w:pPr>
          </w:p>
        </w:tc>
        <w:tc>
          <w:tcPr>
            <w:tcW w:w="382" w:type="pct"/>
            <w:tcBorders>
              <w:top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5000" w:type="pct"/>
            <w:gridSpan w:val="6"/>
            <w:tcBorders>
              <w:bottom w:val="single" w:sz="4" w:space="0" w:color="auto"/>
            </w:tcBorders>
            <w:vAlign w:val="center"/>
          </w:tcPr>
          <w:p w:rsidR="004021BE" w:rsidRPr="008C0058" w:rsidRDefault="004021BE" w:rsidP="00D93877">
            <w:pPr>
              <w:widowControl/>
              <w:spacing w:before="20" w:after="20"/>
              <w:jc w:val="left"/>
              <w:rPr>
                <w:rFonts w:ascii="Arial Narrow" w:hAnsi="Arial Narrow"/>
                <w:b/>
                <w:i/>
                <w:sz w:val="20"/>
              </w:rPr>
            </w:pPr>
            <w:r w:rsidRPr="008C0058">
              <w:rPr>
                <w:rFonts w:ascii="Arial Narrow" w:hAnsi="Arial Narrow"/>
                <w:b/>
                <w:sz w:val="20"/>
              </w:rPr>
              <w:t>First episode VT IPD</w:t>
            </w:r>
          </w:p>
        </w:tc>
      </w:tr>
      <w:tr w:rsidR="004021BE" w:rsidRPr="004E2ADC" w:rsidTr="00F31138">
        <w:trPr>
          <w:cantSplit/>
        </w:trPr>
        <w:tc>
          <w:tcPr>
            <w:tcW w:w="1296" w:type="pct"/>
            <w:tcBorders>
              <w:bottom w:val="nil"/>
            </w:tcBorders>
            <w:vAlign w:val="center"/>
          </w:tcPr>
          <w:p w:rsidR="004021BE" w:rsidRPr="004E2ADC" w:rsidRDefault="004021BE" w:rsidP="00D93877">
            <w:pPr>
              <w:widowControl/>
              <w:spacing w:before="20" w:after="20"/>
              <w:jc w:val="left"/>
              <w:rPr>
                <w:rFonts w:ascii="Arial Narrow" w:hAnsi="Arial Narrow"/>
                <w:sz w:val="20"/>
              </w:rPr>
            </w:pPr>
            <w:r>
              <w:rPr>
                <w:rFonts w:ascii="Arial Narrow" w:hAnsi="Arial Narrow"/>
                <w:sz w:val="20"/>
              </w:rPr>
              <w:t>Per-protocol</w:t>
            </w:r>
          </w:p>
        </w:tc>
        <w:tc>
          <w:tcPr>
            <w:tcW w:w="847" w:type="pct"/>
            <w:tcBorders>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7/42,240 (0.017)</w:t>
            </w:r>
          </w:p>
        </w:tc>
        <w:tc>
          <w:tcPr>
            <w:tcW w:w="823" w:type="pct"/>
            <w:tcBorders>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28/42,256 (0.066)</w:t>
            </w:r>
          </w:p>
        </w:tc>
        <w:tc>
          <w:tcPr>
            <w:tcW w:w="817" w:type="pct"/>
            <w:tcBorders>
              <w:bottom w:val="nil"/>
            </w:tcBorders>
            <w:vAlign w:val="center"/>
          </w:tcPr>
          <w:p w:rsidR="004021BE" w:rsidRPr="00692361" w:rsidRDefault="004021BE" w:rsidP="00D93877">
            <w:pPr>
              <w:widowControl/>
              <w:spacing w:before="20" w:after="20"/>
              <w:jc w:val="center"/>
              <w:rPr>
                <w:rFonts w:ascii="Arial Narrow" w:hAnsi="Arial Narrow"/>
                <w:b/>
                <w:sz w:val="20"/>
              </w:rPr>
            </w:pPr>
            <w:r w:rsidRPr="00692361">
              <w:rPr>
                <w:rFonts w:ascii="Arial Narrow" w:hAnsi="Arial Narrow"/>
                <w:b/>
                <w:sz w:val="20"/>
              </w:rPr>
              <w:t>75.0 (41.4, 90.8)</w:t>
            </w:r>
          </w:p>
        </w:tc>
        <w:tc>
          <w:tcPr>
            <w:tcW w:w="835" w:type="pct"/>
            <w:tcBorders>
              <w:bottom w:val="nil"/>
            </w:tcBorders>
          </w:tcPr>
          <w:p w:rsidR="004021BE" w:rsidRPr="001C423F" w:rsidRDefault="004021BE" w:rsidP="00D93877">
            <w:pPr>
              <w:widowControl/>
              <w:spacing w:before="20" w:after="20"/>
              <w:jc w:val="center"/>
              <w:rPr>
                <w:rFonts w:ascii="Arial Narrow" w:hAnsi="Arial Narrow"/>
                <w:i/>
                <w:sz w:val="20"/>
              </w:rPr>
            </w:pPr>
            <w:r w:rsidRPr="00E24738">
              <w:rPr>
                <w:rFonts w:ascii="Arial Narrow" w:hAnsi="Arial Narrow"/>
                <w:b/>
                <w:i/>
                <w:sz w:val="20"/>
              </w:rPr>
              <w:t>-0.05 (-0.08, -0.02</w:t>
            </w:r>
            <w:r w:rsidRPr="001C423F">
              <w:rPr>
                <w:rFonts w:ascii="Arial Narrow" w:hAnsi="Arial Narrow"/>
                <w:i/>
                <w:sz w:val="20"/>
              </w:rPr>
              <w:t>)</w:t>
            </w:r>
          </w:p>
        </w:tc>
        <w:tc>
          <w:tcPr>
            <w:tcW w:w="382" w:type="pct"/>
            <w:tcBorders>
              <w:bottom w:val="nil"/>
            </w:tcBorders>
          </w:tcPr>
          <w:p w:rsidR="004021BE" w:rsidRPr="004F44EB" w:rsidRDefault="004021BE" w:rsidP="00D93877">
            <w:pPr>
              <w:widowControl/>
              <w:spacing w:before="20" w:after="20"/>
              <w:jc w:val="center"/>
              <w:rPr>
                <w:rFonts w:ascii="Arial Narrow" w:hAnsi="Arial Narrow"/>
                <w:i/>
                <w:sz w:val="20"/>
              </w:rPr>
            </w:pPr>
            <w:r w:rsidRPr="004F44EB">
              <w:rPr>
                <w:rFonts w:ascii="Arial Narrow" w:hAnsi="Arial Narrow"/>
                <w:i/>
                <w:sz w:val="20"/>
              </w:rPr>
              <w:t>2,012</w:t>
            </w:r>
          </w:p>
        </w:tc>
      </w:tr>
      <w:tr w:rsidR="004021BE" w:rsidRPr="004E2ADC" w:rsidTr="00F31138">
        <w:trPr>
          <w:cantSplit/>
        </w:trPr>
        <w:tc>
          <w:tcPr>
            <w:tcW w:w="1296" w:type="pct"/>
            <w:tcBorders>
              <w:top w:val="nil"/>
              <w:bottom w:val="nil"/>
            </w:tcBorders>
            <w:vAlign w:val="center"/>
          </w:tcPr>
          <w:p w:rsidR="004021BE" w:rsidRDefault="004021BE" w:rsidP="00D93877">
            <w:pPr>
              <w:widowControl/>
              <w:spacing w:before="20" w:after="20"/>
              <w:jc w:val="left"/>
              <w:rPr>
                <w:rFonts w:ascii="Arial Narrow" w:hAnsi="Arial Narrow"/>
                <w:sz w:val="20"/>
              </w:rPr>
            </w:pPr>
            <w:r>
              <w:rPr>
                <w:rFonts w:ascii="Arial Narrow" w:hAnsi="Arial Narrow"/>
                <w:sz w:val="20"/>
              </w:rPr>
              <w:t>Post-hoc, per-protocol</w:t>
            </w:r>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p>
        </w:tc>
        <w:tc>
          <w:tcPr>
            <w:tcW w:w="817" w:type="pct"/>
            <w:tcBorders>
              <w:top w:val="nil"/>
              <w:bottom w:val="nil"/>
            </w:tcBorders>
            <w:vAlign w:val="center"/>
          </w:tcPr>
          <w:p w:rsidR="004021BE"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nil"/>
            </w:tcBorders>
            <w:vAlign w:val="center"/>
          </w:tcPr>
          <w:p w:rsidR="004021BE" w:rsidRDefault="004021BE" w:rsidP="00D93877">
            <w:pPr>
              <w:widowControl/>
              <w:spacing w:before="20" w:after="20"/>
              <w:ind w:left="124"/>
              <w:jc w:val="left"/>
              <w:rPr>
                <w:rFonts w:ascii="Arial Narrow" w:hAnsi="Arial Narrow"/>
                <w:sz w:val="20"/>
              </w:rPr>
            </w:pPr>
            <w:r>
              <w:rPr>
                <w:rFonts w:ascii="Arial Narrow" w:hAnsi="Arial Narrow"/>
                <w:sz w:val="20"/>
              </w:rPr>
              <w:t>W</w:t>
            </w:r>
            <w:r w:rsidRPr="00CD550E">
              <w:rPr>
                <w:rFonts w:ascii="Arial Narrow" w:hAnsi="Arial Narrow"/>
                <w:sz w:val="20"/>
              </w:rPr>
              <w:t>ith at-risk</w:t>
            </w:r>
            <w:r>
              <w:rPr>
                <w:rFonts w:ascii="Arial Narrow" w:hAnsi="Arial Narrow"/>
                <w:sz w:val="20"/>
              </w:rPr>
              <w:t xml:space="preserve"> </w:t>
            </w:r>
            <w:proofErr w:type="spellStart"/>
            <w:r w:rsidRPr="00CD550E">
              <w:rPr>
                <w:rFonts w:ascii="Arial Narrow" w:hAnsi="Arial Narrow"/>
                <w:sz w:val="20"/>
              </w:rPr>
              <w:t>conditions</w:t>
            </w:r>
            <w:r w:rsidRPr="00514C6A">
              <w:rPr>
                <w:rFonts w:ascii="Arial Narrow" w:hAnsi="Arial Narrow"/>
                <w:sz w:val="20"/>
                <w:vertAlign w:val="superscript"/>
              </w:rPr>
              <w:t>c</w:t>
            </w:r>
            <w:r>
              <w:rPr>
                <w:rFonts w:ascii="Arial Narrow" w:hAnsi="Arial Narrow"/>
                <w:sz w:val="20"/>
                <w:vertAlign w:val="superscript"/>
              </w:rPr>
              <w:t>,e</w:t>
            </w:r>
            <w:proofErr w:type="spellEnd"/>
          </w:p>
        </w:tc>
        <w:tc>
          <w:tcPr>
            <w:tcW w:w="847"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5/20,680 (0.024)</w:t>
            </w:r>
          </w:p>
        </w:tc>
        <w:tc>
          <w:tcPr>
            <w:tcW w:w="823" w:type="pct"/>
            <w:tcBorders>
              <w:top w:val="nil"/>
              <w:bottom w:val="nil"/>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22/20,705 (0.106)</w:t>
            </w:r>
          </w:p>
        </w:tc>
        <w:tc>
          <w:tcPr>
            <w:tcW w:w="817" w:type="pct"/>
            <w:tcBorders>
              <w:top w:val="nil"/>
              <w:bottom w:val="nil"/>
            </w:tcBorders>
            <w:vAlign w:val="center"/>
          </w:tcPr>
          <w:p w:rsidR="004021BE" w:rsidRPr="00692361" w:rsidRDefault="004021BE" w:rsidP="00D93877">
            <w:pPr>
              <w:widowControl/>
              <w:spacing w:before="20" w:after="20"/>
              <w:jc w:val="center"/>
              <w:rPr>
                <w:rFonts w:ascii="Arial Narrow" w:hAnsi="Arial Narrow"/>
                <w:b/>
                <w:sz w:val="20"/>
              </w:rPr>
            </w:pPr>
            <w:r w:rsidRPr="001541C8">
              <w:rPr>
                <w:rFonts w:ascii="Arial Narrow" w:hAnsi="Arial Narrow"/>
                <w:b/>
                <w:sz w:val="20"/>
              </w:rPr>
              <w:t>77.</w:t>
            </w:r>
            <w:r>
              <w:rPr>
                <w:rFonts w:ascii="Arial Narrow" w:hAnsi="Arial Narrow"/>
                <w:b/>
                <w:sz w:val="20"/>
              </w:rPr>
              <w:t>3 (</w:t>
            </w:r>
            <w:r w:rsidRPr="001541C8">
              <w:rPr>
                <w:rFonts w:ascii="Arial Narrow" w:hAnsi="Arial Narrow"/>
                <w:b/>
                <w:sz w:val="20"/>
              </w:rPr>
              <w:t>38.</w:t>
            </w:r>
            <w:r>
              <w:rPr>
                <w:rFonts w:ascii="Arial Narrow" w:hAnsi="Arial Narrow"/>
                <w:b/>
                <w:sz w:val="20"/>
              </w:rPr>
              <w:t>1</w:t>
            </w:r>
            <w:r w:rsidRPr="001541C8">
              <w:rPr>
                <w:rFonts w:ascii="Arial Narrow" w:hAnsi="Arial Narrow"/>
                <w:b/>
                <w:sz w:val="20"/>
              </w:rPr>
              <w:t>, 93.</w:t>
            </w:r>
            <w:r>
              <w:rPr>
                <w:rFonts w:ascii="Arial Narrow" w:hAnsi="Arial Narrow"/>
                <w:b/>
                <w:sz w:val="20"/>
              </w:rPr>
              <w:t>4)</w:t>
            </w:r>
          </w:p>
        </w:tc>
        <w:tc>
          <w:tcPr>
            <w:tcW w:w="835" w:type="pct"/>
            <w:tcBorders>
              <w:top w:val="nil"/>
              <w:bottom w:val="nil"/>
            </w:tcBorders>
          </w:tcPr>
          <w:p w:rsidR="004021BE"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top w:val="nil"/>
              <w:bottom w:val="single" w:sz="4" w:space="0" w:color="auto"/>
            </w:tcBorders>
            <w:vAlign w:val="center"/>
          </w:tcPr>
          <w:p w:rsidR="004021BE" w:rsidRDefault="004021BE" w:rsidP="00D93877">
            <w:pPr>
              <w:widowControl/>
              <w:spacing w:before="20" w:after="20"/>
              <w:ind w:left="124"/>
              <w:jc w:val="left"/>
              <w:rPr>
                <w:rFonts w:ascii="Arial Narrow" w:hAnsi="Arial Narrow"/>
                <w:sz w:val="20"/>
              </w:rPr>
            </w:pPr>
            <w:r>
              <w:rPr>
                <w:rFonts w:ascii="Arial Narrow" w:hAnsi="Arial Narrow"/>
                <w:sz w:val="20"/>
              </w:rPr>
              <w:t>W</w:t>
            </w:r>
            <w:r w:rsidRPr="00CD550E">
              <w:rPr>
                <w:rFonts w:ascii="Arial Narrow" w:hAnsi="Arial Narrow"/>
                <w:sz w:val="20"/>
              </w:rPr>
              <w:t>ith</w:t>
            </w:r>
            <w:r>
              <w:rPr>
                <w:rFonts w:ascii="Arial Narrow" w:hAnsi="Arial Narrow"/>
                <w:sz w:val="20"/>
              </w:rPr>
              <w:t>out</w:t>
            </w:r>
            <w:r w:rsidRPr="00CD550E">
              <w:rPr>
                <w:rFonts w:ascii="Arial Narrow" w:hAnsi="Arial Narrow"/>
                <w:sz w:val="20"/>
              </w:rPr>
              <w:t xml:space="preserve"> at-risk</w:t>
            </w:r>
            <w:r>
              <w:rPr>
                <w:rFonts w:ascii="Arial Narrow" w:hAnsi="Arial Narrow"/>
                <w:sz w:val="20"/>
              </w:rPr>
              <w:t xml:space="preserve"> </w:t>
            </w:r>
            <w:proofErr w:type="spellStart"/>
            <w:r w:rsidRPr="00CD550E">
              <w:rPr>
                <w:rFonts w:ascii="Arial Narrow" w:hAnsi="Arial Narrow"/>
                <w:sz w:val="20"/>
              </w:rPr>
              <w:t>conditions</w:t>
            </w:r>
            <w:r>
              <w:rPr>
                <w:rFonts w:ascii="Arial Narrow" w:hAnsi="Arial Narrow"/>
                <w:sz w:val="20"/>
                <w:vertAlign w:val="superscript"/>
              </w:rPr>
              <w:t>e</w:t>
            </w:r>
            <w:proofErr w:type="spellEnd"/>
          </w:p>
        </w:tc>
        <w:tc>
          <w:tcPr>
            <w:tcW w:w="847" w:type="pct"/>
            <w:tcBorders>
              <w:top w:val="nil"/>
              <w:bottom w:val="single" w:sz="4" w:space="0" w:color="auto"/>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2/21,339 (0.009)</w:t>
            </w:r>
          </w:p>
        </w:tc>
        <w:tc>
          <w:tcPr>
            <w:tcW w:w="823" w:type="pct"/>
            <w:tcBorders>
              <w:top w:val="nil"/>
              <w:bottom w:val="single" w:sz="4" w:space="0" w:color="auto"/>
            </w:tcBorders>
            <w:vAlign w:val="center"/>
          </w:tcPr>
          <w:p w:rsidR="004021BE" w:rsidRPr="008C0058" w:rsidRDefault="004021BE" w:rsidP="00D93877">
            <w:pPr>
              <w:widowControl/>
              <w:spacing w:before="20" w:after="20"/>
              <w:jc w:val="center"/>
              <w:rPr>
                <w:rFonts w:ascii="Arial Narrow" w:hAnsi="Arial Narrow"/>
                <w:sz w:val="20"/>
              </w:rPr>
            </w:pPr>
            <w:r w:rsidRPr="008C0058">
              <w:rPr>
                <w:rFonts w:ascii="Arial Narrow" w:hAnsi="Arial Narrow"/>
                <w:sz w:val="20"/>
              </w:rPr>
              <w:t>6/20,680 (0.029)</w:t>
            </w:r>
          </w:p>
        </w:tc>
        <w:tc>
          <w:tcPr>
            <w:tcW w:w="817" w:type="pct"/>
            <w:tcBorders>
              <w:top w:val="nil"/>
              <w:bottom w:val="single" w:sz="4" w:space="0" w:color="auto"/>
            </w:tcBorders>
            <w:vAlign w:val="center"/>
          </w:tcPr>
          <w:p w:rsidR="004021BE" w:rsidRDefault="004021BE" w:rsidP="00D93877">
            <w:pPr>
              <w:widowControl/>
              <w:spacing w:before="20" w:after="20"/>
              <w:jc w:val="center"/>
              <w:rPr>
                <w:rFonts w:ascii="Arial Narrow" w:hAnsi="Arial Narrow"/>
                <w:sz w:val="20"/>
              </w:rPr>
            </w:pPr>
            <w:r w:rsidRPr="00B36B51">
              <w:rPr>
                <w:rFonts w:ascii="Arial Narrow" w:hAnsi="Arial Narrow"/>
                <w:sz w:val="20"/>
              </w:rPr>
              <w:t>66.7 (-88.7, 96.8)</w:t>
            </w:r>
          </w:p>
        </w:tc>
        <w:tc>
          <w:tcPr>
            <w:tcW w:w="835" w:type="pct"/>
            <w:tcBorders>
              <w:top w:val="nil"/>
              <w:bottom w:val="single" w:sz="4" w:space="0" w:color="auto"/>
            </w:tcBorders>
          </w:tcPr>
          <w:p w:rsidR="004021BE" w:rsidRDefault="004021BE" w:rsidP="00D93877">
            <w:pPr>
              <w:widowControl/>
              <w:spacing w:before="20" w:after="20"/>
              <w:jc w:val="center"/>
              <w:rPr>
                <w:rFonts w:ascii="Arial Narrow" w:hAnsi="Arial Narrow"/>
                <w:i/>
                <w:sz w:val="20"/>
              </w:rPr>
            </w:pPr>
          </w:p>
        </w:tc>
        <w:tc>
          <w:tcPr>
            <w:tcW w:w="382" w:type="pct"/>
            <w:tcBorders>
              <w:top w:val="nil"/>
              <w:bottom w:val="single" w:sz="4" w:space="0" w:color="auto"/>
            </w:tcBorders>
          </w:tcPr>
          <w:p w:rsidR="004021BE" w:rsidRPr="004F44EB" w:rsidRDefault="004021BE" w:rsidP="00D93877">
            <w:pPr>
              <w:widowControl/>
              <w:spacing w:before="20" w:after="20"/>
              <w:jc w:val="center"/>
              <w:rPr>
                <w:rFonts w:ascii="Arial Narrow" w:hAnsi="Arial Narrow"/>
                <w:i/>
                <w:sz w:val="20"/>
              </w:rPr>
            </w:pPr>
          </w:p>
        </w:tc>
      </w:tr>
      <w:tr w:rsidR="004021BE" w:rsidRPr="004E2ADC" w:rsidTr="00F31138">
        <w:trPr>
          <w:cantSplit/>
        </w:trPr>
        <w:tc>
          <w:tcPr>
            <w:tcW w:w="1296" w:type="pct"/>
            <w:tcBorders>
              <w:bottom w:val="nil"/>
            </w:tcBorders>
            <w:vAlign w:val="center"/>
          </w:tcPr>
          <w:p w:rsidR="004021BE" w:rsidRPr="004E2ADC" w:rsidRDefault="004021BE" w:rsidP="00D93877">
            <w:pPr>
              <w:widowControl/>
              <w:spacing w:before="20" w:after="20"/>
              <w:jc w:val="left"/>
              <w:rPr>
                <w:rFonts w:ascii="Arial Narrow" w:hAnsi="Arial Narrow"/>
                <w:sz w:val="20"/>
              </w:rPr>
            </w:pPr>
            <w:proofErr w:type="spellStart"/>
            <w:r>
              <w:rPr>
                <w:rFonts w:ascii="Arial Narrow" w:hAnsi="Arial Narrow"/>
                <w:sz w:val="20"/>
              </w:rPr>
              <w:t>mITT</w:t>
            </w:r>
            <w:proofErr w:type="spellEnd"/>
          </w:p>
        </w:tc>
        <w:tc>
          <w:tcPr>
            <w:tcW w:w="847" w:type="pct"/>
            <w:tcBorders>
              <w:bottom w:val="nil"/>
            </w:tcBorders>
            <w:vAlign w:val="center"/>
          </w:tcPr>
          <w:p w:rsidR="004021BE" w:rsidRPr="004E2ADC" w:rsidRDefault="004021BE" w:rsidP="00D93877">
            <w:pPr>
              <w:widowControl/>
              <w:spacing w:before="20" w:after="20"/>
              <w:jc w:val="center"/>
              <w:rPr>
                <w:rFonts w:ascii="Arial Narrow" w:hAnsi="Arial Narrow"/>
                <w:sz w:val="20"/>
              </w:rPr>
            </w:pPr>
            <w:r>
              <w:rPr>
                <w:rFonts w:ascii="Arial Narrow" w:hAnsi="Arial Narrow"/>
                <w:sz w:val="20"/>
              </w:rPr>
              <w:t>8/42,240 (0.019)</w:t>
            </w:r>
          </w:p>
        </w:tc>
        <w:tc>
          <w:tcPr>
            <w:tcW w:w="823" w:type="pct"/>
            <w:tcBorders>
              <w:bottom w:val="nil"/>
            </w:tcBorders>
            <w:vAlign w:val="center"/>
          </w:tcPr>
          <w:p w:rsidR="004021BE" w:rsidRPr="004E2ADC" w:rsidRDefault="004021BE" w:rsidP="00D93877">
            <w:pPr>
              <w:widowControl/>
              <w:spacing w:before="20" w:after="20"/>
              <w:jc w:val="center"/>
              <w:rPr>
                <w:rFonts w:ascii="Arial Narrow" w:hAnsi="Arial Narrow"/>
                <w:sz w:val="20"/>
              </w:rPr>
            </w:pPr>
            <w:r>
              <w:rPr>
                <w:rFonts w:ascii="Arial Narrow" w:hAnsi="Arial Narrow"/>
                <w:sz w:val="20"/>
              </w:rPr>
              <w:t>33/42,256 (0.078)</w:t>
            </w:r>
          </w:p>
        </w:tc>
        <w:tc>
          <w:tcPr>
            <w:tcW w:w="817" w:type="pct"/>
            <w:tcBorders>
              <w:bottom w:val="nil"/>
            </w:tcBorders>
            <w:vAlign w:val="center"/>
          </w:tcPr>
          <w:p w:rsidR="004021BE" w:rsidRPr="00692361" w:rsidRDefault="004021BE" w:rsidP="00D93877">
            <w:pPr>
              <w:widowControl/>
              <w:spacing w:before="20" w:after="20"/>
              <w:jc w:val="center"/>
              <w:rPr>
                <w:rFonts w:ascii="Arial Narrow" w:hAnsi="Arial Narrow"/>
                <w:b/>
                <w:sz w:val="20"/>
              </w:rPr>
            </w:pPr>
            <w:r w:rsidRPr="00692361">
              <w:rPr>
                <w:rFonts w:ascii="Arial Narrow" w:hAnsi="Arial Narrow"/>
                <w:b/>
                <w:sz w:val="20"/>
              </w:rPr>
              <w:t>75.8 (46.5, 90.3)</w:t>
            </w:r>
          </w:p>
        </w:tc>
        <w:tc>
          <w:tcPr>
            <w:tcW w:w="835" w:type="pct"/>
            <w:tcBorders>
              <w:bottom w:val="nil"/>
            </w:tcBorders>
          </w:tcPr>
          <w:p w:rsidR="004021BE" w:rsidRPr="00E24738" w:rsidRDefault="004021BE" w:rsidP="00D93877">
            <w:pPr>
              <w:widowControl/>
              <w:spacing w:before="20" w:after="20"/>
              <w:jc w:val="center"/>
              <w:rPr>
                <w:rFonts w:ascii="Arial Narrow" w:hAnsi="Arial Narrow"/>
                <w:b/>
                <w:i/>
                <w:sz w:val="20"/>
              </w:rPr>
            </w:pPr>
            <w:r w:rsidRPr="00E24738">
              <w:rPr>
                <w:rFonts w:ascii="Arial Narrow" w:hAnsi="Arial Narrow"/>
                <w:b/>
                <w:i/>
                <w:sz w:val="20"/>
              </w:rPr>
              <w:t>-0.06 (-0.09, -0.03)</w:t>
            </w:r>
          </w:p>
        </w:tc>
        <w:tc>
          <w:tcPr>
            <w:tcW w:w="382" w:type="pct"/>
            <w:tcBorders>
              <w:bottom w:val="nil"/>
            </w:tcBorders>
          </w:tcPr>
          <w:p w:rsidR="004021BE" w:rsidRPr="004F44EB" w:rsidRDefault="004021BE" w:rsidP="00D93877">
            <w:pPr>
              <w:widowControl/>
              <w:spacing w:before="20" w:after="20"/>
              <w:jc w:val="center"/>
              <w:rPr>
                <w:rFonts w:ascii="Arial Narrow" w:hAnsi="Arial Narrow"/>
                <w:i/>
                <w:sz w:val="20"/>
              </w:rPr>
            </w:pPr>
            <w:r w:rsidRPr="004F44EB">
              <w:rPr>
                <w:rFonts w:ascii="Arial Narrow" w:hAnsi="Arial Narrow"/>
                <w:i/>
                <w:sz w:val="20"/>
              </w:rPr>
              <w:t>1,690</w:t>
            </w:r>
          </w:p>
        </w:tc>
      </w:tr>
      <w:tr w:rsidR="004021BE" w:rsidRPr="004E2ADC" w:rsidTr="00F31138">
        <w:trPr>
          <w:cantSplit/>
        </w:trPr>
        <w:tc>
          <w:tcPr>
            <w:tcW w:w="1296" w:type="pct"/>
            <w:tcBorders>
              <w:top w:val="nil"/>
              <w:bottom w:val="nil"/>
            </w:tcBorders>
            <w:vAlign w:val="center"/>
          </w:tcPr>
          <w:p w:rsidR="004021BE" w:rsidRPr="004E2ADC" w:rsidRDefault="004021BE" w:rsidP="00D93877">
            <w:pPr>
              <w:widowControl/>
              <w:spacing w:before="20" w:after="20"/>
              <w:ind w:left="124"/>
              <w:jc w:val="left"/>
              <w:rPr>
                <w:rFonts w:ascii="Arial Narrow" w:hAnsi="Arial Narrow"/>
                <w:sz w:val="20"/>
              </w:rPr>
            </w:pPr>
            <w:r w:rsidRPr="009F7F07">
              <w:rPr>
                <w:rFonts w:ascii="Arial Narrow" w:hAnsi="Arial Narrow"/>
                <w:sz w:val="20"/>
              </w:rPr>
              <w:t>Immune-</w:t>
            </w:r>
            <w:r>
              <w:rPr>
                <w:rFonts w:ascii="Arial Narrow" w:hAnsi="Arial Narrow"/>
                <w:sz w:val="20"/>
              </w:rPr>
              <w:t>competent</w:t>
            </w:r>
          </w:p>
        </w:tc>
        <w:tc>
          <w:tcPr>
            <w:tcW w:w="847"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r>
              <w:rPr>
                <w:rFonts w:ascii="Arial Narrow" w:hAnsi="Arial Narrow"/>
                <w:sz w:val="20"/>
              </w:rPr>
              <w:t>7/42,240 (0.017)</w:t>
            </w:r>
          </w:p>
        </w:tc>
        <w:tc>
          <w:tcPr>
            <w:tcW w:w="823"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r>
              <w:rPr>
                <w:rFonts w:ascii="Arial Narrow" w:hAnsi="Arial Narrow"/>
                <w:sz w:val="20"/>
              </w:rPr>
              <w:t>28/42,256 (0.066)</w:t>
            </w:r>
          </w:p>
        </w:tc>
        <w:tc>
          <w:tcPr>
            <w:tcW w:w="817" w:type="pct"/>
            <w:tcBorders>
              <w:top w:val="nil"/>
              <w:bottom w:val="nil"/>
            </w:tcBorders>
            <w:vAlign w:val="center"/>
          </w:tcPr>
          <w:p w:rsidR="004021BE" w:rsidRPr="004E2ADC"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Pr="00E24738" w:rsidRDefault="004021BE" w:rsidP="00D93877">
            <w:pPr>
              <w:widowControl/>
              <w:spacing w:before="20" w:after="20"/>
              <w:jc w:val="center"/>
              <w:rPr>
                <w:rFonts w:ascii="Arial Narrow" w:hAnsi="Arial Narrow"/>
                <w:b/>
                <w:sz w:val="20"/>
              </w:rPr>
            </w:pPr>
          </w:p>
        </w:tc>
        <w:tc>
          <w:tcPr>
            <w:tcW w:w="382" w:type="pct"/>
            <w:tcBorders>
              <w:top w:val="nil"/>
              <w:bottom w:val="nil"/>
            </w:tcBorders>
          </w:tcPr>
          <w:p w:rsidR="004021BE" w:rsidRPr="004E2ADC" w:rsidRDefault="004021BE" w:rsidP="00D93877">
            <w:pPr>
              <w:widowControl/>
              <w:spacing w:before="20" w:after="20"/>
              <w:jc w:val="center"/>
              <w:rPr>
                <w:rFonts w:ascii="Arial Narrow" w:hAnsi="Arial Narrow"/>
                <w:sz w:val="20"/>
              </w:rPr>
            </w:pPr>
          </w:p>
        </w:tc>
      </w:tr>
      <w:tr w:rsidR="004021BE" w:rsidRPr="00860CA1" w:rsidTr="00F31138">
        <w:trPr>
          <w:cantSplit/>
        </w:trPr>
        <w:tc>
          <w:tcPr>
            <w:tcW w:w="1296" w:type="pct"/>
            <w:tcBorders>
              <w:top w:val="nil"/>
              <w:bottom w:val="nil"/>
            </w:tcBorders>
            <w:vAlign w:val="center"/>
          </w:tcPr>
          <w:p w:rsidR="004021BE" w:rsidRPr="00860CA1" w:rsidRDefault="004021BE" w:rsidP="00D93877">
            <w:pPr>
              <w:widowControl/>
              <w:spacing w:before="20" w:after="20"/>
              <w:ind w:left="124"/>
              <w:jc w:val="left"/>
              <w:rPr>
                <w:rFonts w:ascii="Arial Narrow" w:hAnsi="Arial Narrow"/>
                <w:sz w:val="20"/>
              </w:rPr>
            </w:pPr>
            <w:r w:rsidRPr="00860CA1">
              <w:rPr>
                <w:rFonts w:ascii="Arial Narrow" w:hAnsi="Arial Narrow"/>
                <w:sz w:val="20"/>
              </w:rPr>
              <w:t>Immune-deficient/suppressed</w:t>
            </w:r>
          </w:p>
        </w:tc>
        <w:tc>
          <w:tcPr>
            <w:tcW w:w="847" w:type="pct"/>
            <w:tcBorders>
              <w:top w:val="nil"/>
              <w:bottom w:val="nil"/>
            </w:tcBorders>
            <w:vAlign w:val="center"/>
          </w:tcPr>
          <w:p w:rsidR="004021BE" w:rsidRPr="00860CA1" w:rsidRDefault="004021BE" w:rsidP="00D93877">
            <w:pPr>
              <w:widowControl/>
              <w:spacing w:before="20" w:after="20"/>
              <w:jc w:val="center"/>
              <w:rPr>
                <w:rFonts w:ascii="Arial Narrow" w:hAnsi="Arial Narrow"/>
                <w:sz w:val="20"/>
              </w:rPr>
            </w:pPr>
            <w:r w:rsidRPr="00860CA1">
              <w:rPr>
                <w:rFonts w:ascii="Arial Narrow" w:hAnsi="Arial Narrow"/>
                <w:sz w:val="20"/>
              </w:rPr>
              <w:t>1/42,240 (0.002)</w:t>
            </w:r>
          </w:p>
        </w:tc>
        <w:tc>
          <w:tcPr>
            <w:tcW w:w="823" w:type="pct"/>
            <w:tcBorders>
              <w:top w:val="nil"/>
              <w:bottom w:val="nil"/>
            </w:tcBorders>
            <w:vAlign w:val="center"/>
          </w:tcPr>
          <w:p w:rsidR="004021BE" w:rsidRPr="00860CA1" w:rsidRDefault="004021BE" w:rsidP="00D93877">
            <w:pPr>
              <w:widowControl/>
              <w:spacing w:before="20" w:after="20"/>
              <w:jc w:val="center"/>
              <w:rPr>
                <w:rFonts w:ascii="Arial Narrow" w:hAnsi="Arial Narrow"/>
                <w:sz w:val="20"/>
              </w:rPr>
            </w:pPr>
            <w:r w:rsidRPr="00860CA1">
              <w:rPr>
                <w:rFonts w:ascii="Arial Narrow" w:hAnsi="Arial Narrow"/>
                <w:sz w:val="20"/>
              </w:rPr>
              <w:t>3/42,256 (0.007)</w:t>
            </w:r>
          </w:p>
        </w:tc>
        <w:tc>
          <w:tcPr>
            <w:tcW w:w="817" w:type="pct"/>
            <w:tcBorders>
              <w:top w:val="nil"/>
              <w:bottom w:val="nil"/>
            </w:tcBorders>
            <w:vAlign w:val="center"/>
          </w:tcPr>
          <w:p w:rsidR="004021BE" w:rsidRPr="00860CA1" w:rsidRDefault="004021BE" w:rsidP="00D93877">
            <w:pPr>
              <w:widowControl/>
              <w:spacing w:before="20" w:after="20"/>
              <w:jc w:val="center"/>
              <w:rPr>
                <w:rFonts w:ascii="Arial Narrow" w:hAnsi="Arial Narrow"/>
                <w:sz w:val="20"/>
              </w:rPr>
            </w:pPr>
          </w:p>
        </w:tc>
        <w:tc>
          <w:tcPr>
            <w:tcW w:w="835" w:type="pct"/>
            <w:tcBorders>
              <w:top w:val="nil"/>
              <w:bottom w:val="nil"/>
            </w:tcBorders>
          </w:tcPr>
          <w:p w:rsidR="004021BE" w:rsidRPr="00860CA1" w:rsidRDefault="004021BE" w:rsidP="00D93877">
            <w:pPr>
              <w:widowControl/>
              <w:spacing w:before="20" w:after="20"/>
              <w:jc w:val="center"/>
              <w:rPr>
                <w:rFonts w:ascii="Arial Narrow" w:hAnsi="Arial Narrow"/>
                <w:i/>
                <w:sz w:val="20"/>
              </w:rPr>
            </w:pPr>
          </w:p>
        </w:tc>
        <w:tc>
          <w:tcPr>
            <w:tcW w:w="382" w:type="pct"/>
            <w:tcBorders>
              <w:top w:val="nil"/>
              <w:bottom w:val="nil"/>
            </w:tcBorders>
          </w:tcPr>
          <w:p w:rsidR="004021BE" w:rsidRPr="00860CA1" w:rsidRDefault="004021BE" w:rsidP="00D93877">
            <w:pPr>
              <w:widowControl/>
              <w:spacing w:before="20" w:after="20"/>
              <w:jc w:val="center"/>
              <w:rPr>
                <w:rFonts w:ascii="Arial Narrow" w:hAnsi="Arial Narrow"/>
                <w:sz w:val="20"/>
              </w:rPr>
            </w:pPr>
          </w:p>
        </w:tc>
      </w:tr>
      <w:tr w:rsidR="004021BE" w:rsidRPr="00860CA1" w:rsidTr="00F31138">
        <w:trPr>
          <w:cantSplit/>
        </w:trPr>
        <w:tc>
          <w:tcPr>
            <w:tcW w:w="1296" w:type="pct"/>
            <w:tcBorders>
              <w:top w:val="nil"/>
              <w:bottom w:val="single" w:sz="4" w:space="0" w:color="auto"/>
            </w:tcBorders>
            <w:vAlign w:val="center"/>
          </w:tcPr>
          <w:p w:rsidR="004021BE" w:rsidRPr="00860CA1" w:rsidRDefault="004021BE" w:rsidP="00D93877">
            <w:pPr>
              <w:widowControl/>
              <w:spacing w:before="20" w:after="20"/>
              <w:ind w:left="124"/>
              <w:jc w:val="left"/>
              <w:rPr>
                <w:rFonts w:ascii="Arial Narrow" w:hAnsi="Arial Narrow"/>
                <w:sz w:val="20"/>
              </w:rPr>
            </w:pPr>
            <w:proofErr w:type="spellStart"/>
            <w:r w:rsidRPr="00860CA1">
              <w:rPr>
                <w:rFonts w:ascii="Arial Narrow" w:hAnsi="Arial Narrow"/>
                <w:sz w:val="20"/>
              </w:rPr>
              <w:t>mITT</w:t>
            </w:r>
            <w:proofErr w:type="spellEnd"/>
            <w:r w:rsidRPr="00860CA1">
              <w:rPr>
                <w:rFonts w:ascii="Arial Narrow" w:hAnsi="Arial Narrow"/>
                <w:sz w:val="20"/>
              </w:rPr>
              <w:t xml:space="preserve"> (immunosuppressed)</w:t>
            </w:r>
            <w:r w:rsidR="00C14DE8" w:rsidRPr="00C14DE8">
              <w:rPr>
                <w:rFonts w:ascii="Arial Narrow" w:hAnsi="Arial Narrow"/>
                <w:sz w:val="20"/>
                <w:vertAlign w:val="superscript"/>
              </w:rPr>
              <w:t>d</w:t>
            </w:r>
          </w:p>
        </w:tc>
        <w:tc>
          <w:tcPr>
            <w:tcW w:w="847" w:type="pct"/>
            <w:tcBorders>
              <w:top w:val="nil"/>
              <w:bottom w:val="single" w:sz="4" w:space="0" w:color="auto"/>
            </w:tcBorders>
            <w:shd w:val="clear" w:color="auto" w:fill="auto"/>
            <w:vAlign w:val="center"/>
          </w:tcPr>
          <w:p w:rsidR="004021BE" w:rsidRPr="00860CA1" w:rsidRDefault="004021BE" w:rsidP="00D93877">
            <w:pPr>
              <w:widowControl/>
              <w:spacing w:before="20" w:after="20"/>
              <w:jc w:val="center"/>
              <w:rPr>
                <w:rFonts w:ascii="Arial Narrow" w:hAnsi="Arial Narrow"/>
                <w:sz w:val="20"/>
              </w:rPr>
            </w:pPr>
            <w:r w:rsidRPr="00860CA1">
              <w:rPr>
                <w:rFonts w:ascii="Arial Narrow" w:hAnsi="Arial Narrow"/>
                <w:sz w:val="20"/>
              </w:rPr>
              <w:t>NR</w:t>
            </w:r>
          </w:p>
        </w:tc>
        <w:tc>
          <w:tcPr>
            <w:tcW w:w="823" w:type="pct"/>
            <w:tcBorders>
              <w:top w:val="nil"/>
              <w:bottom w:val="single" w:sz="4" w:space="0" w:color="auto"/>
            </w:tcBorders>
            <w:shd w:val="clear" w:color="auto" w:fill="auto"/>
            <w:vAlign w:val="center"/>
          </w:tcPr>
          <w:p w:rsidR="004021BE" w:rsidRPr="00860CA1" w:rsidRDefault="004021BE" w:rsidP="00D93877">
            <w:pPr>
              <w:widowControl/>
              <w:spacing w:before="20" w:after="20"/>
              <w:jc w:val="center"/>
              <w:rPr>
                <w:rFonts w:ascii="Arial Narrow" w:hAnsi="Arial Narrow"/>
                <w:sz w:val="20"/>
              </w:rPr>
            </w:pPr>
            <w:r w:rsidRPr="00860CA1">
              <w:rPr>
                <w:rFonts w:ascii="Arial Narrow" w:hAnsi="Arial Narrow"/>
                <w:sz w:val="20"/>
              </w:rPr>
              <w:t>NR</w:t>
            </w:r>
          </w:p>
        </w:tc>
        <w:tc>
          <w:tcPr>
            <w:tcW w:w="817" w:type="pct"/>
            <w:tcBorders>
              <w:top w:val="nil"/>
              <w:bottom w:val="single" w:sz="4" w:space="0" w:color="auto"/>
            </w:tcBorders>
            <w:shd w:val="clear" w:color="auto" w:fill="auto"/>
            <w:vAlign w:val="center"/>
          </w:tcPr>
          <w:p w:rsidR="004021BE" w:rsidRPr="00860CA1" w:rsidRDefault="004021BE" w:rsidP="00D93877">
            <w:pPr>
              <w:widowControl/>
              <w:spacing w:before="20" w:after="20"/>
              <w:jc w:val="center"/>
              <w:rPr>
                <w:rFonts w:ascii="Arial Narrow" w:hAnsi="Arial Narrow"/>
                <w:i/>
                <w:sz w:val="20"/>
              </w:rPr>
            </w:pPr>
            <w:r w:rsidRPr="00860CA1">
              <w:rPr>
                <w:rFonts w:ascii="Arial Narrow" w:hAnsi="Arial Narrow"/>
                <w:i/>
                <w:sz w:val="20"/>
              </w:rPr>
              <w:t>66.7 (–315.1, 99.4)</w:t>
            </w:r>
          </w:p>
        </w:tc>
        <w:tc>
          <w:tcPr>
            <w:tcW w:w="835" w:type="pct"/>
            <w:tcBorders>
              <w:top w:val="nil"/>
              <w:bottom w:val="single" w:sz="4" w:space="0" w:color="auto"/>
            </w:tcBorders>
          </w:tcPr>
          <w:p w:rsidR="004021BE" w:rsidRPr="00860CA1" w:rsidRDefault="004021BE" w:rsidP="00D93877">
            <w:pPr>
              <w:widowControl/>
              <w:spacing w:before="20" w:after="20"/>
              <w:jc w:val="center"/>
              <w:rPr>
                <w:rFonts w:ascii="Arial Narrow" w:hAnsi="Arial Narrow"/>
                <w:i/>
                <w:sz w:val="20"/>
              </w:rPr>
            </w:pPr>
          </w:p>
        </w:tc>
        <w:tc>
          <w:tcPr>
            <w:tcW w:w="382" w:type="pct"/>
            <w:tcBorders>
              <w:top w:val="nil"/>
              <w:bottom w:val="single" w:sz="4" w:space="0" w:color="auto"/>
            </w:tcBorders>
          </w:tcPr>
          <w:p w:rsidR="004021BE" w:rsidRPr="00860CA1" w:rsidRDefault="004021BE" w:rsidP="00D93877">
            <w:pPr>
              <w:widowControl/>
              <w:spacing w:before="20" w:after="20"/>
              <w:jc w:val="center"/>
              <w:rPr>
                <w:rFonts w:ascii="Arial Narrow" w:hAnsi="Arial Narrow"/>
                <w:sz w:val="20"/>
              </w:rPr>
            </w:pPr>
          </w:p>
        </w:tc>
      </w:tr>
    </w:tbl>
    <w:p w:rsidR="00E91153" w:rsidRPr="00860CA1" w:rsidRDefault="00E91153" w:rsidP="00D93877">
      <w:pPr>
        <w:pStyle w:val="TableFooter"/>
        <w:widowControl/>
      </w:pPr>
      <w:r w:rsidRPr="00860CA1">
        <w:t xml:space="preserve">Source: </w:t>
      </w:r>
      <w:r w:rsidRPr="00DD7C1C">
        <w:t xml:space="preserve">Table 2.5.1 p62, Table 2.5.2 p63 and Table 2.6.1 p72 of the submission; </w:t>
      </w:r>
      <w:proofErr w:type="spellStart"/>
      <w:r w:rsidRPr="00DD7C1C">
        <w:t>Suaya</w:t>
      </w:r>
      <w:proofErr w:type="spellEnd"/>
      <w:r w:rsidRPr="00DD7C1C">
        <w:t xml:space="preserve"> Table 3 p1480</w:t>
      </w:r>
      <w:r w:rsidRPr="00860CA1">
        <w:t xml:space="preserve">; </w:t>
      </w:r>
      <w:r w:rsidR="00446371">
        <w:t>ATAGI p</w:t>
      </w:r>
      <w:r w:rsidRPr="00616C7F">
        <w:t xml:space="preserve">re-PBAC </w:t>
      </w:r>
      <w:r w:rsidR="00446371">
        <w:t>submission a</w:t>
      </w:r>
      <w:r w:rsidRPr="00616C7F">
        <w:t>dvice</w:t>
      </w:r>
      <w:r w:rsidR="00446371">
        <w:t>,</w:t>
      </w:r>
      <w:r w:rsidRPr="00616C7F">
        <w:t xml:space="preserve"> June 2018</w:t>
      </w:r>
      <w:r w:rsidR="00446371">
        <w:t>,</w:t>
      </w:r>
      <w:r w:rsidRPr="00616C7F">
        <w:t xml:space="preserve"> Table 3.1 p16. Table 2.5.1p 57 of the commentary. Values in italics </w:t>
      </w:r>
      <w:r w:rsidR="00C37184">
        <w:t xml:space="preserve">were </w:t>
      </w:r>
      <w:r w:rsidRPr="00616C7F">
        <w:t xml:space="preserve">calculated during the evaluation; values in bold are statistically significant. </w:t>
      </w:r>
    </w:p>
    <w:p w:rsidR="00E91153" w:rsidRPr="00860CA1" w:rsidRDefault="00E91153" w:rsidP="00D93877">
      <w:pPr>
        <w:pStyle w:val="TableFooter"/>
        <w:widowControl/>
      </w:pPr>
      <w:r w:rsidRPr="00860CA1">
        <w:t xml:space="preserve">Abbreviations: </w:t>
      </w:r>
      <w:r w:rsidRPr="00C46F13">
        <w:t>13vPCV</w:t>
      </w:r>
      <w:r>
        <w:t>=</w:t>
      </w:r>
      <w:r w:rsidRPr="00C46F13">
        <w:t>13-valent pneumococcal conjugate vaccine</w:t>
      </w:r>
      <w:r>
        <w:t xml:space="preserve">; </w:t>
      </w:r>
      <w:r w:rsidRPr="00860CA1">
        <w:t xml:space="preserve">CAP=community acquired pneumonia; CI=confidence interval; IPD=invasive pneumococcal disease; </w:t>
      </w:r>
      <w:proofErr w:type="spellStart"/>
      <w:r w:rsidRPr="00860CA1">
        <w:t>mITT</w:t>
      </w:r>
      <w:proofErr w:type="spellEnd"/>
      <w:r w:rsidRPr="00860CA1">
        <w:t>=modified intent to treat; NB/NI=non-</w:t>
      </w:r>
      <w:proofErr w:type="spellStart"/>
      <w:r w:rsidRPr="00860CA1">
        <w:t>bacteraemic</w:t>
      </w:r>
      <w:proofErr w:type="spellEnd"/>
      <w:r w:rsidRPr="00860CA1">
        <w:t xml:space="preserve">/ non-invasive; NNV=number needed to vaccinate; </w:t>
      </w:r>
      <w:r>
        <w:t xml:space="preserve">NR=not reported; </w:t>
      </w:r>
      <w:r w:rsidRPr="00860CA1">
        <w:t xml:space="preserve">RD=risk difference; </w:t>
      </w:r>
      <w:r>
        <w:t xml:space="preserve">RR=risk ratio; </w:t>
      </w:r>
      <w:r w:rsidRPr="00860CA1">
        <w:t>VE=vaccine efficacy; VT=vaccine type</w:t>
      </w:r>
    </w:p>
    <w:p w:rsidR="004021BE" w:rsidRPr="00860CA1" w:rsidRDefault="004021BE" w:rsidP="00D93877">
      <w:pPr>
        <w:pStyle w:val="TableFooter"/>
        <w:widowControl/>
      </w:pPr>
      <w:proofErr w:type="gramStart"/>
      <w:r w:rsidRPr="00860CA1">
        <w:t>a</w:t>
      </w:r>
      <w:proofErr w:type="gramEnd"/>
      <w:r w:rsidRPr="00860CA1">
        <w:t xml:space="preserve"> VE = (1-RR) x 100</w:t>
      </w:r>
    </w:p>
    <w:p w:rsidR="004021BE" w:rsidRPr="00860CA1" w:rsidRDefault="004021BE" w:rsidP="00D93877">
      <w:pPr>
        <w:pStyle w:val="TableFooter"/>
        <w:widowControl/>
        <w:tabs>
          <w:tab w:val="left" w:pos="6045"/>
        </w:tabs>
      </w:pPr>
      <w:proofErr w:type="gramStart"/>
      <w:r w:rsidRPr="00860CA1">
        <w:t>b</w:t>
      </w:r>
      <w:proofErr w:type="gramEnd"/>
      <w:r w:rsidRPr="00860CA1">
        <w:t xml:space="preserve"> O’Brien-Fleming adjustment for 1 interim analysis</w:t>
      </w:r>
    </w:p>
    <w:p w:rsidR="004021BE" w:rsidRPr="00860CA1" w:rsidRDefault="004021BE" w:rsidP="00D93877">
      <w:pPr>
        <w:pStyle w:val="TableFooter"/>
        <w:widowControl/>
        <w:tabs>
          <w:tab w:val="left" w:pos="6045"/>
        </w:tabs>
      </w:pPr>
      <w:proofErr w:type="gramStart"/>
      <w:r w:rsidRPr="00860CA1">
        <w:t>c</w:t>
      </w:r>
      <w:proofErr w:type="gramEnd"/>
      <w:r w:rsidRPr="00860CA1">
        <w:t xml:space="preserve"> The conditions covered included heart disease, lung disease, asthma, diabetes, liver disease, smoking and splenectomy. Subjects who self-identified a history of splenectomy or did not respond to any of the questions in the screening list were excluded from the post-hoc analysis.</w:t>
      </w:r>
    </w:p>
    <w:p w:rsidR="004021BE" w:rsidRPr="00616C7F" w:rsidRDefault="004021BE" w:rsidP="00D93877">
      <w:pPr>
        <w:pStyle w:val="TableFooter"/>
        <w:widowControl/>
        <w:tabs>
          <w:tab w:val="left" w:pos="6045"/>
        </w:tabs>
      </w:pPr>
      <w:proofErr w:type="gramStart"/>
      <w:r w:rsidRPr="00616C7F">
        <w:t>d</w:t>
      </w:r>
      <w:proofErr w:type="gramEnd"/>
      <w:r w:rsidRPr="00616C7F">
        <w:t xml:space="preserve"> VE of the </w:t>
      </w:r>
      <w:proofErr w:type="spellStart"/>
      <w:r w:rsidRPr="00616C7F">
        <w:t>mITT</w:t>
      </w:r>
      <w:proofErr w:type="spellEnd"/>
      <w:r w:rsidRPr="00616C7F">
        <w:t xml:space="preserve"> (immunosuppressed) were reported in </w:t>
      </w:r>
      <w:r w:rsidR="00446371">
        <w:t>the ATAGI p</w:t>
      </w:r>
      <w:r w:rsidRPr="00616C7F">
        <w:t xml:space="preserve">re-PBAC </w:t>
      </w:r>
      <w:r w:rsidR="00446371">
        <w:t>submission a</w:t>
      </w:r>
      <w:r w:rsidRPr="00616C7F">
        <w:t>dvice</w:t>
      </w:r>
      <w:r w:rsidR="00446371">
        <w:t>,</w:t>
      </w:r>
      <w:r w:rsidRPr="00616C7F">
        <w:t xml:space="preserve"> June 2018. </w:t>
      </w:r>
    </w:p>
    <w:p w:rsidR="004021BE" w:rsidRPr="00616C7F" w:rsidRDefault="004021BE" w:rsidP="00D93877">
      <w:pPr>
        <w:pStyle w:val="TableFooter"/>
        <w:widowControl/>
        <w:tabs>
          <w:tab w:val="left" w:pos="6045"/>
        </w:tabs>
        <w:spacing w:after="120"/>
      </w:pPr>
      <w:proofErr w:type="gramStart"/>
      <w:r w:rsidRPr="00616C7F">
        <w:t>e</w:t>
      </w:r>
      <w:proofErr w:type="gramEnd"/>
      <w:r w:rsidRPr="00616C7F">
        <w:t xml:space="preserve"> The results of the post-hoc analysis of VE of 13vPCV against IPD reported in Table 2.6.2 p76 of the submission could not be verified during the evaluation.</w:t>
      </w:r>
    </w:p>
    <w:p w:rsidR="003831E7" w:rsidRPr="005D0790" w:rsidRDefault="009924CD" w:rsidP="00D93877">
      <w:pPr>
        <w:pStyle w:val="ListParagraph"/>
        <w:widowControl/>
        <w:numPr>
          <w:ilvl w:val="1"/>
          <w:numId w:val="2"/>
        </w:numPr>
      </w:pPr>
      <w:r w:rsidRPr="005D0790">
        <w:t xml:space="preserve">Based on the average GMFR across all 7vPCV and 13vPCV studies, the submission estimated that VE of 13vPCV would be reduced by 12% in immunocompromised patients. </w:t>
      </w:r>
      <w:r w:rsidR="009C5C6A" w:rsidRPr="005D0790">
        <w:t>The</w:t>
      </w:r>
      <w:r w:rsidR="006D785C" w:rsidRPr="005D0790">
        <w:t xml:space="preserve"> </w:t>
      </w:r>
      <w:r w:rsidR="00870B60" w:rsidRPr="005D0790">
        <w:t xml:space="preserve">impact of applying this weighting to the </w:t>
      </w:r>
      <w:r w:rsidR="006D785C" w:rsidRPr="005D0790">
        <w:t>VE of 13vPCV</w:t>
      </w:r>
      <w:r w:rsidR="00870B60" w:rsidRPr="005D0790">
        <w:t xml:space="preserve"> is</w:t>
      </w:r>
      <w:r w:rsidR="0011411E" w:rsidRPr="005D0790">
        <w:t xml:space="preserve"> provided</w:t>
      </w:r>
      <w:r w:rsidR="009C5C6A" w:rsidRPr="005D0790">
        <w:t xml:space="preserve"> in Table </w:t>
      </w:r>
      <w:r w:rsidR="00E524A8" w:rsidRPr="005D0790">
        <w:t>5</w:t>
      </w:r>
      <w:r w:rsidR="009C5C6A" w:rsidRPr="005D0790">
        <w:t xml:space="preserve">. </w:t>
      </w:r>
      <w:r w:rsidRPr="005D0790">
        <w:t>The VE of 13vPCV against VT-IPD and VT-CAP w</w:t>
      </w:r>
      <w:r w:rsidR="005951CD" w:rsidRPr="005D0790">
        <w:t>as</w:t>
      </w:r>
      <w:r w:rsidRPr="005D0790">
        <w:t xml:space="preserve"> recalculated based on the data verification during the evaluation; this resulted in an estimate of a 13% reduction of VE efficacy based on data from the immunogenicity studies. Using this method, efficacy of 13vPCV was reduced further in immunocompromised individuals with prior 23vPPV compared with those with no prior 23vPPV; ATAGI has previously identified the potential for “blunting” of vaccine efficacy in individuals with prior exposure to 23vPPV.</w:t>
      </w:r>
    </w:p>
    <w:p w:rsidR="00516945" w:rsidRDefault="00920261" w:rsidP="00D93877">
      <w:pPr>
        <w:pStyle w:val="ListParagraph"/>
        <w:widowControl/>
        <w:numPr>
          <w:ilvl w:val="1"/>
          <w:numId w:val="2"/>
        </w:numPr>
      </w:pPr>
      <w:r w:rsidRPr="005D0790">
        <w:t xml:space="preserve">Results of the subgroup analysis comparing at-risk and non-at-risk individuals in </w:t>
      </w:r>
      <w:proofErr w:type="spellStart"/>
      <w:r w:rsidRPr="005D0790">
        <w:t>CAPiTA</w:t>
      </w:r>
      <w:proofErr w:type="spellEnd"/>
      <w:r w:rsidRPr="005D0790">
        <w:t xml:space="preserve"> showed that VE of 13vPCV against VT-CAP was less in the ‘at-risk’ group (40.3%; 95% CI: 11.4–60.2%) compared with those ‘without known risk’ (66.7%; 95%</w:t>
      </w:r>
      <w:r w:rsidR="00644E6A" w:rsidRPr="005D0790">
        <w:t> </w:t>
      </w:r>
      <w:r w:rsidRPr="005D0790">
        <w:t>CI: 11.7–89.3%). However, the confidence intervals overlapped between groups, suggesting no difference. VE of 13vPCV against VT-IPD in the ‘at-risk’ group was 77.3% (95% CI: 38.1–93.4%);</w:t>
      </w:r>
      <w:r w:rsidR="00644E6A" w:rsidRPr="005D0790">
        <w:t xml:space="preserve"> VE</w:t>
      </w:r>
      <w:r w:rsidRPr="005D0790">
        <w:t xml:space="preserve"> in those ‘without known risk’ was less precise due to low case numbers (66.7%; 95% CI: </w:t>
      </w:r>
      <w:r w:rsidR="009F1854" w:rsidRPr="005D0790">
        <w:t>-</w:t>
      </w:r>
      <w:r w:rsidRPr="005D0790">
        <w:t>89.0</w:t>
      </w:r>
      <w:r w:rsidR="00644E6A" w:rsidRPr="005D0790">
        <w:t>–</w:t>
      </w:r>
      <w:r w:rsidRPr="005D0790">
        <w:t>96.8%). For efficacy against all pneumococcal CAP, the difference between the groups was much less (</w:t>
      </w:r>
      <w:r w:rsidR="00446371" w:rsidRPr="005D0790">
        <w:rPr>
          <w:iCs/>
          <w:color w:val="000000"/>
          <w:lang w:val="en-US"/>
        </w:rPr>
        <w:t xml:space="preserve">ATAGI pre-PBAC submission advice, June 2018, </w:t>
      </w:r>
      <w:r w:rsidRPr="005D0790">
        <w:t xml:space="preserve">p15). The post-hoc sub-group analysis suggests that while the VE of 13vPCV in </w:t>
      </w:r>
      <w:r w:rsidR="00B24B61" w:rsidRPr="005D0790">
        <w:t>‘</w:t>
      </w:r>
      <w:r w:rsidRPr="005D0790">
        <w:t>at-risk</w:t>
      </w:r>
      <w:r w:rsidR="00B24B61" w:rsidRPr="005D0790">
        <w:t>’</w:t>
      </w:r>
      <w:r w:rsidRPr="005D0790">
        <w:t xml:space="preserve"> individuals was numerically lower, </w:t>
      </w:r>
      <w:r w:rsidR="008A15C8" w:rsidRPr="005D0790">
        <w:t xml:space="preserve">VE </w:t>
      </w:r>
      <w:r w:rsidRPr="005D0790">
        <w:t xml:space="preserve">did not differ from that in individuals </w:t>
      </w:r>
      <w:r w:rsidR="00B24B61" w:rsidRPr="005D0790">
        <w:t>‘</w:t>
      </w:r>
      <w:r w:rsidRPr="005D0790">
        <w:t>without known risk</w:t>
      </w:r>
      <w:r w:rsidR="00B24B61" w:rsidRPr="005D0790">
        <w:t>’</w:t>
      </w:r>
      <w:r w:rsidRPr="005D0790">
        <w:t>.</w:t>
      </w:r>
    </w:p>
    <w:p w:rsidR="00516945" w:rsidRDefault="00516945">
      <w:pPr>
        <w:widowControl/>
        <w:jc w:val="left"/>
      </w:pPr>
      <w:r>
        <w:br w:type="page"/>
      </w:r>
    </w:p>
    <w:p w:rsidR="00D14FC8" w:rsidRPr="005D0790" w:rsidRDefault="009E27DA" w:rsidP="00D93877">
      <w:pPr>
        <w:keepNext/>
        <w:widowControl/>
        <w:rPr>
          <w:rFonts w:ascii="Arial Narrow" w:hAnsi="Arial Narrow"/>
          <w:b/>
          <w:sz w:val="20"/>
        </w:rPr>
      </w:pPr>
      <w:r w:rsidRPr="005D0790">
        <w:rPr>
          <w:rFonts w:ascii="Arial Narrow" w:hAnsi="Arial Narrow"/>
          <w:b/>
          <w:sz w:val="20"/>
        </w:rPr>
        <w:t>Table 5</w:t>
      </w:r>
      <w:r w:rsidR="00D14FC8" w:rsidRPr="005D0790">
        <w:rPr>
          <w:rFonts w:ascii="Arial Narrow" w:hAnsi="Arial Narrow"/>
          <w:b/>
          <w:sz w:val="20"/>
        </w:rPr>
        <w:t>:</w:t>
      </w:r>
      <w:r w:rsidR="00DB2147" w:rsidRPr="005D0790">
        <w:rPr>
          <w:rFonts w:ascii="Arial Narrow" w:hAnsi="Arial Narrow"/>
          <w:b/>
          <w:sz w:val="20"/>
        </w:rPr>
        <w:t xml:space="preserve"> </w:t>
      </w:r>
      <w:r w:rsidR="00D14FC8" w:rsidRPr="005D0790">
        <w:rPr>
          <w:rFonts w:ascii="Arial Narrow" w:hAnsi="Arial Narrow"/>
          <w:b/>
          <w:sz w:val="20"/>
        </w:rPr>
        <w:t>13vPCV efficacy using immunogenicity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748"/>
        <w:gridCol w:w="1717"/>
        <w:gridCol w:w="1717"/>
        <w:gridCol w:w="1717"/>
      </w:tblGrid>
      <w:tr w:rsidR="00D14FC8" w:rsidRPr="005D0790" w:rsidTr="00965233">
        <w:trPr>
          <w:tblHeader/>
        </w:trPr>
        <w:tc>
          <w:tcPr>
            <w:tcW w:w="2118" w:type="dxa"/>
          </w:tcPr>
          <w:p w:rsidR="00D14FC8" w:rsidRPr="005D0790" w:rsidRDefault="00D14FC8" w:rsidP="00D93877">
            <w:pPr>
              <w:widowControl/>
              <w:jc w:val="left"/>
              <w:rPr>
                <w:rFonts w:ascii="Arial Narrow" w:hAnsi="Arial Narrow"/>
                <w:b/>
                <w:sz w:val="20"/>
                <w:szCs w:val="20"/>
              </w:rPr>
            </w:pPr>
          </w:p>
        </w:tc>
        <w:tc>
          <w:tcPr>
            <w:tcW w:w="3465" w:type="dxa"/>
            <w:gridSpan w:val="2"/>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 xml:space="preserve">Estimates from Submission </w:t>
            </w:r>
          </w:p>
        </w:tc>
        <w:tc>
          <w:tcPr>
            <w:tcW w:w="3434" w:type="dxa"/>
            <w:gridSpan w:val="2"/>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 xml:space="preserve">Estimates calculated during </w:t>
            </w:r>
            <w:proofErr w:type="spellStart"/>
            <w:r w:rsidRPr="005D0790">
              <w:rPr>
                <w:rFonts w:ascii="Arial Narrow" w:hAnsi="Arial Narrow"/>
                <w:b/>
                <w:sz w:val="20"/>
                <w:szCs w:val="20"/>
              </w:rPr>
              <w:t>evaluation</w:t>
            </w:r>
            <w:r w:rsidRPr="005D0790">
              <w:rPr>
                <w:rFonts w:ascii="Arial Narrow" w:hAnsi="Arial Narrow"/>
                <w:b/>
                <w:sz w:val="20"/>
                <w:szCs w:val="20"/>
                <w:vertAlign w:val="superscript"/>
              </w:rPr>
              <w:t>e</w:t>
            </w:r>
            <w:proofErr w:type="spellEnd"/>
            <w:r w:rsidRPr="005D0790">
              <w:rPr>
                <w:rFonts w:ascii="Arial Narrow" w:hAnsi="Arial Narrow"/>
                <w:b/>
                <w:sz w:val="20"/>
                <w:szCs w:val="20"/>
              </w:rPr>
              <w:t xml:space="preserve"> </w:t>
            </w:r>
          </w:p>
        </w:tc>
      </w:tr>
      <w:tr w:rsidR="00D14FC8" w:rsidRPr="005D0790" w:rsidTr="00965233">
        <w:trPr>
          <w:tblHeader/>
        </w:trPr>
        <w:tc>
          <w:tcPr>
            <w:tcW w:w="2118" w:type="dxa"/>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Pneumococcal disease</w:t>
            </w:r>
          </w:p>
        </w:tc>
        <w:tc>
          <w:tcPr>
            <w:tcW w:w="1748" w:type="dxa"/>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VT-IPD</w:t>
            </w:r>
          </w:p>
        </w:tc>
        <w:tc>
          <w:tcPr>
            <w:tcW w:w="1717" w:type="dxa"/>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First episode of VT CAP</w:t>
            </w:r>
          </w:p>
        </w:tc>
        <w:tc>
          <w:tcPr>
            <w:tcW w:w="1717" w:type="dxa"/>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VT-IPD</w:t>
            </w:r>
          </w:p>
        </w:tc>
        <w:tc>
          <w:tcPr>
            <w:tcW w:w="1717" w:type="dxa"/>
          </w:tcPr>
          <w:p w:rsidR="00D14FC8" w:rsidRPr="005D0790" w:rsidRDefault="00D14FC8" w:rsidP="00D93877">
            <w:pPr>
              <w:widowControl/>
              <w:jc w:val="left"/>
              <w:rPr>
                <w:rFonts w:ascii="Arial Narrow" w:hAnsi="Arial Narrow"/>
                <w:b/>
                <w:sz w:val="20"/>
                <w:szCs w:val="20"/>
              </w:rPr>
            </w:pPr>
            <w:r w:rsidRPr="005D0790">
              <w:rPr>
                <w:rFonts w:ascii="Arial Narrow" w:hAnsi="Arial Narrow"/>
                <w:b/>
                <w:sz w:val="20"/>
                <w:szCs w:val="20"/>
              </w:rPr>
              <w:t>First episode of VT CAP</w:t>
            </w:r>
          </w:p>
        </w:tc>
      </w:tr>
      <w:tr w:rsidR="00D14FC8" w:rsidRPr="005D0790" w:rsidTr="00965233">
        <w:tc>
          <w:tcPr>
            <w:tcW w:w="2118" w:type="dxa"/>
          </w:tcPr>
          <w:p w:rsidR="00D14FC8" w:rsidRPr="005D0790" w:rsidRDefault="00D14FC8" w:rsidP="00D93877">
            <w:pPr>
              <w:widowControl/>
              <w:jc w:val="left"/>
              <w:rPr>
                <w:rFonts w:ascii="Arial Narrow" w:hAnsi="Arial Narrow"/>
                <w:sz w:val="20"/>
                <w:szCs w:val="20"/>
              </w:rPr>
            </w:pPr>
            <w:proofErr w:type="spellStart"/>
            <w:r w:rsidRPr="005D0790">
              <w:rPr>
                <w:rFonts w:ascii="Arial Narrow" w:hAnsi="Arial Narrow"/>
                <w:sz w:val="20"/>
                <w:szCs w:val="20"/>
              </w:rPr>
              <w:t>CAPiTA</w:t>
            </w:r>
            <w:proofErr w:type="spellEnd"/>
          </w:p>
        </w:tc>
        <w:tc>
          <w:tcPr>
            <w:tcW w:w="1748" w:type="dxa"/>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75.00 (41.43</w:t>
            </w:r>
            <w:r w:rsidRPr="005D0790">
              <w:rPr>
                <w:rFonts w:ascii="Arial Narrow" w:hAnsi="Arial Narrow"/>
                <w:color w:val="000000"/>
                <w:sz w:val="20"/>
                <w:szCs w:val="20"/>
              </w:rPr>
              <w:noBreakHyphen/>
              <w:t>90.78)</w:t>
            </w:r>
            <w:r w:rsidRPr="005D0790">
              <w:rPr>
                <w:rFonts w:ascii="Arial Narrow" w:hAnsi="Arial Narrow"/>
                <w:color w:val="000000"/>
                <w:sz w:val="20"/>
                <w:szCs w:val="20"/>
                <w:vertAlign w:val="superscript"/>
              </w:rPr>
              <w:t>a</w:t>
            </w:r>
          </w:p>
        </w:tc>
        <w:tc>
          <w:tcPr>
            <w:tcW w:w="1717" w:type="dxa"/>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45.56 (21.82</w:t>
            </w:r>
            <w:r w:rsidRPr="005D0790">
              <w:rPr>
                <w:rFonts w:ascii="Arial Narrow" w:hAnsi="Arial Narrow"/>
                <w:color w:val="000000"/>
                <w:sz w:val="20"/>
                <w:szCs w:val="20"/>
              </w:rPr>
              <w:noBreakHyphen/>
              <w:t>62.49)</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75.00 (41.43</w:t>
            </w:r>
            <w:r w:rsidRPr="005D0790">
              <w:rPr>
                <w:rFonts w:ascii="Arial Narrow" w:hAnsi="Arial Narrow"/>
                <w:color w:val="000000"/>
                <w:sz w:val="20"/>
                <w:szCs w:val="20"/>
              </w:rPr>
              <w:noBreakHyphen/>
              <w:t>90.78)</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45.56 (21.82</w:t>
            </w:r>
            <w:r w:rsidRPr="005D0790">
              <w:rPr>
                <w:rFonts w:ascii="Arial Narrow" w:hAnsi="Arial Narrow"/>
                <w:color w:val="000000"/>
                <w:sz w:val="20"/>
                <w:szCs w:val="20"/>
              </w:rPr>
              <w:noBreakHyphen/>
              <w:t>62.49)</w:t>
            </w:r>
          </w:p>
        </w:tc>
      </w:tr>
      <w:tr w:rsidR="00D14FC8" w:rsidRPr="005D0790" w:rsidTr="00965233">
        <w:tc>
          <w:tcPr>
            <w:tcW w:w="2118" w:type="dxa"/>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Vaccine efficacy (immunocompetent)</w:t>
            </w:r>
          </w:p>
        </w:tc>
        <w:tc>
          <w:tcPr>
            <w:tcW w:w="1748" w:type="dxa"/>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75.00 (41.43</w:t>
            </w:r>
            <w:r w:rsidRPr="005D0790">
              <w:rPr>
                <w:rFonts w:ascii="Arial Narrow" w:hAnsi="Arial Narrow"/>
                <w:color w:val="000000"/>
                <w:sz w:val="20"/>
                <w:szCs w:val="20"/>
              </w:rPr>
              <w:noBreakHyphen/>
              <w:t>90.78)</w:t>
            </w:r>
            <w:r w:rsidRPr="005D0790">
              <w:rPr>
                <w:rFonts w:ascii="Arial Narrow" w:hAnsi="Arial Narrow"/>
                <w:color w:val="000000"/>
                <w:sz w:val="20"/>
                <w:szCs w:val="20"/>
                <w:vertAlign w:val="superscript"/>
              </w:rPr>
              <w:t>a</w:t>
            </w:r>
          </w:p>
        </w:tc>
        <w:tc>
          <w:tcPr>
            <w:tcW w:w="1717" w:type="dxa"/>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45.56 (21.82</w:t>
            </w:r>
            <w:r w:rsidRPr="005D0790">
              <w:rPr>
                <w:rFonts w:ascii="Arial Narrow" w:hAnsi="Arial Narrow"/>
                <w:color w:val="000000"/>
                <w:sz w:val="20"/>
                <w:szCs w:val="20"/>
              </w:rPr>
              <w:noBreakHyphen/>
              <w:t>62.49)</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75.00 (41.43</w:t>
            </w:r>
            <w:r w:rsidRPr="005D0790">
              <w:rPr>
                <w:rFonts w:ascii="Arial Narrow" w:hAnsi="Arial Narrow"/>
                <w:color w:val="000000"/>
                <w:sz w:val="20"/>
                <w:szCs w:val="20"/>
              </w:rPr>
              <w:noBreakHyphen/>
              <w:t>90.78)</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45.56 (21.82</w:t>
            </w:r>
            <w:r w:rsidRPr="005D0790">
              <w:rPr>
                <w:rFonts w:ascii="Arial Narrow" w:hAnsi="Arial Narrow"/>
                <w:color w:val="000000"/>
                <w:sz w:val="20"/>
                <w:szCs w:val="20"/>
              </w:rPr>
              <w:noBreakHyphen/>
              <w:t>62.49)</w:t>
            </w:r>
          </w:p>
        </w:tc>
      </w:tr>
      <w:tr w:rsidR="00D14FC8" w:rsidRPr="005D0790" w:rsidTr="00965233">
        <w:tc>
          <w:tcPr>
            <w:tcW w:w="2118" w:type="dxa"/>
          </w:tcPr>
          <w:p w:rsidR="00D14FC8" w:rsidRPr="005D0790" w:rsidRDefault="00D14FC8" w:rsidP="00D93877">
            <w:pPr>
              <w:widowControl/>
              <w:jc w:val="left"/>
              <w:rPr>
                <w:rFonts w:ascii="Arial Narrow" w:hAnsi="Arial Narrow"/>
                <w:sz w:val="20"/>
                <w:szCs w:val="20"/>
                <w:vertAlign w:val="superscript"/>
              </w:rPr>
            </w:pPr>
            <w:r w:rsidRPr="005D0790">
              <w:rPr>
                <w:rFonts w:ascii="Arial Narrow" w:hAnsi="Arial Narrow"/>
                <w:color w:val="000000"/>
                <w:sz w:val="20"/>
                <w:szCs w:val="20"/>
              </w:rPr>
              <w:t>Vaccine efficacy (immunocompromised)</w:t>
            </w:r>
          </w:p>
        </w:tc>
        <w:tc>
          <w:tcPr>
            <w:tcW w:w="1748" w:type="dxa"/>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66.00 (36.46-79.89)</w:t>
            </w:r>
            <w:r w:rsidRPr="005D0790">
              <w:rPr>
                <w:rFonts w:ascii="Arial Narrow" w:hAnsi="Arial Narrow"/>
                <w:color w:val="000000"/>
                <w:sz w:val="20"/>
                <w:szCs w:val="20"/>
                <w:vertAlign w:val="superscript"/>
              </w:rPr>
              <w:t>b</w:t>
            </w:r>
          </w:p>
        </w:tc>
        <w:tc>
          <w:tcPr>
            <w:tcW w:w="1717" w:type="dxa"/>
          </w:tcPr>
          <w:p w:rsidR="00D14FC8" w:rsidRPr="005D0790" w:rsidRDefault="00D14FC8" w:rsidP="00D93877">
            <w:pPr>
              <w:widowControl/>
              <w:ind w:right="-70"/>
              <w:jc w:val="left"/>
              <w:rPr>
                <w:rFonts w:ascii="Arial Narrow" w:hAnsi="Arial Narrow"/>
                <w:sz w:val="20"/>
                <w:szCs w:val="20"/>
              </w:rPr>
            </w:pPr>
            <w:r w:rsidRPr="005D0790">
              <w:rPr>
                <w:rFonts w:ascii="Arial Narrow" w:hAnsi="Arial Narrow"/>
                <w:color w:val="000000"/>
                <w:sz w:val="20"/>
                <w:szCs w:val="20"/>
              </w:rPr>
              <w:t>40.09 (19.20-54.99)</w:t>
            </w:r>
            <w:r w:rsidRPr="005D0790">
              <w:rPr>
                <w:rFonts w:ascii="Arial Narrow" w:hAnsi="Arial Narrow"/>
                <w:color w:val="000000"/>
                <w:sz w:val="20"/>
                <w:szCs w:val="20"/>
                <w:vertAlign w:val="superscript"/>
              </w:rPr>
              <w:t>b</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65.04 (35.93, 78.72)</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39.51 (18.92, 54.19)</w:t>
            </w:r>
          </w:p>
        </w:tc>
      </w:tr>
      <w:tr w:rsidR="00D14FC8" w:rsidRPr="005D0790" w:rsidTr="00965233">
        <w:tc>
          <w:tcPr>
            <w:tcW w:w="2118" w:type="dxa"/>
          </w:tcPr>
          <w:p w:rsidR="00D14FC8" w:rsidRPr="005D0790" w:rsidRDefault="00D14FC8" w:rsidP="00D93877">
            <w:pPr>
              <w:widowControl/>
              <w:jc w:val="left"/>
              <w:rPr>
                <w:rFonts w:ascii="Arial Narrow" w:hAnsi="Arial Narrow"/>
                <w:sz w:val="20"/>
                <w:szCs w:val="20"/>
                <w:vertAlign w:val="superscript"/>
              </w:rPr>
            </w:pPr>
            <w:r w:rsidRPr="005D0790">
              <w:rPr>
                <w:rFonts w:ascii="Arial Narrow" w:hAnsi="Arial Narrow"/>
                <w:color w:val="000000"/>
                <w:sz w:val="20"/>
                <w:szCs w:val="20"/>
              </w:rPr>
              <w:t xml:space="preserve">Weighted ≥15-&lt;65 </w:t>
            </w:r>
            <w:proofErr w:type="spellStart"/>
            <w:r w:rsidRPr="005D0790">
              <w:rPr>
                <w:rFonts w:ascii="Arial Narrow" w:hAnsi="Arial Narrow"/>
                <w:color w:val="000000"/>
                <w:sz w:val="20"/>
                <w:szCs w:val="20"/>
              </w:rPr>
              <w:t>years</w:t>
            </w:r>
            <w:r w:rsidRPr="005D0790">
              <w:rPr>
                <w:rFonts w:ascii="Arial Narrow" w:hAnsi="Arial Narrow"/>
                <w:color w:val="000000"/>
                <w:sz w:val="20"/>
                <w:szCs w:val="20"/>
                <w:vertAlign w:val="superscript"/>
              </w:rPr>
              <w:t>c</w:t>
            </w:r>
            <w:proofErr w:type="spellEnd"/>
          </w:p>
        </w:tc>
        <w:tc>
          <w:tcPr>
            <w:tcW w:w="1748" w:type="dxa"/>
            <w:vAlign w:val="center"/>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74.37 (41.08-90.01)</w:t>
            </w:r>
          </w:p>
        </w:tc>
        <w:tc>
          <w:tcPr>
            <w:tcW w:w="1717" w:type="dxa"/>
            <w:vAlign w:val="center"/>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45.17 (21.64-61.96)</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74.30 (41.04, 89.93)</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45.13 (21.62, 61.91)</w:t>
            </w:r>
          </w:p>
        </w:tc>
      </w:tr>
      <w:tr w:rsidR="00D14FC8" w:rsidRPr="005D0790" w:rsidTr="00965233">
        <w:tc>
          <w:tcPr>
            <w:tcW w:w="2118" w:type="dxa"/>
          </w:tcPr>
          <w:p w:rsidR="00D14FC8" w:rsidRPr="005D0790" w:rsidRDefault="00D14FC8" w:rsidP="00D93877">
            <w:pPr>
              <w:widowControl/>
              <w:jc w:val="left"/>
              <w:rPr>
                <w:rFonts w:ascii="Arial Narrow" w:hAnsi="Arial Narrow"/>
                <w:color w:val="000000"/>
                <w:sz w:val="20"/>
                <w:szCs w:val="20"/>
                <w:vertAlign w:val="superscript"/>
              </w:rPr>
            </w:pPr>
            <w:r w:rsidRPr="005D0790">
              <w:rPr>
                <w:rFonts w:ascii="Arial Narrow" w:hAnsi="Arial Narrow"/>
                <w:color w:val="000000"/>
                <w:sz w:val="20"/>
                <w:szCs w:val="20"/>
              </w:rPr>
              <w:t xml:space="preserve">Weighted ≥5-&lt;15 </w:t>
            </w:r>
            <w:proofErr w:type="spellStart"/>
            <w:r w:rsidRPr="005D0790">
              <w:rPr>
                <w:rFonts w:ascii="Arial Narrow" w:hAnsi="Arial Narrow"/>
                <w:color w:val="000000"/>
                <w:sz w:val="20"/>
                <w:szCs w:val="20"/>
              </w:rPr>
              <w:t>years</w:t>
            </w:r>
            <w:r w:rsidRPr="005D0790">
              <w:rPr>
                <w:rFonts w:ascii="Arial Narrow" w:hAnsi="Arial Narrow"/>
                <w:color w:val="000000"/>
                <w:sz w:val="20"/>
                <w:szCs w:val="20"/>
                <w:vertAlign w:val="superscript"/>
              </w:rPr>
              <w:t>d</w:t>
            </w:r>
            <w:proofErr w:type="spellEnd"/>
          </w:p>
        </w:tc>
        <w:tc>
          <w:tcPr>
            <w:tcW w:w="1748" w:type="dxa"/>
            <w:vAlign w:val="center"/>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74.48 (41.14-90.15)</w:t>
            </w:r>
          </w:p>
        </w:tc>
        <w:tc>
          <w:tcPr>
            <w:tcW w:w="1717" w:type="dxa"/>
            <w:vAlign w:val="center"/>
          </w:tcPr>
          <w:p w:rsidR="00D14FC8" w:rsidRPr="005D0790" w:rsidRDefault="00D14FC8" w:rsidP="00D93877">
            <w:pPr>
              <w:widowControl/>
              <w:jc w:val="left"/>
              <w:rPr>
                <w:rFonts w:ascii="Arial Narrow" w:hAnsi="Arial Narrow"/>
                <w:sz w:val="20"/>
                <w:szCs w:val="20"/>
              </w:rPr>
            </w:pPr>
            <w:r w:rsidRPr="005D0790">
              <w:rPr>
                <w:rFonts w:ascii="Arial Narrow" w:hAnsi="Arial Narrow"/>
                <w:color w:val="000000"/>
                <w:sz w:val="20"/>
                <w:szCs w:val="20"/>
              </w:rPr>
              <w:t>45.25 (21.67-62.06)</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74.43 (41.11, 90.09)</w:t>
            </w:r>
          </w:p>
        </w:tc>
        <w:tc>
          <w:tcPr>
            <w:tcW w:w="1717" w:type="dxa"/>
          </w:tcPr>
          <w:p w:rsidR="00D14FC8" w:rsidRPr="005D0790" w:rsidRDefault="00D14FC8" w:rsidP="00D93877">
            <w:pPr>
              <w:widowControl/>
              <w:jc w:val="left"/>
              <w:rPr>
                <w:rFonts w:ascii="Arial Narrow" w:hAnsi="Arial Narrow"/>
                <w:color w:val="000000"/>
                <w:sz w:val="20"/>
                <w:szCs w:val="20"/>
              </w:rPr>
            </w:pPr>
            <w:r w:rsidRPr="005D0790">
              <w:rPr>
                <w:rFonts w:ascii="Arial Narrow" w:hAnsi="Arial Narrow"/>
                <w:color w:val="000000"/>
                <w:sz w:val="20"/>
                <w:szCs w:val="20"/>
              </w:rPr>
              <w:t>45.21 (21.65, 62.01)</w:t>
            </w:r>
          </w:p>
        </w:tc>
      </w:tr>
    </w:tbl>
    <w:p w:rsidR="00D14FC8" w:rsidRPr="005D0790" w:rsidRDefault="00D14FC8" w:rsidP="00D93877">
      <w:pPr>
        <w:pStyle w:val="TableFooter"/>
        <w:widowControl/>
      </w:pPr>
      <w:r w:rsidRPr="005D0790">
        <w:t>Source: Table 2.6.1, p130 of the submission</w:t>
      </w:r>
    </w:p>
    <w:p w:rsidR="00D14FC8" w:rsidRPr="005D0790" w:rsidRDefault="00D14FC8" w:rsidP="00D93877">
      <w:pPr>
        <w:pStyle w:val="TableFooter"/>
        <w:widowControl/>
      </w:pPr>
      <w:r w:rsidRPr="005D0790">
        <w:t>Abbreviations: 13vPCV=13-valent pneumococcal conjugate vaccine; CAP=Community-acquired pneumonia; IPD=Invasive pneumococcal disease; VT=Vaccine-type</w:t>
      </w:r>
    </w:p>
    <w:p w:rsidR="00D14FC8" w:rsidRPr="005D0790" w:rsidRDefault="00D14FC8" w:rsidP="00D93877">
      <w:pPr>
        <w:pStyle w:val="TableFooter"/>
        <w:widowControl/>
      </w:pPr>
      <w:proofErr w:type="gramStart"/>
      <w:r w:rsidRPr="005D0790">
        <w:t>a</w:t>
      </w:r>
      <w:proofErr w:type="gramEnd"/>
      <w:r w:rsidRPr="005D0790">
        <w:t xml:space="preserve"> Source of data could not be verified during the evaluation. </w:t>
      </w:r>
    </w:p>
    <w:p w:rsidR="00D14FC8" w:rsidRPr="005D0790" w:rsidRDefault="00D14FC8" w:rsidP="00D93877">
      <w:pPr>
        <w:pStyle w:val="TableFooter"/>
        <w:widowControl/>
      </w:pPr>
      <w:proofErr w:type="gramStart"/>
      <w:r w:rsidRPr="005D0790">
        <w:t>b</w:t>
      </w:r>
      <w:proofErr w:type="gramEnd"/>
      <w:r w:rsidRPr="005D0790">
        <w:t xml:space="preserve"> 12% lower than </w:t>
      </w:r>
      <w:proofErr w:type="spellStart"/>
      <w:r w:rsidRPr="005D0790">
        <w:t>CAPiTA</w:t>
      </w:r>
      <w:proofErr w:type="spellEnd"/>
      <w:r w:rsidRPr="005D0790">
        <w:t xml:space="preserve"> results (source: Table 2.6.1, p 33. Calculated as the percentage reduction from CAPITA) </w:t>
      </w:r>
    </w:p>
    <w:p w:rsidR="00D14FC8" w:rsidRPr="005D0790" w:rsidRDefault="00D14FC8" w:rsidP="00D93877">
      <w:pPr>
        <w:pStyle w:val="TableFooter"/>
        <w:widowControl/>
      </w:pPr>
      <w:r w:rsidRPr="005D0790">
        <w:t xml:space="preserve">Submission calculated VE against IPD as: 75.00 (100% - 12%) = 66.00%. </w:t>
      </w:r>
    </w:p>
    <w:p w:rsidR="00D14FC8" w:rsidRPr="005D0790" w:rsidRDefault="00D14FC8" w:rsidP="00D93877">
      <w:pPr>
        <w:pStyle w:val="TableFooter"/>
        <w:widowControl/>
      </w:pPr>
      <w:r w:rsidRPr="005D0790">
        <w:t>Using formula provided by submission, VE against IPD, Efficacy</w:t>
      </w:r>
      <w:r w:rsidR="00BC7577" w:rsidRPr="005D0790">
        <w:t xml:space="preserve"> </w:t>
      </w:r>
      <w:r w:rsidRPr="005D0790">
        <w:rPr>
          <w:vertAlign w:val="subscript"/>
        </w:rPr>
        <w:t>immunocompromised</w:t>
      </w:r>
      <w:proofErr w:type="gramStart"/>
      <w:r w:rsidRPr="005D0790">
        <w:rPr>
          <w:vertAlign w:val="subscript"/>
        </w:rPr>
        <w:t>:</w:t>
      </w:r>
      <w:r w:rsidRPr="005D0790">
        <w:t>=</w:t>
      </w:r>
      <w:proofErr w:type="gramEnd"/>
      <w:r w:rsidRPr="005D0790">
        <w:t xml:space="preserve"> 75.00 * (5.81/6.59) = 66.12 (95% CI:36.53, 80.04).</w:t>
      </w:r>
    </w:p>
    <w:p w:rsidR="00D14FC8" w:rsidRPr="005D0790" w:rsidRDefault="00D14FC8" w:rsidP="00D93877">
      <w:pPr>
        <w:pStyle w:val="TableFooter"/>
        <w:widowControl/>
      </w:pPr>
      <w:proofErr w:type="gramStart"/>
      <w:r w:rsidRPr="005D0790">
        <w:t>c</w:t>
      </w:r>
      <w:proofErr w:type="gramEnd"/>
      <w:r w:rsidRPr="005D0790">
        <w:t xml:space="preserve"> 93% immunocompetent</w:t>
      </w:r>
      <w:r w:rsidR="00AF5223" w:rsidRPr="005D0790">
        <w:t xml:space="preserve">, 7% </w:t>
      </w:r>
      <w:r w:rsidRPr="005D0790">
        <w:t>immunocompromised</w:t>
      </w:r>
      <w:r w:rsidR="00AF5223" w:rsidRPr="005D0790">
        <w:t>.</w:t>
      </w:r>
    </w:p>
    <w:p w:rsidR="00D14FC8" w:rsidRPr="005D0790" w:rsidRDefault="00D14FC8" w:rsidP="00D93877">
      <w:pPr>
        <w:pStyle w:val="TableFooter"/>
        <w:widowControl/>
      </w:pPr>
      <w:proofErr w:type="gramStart"/>
      <w:r w:rsidRPr="005D0790">
        <w:t>d</w:t>
      </w:r>
      <w:proofErr w:type="gramEnd"/>
      <w:r w:rsidRPr="005D0790">
        <w:t xml:space="preserve"> 94% immunocompetent</w:t>
      </w:r>
      <w:r w:rsidR="00AF5223" w:rsidRPr="005D0790">
        <w:t>, 6%</w:t>
      </w:r>
      <w:r w:rsidRPr="005D0790">
        <w:t xml:space="preserve"> immunocompromised</w:t>
      </w:r>
      <w:r w:rsidR="00AF5223" w:rsidRPr="005D0790">
        <w:t>.</w:t>
      </w:r>
    </w:p>
    <w:p w:rsidR="00D14FC8" w:rsidRDefault="00D14FC8" w:rsidP="00D93877">
      <w:pPr>
        <w:widowControl/>
        <w:jc w:val="left"/>
        <w:rPr>
          <w:rFonts w:ascii="Arial Narrow" w:hAnsi="Arial Narrow"/>
          <w:sz w:val="18"/>
        </w:rPr>
      </w:pPr>
      <w:proofErr w:type="gramStart"/>
      <w:r w:rsidRPr="005D0790">
        <w:rPr>
          <w:rFonts w:ascii="Arial Narrow" w:hAnsi="Arial Narrow"/>
          <w:sz w:val="18"/>
        </w:rPr>
        <w:t>e</w:t>
      </w:r>
      <w:proofErr w:type="gramEnd"/>
      <w:r w:rsidRPr="005D0790">
        <w:rPr>
          <w:rFonts w:ascii="Arial Narrow" w:hAnsi="Arial Narrow"/>
          <w:sz w:val="18"/>
        </w:rPr>
        <w:t xml:space="preserve"> During the evaluation VE estimates were recalculated using formula VE*(y/x)</w:t>
      </w:r>
      <w:r w:rsidR="00A5306C" w:rsidRPr="005D0790">
        <w:rPr>
          <w:rFonts w:ascii="Arial Narrow" w:hAnsi="Arial Narrow"/>
          <w:sz w:val="18"/>
        </w:rPr>
        <w:t xml:space="preserve"> where </w:t>
      </w:r>
      <w:r w:rsidR="00E14C8C" w:rsidRPr="005D0790">
        <w:rPr>
          <w:rFonts w:ascii="Arial Narrow" w:hAnsi="Arial Narrow"/>
          <w:sz w:val="18"/>
        </w:rPr>
        <w:t>y/x</w:t>
      </w:r>
      <w:r w:rsidR="000151E7" w:rsidRPr="005D0790">
        <w:rPr>
          <w:rFonts w:ascii="Arial Narrow" w:hAnsi="Arial Narrow"/>
          <w:sz w:val="18"/>
        </w:rPr>
        <w:t xml:space="preserve"> is a ratio of GMFR from </w:t>
      </w:r>
      <w:r w:rsidR="00E14C8C" w:rsidRPr="005D0790">
        <w:rPr>
          <w:rFonts w:ascii="Arial Narrow" w:hAnsi="Arial Narrow"/>
          <w:sz w:val="18"/>
        </w:rPr>
        <w:t xml:space="preserve">immunogenicity studies in immunocompromised patients (y) and </w:t>
      </w:r>
      <w:proofErr w:type="spellStart"/>
      <w:r w:rsidR="000151E7" w:rsidRPr="005D0790">
        <w:rPr>
          <w:rFonts w:ascii="Arial Narrow" w:hAnsi="Arial Narrow"/>
          <w:sz w:val="18"/>
        </w:rPr>
        <w:t>CAPiTA</w:t>
      </w:r>
      <w:proofErr w:type="spellEnd"/>
      <w:r w:rsidR="000151E7" w:rsidRPr="005D0790">
        <w:rPr>
          <w:rFonts w:ascii="Arial Narrow" w:hAnsi="Arial Narrow"/>
          <w:sz w:val="18"/>
        </w:rPr>
        <w:t xml:space="preserve"> (x)</w:t>
      </w:r>
      <w:r w:rsidRPr="005D0790">
        <w:rPr>
          <w:rFonts w:ascii="Arial Narrow" w:hAnsi="Arial Narrow"/>
          <w:sz w:val="18"/>
        </w:rPr>
        <w:t>.</w:t>
      </w:r>
    </w:p>
    <w:p w:rsidR="00C37184" w:rsidRPr="005D0790" w:rsidRDefault="00C37184" w:rsidP="00D93877">
      <w:pPr>
        <w:widowControl/>
        <w:jc w:val="left"/>
        <w:rPr>
          <w:rFonts w:ascii="Arial Narrow" w:hAnsi="Arial Narrow"/>
          <w:sz w:val="18"/>
        </w:rPr>
      </w:pPr>
    </w:p>
    <w:p w:rsidR="004021BE" w:rsidRPr="005D0790" w:rsidRDefault="00A915D7" w:rsidP="00D93877">
      <w:pPr>
        <w:pStyle w:val="ListParagraph"/>
        <w:widowControl/>
        <w:numPr>
          <w:ilvl w:val="1"/>
          <w:numId w:val="2"/>
        </w:numPr>
        <w:rPr>
          <w:rStyle w:val="CommentReference"/>
          <w:rFonts w:ascii="Calibri" w:hAnsi="Calibri"/>
          <w:b w:val="0"/>
          <w:sz w:val="24"/>
          <w:szCs w:val="22"/>
        </w:rPr>
      </w:pPr>
      <w:r w:rsidRPr="005D0790">
        <w:t>An indirect statistical comparison of 13vPCV and 23vPPV was not presented in the submission. This was reasonable given the substantial differences across the 13vPCV and 23vPPV trials with respect to inclusion criteria, incidence of pneumonia in the control groups</w:t>
      </w:r>
      <w:r w:rsidR="00C43455" w:rsidRPr="005D0790">
        <w:t>,</w:t>
      </w:r>
      <w:r w:rsidRPr="005D0790">
        <w:t xml:space="preserve"> and outcomes assessed. As a result, however, a reliable estimate of the incremental efficacy was not available.</w:t>
      </w:r>
      <w:r w:rsidR="00093EF8" w:rsidRPr="005D0790">
        <w:t xml:space="preserve"> A qualitative comparison </w:t>
      </w:r>
      <w:r w:rsidR="00CA4542" w:rsidRPr="005D0790">
        <w:t xml:space="preserve">of </w:t>
      </w:r>
      <w:r w:rsidR="009C5C6A" w:rsidRPr="005D0790">
        <w:t xml:space="preserve">the efficacy outcomes in </w:t>
      </w:r>
      <w:r w:rsidR="002866F7">
        <w:t>13vPCV and 23vPP</w:t>
      </w:r>
      <w:r w:rsidR="00CA4542" w:rsidRPr="005D0790">
        <w:t xml:space="preserve">V </w:t>
      </w:r>
      <w:r w:rsidR="00093EF8" w:rsidRPr="005D0790">
        <w:t xml:space="preserve">is presented in Table </w:t>
      </w:r>
      <w:r w:rsidR="009E27DA" w:rsidRPr="005D0790">
        <w:t>6</w:t>
      </w:r>
      <w:r w:rsidR="00093EF8" w:rsidRPr="005D0790">
        <w:t xml:space="preserve">. </w:t>
      </w:r>
      <w:r w:rsidR="008A15C8" w:rsidRPr="005D0790">
        <w:t xml:space="preserve">From these results it can be observed that the evidence from </w:t>
      </w:r>
      <w:proofErr w:type="spellStart"/>
      <w:r w:rsidR="008A15C8" w:rsidRPr="005D0790">
        <w:t>CAPiTA</w:t>
      </w:r>
      <w:proofErr w:type="spellEnd"/>
      <w:r w:rsidR="008A15C8" w:rsidRPr="005D0790">
        <w:t xml:space="preserve"> supported a difference between 13vPCV and no vaccination across all outcomes with the exception of all-cause pneumonia and non-</w:t>
      </w:r>
      <w:proofErr w:type="spellStart"/>
      <w:r w:rsidR="008A15C8" w:rsidRPr="005D0790">
        <w:t>bacteraemic</w:t>
      </w:r>
      <w:proofErr w:type="spellEnd"/>
      <w:r w:rsidR="008A15C8" w:rsidRPr="005D0790">
        <w:t xml:space="preserve"> pneumococcal pneumonia. In contrast, the only differences noted in favour of 23vPPV were for VT-IPD. The PBAC previously considered that the evidence for 13vPCV over no vaccination was of higher quality than that for 23vPPV over no vaccination (13vPCV PSD, July 2015, paragraph 7.6).</w:t>
      </w:r>
    </w:p>
    <w:p w:rsidR="004021BE" w:rsidRPr="005D0790" w:rsidRDefault="004021BE" w:rsidP="00D93877">
      <w:pPr>
        <w:keepNext/>
        <w:widowControl/>
        <w:rPr>
          <w:rFonts w:ascii="Arial Narrow" w:hAnsi="Arial Narrow"/>
          <w:b/>
          <w:sz w:val="20"/>
          <w:szCs w:val="16"/>
        </w:rPr>
      </w:pPr>
      <w:r w:rsidRPr="005D0790">
        <w:rPr>
          <w:rStyle w:val="CommentReference"/>
        </w:rPr>
        <w:t xml:space="preserve">Table </w:t>
      </w:r>
      <w:r w:rsidR="009E27DA" w:rsidRPr="005D0790">
        <w:rPr>
          <w:rStyle w:val="CommentReference"/>
        </w:rPr>
        <w:t>6</w:t>
      </w:r>
      <w:r w:rsidRPr="005D0790">
        <w:rPr>
          <w:rStyle w:val="CommentReference"/>
        </w:rPr>
        <w:t xml:space="preserve">: Summary of </w:t>
      </w:r>
      <w:r w:rsidR="009C5C6A" w:rsidRPr="005D0790">
        <w:rPr>
          <w:rStyle w:val="CommentReference"/>
        </w:rPr>
        <w:t>the qualitative comparison of efficacy outcomes for 13vPCV and 23vPPV</w:t>
      </w:r>
    </w:p>
    <w:tbl>
      <w:tblPr>
        <w:tblStyle w:val="TableGrid"/>
        <w:tblW w:w="5000" w:type="pct"/>
        <w:tblCellMar>
          <w:left w:w="28" w:type="dxa"/>
          <w:right w:w="28" w:type="dxa"/>
        </w:tblCellMar>
        <w:tblLook w:val="04A0" w:firstRow="1" w:lastRow="0" w:firstColumn="1" w:lastColumn="0" w:noHBand="0" w:noVBand="1"/>
        <w:tblCaption w:val="Summary of the qualitative comparison of efficacy outcomes for 13vPCV and 23vPPV"/>
      </w:tblPr>
      <w:tblGrid>
        <w:gridCol w:w="1223"/>
        <w:gridCol w:w="748"/>
        <w:gridCol w:w="748"/>
        <w:gridCol w:w="756"/>
        <w:gridCol w:w="1351"/>
        <w:gridCol w:w="754"/>
        <w:gridCol w:w="748"/>
        <w:gridCol w:w="896"/>
        <w:gridCol w:w="1793"/>
      </w:tblGrid>
      <w:tr w:rsidR="004021BE" w:rsidRPr="005D0790" w:rsidTr="00BB697F">
        <w:trPr>
          <w:trHeight w:val="150"/>
          <w:tblHeader/>
        </w:trPr>
        <w:tc>
          <w:tcPr>
            <w:tcW w:w="678" w:type="pct"/>
            <w:vMerge w:val="restart"/>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Trial</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834" w:type="pct"/>
            <w:gridSpan w:val="2"/>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23vPPV/PBO</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 xml:space="preserve">Event rate/100 patients </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(95% CI)</w:t>
            </w:r>
          </w:p>
        </w:tc>
      </w:tr>
      <w:tr w:rsidR="004021BE" w:rsidRPr="005D0790" w:rsidTr="00BB697F">
        <w:trPr>
          <w:trHeight w:val="146"/>
          <w:tblHeader/>
        </w:trPr>
        <w:tc>
          <w:tcPr>
            <w:tcW w:w="678" w:type="pct"/>
            <w:vMerge/>
            <w:shd w:val="clear" w:color="auto" w:fill="auto"/>
            <w:vAlign w:val="center"/>
          </w:tcPr>
          <w:p w:rsidR="004021BE" w:rsidRPr="005D0790" w:rsidRDefault="004021BE" w:rsidP="00D93877">
            <w:pPr>
              <w:keepNext/>
              <w:widowControl/>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834" w:type="pct"/>
            <w:gridSpan w:val="2"/>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912" w:type="pct"/>
            <w:gridSpan w:val="2"/>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23vPPV/PBO</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5000" w:type="pct"/>
            <w:gridSpan w:val="9"/>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Benefits</w:t>
            </w:r>
          </w:p>
        </w:tc>
      </w:tr>
      <w:tr w:rsidR="004021BE" w:rsidRPr="005D0790" w:rsidTr="00BB697F">
        <w:tc>
          <w:tcPr>
            <w:tcW w:w="5000" w:type="pct"/>
            <w:gridSpan w:val="9"/>
            <w:tcBorders>
              <w:top w:val="double" w:sz="4" w:space="0" w:color="auto"/>
            </w:tcBorders>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VT pneumococcal pneumonia</w:t>
            </w:r>
          </w:p>
        </w:tc>
      </w:tr>
      <w:tr w:rsidR="004021BE" w:rsidRPr="005D0790" w:rsidTr="00BB697F">
        <w:trPr>
          <w:trHeight w:val="105"/>
        </w:trPr>
        <w:tc>
          <w:tcPr>
            <w:tcW w:w="678" w:type="pct"/>
            <w:vMerge w:val="restart"/>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1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Event rate/100 patients</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r>
      <w:tr w:rsidR="004021BE" w:rsidRPr="005D0790" w:rsidTr="00BB697F">
        <w:trPr>
          <w:trHeight w:val="70"/>
        </w:trPr>
        <w:tc>
          <w:tcPr>
            <w:tcW w:w="678" w:type="pct"/>
            <w:vMerge/>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97"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proofErr w:type="spellStart"/>
            <w:r w:rsidRPr="005D0790">
              <w:rPr>
                <w:rFonts w:ascii="Arial Narrow" w:hAnsi="Arial Narrow"/>
                <w:color w:val="000000"/>
                <w:sz w:val="20"/>
                <w:szCs w:val="18"/>
              </w:rPr>
              <w:t>CAPiTA</w:t>
            </w:r>
            <w:proofErr w:type="spellEnd"/>
          </w:p>
        </w:tc>
        <w:tc>
          <w:tcPr>
            <w:tcW w:w="415" w:type="pct"/>
            <w:vAlign w:val="center"/>
          </w:tcPr>
          <w:p w:rsidR="004021BE" w:rsidRPr="005D0790" w:rsidRDefault="004021BE" w:rsidP="00D93877">
            <w:pPr>
              <w:keepNext/>
              <w:widowControl/>
              <w:jc w:val="center"/>
              <w:rPr>
                <w:rFonts w:ascii="Arial Narrow" w:hAnsi="Arial Narrow"/>
                <w:sz w:val="20"/>
              </w:rPr>
            </w:pPr>
            <w:r w:rsidRPr="005D0790">
              <w:rPr>
                <w:rFonts w:ascii="Arial Narrow" w:hAnsi="Arial Narrow"/>
                <w:sz w:val="20"/>
              </w:rPr>
              <w:t>66/ 42,240</w:t>
            </w:r>
          </w:p>
        </w:tc>
        <w:tc>
          <w:tcPr>
            <w:tcW w:w="415" w:type="pct"/>
            <w:vAlign w:val="center"/>
          </w:tcPr>
          <w:p w:rsidR="004021BE" w:rsidRPr="005D0790" w:rsidRDefault="004021BE" w:rsidP="00D93877">
            <w:pPr>
              <w:keepNext/>
              <w:widowControl/>
              <w:jc w:val="center"/>
              <w:rPr>
                <w:rFonts w:ascii="Arial Narrow" w:hAnsi="Arial Narrow"/>
                <w:sz w:val="20"/>
              </w:rPr>
            </w:pPr>
            <w:r w:rsidRPr="005D0790">
              <w:rPr>
                <w:rFonts w:ascii="Arial Narrow" w:hAnsi="Arial Narrow"/>
                <w:sz w:val="20"/>
              </w:rPr>
              <w:t>106/ 42,256</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749" w:type="pct"/>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0.62</w:t>
            </w:r>
          </w:p>
          <w:p w:rsidR="004021BE" w:rsidRPr="005D0790" w:rsidRDefault="004021BE" w:rsidP="00D93877">
            <w:pPr>
              <w:keepNext/>
              <w:widowControl/>
              <w:jc w:val="center"/>
              <w:rPr>
                <w:rFonts w:ascii="Arial Narrow" w:hAnsi="Arial Narrow"/>
                <w:sz w:val="20"/>
                <w:szCs w:val="18"/>
              </w:rPr>
            </w:pPr>
            <w:r w:rsidRPr="005D0790">
              <w:rPr>
                <w:rFonts w:ascii="Arial Narrow" w:hAnsi="Arial Narrow"/>
                <w:b/>
                <w:sz w:val="20"/>
              </w:rPr>
              <w:t>(0.45, 0.86)</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0.16</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0.25</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994" w:type="pct"/>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 xml:space="preserve">-0.0009 </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sz w:val="20"/>
              </w:rPr>
              <w:t>(-0.0016, -0.0003)</w:t>
            </w:r>
          </w:p>
        </w:tc>
      </w:tr>
      <w:tr w:rsidR="004021BE" w:rsidRPr="005D0790" w:rsidTr="00BB697F">
        <w:tc>
          <w:tcPr>
            <w:tcW w:w="678" w:type="pct"/>
            <w:shd w:val="clear" w:color="auto" w:fill="auto"/>
            <w:vAlign w:val="center"/>
          </w:tcPr>
          <w:p w:rsidR="004021BE" w:rsidRPr="005D0790" w:rsidRDefault="004021BE" w:rsidP="00D93877">
            <w:pPr>
              <w:pStyle w:val="TableText1"/>
              <w:spacing w:before="0" w:after="0"/>
              <w:rPr>
                <w:rFonts w:cs="Arial"/>
              </w:rPr>
            </w:pPr>
            <w:r w:rsidRPr="005D0790">
              <w:rPr>
                <w:color w:val="000000"/>
                <w:szCs w:val="18"/>
              </w:rPr>
              <w:t xml:space="preserve">23vPPV </w:t>
            </w:r>
          </w:p>
        </w:tc>
        <w:tc>
          <w:tcPr>
            <w:tcW w:w="4322" w:type="pct"/>
            <w:gridSpan w:val="8"/>
            <w:vAlign w:val="center"/>
          </w:tcPr>
          <w:p w:rsidR="004021BE" w:rsidRPr="005D0790" w:rsidRDefault="004021BE" w:rsidP="00D93877">
            <w:pPr>
              <w:pStyle w:val="TableText1"/>
              <w:spacing w:before="0" w:after="0"/>
              <w:jc w:val="center"/>
              <w:rPr>
                <w:color w:val="000000"/>
                <w:szCs w:val="18"/>
              </w:rPr>
            </w:pPr>
            <w:r w:rsidRPr="005D0790">
              <w:rPr>
                <w:color w:val="000000"/>
                <w:szCs w:val="18"/>
              </w:rPr>
              <w:t>No 23vPPV studies available assessing VT pneumonia</w:t>
            </w:r>
          </w:p>
        </w:tc>
      </w:tr>
      <w:tr w:rsidR="004021BE" w:rsidRPr="005D0790" w:rsidTr="00BB697F">
        <w:tc>
          <w:tcPr>
            <w:tcW w:w="5000" w:type="pct"/>
            <w:gridSpan w:val="9"/>
            <w:tcBorders>
              <w:top w:val="double" w:sz="4" w:space="0" w:color="auto"/>
            </w:tcBorders>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Pneumococcal pneumonia</w:t>
            </w:r>
          </w:p>
        </w:tc>
      </w:tr>
      <w:tr w:rsidR="004021BE" w:rsidRPr="005D0790" w:rsidTr="00BB697F">
        <w:trPr>
          <w:trHeight w:val="105"/>
        </w:trPr>
        <w:tc>
          <w:tcPr>
            <w:tcW w:w="678" w:type="pct"/>
            <w:vMerge w:val="restart"/>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1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 xml:space="preserve">Event rate/100 patients </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r>
      <w:tr w:rsidR="004021BE" w:rsidRPr="005D0790" w:rsidTr="00BB697F">
        <w:trPr>
          <w:trHeight w:val="70"/>
        </w:trPr>
        <w:tc>
          <w:tcPr>
            <w:tcW w:w="678" w:type="pct"/>
            <w:vMerge/>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97"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proofErr w:type="spellStart"/>
            <w:r w:rsidRPr="005D0790">
              <w:rPr>
                <w:rFonts w:ascii="Arial Narrow" w:hAnsi="Arial Narrow"/>
                <w:color w:val="000000"/>
                <w:sz w:val="20"/>
                <w:szCs w:val="18"/>
              </w:rPr>
              <w:t>CAPiTA</w:t>
            </w:r>
            <w:proofErr w:type="spellEnd"/>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135/</w:t>
            </w:r>
          </w:p>
          <w:p w:rsidR="004021BE" w:rsidRPr="005D0790" w:rsidRDefault="004021BE" w:rsidP="00D93877">
            <w:pPr>
              <w:pStyle w:val="TableText1"/>
              <w:spacing w:before="0" w:after="0"/>
              <w:jc w:val="center"/>
              <w:rPr>
                <w:rFonts w:cs="Arial"/>
              </w:rPr>
            </w:pPr>
            <w:r w:rsidRPr="005D0790">
              <w:rPr>
                <w:rFonts w:cs="Arial"/>
              </w:rPr>
              <w:t>42,240</w:t>
            </w:r>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174/</w:t>
            </w:r>
          </w:p>
          <w:p w:rsidR="004021BE" w:rsidRPr="005D0790" w:rsidRDefault="004021BE" w:rsidP="00D93877">
            <w:pPr>
              <w:pStyle w:val="TableText1"/>
              <w:spacing w:before="0" w:after="0"/>
              <w:jc w:val="center"/>
              <w:rPr>
                <w:rFonts w:cs="Arial"/>
              </w:rPr>
            </w:pPr>
            <w:r w:rsidRPr="005D0790">
              <w:rPr>
                <w:rFonts w:cs="Arial"/>
              </w:rPr>
              <w:t>42,256</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749" w:type="pct"/>
            <w:vAlign w:val="center"/>
          </w:tcPr>
          <w:p w:rsidR="004021BE" w:rsidRPr="005D0790" w:rsidRDefault="004021BE" w:rsidP="00D93877">
            <w:pPr>
              <w:pStyle w:val="TableText1"/>
              <w:spacing w:before="0" w:after="0"/>
              <w:jc w:val="center"/>
              <w:rPr>
                <w:rFonts w:cs="Arial"/>
                <w:b/>
              </w:rPr>
            </w:pPr>
            <w:r w:rsidRPr="005D0790">
              <w:rPr>
                <w:rFonts w:cs="Arial"/>
                <w:b/>
              </w:rPr>
              <w:t>0.78</w:t>
            </w:r>
          </w:p>
          <w:p w:rsidR="004021BE" w:rsidRPr="005D0790" w:rsidRDefault="004021BE" w:rsidP="00D93877">
            <w:pPr>
              <w:pStyle w:val="TableText1"/>
              <w:spacing w:before="0" w:after="0"/>
              <w:jc w:val="center"/>
              <w:rPr>
                <w:szCs w:val="18"/>
              </w:rPr>
            </w:pPr>
            <w:r w:rsidRPr="005D0790">
              <w:rPr>
                <w:rFonts w:cs="Arial"/>
                <w:b/>
              </w:rPr>
              <w:t>(0.62, 0.98)</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0.3</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0.4</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994"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-0.0009</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(-0.0017, -0.0001)</w:t>
            </w:r>
          </w:p>
        </w:tc>
      </w:tr>
      <w:tr w:rsidR="004021BE" w:rsidRPr="005D0790" w:rsidTr="00BB697F">
        <w:tc>
          <w:tcPr>
            <w:tcW w:w="678" w:type="pct"/>
            <w:shd w:val="clear" w:color="auto" w:fill="auto"/>
            <w:vAlign w:val="center"/>
          </w:tcPr>
          <w:p w:rsidR="004021BE" w:rsidRPr="005D0790" w:rsidRDefault="004021BE" w:rsidP="00D93877">
            <w:pPr>
              <w:pStyle w:val="TableText1"/>
              <w:spacing w:before="0" w:after="0"/>
              <w:rPr>
                <w:rFonts w:cs="Arial"/>
              </w:rPr>
            </w:pPr>
            <w:r w:rsidRPr="005D0790">
              <w:rPr>
                <w:color w:val="000000"/>
                <w:szCs w:val="18"/>
              </w:rPr>
              <w:t>23vPPV RCTs pooled, 4 trials</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59/</w:t>
            </w:r>
          </w:p>
          <w:p w:rsidR="004021BE" w:rsidRPr="005D0790" w:rsidRDefault="004021BE" w:rsidP="00D93877">
            <w:pPr>
              <w:pStyle w:val="TableText1"/>
              <w:spacing w:before="0" w:after="0"/>
              <w:jc w:val="center"/>
              <w:rPr>
                <w:rFonts w:cs="Arial"/>
              </w:rPr>
            </w:pPr>
            <w:r w:rsidRPr="005D0790">
              <w:rPr>
                <w:rFonts w:cs="Arial"/>
              </w:rPr>
              <w:t>1,590</w:t>
            </w:r>
          </w:p>
        </w:tc>
        <w:tc>
          <w:tcPr>
            <w:tcW w:w="419" w:type="pct"/>
            <w:vAlign w:val="center"/>
          </w:tcPr>
          <w:p w:rsidR="004021BE" w:rsidRPr="005D0790" w:rsidRDefault="004021BE" w:rsidP="00D93877">
            <w:pPr>
              <w:pStyle w:val="TableText1"/>
              <w:spacing w:before="0" w:after="0"/>
              <w:jc w:val="center"/>
              <w:rPr>
                <w:rFonts w:cs="Arial"/>
              </w:rPr>
            </w:pPr>
            <w:r w:rsidRPr="005D0790">
              <w:rPr>
                <w:rFonts w:cs="Arial"/>
              </w:rPr>
              <w:t>35/</w:t>
            </w:r>
          </w:p>
          <w:p w:rsidR="004021BE" w:rsidRPr="005D0790" w:rsidRDefault="004021BE" w:rsidP="00D93877">
            <w:pPr>
              <w:pStyle w:val="TableText1"/>
              <w:spacing w:before="0" w:after="0"/>
              <w:jc w:val="center"/>
              <w:rPr>
                <w:rFonts w:cs="Arial"/>
              </w:rPr>
            </w:pPr>
            <w:r w:rsidRPr="005D0790">
              <w:rPr>
                <w:rFonts w:cs="Arial"/>
              </w:rPr>
              <w:t>1,603</w:t>
            </w:r>
          </w:p>
        </w:tc>
        <w:tc>
          <w:tcPr>
            <w:tcW w:w="749" w:type="pct"/>
          </w:tcPr>
          <w:p w:rsidR="004021BE" w:rsidRPr="005D0790" w:rsidRDefault="004021BE" w:rsidP="00D93877">
            <w:pPr>
              <w:pStyle w:val="TableText1"/>
              <w:spacing w:before="0" w:after="0"/>
              <w:jc w:val="center"/>
            </w:pPr>
            <w:r w:rsidRPr="005D0790">
              <w:t>0.64 (0.24, 1.73)</w:t>
            </w:r>
          </w:p>
          <w:p w:rsidR="004021BE" w:rsidRPr="005D0790" w:rsidRDefault="008B0F3D" w:rsidP="00D93877">
            <w:pPr>
              <w:pStyle w:val="TableText1"/>
              <w:spacing w:before="0" w:after="0"/>
              <w:jc w:val="center"/>
              <w:rPr>
                <w:rFonts w:cs="Arial"/>
                <w:highlight w:val="yellow"/>
              </w:rPr>
            </w:pPr>
            <w:r w:rsidRPr="005D0790">
              <w:rPr>
                <w:rFonts w:cs="Arial"/>
              </w:rPr>
              <w:t>Heterogeneity p</w:t>
            </w:r>
            <w:r w:rsidRPr="005D0790">
              <w:rPr>
                <w:rFonts w:cs="Arial"/>
              </w:rPr>
              <w:noBreakHyphen/>
            </w:r>
            <w:r w:rsidR="004021BE" w:rsidRPr="005D0790">
              <w:rPr>
                <w:rFonts w:cs="Arial"/>
              </w:rPr>
              <w:t>value=0.02</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3.7</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2.2</w:t>
            </w:r>
          </w:p>
        </w:tc>
        <w:tc>
          <w:tcPr>
            <w:tcW w:w="994"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-0.01 (-0.04, 0.01)</w:t>
            </w:r>
          </w:p>
          <w:p w:rsidR="004021BE" w:rsidRPr="005D0790" w:rsidRDefault="008B0F3D"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Heterogeneity p</w:t>
            </w:r>
            <w:r w:rsidRPr="005D0790">
              <w:rPr>
                <w:rFonts w:ascii="Arial Narrow" w:hAnsi="Arial Narrow"/>
                <w:color w:val="000000"/>
                <w:sz w:val="20"/>
                <w:szCs w:val="18"/>
              </w:rPr>
              <w:noBreakHyphen/>
            </w:r>
            <w:r w:rsidR="004021BE" w:rsidRPr="005D0790">
              <w:rPr>
                <w:rFonts w:ascii="Arial Narrow" w:hAnsi="Arial Narrow"/>
                <w:color w:val="000000"/>
                <w:sz w:val="20"/>
                <w:szCs w:val="18"/>
              </w:rPr>
              <w:t>value=0.00001</w:t>
            </w:r>
          </w:p>
        </w:tc>
      </w:tr>
      <w:tr w:rsidR="004021BE" w:rsidRPr="005D0790" w:rsidTr="00BB697F">
        <w:tc>
          <w:tcPr>
            <w:tcW w:w="5000" w:type="pct"/>
            <w:gridSpan w:val="9"/>
            <w:tcBorders>
              <w:top w:val="double" w:sz="4" w:space="0" w:color="auto"/>
            </w:tcBorders>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Pneumonia (all-cause)</w:t>
            </w:r>
          </w:p>
        </w:tc>
      </w:tr>
      <w:tr w:rsidR="004021BE" w:rsidRPr="005D0790" w:rsidTr="00BB697F">
        <w:trPr>
          <w:trHeight w:val="105"/>
        </w:trPr>
        <w:tc>
          <w:tcPr>
            <w:tcW w:w="678" w:type="pct"/>
            <w:vMerge w:val="restart"/>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1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 xml:space="preserve">Event rate/100 patients </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r>
      <w:tr w:rsidR="004021BE" w:rsidRPr="005D0790" w:rsidTr="00BB697F">
        <w:trPr>
          <w:trHeight w:val="70"/>
        </w:trPr>
        <w:tc>
          <w:tcPr>
            <w:tcW w:w="678" w:type="pct"/>
            <w:vMerge/>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97"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proofErr w:type="spellStart"/>
            <w:r w:rsidRPr="005D0790">
              <w:rPr>
                <w:rFonts w:ascii="Arial Narrow" w:hAnsi="Arial Narrow"/>
                <w:color w:val="000000"/>
                <w:sz w:val="20"/>
                <w:szCs w:val="18"/>
              </w:rPr>
              <w:t>CAPiTA</w:t>
            </w:r>
            <w:proofErr w:type="spellEnd"/>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747/ 42,240</w:t>
            </w:r>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787/ 42,256</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749" w:type="pct"/>
            <w:vAlign w:val="center"/>
          </w:tcPr>
          <w:p w:rsidR="004021BE" w:rsidRPr="005D0790" w:rsidRDefault="004021BE" w:rsidP="00D93877">
            <w:pPr>
              <w:keepNext/>
              <w:widowControl/>
              <w:jc w:val="center"/>
              <w:rPr>
                <w:rFonts w:ascii="Arial Narrow" w:hAnsi="Arial Narrow"/>
                <w:sz w:val="20"/>
                <w:szCs w:val="18"/>
              </w:rPr>
            </w:pPr>
            <w:r w:rsidRPr="005D0790">
              <w:rPr>
                <w:rFonts w:ascii="Arial Narrow" w:hAnsi="Arial Narrow"/>
                <w:sz w:val="20"/>
                <w:szCs w:val="18"/>
              </w:rPr>
              <w:t>0.95</w:t>
            </w:r>
          </w:p>
          <w:p w:rsidR="004021BE" w:rsidRPr="005D0790" w:rsidRDefault="004021BE" w:rsidP="00D93877">
            <w:pPr>
              <w:keepNext/>
              <w:widowControl/>
              <w:jc w:val="center"/>
              <w:rPr>
                <w:rFonts w:ascii="Arial Narrow" w:hAnsi="Arial Narrow"/>
                <w:sz w:val="20"/>
                <w:szCs w:val="18"/>
              </w:rPr>
            </w:pPr>
            <w:r w:rsidRPr="005D0790">
              <w:rPr>
                <w:rFonts w:ascii="Arial Narrow" w:hAnsi="Arial Narrow"/>
                <w:sz w:val="20"/>
                <w:szCs w:val="18"/>
              </w:rPr>
              <w:t>(0.86, 1.05)</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1.8</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1.9</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994"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-0.0009</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(-0.0027, 0.0009)</w:t>
            </w:r>
          </w:p>
        </w:tc>
      </w:tr>
      <w:tr w:rsidR="004021BE" w:rsidRPr="005D0790" w:rsidTr="00BB697F">
        <w:tc>
          <w:tcPr>
            <w:tcW w:w="678" w:type="pct"/>
            <w:shd w:val="clear" w:color="auto" w:fill="auto"/>
            <w:vAlign w:val="center"/>
          </w:tcPr>
          <w:p w:rsidR="004021BE" w:rsidRPr="005D0790" w:rsidRDefault="004021BE" w:rsidP="00D93877">
            <w:pPr>
              <w:pStyle w:val="TableText1"/>
              <w:spacing w:before="0" w:after="0"/>
              <w:rPr>
                <w:rFonts w:cs="Arial"/>
              </w:rPr>
            </w:pPr>
            <w:r w:rsidRPr="005D0790">
              <w:rPr>
                <w:color w:val="000000"/>
                <w:szCs w:val="18"/>
              </w:rPr>
              <w:t>23vPPV RCTs pooled, 7 trials</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296/ 2,757</w:t>
            </w:r>
          </w:p>
        </w:tc>
        <w:tc>
          <w:tcPr>
            <w:tcW w:w="419" w:type="pct"/>
            <w:vAlign w:val="center"/>
          </w:tcPr>
          <w:p w:rsidR="004021BE" w:rsidRPr="005D0790" w:rsidRDefault="004021BE" w:rsidP="00D93877">
            <w:pPr>
              <w:pStyle w:val="TableText1"/>
              <w:spacing w:before="0" w:after="0"/>
              <w:jc w:val="center"/>
              <w:rPr>
                <w:rFonts w:cs="Arial"/>
              </w:rPr>
            </w:pPr>
            <w:r w:rsidRPr="005D0790">
              <w:rPr>
                <w:rFonts w:cs="Arial"/>
              </w:rPr>
              <w:t>283/ 2,781</w:t>
            </w:r>
          </w:p>
        </w:tc>
        <w:tc>
          <w:tcPr>
            <w:tcW w:w="749" w:type="pct"/>
            <w:vAlign w:val="center"/>
          </w:tcPr>
          <w:p w:rsidR="004021BE" w:rsidRPr="005D0790" w:rsidRDefault="004021BE" w:rsidP="00D93877">
            <w:pPr>
              <w:pStyle w:val="TableText1"/>
              <w:spacing w:before="0" w:after="0"/>
              <w:jc w:val="center"/>
              <w:rPr>
                <w:rFonts w:cs="Arial"/>
              </w:rPr>
            </w:pPr>
            <w:r w:rsidRPr="005D0790">
              <w:rPr>
                <w:rFonts w:cs="Arial"/>
              </w:rPr>
              <w:t>1.02 (0.77, 1.35)</w:t>
            </w:r>
          </w:p>
          <w:p w:rsidR="004021BE" w:rsidRPr="005D0790" w:rsidRDefault="008B0F3D" w:rsidP="00D93877">
            <w:pPr>
              <w:pStyle w:val="TableText1"/>
              <w:spacing w:before="0" w:after="0"/>
              <w:jc w:val="center"/>
              <w:rPr>
                <w:rFonts w:cs="Arial"/>
              </w:rPr>
            </w:pPr>
            <w:r w:rsidRPr="005D0790">
              <w:rPr>
                <w:rFonts w:cs="Arial"/>
              </w:rPr>
              <w:t>Heterogeneity p</w:t>
            </w:r>
            <w:r w:rsidRPr="005D0790">
              <w:rPr>
                <w:rFonts w:cs="Arial"/>
              </w:rPr>
              <w:noBreakHyphen/>
            </w:r>
            <w:r w:rsidR="004021BE" w:rsidRPr="005D0790">
              <w:rPr>
                <w:rFonts w:cs="Arial"/>
              </w:rPr>
              <w:t>value=0.007</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10.7</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10.2</w:t>
            </w:r>
          </w:p>
        </w:tc>
        <w:tc>
          <w:tcPr>
            <w:tcW w:w="994"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-0.00 (-0.03, 0.03)</w:t>
            </w:r>
          </w:p>
          <w:p w:rsidR="004021BE" w:rsidRPr="005D0790" w:rsidRDefault="008B0F3D" w:rsidP="00D93877">
            <w:pPr>
              <w:pStyle w:val="TableText1"/>
              <w:spacing w:before="0" w:after="0"/>
              <w:jc w:val="center"/>
              <w:rPr>
                <w:color w:val="000000"/>
                <w:szCs w:val="18"/>
              </w:rPr>
            </w:pPr>
            <w:r w:rsidRPr="005D0790">
              <w:rPr>
                <w:rFonts w:cs="Arial"/>
              </w:rPr>
              <w:t>Heterogeneity p</w:t>
            </w:r>
            <w:r w:rsidRPr="005D0790">
              <w:rPr>
                <w:rFonts w:cs="Arial"/>
              </w:rPr>
              <w:noBreakHyphen/>
            </w:r>
            <w:r w:rsidR="004021BE" w:rsidRPr="005D0790">
              <w:rPr>
                <w:rFonts w:cs="Arial"/>
              </w:rPr>
              <w:t>value=0.002</w:t>
            </w:r>
          </w:p>
        </w:tc>
      </w:tr>
      <w:tr w:rsidR="004021BE" w:rsidRPr="005D0790" w:rsidTr="00BB697F">
        <w:tc>
          <w:tcPr>
            <w:tcW w:w="678" w:type="pct"/>
            <w:shd w:val="clear" w:color="auto" w:fill="auto"/>
            <w:vAlign w:val="center"/>
          </w:tcPr>
          <w:p w:rsidR="004021BE" w:rsidRPr="005D0790" w:rsidRDefault="004021BE" w:rsidP="00D93877">
            <w:pPr>
              <w:pStyle w:val="TableText1"/>
              <w:spacing w:before="0" w:after="0"/>
              <w:rPr>
                <w:color w:val="000000"/>
                <w:szCs w:val="18"/>
              </w:rPr>
            </w:pPr>
            <w:proofErr w:type="spellStart"/>
            <w:r w:rsidRPr="005D0790">
              <w:rPr>
                <w:szCs w:val="16"/>
                <w:lang w:val="en-US"/>
              </w:rPr>
              <w:t>Breiman</w:t>
            </w:r>
            <w:proofErr w:type="spellEnd"/>
            <w:r w:rsidRPr="005D0790">
              <w:rPr>
                <w:szCs w:val="16"/>
                <w:lang w:val="en-US"/>
              </w:rPr>
              <w:t xml:space="preserve"> 2000</w:t>
            </w:r>
          </w:p>
        </w:tc>
        <w:tc>
          <w:tcPr>
            <w:tcW w:w="4322" w:type="pct"/>
            <w:gridSpan w:val="8"/>
            <w:vAlign w:val="center"/>
          </w:tcPr>
          <w:p w:rsidR="004021BE" w:rsidRPr="005D0790" w:rsidRDefault="00D03208"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 xml:space="preserve">23vPPV: </w:t>
            </w:r>
            <w:r w:rsidR="004021BE" w:rsidRPr="005D0790">
              <w:rPr>
                <w:rFonts w:ascii="Arial Narrow" w:hAnsi="Arial Narrow"/>
                <w:color w:val="000000"/>
                <w:sz w:val="20"/>
                <w:szCs w:val="18"/>
              </w:rPr>
              <w:t xml:space="preserve">Non-randomised case control study, </w:t>
            </w:r>
            <w:r w:rsidR="004021BE" w:rsidRPr="005D0790">
              <w:rPr>
                <w:rFonts w:ascii="Arial Narrow" w:hAnsi="Arial Narrow"/>
                <w:b/>
                <w:color w:val="000000"/>
                <w:sz w:val="20"/>
                <w:szCs w:val="18"/>
              </w:rPr>
              <w:t>RR= 0.51 (0.30, 0.87)</w:t>
            </w:r>
          </w:p>
        </w:tc>
      </w:tr>
      <w:tr w:rsidR="004021BE" w:rsidRPr="005D0790" w:rsidTr="00BB697F">
        <w:tc>
          <w:tcPr>
            <w:tcW w:w="5000" w:type="pct"/>
            <w:gridSpan w:val="9"/>
            <w:tcBorders>
              <w:top w:val="double" w:sz="4" w:space="0" w:color="auto"/>
            </w:tcBorders>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VT IPD</w:t>
            </w:r>
          </w:p>
        </w:tc>
      </w:tr>
      <w:tr w:rsidR="004021BE" w:rsidRPr="005D0790" w:rsidTr="00BB697F">
        <w:trPr>
          <w:trHeight w:val="105"/>
        </w:trPr>
        <w:tc>
          <w:tcPr>
            <w:tcW w:w="678" w:type="pct"/>
            <w:vMerge w:val="restart"/>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1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Event rate/100 patients</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r>
      <w:tr w:rsidR="004021BE" w:rsidRPr="005D0790" w:rsidTr="00BB697F">
        <w:trPr>
          <w:trHeight w:val="70"/>
        </w:trPr>
        <w:tc>
          <w:tcPr>
            <w:tcW w:w="678" w:type="pct"/>
            <w:vMerge/>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97"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proofErr w:type="spellStart"/>
            <w:r w:rsidRPr="005D0790">
              <w:rPr>
                <w:rFonts w:ascii="Arial Narrow" w:hAnsi="Arial Narrow"/>
                <w:color w:val="000000"/>
                <w:sz w:val="20"/>
                <w:szCs w:val="18"/>
              </w:rPr>
              <w:t>CAPiTA</w:t>
            </w:r>
            <w:proofErr w:type="spellEnd"/>
          </w:p>
        </w:tc>
        <w:tc>
          <w:tcPr>
            <w:tcW w:w="415" w:type="pct"/>
            <w:vAlign w:val="center"/>
          </w:tcPr>
          <w:p w:rsidR="004021BE" w:rsidRPr="005D0790" w:rsidRDefault="004021BE" w:rsidP="00D93877">
            <w:pPr>
              <w:keepNext/>
              <w:widowControl/>
              <w:jc w:val="center"/>
              <w:rPr>
                <w:rFonts w:ascii="Arial Narrow" w:hAnsi="Arial Narrow"/>
                <w:sz w:val="20"/>
              </w:rPr>
            </w:pPr>
            <w:r w:rsidRPr="005D0790">
              <w:rPr>
                <w:rFonts w:ascii="Arial Narrow" w:hAnsi="Arial Narrow"/>
                <w:sz w:val="20"/>
              </w:rPr>
              <w:t xml:space="preserve">8/ </w:t>
            </w:r>
          </w:p>
          <w:p w:rsidR="004021BE" w:rsidRPr="005D0790" w:rsidRDefault="004021BE" w:rsidP="00D93877">
            <w:pPr>
              <w:keepNext/>
              <w:widowControl/>
              <w:jc w:val="center"/>
              <w:rPr>
                <w:rFonts w:ascii="Arial Narrow" w:hAnsi="Arial Narrow"/>
                <w:sz w:val="20"/>
              </w:rPr>
            </w:pPr>
            <w:r w:rsidRPr="005D0790">
              <w:rPr>
                <w:rFonts w:ascii="Arial Narrow" w:hAnsi="Arial Narrow"/>
                <w:sz w:val="20"/>
              </w:rPr>
              <w:t>42,240</w:t>
            </w:r>
          </w:p>
        </w:tc>
        <w:tc>
          <w:tcPr>
            <w:tcW w:w="415" w:type="pct"/>
            <w:vAlign w:val="center"/>
          </w:tcPr>
          <w:p w:rsidR="004021BE" w:rsidRPr="005D0790" w:rsidRDefault="004021BE" w:rsidP="00D93877">
            <w:pPr>
              <w:keepNext/>
              <w:widowControl/>
              <w:jc w:val="center"/>
              <w:rPr>
                <w:rFonts w:ascii="Arial Narrow" w:hAnsi="Arial Narrow"/>
                <w:sz w:val="20"/>
              </w:rPr>
            </w:pPr>
            <w:r w:rsidRPr="005D0790">
              <w:rPr>
                <w:rFonts w:ascii="Arial Narrow" w:hAnsi="Arial Narrow"/>
                <w:sz w:val="20"/>
              </w:rPr>
              <w:t xml:space="preserve">33/ 42,256 </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749" w:type="pct"/>
            <w:vAlign w:val="center"/>
          </w:tcPr>
          <w:p w:rsidR="004021BE" w:rsidRPr="005D0790" w:rsidRDefault="004021BE" w:rsidP="00D93877">
            <w:pPr>
              <w:pStyle w:val="TableText1"/>
              <w:spacing w:before="0" w:after="0"/>
              <w:jc w:val="center"/>
              <w:rPr>
                <w:b/>
              </w:rPr>
            </w:pPr>
            <w:r w:rsidRPr="005D0790">
              <w:rPr>
                <w:b/>
              </w:rPr>
              <w:t>0.24</w:t>
            </w:r>
          </w:p>
          <w:p w:rsidR="004021BE" w:rsidRPr="005D0790" w:rsidRDefault="004021BE" w:rsidP="00D93877">
            <w:pPr>
              <w:pStyle w:val="TableText1"/>
              <w:spacing w:before="0" w:after="0"/>
              <w:jc w:val="center"/>
              <w:rPr>
                <w:b/>
                <w:szCs w:val="18"/>
              </w:rPr>
            </w:pPr>
            <w:r w:rsidRPr="005D0790">
              <w:rPr>
                <w:b/>
              </w:rPr>
              <w:t>(0.10, 0.54)</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0.019</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0.078</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994" w:type="pct"/>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-0.0006</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sz w:val="20"/>
              </w:rPr>
              <w:t>(-0.0009, -0.0003</w:t>
            </w:r>
            <w:r w:rsidRPr="005D0790">
              <w:rPr>
                <w:rFonts w:ascii="Arial Narrow" w:hAnsi="Arial Narrow"/>
                <w:sz w:val="20"/>
              </w:rPr>
              <w:t>)</w:t>
            </w: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r w:rsidRPr="005D0790">
              <w:rPr>
                <w:rFonts w:ascii="Arial Narrow" w:hAnsi="Arial Narrow"/>
                <w:color w:val="000000"/>
                <w:sz w:val="20"/>
                <w:szCs w:val="18"/>
              </w:rPr>
              <w:t>French 2000</w:t>
            </w:r>
          </w:p>
        </w:tc>
        <w:tc>
          <w:tcPr>
            <w:tcW w:w="415" w:type="pct"/>
            <w:vAlign w:val="center"/>
          </w:tcPr>
          <w:p w:rsidR="004021BE" w:rsidRPr="005D0790" w:rsidRDefault="004021BE" w:rsidP="00D93877">
            <w:pPr>
              <w:keepNext/>
              <w:widowControl/>
              <w:jc w:val="center"/>
              <w:rPr>
                <w:rFonts w:ascii="Arial Narrow" w:hAnsi="Arial Narrow"/>
                <w:sz w:val="20"/>
              </w:rPr>
            </w:pPr>
            <w:r w:rsidRPr="005D0790">
              <w:rPr>
                <w:rFonts w:ascii="Arial Narrow" w:hAnsi="Arial Narrow"/>
                <w:sz w:val="20"/>
              </w:rPr>
              <w:t>-</w:t>
            </w:r>
          </w:p>
        </w:tc>
        <w:tc>
          <w:tcPr>
            <w:tcW w:w="415" w:type="pct"/>
            <w:vAlign w:val="center"/>
          </w:tcPr>
          <w:p w:rsidR="004021BE" w:rsidRPr="005D0790" w:rsidRDefault="004021BE" w:rsidP="00D93877">
            <w:pPr>
              <w:keepNext/>
              <w:widowControl/>
              <w:jc w:val="center"/>
              <w:rPr>
                <w:rFonts w:ascii="Arial Narrow" w:hAnsi="Arial Narrow"/>
                <w:sz w:val="20"/>
              </w:rPr>
            </w:pPr>
            <w:r w:rsidRPr="005D0790">
              <w:rPr>
                <w:rFonts w:ascii="Arial Narrow" w:hAnsi="Arial Narrow"/>
                <w:sz w:val="20"/>
              </w:rPr>
              <w:t>10/695</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15/697</w:t>
            </w:r>
          </w:p>
        </w:tc>
        <w:tc>
          <w:tcPr>
            <w:tcW w:w="749" w:type="pct"/>
            <w:vAlign w:val="center"/>
          </w:tcPr>
          <w:p w:rsidR="004021BE" w:rsidRPr="005D0790" w:rsidRDefault="004021BE" w:rsidP="00D93877">
            <w:pPr>
              <w:pStyle w:val="TableText1"/>
              <w:spacing w:before="0" w:after="0"/>
              <w:jc w:val="center"/>
            </w:pPr>
            <w:r w:rsidRPr="005D0790">
              <w:t>1.50 (0.68,3.31)</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1.4</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2.2</w:t>
            </w:r>
          </w:p>
        </w:tc>
        <w:tc>
          <w:tcPr>
            <w:tcW w:w="994" w:type="pct"/>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rPr>
              <w:t>0.01 (-0.01, 0.02)</w:t>
            </w:r>
          </w:p>
        </w:tc>
      </w:tr>
      <w:tr w:rsidR="004021BE" w:rsidRPr="005D0790" w:rsidTr="00BB697F">
        <w:tc>
          <w:tcPr>
            <w:tcW w:w="678" w:type="pct"/>
            <w:shd w:val="clear" w:color="auto" w:fill="auto"/>
            <w:vAlign w:val="center"/>
          </w:tcPr>
          <w:p w:rsidR="004021BE" w:rsidRPr="005D0790" w:rsidRDefault="004021BE" w:rsidP="00D93877">
            <w:pPr>
              <w:pStyle w:val="TableText1"/>
              <w:spacing w:before="0" w:after="0"/>
              <w:rPr>
                <w:rFonts w:cs="Arial"/>
              </w:rPr>
            </w:pPr>
            <w:r w:rsidRPr="005D0790">
              <w:rPr>
                <w:rFonts w:cs="Arial"/>
              </w:rPr>
              <w:t>Menzies 2014</w:t>
            </w:r>
          </w:p>
        </w:tc>
        <w:tc>
          <w:tcPr>
            <w:tcW w:w="4322" w:type="pct"/>
            <w:gridSpan w:val="8"/>
            <w:vAlign w:val="center"/>
          </w:tcPr>
          <w:p w:rsidR="004021BE" w:rsidRPr="005D0790" w:rsidRDefault="009C5C6A"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 xml:space="preserve">23vPPV: </w:t>
            </w:r>
            <w:r w:rsidR="004021BE" w:rsidRPr="005D0790">
              <w:rPr>
                <w:rFonts w:ascii="Arial Narrow" w:hAnsi="Arial Narrow"/>
                <w:color w:val="000000"/>
                <w:sz w:val="20"/>
                <w:szCs w:val="18"/>
              </w:rPr>
              <w:t xml:space="preserve">Non-randomised study using screening method, </w:t>
            </w:r>
            <w:r w:rsidR="004021BE" w:rsidRPr="005D0790">
              <w:rPr>
                <w:rFonts w:ascii="Arial Narrow" w:hAnsi="Arial Narrow"/>
                <w:b/>
                <w:color w:val="000000"/>
                <w:sz w:val="20"/>
                <w:szCs w:val="18"/>
              </w:rPr>
              <w:t>RR=0.39 (0.33, 0.45)</w:t>
            </w:r>
          </w:p>
        </w:tc>
      </w:tr>
      <w:tr w:rsidR="004021BE" w:rsidRPr="005D0790" w:rsidTr="00BB697F">
        <w:tc>
          <w:tcPr>
            <w:tcW w:w="678" w:type="pct"/>
            <w:shd w:val="clear" w:color="auto" w:fill="auto"/>
            <w:vAlign w:val="center"/>
          </w:tcPr>
          <w:p w:rsidR="004021BE" w:rsidRPr="005D0790" w:rsidRDefault="004021BE" w:rsidP="00D93877">
            <w:pPr>
              <w:pStyle w:val="TableText1"/>
              <w:spacing w:before="0" w:after="0"/>
              <w:rPr>
                <w:rFonts w:cs="Arial"/>
              </w:rPr>
            </w:pPr>
            <w:r w:rsidRPr="005D0790">
              <w:rPr>
                <w:szCs w:val="16"/>
                <w:lang w:val="en-US"/>
              </w:rPr>
              <w:t>Rudnick 2013</w:t>
            </w:r>
          </w:p>
        </w:tc>
        <w:tc>
          <w:tcPr>
            <w:tcW w:w="4322" w:type="pct"/>
            <w:gridSpan w:val="8"/>
            <w:vAlign w:val="center"/>
          </w:tcPr>
          <w:p w:rsidR="004021BE" w:rsidRPr="005D0790" w:rsidRDefault="009C5C6A"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 xml:space="preserve">23vPPV: </w:t>
            </w:r>
            <w:r w:rsidR="004021BE" w:rsidRPr="005D0790">
              <w:rPr>
                <w:rFonts w:ascii="Arial Narrow" w:hAnsi="Arial Narrow"/>
                <w:color w:val="000000"/>
                <w:sz w:val="20"/>
                <w:szCs w:val="18"/>
              </w:rPr>
              <w:t xml:space="preserve">Non-randomised study using indirect cohort method, </w:t>
            </w:r>
            <w:r w:rsidR="004021BE" w:rsidRPr="005D0790">
              <w:rPr>
                <w:rFonts w:ascii="Arial Narrow" w:hAnsi="Arial Narrow"/>
                <w:b/>
                <w:color w:val="000000"/>
                <w:sz w:val="20"/>
                <w:szCs w:val="18"/>
              </w:rPr>
              <w:t>RR= 0.54 (0.37, 0.78)</w:t>
            </w:r>
          </w:p>
        </w:tc>
      </w:tr>
      <w:tr w:rsidR="004021BE" w:rsidRPr="005D0790" w:rsidTr="00BB697F">
        <w:tc>
          <w:tcPr>
            <w:tcW w:w="678" w:type="pct"/>
            <w:shd w:val="clear" w:color="auto" w:fill="auto"/>
            <w:vAlign w:val="center"/>
          </w:tcPr>
          <w:p w:rsidR="004021BE" w:rsidRPr="005D0790" w:rsidRDefault="004021BE" w:rsidP="00D93877">
            <w:pPr>
              <w:pStyle w:val="TableText1"/>
              <w:keepNext w:val="0"/>
              <w:spacing w:before="0" w:after="0"/>
              <w:rPr>
                <w:szCs w:val="16"/>
                <w:lang w:val="en-US"/>
              </w:rPr>
            </w:pPr>
            <w:r w:rsidRPr="005D0790">
              <w:rPr>
                <w:szCs w:val="16"/>
                <w:lang w:val="en-US"/>
              </w:rPr>
              <w:t>Shapiro 1991</w:t>
            </w:r>
          </w:p>
        </w:tc>
        <w:tc>
          <w:tcPr>
            <w:tcW w:w="4322" w:type="pct"/>
            <w:gridSpan w:val="8"/>
            <w:vAlign w:val="center"/>
          </w:tcPr>
          <w:p w:rsidR="004021BE" w:rsidRPr="005D0790" w:rsidRDefault="009C5C6A" w:rsidP="00D93877">
            <w:pPr>
              <w:widowControl/>
              <w:jc w:val="center"/>
              <w:rPr>
                <w:rFonts w:ascii="Arial Narrow" w:hAnsi="Arial Narrow"/>
                <w:color w:val="000000"/>
                <w:sz w:val="20"/>
                <w:szCs w:val="18"/>
              </w:rPr>
            </w:pPr>
            <w:r w:rsidRPr="005D0790">
              <w:rPr>
                <w:rFonts w:ascii="Arial Narrow" w:hAnsi="Arial Narrow"/>
                <w:color w:val="000000"/>
                <w:sz w:val="20"/>
                <w:szCs w:val="18"/>
              </w:rPr>
              <w:t xml:space="preserve">23vPPV: </w:t>
            </w:r>
            <w:r w:rsidR="004021BE" w:rsidRPr="005D0790">
              <w:rPr>
                <w:rFonts w:ascii="Arial Narrow" w:hAnsi="Arial Narrow"/>
                <w:color w:val="000000"/>
                <w:sz w:val="20"/>
                <w:szCs w:val="18"/>
              </w:rPr>
              <w:t xml:space="preserve">Non-randomised case control study, </w:t>
            </w:r>
            <w:r w:rsidR="004021BE" w:rsidRPr="005D0790">
              <w:rPr>
                <w:rFonts w:ascii="Arial Narrow" w:hAnsi="Arial Narrow"/>
                <w:b/>
                <w:color w:val="000000"/>
                <w:sz w:val="20"/>
                <w:szCs w:val="18"/>
              </w:rPr>
              <w:t>RR= 0.44 (0.33, 0.58)</w:t>
            </w:r>
          </w:p>
        </w:tc>
      </w:tr>
      <w:tr w:rsidR="004021BE" w:rsidRPr="005D0790" w:rsidTr="00BB697F">
        <w:tc>
          <w:tcPr>
            <w:tcW w:w="5000" w:type="pct"/>
            <w:gridSpan w:val="9"/>
            <w:tcBorders>
              <w:top w:val="double" w:sz="4" w:space="0" w:color="auto"/>
            </w:tcBorders>
            <w:shd w:val="clear" w:color="auto" w:fill="auto"/>
            <w:vAlign w:val="center"/>
          </w:tcPr>
          <w:p w:rsidR="004021BE" w:rsidRPr="005D0790" w:rsidRDefault="004021BE" w:rsidP="00D93877">
            <w:pPr>
              <w:keepNext/>
              <w:widowControl/>
              <w:rPr>
                <w:rFonts w:ascii="Arial Narrow" w:hAnsi="Arial Narrow"/>
                <w:b/>
                <w:color w:val="000000"/>
                <w:sz w:val="20"/>
                <w:szCs w:val="18"/>
              </w:rPr>
            </w:pPr>
            <w:proofErr w:type="spellStart"/>
            <w:r w:rsidRPr="005D0790">
              <w:rPr>
                <w:rFonts w:ascii="Arial Narrow" w:hAnsi="Arial Narrow"/>
                <w:b/>
                <w:color w:val="000000"/>
                <w:sz w:val="20"/>
                <w:szCs w:val="18"/>
              </w:rPr>
              <w:t>Bacteraemic</w:t>
            </w:r>
            <w:proofErr w:type="spellEnd"/>
            <w:r w:rsidRPr="005D0790">
              <w:rPr>
                <w:rFonts w:ascii="Arial Narrow" w:hAnsi="Arial Narrow"/>
                <w:b/>
                <w:color w:val="000000"/>
                <w:sz w:val="20"/>
                <w:szCs w:val="18"/>
              </w:rPr>
              <w:t xml:space="preserve"> pneumococcal pneumonia</w:t>
            </w:r>
          </w:p>
        </w:tc>
      </w:tr>
      <w:tr w:rsidR="004021BE" w:rsidRPr="005D0790" w:rsidTr="00BB697F">
        <w:trPr>
          <w:trHeight w:val="105"/>
        </w:trPr>
        <w:tc>
          <w:tcPr>
            <w:tcW w:w="678" w:type="pct"/>
            <w:vMerge w:val="restart"/>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1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Event rate/100 patients</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r>
      <w:tr w:rsidR="004021BE" w:rsidRPr="005D0790" w:rsidTr="00BB697F">
        <w:trPr>
          <w:trHeight w:val="70"/>
        </w:trPr>
        <w:tc>
          <w:tcPr>
            <w:tcW w:w="678" w:type="pct"/>
            <w:vMerge/>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97"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proofErr w:type="spellStart"/>
            <w:r w:rsidRPr="005D0790">
              <w:rPr>
                <w:rFonts w:ascii="Arial Narrow" w:hAnsi="Arial Narrow"/>
                <w:color w:val="000000"/>
                <w:sz w:val="20"/>
                <w:szCs w:val="18"/>
              </w:rPr>
              <w:t>CAPiTA</w:t>
            </w:r>
            <w:proofErr w:type="spellEnd"/>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 xml:space="preserve">34/ </w:t>
            </w:r>
          </w:p>
          <w:p w:rsidR="004021BE" w:rsidRPr="005D0790" w:rsidRDefault="004021BE" w:rsidP="00D93877">
            <w:pPr>
              <w:pStyle w:val="TableText1"/>
              <w:spacing w:before="0" w:after="0"/>
              <w:jc w:val="center"/>
              <w:rPr>
                <w:rFonts w:cs="Arial"/>
              </w:rPr>
            </w:pPr>
            <w:r w:rsidRPr="005D0790">
              <w:rPr>
                <w:rFonts w:cs="Arial"/>
              </w:rPr>
              <w:t>42,240</w:t>
            </w:r>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66/ 42,256</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749" w:type="pct"/>
            <w:vAlign w:val="center"/>
          </w:tcPr>
          <w:p w:rsidR="004021BE" w:rsidRPr="005D0790" w:rsidRDefault="004021BE" w:rsidP="00D93877">
            <w:pPr>
              <w:pStyle w:val="TableText1"/>
              <w:spacing w:before="0" w:after="0"/>
              <w:jc w:val="center"/>
              <w:rPr>
                <w:rFonts w:cs="Arial"/>
                <w:b/>
              </w:rPr>
            </w:pPr>
            <w:r w:rsidRPr="005D0790">
              <w:rPr>
                <w:rFonts w:cs="Arial"/>
                <w:b/>
              </w:rPr>
              <w:t>0.51</w:t>
            </w:r>
          </w:p>
          <w:p w:rsidR="004021BE" w:rsidRPr="005D0790" w:rsidRDefault="004021BE" w:rsidP="00D93877">
            <w:pPr>
              <w:pStyle w:val="TableText1"/>
              <w:spacing w:before="0" w:after="0"/>
              <w:jc w:val="center"/>
              <w:rPr>
                <w:szCs w:val="18"/>
              </w:rPr>
            </w:pPr>
            <w:r w:rsidRPr="005D0790">
              <w:rPr>
                <w:rFonts w:cs="Arial"/>
                <w:b/>
              </w:rPr>
              <w:t>(0.33, 0.79)</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0.08</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0.16</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994"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-0.0008</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(-0.0012, -0.0003)</w:t>
            </w:r>
          </w:p>
        </w:tc>
      </w:tr>
      <w:tr w:rsidR="004021BE" w:rsidRPr="005D0790" w:rsidTr="00BB697F">
        <w:tc>
          <w:tcPr>
            <w:tcW w:w="678" w:type="pct"/>
            <w:shd w:val="clear" w:color="auto" w:fill="auto"/>
            <w:vAlign w:val="center"/>
          </w:tcPr>
          <w:p w:rsidR="004021BE" w:rsidRPr="005D0790" w:rsidRDefault="004021BE" w:rsidP="00D93877">
            <w:pPr>
              <w:pStyle w:val="TableText1"/>
              <w:keepNext w:val="0"/>
              <w:spacing w:before="0" w:after="0"/>
              <w:rPr>
                <w:color w:val="000000"/>
                <w:szCs w:val="18"/>
              </w:rPr>
            </w:pPr>
            <w:r w:rsidRPr="005D0790">
              <w:rPr>
                <w:color w:val="000000"/>
                <w:szCs w:val="18"/>
              </w:rPr>
              <w:t>23vPPV RCTs pooled, 3 trials</w:t>
            </w:r>
          </w:p>
        </w:tc>
        <w:tc>
          <w:tcPr>
            <w:tcW w:w="415"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pStyle w:val="TableText1"/>
              <w:keepNext w:val="0"/>
              <w:spacing w:before="0" w:after="0"/>
              <w:jc w:val="center"/>
              <w:rPr>
                <w:rFonts w:cs="Arial"/>
              </w:rPr>
            </w:pPr>
            <w:r w:rsidRPr="005D0790">
              <w:rPr>
                <w:rFonts w:cs="Arial"/>
              </w:rPr>
              <w:t xml:space="preserve">1/ </w:t>
            </w:r>
          </w:p>
          <w:p w:rsidR="004021BE" w:rsidRPr="005D0790" w:rsidRDefault="004021BE" w:rsidP="00D93877">
            <w:pPr>
              <w:pStyle w:val="TableText1"/>
              <w:keepNext w:val="0"/>
              <w:spacing w:before="0" w:after="0"/>
              <w:jc w:val="center"/>
              <w:rPr>
                <w:rFonts w:cs="Arial"/>
              </w:rPr>
            </w:pPr>
            <w:r w:rsidRPr="005D0790">
              <w:rPr>
                <w:rFonts w:cs="Arial"/>
              </w:rPr>
              <w:t>1,048</w:t>
            </w:r>
          </w:p>
        </w:tc>
        <w:tc>
          <w:tcPr>
            <w:tcW w:w="419" w:type="pct"/>
            <w:vAlign w:val="center"/>
          </w:tcPr>
          <w:p w:rsidR="004021BE" w:rsidRPr="005D0790" w:rsidRDefault="004021BE" w:rsidP="00D93877">
            <w:pPr>
              <w:pStyle w:val="TableText1"/>
              <w:keepNext w:val="0"/>
              <w:spacing w:before="0" w:after="0"/>
              <w:jc w:val="center"/>
              <w:rPr>
                <w:rFonts w:cs="Arial"/>
              </w:rPr>
            </w:pPr>
            <w:r w:rsidRPr="005D0790">
              <w:rPr>
                <w:rFonts w:cs="Arial"/>
              </w:rPr>
              <w:t>8/</w:t>
            </w:r>
          </w:p>
          <w:p w:rsidR="004021BE" w:rsidRPr="005D0790" w:rsidRDefault="004021BE" w:rsidP="00D93877">
            <w:pPr>
              <w:pStyle w:val="TableText1"/>
              <w:keepNext w:val="0"/>
              <w:spacing w:before="0" w:after="0"/>
              <w:jc w:val="center"/>
              <w:rPr>
                <w:rFonts w:cs="Arial"/>
              </w:rPr>
            </w:pPr>
            <w:r w:rsidRPr="005D0790">
              <w:rPr>
                <w:rFonts w:cs="Arial"/>
              </w:rPr>
              <w:t>1,038</w:t>
            </w:r>
          </w:p>
        </w:tc>
        <w:tc>
          <w:tcPr>
            <w:tcW w:w="749" w:type="pct"/>
            <w:vAlign w:val="center"/>
          </w:tcPr>
          <w:p w:rsidR="004021BE" w:rsidRPr="005D0790" w:rsidRDefault="004021BE" w:rsidP="00D93877">
            <w:pPr>
              <w:pStyle w:val="TableText1"/>
              <w:keepNext w:val="0"/>
              <w:spacing w:before="0" w:after="0"/>
              <w:jc w:val="center"/>
              <w:rPr>
                <w:rFonts w:cs="Arial"/>
              </w:rPr>
            </w:pPr>
            <w:r w:rsidRPr="005D0790">
              <w:rPr>
                <w:rFonts w:cs="Arial"/>
              </w:rPr>
              <w:t>0.18 (0.03, 1.03)</w:t>
            </w:r>
          </w:p>
          <w:p w:rsidR="004021BE" w:rsidRPr="005D0790" w:rsidRDefault="004021BE" w:rsidP="00D93877">
            <w:pPr>
              <w:pStyle w:val="TableText1"/>
              <w:keepNext w:val="0"/>
              <w:spacing w:before="0" w:after="0"/>
              <w:jc w:val="center"/>
              <w:rPr>
                <w:rFonts w:cs="Arial"/>
                <w:highlight w:val="yellow"/>
              </w:rPr>
            </w:pPr>
            <w:r w:rsidRPr="005D0790">
              <w:rPr>
                <w:rFonts w:cs="Arial"/>
              </w:rPr>
              <w:t>Heterogeneity p-value=0.85</w:t>
            </w:r>
          </w:p>
        </w:tc>
        <w:tc>
          <w:tcPr>
            <w:tcW w:w="418"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0.10</w:t>
            </w:r>
          </w:p>
        </w:tc>
        <w:tc>
          <w:tcPr>
            <w:tcW w:w="497"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0.77</w:t>
            </w:r>
          </w:p>
        </w:tc>
        <w:tc>
          <w:tcPr>
            <w:tcW w:w="994"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Not reported</w:t>
            </w:r>
          </w:p>
        </w:tc>
      </w:tr>
      <w:tr w:rsidR="004021BE" w:rsidRPr="005D0790" w:rsidTr="00BB697F">
        <w:tc>
          <w:tcPr>
            <w:tcW w:w="5000" w:type="pct"/>
            <w:gridSpan w:val="9"/>
            <w:tcBorders>
              <w:top w:val="double" w:sz="4" w:space="0" w:color="auto"/>
            </w:tcBorders>
            <w:shd w:val="clear" w:color="auto" w:fill="auto"/>
            <w:vAlign w:val="center"/>
          </w:tcPr>
          <w:p w:rsidR="004021BE" w:rsidRPr="005D0790" w:rsidRDefault="004021BE" w:rsidP="00D93877">
            <w:pPr>
              <w:keepNext/>
              <w:widowControl/>
              <w:rPr>
                <w:rFonts w:ascii="Arial Narrow" w:hAnsi="Arial Narrow"/>
                <w:b/>
                <w:color w:val="000000"/>
                <w:sz w:val="20"/>
                <w:szCs w:val="18"/>
              </w:rPr>
            </w:pPr>
            <w:r w:rsidRPr="005D0790">
              <w:rPr>
                <w:rFonts w:ascii="Arial Narrow" w:hAnsi="Arial Narrow"/>
                <w:b/>
                <w:color w:val="000000"/>
                <w:sz w:val="20"/>
                <w:szCs w:val="18"/>
              </w:rPr>
              <w:t>Non-</w:t>
            </w:r>
            <w:proofErr w:type="spellStart"/>
            <w:r w:rsidRPr="005D0790">
              <w:rPr>
                <w:rFonts w:ascii="Arial Narrow" w:hAnsi="Arial Narrow"/>
                <w:b/>
                <w:color w:val="000000"/>
                <w:sz w:val="20"/>
                <w:szCs w:val="18"/>
              </w:rPr>
              <w:t>bacteraemic</w:t>
            </w:r>
            <w:proofErr w:type="spellEnd"/>
            <w:r w:rsidRPr="005D0790">
              <w:rPr>
                <w:rFonts w:ascii="Arial Narrow" w:hAnsi="Arial Narrow"/>
                <w:b/>
                <w:color w:val="000000"/>
                <w:sz w:val="20"/>
                <w:szCs w:val="18"/>
              </w:rPr>
              <w:t xml:space="preserve"> pneumococcal pneumonia</w:t>
            </w:r>
          </w:p>
        </w:tc>
      </w:tr>
      <w:tr w:rsidR="004021BE" w:rsidRPr="005D0790" w:rsidTr="00BB697F">
        <w:trPr>
          <w:trHeight w:val="105"/>
        </w:trPr>
        <w:tc>
          <w:tcPr>
            <w:tcW w:w="678" w:type="pct"/>
            <w:vMerge w:val="restart"/>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1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749"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RR</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c>
          <w:tcPr>
            <w:tcW w:w="1330" w:type="pct"/>
            <w:gridSpan w:val="3"/>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Event rate/100 patients</w:t>
            </w:r>
          </w:p>
        </w:tc>
        <w:tc>
          <w:tcPr>
            <w:tcW w:w="994" w:type="pct"/>
            <w:vMerge w:val="restar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RD</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b/>
                <w:color w:val="000000"/>
                <w:sz w:val="20"/>
                <w:szCs w:val="18"/>
              </w:rPr>
              <w:t>(95% CI)</w:t>
            </w:r>
          </w:p>
        </w:tc>
      </w:tr>
      <w:tr w:rsidR="004021BE" w:rsidRPr="005D0790" w:rsidTr="00BB697F">
        <w:trPr>
          <w:trHeight w:val="70"/>
        </w:trPr>
        <w:tc>
          <w:tcPr>
            <w:tcW w:w="678" w:type="pct"/>
            <w:vMerge/>
            <w:shd w:val="clear" w:color="auto" w:fill="auto"/>
            <w:vAlign w:val="center"/>
          </w:tcPr>
          <w:p w:rsidR="004021BE" w:rsidRPr="005D0790" w:rsidRDefault="004021BE" w:rsidP="00D93877">
            <w:pPr>
              <w:keepNext/>
              <w:widowControl/>
              <w:rPr>
                <w:rFonts w:ascii="Arial Narrow" w:hAnsi="Arial Narrow"/>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5"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749" w:type="pct"/>
            <w:vMerge/>
            <w:vAlign w:val="center"/>
          </w:tcPr>
          <w:p w:rsidR="004021BE" w:rsidRPr="005D0790" w:rsidRDefault="004021BE" w:rsidP="00D93877">
            <w:pPr>
              <w:keepNext/>
              <w:widowControl/>
              <w:jc w:val="center"/>
              <w:rPr>
                <w:rFonts w:ascii="Arial Narrow" w:hAnsi="Arial Narrow"/>
                <w:b/>
                <w:color w:val="000000"/>
                <w:sz w:val="20"/>
                <w:szCs w:val="18"/>
              </w:rPr>
            </w:pPr>
          </w:p>
        </w:tc>
        <w:tc>
          <w:tcPr>
            <w:tcW w:w="418"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13vPCV</w:t>
            </w:r>
          </w:p>
        </w:tc>
        <w:tc>
          <w:tcPr>
            <w:tcW w:w="415"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PBO</w:t>
            </w:r>
          </w:p>
        </w:tc>
        <w:tc>
          <w:tcPr>
            <w:tcW w:w="497" w:type="pct"/>
            <w:vAlign w:val="center"/>
          </w:tcPr>
          <w:p w:rsidR="004021BE" w:rsidRPr="005D0790" w:rsidRDefault="004021BE" w:rsidP="00D93877">
            <w:pPr>
              <w:keepNext/>
              <w:widowControl/>
              <w:jc w:val="center"/>
              <w:rPr>
                <w:rFonts w:ascii="Arial Narrow" w:hAnsi="Arial Narrow"/>
                <w:b/>
                <w:color w:val="000000"/>
                <w:sz w:val="20"/>
                <w:szCs w:val="18"/>
              </w:rPr>
            </w:pPr>
            <w:r w:rsidRPr="005D0790">
              <w:rPr>
                <w:rFonts w:ascii="Arial Narrow" w:hAnsi="Arial Narrow"/>
                <w:b/>
                <w:color w:val="000000"/>
                <w:sz w:val="20"/>
                <w:szCs w:val="18"/>
              </w:rPr>
              <w:t>23vPPV</w:t>
            </w:r>
          </w:p>
        </w:tc>
        <w:tc>
          <w:tcPr>
            <w:tcW w:w="994" w:type="pct"/>
            <w:vMerge/>
            <w:vAlign w:val="center"/>
          </w:tcPr>
          <w:p w:rsidR="004021BE" w:rsidRPr="005D0790" w:rsidRDefault="004021BE" w:rsidP="00D93877">
            <w:pPr>
              <w:keepNext/>
              <w:widowControl/>
              <w:jc w:val="center"/>
              <w:rPr>
                <w:rFonts w:ascii="Arial Narrow" w:hAnsi="Arial Narrow"/>
                <w:b/>
                <w:color w:val="000000"/>
                <w:sz w:val="20"/>
                <w:szCs w:val="18"/>
              </w:rPr>
            </w:pPr>
          </w:p>
        </w:tc>
      </w:tr>
      <w:tr w:rsidR="004021BE" w:rsidRPr="005D0790" w:rsidTr="00BB697F">
        <w:tc>
          <w:tcPr>
            <w:tcW w:w="678" w:type="pct"/>
            <w:shd w:val="clear" w:color="auto" w:fill="auto"/>
            <w:vAlign w:val="center"/>
          </w:tcPr>
          <w:p w:rsidR="004021BE" w:rsidRPr="005D0790" w:rsidRDefault="004021BE" w:rsidP="00D93877">
            <w:pPr>
              <w:keepNext/>
              <w:widowControl/>
              <w:rPr>
                <w:rFonts w:ascii="Arial Narrow" w:hAnsi="Arial Narrow"/>
                <w:color w:val="000000"/>
                <w:sz w:val="20"/>
                <w:szCs w:val="18"/>
              </w:rPr>
            </w:pPr>
            <w:proofErr w:type="spellStart"/>
            <w:r w:rsidRPr="005D0790">
              <w:rPr>
                <w:rFonts w:ascii="Arial Narrow" w:hAnsi="Arial Narrow"/>
                <w:color w:val="000000"/>
                <w:sz w:val="20"/>
                <w:szCs w:val="18"/>
              </w:rPr>
              <w:t>CAPiTA</w:t>
            </w:r>
            <w:proofErr w:type="spellEnd"/>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90/ 42,240</w:t>
            </w:r>
          </w:p>
        </w:tc>
        <w:tc>
          <w:tcPr>
            <w:tcW w:w="415" w:type="pct"/>
            <w:vAlign w:val="center"/>
          </w:tcPr>
          <w:p w:rsidR="004021BE" w:rsidRPr="005D0790" w:rsidRDefault="004021BE" w:rsidP="00D93877">
            <w:pPr>
              <w:pStyle w:val="TableText1"/>
              <w:spacing w:before="0" w:after="0"/>
              <w:jc w:val="center"/>
              <w:rPr>
                <w:rFonts w:cs="Arial"/>
              </w:rPr>
            </w:pPr>
            <w:r w:rsidRPr="005D0790">
              <w:rPr>
                <w:rFonts w:cs="Arial"/>
              </w:rPr>
              <w:t>109/ 42,256</w:t>
            </w:r>
          </w:p>
        </w:tc>
        <w:tc>
          <w:tcPr>
            <w:tcW w:w="419"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749" w:type="pct"/>
            <w:vAlign w:val="center"/>
          </w:tcPr>
          <w:p w:rsidR="004021BE" w:rsidRPr="005D0790" w:rsidRDefault="004021BE" w:rsidP="00D93877">
            <w:pPr>
              <w:pStyle w:val="TableText1"/>
              <w:spacing w:before="0" w:after="0"/>
              <w:jc w:val="center"/>
              <w:rPr>
                <w:szCs w:val="18"/>
              </w:rPr>
            </w:pPr>
            <w:r w:rsidRPr="005D0790">
              <w:rPr>
                <w:szCs w:val="18"/>
              </w:rPr>
              <w:t>0.83</w:t>
            </w:r>
          </w:p>
          <w:p w:rsidR="004021BE" w:rsidRPr="005D0790" w:rsidRDefault="004021BE" w:rsidP="00D93877">
            <w:pPr>
              <w:pStyle w:val="TableText1"/>
              <w:spacing w:before="0" w:after="0"/>
              <w:jc w:val="center"/>
              <w:rPr>
                <w:szCs w:val="18"/>
              </w:rPr>
            </w:pPr>
            <w:r w:rsidRPr="005D0790">
              <w:rPr>
                <w:szCs w:val="18"/>
              </w:rPr>
              <w:t>(0.62, 1.10)</w:t>
            </w:r>
          </w:p>
        </w:tc>
        <w:tc>
          <w:tcPr>
            <w:tcW w:w="418"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0.21</w:t>
            </w:r>
          </w:p>
        </w:tc>
        <w:tc>
          <w:tcPr>
            <w:tcW w:w="415"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0.26</w:t>
            </w:r>
          </w:p>
        </w:tc>
        <w:tc>
          <w:tcPr>
            <w:tcW w:w="497"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994" w:type="pct"/>
            <w:vAlign w:val="center"/>
          </w:tcPr>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-0.0004</w:t>
            </w:r>
          </w:p>
          <w:p w:rsidR="004021BE" w:rsidRPr="005D0790" w:rsidRDefault="004021BE" w:rsidP="00D93877">
            <w:pPr>
              <w:keepNext/>
              <w:widowControl/>
              <w:jc w:val="center"/>
              <w:rPr>
                <w:rFonts w:ascii="Arial Narrow" w:hAnsi="Arial Narrow"/>
                <w:color w:val="000000"/>
                <w:sz w:val="20"/>
                <w:szCs w:val="18"/>
              </w:rPr>
            </w:pPr>
            <w:r w:rsidRPr="005D0790">
              <w:rPr>
                <w:rFonts w:ascii="Arial Narrow" w:hAnsi="Arial Narrow"/>
                <w:color w:val="000000"/>
                <w:sz w:val="20"/>
                <w:szCs w:val="18"/>
              </w:rPr>
              <w:t>(-0.0011, 0.0002)</w:t>
            </w:r>
          </w:p>
        </w:tc>
      </w:tr>
      <w:tr w:rsidR="004021BE" w:rsidRPr="005D0790" w:rsidTr="00BB697F">
        <w:tc>
          <w:tcPr>
            <w:tcW w:w="678" w:type="pct"/>
            <w:shd w:val="clear" w:color="auto" w:fill="auto"/>
            <w:vAlign w:val="center"/>
          </w:tcPr>
          <w:p w:rsidR="004021BE" w:rsidRPr="005D0790" w:rsidRDefault="004021BE" w:rsidP="00D93877">
            <w:pPr>
              <w:pStyle w:val="TableText1"/>
              <w:keepNext w:val="0"/>
              <w:spacing w:before="0" w:after="0"/>
              <w:rPr>
                <w:color w:val="000000"/>
                <w:szCs w:val="18"/>
              </w:rPr>
            </w:pPr>
            <w:r w:rsidRPr="005D0790">
              <w:rPr>
                <w:color w:val="000000"/>
                <w:szCs w:val="18"/>
              </w:rPr>
              <w:t>23vPPV RCTs pooled, 3 trials</w:t>
            </w:r>
          </w:p>
        </w:tc>
        <w:tc>
          <w:tcPr>
            <w:tcW w:w="415"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pStyle w:val="TableText1"/>
              <w:keepNext w:val="0"/>
              <w:spacing w:before="0" w:after="0"/>
              <w:jc w:val="center"/>
              <w:rPr>
                <w:rFonts w:cs="Arial"/>
              </w:rPr>
            </w:pPr>
            <w:r w:rsidRPr="005D0790">
              <w:rPr>
                <w:rFonts w:cs="Arial"/>
              </w:rPr>
              <w:t>50/ 1,154</w:t>
            </w:r>
          </w:p>
        </w:tc>
        <w:tc>
          <w:tcPr>
            <w:tcW w:w="419" w:type="pct"/>
            <w:vAlign w:val="center"/>
          </w:tcPr>
          <w:p w:rsidR="004021BE" w:rsidRPr="005D0790" w:rsidRDefault="004021BE" w:rsidP="00D93877">
            <w:pPr>
              <w:pStyle w:val="TableText1"/>
              <w:keepNext w:val="0"/>
              <w:spacing w:before="0" w:after="0"/>
              <w:jc w:val="center"/>
              <w:rPr>
                <w:rFonts w:cs="Arial"/>
              </w:rPr>
            </w:pPr>
            <w:r w:rsidRPr="005D0790">
              <w:rPr>
                <w:rFonts w:cs="Arial"/>
              </w:rPr>
              <w:t>32/ 1,139</w:t>
            </w:r>
          </w:p>
        </w:tc>
        <w:tc>
          <w:tcPr>
            <w:tcW w:w="749" w:type="pct"/>
            <w:vAlign w:val="center"/>
          </w:tcPr>
          <w:p w:rsidR="004021BE" w:rsidRPr="005D0790" w:rsidRDefault="004021BE" w:rsidP="00D93877">
            <w:pPr>
              <w:pStyle w:val="TableText1"/>
              <w:keepNext w:val="0"/>
              <w:spacing w:before="0" w:after="0"/>
              <w:jc w:val="center"/>
              <w:rPr>
                <w:rFonts w:cs="Arial"/>
              </w:rPr>
            </w:pPr>
            <w:r w:rsidRPr="005D0790">
              <w:rPr>
                <w:rFonts w:cs="Arial"/>
              </w:rPr>
              <w:t>0.60 (0.16, 2.23)</w:t>
            </w:r>
          </w:p>
          <w:p w:rsidR="004021BE" w:rsidRPr="005D0790" w:rsidRDefault="004021BE" w:rsidP="00D93877">
            <w:pPr>
              <w:pStyle w:val="TableText1"/>
              <w:keepNext w:val="0"/>
              <w:spacing w:before="0" w:after="0"/>
              <w:jc w:val="center"/>
              <w:rPr>
                <w:rFonts w:cs="Arial"/>
                <w:highlight w:val="yellow"/>
              </w:rPr>
            </w:pPr>
            <w:r w:rsidRPr="005D0790">
              <w:rPr>
                <w:rFonts w:cs="Arial"/>
              </w:rPr>
              <w:t>Heterogeneity p-value=0.005</w:t>
            </w:r>
          </w:p>
        </w:tc>
        <w:tc>
          <w:tcPr>
            <w:tcW w:w="418"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w:t>
            </w:r>
          </w:p>
        </w:tc>
        <w:tc>
          <w:tcPr>
            <w:tcW w:w="415"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4.33</w:t>
            </w:r>
          </w:p>
        </w:tc>
        <w:tc>
          <w:tcPr>
            <w:tcW w:w="497"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2.81</w:t>
            </w:r>
          </w:p>
        </w:tc>
        <w:tc>
          <w:tcPr>
            <w:tcW w:w="994" w:type="pct"/>
            <w:vAlign w:val="center"/>
          </w:tcPr>
          <w:p w:rsidR="004021BE" w:rsidRPr="005D0790" w:rsidRDefault="004021BE" w:rsidP="00D93877">
            <w:pPr>
              <w:widowControl/>
              <w:jc w:val="center"/>
              <w:rPr>
                <w:rFonts w:ascii="Arial Narrow" w:hAnsi="Arial Narrow"/>
                <w:color w:val="000000"/>
                <w:sz w:val="20"/>
                <w:szCs w:val="18"/>
              </w:rPr>
            </w:pPr>
            <w:r w:rsidRPr="005D0790">
              <w:rPr>
                <w:rFonts w:ascii="Arial Narrow" w:hAnsi="Arial Narrow"/>
                <w:color w:val="000000"/>
                <w:sz w:val="20"/>
                <w:szCs w:val="18"/>
              </w:rPr>
              <w:t>Not reported</w:t>
            </w:r>
          </w:p>
        </w:tc>
      </w:tr>
    </w:tbl>
    <w:p w:rsidR="00E91153" w:rsidRPr="005D0790" w:rsidRDefault="00E91153" w:rsidP="00D93877">
      <w:pPr>
        <w:widowControl/>
        <w:rPr>
          <w:rFonts w:ascii="Arial Narrow" w:hAnsi="Arial Narrow"/>
          <w:sz w:val="18"/>
          <w:szCs w:val="18"/>
        </w:rPr>
      </w:pPr>
      <w:r w:rsidRPr="005D0790">
        <w:rPr>
          <w:rStyle w:val="CommentReference"/>
          <w:b w:val="0"/>
          <w:sz w:val="18"/>
          <w:szCs w:val="18"/>
        </w:rPr>
        <w:t xml:space="preserve">Source: Table 2.5.1 p58 and Table 2.5.2 p 59 of the commentary; </w:t>
      </w:r>
      <w:r w:rsidRPr="005D0790">
        <w:rPr>
          <w:rFonts w:ascii="Arial Narrow" w:hAnsi="Arial Narrow"/>
          <w:sz w:val="18"/>
          <w:szCs w:val="18"/>
        </w:rPr>
        <w:t>Table 2.5.1 p62 and Table 2.5.1, p155 of the submission.</w:t>
      </w:r>
    </w:p>
    <w:p w:rsidR="004021BE" w:rsidRPr="005D0790" w:rsidRDefault="00E91153" w:rsidP="00D93877">
      <w:pPr>
        <w:widowControl/>
        <w:rPr>
          <w:rFonts w:ascii="Arial Narrow" w:hAnsi="Arial Narrow"/>
          <w:iCs/>
          <w:color w:val="000000"/>
          <w:sz w:val="18"/>
          <w:szCs w:val="18"/>
          <w:lang w:val="en-US"/>
        </w:rPr>
      </w:pPr>
      <w:r w:rsidRPr="005D0790">
        <w:rPr>
          <w:rFonts w:ascii="Arial Narrow" w:hAnsi="Arial Narrow"/>
          <w:sz w:val="18"/>
          <w:szCs w:val="18"/>
        </w:rPr>
        <w:t xml:space="preserve">Abbreviations: </w:t>
      </w:r>
      <w:r w:rsidRPr="005D0790">
        <w:rPr>
          <w:rFonts w:ascii="Arial Narrow" w:hAnsi="Arial Narrow"/>
          <w:sz w:val="18"/>
        </w:rPr>
        <w:t>13vPCV=13-valent pneumococcal conjugate vaccine</w:t>
      </w:r>
      <w:r w:rsidRPr="005D0790">
        <w:rPr>
          <w:rFonts w:ascii="Arial Narrow" w:hAnsi="Arial Narrow"/>
          <w:iCs/>
          <w:color w:val="000000"/>
          <w:sz w:val="12"/>
          <w:szCs w:val="18"/>
          <w:lang w:val="en-US"/>
        </w:rPr>
        <w:t xml:space="preserve">; </w:t>
      </w:r>
      <w:r w:rsidRPr="005D0790">
        <w:rPr>
          <w:rFonts w:ascii="Arial Narrow" w:hAnsi="Arial Narrow"/>
          <w:iCs/>
          <w:color w:val="000000"/>
          <w:sz w:val="18"/>
          <w:szCs w:val="18"/>
          <w:lang w:val="en-US"/>
        </w:rPr>
        <w:t>23vPPV=23</w:t>
      </w:r>
      <w:r w:rsidRPr="005D0790">
        <w:rPr>
          <w:rFonts w:ascii="Arial Narrow" w:hAnsi="Arial Narrow"/>
          <w:color w:val="000000"/>
          <w:sz w:val="18"/>
          <w:szCs w:val="18"/>
          <w:lang w:val="en-US"/>
        </w:rPr>
        <w:noBreakHyphen/>
      </w:r>
      <w:r w:rsidRPr="005D0790">
        <w:rPr>
          <w:rFonts w:ascii="Arial Narrow" w:hAnsi="Arial Narrow"/>
          <w:iCs/>
          <w:color w:val="000000"/>
          <w:sz w:val="18"/>
          <w:szCs w:val="18"/>
          <w:lang w:val="en-US"/>
        </w:rPr>
        <w:t>valent pneumococcal polysaccharide vaccine; CI =confidence interval; CAP=community acquired pneumonia; PBO=placebo; RCT=randomized controlled trial; RD=risk difference; RR=risk ratio; VT=vaccine type</w:t>
      </w:r>
      <w:r w:rsidR="009C5C6A" w:rsidRPr="005D0790">
        <w:rPr>
          <w:rFonts w:ascii="Arial Narrow" w:hAnsi="Arial Narrow"/>
          <w:iCs/>
          <w:color w:val="000000"/>
          <w:sz w:val="18"/>
          <w:szCs w:val="18"/>
          <w:lang w:val="en-US"/>
        </w:rPr>
        <w:t>.</w:t>
      </w:r>
    </w:p>
    <w:p w:rsidR="009C5C6A" w:rsidRPr="005D0790" w:rsidRDefault="009C5C6A" w:rsidP="00D93877">
      <w:pPr>
        <w:widowControl/>
        <w:rPr>
          <w:rStyle w:val="CommentReference"/>
          <w:b w:val="0"/>
          <w:iCs/>
          <w:color w:val="000000"/>
          <w:sz w:val="18"/>
          <w:szCs w:val="18"/>
          <w:lang w:val="en-US"/>
        </w:rPr>
      </w:pPr>
      <w:r w:rsidRPr="005D0790">
        <w:rPr>
          <w:rFonts w:ascii="Arial Narrow" w:hAnsi="Arial Narrow"/>
          <w:iCs/>
          <w:color w:val="000000"/>
          <w:sz w:val="18"/>
          <w:szCs w:val="18"/>
          <w:lang w:val="en-US"/>
        </w:rPr>
        <w:t>Bold text indicates statistical significance.</w:t>
      </w:r>
    </w:p>
    <w:p w:rsidR="004021BE" w:rsidRPr="005D0790" w:rsidRDefault="004021BE" w:rsidP="00D93877">
      <w:pPr>
        <w:widowControl/>
        <w:rPr>
          <w:rStyle w:val="CommentReference"/>
          <w:b w:val="0"/>
        </w:rPr>
      </w:pPr>
    </w:p>
    <w:p w:rsidR="004021BE" w:rsidRPr="005D0790" w:rsidRDefault="004021BE" w:rsidP="00D93877">
      <w:pPr>
        <w:pStyle w:val="Heading2"/>
      </w:pPr>
      <w:bookmarkStart w:id="17" w:name="_Toc523746736"/>
      <w:bookmarkStart w:id="18" w:name="_Toc524444404"/>
      <w:r w:rsidRPr="005D0790">
        <w:t>Comparative harms</w:t>
      </w:r>
      <w:bookmarkEnd w:id="17"/>
      <w:bookmarkEnd w:id="18"/>
    </w:p>
    <w:p w:rsidR="004021BE" w:rsidRPr="005D0790" w:rsidRDefault="004021BE" w:rsidP="00D93877">
      <w:pPr>
        <w:pStyle w:val="ListParagraph"/>
        <w:widowControl/>
        <w:numPr>
          <w:ilvl w:val="1"/>
          <w:numId w:val="2"/>
        </w:numPr>
      </w:pPr>
      <w:r w:rsidRPr="005D0790">
        <w:t>The harms data were the same as presented in the March 2015</w:t>
      </w:r>
      <w:r w:rsidR="001612B4" w:rsidRPr="005D0790">
        <w:t xml:space="preserve">, </w:t>
      </w:r>
      <w:r w:rsidRPr="005D0790">
        <w:t>July 2015</w:t>
      </w:r>
      <w:r w:rsidR="001612B4" w:rsidRPr="005D0790">
        <w:t xml:space="preserve"> and </w:t>
      </w:r>
      <w:r w:rsidRPr="005D0790">
        <w:t xml:space="preserve">July 2016 </w:t>
      </w:r>
      <w:r w:rsidR="001612B4" w:rsidRPr="005D0790">
        <w:t xml:space="preserve">13vPCV </w:t>
      </w:r>
      <w:r w:rsidRPr="005D0790">
        <w:t>submissions</w:t>
      </w:r>
      <w:r w:rsidR="001612B4" w:rsidRPr="005D0790">
        <w:t xml:space="preserve"> for older adults</w:t>
      </w:r>
      <w:r w:rsidRPr="005D0790">
        <w:t xml:space="preserve">. No safety concerns were previously raised by the PBAC. </w:t>
      </w:r>
    </w:p>
    <w:p w:rsidR="004021BE" w:rsidRPr="005D0790" w:rsidRDefault="004021BE" w:rsidP="00D93877">
      <w:pPr>
        <w:pStyle w:val="ListParagraph"/>
        <w:widowControl/>
        <w:numPr>
          <w:ilvl w:val="1"/>
          <w:numId w:val="2"/>
        </w:numPr>
      </w:pPr>
      <w:r w:rsidRPr="005D0790">
        <w:t>A number of published studies that assessed the adverse events profile of 13vPCV in individuals with at-risk conditions are available that primarily assessed the immunogenicity of one or more doses of 13vPCV in populations with an at-risk condition including HIV infection, HSCT, chronic renal disease, renal transplantation and receiving immunosuppressive therapy for cancers.</w:t>
      </w:r>
      <w:r w:rsidR="00F75519" w:rsidRPr="005D0790">
        <w:t xml:space="preserve"> ATAGI considered that overall there were no major safety concerns identified following receipt of 13vPCV in individuals with at-risk conditions (</w:t>
      </w:r>
      <w:r w:rsidR="00446371" w:rsidRPr="005D0790">
        <w:rPr>
          <w:iCs/>
          <w:color w:val="000000"/>
          <w:lang w:val="en-US"/>
        </w:rPr>
        <w:t xml:space="preserve">ATAGI pre-PBAC submission advice, June 2018, </w:t>
      </w:r>
      <w:r w:rsidR="00F75519" w:rsidRPr="005D0790">
        <w:t>p17).</w:t>
      </w:r>
    </w:p>
    <w:p w:rsidR="004021BE" w:rsidRPr="005D0790" w:rsidRDefault="004021BE" w:rsidP="00D93877">
      <w:pPr>
        <w:pStyle w:val="Heading2"/>
      </w:pPr>
      <w:bookmarkStart w:id="19" w:name="_Toc523746737"/>
      <w:bookmarkStart w:id="20" w:name="_Toc524444405"/>
      <w:r w:rsidRPr="005D0790">
        <w:t>Benefits/harms</w:t>
      </w:r>
      <w:bookmarkEnd w:id="19"/>
      <w:bookmarkEnd w:id="20"/>
    </w:p>
    <w:p w:rsidR="004021BE" w:rsidRPr="005D0790" w:rsidRDefault="004021BE" w:rsidP="00D93877">
      <w:pPr>
        <w:pStyle w:val="ListParagraph"/>
        <w:widowControl/>
        <w:numPr>
          <w:ilvl w:val="1"/>
          <w:numId w:val="2"/>
        </w:numPr>
      </w:pPr>
      <w:r w:rsidRPr="005D0790">
        <w:rPr>
          <w:rFonts w:cs="Calibri"/>
          <w:snapToGrid/>
          <w:szCs w:val="24"/>
          <w:lang w:val="en-US" w:eastAsia="en-AU"/>
        </w:rPr>
        <w:t xml:space="preserve">The qualitative nature of the indirect comparison presented in the submission did not allow for a quantitative comparison of the benefits and harms of 13vPCV with 23vPPV. Accordingly, a benefits/harms table has not been presented. </w:t>
      </w:r>
    </w:p>
    <w:p w:rsidR="004021BE" w:rsidRPr="005D0790" w:rsidRDefault="004021BE" w:rsidP="00D93877">
      <w:pPr>
        <w:pStyle w:val="Heading2"/>
      </w:pPr>
      <w:bookmarkStart w:id="21" w:name="_Toc523746738"/>
      <w:bookmarkStart w:id="22" w:name="_Toc524444406"/>
      <w:r w:rsidRPr="005D0790">
        <w:t>Clinical claim</w:t>
      </w:r>
      <w:bookmarkEnd w:id="21"/>
      <w:bookmarkEnd w:id="22"/>
    </w:p>
    <w:p w:rsidR="004021BE" w:rsidRPr="005D0790" w:rsidRDefault="004021BE" w:rsidP="00D93877">
      <w:pPr>
        <w:pStyle w:val="ListParagraph"/>
        <w:widowControl/>
        <w:numPr>
          <w:ilvl w:val="1"/>
          <w:numId w:val="2"/>
        </w:numPr>
      </w:pPr>
      <w:r w:rsidRPr="005D0790">
        <w:t xml:space="preserve">The submission described 13vPCV as: </w:t>
      </w:r>
    </w:p>
    <w:p w:rsidR="004021BE" w:rsidRPr="005D0790" w:rsidRDefault="004021BE" w:rsidP="00D93877">
      <w:pPr>
        <w:pStyle w:val="ListParagraph"/>
        <w:widowControl/>
        <w:numPr>
          <w:ilvl w:val="0"/>
          <w:numId w:val="14"/>
        </w:numPr>
        <w:ind w:left="1077" w:hanging="357"/>
      </w:pPr>
      <w:r w:rsidRPr="005D0790">
        <w:t>superior in terms of comparative effectiveness for the prevention of VT-CAP and IPD</w:t>
      </w:r>
      <w:r w:rsidR="00D46F41" w:rsidRPr="005D0790">
        <w:t xml:space="preserve"> over 23vPPV; and</w:t>
      </w:r>
    </w:p>
    <w:p w:rsidR="004021BE" w:rsidRPr="005D0790" w:rsidRDefault="004021BE" w:rsidP="00D93877">
      <w:pPr>
        <w:pStyle w:val="ListParagraph"/>
        <w:widowControl/>
        <w:numPr>
          <w:ilvl w:val="0"/>
          <w:numId w:val="14"/>
        </w:numPr>
        <w:ind w:left="1077" w:hanging="357"/>
      </w:pPr>
      <w:proofErr w:type="gramStart"/>
      <w:r w:rsidRPr="005D0790">
        <w:t>equivalent</w:t>
      </w:r>
      <w:proofErr w:type="gramEnd"/>
      <w:r w:rsidRPr="005D0790">
        <w:t xml:space="preserve"> to 23vPPV in terms of comparative safety. </w:t>
      </w:r>
    </w:p>
    <w:p w:rsidR="004021BE" w:rsidRPr="005D0790" w:rsidRDefault="004021BE" w:rsidP="00D93877">
      <w:pPr>
        <w:pStyle w:val="ListParagraph"/>
        <w:widowControl/>
        <w:numPr>
          <w:ilvl w:val="1"/>
          <w:numId w:val="2"/>
        </w:numPr>
      </w:pPr>
      <w:r w:rsidRPr="005D0790">
        <w:t>The claim of superior comparative effectiveness was not supported by the qualitative nature of the indirect comparison presented</w:t>
      </w:r>
      <w:r w:rsidR="006B3701" w:rsidRPr="005D0790">
        <w:t xml:space="preserve"> in the submission</w:t>
      </w:r>
      <w:r w:rsidRPr="005D0790">
        <w:t xml:space="preserve">. </w:t>
      </w:r>
      <w:r w:rsidR="00F0132E" w:rsidRPr="005D0790">
        <w:t>T</w:t>
      </w:r>
      <w:r w:rsidRPr="005D0790">
        <w:t xml:space="preserve">he following considerations arise </w:t>
      </w:r>
      <w:r w:rsidR="00F0132E" w:rsidRPr="005D0790">
        <w:t xml:space="preserve">with regard </w:t>
      </w:r>
      <w:r w:rsidRPr="005D0790">
        <w:t>to th</w:t>
      </w:r>
      <w:r w:rsidR="00056E18" w:rsidRPr="005D0790">
        <w:t>e</w:t>
      </w:r>
      <w:r w:rsidRPr="005D0790">
        <w:t xml:space="preserve"> </w:t>
      </w:r>
      <w:r w:rsidR="00520A7F" w:rsidRPr="005D0790">
        <w:t xml:space="preserve">efficacy </w:t>
      </w:r>
      <w:r w:rsidRPr="005D0790">
        <w:t>claim:</w:t>
      </w:r>
    </w:p>
    <w:p w:rsidR="004021BE" w:rsidRPr="005D0790" w:rsidRDefault="00664ED6" w:rsidP="00D93877">
      <w:pPr>
        <w:pStyle w:val="ListParagraph"/>
        <w:widowControl/>
        <w:numPr>
          <w:ilvl w:val="0"/>
          <w:numId w:val="14"/>
        </w:numPr>
        <w:ind w:left="1077" w:hanging="357"/>
      </w:pPr>
      <w:r w:rsidRPr="005D0790">
        <w:t xml:space="preserve">The submission’s claim that 13vPCV was superior to 23vPPV in terms of VE against IPD is inconsistent with </w:t>
      </w:r>
      <w:r w:rsidR="008A239E" w:rsidRPr="005D0790">
        <w:t xml:space="preserve">the PBAC’s previous recommendations for the use of 13vPCV in adults which were based on similar evidence </w:t>
      </w:r>
      <w:r w:rsidRPr="005D0790">
        <w:t xml:space="preserve">(March/2015/July 2015/July 2016). </w:t>
      </w:r>
      <w:r w:rsidR="004021BE" w:rsidRPr="005D0790">
        <w:t xml:space="preserve">The PBAC previously considered that efficacy of 13vPCV was at least likely to be equivalent to that of 23vPPV, where IPD was caused by serotypes common to both vaccines but not where IPD was caused by serotypes contained only within 23vPPV (13vPCV PSD July 2015, paragraph 7.6). The PBAC previously considered that, due to reduced serotype coverage of 13vPCV compared with 23vPPV, the claim of equivalent effectiveness for prevention of IPD was highly uncertain, and dependent not only on assumptions regarding the </w:t>
      </w:r>
      <w:r w:rsidR="004B6F08" w:rsidRPr="005D0790">
        <w:t xml:space="preserve">magnitude </w:t>
      </w:r>
      <w:r w:rsidR="004021BE" w:rsidRPr="005D0790">
        <w:t>and duration of protection against VT-IPD for each vaccine, but also on the relative contribution of 23vPPV/non</w:t>
      </w:r>
      <w:r w:rsidR="00D46F41" w:rsidRPr="005D0790">
        <w:t>-</w:t>
      </w:r>
      <w:r w:rsidR="004021BE" w:rsidRPr="005D0790">
        <w:t xml:space="preserve">13vPCV serotypes to IPD over time. </w:t>
      </w:r>
      <w:r w:rsidR="008838F8" w:rsidRPr="005D0790">
        <w:t>I</w:t>
      </w:r>
      <w:r w:rsidR="004021BE" w:rsidRPr="005D0790">
        <w:t>f 13vPCV serotypes are eventually eliminated as a result of the infant program, 13vPCV will become inferior to 23vPPV for IPD (13vPCV PSD July 2016 paragraph 6.17). The submission did not address the concerns raised previously by the PBAC.</w:t>
      </w:r>
      <w:r w:rsidR="004B6F08" w:rsidRPr="005D0790">
        <w:t xml:space="preserve"> </w:t>
      </w:r>
    </w:p>
    <w:p w:rsidR="004021BE" w:rsidRPr="005D0790" w:rsidRDefault="004021BE" w:rsidP="00D93877">
      <w:pPr>
        <w:pStyle w:val="ListParagraph"/>
        <w:widowControl/>
        <w:numPr>
          <w:ilvl w:val="0"/>
          <w:numId w:val="14"/>
        </w:numPr>
        <w:ind w:left="1077" w:hanging="357"/>
      </w:pPr>
      <w:r w:rsidRPr="005D0790">
        <w:t>The PBAC previously accepted that 13vPCV is likely to be superior to 23vPPV in terms of prevention of VT</w:t>
      </w:r>
      <w:r w:rsidR="000D6A7B" w:rsidRPr="005D0790">
        <w:t>-CAP</w:t>
      </w:r>
      <w:r w:rsidRPr="005D0790">
        <w:t>, in the absence of directly comparative evidence between 13vPCV and 23vPPV. The PBAC considered that the magnitude of superiority, however, was unclear due to a lack of evidence of the efficacy of 23vPPV (13vPCV PSD</w:t>
      </w:r>
      <w:r w:rsidR="00D46F41" w:rsidRPr="005D0790">
        <w:t>,</w:t>
      </w:r>
      <w:r w:rsidRPr="005D0790">
        <w:t xml:space="preserve"> July 2016 paragraph 3.2 and paragraph 6.18 and 7.6). </w:t>
      </w:r>
    </w:p>
    <w:p w:rsidR="004021BE" w:rsidRPr="005D0790" w:rsidRDefault="0036409C" w:rsidP="00D93877">
      <w:pPr>
        <w:pStyle w:val="ListParagraph"/>
        <w:widowControl/>
        <w:numPr>
          <w:ilvl w:val="0"/>
          <w:numId w:val="14"/>
        </w:numPr>
        <w:ind w:left="1077" w:hanging="357"/>
      </w:pPr>
      <w:r w:rsidRPr="005D0790">
        <w:t>T</w:t>
      </w:r>
      <w:r w:rsidRPr="005D0790">
        <w:rPr>
          <w:lang w:val="en-GB"/>
        </w:rPr>
        <w:t>he listing requested for adults (</w:t>
      </w:r>
      <w:r w:rsidRPr="005D0790">
        <w:rPr>
          <w:rFonts w:cs="Calibri"/>
          <w:lang w:val="en-GB"/>
        </w:rPr>
        <w:t>≥</w:t>
      </w:r>
      <w:r w:rsidRPr="005D0790">
        <w:rPr>
          <w:lang w:val="en-GB"/>
        </w:rPr>
        <w:t xml:space="preserve">15 to &lt;65 years) was in at-risk individuals (principally those who are immunocompromised or have other predisposing risk factors). </w:t>
      </w:r>
      <w:r w:rsidR="00175A9C" w:rsidRPr="005D0790">
        <w:rPr>
          <w:lang w:val="en-GB"/>
        </w:rPr>
        <w:t>The clinical evidence for 13vPCV from CAPITA was for an immuno</w:t>
      </w:r>
      <w:r w:rsidR="00F82ADF">
        <w:rPr>
          <w:lang w:val="en-GB"/>
        </w:rPr>
        <w:t>competent population aged over 6</w:t>
      </w:r>
      <w:r w:rsidR="00175A9C" w:rsidRPr="005D0790">
        <w:rPr>
          <w:lang w:val="en-GB"/>
        </w:rPr>
        <w:t xml:space="preserve">5 years, approximately half of whom had another risk factor. Immunosuppressed individuals were excluded from CAPITA. </w:t>
      </w:r>
      <w:r w:rsidR="008A239E" w:rsidRPr="005D0790">
        <w:t>The claim of v</w:t>
      </w:r>
      <w:r w:rsidR="004021BE" w:rsidRPr="005D0790">
        <w:t xml:space="preserve">accine efficacy of 13vPCV in immunocompromised individuals was </w:t>
      </w:r>
      <w:r w:rsidR="008A239E" w:rsidRPr="005D0790">
        <w:t xml:space="preserve">supported using </w:t>
      </w:r>
      <w:r w:rsidR="004021BE" w:rsidRPr="005D0790">
        <w:t xml:space="preserve">an intermediate outcome (GMFR, 4-8 weeks post-vaccination). </w:t>
      </w:r>
      <w:r w:rsidR="008A239E" w:rsidRPr="005D0790">
        <w:t xml:space="preserve">While </w:t>
      </w:r>
      <w:r w:rsidR="004021BE" w:rsidRPr="005D0790">
        <w:t>ATAGI agreed in principle with the approach (</w:t>
      </w:r>
      <w:r w:rsidR="00446371" w:rsidRPr="005D0790">
        <w:rPr>
          <w:iCs/>
          <w:color w:val="000000"/>
          <w:lang w:val="en-US"/>
        </w:rPr>
        <w:t xml:space="preserve">ATAGI pre-PBAC submission advice, June 2018, </w:t>
      </w:r>
      <w:r w:rsidR="004021BE" w:rsidRPr="005D0790">
        <w:t>p16)</w:t>
      </w:r>
      <w:r w:rsidR="008A239E" w:rsidRPr="005D0790">
        <w:t>, the applicability of that intermediate outcome to the longer-term effectiveness of 13vPCV</w:t>
      </w:r>
      <w:r w:rsidR="00175A9C" w:rsidRPr="005D0790">
        <w:t xml:space="preserve"> in immunocompromised individuals</w:t>
      </w:r>
      <w:r w:rsidR="008A239E" w:rsidRPr="005D0790">
        <w:t xml:space="preserve"> is unclear </w:t>
      </w:r>
      <w:r w:rsidR="004036BF" w:rsidRPr="005D0790">
        <w:t>(see point 6.7).</w:t>
      </w:r>
      <w:r w:rsidR="004021BE" w:rsidRPr="005D0790">
        <w:t xml:space="preserve"> </w:t>
      </w:r>
    </w:p>
    <w:p w:rsidR="004021BE" w:rsidRPr="005D0790" w:rsidRDefault="004021BE" w:rsidP="00D93877">
      <w:pPr>
        <w:pStyle w:val="ListParagraph"/>
        <w:widowControl/>
        <w:numPr>
          <w:ilvl w:val="1"/>
          <w:numId w:val="2"/>
        </w:numPr>
      </w:pPr>
      <w:r w:rsidRPr="005D0790">
        <w:t>The PBAC previously considered that the claim of equivalent comparative safety of 13vPCV with 23vPPV was reasonable (13vPCV PSD</w:t>
      </w:r>
      <w:r w:rsidR="00D46F41" w:rsidRPr="005D0790">
        <w:t>,</w:t>
      </w:r>
      <w:r w:rsidRPr="005D0790">
        <w:t xml:space="preserve"> July 2016 paragraph 6.19). </w:t>
      </w:r>
    </w:p>
    <w:p w:rsidR="000D6A7B" w:rsidRPr="005D0790" w:rsidRDefault="000D6A7B" w:rsidP="00D93877">
      <w:pPr>
        <w:pStyle w:val="ListParagraph"/>
        <w:widowControl/>
        <w:numPr>
          <w:ilvl w:val="1"/>
          <w:numId w:val="2"/>
        </w:numPr>
      </w:pPr>
      <w:r w:rsidRPr="005D0790">
        <w:t xml:space="preserve">The ESC considered that </w:t>
      </w:r>
    </w:p>
    <w:p w:rsidR="000D6A7B" w:rsidRPr="005D0790" w:rsidRDefault="000D6A7B" w:rsidP="00D93877">
      <w:pPr>
        <w:pStyle w:val="ListParagraph"/>
        <w:widowControl/>
        <w:numPr>
          <w:ilvl w:val="2"/>
          <w:numId w:val="2"/>
        </w:numPr>
        <w:ind w:left="1134" w:hanging="425"/>
      </w:pPr>
      <w:r w:rsidRPr="005D0790">
        <w:t>the claim of superior clinical effectiveness for the prevention of IPD was not supported by the submission;</w:t>
      </w:r>
    </w:p>
    <w:p w:rsidR="000D6A7B" w:rsidRPr="005D0790" w:rsidRDefault="000D6A7B" w:rsidP="00D93877">
      <w:pPr>
        <w:pStyle w:val="ListParagraph"/>
        <w:widowControl/>
        <w:numPr>
          <w:ilvl w:val="2"/>
          <w:numId w:val="2"/>
        </w:numPr>
        <w:ind w:left="1134" w:hanging="425"/>
      </w:pPr>
      <w:r w:rsidRPr="005D0790">
        <w:t>the submission did not present a basis for the PBAC to reach a different conclusion with regards to the claim of superior clinical effectiveness for the prevention of VT-CAP for the requested population</w:t>
      </w:r>
      <w:r w:rsidR="002304A7" w:rsidRPr="005D0790">
        <w:t xml:space="preserve"> compared with older adults</w:t>
      </w:r>
      <w:r w:rsidRPr="005D0790">
        <w:t xml:space="preserve">, i.e. 13vPCV is likely to be superior to 23vPPV in terms of prevention of VT-CAP but the magnitude of efficacy </w:t>
      </w:r>
      <w:r w:rsidR="007E36EE" w:rsidRPr="005D0790">
        <w:t>i</w:t>
      </w:r>
      <w:r w:rsidRPr="005D0790">
        <w:t>s unclear; and</w:t>
      </w:r>
    </w:p>
    <w:p w:rsidR="00516945" w:rsidRPr="00073112" w:rsidRDefault="000D6A7B" w:rsidP="00073112">
      <w:pPr>
        <w:pStyle w:val="ListParagraph"/>
        <w:widowControl/>
        <w:numPr>
          <w:ilvl w:val="2"/>
          <w:numId w:val="2"/>
        </w:numPr>
        <w:ind w:left="1134" w:hanging="425"/>
        <w:jc w:val="left"/>
        <w:rPr>
          <w:b/>
          <w:i/>
          <w:sz w:val="28"/>
          <w:szCs w:val="28"/>
        </w:rPr>
      </w:pPr>
      <w:proofErr w:type="gramStart"/>
      <w:r w:rsidRPr="005D0790">
        <w:t>the</w:t>
      </w:r>
      <w:proofErr w:type="gramEnd"/>
      <w:r w:rsidRPr="005D0790">
        <w:t xml:space="preserve"> claim of equivalent comparative safety was reasonable.</w:t>
      </w:r>
      <w:bookmarkStart w:id="23" w:name="_Toc523746739"/>
      <w:bookmarkStart w:id="24" w:name="_Toc524444407"/>
    </w:p>
    <w:p w:rsidR="004021BE" w:rsidRPr="005D0790" w:rsidRDefault="004021BE" w:rsidP="00D93877">
      <w:pPr>
        <w:pStyle w:val="Heading2"/>
      </w:pPr>
      <w:r w:rsidRPr="005D0790">
        <w:t>Economic analysis</w:t>
      </w:r>
      <w:bookmarkEnd w:id="23"/>
      <w:bookmarkEnd w:id="24"/>
      <w:r w:rsidRPr="005D0790">
        <w:t xml:space="preserve"> </w:t>
      </w:r>
    </w:p>
    <w:p w:rsidR="004021BE" w:rsidRPr="005D0790" w:rsidRDefault="004021BE" w:rsidP="00D93877">
      <w:pPr>
        <w:pStyle w:val="ListParagraph"/>
        <w:widowControl/>
        <w:numPr>
          <w:ilvl w:val="1"/>
          <w:numId w:val="2"/>
        </w:numPr>
      </w:pPr>
      <w:r w:rsidRPr="005D0790">
        <w:t>The economic evaluations presented were a cost-effectiveness analysis (CEA) and cost-utility analysis (CUA). The submission presented two versions of the model: one for at-risk individuals</w:t>
      </w:r>
      <w:r w:rsidR="009224FA" w:rsidRPr="005D0790">
        <w:t xml:space="preserve"> aged ≥5 to &lt;65 years</w:t>
      </w:r>
      <w:r w:rsidRPr="005D0790">
        <w:t>, the other for Indigenous adults</w:t>
      </w:r>
      <w:r w:rsidR="009224FA" w:rsidRPr="005D0790">
        <w:t xml:space="preserve"> aged ≥25 years</w:t>
      </w:r>
      <w:r w:rsidRPr="005D0790">
        <w:t xml:space="preserve">. Health benefits were reported as life years </w:t>
      </w:r>
      <w:r w:rsidR="00AB2A76" w:rsidRPr="005D0790">
        <w:t xml:space="preserve">(LYs) </w:t>
      </w:r>
      <w:r w:rsidRPr="005D0790">
        <w:t>and quality</w:t>
      </w:r>
      <w:r w:rsidR="00A52539" w:rsidRPr="005D0790">
        <w:t>-</w:t>
      </w:r>
      <w:r w:rsidRPr="005D0790">
        <w:t xml:space="preserve">adjusted life years (QALYs) gained. The model structure was the same as that presented in the </w:t>
      </w:r>
      <w:r w:rsidR="00A810B5" w:rsidRPr="005D0790">
        <w:t>March 2015</w:t>
      </w:r>
      <w:r w:rsidR="00CC4A98" w:rsidRPr="005D0790">
        <w:t xml:space="preserve">, </w:t>
      </w:r>
      <w:r w:rsidRPr="005D0790">
        <w:t>July 2015</w:t>
      </w:r>
      <w:r w:rsidR="00CC4A98" w:rsidRPr="005D0790">
        <w:t xml:space="preserve"> and </w:t>
      </w:r>
      <w:r w:rsidRPr="005D0790">
        <w:t xml:space="preserve">July 2016 submissions for adults aged </w:t>
      </w:r>
      <w:r w:rsidRPr="005D0790">
        <w:rPr>
          <w:rFonts w:cs="Calibri"/>
        </w:rPr>
        <w:t>≥</w:t>
      </w:r>
      <w:r w:rsidRPr="005D0790">
        <w:t xml:space="preserve"> 65 years/Indigenous adults aged </w:t>
      </w:r>
      <w:r w:rsidRPr="005D0790">
        <w:rPr>
          <w:rFonts w:cs="Calibri"/>
        </w:rPr>
        <w:t>≥</w:t>
      </w:r>
      <w:r w:rsidRPr="005D0790">
        <w:t> 50 years. The model structure is summarised in Table 7.</w:t>
      </w:r>
    </w:p>
    <w:p w:rsidR="004021BE" w:rsidRPr="005D0790" w:rsidRDefault="004021BE" w:rsidP="00D93877">
      <w:pPr>
        <w:keepNext/>
        <w:widowControl/>
        <w:rPr>
          <w:rStyle w:val="CommentReference"/>
        </w:rPr>
      </w:pPr>
      <w:r w:rsidRPr="005D0790">
        <w:rPr>
          <w:rStyle w:val="CommentReference"/>
        </w:rPr>
        <w:t>Table 7: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4021BE" w:rsidRPr="005D0790" w:rsidTr="00135893">
        <w:trPr>
          <w:tblHeader/>
        </w:trPr>
        <w:tc>
          <w:tcPr>
            <w:tcW w:w="1396" w:type="pct"/>
            <w:shd w:val="clear" w:color="auto" w:fill="auto"/>
            <w:vAlign w:val="center"/>
          </w:tcPr>
          <w:p w:rsidR="004021BE" w:rsidRPr="005D0790" w:rsidRDefault="004021BE" w:rsidP="00D93877">
            <w:pPr>
              <w:pStyle w:val="Tabletext"/>
              <w:keepNext/>
              <w:rPr>
                <w:b/>
              </w:rPr>
            </w:pPr>
            <w:r w:rsidRPr="005D0790">
              <w:rPr>
                <w:b/>
              </w:rPr>
              <w:t>Component</w:t>
            </w:r>
          </w:p>
        </w:tc>
        <w:tc>
          <w:tcPr>
            <w:tcW w:w="3604" w:type="pct"/>
            <w:shd w:val="clear" w:color="auto" w:fill="auto"/>
            <w:vAlign w:val="center"/>
          </w:tcPr>
          <w:p w:rsidR="004021BE" w:rsidRPr="005D0790" w:rsidRDefault="004021BE" w:rsidP="00D93877">
            <w:pPr>
              <w:pStyle w:val="Tabletext"/>
              <w:keepNext/>
              <w:rPr>
                <w:b/>
              </w:rPr>
            </w:pPr>
            <w:r w:rsidRPr="005D0790">
              <w:rPr>
                <w:b/>
              </w:rPr>
              <w:t>Summary</w:t>
            </w:r>
          </w:p>
        </w:tc>
      </w:tr>
      <w:tr w:rsidR="004021BE" w:rsidRPr="005D0790" w:rsidTr="00135893">
        <w:tc>
          <w:tcPr>
            <w:tcW w:w="1396" w:type="pct"/>
            <w:shd w:val="clear" w:color="auto" w:fill="auto"/>
            <w:vAlign w:val="center"/>
          </w:tcPr>
          <w:p w:rsidR="004021BE" w:rsidRPr="005D0790" w:rsidRDefault="004021BE" w:rsidP="00D93877">
            <w:pPr>
              <w:pStyle w:val="Tabletext"/>
              <w:keepNext/>
            </w:pPr>
            <w:r w:rsidRPr="005D0790">
              <w:t>Time horizon</w:t>
            </w:r>
          </w:p>
        </w:tc>
        <w:tc>
          <w:tcPr>
            <w:tcW w:w="3604" w:type="pct"/>
            <w:shd w:val="clear" w:color="auto" w:fill="auto"/>
          </w:tcPr>
          <w:p w:rsidR="004021BE" w:rsidRPr="005D0790" w:rsidRDefault="004021BE" w:rsidP="00D93877">
            <w:pPr>
              <w:pStyle w:val="Tabletext"/>
              <w:keepNext/>
            </w:pPr>
            <w:r w:rsidRPr="005D0790">
              <w:t>Lifetime (ranging from 4 years in adults aged 62, to 59 years in children aged 7) in the model base case versus 2-4 years in the trials.</w:t>
            </w:r>
          </w:p>
        </w:tc>
      </w:tr>
      <w:tr w:rsidR="004021BE" w:rsidRPr="005D0790" w:rsidTr="00135893">
        <w:tc>
          <w:tcPr>
            <w:tcW w:w="1396" w:type="pct"/>
            <w:shd w:val="clear" w:color="auto" w:fill="auto"/>
            <w:vAlign w:val="center"/>
          </w:tcPr>
          <w:p w:rsidR="004021BE" w:rsidRPr="005D0790" w:rsidRDefault="004021BE" w:rsidP="00D93877">
            <w:pPr>
              <w:pStyle w:val="Tabletext"/>
              <w:keepNext/>
            </w:pPr>
            <w:r w:rsidRPr="005D0790">
              <w:t>Outcomes</w:t>
            </w:r>
          </w:p>
        </w:tc>
        <w:tc>
          <w:tcPr>
            <w:tcW w:w="3604" w:type="pct"/>
            <w:shd w:val="clear" w:color="auto" w:fill="auto"/>
          </w:tcPr>
          <w:p w:rsidR="004021BE" w:rsidRPr="005D0790" w:rsidRDefault="004021BE" w:rsidP="00D93877">
            <w:pPr>
              <w:pStyle w:val="Tabletext"/>
              <w:keepNext/>
            </w:pPr>
            <w:r w:rsidRPr="005D0790">
              <w:t>LY</w:t>
            </w:r>
            <w:r w:rsidR="00AB2A76" w:rsidRPr="005D0790">
              <w:t>s</w:t>
            </w:r>
            <w:r w:rsidRPr="005D0790">
              <w:t xml:space="preserve"> and QALY</w:t>
            </w:r>
            <w:r w:rsidR="00AB2A76" w:rsidRPr="005D0790">
              <w:t>s</w:t>
            </w:r>
            <w:r w:rsidRPr="005D0790">
              <w:t xml:space="preserve"> gained</w:t>
            </w:r>
          </w:p>
        </w:tc>
      </w:tr>
      <w:tr w:rsidR="004021BE" w:rsidRPr="005D0790" w:rsidTr="00135893">
        <w:tc>
          <w:tcPr>
            <w:tcW w:w="1396" w:type="pct"/>
            <w:shd w:val="clear" w:color="auto" w:fill="auto"/>
            <w:vAlign w:val="center"/>
          </w:tcPr>
          <w:p w:rsidR="004021BE" w:rsidRPr="005D0790" w:rsidRDefault="004021BE" w:rsidP="00D93877">
            <w:pPr>
              <w:pStyle w:val="Tabletext"/>
              <w:keepNext/>
            </w:pPr>
            <w:r w:rsidRPr="005D0790">
              <w:t>Methods used to generate results</w:t>
            </w:r>
          </w:p>
        </w:tc>
        <w:tc>
          <w:tcPr>
            <w:tcW w:w="3604" w:type="pct"/>
            <w:shd w:val="clear" w:color="auto" w:fill="auto"/>
          </w:tcPr>
          <w:p w:rsidR="004021BE" w:rsidRPr="005D0790" w:rsidRDefault="004021BE" w:rsidP="00D93877">
            <w:pPr>
              <w:pStyle w:val="Tabletext"/>
              <w:keepNext/>
            </w:pPr>
            <w:r w:rsidRPr="005D0790">
              <w:t>Cohort expected value analysis</w:t>
            </w:r>
          </w:p>
        </w:tc>
      </w:tr>
      <w:tr w:rsidR="004021BE" w:rsidRPr="005D0790" w:rsidTr="00135893">
        <w:tc>
          <w:tcPr>
            <w:tcW w:w="1396" w:type="pct"/>
            <w:shd w:val="clear" w:color="auto" w:fill="auto"/>
            <w:vAlign w:val="center"/>
          </w:tcPr>
          <w:p w:rsidR="004021BE" w:rsidRPr="005D0790" w:rsidRDefault="004021BE" w:rsidP="00D93877">
            <w:pPr>
              <w:pStyle w:val="Tabletext"/>
              <w:keepNext/>
            </w:pPr>
            <w:r w:rsidRPr="005D0790">
              <w:t>Health states</w:t>
            </w:r>
          </w:p>
        </w:tc>
        <w:tc>
          <w:tcPr>
            <w:tcW w:w="3604" w:type="pct"/>
            <w:shd w:val="clear" w:color="auto" w:fill="auto"/>
          </w:tcPr>
          <w:p w:rsidR="004021BE" w:rsidRPr="005D0790" w:rsidRDefault="004021BE" w:rsidP="00D93877">
            <w:pPr>
              <w:pStyle w:val="Tabletext"/>
              <w:keepNext/>
            </w:pPr>
            <w:r w:rsidRPr="005D0790">
              <w:t>Alive</w:t>
            </w:r>
            <w:r w:rsidR="000C306E" w:rsidRPr="005D0790">
              <w:t xml:space="preserve"> (no meningitis cx), </w:t>
            </w:r>
            <w:r w:rsidR="00AE3868" w:rsidRPr="005D0790">
              <w:t xml:space="preserve">Alive (with </w:t>
            </w:r>
            <w:r w:rsidR="000C306E" w:rsidRPr="005D0790">
              <w:t>meningitis cx)</w:t>
            </w:r>
            <w:r w:rsidRPr="005D0790">
              <w:t>, Dead</w:t>
            </w:r>
          </w:p>
        </w:tc>
      </w:tr>
      <w:tr w:rsidR="004021BE" w:rsidRPr="005D0790" w:rsidTr="00135893">
        <w:tc>
          <w:tcPr>
            <w:tcW w:w="1396" w:type="pct"/>
            <w:shd w:val="clear" w:color="auto" w:fill="auto"/>
            <w:vAlign w:val="center"/>
          </w:tcPr>
          <w:p w:rsidR="004021BE" w:rsidRPr="005D0790" w:rsidRDefault="00E87E4E" w:rsidP="00D93877">
            <w:pPr>
              <w:pStyle w:val="Tabletext"/>
              <w:keepNext/>
            </w:pPr>
            <w:r w:rsidRPr="005D0790">
              <w:t>Events modelled</w:t>
            </w:r>
          </w:p>
        </w:tc>
        <w:tc>
          <w:tcPr>
            <w:tcW w:w="3604" w:type="pct"/>
            <w:shd w:val="clear" w:color="auto" w:fill="auto"/>
          </w:tcPr>
          <w:p w:rsidR="004021BE" w:rsidRPr="005D0790" w:rsidRDefault="004021BE" w:rsidP="00D93877">
            <w:pPr>
              <w:pStyle w:val="Tabletext"/>
              <w:keepNext/>
            </w:pPr>
            <w:r w:rsidRPr="005D0790">
              <w:t>IPD (bacteraemia; meningitis), Hospital treated CAP, GP treated CAP</w:t>
            </w:r>
          </w:p>
        </w:tc>
      </w:tr>
      <w:tr w:rsidR="004021BE" w:rsidRPr="005D0790" w:rsidTr="00135893">
        <w:tc>
          <w:tcPr>
            <w:tcW w:w="1396" w:type="pct"/>
            <w:shd w:val="clear" w:color="auto" w:fill="auto"/>
            <w:vAlign w:val="center"/>
          </w:tcPr>
          <w:p w:rsidR="004021BE" w:rsidRPr="005D0790" w:rsidRDefault="00E87E4E" w:rsidP="00D93877">
            <w:pPr>
              <w:pStyle w:val="Tabletext"/>
              <w:keepNext/>
            </w:pPr>
            <w:r w:rsidRPr="005D0790">
              <w:t>Cycle len</w:t>
            </w:r>
            <w:r w:rsidR="000C306E" w:rsidRPr="005D0790">
              <w:t>g</w:t>
            </w:r>
            <w:r w:rsidRPr="005D0790">
              <w:t>th</w:t>
            </w:r>
          </w:p>
        </w:tc>
        <w:tc>
          <w:tcPr>
            <w:tcW w:w="3604" w:type="pct"/>
            <w:shd w:val="clear" w:color="auto" w:fill="auto"/>
          </w:tcPr>
          <w:p w:rsidR="004021BE" w:rsidRPr="005D0790" w:rsidRDefault="004021BE" w:rsidP="00D93877">
            <w:pPr>
              <w:pStyle w:val="Tabletext"/>
              <w:keepNext/>
            </w:pPr>
            <w:r w:rsidRPr="005D0790">
              <w:t>1 year, half cycle correction applied</w:t>
            </w:r>
          </w:p>
        </w:tc>
      </w:tr>
      <w:tr w:rsidR="00216D56" w:rsidRPr="005D0790" w:rsidTr="00135893">
        <w:tc>
          <w:tcPr>
            <w:tcW w:w="1396" w:type="pct"/>
            <w:shd w:val="clear" w:color="auto" w:fill="auto"/>
            <w:vAlign w:val="center"/>
          </w:tcPr>
          <w:p w:rsidR="00216D56" w:rsidRPr="005D0790" w:rsidRDefault="00E87E4E" w:rsidP="00D93877">
            <w:pPr>
              <w:pStyle w:val="Tabletext"/>
              <w:keepNext/>
            </w:pPr>
            <w:r w:rsidRPr="005D0790">
              <w:t>Transition probabilities</w:t>
            </w:r>
          </w:p>
        </w:tc>
        <w:tc>
          <w:tcPr>
            <w:tcW w:w="3604" w:type="pct"/>
            <w:shd w:val="clear" w:color="auto" w:fill="auto"/>
          </w:tcPr>
          <w:p w:rsidR="000345A6" w:rsidRPr="005D0790" w:rsidRDefault="000345A6" w:rsidP="00D93877">
            <w:pPr>
              <w:pStyle w:val="Tabletext"/>
              <w:keepNext/>
            </w:pPr>
            <w:r w:rsidRPr="005D0790">
              <w:t xml:space="preserve">At risk population: aged ≥5 to &lt;65 years: </w:t>
            </w:r>
          </w:p>
          <w:p w:rsidR="00216D56" w:rsidRPr="005D0790" w:rsidRDefault="00E87E4E" w:rsidP="00D93877">
            <w:pPr>
              <w:pStyle w:val="Tabletext"/>
              <w:keepNext/>
            </w:pPr>
            <w:r w:rsidRPr="005D0790">
              <w:t>Transition to ‘Dead’: Australian population death rates if no event or GP treated</w:t>
            </w:r>
            <w:r w:rsidR="000345A6" w:rsidRPr="005D0790">
              <w:t xml:space="preserve"> </w:t>
            </w:r>
            <w:r w:rsidRPr="005D0790">
              <w:t xml:space="preserve">CAP; </w:t>
            </w:r>
          </w:p>
          <w:p w:rsidR="000345A6" w:rsidRPr="005D0790" w:rsidRDefault="000345A6" w:rsidP="00D93877">
            <w:pPr>
              <w:keepNext/>
              <w:widowControl/>
              <w:jc w:val="left"/>
              <w:rPr>
                <w:rFonts w:ascii="Arial Narrow" w:hAnsi="Arial Narrow"/>
                <w:sz w:val="20"/>
              </w:rPr>
            </w:pPr>
            <w:r w:rsidRPr="005D0790">
              <w:rPr>
                <w:rFonts w:ascii="Arial Narrow" w:hAnsi="Arial Narrow"/>
                <w:sz w:val="20"/>
              </w:rPr>
              <w:t xml:space="preserve">3.6% for IPD (bacteraemia and meningitis) and hospitalised pneumonia.  </w:t>
            </w:r>
          </w:p>
          <w:p w:rsidR="000345A6" w:rsidRPr="005D0790" w:rsidRDefault="000345A6" w:rsidP="00D93877">
            <w:pPr>
              <w:keepNext/>
              <w:widowControl/>
              <w:jc w:val="left"/>
              <w:rPr>
                <w:rFonts w:ascii="Arial Narrow" w:hAnsi="Arial Narrow"/>
                <w:sz w:val="20"/>
              </w:rPr>
            </w:pPr>
            <w:r w:rsidRPr="005D0790">
              <w:rPr>
                <w:rFonts w:ascii="Arial Narrow" w:hAnsi="Arial Narrow"/>
                <w:sz w:val="20"/>
              </w:rPr>
              <w:t xml:space="preserve">Transition to ‘Alive, meningitis cx’: 35% of meningitis events </w:t>
            </w:r>
          </w:p>
          <w:p w:rsidR="000345A6" w:rsidRPr="005D0790" w:rsidRDefault="000345A6" w:rsidP="00D93877">
            <w:pPr>
              <w:keepNext/>
              <w:widowControl/>
              <w:jc w:val="left"/>
              <w:rPr>
                <w:rFonts w:ascii="Arial Narrow" w:hAnsi="Arial Narrow"/>
                <w:sz w:val="20"/>
              </w:rPr>
            </w:pPr>
          </w:p>
          <w:p w:rsidR="000345A6" w:rsidRPr="005D0790" w:rsidRDefault="000345A6" w:rsidP="00D93877">
            <w:pPr>
              <w:pStyle w:val="Tabletext"/>
              <w:keepNext/>
            </w:pPr>
            <w:r w:rsidRPr="005D0790">
              <w:t xml:space="preserve">Indigenous adults: aged ≥25 years: </w:t>
            </w:r>
          </w:p>
          <w:p w:rsidR="000345A6" w:rsidRPr="005D0790" w:rsidRDefault="000345A6" w:rsidP="00D93877">
            <w:pPr>
              <w:keepNext/>
              <w:widowControl/>
              <w:jc w:val="left"/>
              <w:rPr>
                <w:rFonts w:ascii="Arial Narrow" w:hAnsi="Arial Narrow"/>
                <w:sz w:val="20"/>
              </w:rPr>
            </w:pPr>
            <w:r w:rsidRPr="005D0790">
              <w:rPr>
                <w:rFonts w:ascii="Arial Narrow" w:hAnsi="Arial Narrow"/>
                <w:sz w:val="20"/>
              </w:rPr>
              <w:t xml:space="preserve">Transition to ‘Dead’: Indigenous specific death rates if no event or GP treated pneumonia; 3.6% for IPD (bacteraemia and meningitis) and hospitalised pneumonia.  </w:t>
            </w:r>
          </w:p>
          <w:p w:rsidR="000345A6" w:rsidRPr="005D0790" w:rsidRDefault="000345A6" w:rsidP="00D93877">
            <w:pPr>
              <w:pStyle w:val="Tabletext"/>
              <w:keepNext/>
            </w:pPr>
            <w:r w:rsidRPr="005D0790">
              <w:t>Transition to ‘Alive, meningitis cx’: 35% of meningitis events</w:t>
            </w:r>
          </w:p>
        </w:tc>
      </w:tr>
    </w:tbl>
    <w:p w:rsidR="004021BE" w:rsidRPr="005D0790" w:rsidRDefault="004021BE" w:rsidP="00D93877">
      <w:pPr>
        <w:pStyle w:val="TableFooter"/>
        <w:widowControl/>
      </w:pPr>
      <w:r w:rsidRPr="005D0790">
        <w:t xml:space="preserve">Source: Compiled during the evaluation. </w:t>
      </w:r>
    </w:p>
    <w:p w:rsidR="00BB6166" w:rsidRPr="005D0790" w:rsidRDefault="00BB6166" w:rsidP="00D93877">
      <w:pPr>
        <w:pStyle w:val="TableFooter"/>
        <w:widowControl/>
      </w:pPr>
      <w:r w:rsidRPr="005D0790">
        <w:t xml:space="preserve">Abbreviations: CAP=Community acquired pneumonia; </w:t>
      </w:r>
      <w:r w:rsidR="000C306E" w:rsidRPr="005D0790">
        <w:t xml:space="preserve">cx=complications; </w:t>
      </w:r>
      <w:r w:rsidRPr="005D0790">
        <w:t>GP=General practitioner; IPD=invasive pneumococcal disease; LY=Life</w:t>
      </w:r>
      <w:r w:rsidRPr="005D0790">
        <w:rPr>
          <w:rFonts w:ascii="MS Gothic" w:eastAsia="MS Gothic" w:hAnsi="MS Gothic" w:cs="MS Gothic" w:hint="eastAsia"/>
        </w:rPr>
        <w:t>‑</w:t>
      </w:r>
      <w:r w:rsidRPr="005D0790">
        <w:t>year; QALY=Quality</w:t>
      </w:r>
      <w:r w:rsidRPr="005D0790">
        <w:rPr>
          <w:rFonts w:ascii="MS Gothic" w:eastAsia="MS Gothic" w:hAnsi="MS Gothic" w:cs="MS Gothic" w:hint="eastAsia"/>
        </w:rPr>
        <w:t>‑</w:t>
      </w:r>
      <w:r w:rsidRPr="005D0790">
        <w:t>adjusted life</w:t>
      </w:r>
      <w:r w:rsidRPr="005D0790">
        <w:rPr>
          <w:rFonts w:ascii="MS Gothic" w:eastAsia="MS Gothic" w:hAnsi="MS Gothic" w:cs="MS Gothic" w:hint="eastAsia"/>
        </w:rPr>
        <w:t>‑</w:t>
      </w:r>
      <w:r w:rsidRPr="005D0790">
        <w:t>year.</w:t>
      </w:r>
    </w:p>
    <w:p w:rsidR="004021BE" w:rsidRPr="005D0790" w:rsidRDefault="004021BE" w:rsidP="00D93877">
      <w:pPr>
        <w:pStyle w:val="TableFooter"/>
        <w:widowControl/>
      </w:pPr>
    </w:p>
    <w:p w:rsidR="004021BE" w:rsidRPr="005D0790" w:rsidRDefault="004021BE" w:rsidP="00D93877">
      <w:pPr>
        <w:pStyle w:val="ListParagraph"/>
        <w:widowControl/>
        <w:numPr>
          <w:ilvl w:val="1"/>
          <w:numId w:val="2"/>
        </w:numPr>
      </w:pPr>
      <w:r w:rsidRPr="005D0790">
        <w:t>The model did not consider that at-risk individuals would require a dose of 23vPPV one year after the initial 13vPCV or five years after the initial 23vPPV dose, and a further revaccination with 23vPPV five to 10 years later. Although the same proportion of individuals in both arms of the model would receive subsequent doses of 23vPPV, the</w:t>
      </w:r>
      <w:r w:rsidR="009826D8" w:rsidRPr="005D0790">
        <w:t xml:space="preserve"> incremental</w:t>
      </w:r>
      <w:r w:rsidRPr="005D0790">
        <w:t xml:space="preserve"> efficacy and safety of 23vPPV may </w:t>
      </w:r>
      <w:r w:rsidR="00AE74EE" w:rsidRPr="005D0790">
        <w:t>differ based on whether the previous dose was</w:t>
      </w:r>
      <w:r w:rsidRPr="005D0790">
        <w:t xml:space="preserve"> 23vPPV </w:t>
      </w:r>
      <w:r w:rsidR="00AE74EE" w:rsidRPr="005D0790">
        <w:t>or 13vPCV</w:t>
      </w:r>
      <w:r w:rsidRPr="005D0790">
        <w:t xml:space="preserve">. </w:t>
      </w:r>
    </w:p>
    <w:p w:rsidR="004021BE" w:rsidRPr="005D0790" w:rsidRDefault="004021BE" w:rsidP="00D93877">
      <w:pPr>
        <w:pStyle w:val="ListParagraph"/>
        <w:widowControl/>
        <w:numPr>
          <w:ilvl w:val="1"/>
          <w:numId w:val="2"/>
        </w:numPr>
      </w:pPr>
      <w:r w:rsidRPr="005D0790">
        <w:t xml:space="preserve">The submission included costs for vaccine acquisition, administration and the treatment </w:t>
      </w:r>
      <w:r w:rsidR="00C5654B">
        <w:t>of vaccine preventable events; t</w:t>
      </w:r>
      <w:r w:rsidRPr="005D0790">
        <w:t>his was appropriate. The submission did not include the costs associated with provider or community education regarding the availability of 13vPCV for the proposed immunisation program.</w:t>
      </w:r>
    </w:p>
    <w:p w:rsidR="004021BE" w:rsidRPr="005D0790" w:rsidRDefault="004021BE" w:rsidP="00D93877">
      <w:pPr>
        <w:pStyle w:val="ListParagraph"/>
        <w:widowControl/>
        <w:numPr>
          <w:ilvl w:val="1"/>
          <w:numId w:val="2"/>
        </w:numPr>
      </w:pPr>
      <w:r w:rsidRPr="005D0790">
        <w:t>The submission applied a lifetime time horizon</w:t>
      </w:r>
      <w:r w:rsidR="00FF05DA" w:rsidRPr="005D0790">
        <w:t>, defined as time until individuals in the at</w:t>
      </w:r>
      <w:r w:rsidR="00FF05DA" w:rsidRPr="005D0790">
        <w:noBreakHyphen/>
        <w:t>risk population were 65 years old, and individuals in the Indigenous population were 50 years old</w:t>
      </w:r>
      <w:r w:rsidRPr="005D0790">
        <w:t xml:space="preserve">. Empirical data from the trials (2 to 4 years in duration) were used to inform the extrapolation of the within trial data to a lifetime time horizon. </w:t>
      </w:r>
      <w:r w:rsidR="00C764DF" w:rsidRPr="005D0790">
        <w:t xml:space="preserve">The model assumed </w:t>
      </w:r>
      <w:r w:rsidR="000C306E" w:rsidRPr="005D0790">
        <w:t xml:space="preserve">the incidence of </w:t>
      </w:r>
      <w:r w:rsidR="00C764DF" w:rsidRPr="005D0790">
        <w:t>IPD and CAP by serotype w</w:t>
      </w:r>
      <w:r w:rsidR="000C306E" w:rsidRPr="005D0790">
        <w:t>as</w:t>
      </w:r>
      <w:r w:rsidR="00C764DF" w:rsidRPr="005D0790">
        <w:t xml:space="preserve"> constant over time</w:t>
      </w:r>
      <w:r w:rsidR="007E36EE" w:rsidRPr="005D0790">
        <w:t>;</w:t>
      </w:r>
      <w:r w:rsidR="00C764DF" w:rsidRPr="005D0790">
        <w:t xml:space="preserve"> however, the distribution of serotypes causing IPD and CAP changes over time. </w:t>
      </w:r>
      <w:r w:rsidR="0072109A" w:rsidRPr="005D0790">
        <w:t>T</w:t>
      </w:r>
      <w:r w:rsidR="00C764DF" w:rsidRPr="005D0790">
        <w:t xml:space="preserve">he proportion of IPD and </w:t>
      </w:r>
      <w:r w:rsidR="00950C2D" w:rsidRPr="005D0790">
        <w:t>CAP</w:t>
      </w:r>
      <w:r w:rsidR="00C764DF" w:rsidRPr="005D0790">
        <w:t xml:space="preserve"> prevented with 13vPCV and 23vPPV is uncertain and may be overestimated. The stability of serotype coverage over time is likely to change</w:t>
      </w:r>
      <w:r w:rsidR="006463AC" w:rsidRPr="005D0790">
        <w:t>,</w:t>
      </w:r>
      <w:r w:rsidR="00C764DF" w:rsidRPr="005D0790">
        <w:t xml:space="preserve"> thus a shorter model time horizon (within 20 years) would be more informative</w:t>
      </w:r>
      <w:r w:rsidR="000C306E" w:rsidRPr="005D0790">
        <w:t>.</w:t>
      </w:r>
      <w:r w:rsidR="00C764DF" w:rsidRPr="005D0790">
        <w:t xml:space="preserve"> </w:t>
      </w:r>
      <w:r w:rsidR="003140FF" w:rsidRPr="005D0790">
        <w:t>The PSCR (p3) argued that serotype replacement was not considered in the economic evaluation because it was not known what patterns of serotypes replacement would be. The ESC noted the advice from the chair of ATAGI’s Pneumococcal Working Party that e</w:t>
      </w:r>
      <w:r w:rsidRPr="005D0790">
        <w:t>xtrapolations beyond 20 years are highly uncertain due to the potential for changes in the pattern and distribution of pneumococ</w:t>
      </w:r>
      <w:r w:rsidR="004764DE" w:rsidRPr="005D0790">
        <w:t xml:space="preserve">ci serotypes </w:t>
      </w:r>
      <w:r w:rsidR="003C2392" w:rsidRPr="005D0790">
        <w:t>and expected waning of antibody levels over time</w:t>
      </w:r>
      <w:r w:rsidRPr="005D0790">
        <w:t xml:space="preserve"> (Verbal advice from the chair of ATAGI’s Pneumococcal Working Party, A/Prof Christopher Blyth; 22nd August 2018</w:t>
      </w:r>
      <w:r w:rsidR="003140FF" w:rsidRPr="005D0790">
        <w:t xml:space="preserve"> and confirmed at the ESC meeting</w:t>
      </w:r>
      <w:r w:rsidRPr="005D0790">
        <w:t>).</w:t>
      </w:r>
      <w:r w:rsidR="003140FF" w:rsidRPr="005D0790">
        <w:t xml:space="preserve"> </w:t>
      </w:r>
      <w:r w:rsidR="00203259" w:rsidRPr="005D0790">
        <w:t>The ESC considered that not including serotype replacement over time in the economic model is likely to bias the results in favour of 13vPCV.</w:t>
      </w:r>
      <w:r w:rsidR="003D0961" w:rsidRPr="005D0790">
        <w:t xml:space="preserve"> In this regard, the ESC noted that in March 2015</w:t>
      </w:r>
      <w:r w:rsidR="003D0961" w:rsidRPr="005D0790">
        <w:rPr>
          <w:bCs/>
        </w:rPr>
        <w:t xml:space="preserve"> </w:t>
      </w:r>
      <w:r w:rsidR="003D0961" w:rsidRPr="005D0790">
        <w:t>the PBAC considered that serotype replacement by non-13vPCV serotypes could result in resurgence of IPD, especially for people without at risk conditions receiving only 13vPCV, which would attenuate the overall benefit of reducing disease caused by vaccine serotypes (13vPCV PSD March 2015 paragraph 7.9; 13vPCV PSD July 2015 paragraph 6.20).</w:t>
      </w:r>
    </w:p>
    <w:p w:rsidR="004021BE" w:rsidRPr="005D0790" w:rsidRDefault="004021BE" w:rsidP="00D93877">
      <w:pPr>
        <w:pStyle w:val="ListParagraph"/>
        <w:widowControl/>
        <w:numPr>
          <w:ilvl w:val="1"/>
          <w:numId w:val="2"/>
        </w:numPr>
      </w:pPr>
      <w:r w:rsidRPr="005D0790">
        <w:t>ATAGI considered that the economic evaluation needed to include consideration of waning of 13vPCV efficacy over time. It is likely that the rate of any waning would be greater among immunocompromised individuals (</w:t>
      </w:r>
      <w:r w:rsidR="00446371" w:rsidRPr="005D0790">
        <w:rPr>
          <w:iCs/>
          <w:color w:val="000000"/>
          <w:lang w:val="en-US"/>
        </w:rPr>
        <w:t xml:space="preserve">ATAGI pre-PBAC submission advice, June 2018, </w:t>
      </w:r>
      <w:r w:rsidRPr="005D0790">
        <w:t xml:space="preserve">p17). The extrapolation of the duration of protection of 13vPCV over the lifetime horizon favoured 13vPCV. </w:t>
      </w:r>
      <w:r w:rsidR="00A818AB" w:rsidRPr="005D0790">
        <w:t xml:space="preserve">The ESC noted that the longer assumed duration of protection for 13vPCV resulted in a larger number of cases of IPD prevented, relative to 23vPPV, despite 13vPCV covering fewer serotypes than 23vPPV (see Table 8). </w:t>
      </w:r>
      <w:r w:rsidRPr="005D0790">
        <w:t xml:space="preserve">The difference </w:t>
      </w:r>
      <w:r w:rsidR="00F427CF" w:rsidRPr="005D0790">
        <w:t xml:space="preserve">also </w:t>
      </w:r>
      <w:r w:rsidRPr="005D0790">
        <w:t>result</w:t>
      </w:r>
      <w:r w:rsidR="00F427CF" w:rsidRPr="005D0790">
        <w:t>ed</w:t>
      </w:r>
      <w:r w:rsidRPr="005D0790">
        <w:t xml:space="preserve"> in a </w:t>
      </w:r>
      <w:r w:rsidR="00A818AB" w:rsidRPr="005D0790">
        <w:t>large</w:t>
      </w:r>
      <w:r w:rsidRPr="005D0790">
        <w:t xml:space="preserve"> difference for the avoidance of CAP events with 13vPCV</w:t>
      </w:r>
      <w:r w:rsidR="000C306E" w:rsidRPr="005D0790">
        <w:t xml:space="preserve"> relative to 23vPPV</w:t>
      </w:r>
      <w:r w:rsidRPr="005D0790">
        <w:t>, as shown in Figure 1</w:t>
      </w:r>
      <w:r w:rsidR="00A818AB" w:rsidRPr="005D0790">
        <w:t xml:space="preserve"> and Table 8</w:t>
      </w:r>
      <w:r w:rsidRPr="005D0790">
        <w:t>.</w:t>
      </w:r>
      <w:r w:rsidR="00FA3BE3" w:rsidRPr="005D0790">
        <w:t xml:space="preserve"> </w:t>
      </w:r>
    </w:p>
    <w:p w:rsidR="004021BE" w:rsidRPr="005D0790" w:rsidRDefault="004021BE" w:rsidP="00D93877">
      <w:pPr>
        <w:keepNext/>
        <w:widowControl/>
        <w:rPr>
          <w:rStyle w:val="CommentReference"/>
        </w:rPr>
      </w:pPr>
      <w:r w:rsidRPr="005D0790">
        <w:rPr>
          <w:rStyle w:val="CommentReference"/>
        </w:rPr>
        <w:t xml:space="preserve">Figure 1: Comparison of vaccine efficacy (VE) </w:t>
      </w:r>
      <w:r w:rsidR="00203259" w:rsidRPr="005D0790">
        <w:rPr>
          <w:rStyle w:val="CommentReference"/>
        </w:rPr>
        <w:t>against hospital-treated CAP for</w:t>
      </w:r>
      <w:r w:rsidR="002866F7">
        <w:rPr>
          <w:rStyle w:val="CommentReference"/>
        </w:rPr>
        <w:t xml:space="preserve"> 13vPCV and 23vPP</w:t>
      </w:r>
      <w:r w:rsidRPr="005D0790">
        <w:rPr>
          <w:rStyle w:val="CommentReference"/>
        </w:rPr>
        <w:t xml:space="preserve">V over 60 years in the </w:t>
      </w:r>
      <w:r w:rsidR="005408D3" w:rsidRPr="005D0790">
        <w:rPr>
          <w:rStyle w:val="CommentReference"/>
        </w:rPr>
        <w:t xml:space="preserve">current </w:t>
      </w:r>
      <w:r w:rsidR="00FA7C51" w:rsidRPr="005D0790">
        <w:rPr>
          <w:rStyle w:val="CommentReference"/>
        </w:rPr>
        <w:t xml:space="preserve">(November 2018) </w:t>
      </w:r>
      <w:r w:rsidR="005408D3" w:rsidRPr="005D0790">
        <w:rPr>
          <w:rStyle w:val="CommentReference"/>
        </w:rPr>
        <w:t xml:space="preserve">and July 2016 </w:t>
      </w:r>
      <w:r w:rsidRPr="005D0790">
        <w:rPr>
          <w:rStyle w:val="CommentReference"/>
        </w:rPr>
        <w:t>economic model</w:t>
      </w:r>
      <w:r w:rsidR="005408D3" w:rsidRPr="005D0790">
        <w:rPr>
          <w:rStyle w:val="CommentReference"/>
        </w:rPr>
        <w:t>s</w:t>
      </w:r>
    </w:p>
    <w:p w:rsidR="004021BE" w:rsidRPr="005D0790" w:rsidRDefault="004021BE" w:rsidP="00D93877">
      <w:pPr>
        <w:keepNext/>
        <w:widowControl/>
        <w:rPr>
          <w:rStyle w:val="CommentReference"/>
        </w:rPr>
      </w:pPr>
      <w:r w:rsidRPr="005D0790">
        <w:rPr>
          <w:rStyle w:val="CommentReference"/>
          <w:noProof/>
          <w:lang w:eastAsia="en-AU"/>
        </w:rPr>
        <w:drawing>
          <wp:inline distT="0" distB="0" distL="0" distR="0" wp14:anchorId="12B76874" wp14:editId="212ED933">
            <wp:extent cx="5742940" cy="33286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3328670"/>
                    </a:xfrm>
                    <a:prstGeom prst="rect">
                      <a:avLst/>
                    </a:prstGeom>
                    <a:noFill/>
                  </pic:spPr>
                </pic:pic>
              </a:graphicData>
            </a:graphic>
          </wp:inline>
        </w:drawing>
      </w:r>
    </w:p>
    <w:p w:rsidR="004021BE" w:rsidRPr="005D0790" w:rsidRDefault="004021BE" w:rsidP="00D93877">
      <w:pPr>
        <w:pStyle w:val="TableFooter"/>
        <w:widowControl/>
      </w:pPr>
      <w:r w:rsidRPr="005D0790">
        <w:t xml:space="preserve">Source: Compiled during the evaluation; ‘Eff’ worksheet, </w:t>
      </w:r>
      <w:proofErr w:type="spellStart"/>
      <w:r w:rsidRPr="005D0790">
        <w:t>Prevenar</w:t>
      </w:r>
      <w:proofErr w:type="spellEnd"/>
      <w:r w:rsidRPr="005D0790">
        <w:t xml:space="preserve"> economic model - increased risk, July 2018.</w:t>
      </w:r>
    </w:p>
    <w:p w:rsidR="004021BE" w:rsidRPr="005D0790" w:rsidRDefault="004021BE" w:rsidP="00D93877">
      <w:pPr>
        <w:pStyle w:val="TableFooter"/>
        <w:widowControl/>
      </w:pPr>
      <w:r w:rsidRPr="005D0790">
        <w:t xml:space="preserve">Note: Data in the </w:t>
      </w:r>
      <w:r w:rsidR="0083263B" w:rsidRPr="005D0790">
        <w:t xml:space="preserve">figure are </w:t>
      </w:r>
      <w:r w:rsidRPr="005D0790">
        <w:t xml:space="preserve">only presented for the age group ≥ 15 to &lt; 65 years of individuals at increased risk. </w:t>
      </w:r>
      <w:r w:rsidR="0083263B" w:rsidRPr="005D0790">
        <w:t xml:space="preserve">Data from the November 2018 submission are based on the PP analysis of </w:t>
      </w:r>
      <w:proofErr w:type="spellStart"/>
      <w:r w:rsidR="0083263B" w:rsidRPr="005D0790">
        <w:t>CAPiTA</w:t>
      </w:r>
      <w:proofErr w:type="spellEnd"/>
      <w:r w:rsidR="0083263B" w:rsidRPr="005D0790">
        <w:t xml:space="preserve">, while those from the July 2016 resubmission are from the </w:t>
      </w:r>
      <w:proofErr w:type="spellStart"/>
      <w:r w:rsidR="0083263B" w:rsidRPr="005D0790">
        <w:t>mITT</w:t>
      </w:r>
      <w:proofErr w:type="spellEnd"/>
      <w:r w:rsidR="0083263B" w:rsidRPr="005D0790">
        <w:t xml:space="preserve"> analysis.</w:t>
      </w:r>
    </w:p>
    <w:p w:rsidR="00D51A22" w:rsidRPr="005D0790" w:rsidRDefault="00D51A22" w:rsidP="00D93877">
      <w:pPr>
        <w:pStyle w:val="TableFooter"/>
        <w:widowControl/>
        <w:tabs>
          <w:tab w:val="left" w:pos="6500"/>
        </w:tabs>
      </w:pPr>
      <w:r w:rsidRPr="005D0790">
        <w:t>Abbreviations: 13vPCV=13-valent pneumococcal conjugate vaccine; 23vPPV=23-valent pneumococcal polysaccharide vaccine; CAP=Community acquired pneumonia; VE=vaccine efficacy</w:t>
      </w:r>
      <w:r w:rsidR="00B138EE" w:rsidRPr="005D0790">
        <w:t>.</w:t>
      </w:r>
    </w:p>
    <w:p w:rsidR="00203259" w:rsidRPr="005D0790" w:rsidRDefault="00203259" w:rsidP="00D93877">
      <w:pPr>
        <w:keepNext/>
        <w:widowControl/>
        <w:rPr>
          <w:rStyle w:val="CommentReference"/>
        </w:rPr>
      </w:pPr>
    </w:p>
    <w:p w:rsidR="004021BE" w:rsidRPr="005D0790" w:rsidRDefault="00203259" w:rsidP="00D93877">
      <w:pPr>
        <w:keepNext/>
        <w:widowControl/>
        <w:rPr>
          <w:rFonts w:ascii="Arial Narrow" w:hAnsi="Arial Narrow"/>
          <w:b/>
          <w:sz w:val="20"/>
          <w:szCs w:val="16"/>
        </w:rPr>
      </w:pPr>
      <w:r w:rsidRPr="005D0790">
        <w:rPr>
          <w:rStyle w:val="CommentReference"/>
        </w:rPr>
        <w:t xml:space="preserve">Figure 2: Comparison of vaccine efficacy (VE) </w:t>
      </w:r>
      <w:r w:rsidR="002866F7">
        <w:rPr>
          <w:rStyle w:val="CommentReference"/>
        </w:rPr>
        <w:t>against IPD for 13vPCV and 23vPP</w:t>
      </w:r>
      <w:r w:rsidRPr="005D0790">
        <w:rPr>
          <w:rStyle w:val="CommentReference"/>
        </w:rPr>
        <w:t>V over 60 years in the current (November 2018) and July 2016 economic models</w:t>
      </w:r>
    </w:p>
    <w:p w:rsidR="00203259" w:rsidRPr="005D0790" w:rsidRDefault="00203259" w:rsidP="00D93877">
      <w:pPr>
        <w:widowControl/>
      </w:pPr>
      <w:r w:rsidRPr="005D0790">
        <w:rPr>
          <w:rStyle w:val="CommentReference"/>
          <w:noProof/>
          <w:lang w:eastAsia="en-AU"/>
        </w:rPr>
        <w:drawing>
          <wp:inline distT="0" distB="0" distL="0" distR="0" wp14:anchorId="3C5D7748" wp14:editId="68B5DA93">
            <wp:extent cx="5529580" cy="263969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9580" cy="2639695"/>
                    </a:xfrm>
                    <a:prstGeom prst="rect">
                      <a:avLst/>
                    </a:prstGeom>
                    <a:noFill/>
                  </pic:spPr>
                </pic:pic>
              </a:graphicData>
            </a:graphic>
          </wp:inline>
        </w:drawing>
      </w:r>
    </w:p>
    <w:p w:rsidR="00CF170B" w:rsidRPr="005D0790" w:rsidRDefault="00CF170B" w:rsidP="00D93877">
      <w:pPr>
        <w:pStyle w:val="TableFooter"/>
        <w:widowControl/>
      </w:pPr>
      <w:r w:rsidRPr="005D0790">
        <w:t xml:space="preserve">Source: Compiled during the evaluation; ‘Eff’ worksheet, </w:t>
      </w:r>
      <w:proofErr w:type="spellStart"/>
      <w:r w:rsidRPr="005D0790">
        <w:t>Prevenar</w:t>
      </w:r>
      <w:proofErr w:type="spellEnd"/>
      <w:r w:rsidRPr="005D0790">
        <w:t xml:space="preserve"> economic model - increased risk, July 2018.</w:t>
      </w:r>
    </w:p>
    <w:p w:rsidR="00CF170B" w:rsidRPr="005D0790" w:rsidRDefault="00CF170B" w:rsidP="00D93877">
      <w:pPr>
        <w:pStyle w:val="TableFooter"/>
        <w:widowControl/>
      </w:pPr>
      <w:r w:rsidRPr="005D0790">
        <w:t xml:space="preserve">Note: Data in the figure are only presented for the age group ≥ 15 to &lt; 65 years of individuals at increased risk. Data from the November 2018 submission are based on the PP analysis of </w:t>
      </w:r>
      <w:proofErr w:type="spellStart"/>
      <w:r w:rsidRPr="005D0790">
        <w:t>CAPiTA</w:t>
      </w:r>
      <w:proofErr w:type="spellEnd"/>
      <w:r w:rsidRPr="005D0790">
        <w:t xml:space="preserve">, while those from the July 2016 resubmission are from the </w:t>
      </w:r>
      <w:proofErr w:type="spellStart"/>
      <w:r w:rsidRPr="005D0790">
        <w:t>mITT</w:t>
      </w:r>
      <w:proofErr w:type="spellEnd"/>
      <w:r w:rsidRPr="005D0790">
        <w:t xml:space="preserve"> analysis.</w:t>
      </w:r>
    </w:p>
    <w:p w:rsidR="00CF170B" w:rsidRDefault="00CF170B" w:rsidP="00D93877">
      <w:pPr>
        <w:pStyle w:val="TableFooter"/>
        <w:widowControl/>
      </w:pPr>
      <w:r w:rsidRPr="005D0790">
        <w:t>Abbreviations: 13vPCV=13-valent pneumococcal conjugate vaccine; 23vPPV=23-valent pneumococcal polysaccharide vaccine; IPD=invasive pneumococcal disease; VE=vaccine efficacy.</w:t>
      </w:r>
    </w:p>
    <w:p w:rsidR="00B92CED" w:rsidRPr="005D0790" w:rsidRDefault="00B92CED" w:rsidP="00D93877">
      <w:pPr>
        <w:pStyle w:val="TableFooter"/>
        <w:widowControl/>
        <w:tabs>
          <w:tab w:val="left" w:pos="6500"/>
        </w:tabs>
      </w:pPr>
    </w:p>
    <w:p w:rsidR="00756E7A" w:rsidRPr="005D0790" w:rsidRDefault="00756E7A" w:rsidP="00D93877">
      <w:pPr>
        <w:pStyle w:val="ListParagraph"/>
        <w:widowControl/>
        <w:numPr>
          <w:ilvl w:val="1"/>
          <w:numId w:val="2"/>
        </w:numPr>
      </w:pPr>
      <w:r w:rsidRPr="005D0790">
        <w:t>Table 8 presents a comparison of the number of cases of IPD and CAP with vaccination with 13vPCV compared with 23vPPV over 60 years in the economic model.</w:t>
      </w:r>
    </w:p>
    <w:p w:rsidR="00756E7A" w:rsidRPr="005D0790" w:rsidRDefault="00756E7A" w:rsidP="00D93877">
      <w:pPr>
        <w:keepNext/>
        <w:widowControl/>
      </w:pPr>
      <w:r w:rsidRPr="005D0790">
        <w:rPr>
          <w:rStyle w:val="CommentReference"/>
        </w:rPr>
        <w:t xml:space="preserve">Table 8: Comparison of number of events over 60 years in the economic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558"/>
        <w:gridCol w:w="1560"/>
        <w:gridCol w:w="1560"/>
        <w:gridCol w:w="1560"/>
        <w:gridCol w:w="1558"/>
      </w:tblGrid>
      <w:tr w:rsidR="00756E7A" w:rsidRPr="005D0790" w:rsidTr="00756E7A">
        <w:trPr>
          <w:tblHeader/>
        </w:trPr>
        <w:tc>
          <w:tcPr>
            <w:tcW w:w="677" w:type="pct"/>
            <w:tcBorders>
              <w:bottom w:val="nil"/>
            </w:tcBorders>
          </w:tcPr>
          <w:p w:rsidR="00756E7A" w:rsidRPr="005D0790" w:rsidRDefault="00756E7A" w:rsidP="00D93877">
            <w:pPr>
              <w:keepNext/>
              <w:widowControl/>
              <w:ind w:left="-115"/>
              <w:jc w:val="center"/>
              <w:outlineLvl w:val="5"/>
              <w:rPr>
                <w:rFonts w:ascii="Arial Narrow" w:hAnsi="Arial Narrow" w:cs="Times New Roman"/>
                <w:b/>
                <w:sz w:val="20"/>
              </w:rPr>
            </w:pPr>
          </w:p>
        </w:tc>
        <w:tc>
          <w:tcPr>
            <w:tcW w:w="2594" w:type="pct"/>
            <w:gridSpan w:val="3"/>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IPD</w:t>
            </w:r>
          </w:p>
        </w:tc>
        <w:tc>
          <w:tcPr>
            <w:tcW w:w="1729" w:type="pct"/>
            <w:gridSpan w:val="2"/>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CAP</w:t>
            </w:r>
          </w:p>
        </w:tc>
      </w:tr>
      <w:tr w:rsidR="00756E7A" w:rsidRPr="005D0790" w:rsidTr="00756E7A">
        <w:trPr>
          <w:tblHeader/>
        </w:trPr>
        <w:tc>
          <w:tcPr>
            <w:tcW w:w="677" w:type="pct"/>
            <w:tcBorders>
              <w:top w:val="nil"/>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p>
        </w:tc>
        <w:tc>
          <w:tcPr>
            <w:tcW w:w="864" w:type="pct"/>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Bacteraemia</w:t>
            </w:r>
          </w:p>
        </w:tc>
        <w:tc>
          <w:tcPr>
            <w:tcW w:w="865" w:type="pct"/>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Meningitis w/o cx</w:t>
            </w:r>
          </w:p>
        </w:tc>
        <w:tc>
          <w:tcPr>
            <w:tcW w:w="865" w:type="pct"/>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Meningitis w/ cx</w:t>
            </w:r>
          </w:p>
        </w:tc>
        <w:tc>
          <w:tcPr>
            <w:tcW w:w="865" w:type="pct"/>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 xml:space="preserve">PNE </w:t>
            </w:r>
            <w:proofErr w:type="spellStart"/>
            <w:r w:rsidRPr="005D0790">
              <w:rPr>
                <w:rFonts w:ascii="Arial Narrow" w:hAnsi="Arial Narrow" w:cs="Times New Roman"/>
                <w:b/>
                <w:sz w:val="20"/>
              </w:rPr>
              <w:t>hosp</w:t>
            </w:r>
            <w:proofErr w:type="spellEnd"/>
          </w:p>
        </w:tc>
        <w:tc>
          <w:tcPr>
            <w:tcW w:w="864" w:type="pct"/>
            <w:tcBorders>
              <w:bottom w:val="single" w:sz="4" w:space="0" w:color="auto"/>
            </w:tcBorders>
          </w:tcPr>
          <w:p w:rsidR="00756E7A" w:rsidRPr="005D0790" w:rsidRDefault="00756E7A" w:rsidP="00D93877">
            <w:pPr>
              <w:keepNext/>
              <w:widowControl/>
              <w:ind w:left="-115"/>
              <w:jc w:val="center"/>
              <w:outlineLvl w:val="5"/>
              <w:rPr>
                <w:rFonts w:ascii="Arial Narrow" w:hAnsi="Arial Narrow" w:cs="Times New Roman"/>
                <w:b/>
                <w:sz w:val="20"/>
              </w:rPr>
            </w:pPr>
            <w:r w:rsidRPr="005D0790">
              <w:rPr>
                <w:rFonts w:ascii="Arial Narrow" w:hAnsi="Arial Narrow" w:cs="Times New Roman"/>
                <w:b/>
                <w:sz w:val="20"/>
              </w:rPr>
              <w:t>PNE GP visits</w:t>
            </w:r>
          </w:p>
        </w:tc>
      </w:tr>
      <w:tr w:rsidR="00756E7A" w:rsidRPr="005D0790" w:rsidTr="00756E7A">
        <w:tc>
          <w:tcPr>
            <w:tcW w:w="5000" w:type="pct"/>
            <w:gridSpan w:val="6"/>
            <w:vAlign w:val="bottom"/>
          </w:tcPr>
          <w:p w:rsidR="00756E7A" w:rsidRPr="005D0790" w:rsidRDefault="00756E7A" w:rsidP="00D93877">
            <w:pPr>
              <w:keepNext/>
              <w:widowControl/>
              <w:rPr>
                <w:rFonts w:ascii="Arial Narrow" w:hAnsi="Arial Narrow"/>
                <w:sz w:val="20"/>
              </w:rPr>
            </w:pPr>
            <w:r w:rsidRPr="005D0790">
              <w:rPr>
                <w:rFonts w:ascii="Arial Narrow" w:hAnsi="Arial Narrow" w:cs="Times New Roman"/>
                <w:b/>
                <w:sz w:val="20"/>
              </w:rPr>
              <w:t>Submission base case: events per 1,000,000</w:t>
            </w:r>
            <w:r w:rsidR="003F5913" w:rsidRPr="005D0790">
              <w:rPr>
                <w:rFonts w:ascii="Arial Narrow" w:hAnsi="Arial Narrow" w:cs="Times New Roman"/>
                <w:b/>
                <w:sz w:val="20"/>
              </w:rPr>
              <w:t xml:space="preserve"> individuals vaccinated</w:t>
            </w:r>
          </w:p>
        </w:tc>
      </w:tr>
      <w:tr w:rsidR="00756E7A" w:rsidRPr="005D0790" w:rsidTr="00756E7A">
        <w:tc>
          <w:tcPr>
            <w:tcW w:w="677" w:type="pct"/>
          </w:tcPr>
          <w:p w:rsidR="00756E7A" w:rsidRPr="005D0790" w:rsidRDefault="00756E7A" w:rsidP="00D93877">
            <w:pPr>
              <w:keepNext/>
              <w:widowControl/>
              <w:rPr>
                <w:rFonts w:ascii="Arial Narrow" w:hAnsi="Arial Narrow"/>
                <w:sz w:val="20"/>
              </w:rPr>
            </w:pPr>
            <w:r w:rsidRPr="005D0790">
              <w:rPr>
                <w:rFonts w:ascii="Arial Narrow" w:hAnsi="Arial Narrow"/>
                <w:sz w:val="20"/>
              </w:rPr>
              <w:t>23vPPV</w:t>
            </w:r>
          </w:p>
        </w:tc>
        <w:tc>
          <w:tcPr>
            <w:tcW w:w="864"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3,119</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211</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107</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22,819</w:t>
            </w:r>
          </w:p>
        </w:tc>
        <w:tc>
          <w:tcPr>
            <w:tcW w:w="864"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22,819</w:t>
            </w:r>
          </w:p>
        </w:tc>
      </w:tr>
      <w:tr w:rsidR="00756E7A" w:rsidRPr="005D0790" w:rsidTr="00756E7A">
        <w:tc>
          <w:tcPr>
            <w:tcW w:w="677" w:type="pct"/>
          </w:tcPr>
          <w:p w:rsidR="00756E7A" w:rsidRPr="005D0790" w:rsidRDefault="00756E7A" w:rsidP="00D93877">
            <w:pPr>
              <w:keepNext/>
              <w:widowControl/>
              <w:rPr>
                <w:rFonts w:ascii="Arial Narrow" w:hAnsi="Arial Narrow"/>
                <w:sz w:val="20"/>
              </w:rPr>
            </w:pPr>
            <w:r w:rsidRPr="005D0790">
              <w:rPr>
                <w:rFonts w:ascii="Arial Narrow" w:hAnsi="Arial Narrow"/>
                <w:sz w:val="20"/>
              </w:rPr>
              <w:t>13vPCV</w:t>
            </w:r>
          </w:p>
        </w:tc>
        <w:tc>
          <w:tcPr>
            <w:tcW w:w="864"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2,946</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199</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102</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21,462</w:t>
            </w:r>
          </w:p>
        </w:tc>
        <w:tc>
          <w:tcPr>
            <w:tcW w:w="864"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22,169</w:t>
            </w:r>
          </w:p>
        </w:tc>
      </w:tr>
      <w:tr w:rsidR="00756E7A" w:rsidRPr="005D0790" w:rsidTr="00756E7A">
        <w:tc>
          <w:tcPr>
            <w:tcW w:w="677" w:type="pct"/>
          </w:tcPr>
          <w:p w:rsidR="00756E7A" w:rsidRPr="005D0790" w:rsidRDefault="00756E7A" w:rsidP="00D93877">
            <w:pPr>
              <w:keepNext/>
              <w:widowControl/>
              <w:rPr>
                <w:rFonts w:ascii="Arial Narrow" w:hAnsi="Arial Narrow"/>
                <w:sz w:val="20"/>
              </w:rPr>
            </w:pPr>
            <w:proofErr w:type="spellStart"/>
            <w:r w:rsidRPr="005D0790">
              <w:rPr>
                <w:rFonts w:ascii="Arial Narrow" w:hAnsi="Arial Narrow"/>
                <w:sz w:val="20"/>
              </w:rPr>
              <w:t>Difference</w:t>
            </w:r>
            <w:r w:rsidRPr="005D0790">
              <w:rPr>
                <w:rFonts w:ascii="Arial Narrow" w:hAnsi="Arial Narrow"/>
                <w:sz w:val="20"/>
                <w:vertAlign w:val="superscript"/>
              </w:rPr>
              <w:t>a</w:t>
            </w:r>
            <w:proofErr w:type="spellEnd"/>
          </w:p>
        </w:tc>
        <w:tc>
          <w:tcPr>
            <w:tcW w:w="864"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-174</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-12</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-6</w:t>
            </w:r>
          </w:p>
        </w:tc>
        <w:tc>
          <w:tcPr>
            <w:tcW w:w="865"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-1,357</w:t>
            </w:r>
          </w:p>
        </w:tc>
        <w:tc>
          <w:tcPr>
            <w:tcW w:w="864" w:type="pct"/>
            <w:vAlign w:val="center"/>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-649</w:t>
            </w:r>
          </w:p>
        </w:tc>
      </w:tr>
      <w:tr w:rsidR="00756E7A" w:rsidRPr="005D0790" w:rsidTr="00756E7A">
        <w:tc>
          <w:tcPr>
            <w:tcW w:w="5000" w:type="pct"/>
            <w:gridSpan w:val="6"/>
            <w:vAlign w:val="bottom"/>
          </w:tcPr>
          <w:p w:rsidR="00756E7A" w:rsidRPr="005D0790" w:rsidRDefault="00756E7A" w:rsidP="00D93877">
            <w:pPr>
              <w:keepNext/>
              <w:widowControl/>
              <w:rPr>
                <w:rFonts w:ascii="Arial Narrow" w:hAnsi="Arial Narrow"/>
                <w:sz w:val="20"/>
              </w:rPr>
            </w:pPr>
            <w:r w:rsidRPr="005D0790">
              <w:rPr>
                <w:rFonts w:ascii="Arial Narrow" w:hAnsi="Arial Narrow" w:cs="Times New Roman"/>
                <w:b/>
                <w:sz w:val="20"/>
              </w:rPr>
              <w:t>Events based on expected vaccination in the year 2019 as estimated in the submission (N=1,209,590) (</w:t>
            </w:r>
            <w:r w:rsidR="00C53961" w:rsidRPr="005D0790">
              <w:rPr>
                <w:rFonts w:ascii="Arial Narrow" w:hAnsi="Arial Narrow" w:cs="Times New Roman"/>
                <w:b/>
                <w:sz w:val="20"/>
              </w:rPr>
              <w:t>Table 11</w:t>
            </w:r>
            <w:r w:rsidRPr="005D0790">
              <w:rPr>
                <w:rFonts w:ascii="Arial Narrow" w:hAnsi="Arial Narrow" w:cs="Times New Roman"/>
                <w:b/>
                <w:sz w:val="20"/>
              </w:rPr>
              <w:t>)</w:t>
            </w:r>
          </w:p>
        </w:tc>
      </w:tr>
      <w:tr w:rsidR="00756E7A" w:rsidRPr="005D0790" w:rsidTr="00756E7A">
        <w:tc>
          <w:tcPr>
            <w:tcW w:w="677" w:type="pct"/>
          </w:tcPr>
          <w:p w:rsidR="00756E7A" w:rsidRPr="005D0790" w:rsidRDefault="00756E7A" w:rsidP="00D93877">
            <w:pPr>
              <w:keepNext/>
              <w:widowControl/>
              <w:rPr>
                <w:rFonts w:ascii="Arial Narrow" w:hAnsi="Arial Narrow"/>
                <w:sz w:val="20"/>
              </w:rPr>
            </w:pPr>
            <w:r w:rsidRPr="005D0790">
              <w:rPr>
                <w:rFonts w:ascii="Arial Narrow" w:hAnsi="Arial Narrow"/>
                <w:sz w:val="20"/>
              </w:rPr>
              <w:t>23vPPV</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3,773</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255</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130</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27,601</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27,601</w:t>
            </w:r>
          </w:p>
        </w:tc>
      </w:tr>
      <w:tr w:rsidR="00756E7A" w:rsidRPr="005D0790" w:rsidTr="00756E7A">
        <w:tc>
          <w:tcPr>
            <w:tcW w:w="677" w:type="pct"/>
          </w:tcPr>
          <w:p w:rsidR="00756E7A" w:rsidRPr="005D0790" w:rsidRDefault="00756E7A" w:rsidP="00D93877">
            <w:pPr>
              <w:keepNext/>
              <w:widowControl/>
              <w:rPr>
                <w:rFonts w:ascii="Arial Narrow" w:hAnsi="Arial Narrow"/>
                <w:sz w:val="20"/>
              </w:rPr>
            </w:pPr>
            <w:r w:rsidRPr="005D0790">
              <w:rPr>
                <w:rFonts w:ascii="Arial Narrow" w:hAnsi="Arial Narrow"/>
                <w:sz w:val="20"/>
              </w:rPr>
              <w:t>13vPCV</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3,563</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241</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123</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25,960</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26,816</w:t>
            </w:r>
          </w:p>
        </w:tc>
      </w:tr>
      <w:tr w:rsidR="00756E7A" w:rsidRPr="005D0790" w:rsidTr="00756E7A">
        <w:tc>
          <w:tcPr>
            <w:tcW w:w="677" w:type="pct"/>
          </w:tcPr>
          <w:p w:rsidR="00756E7A" w:rsidRPr="005D0790" w:rsidRDefault="00756E7A" w:rsidP="00D93877">
            <w:pPr>
              <w:keepNext/>
              <w:widowControl/>
              <w:rPr>
                <w:rFonts w:ascii="Arial Narrow" w:hAnsi="Arial Narrow"/>
                <w:sz w:val="20"/>
              </w:rPr>
            </w:pPr>
            <w:proofErr w:type="spellStart"/>
            <w:r w:rsidRPr="005D0790">
              <w:rPr>
                <w:rFonts w:ascii="Arial Narrow" w:hAnsi="Arial Narrow"/>
                <w:sz w:val="20"/>
              </w:rPr>
              <w:t>Difference</w:t>
            </w:r>
            <w:r w:rsidRPr="005D0790">
              <w:rPr>
                <w:rFonts w:ascii="Arial Narrow" w:hAnsi="Arial Narrow"/>
                <w:sz w:val="20"/>
                <w:vertAlign w:val="superscript"/>
              </w:rPr>
              <w:t>a</w:t>
            </w:r>
            <w:proofErr w:type="spellEnd"/>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-210</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-14</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-7</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-1,641</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-786</w:t>
            </w:r>
          </w:p>
        </w:tc>
      </w:tr>
      <w:tr w:rsidR="00756E7A" w:rsidRPr="005D0790" w:rsidTr="00756E7A">
        <w:tc>
          <w:tcPr>
            <w:tcW w:w="5000" w:type="pct"/>
            <w:gridSpan w:val="6"/>
          </w:tcPr>
          <w:p w:rsidR="00756E7A" w:rsidRPr="005D0790" w:rsidRDefault="00756E7A" w:rsidP="00D93877">
            <w:pPr>
              <w:keepNext/>
              <w:widowControl/>
              <w:rPr>
                <w:rFonts w:ascii="Arial Narrow" w:hAnsi="Arial Narrow"/>
                <w:b/>
                <w:sz w:val="20"/>
              </w:rPr>
            </w:pPr>
            <w:r w:rsidRPr="005D0790">
              <w:rPr>
                <w:rFonts w:ascii="Arial Narrow" w:hAnsi="Arial Narrow"/>
                <w:b/>
                <w:sz w:val="20"/>
              </w:rPr>
              <w:t>Events based on expected vaccination in the year 2019 estimated in the Commentary (N=906,125) (</w:t>
            </w:r>
            <w:r w:rsidR="00C53961" w:rsidRPr="005D0790">
              <w:rPr>
                <w:rFonts w:ascii="Arial Narrow" w:hAnsi="Arial Narrow"/>
                <w:b/>
                <w:sz w:val="20"/>
              </w:rPr>
              <w:t>Table 12</w:t>
            </w:r>
            <w:r w:rsidRPr="005D0790">
              <w:rPr>
                <w:rFonts w:ascii="Arial Narrow" w:hAnsi="Arial Narrow"/>
                <w:b/>
                <w:sz w:val="20"/>
              </w:rPr>
              <w:t>)</w:t>
            </w:r>
          </w:p>
        </w:tc>
      </w:tr>
      <w:tr w:rsidR="00756E7A" w:rsidRPr="005D0790" w:rsidTr="00756E7A">
        <w:tc>
          <w:tcPr>
            <w:tcW w:w="677" w:type="pct"/>
          </w:tcPr>
          <w:p w:rsidR="00756E7A" w:rsidRPr="005D0790" w:rsidRDefault="00756E7A" w:rsidP="00D93877">
            <w:pPr>
              <w:keepNext/>
              <w:widowControl/>
              <w:rPr>
                <w:rFonts w:ascii="Arial Narrow" w:hAnsi="Arial Narrow"/>
                <w:sz w:val="20"/>
              </w:rPr>
            </w:pPr>
            <w:r w:rsidRPr="005D0790">
              <w:rPr>
                <w:rFonts w:ascii="Arial Narrow" w:hAnsi="Arial Narrow"/>
                <w:sz w:val="20"/>
              </w:rPr>
              <w:t>23vPPV</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2,826</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191</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97</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20,677</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20,677</w:t>
            </w:r>
          </w:p>
        </w:tc>
      </w:tr>
      <w:tr w:rsidR="00756E7A" w:rsidRPr="005D0790" w:rsidTr="00756E7A">
        <w:tc>
          <w:tcPr>
            <w:tcW w:w="677" w:type="pct"/>
          </w:tcPr>
          <w:p w:rsidR="00756E7A" w:rsidRPr="005D0790" w:rsidRDefault="00756E7A" w:rsidP="00D93877">
            <w:pPr>
              <w:keepNext/>
              <w:widowControl/>
              <w:rPr>
                <w:rFonts w:ascii="Arial Narrow" w:hAnsi="Arial Narrow"/>
                <w:sz w:val="20"/>
              </w:rPr>
            </w:pPr>
            <w:r w:rsidRPr="005D0790">
              <w:rPr>
                <w:rFonts w:ascii="Arial Narrow" w:hAnsi="Arial Narrow"/>
                <w:sz w:val="20"/>
              </w:rPr>
              <w:t>13vPCV</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2,669</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181</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92</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19,447</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20,088</w:t>
            </w:r>
          </w:p>
        </w:tc>
      </w:tr>
      <w:tr w:rsidR="00756E7A" w:rsidRPr="005D0790" w:rsidTr="00756E7A">
        <w:tc>
          <w:tcPr>
            <w:tcW w:w="677" w:type="pct"/>
          </w:tcPr>
          <w:p w:rsidR="00756E7A" w:rsidRPr="005D0790" w:rsidRDefault="00756E7A" w:rsidP="00D93877">
            <w:pPr>
              <w:keepNext/>
              <w:widowControl/>
              <w:rPr>
                <w:rFonts w:ascii="Arial Narrow" w:hAnsi="Arial Narrow"/>
                <w:sz w:val="20"/>
              </w:rPr>
            </w:pPr>
            <w:proofErr w:type="spellStart"/>
            <w:r w:rsidRPr="005D0790">
              <w:rPr>
                <w:rFonts w:ascii="Arial Narrow" w:hAnsi="Arial Narrow"/>
                <w:sz w:val="20"/>
              </w:rPr>
              <w:t>Difference</w:t>
            </w:r>
            <w:r w:rsidRPr="005D0790">
              <w:rPr>
                <w:rFonts w:ascii="Arial Narrow" w:hAnsi="Arial Narrow"/>
                <w:sz w:val="20"/>
                <w:vertAlign w:val="superscript"/>
              </w:rPr>
              <w:t>a</w:t>
            </w:r>
            <w:proofErr w:type="spellEnd"/>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-157</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-10</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-5</w:t>
            </w:r>
          </w:p>
        </w:tc>
        <w:tc>
          <w:tcPr>
            <w:tcW w:w="865"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-1,230</w:t>
            </w:r>
          </w:p>
        </w:tc>
        <w:tc>
          <w:tcPr>
            <w:tcW w:w="864" w:type="pct"/>
          </w:tcPr>
          <w:p w:rsidR="00756E7A" w:rsidRPr="005D0790" w:rsidRDefault="00756E7A" w:rsidP="00D93877">
            <w:pPr>
              <w:keepNext/>
              <w:widowControl/>
              <w:jc w:val="center"/>
              <w:rPr>
                <w:rFonts w:ascii="Arial Narrow" w:hAnsi="Arial Narrow"/>
                <w:sz w:val="20"/>
              </w:rPr>
            </w:pPr>
            <w:r w:rsidRPr="005D0790">
              <w:rPr>
                <w:rFonts w:ascii="Arial Narrow" w:hAnsi="Arial Narrow"/>
                <w:sz w:val="20"/>
              </w:rPr>
              <w:t>-588</w:t>
            </w:r>
          </w:p>
        </w:tc>
      </w:tr>
    </w:tbl>
    <w:p w:rsidR="00756E7A" w:rsidRPr="005D0790" w:rsidRDefault="00756E7A" w:rsidP="00D93877">
      <w:pPr>
        <w:pStyle w:val="TableFooter"/>
        <w:widowControl/>
      </w:pPr>
      <w:r w:rsidRPr="005D0790">
        <w:t xml:space="preserve">Source: Compiled during the evaluation; Table 4.2.4 and Table 4.2.5 of the Commentary; “Summary”’ and “IPD” worksheets, </w:t>
      </w:r>
      <w:proofErr w:type="spellStart"/>
      <w:r w:rsidRPr="005D0790">
        <w:t>Prevenar</w:t>
      </w:r>
      <w:proofErr w:type="spellEnd"/>
      <w:r w:rsidRPr="005D0790">
        <w:t xml:space="preserve"> economic model - increased risk, July 2018.</w:t>
      </w:r>
    </w:p>
    <w:p w:rsidR="00756E7A" w:rsidRPr="005D0790" w:rsidRDefault="00756E7A" w:rsidP="00D93877">
      <w:pPr>
        <w:pStyle w:val="TableFooter"/>
        <w:widowControl/>
      </w:pPr>
      <w:r w:rsidRPr="005D0790">
        <w:t xml:space="preserve">Note: Data in the table is only presented for model of individuals at increased risk. </w:t>
      </w:r>
    </w:p>
    <w:p w:rsidR="00756E7A" w:rsidRPr="005D0790" w:rsidRDefault="00756E7A" w:rsidP="00D93877">
      <w:pPr>
        <w:pStyle w:val="TableFooter"/>
        <w:widowControl/>
      </w:pPr>
      <w:proofErr w:type="gramStart"/>
      <w:r w:rsidRPr="005D0790">
        <w:t>a</w:t>
      </w:r>
      <w:proofErr w:type="gramEnd"/>
      <w:r w:rsidRPr="005D0790">
        <w:t xml:space="preserve"> Difference is the number of 13vPCV events minus the number of 23vPPV events. </w:t>
      </w:r>
    </w:p>
    <w:p w:rsidR="00756E7A" w:rsidRPr="005D0790" w:rsidRDefault="00756E7A" w:rsidP="00D93877">
      <w:pPr>
        <w:pStyle w:val="TableFooter"/>
        <w:widowControl/>
        <w:tabs>
          <w:tab w:val="left" w:pos="6500"/>
        </w:tabs>
        <w:spacing w:after="120"/>
      </w:pPr>
      <w:r w:rsidRPr="005D0790">
        <w:t>Abbreviations: 13vPCV=13-valent pneumococcal conjugate vaccine; 23vPPV=23-valent pneumococcal polysaccharide vaccine; CAP=Community acquired pneumonia; cx=complications; GP=general practitioner; IPD=Invasive pneumococcal disease; PNE=pneumonia; w/=with; w/o=without.</w:t>
      </w:r>
    </w:p>
    <w:p w:rsidR="00161FB6" w:rsidRPr="005D0790" w:rsidRDefault="00161FB6" w:rsidP="00D93877">
      <w:pPr>
        <w:pStyle w:val="ListParagraph"/>
        <w:widowControl/>
        <w:numPr>
          <w:ilvl w:val="1"/>
          <w:numId w:val="2"/>
        </w:numPr>
      </w:pPr>
      <w:r w:rsidRPr="005D0790">
        <w:t>The submission utilised baseline incidence data for pneumococcal disease from</w:t>
      </w:r>
      <w:r w:rsidR="00B92CED">
        <w:t xml:space="preserve"> 2015-</w:t>
      </w:r>
      <w:r w:rsidRPr="005D0790">
        <w:t>16, thereby effectively incorporating the impact on pneumococcal infection rates of the existing vaccination program. The testing of herd immunity via sensitivity analyses only was appropriate given the existing program of pneumococcal vaccination for infants and older persons, as those programs would be anticipated to generate the bulk of herd immunity effects in the prevention of pneumococcal disease.</w:t>
      </w:r>
    </w:p>
    <w:p w:rsidR="004021BE" w:rsidRPr="005D0790" w:rsidRDefault="004021BE" w:rsidP="00D93877">
      <w:pPr>
        <w:pStyle w:val="ListParagraph"/>
        <w:widowControl/>
        <w:numPr>
          <w:ilvl w:val="1"/>
          <w:numId w:val="2"/>
        </w:numPr>
      </w:pPr>
      <w:r w:rsidRPr="005D0790">
        <w:t xml:space="preserve">A summary of the key drivers of the model </w:t>
      </w:r>
      <w:r w:rsidR="009224FA" w:rsidRPr="005D0790">
        <w:t xml:space="preserve">(using the results for at-risk individuals aged ≥5 to &lt;65 years) </w:t>
      </w:r>
      <w:r w:rsidRPr="005D0790">
        <w:t xml:space="preserve">is shown in Table </w:t>
      </w:r>
      <w:r w:rsidR="00756E7A" w:rsidRPr="005D0790">
        <w:t>9</w:t>
      </w:r>
      <w:r w:rsidRPr="005D0790">
        <w:t xml:space="preserve">. </w:t>
      </w:r>
    </w:p>
    <w:p w:rsidR="004021BE" w:rsidRPr="005D0790" w:rsidRDefault="004021BE" w:rsidP="00D93877">
      <w:pPr>
        <w:keepNext/>
        <w:widowControl/>
        <w:rPr>
          <w:rStyle w:val="CommentReference"/>
        </w:rPr>
      </w:pPr>
      <w:r w:rsidRPr="005D0790">
        <w:rPr>
          <w:rStyle w:val="CommentReference"/>
        </w:rPr>
        <w:t xml:space="preserve">Table </w:t>
      </w:r>
      <w:r w:rsidR="00756E7A" w:rsidRPr="005D0790">
        <w:rPr>
          <w:rStyle w:val="CommentReference"/>
        </w:rPr>
        <w:t>9</w:t>
      </w:r>
      <w:r w:rsidRPr="005D0790">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9"/>
        <w:gridCol w:w="4379"/>
        <w:gridCol w:w="1262"/>
        <w:gridCol w:w="1697"/>
      </w:tblGrid>
      <w:tr w:rsidR="004021BE" w:rsidRPr="005D0790" w:rsidTr="0083263B">
        <w:trPr>
          <w:tblHeader/>
        </w:trPr>
        <w:tc>
          <w:tcPr>
            <w:tcW w:w="931" w:type="pct"/>
            <w:tcBorders>
              <w:bottom w:val="single" w:sz="4" w:space="0" w:color="auto"/>
            </w:tcBorders>
            <w:shd w:val="clear" w:color="auto" w:fill="auto"/>
            <w:vAlign w:val="center"/>
          </w:tcPr>
          <w:p w:rsidR="004021BE" w:rsidRPr="005D0790" w:rsidRDefault="004021BE" w:rsidP="00D93877">
            <w:pPr>
              <w:pStyle w:val="Tabletext"/>
              <w:keepNext/>
              <w:rPr>
                <w:b/>
                <w:lang w:val="en-US"/>
              </w:rPr>
            </w:pPr>
            <w:r w:rsidRPr="005D0790">
              <w:rPr>
                <w:b/>
                <w:lang w:val="en-US"/>
              </w:rPr>
              <w:t>Description</w:t>
            </w:r>
          </w:p>
        </w:tc>
        <w:tc>
          <w:tcPr>
            <w:tcW w:w="2428" w:type="pct"/>
            <w:tcBorders>
              <w:bottom w:val="single" w:sz="4" w:space="0" w:color="auto"/>
            </w:tcBorders>
            <w:shd w:val="clear" w:color="auto" w:fill="auto"/>
            <w:vAlign w:val="center"/>
          </w:tcPr>
          <w:p w:rsidR="004021BE" w:rsidRPr="005D0790" w:rsidRDefault="004021BE" w:rsidP="00D93877">
            <w:pPr>
              <w:pStyle w:val="Tabletext"/>
              <w:keepNext/>
              <w:jc w:val="center"/>
              <w:rPr>
                <w:b/>
                <w:lang w:val="en-US"/>
              </w:rPr>
            </w:pPr>
            <w:r w:rsidRPr="005D0790">
              <w:rPr>
                <w:b/>
                <w:lang w:val="en-US"/>
              </w:rPr>
              <w:t>Method/Value</w:t>
            </w:r>
          </w:p>
        </w:tc>
        <w:tc>
          <w:tcPr>
            <w:tcW w:w="700" w:type="pct"/>
            <w:tcBorders>
              <w:bottom w:val="single" w:sz="4" w:space="0" w:color="auto"/>
            </w:tcBorders>
            <w:shd w:val="clear" w:color="auto" w:fill="auto"/>
            <w:vAlign w:val="center"/>
          </w:tcPr>
          <w:p w:rsidR="004021BE" w:rsidRPr="005D0790" w:rsidRDefault="004021BE" w:rsidP="00D93877">
            <w:pPr>
              <w:pStyle w:val="Tabletext"/>
              <w:keepNext/>
              <w:jc w:val="center"/>
              <w:rPr>
                <w:b/>
                <w:lang w:val="en-US"/>
              </w:rPr>
            </w:pPr>
            <w:r w:rsidRPr="005D0790">
              <w:rPr>
                <w:b/>
                <w:lang w:val="en-US"/>
              </w:rPr>
              <w:t>Impact</w:t>
            </w:r>
          </w:p>
        </w:tc>
        <w:tc>
          <w:tcPr>
            <w:tcW w:w="941" w:type="pct"/>
          </w:tcPr>
          <w:p w:rsidR="004021BE" w:rsidRPr="005D0790" w:rsidRDefault="004021BE" w:rsidP="00D93877">
            <w:pPr>
              <w:pStyle w:val="Tabletext"/>
              <w:keepNext/>
              <w:jc w:val="center"/>
              <w:rPr>
                <w:b/>
                <w:lang w:val="en-US"/>
              </w:rPr>
            </w:pPr>
            <w:r w:rsidRPr="005D0790">
              <w:rPr>
                <w:b/>
                <w:lang w:val="en-US"/>
              </w:rPr>
              <w:t>$/</w:t>
            </w:r>
            <w:proofErr w:type="spellStart"/>
            <w:r w:rsidRPr="005D0790">
              <w:rPr>
                <w:b/>
                <w:lang w:val="en-US"/>
              </w:rPr>
              <w:t>QALY</w:t>
            </w:r>
            <w:r w:rsidRPr="005D0790">
              <w:rPr>
                <w:b/>
                <w:vertAlign w:val="superscript"/>
                <w:lang w:val="en-US"/>
              </w:rPr>
              <w:t>a</w:t>
            </w:r>
            <w:proofErr w:type="spellEnd"/>
          </w:p>
        </w:tc>
      </w:tr>
      <w:tr w:rsidR="004021BE" w:rsidRPr="005D0790" w:rsidTr="0083263B">
        <w:trPr>
          <w:tblHeader/>
        </w:trPr>
        <w:tc>
          <w:tcPr>
            <w:tcW w:w="931" w:type="pct"/>
            <w:tcBorders>
              <w:bottom w:val="nil"/>
              <w:right w:val="single" w:sz="4" w:space="0" w:color="auto"/>
            </w:tcBorders>
            <w:shd w:val="clear" w:color="auto" w:fill="auto"/>
            <w:vAlign w:val="center"/>
          </w:tcPr>
          <w:p w:rsidR="004021BE" w:rsidRPr="005D0790" w:rsidRDefault="004021BE" w:rsidP="00D93877">
            <w:pPr>
              <w:pStyle w:val="Tabletext"/>
              <w:keepNext/>
              <w:rPr>
                <w:b/>
                <w:lang w:val="en-US"/>
              </w:rPr>
            </w:pPr>
            <w:r w:rsidRPr="005D0790">
              <w:rPr>
                <w:b/>
                <w:lang w:val="en-US"/>
              </w:rPr>
              <w:t>Base case</w:t>
            </w:r>
          </w:p>
        </w:tc>
        <w:tc>
          <w:tcPr>
            <w:tcW w:w="2428" w:type="pct"/>
            <w:tcBorders>
              <w:left w:val="single" w:sz="4" w:space="0" w:color="auto"/>
              <w:bottom w:val="single" w:sz="4" w:space="0" w:color="auto"/>
              <w:right w:val="nil"/>
            </w:tcBorders>
            <w:shd w:val="clear" w:color="auto" w:fill="auto"/>
            <w:vAlign w:val="center"/>
          </w:tcPr>
          <w:p w:rsidR="004021BE" w:rsidRPr="005D0790" w:rsidRDefault="004021BE" w:rsidP="00D93877">
            <w:pPr>
              <w:pStyle w:val="Tabletext"/>
              <w:keepNext/>
              <w:jc w:val="center"/>
              <w:rPr>
                <w:b/>
                <w:lang w:val="en-US"/>
              </w:rPr>
            </w:pPr>
            <w:r w:rsidRPr="005D0790">
              <w:rPr>
                <w:rStyle w:val="CommentReference"/>
              </w:rPr>
              <w:t>Individuals at-increased risk of pneumococcal disease</w:t>
            </w:r>
          </w:p>
        </w:tc>
        <w:tc>
          <w:tcPr>
            <w:tcW w:w="700" w:type="pct"/>
            <w:tcBorders>
              <w:left w:val="nil"/>
              <w:bottom w:val="single" w:sz="4" w:space="0" w:color="auto"/>
            </w:tcBorders>
            <w:shd w:val="clear" w:color="auto" w:fill="auto"/>
            <w:vAlign w:val="center"/>
          </w:tcPr>
          <w:p w:rsidR="004021BE" w:rsidRPr="005D0790" w:rsidRDefault="004021BE" w:rsidP="00D93877">
            <w:pPr>
              <w:pStyle w:val="Tabletext"/>
              <w:keepNext/>
              <w:jc w:val="center"/>
              <w:rPr>
                <w:b/>
              </w:rPr>
            </w:pPr>
          </w:p>
        </w:tc>
        <w:tc>
          <w:tcPr>
            <w:tcW w:w="941" w:type="pct"/>
            <w:vAlign w:val="center"/>
          </w:tcPr>
          <w:p w:rsidR="004021BE" w:rsidRPr="005D0790" w:rsidRDefault="004021BE" w:rsidP="00D93877">
            <w:pPr>
              <w:pStyle w:val="Tabletext"/>
              <w:keepNext/>
              <w:jc w:val="center"/>
              <w:rPr>
                <w:b/>
              </w:rPr>
            </w:pPr>
            <w:r w:rsidRPr="005D0790">
              <w:rPr>
                <w:b/>
              </w:rPr>
              <w:t>$</w:t>
            </w:r>
            <w:r w:rsidR="0084459F">
              <w:rPr>
                <w:b/>
                <w:noProof/>
                <w:color w:val="00000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 xml:space="preserve">13vPCV efficacy for </w:t>
            </w:r>
            <w:r w:rsidRPr="005D0790">
              <w:t>hospitalised</w:t>
            </w:r>
            <w:r w:rsidRPr="005D0790">
              <w:rPr>
                <w:lang w:val="en-US"/>
              </w:rPr>
              <w:t xml:space="preserve"> CAP</w:t>
            </w:r>
          </w:p>
        </w:tc>
        <w:tc>
          <w:tcPr>
            <w:tcW w:w="2428" w:type="pct"/>
            <w:shd w:val="clear" w:color="auto" w:fill="auto"/>
            <w:vAlign w:val="center"/>
          </w:tcPr>
          <w:p w:rsidR="004021BE" w:rsidRPr="005D0790" w:rsidRDefault="004021BE" w:rsidP="00D93877">
            <w:pPr>
              <w:pStyle w:val="Tabletext"/>
              <w:keepNext/>
              <w:rPr>
                <w:lang w:val="en-US"/>
              </w:rPr>
            </w:pPr>
            <w:r w:rsidRPr="005D0790">
              <w:rPr>
                <w:lang w:val="en-US"/>
              </w:rPr>
              <w:t xml:space="preserve">Sourced from PP analysis in </w:t>
            </w:r>
            <w:proofErr w:type="spellStart"/>
            <w:r w:rsidRPr="005D0790">
              <w:rPr>
                <w:lang w:val="en-US"/>
              </w:rPr>
              <w:t>CAPiTA</w:t>
            </w:r>
            <w:proofErr w:type="spellEnd"/>
            <w:r w:rsidRPr="005D0790">
              <w:rPr>
                <w:lang w:val="en-US"/>
              </w:rPr>
              <w:t xml:space="preserve"> (N=84,496). VE of 13vPCV adjusted for immunocompromised individuals in a post-hoc analysis using ratio of GMFR from 13vPCV/7vPCV immunogenicity studies. </w:t>
            </w:r>
          </w:p>
        </w:tc>
        <w:tc>
          <w:tcPr>
            <w:tcW w:w="700" w:type="pct"/>
            <w:shd w:val="clear" w:color="auto" w:fill="auto"/>
            <w:vAlign w:val="center"/>
          </w:tcPr>
          <w:p w:rsidR="004021BE" w:rsidRPr="005D0790" w:rsidRDefault="004021BE" w:rsidP="00D93877">
            <w:pPr>
              <w:pStyle w:val="Tabletext"/>
              <w:keepNext/>
              <w:jc w:val="center"/>
              <w:rPr>
                <w:lang w:val="en-US"/>
              </w:rPr>
            </w:pPr>
            <w:r w:rsidRPr="005D0790">
              <w:rPr>
                <w:lang w:val="en-US"/>
              </w:rPr>
              <w:t>High</w:t>
            </w:r>
          </w:p>
        </w:tc>
        <w:tc>
          <w:tcPr>
            <w:tcW w:w="941" w:type="pct"/>
            <w:vAlign w:val="center"/>
          </w:tcPr>
          <w:p w:rsidR="004021BE" w:rsidRPr="005D0790" w:rsidRDefault="004021BE" w:rsidP="00D93877">
            <w:pPr>
              <w:pStyle w:val="Tabletext"/>
              <w:keepNext/>
              <w:jc w:val="center"/>
              <w:rPr>
                <w:lang w:val="en-US"/>
              </w:rPr>
            </w:pPr>
            <w:r w:rsidRPr="005D0790">
              <w:rPr>
                <w:lang w:val="en-US"/>
              </w:rPr>
              <w:t xml:space="preserve">LL: </w:t>
            </w:r>
            <w:r w:rsidRPr="005D0790">
              <w:t>$</w:t>
            </w:r>
            <w:r w:rsidR="0084459F">
              <w:rPr>
                <w:noProof/>
                <w:color w:val="000000"/>
                <w:highlight w:val="black"/>
              </w:rPr>
              <w:t>''''''''''''''''''</w:t>
            </w:r>
          </w:p>
          <w:p w:rsidR="004021BE" w:rsidRPr="005D0790" w:rsidRDefault="004021BE" w:rsidP="00D93877">
            <w:pPr>
              <w:pStyle w:val="Tabletext"/>
              <w:keepNext/>
              <w:jc w:val="center"/>
              <w:rPr>
                <w:lang w:val="en-US"/>
              </w:rPr>
            </w:pPr>
            <w:r w:rsidRPr="005D0790">
              <w:rPr>
                <w:lang w:val="en-US"/>
              </w:rPr>
              <w:t xml:space="preserve">UL: </w:t>
            </w:r>
            <w:r w:rsidRPr="005D0790">
              <w:t>$</w:t>
            </w:r>
            <w:r w:rsidR="0084459F">
              <w:rPr>
                <w:noProof/>
                <w:color w:val="00000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 xml:space="preserve">13vPCV efficacy for </w:t>
            </w:r>
            <w:r w:rsidRPr="005D0790">
              <w:t>IPD</w:t>
            </w:r>
          </w:p>
        </w:tc>
        <w:tc>
          <w:tcPr>
            <w:tcW w:w="2428" w:type="pct"/>
            <w:shd w:val="clear" w:color="auto" w:fill="auto"/>
            <w:vAlign w:val="center"/>
          </w:tcPr>
          <w:p w:rsidR="004021BE" w:rsidRPr="005D0790" w:rsidRDefault="004021BE" w:rsidP="00D93877">
            <w:pPr>
              <w:pStyle w:val="Tabletext"/>
              <w:keepNext/>
              <w:rPr>
                <w:lang w:val="en-US"/>
              </w:rPr>
            </w:pPr>
            <w:r w:rsidRPr="005D0790">
              <w:rPr>
                <w:lang w:val="en-US"/>
              </w:rPr>
              <w:t xml:space="preserve">Sourced from PP analysis in </w:t>
            </w:r>
            <w:proofErr w:type="spellStart"/>
            <w:r w:rsidRPr="005D0790">
              <w:rPr>
                <w:lang w:val="en-US"/>
              </w:rPr>
              <w:t>CAPiTA</w:t>
            </w:r>
            <w:proofErr w:type="spellEnd"/>
            <w:r w:rsidRPr="005D0790">
              <w:rPr>
                <w:lang w:val="en-US"/>
              </w:rPr>
              <w:t xml:space="preserve"> (N=84,496). VE of 13vPCV adjusted for immunocompromised individuals in a post-hoc analysis using ratio of GMFR from 13vPCV/7vPCV immunogenicity studies. </w:t>
            </w:r>
          </w:p>
        </w:tc>
        <w:tc>
          <w:tcPr>
            <w:tcW w:w="700" w:type="pct"/>
            <w:shd w:val="clear" w:color="auto" w:fill="auto"/>
            <w:vAlign w:val="center"/>
          </w:tcPr>
          <w:p w:rsidR="004021BE" w:rsidRPr="005D0790" w:rsidRDefault="004021BE" w:rsidP="00D93877">
            <w:pPr>
              <w:pStyle w:val="Tabletext"/>
              <w:keepNext/>
              <w:jc w:val="center"/>
              <w:rPr>
                <w:lang w:val="en-US"/>
              </w:rPr>
            </w:pPr>
            <w:r w:rsidRPr="005D0790">
              <w:rPr>
                <w:lang w:val="en-US"/>
              </w:rPr>
              <w:t>High</w:t>
            </w:r>
          </w:p>
        </w:tc>
        <w:tc>
          <w:tcPr>
            <w:tcW w:w="941" w:type="pct"/>
            <w:vAlign w:val="center"/>
          </w:tcPr>
          <w:p w:rsidR="004021BE" w:rsidRPr="005D0790" w:rsidRDefault="004021BE" w:rsidP="00D93877">
            <w:pPr>
              <w:pStyle w:val="Tabletext"/>
              <w:keepNext/>
              <w:jc w:val="center"/>
              <w:rPr>
                <w:lang w:val="en-US"/>
              </w:rPr>
            </w:pPr>
            <w:r w:rsidRPr="005D0790">
              <w:rPr>
                <w:lang w:val="en-US"/>
              </w:rPr>
              <w:t xml:space="preserve">LL: </w:t>
            </w:r>
            <w:r w:rsidRPr="005D0790">
              <w:t>$</w:t>
            </w:r>
            <w:r w:rsidR="0084459F">
              <w:rPr>
                <w:noProof/>
                <w:color w:val="000000"/>
                <w:highlight w:val="black"/>
              </w:rPr>
              <w:t>''''''''''''''''</w:t>
            </w:r>
          </w:p>
          <w:p w:rsidR="004021BE" w:rsidRPr="005D0790" w:rsidRDefault="004021BE" w:rsidP="00D93877">
            <w:pPr>
              <w:pStyle w:val="Tabletext"/>
              <w:keepNext/>
              <w:jc w:val="center"/>
              <w:rPr>
                <w:lang w:val="en-US"/>
              </w:rPr>
            </w:pPr>
            <w:r w:rsidRPr="005D0790">
              <w:rPr>
                <w:lang w:val="en-US"/>
              </w:rPr>
              <w:t xml:space="preserve">UL: </w:t>
            </w:r>
            <w:r w:rsidRPr="005D0790">
              <w:t>$</w:t>
            </w:r>
            <w:r w:rsidR="0084459F">
              <w:rPr>
                <w:noProof/>
                <w:color w:val="00000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23vPPV efficacy for CAP</w:t>
            </w:r>
          </w:p>
        </w:tc>
        <w:tc>
          <w:tcPr>
            <w:tcW w:w="2428" w:type="pct"/>
            <w:shd w:val="clear" w:color="auto" w:fill="auto"/>
            <w:vAlign w:val="center"/>
          </w:tcPr>
          <w:p w:rsidR="004021BE" w:rsidRPr="005D0790" w:rsidRDefault="004021BE" w:rsidP="00D93877">
            <w:pPr>
              <w:pStyle w:val="Tabletext"/>
              <w:keepNext/>
              <w:rPr>
                <w:lang w:val="en-US"/>
              </w:rPr>
            </w:pPr>
            <w:r w:rsidRPr="005D0790">
              <w:rPr>
                <w:lang w:val="en-US"/>
              </w:rPr>
              <w:t>Zero protective benefit assumed based on meta-analysis of underpowered RCTs in a total of 5,538 subjects</w:t>
            </w:r>
          </w:p>
        </w:tc>
        <w:tc>
          <w:tcPr>
            <w:tcW w:w="700" w:type="pct"/>
            <w:shd w:val="clear" w:color="auto" w:fill="auto"/>
            <w:vAlign w:val="center"/>
          </w:tcPr>
          <w:p w:rsidR="004021BE" w:rsidRPr="005D0790" w:rsidRDefault="004021BE" w:rsidP="00D93877">
            <w:pPr>
              <w:pStyle w:val="Tabletext"/>
              <w:keepNext/>
              <w:jc w:val="center"/>
              <w:rPr>
                <w:lang w:val="en-US"/>
              </w:rPr>
            </w:pPr>
            <w:r w:rsidRPr="005D0790">
              <w:rPr>
                <w:lang w:val="en-US"/>
              </w:rPr>
              <w:t xml:space="preserve">High, </w:t>
            </w:r>
            <w:r w:rsidRPr="005D0790">
              <w:t>favours</w:t>
            </w:r>
            <w:r w:rsidRPr="005D0790">
              <w:rPr>
                <w:lang w:val="en-US"/>
              </w:rPr>
              <w:t xml:space="preserve"> 13vPCV</w:t>
            </w:r>
          </w:p>
        </w:tc>
        <w:tc>
          <w:tcPr>
            <w:tcW w:w="941" w:type="pct"/>
          </w:tcPr>
          <w:p w:rsidR="004021BE" w:rsidRPr="005D0790" w:rsidRDefault="004021BE" w:rsidP="00D93877">
            <w:pPr>
              <w:pStyle w:val="Tabletext"/>
              <w:keepNext/>
              <w:jc w:val="center"/>
              <w:rPr>
                <w:lang w:val="en-US"/>
              </w:rPr>
            </w:pPr>
            <w:r w:rsidRPr="005D0790">
              <w:rPr>
                <w:lang w:val="en-US"/>
              </w:rPr>
              <w:t xml:space="preserve">UL: </w:t>
            </w:r>
            <w:r w:rsidRPr="005D0790">
              <w:t>$</w:t>
            </w:r>
            <w:r w:rsidR="0084459F">
              <w:rPr>
                <w:noProof/>
                <w:color w:val="00000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Waning efficacy</w:t>
            </w:r>
          </w:p>
        </w:tc>
        <w:tc>
          <w:tcPr>
            <w:tcW w:w="2428" w:type="pct"/>
            <w:shd w:val="clear" w:color="auto" w:fill="auto"/>
            <w:vAlign w:val="center"/>
          </w:tcPr>
          <w:p w:rsidR="004021BE" w:rsidRPr="005D0790" w:rsidRDefault="004021BE" w:rsidP="00D93877">
            <w:pPr>
              <w:pStyle w:val="ListParagraph"/>
              <w:keepNext/>
              <w:widowControl/>
              <w:numPr>
                <w:ilvl w:val="0"/>
                <w:numId w:val="1"/>
              </w:numPr>
              <w:spacing w:after="0"/>
              <w:ind w:left="284" w:hanging="284"/>
              <w:contextualSpacing/>
              <w:jc w:val="left"/>
              <w:rPr>
                <w:rFonts w:ascii="Arial Narrow" w:hAnsi="Arial Narrow"/>
                <w:sz w:val="20"/>
                <w:lang w:val="en-US"/>
              </w:rPr>
            </w:pPr>
            <w:r w:rsidRPr="005D0790">
              <w:rPr>
                <w:rFonts w:ascii="Arial Narrow" w:hAnsi="Arial Narrow"/>
                <w:sz w:val="20"/>
                <w:lang w:val="en-US"/>
              </w:rPr>
              <w:t>13vPCV: constant for 5 years, then declines over model duration.</w:t>
            </w:r>
          </w:p>
          <w:p w:rsidR="004021BE" w:rsidRPr="005D0790" w:rsidRDefault="004021BE" w:rsidP="00D93877">
            <w:pPr>
              <w:pStyle w:val="ListParagraph"/>
              <w:keepNext/>
              <w:widowControl/>
              <w:numPr>
                <w:ilvl w:val="0"/>
                <w:numId w:val="1"/>
              </w:numPr>
              <w:spacing w:after="0"/>
              <w:ind w:left="284" w:hanging="284"/>
              <w:contextualSpacing/>
              <w:jc w:val="left"/>
              <w:rPr>
                <w:rFonts w:ascii="Arial Narrow" w:hAnsi="Arial Narrow"/>
                <w:sz w:val="20"/>
                <w:lang w:val="en-US"/>
              </w:rPr>
            </w:pPr>
            <w:r w:rsidRPr="005D0790">
              <w:rPr>
                <w:rFonts w:ascii="Arial Narrow" w:hAnsi="Arial Narrow"/>
                <w:sz w:val="20"/>
                <w:lang w:val="en-US"/>
              </w:rPr>
              <w:t>23vPPV: constant for 2 years, then declines to 0 by 5 years.</w:t>
            </w:r>
          </w:p>
        </w:tc>
        <w:tc>
          <w:tcPr>
            <w:tcW w:w="700" w:type="pct"/>
            <w:shd w:val="clear" w:color="auto" w:fill="auto"/>
            <w:vAlign w:val="center"/>
          </w:tcPr>
          <w:p w:rsidR="004021BE" w:rsidRPr="005D0790" w:rsidRDefault="004021BE" w:rsidP="00D93877">
            <w:pPr>
              <w:pStyle w:val="Tabletext"/>
              <w:keepNext/>
              <w:jc w:val="center"/>
              <w:rPr>
                <w:lang w:val="en-US"/>
              </w:rPr>
            </w:pPr>
            <w:r w:rsidRPr="005D0790">
              <w:rPr>
                <w:lang w:val="en-US"/>
              </w:rPr>
              <w:t xml:space="preserve">High, </w:t>
            </w:r>
            <w:r w:rsidRPr="005D0790">
              <w:t>favours</w:t>
            </w:r>
            <w:r w:rsidRPr="005D0790">
              <w:rPr>
                <w:lang w:val="en-US"/>
              </w:rPr>
              <w:t xml:space="preserve"> 13vPCV</w:t>
            </w:r>
          </w:p>
        </w:tc>
        <w:tc>
          <w:tcPr>
            <w:tcW w:w="941" w:type="pct"/>
            <w:vAlign w:val="center"/>
          </w:tcPr>
          <w:p w:rsidR="004021BE" w:rsidRPr="005D0790" w:rsidRDefault="004021BE" w:rsidP="00D93877">
            <w:pPr>
              <w:pStyle w:val="Tabletext"/>
              <w:keepNext/>
              <w:jc w:val="center"/>
              <w:rPr>
                <w:lang w:val="en-US"/>
              </w:rPr>
            </w:pPr>
            <w:r w:rsidRPr="005D0790">
              <w:rPr>
                <w:lang w:val="en-US"/>
              </w:rPr>
              <w:t xml:space="preserve">13vPCV, VE=0 at: </w:t>
            </w:r>
          </w:p>
          <w:p w:rsidR="004021BE" w:rsidRPr="005D0790" w:rsidRDefault="004021BE" w:rsidP="00D93877">
            <w:pPr>
              <w:pStyle w:val="Tabletext"/>
              <w:keepNext/>
              <w:jc w:val="center"/>
              <w:rPr>
                <w:lang w:val="en-US"/>
              </w:rPr>
            </w:pPr>
            <w:r w:rsidRPr="005D0790">
              <w:rPr>
                <w:lang w:val="en-US"/>
              </w:rPr>
              <w:t>20</w:t>
            </w:r>
            <w:r w:rsidR="00EC25CF" w:rsidRPr="005D0790">
              <w:rPr>
                <w:lang w:val="en-US"/>
              </w:rPr>
              <w:t xml:space="preserve"> </w:t>
            </w:r>
            <w:r w:rsidRPr="005D0790">
              <w:rPr>
                <w:lang w:val="en-US"/>
              </w:rPr>
              <w:t>y</w:t>
            </w:r>
            <w:r w:rsidR="00EC25CF" w:rsidRPr="005D0790">
              <w:rPr>
                <w:lang w:val="en-US"/>
              </w:rPr>
              <w:t>ears</w:t>
            </w:r>
            <w:r w:rsidRPr="005D0790">
              <w:rPr>
                <w:lang w:val="en-US"/>
              </w:rPr>
              <w:t xml:space="preserve">: </w:t>
            </w:r>
            <w:r w:rsidRPr="005D0790">
              <w:t>$</w:t>
            </w:r>
            <w:r w:rsidR="0084459F">
              <w:rPr>
                <w:noProof/>
                <w:color w:val="000000"/>
                <w:highlight w:val="black"/>
              </w:rPr>
              <w:t>''''''''''''''''</w:t>
            </w:r>
          </w:p>
          <w:p w:rsidR="004021BE" w:rsidRPr="005D0790" w:rsidRDefault="004021BE" w:rsidP="00D93877">
            <w:pPr>
              <w:pStyle w:val="Tabletext"/>
              <w:keepNext/>
              <w:jc w:val="center"/>
              <w:rPr>
                <w:lang w:val="en-US"/>
              </w:rPr>
            </w:pPr>
            <w:r w:rsidRPr="005D0790">
              <w:rPr>
                <w:lang w:val="en-US"/>
              </w:rPr>
              <w:t>5</w:t>
            </w:r>
            <w:r w:rsidR="00EC25CF" w:rsidRPr="005D0790">
              <w:rPr>
                <w:lang w:val="en-US"/>
              </w:rPr>
              <w:t xml:space="preserve"> </w:t>
            </w:r>
            <w:r w:rsidRPr="005D0790">
              <w:rPr>
                <w:lang w:val="en-US"/>
              </w:rPr>
              <w:t>y</w:t>
            </w:r>
            <w:r w:rsidR="00EC25CF" w:rsidRPr="005D0790">
              <w:rPr>
                <w:lang w:val="en-US"/>
              </w:rPr>
              <w:t>ears</w:t>
            </w:r>
            <w:r w:rsidRPr="005D0790">
              <w:rPr>
                <w:lang w:val="en-US"/>
              </w:rPr>
              <w:t xml:space="preserve">: </w:t>
            </w:r>
            <w:r w:rsidRPr="005D0790">
              <w:t>$</w:t>
            </w:r>
            <w:r w:rsidR="0084459F">
              <w:rPr>
                <w:noProof/>
                <w:color w:val="00000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Time horizon</w:t>
            </w:r>
          </w:p>
        </w:tc>
        <w:tc>
          <w:tcPr>
            <w:tcW w:w="2428" w:type="pct"/>
            <w:shd w:val="clear" w:color="auto" w:fill="auto"/>
            <w:vAlign w:val="center"/>
          </w:tcPr>
          <w:p w:rsidR="004021BE" w:rsidRPr="005D0790" w:rsidRDefault="004021BE" w:rsidP="00D93877">
            <w:pPr>
              <w:pStyle w:val="ListParagraph"/>
              <w:keepNext/>
              <w:widowControl/>
              <w:spacing w:after="0"/>
              <w:ind w:left="0"/>
              <w:rPr>
                <w:rFonts w:ascii="Arial Narrow" w:hAnsi="Arial Narrow"/>
                <w:sz w:val="20"/>
              </w:rPr>
            </w:pPr>
            <w:r w:rsidRPr="005D0790">
              <w:rPr>
                <w:rFonts w:ascii="Arial Narrow" w:hAnsi="Arial Narrow"/>
                <w:sz w:val="20"/>
                <w:lang w:val="en-US"/>
              </w:rPr>
              <w:t xml:space="preserve">Lifetime time horizon assumed from 2-4 year trial duration. </w:t>
            </w:r>
          </w:p>
        </w:tc>
        <w:tc>
          <w:tcPr>
            <w:tcW w:w="700" w:type="pct"/>
            <w:shd w:val="clear" w:color="auto" w:fill="auto"/>
            <w:vAlign w:val="center"/>
          </w:tcPr>
          <w:p w:rsidR="004021BE" w:rsidRPr="005D0790" w:rsidRDefault="004021BE" w:rsidP="00D93877">
            <w:pPr>
              <w:pStyle w:val="Tabletext"/>
              <w:keepNext/>
              <w:jc w:val="center"/>
              <w:rPr>
                <w:lang w:val="en-US"/>
              </w:rPr>
            </w:pPr>
            <w:r w:rsidRPr="005D0790">
              <w:rPr>
                <w:lang w:val="en-US"/>
              </w:rPr>
              <w:t xml:space="preserve">High, </w:t>
            </w:r>
            <w:r w:rsidRPr="005D0790">
              <w:t>favours</w:t>
            </w:r>
            <w:r w:rsidRPr="005D0790">
              <w:rPr>
                <w:lang w:val="en-US"/>
              </w:rPr>
              <w:t xml:space="preserve"> 13vPCV</w:t>
            </w:r>
          </w:p>
        </w:tc>
        <w:tc>
          <w:tcPr>
            <w:tcW w:w="941" w:type="pct"/>
            <w:vAlign w:val="center"/>
          </w:tcPr>
          <w:p w:rsidR="004021BE" w:rsidRPr="005D0790" w:rsidRDefault="004021BE" w:rsidP="00D93877">
            <w:pPr>
              <w:pStyle w:val="Tabletext"/>
              <w:keepNext/>
              <w:jc w:val="center"/>
              <w:rPr>
                <w:lang w:val="en-US"/>
              </w:rPr>
            </w:pPr>
            <w:r w:rsidRPr="005D0790">
              <w:rPr>
                <w:lang w:val="en-US"/>
              </w:rPr>
              <w:t>4</w:t>
            </w:r>
            <w:r w:rsidR="00155F0D" w:rsidRPr="005D0790">
              <w:rPr>
                <w:lang w:val="en-US"/>
              </w:rPr>
              <w:t xml:space="preserve"> </w:t>
            </w:r>
            <w:r w:rsidRPr="005D0790">
              <w:rPr>
                <w:lang w:val="en-US"/>
              </w:rPr>
              <w:t>y</w:t>
            </w:r>
            <w:r w:rsidR="00155F0D" w:rsidRPr="005D0790">
              <w:rPr>
                <w:lang w:val="en-US"/>
              </w:rPr>
              <w:t>ears</w:t>
            </w:r>
            <w:r w:rsidRPr="005D0790">
              <w:rPr>
                <w:lang w:val="en-US"/>
              </w:rPr>
              <w:t>:</w:t>
            </w:r>
            <w:r w:rsidRPr="005D0790">
              <w:t xml:space="preserve"> $</w:t>
            </w:r>
            <w:r w:rsidR="0084459F">
              <w:rPr>
                <w:noProof/>
                <w:color w:val="000000"/>
                <w:highlight w:val="black"/>
              </w:rPr>
              <w:t>'''''''''''''''''''</w:t>
            </w:r>
          </w:p>
          <w:p w:rsidR="004021BE" w:rsidRPr="005D0790" w:rsidRDefault="004021BE" w:rsidP="00D93877">
            <w:pPr>
              <w:pStyle w:val="Tabletext"/>
              <w:keepNext/>
              <w:jc w:val="center"/>
              <w:rPr>
                <w:lang w:val="en-US"/>
              </w:rPr>
            </w:pPr>
            <w:r w:rsidRPr="005D0790">
              <w:rPr>
                <w:lang w:val="en-US"/>
              </w:rPr>
              <w:t>20</w:t>
            </w:r>
            <w:r w:rsidR="00155F0D" w:rsidRPr="005D0790">
              <w:rPr>
                <w:lang w:val="en-US"/>
              </w:rPr>
              <w:t xml:space="preserve"> </w:t>
            </w:r>
            <w:r w:rsidRPr="005D0790">
              <w:rPr>
                <w:lang w:val="en-US"/>
              </w:rPr>
              <w:t>y</w:t>
            </w:r>
            <w:r w:rsidR="00155F0D" w:rsidRPr="005D0790">
              <w:rPr>
                <w:lang w:val="en-US"/>
              </w:rPr>
              <w:t>ears</w:t>
            </w:r>
            <w:r w:rsidRPr="005D0790">
              <w:rPr>
                <w:lang w:val="en-US"/>
              </w:rPr>
              <w:t xml:space="preserve">: </w:t>
            </w:r>
            <w:r w:rsidRPr="005D0790">
              <w:t>$</w:t>
            </w:r>
            <w:r w:rsidR="0084459F">
              <w:rPr>
                <w:noProof/>
                <w:color w:val="00000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Serotype distribution</w:t>
            </w:r>
          </w:p>
        </w:tc>
        <w:tc>
          <w:tcPr>
            <w:tcW w:w="2428" w:type="pct"/>
            <w:shd w:val="clear" w:color="auto" w:fill="auto"/>
            <w:vAlign w:val="center"/>
          </w:tcPr>
          <w:p w:rsidR="004021BE" w:rsidRPr="005D0790" w:rsidRDefault="004021BE" w:rsidP="00D93877">
            <w:pPr>
              <w:pStyle w:val="ListParagraph"/>
              <w:keepNext/>
              <w:widowControl/>
              <w:spacing w:after="0"/>
              <w:ind w:left="0"/>
              <w:jc w:val="left"/>
              <w:rPr>
                <w:rFonts w:ascii="Arial Narrow" w:hAnsi="Arial Narrow"/>
                <w:sz w:val="20"/>
                <w:lang w:val="en-US"/>
              </w:rPr>
            </w:pPr>
            <w:r w:rsidRPr="005D0790">
              <w:rPr>
                <w:rFonts w:ascii="Arial Narrow" w:hAnsi="Arial Narrow"/>
                <w:sz w:val="20"/>
                <w:lang w:val="en-US"/>
              </w:rPr>
              <w:t xml:space="preserve">Assumption IPD and CAP by serotype were constant over time; however, the distribution of incidence of IPD and CAP due to serotype changes over time. </w:t>
            </w:r>
          </w:p>
        </w:tc>
        <w:tc>
          <w:tcPr>
            <w:tcW w:w="700" w:type="pct"/>
            <w:shd w:val="clear" w:color="auto" w:fill="auto"/>
            <w:vAlign w:val="center"/>
          </w:tcPr>
          <w:p w:rsidR="004021BE" w:rsidRPr="005D0790" w:rsidRDefault="00D46F41" w:rsidP="00D93877">
            <w:pPr>
              <w:pStyle w:val="Tabletext"/>
              <w:keepNext/>
              <w:jc w:val="center"/>
              <w:rPr>
                <w:lang w:val="en-US"/>
              </w:rPr>
            </w:pPr>
            <w:r w:rsidRPr="005D0790">
              <w:rPr>
                <w:lang w:val="en-US"/>
              </w:rPr>
              <w:t>Likely to be h</w:t>
            </w:r>
            <w:r w:rsidR="004021BE" w:rsidRPr="005D0790">
              <w:rPr>
                <w:lang w:val="en-US"/>
              </w:rPr>
              <w:t>igh</w:t>
            </w:r>
            <w:r w:rsidR="00A52539" w:rsidRPr="005D0790">
              <w:rPr>
                <w:lang w:val="en-US"/>
              </w:rPr>
              <w:t xml:space="preserve"> and to </w:t>
            </w:r>
            <w:proofErr w:type="spellStart"/>
            <w:r w:rsidR="00A52539" w:rsidRPr="005D0790">
              <w:rPr>
                <w:lang w:val="en-US"/>
              </w:rPr>
              <w:t>favour</w:t>
            </w:r>
            <w:proofErr w:type="spellEnd"/>
            <w:r w:rsidR="00A52539" w:rsidRPr="005D0790">
              <w:rPr>
                <w:lang w:val="en-US"/>
              </w:rPr>
              <w:t xml:space="preserve"> 13vPCV if the proportion of 13v serotypes reduces over time</w:t>
            </w:r>
          </w:p>
        </w:tc>
        <w:tc>
          <w:tcPr>
            <w:tcW w:w="941" w:type="pct"/>
            <w:vAlign w:val="center"/>
          </w:tcPr>
          <w:p w:rsidR="004021BE" w:rsidRPr="005D0790" w:rsidRDefault="004021BE" w:rsidP="00D93877">
            <w:pPr>
              <w:pStyle w:val="Tabletext"/>
              <w:keepNext/>
              <w:jc w:val="center"/>
              <w:rPr>
                <w:lang w:val="en-US"/>
              </w:rPr>
            </w:pPr>
            <w:r w:rsidRPr="005D0790">
              <w:rPr>
                <w:lang w:val="en-US"/>
              </w:rPr>
              <w:t xml:space="preserve">Sensitivity not </w:t>
            </w:r>
            <w:proofErr w:type="spellStart"/>
            <w:r w:rsidRPr="005D0790">
              <w:rPr>
                <w:lang w:val="en-US"/>
              </w:rPr>
              <w:t>done</w:t>
            </w:r>
            <w:r w:rsidRPr="005D0790">
              <w:rPr>
                <w:vertAlign w:val="superscript"/>
                <w:lang w:val="en-US"/>
              </w:rPr>
              <w:t>b</w:t>
            </w:r>
            <w:proofErr w:type="spellEnd"/>
            <w:r w:rsidRPr="005D0790">
              <w:rPr>
                <w:lang w:val="en-US"/>
              </w:rPr>
              <w:t xml:space="preserve"> </w:t>
            </w:r>
          </w:p>
        </w:tc>
      </w:tr>
      <w:tr w:rsidR="004021BE" w:rsidRPr="005D0790" w:rsidTr="0083263B">
        <w:tc>
          <w:tcPr>
            <w:tcW w:w="931" w:type="pct"/>
            <w:shd w:val="clear" w:color="auto" w:fill="auto"/>
            <w:vAlign w:val="center"/>
          </w:tcPr>
          <w:p w:rsidR="004021BE" w:rsidRPr="005D0790" w:rsidRDefault="004021BE" w:rsidP="00D93877">
            <w:pPr>
              <w:pStyle w:val="Tabletext"/>
              <w:keepNext/>
              <w:rPr>
                <w:lang w:val="en-US"/>
              </w:rPr>
            </w:pPr>
            <w:r w:rsidRPr="005D0790">
              <w:rPr>
                <w:lang w:val="en-US"/>
              </w:rPr>
              <w:t xml:space="preserve">Case fatality rate of VT </w:t>
            </w:r>
            <w:r w:rsidRPr="005D0790">
              <w:t>hospitalised</w:t>
            </w:r>
            <w:r w:rsidRPr="005D0790">
              <w:rPr>
                <w:lang w:val="en-US"/>
              </w:rPr>
              <w:t xml:space="preserve"> CAP</w:t>
            </w:r>
          </w:p>
        </w:tc>
        <w:tc>
          <w:tcPr>
            <w:tcW w:w="2428" w:type="pct"/>
            <w:shd w:val="clear" w:color="auto" w:fill="auto"/>
            <w:vAlign w:val="center"/>
          </w:tcPr>
          <w:p w:rsidR="004021BE" w:rsidRPr="005D0790" w:rsidRDefault="004021BE" w:rsidP="00D93877">
            <w:pPr>
              <w:keepNext/>
              <w:widowControl/>
              <w:contextualSpacing/>
              <w:jc w:val="left"/>
              <w:rPr>
                <w:rFonts w:ascii="Arial Narrow" w:hAnsi="Arial Narrow"/>
                <w:sz w:val="20"/>
                <w:lang w:val="en-US"/>
              </w:rPr>
            </w:pPr>
            <w:r w:rsidRPr="005D0790">
              <w:rPr>
                <w:rFonts w:ascii="Arial Narrow" w:hAnsi="Arial Narrow"/>
                <w:sz w:val="20"/>
                <w:lang w:val="en-US"/>
              </w:rPr>
              <w:t xml:space="preserve">Sourced from NNDSS (Toms 2016) for hospital treated pneumonia (3.6%). </w:t>
            </w:r>
          </w:p>
        </w:tc>
        <w:tc>
          <w:tcPr>
            <w:tcW w:w="700" w:type="pct"/>
            <w:shd w:val="clear" w:color="auto" w:fill="auto"/>
            <w:vAlign w:val="center"/>
          </w:tcPr>
          <w:p w:rsidR="004021BE" w:rsidRPr="005D0790" w:rsidRDefault="004021BE" w:rsidP="00D93877">
            <w:pPr>
              <w:keepNext/>
              <w:widowControl/>
              <w:jc w:val="center"/>
              <w:rPr>
                <w:rFonts w:ascii="Arial Narrow" w:hAnsi="Arial Narrow"/>
                <w:sz w:val="20"/>
                <w:highlight w:val="yellow"/>
                <w:lang w:val="en-US"/>
              </w:rPr>
            </w:pPr>
            <w:r w:rsidRPr="005D0790">
              <w:rPr>
                <w:rFonts w:ascii="Arial Narrow" w:hAnsi="Arial Narrow"/>
                <w:sz w:val="20"/>
                <w:lang w:val="en-US"/>
              </w:rPr>
              <w:t>High</w:t>
            </w:r>
          </w:p>
        </w:tc>
        <w:tc>
          <w:tcPr>
            <w:tcW w:w="941" w:type="pct"/>
            <w:vAlign w:val="center"/>
          </w:tcPr>
          <w:p w:rsidR="004021BE" w:rsidRPr="005D0790" w:rsidRDefault="004021BE" w:rsidP="00D93877">
            <w:pPr>
              <w:pStyle w:val="Tabletext"/>
              <w:keepNext/>
              <w:jc w:val="center"/>
              <w:rPr>
                <w:lang w:val="en-US"/>
              </w:rPr>
            </w:pPr>
            <w:r w:rsidRPr="005D0790">
              <w:rPr>
                <w:lang w:val="en-US"/>
              </w:rPr>
              <w:t xml:space="preserve">LL: </w:t>
            </w:r>
            <w:r w:rsidRPr="005D0790">
              <w:t>$</w:t>
            </w:r>
            <w:r w:rsidR="0084459F">
              <w:rPr>
                <w:noProof/>
                <w:color w:val="000000"/>
                <w:highlight w:val="black"/>
              </w:rPr>
              <w:t>''''''''''''''''''''</w:t>
            </w:r>
          </w:p>
          <w:p w:rsidR="004021BE" w:rsidRPr="005D0790" w:rsidRDefault="004021BE" w:rsidP="00D93877">
            <w:pPr>
              <w:keepNext/>
              <w:widowControl/>
              <w:jc w:val="center"/>
              <w:rPr>
                <w:rFonts w:ascii="Arial Narrow" w:hAnsi="Arial Narrow" w:cs="Times New Roman"/>
                <w:snapToGrid/>
                <w:sz w:val="20"/>
                <w:lang w:val="en-US"/>
              </w:rPr>
            </w:pPr>
            <w:r w:rsidRPr="005D0790">
              <w:rPr>
                <w:rFonts w:ascii="Arial Narrow" w:hAnsi="Arial Narrow" w:cs="Times New Roman"/>
                <w:snapToGrid/>
                <w:sz w:val="20"/>
                <w:lang w:val="en-US"/>
              </w:rPr>
              <w:t xml:space="preserve">UL: </w:t>
            </w:r>
            <w:r w:rsidRPr="005D0790">
              <w:rPr>
                <w:rFonts w:ascii="Arial Narrow" w:hAnsi="Arial Narrow"/>
                <w:sz w:val="20"/>
              </w:rPr>
              <w:t>$</w:t>
            </w:r>
            <w:r w:rsidR="0084459F">
              <w:rPr>
                <w:rFonts w:ascii="Arial Narrow" w:hAnsi="Arial Narrow"/>
                <w:noProof/>
                <w:color w:val="000000"/>
                <w:sz w:val="20"/>
                <w:highlight w:val="black"/>
              </w:rPr>
              <w:t>''''''''''''''</w:t>
            </w:r>
          </w:p>
        </w:tc>
      </w:tr>
      <w:tr w:rsidR="004021BE" w:rsidRPr="005D0790" w:rsidTr="0083263B">
        <w:tc>
          <w:tcPr>
            <w:tcW w:w="931" w:type="pct"/>
            <w:shd w:val="clear" w:color="auto" w:fill="auto"/>
            <w:vAlign w:val="center"/>
          </w:tcPr>
          <w:p w:rsidR="004021BE" w:rsidRPr="005D0790" w:rsidRDefault="004021BE" w:rsidP="00D93877">
            <w:pPr>
              <w:pStyle w:val="Tabletext"/>
              <w:keepNext/>
              <w:rPr>
                <w:highlight w:val="yellow"/>
                <w:lang w:val="en-US"/>
              </w:rPr>
            </w:pPr>
            <w:r w:rsidRPr="005D0790">
              <w:rPr>
                <w:lang w:val="en-US"/>
              </w:rPr>
              <w:t>Utilities</w:t>
            </w:r>
          </w:p>
        </w:tc>
        <w:tc>
          <w:tcPr>
            <w:tcW w:w="2428" w:type="pct"/>
            <w:shd w:val="clear" w:color="auto" w:fill="auto"/>
            <w:vAlign w:val="center"/>
          </w:tcPr>
          <w:p w:rsidR="004021BE" w:rsidRPr="005D0790" w:rsidRDefault="004021BE" w:rsidP="00D93877">
            <w:pPr>
              <w:pStyle w:val="Tabletext"/>
              <w:keepNext/>
              <w:rPr>
                <w:highlight w:val="yellow"/>
                <w:lang w:val="en-US"/>
              </w:rPr>
            </w:pPr>
            <w:r w:rsidRPr="005D0790">
              <w:rPr>
                <w:lang w:val="en-US"/>
              </w:rPr>
              <w:t xml:space="preserve">High values for model health states taken from </w:t>
            </w:r>
            <w:r w:rsidRPr="005D0790">
              <w:t xml:space="preserve">Hawthorne 2013 where median values were used. </w:t>
            </w:r>
          </w:p>
        </w:tc>
        <w:tc>
          <w:tcPr>
            <w:tcW w:w="700" w:type="pct"/>
            <w:shd w:val="clear" w:color="auto" w:fill="auto"/>
            <w:vAlign w:val="center"/>
          </w:tcPr>
          <w:p w:rsidR="004021BE" w:rsidRPr="005D0790" w:rsidRDefault="004021BE" w:rsidP="00D93877">
            <w:pPr>
              <w:pStyle w:val="Tabletext"/>
              <w:keepNext/>
              <w:jc w:val="center"/>
              <w:rPr>
                <w:highlight w:val="yellow"/>
                <w:lang w:val="en-US"/>
              </w:rPr>
            </w:pPr>
            <w:r w:rsidRPr="005D0790">
              <w:rPr>
                <w:lang w:val="en-US"/>
              </w:rPr>
              <w:t xml:space="preserve">Moderate, </w:t>
            </w:r>
            <w:r w:rsidRPr="005D0790">
              <w:t>favours</w:t>
            </w:r>
            <w:r w:rsidRPr="005D0790">
              <w:rPr>
                <w:lang w:val="en-US"/>
              </w:rPr>
              <w:t xml:space="preserve"> 13vPCV</w:t>
            </w:r>
          </w:p>
        </w:tc>
        <w:tc>
          <w:tcPr>
            <w:tcW w:w="941" w:type="pct"/>
            <w:vAlign w:val="center"/>
          </w:tcPr>
          <w:p w:rsidR="004021BE" w:rsidRPr="005D0790" w:rsidRDefault="00502961" w:rsidP="00D93877">
            <w:pPr>
              <w:pStyle w:val="Tabletext"/>
              <w:keepNext/>
              <w:jc w:val="center"/>
              <w:rPr>
                <w:lang w:val="en-US"/>
              </w:rPr>
            </w:pPr>
            <w:r w:rsidRPr="005D0790">
              <w:rPr>
                <w:lang w:val="en-US"/>
              </w:rPr>
              <w:t>Hawthorne 2013, m</w:t>
            </w:r>
            <w:r w:rsidR="000A7FCE" w:rsidRPr="005D0790">
              <w:rPr>
                <w:lang w:val="en-US"/>
              </w:rPr>
              <w:t>ean values</w:t>
            </w:r>
            <w:r w:rsidR="004021BE" w:rsidRPr="005D0790">
              <w:rPr>
                <w:lang w:val="en-US"/>
              </w:rPr>
              <w:t xml:space="preserve">: </w:t>
            </w:r>
            <w:r w:rsidR="004021BE" w:rsidRPr="005D0790">
              <w:t>$</w:t>
            </w:r>
            <w:r w:rsidR="0084459F">
              <w:rPr>
                <w:noProof/>
                <w:color w:val="000000"/>
                <w:highlight w:val="black"/>
              </w:rPr>
              <w:t>''''''''''''''''</w:t>
            </w:r>
          </w:p>
          <w:p w:rsidR="004021BE" w:rsidRPr="005D0790" w:rsidRDefault="000A7FCE" w:rsidP="00D93877">
            <w:pPr>
              <w:pStyle w:val="Tabletext"/>
              <w:keepNext/>
              <w:jc w:val="center"/>
              <w:rPr>
                <w:lang w:val="en-US"/>
              </w:rPr>
            </w:pPr>
            <w:r w:rsidRPr="005D0790">
              <w:rPr>
                <w:snapToGrid w:val="0"/>
                <w:lang w:val="en-US"/>
              </w:rPr>
              <w:t>Norma</w:t>
            </w:r>
            <w:r w:rsidR="00502961" w:rsidRPr="005D0790">
              <w:rPr>
                <w:snapToGrid w:val="0"/>
                <w:lang w:val="en-US"/>
              </w:rPr>
              <w:t>n</w:t>
            </w:r>
            <w:r w:rsidRPr="005D0790">
              <w:rPr>
                <w:snapToGrid w:val="0"/>
                <w:lang w:val="en-US"/>
              </w:rPr>
              <w:t xml:space="preserve"> 2013</w:t>
            </w:r>
            <w:r w:rsidR="00502961" w:rsidRPr="005D0790">
              <w:rPr>
                <w:snapToGrid w:val="0"/>
                <w:lang w:val="en-US"/>
              </w:rPr>
              <w:t>, mean values</w:t>
            </w:r>
            <w:r w:rsidR="004021BE" w:rsidRPr="005D0790">
              <w:rPr>
                <w:snapToGrid w:val="0"/>
                <w:lang w:val="en-US"/>
              </w:rPr>
              <w:t xml:space="preserve">: </w:t>
            </w:r>
            <w:r w:rsidR="004021BE" w:rsidRPr="005D0790">
              <w:t>$</w:t>
            </w:r>
            <w:r w:rsidR="0084459F">
              <w:rPr>
                <w:noProof/>
                <w:color w:val="000000"/>
                <w:highlight w:val="black"/>
              </w:rPr>
              <w:t>''''''''''''''''</w:t>
            </w:r>
          </w:p>
        </w:tc>
      </w:tr>
      <w:tr w:rsidR="0083263B" w:rsidRPr="005D0790" w:rsidTr="0083263B">
        <w:tc>
          <w:tcPr>
            <w:tcW w:w="931" w:type="pct"/>
            <w:shd w:val="clear" w:color="auto" w:fill="auto"/>
            <w:vAlign w:val="center"/>
          </w:tcPr>
          <w:p w:rsidR="0083263B" w:rsidRPr="005D0790" w:rsidRDefault="0083263B" w:rsidP="00D93877">
            <w:pPr>
              <w:pStyle w:val="Tabletext"/>
              <w:keepNext/>
              <w:rPr>
                <w:lang w:val="en-US"/>
              </w:rPr>
            </w:pPr>
            <w:r w:rsidRPr="005D0790">
              <w:rPr>
                <w:lang w:val="en-US"/>
              </w:rPr>
              <w:t>Background rate of pneumococcal infection</w:t>
            </w:r>
          </w:p>
        </w:tc>
        <w:tc>
          <w:tcPr>
            <w:tcW w:w="2428" w:type="pct"/>
            <w:shd w:val="clear" w:color="auto" w:fill="auto"/>
            <w:vAlign w:val="center"/>
          </w:tcPr>
          <w:p w:rsidR="0083263B" w:rsidRPr="005D0790" w:rsidRDefault="00FA3BE3" w:rsidP="00D93877">
            <w:pPr>
              <w:pStyle w:val="Tabletext"/>
              <w:keepNext/>
              <w:rPr>
                <w:lang w:val="en-US"/>
              </w:rPr>
            </w:pPr>
            <w:r w:rsidRPr="005D0790">
              <w:rPr>
                <w:lang w:val="en-US"/>
              </w:rPr>
              <w:t xml:space="preserve">Based on reported incidence of pneumococcal pneumonia in Australia 2015/16. </w:t>
            </w:r>
          </w:p>
        </w:tc>
        <w:tc>
          <w:tcPr>
            <w:tcW w:w="700" w:type="pct"/>
            <w:shd w:val="clear" w:color="auto" w:fill="auto"/>
            <w:vAlign w:val="center"/>
          </w:tcPr>
          <w:p w:rsidR="0083263B" w:rsidRPr="005D0790" w:rsidRDefault="0083263B" w:rsidP="00D93877">
            <w:pPr>
              <w:pStyle w:val="Tabletext"/>
              <w:keepNext/>
              <w:jc w:val="center"/>
              <w:rPr>
                <w:lang w:val="en-US"/>
              </w:rPr>
            </w:pPr>
          </w:p>
        </w:tc>
        <w:tc>
          <w:tcPr>
            <w:tcW w:w="941" w:type="pct"/>
            <w:vAlign w:val="center"/>
          </w:tcPr>
          <w:p w:rsidR="0083263B" w:rsidRPr="005D0790" w:rsidRDefault="00FA3BE3" w:rsidP="00D93877">
            <w:pPr>
              <w:pStyle w:val="Tabletext"/>
              <w:keepNext/>
              <w:jc w:val="center"/>
            </w:pPr>
            <w:r w:rsidRPr="005D0790">
              <w:t xml:space="preserve">-10%: </w:t>
            </w:r>
            <w:r w:rsidR="0083263B" w:rsidRPr="005D0790">
              <w:t>$</w:t>
            </w:r>
            <w:r w:rsidR="0084459F">
              <w:rPr>
                <w:noProof/>
                <w:color w:val="000000"/>
                <w:highlight w:val="black"/>
              </w:rPr>
              <w:t>'''''''''''''''''</w:t>
            </w:r>
          </w:p>
          <w:p w:rsidR="0083263B" w:rsidRPr="005D0790" w:rsidRDefault="00FA3BE3" w:rsidP="00D93877">
            <w:pPr>
              <w:pStyle w:val="Tabletext"/>
              <w:keepNext/>
              <w:jc w:val="center"/>
              <w:rPr>
                <w:lang w:val="en-US"/>
              </w:rPr>
            </w:pPr>
            <w:r w:rsidRPr="005D0790">
              <w:t xml:space="preserve">+10%: </w:t>
            </w:r>
            <w:r w:rsidR="0083263B" w:rsidRPr="005D0790">
              <w:t>$</w:t>
            </w:r>
            <w:r w:rsidR="0084459F">
              <w:rPr>
                <w:noProof/>
                <w:color w:val="000000"/>
                <w:highlight w:val="black"/>
              </w:rPr>
              <w:t>''''''''''''''''</w:t>
            </w:r>
          </w:p>
        </w:tc>
      </w:tr>
    </w:tbl>
    <w:p w:rsidR="004021BE" w:rsidRPr="005D0790" w:rsidRDefault="004021BE" w:rsidP="00D93877">
      <w:pPr>
        <w:pStyle w:val="TableFooter"/>
        <w:widowControl/>
      </w:pPr>
      <w:r w:rsidRPr="005D0790">
        <w:t xml:space="preserve">Source: Compiled during the evaluation. </w:t>
      </w:r>
    </w:p>
    <w:p w:rsidR="00EE7ACA" w:rsidRPr="005D0790" w:rsidRDefault="00EE7ACA" w:rsidP="00D93877">
      <w:pPr>
        <w:pStyle w:val="TableFooter"/>
        <w:widowControl/>
      </w:pPr>
      <w:r w:rsidRPr="005D0790">
        <w:t>Abbreviations: 7vPCV=7-valent pneumococcal conjugate vaccine; 13vPCV=13-valent pneumococcal conjugate vaccine; 23vPPV=23-valent pneumococcal polysaccharide vaccine; CAP=Community acquired pneumonia; GMFR=geometric mean fold rise; IPD=Invasive pneumococcal disease; LL=lower limit; PP=per protocol; QALY=Quality</w:t>
      </w:r>
      <w:r w:rsidRPr="005D0790">
        <w:rPr>
          <w:rFonts w:ascii="MS Gothic" w:eastAsia="MS Gothic" w:hAnsi="MS Gothic" w:cs="MS Gothic" w:hint="eastAsia"/>
        </w:rPr>
        <w:t>‑</w:t>
      </w:r>
      <w:r w:rsidRPr="005D0790">
        <w:t>adjusted life</w:t>
      </w:r>
      <w:r w:rsidRPr="005D0790">
        <w:rPr>
          <w:rFonts w:ascii="MS Gothic" w:eastAsia="MS Gothic" w:hAnsi="MS Gothic" w:cs="MS Gothic" w:hint="eastAsia"/>
        </w:rPr>
        <w:t>‑</w:t>
      </w:r>
      <w:r w:rsidRPr="005D0790">
        <w:t>year; RCT=randomised controlled trial; UL=upper limit; VE=vaccine efficacy; VT=vaccine type.</w:t>
      </w:r>
    </w:p>
    <w:p w:rsidR="004021BE" w:rsidRPr="005D0790" w:rsidRDefault="004021BE" w:rsidP="00D93877">
      <w:pPr>
        <w:pStyle w:val="TableFooter"/>
        <w:widowControl/>
      </w:pPr>
      <w:proofErr w:type="gramStart"/>
      <w:r w:rsidRPr="005D0790">
        <w:t>a</w:t>
      </w:r>
      <w:proofErr w:type="gramEnd"/>
      <w:r w:rsidRPr="005D0790">
        <w:t xml:space="preserve"> Sensitivity analyses presented in this table are only for </w:t>
      </w:r>
      <w:r w:rsidR="009224FA" w:rsidRPr="005D0790">
        <w:t xml:space="preserve">the economic </w:t>
      </w:r>
      <w:r w:rsidRPr="005D0790">
        <w:t xml:space="preserve">model of at-risk individuals. </w:t>
      </w:r>
    </w:p>
    <w:p w:rsidR="004021BE" w:rsidRDefault="004021BE" w:rsidP="00D93877">
      <w:pPr>
        <w:pStyle w:val="TableFooter"/>
        <w:widowControl/>
      </w:pPr>
      <w:proofErr w:type="gramStart"/>
      <w:r w:rsidRPr="005D0790">
        <w:t>b</w:t>
      </w:r>
      <w:proofErr w:type="gramEnd"/>
      <w:r w:rsidRPr="005D0790">
        <w:t xml:space="preserve"> Sensitivity analysis varying serotype distribution were not presented in the submission or conducted during the evaluation. </w:t>
      </w:r>
    </w:p>
    <w:p w:rsidR="00B92CED" w:rsidRDefault="00B92CED" w:rsidP="00D93877">
      <w:pPr>
        <w:pStyle w:val="TableFooter"/>
        <w:widowControl/>
      </w:pPr>
    </w:p>
    <w:p w:rsidR="0034531E" w:rsidRDefault="0034531E" w:rsidP="00D93877">
      <w:pPr>
        <w:pStyle w:val="TableFooter"/>
        <w:widowControl/>
        <w:rPr>
          <w:rFonts w:asciiTheme="minorHAnsi" w:hAnsiTheme="minorHAnsi" w:cstheme="minorHAnsi"/>
          <w:i/>
          <w:sz w:val="24"/>
          <w:szCs w:val="24"/>
        </w:rPr>
      </w:pPr>
      <w:r>
        <w:rPr>
          <w:rFonts w:asciiTheme="minorHAnsi" w:hAnsiTheme="minorHAnsi" w:cstheme="minorHAnsi"/>
          <w:i/>
          <w:sz w:val="24"/>
          <w:szCs w:val="24"/>
        </w:rPr>
        <w:t>The redacted table shows ICERs in the range of less than $15,000 per QALY to more than $200,000/QALY.</w:t>
      </w:r>
    </w:p>
    <w:p w:rsidR="00A40FFC" w:rsidRPr="0034531E" w:rsidRDefault="00A40FFC" w:rsidP="00D93877">
      <w:pPr>
        <w:pStyle w:val="TableFooter"/>
        <w:widowControl/>
        <w:rPr>
          <w:rFonts w:asciiTheme="minorHAnsi" w:hAnsiTheme="minorHAnsi" w:cstheme="minorHAnsi"/>
          <w:i/>
          <w:sz w:val="24"/>
          <w:szCs w:val="24"/>
        </w:rPr>
      </w:pPr>
    </w:p>
    <w:p w:rsidR="004021BE" w:rsidRPr="005D0790" w:rsidRDefault="004021BE" w:rsidP="00D93877">
      <w:pPr>
        <w:pStyle w:val="ListParagraph"/>
        <w:widowControl/>
        <w:numPr>
          <w:ilvl w:val="1"/>
          <w:numId w:val="2"/>
        </w:numPr>
      </w:pPr>
      <w:r w:rsidRPr="005D0790">
        <w:t xml:space="preserve">Results of the economic evaluation are presented in Table </w:t>
      </w:r>
      <w:r w:rsidR="00756E7A" w:rsidRPr="005D0790">
        <w:t>10</w:t>
      </w:r>
      <w:r w:rsidRPr="005D0790">
        <w:t xml:space="preserve">. The use of 13vPCV is </w:t>
      </w:r>
      <w:r w:rsidR="00D1179E">
        <w:t xml:space="preserve">estimated </w:t>
      </w:r>
      <w:r w:rsidRPr="005D0790">
        <w:t>to be more cost-effective in at-risk individuals ($</w:t>
      </w:r>
      <w:r w:rsidR="00A40FFC">
        <w:t>15,000-$45,000</w:t>
      </w:r>
      <w:r w:rsidR="00A90A14" w:rsidRPr="005D0790">
        <w:t xml:space="preserve"> per QALY gained</w:t>
      </w:r>
      <w:r w:rsidRPr="005D0790">
        <w:t>)</w:t>
      </w:r>
      <w:r w:rsidR="00A90A14" w:rsidRPr="005D0790">
        <w:t xml:space="preserve"> </w:t>
      </w:r>
      <w:r w:rsidRPr="005D0790">
        <w:t xml:space="preserve">than Indigenous </w:t>
      </w:r>
      <w:r w:rsidR="005A067A">
        <w:t>adults</w:t>
      </w:r>
      <w:r w:rsidRPr="005D0790">
        <w:t xml:space="preserve"> ($</w:t>
      </w:r>
      <w:r w:rsidR="00A40FFC">
        <w:t>75,000-$105,000</w:t>
      </w:r>
      <w:r w:rsidR="00A90A14" w:rsidRPr="005D0790">
        <w:t xml:space="preserve"> per QALY gained</w:t>
      </w:r>
      <w:r w:rsidRPr="005D0790">
        <w:t xml:space="preserve">). </w:t>
      </w:r>
      <w:r w:rsidR="00D1179E">
        <w:rPr>
          <w:lang w:val="en-GB"/>
        </w:rPr>
        <w:t>T</w:t>
      </w:r>
      <w:r w:rsidR="00175A9C" w:rsidRPr="005D0790">
        <w:rPr>
          <w:lang w:val="en-GB"/>
        </w:rPr>
        <w:t xml:space="preserve">his result was </w:t>
      </w:r>
      <w:r w:rsidR="00D1179E">
        <w:rPr>
          <w:lang w:val="en-GB"/>
        </w:rPr>
        <w:t>an artefact of</w:t>
      </w:r>
      <w:r w:rsidR="00175A9C" w:rsidRPr="005D0790">
        <w:rPr>
          <w:lang w:val="en-GB"/>
        </w:rPr>
        <w:t xml:space="preserve"> </w:t>
      </w:r>
      <w:r w:rsidR="00D1179E" w:rsidRPr="00D1179E">
        <w:rPr>
          <w:lang w:val="en-GB"/>
        </w:rPr>
        <w:t xml:space="preserve">the differences in age ranges and </w:t>
      </w:r>
      <w:r w:rsidR="00D1179E">
        <w:rPr>
          <w:lang w:val="en-GB"/>
        </w:rPr>
        <w:t>the time horizons between the two</w:t>
      </w:r>
      <w:r w:rsidR="00D1179E" w:rsidRPr="00D1179E">
        <w:rPr>
          <w:lang w:val="en-GB"/>
        </w:rPr>
        <w:t xml:space="preserve"> modelled scenarios</w:t>
      </w:r>
      <w:r w:rsidR="00C6603F">
        <w:rPr>
          <w:lang w:val="en-GB"/>
        </w:rPr>
        <w:t>: t</w:t>
      </w:r>
      <w:r w:rsidR="00D1179E" w:rsidRPr="00D1179E">
        <w:rPr>
          <w:lang w:val="en-GB"/>
        </w:rPr>
        <w:t>he general at-risk population was aged 5-64 years and followed up until age 65 years, while the Indigenous population was aged 25-49 years and followed up until age 50 years.</w:t>
      </w:r>
    </w:p>
    <w:p w:rsidR="004021BE" w:rsidRDefault="004021BE" w:rsidP="00D93877">
      <w:pPr>
        <w:keepNext/>
        <w:widowControl/>
        <w:rPr>
          <w:rStyle w:val="CommentReference"/>
        </w:rPr>
      </w:pPr>
      <w:r>
        <w:rPr>
          <w:rStyle w:val="CommentReference"/>
        </w:rPr>
        <w:t xml:space="preserve">Table </w:t>
      </w:r>
      <w:r w:rsidR="00756E7A">
        <w:rPr>
          <w:rStyle w:val="CommentReference"/>
        </w:rPr>
        <w:t>10</w:t>
      </w:r>
      <w:r w:rsidRPr="001222FC">
        <w:rPr>
          <w:rStyle w:val="CommentReference"/>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48"/>
        <w:gridCol w:w="1546"/>
        <w:gridCol w:w="1841"/>
        <w:gridCol w:w="1841"/>
        <w:gridCol w:w="1841"/>
      </w:tblGrid>
      <w:tr w:rsidR="004021BE" w:rsidRPr="00700585" w:rsidTr="00135893">
        <w:trPr>
          <w:cantSplit/>
          <w:tblHeader/>
        </w:trPr>
        <w:tc>
          <w:tcPr>
            <w:tcW w:w="1937"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700585" w:rsidRDefault="004021BE" w:rsidP="00D93877">
            <w:pPr>
              <w:keepNext/>
              <w:widowControl/>
              <w:ind w:left="82"/>
              <w:jc w:val="left"/>
              <w:rPr>
                <w:rFonts w:ascii="Arial Narrow" w:hAnsi="Arial Narrow"/>
                <w:b/>
                <w:sz w:val="20"/>
              </w:rPr>
            </w:pPr>
            <w:r w:rsidRPr="00700585">
              <w:rPr>
                <w:rFonts w:ascii="Arial Narrow" w:hAnsi="Arial Narrow"/>
                <w:b/>
                <w:sz w:val="20"/>
              </w:rPr>
              <w:t>Outcome</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700585" w:rsidRDefault="004021BE" w:rsidP="00D93877">
            <w:pPr>
              <w:keepNext/>
              <w:widowControl/>
              <w:jc w:val="center"/>
              <w:rPr>
                <w:rFonts w:ascii="Arial Narrow" w:hAnsi="Arial Narrow"/>
                <w:b/>
                <w:sz w:val="20"/>
              </w:rPr>
            </w:pPr>
            <w:r w:rsidRPr="00700585">
              <w:rPr>
                <w:rFonts w:ascii="Arial Narrow" w:hAnsi="Arial Narrow"/>
                <w:b/>
                <w:sz w:val="20"/>
              </w:rPr>
              <w:t>13vPCV</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700585" w:rsidRDefault="004021BE" w:rsidP="00D93877">
            <w:pPr>
              <w:keepNext/>
              <w:widowControl/>
              <w:jc w:val="center"/>
              <w:rPr>
                <w:rFonts w:ascii="Arial Narrow" w:hAnsi="Arial Narrow"/>
                <w:b/>
                <w:sz w:val="20"/>
              </w:rPr>
            </w:pPr>
            <w:r w:rsidRPr="00700585">
              <w:rPr>
                <w:rFonts w:ascii="Arial Narrow" w:hAnsi="Arial Narrow"/>
                <w:b/>
                <w:sz w:val="20"/>
              </w:rPr>
              <w:t>23vPPV</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700585" w:rsidRDefault="004021BE" w:rsidP="00D93877">
            <w:pPr>
              <w:keepNext/>
              <w:widowControl/>
              <w:jc w:val="center"/>
              <w:rPr>
                <w:rFonts w:ascii="Arial Narrow" w:hAnsi="Arial Narrow"/>
                <w:b/>
                <w:sz w:val="20"/>
              </w:rPr>
            </w:pPr>
            <w:r w:rsidRPr="00BA258D">
              <w:rPr>
                <w:rFonts w:ascii="Arial Narrow" w:hAnsi="Arial Narrow"/>
                <w:b/>
                <w:sz w:val="20"/>
              </w:rPr>
              <w:t>Increment</w:t>
            </w:r>
          </w:p>
        </w:tc>
      </w:tr>
      <w:tr w:rsidR="004021BE" w:rsidRPr="00700585" w:rsidTr="00135893">
        <w:trPr>
          <w:cantSplit/>
        </w:trPr>
        <w:tc>
          <w:tcPr>
            <w:tcW w:w="5000"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700585" w:rsidRDefault="004021BE" w:rsidP="00D93877">
            <w:pPr>
              <w:keepNext/>
              <w:widowControl/>
              <w:ind w:left="82"/>
              <w:jc w:val="left"/>
              <w:rPr>
                <w:rFonts w:ascii="Arial Narrow" w:hAnsi="Arial Narrow"/>
                <w:b/>
                <w:i/>
                <w:sz w:val="20"/>
              </w:rPr>
            </w:pPr>
            <w:r>
              <w:rPr>
                <w:rStyle w:val="CommentReference"/>
              </w:rPr>
              <w:t>Individuals at-increased risk of pneumococcal disease</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Pr="00700585" w:rsidRDefault="004021BE" w:rsidP="00D93877">
            <w:pPr>
              <w:keepNext/>
              <w:widowControl/>
              <w:ind w:left="82"/>
              <w:jc w:val="left"/>
              <w:rPr>
                <w:rFonts w:ascii="Arial Narrow" w:hAnsi="Arial Narrow"/>
                <w:sz w:val="20"/>
              </w:rPr>
            </w:pPr>
            <w:r>
              <w:rPr>
                <w:rFonts w:ascii="Arial Narrow" w:hAnsi="Arial Narrow"/>
                <w:sz w:val="20"/>
              </w:rPr>
              <w:t>Costs</w:t>
            </w:r>
          </w:p>
        </w:tc>
        <w:tc>
          <w:tcPr>
            <w:tcW w:w="857" w:type="pct"/>
            <w:tcBorders>
              <w:top w:val="single" w:sz="4" w:space="0" w:color="auto"/>
              <w:left w:val="nil"/>
              <w:bottom w:val="single" w:sz="4" w:space="0" w:color="auto"/>
              <w:right w:val="single" w:sz="4" w:space="0" w:color="auto"/>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w:t>
            </w:r>
            <w:r w:rsidR="0084459F">
              <w:rPr>
                <w:rFonts w:ascii="Arial Narrow" w:hAnsi="Arial Narrow" w:cs="Times New Roman"/>
                <w:noProof/>
                <w:color w:val="000000"/>
                <w:sz w:val="20"/>
                <w:highlight w:val="black"/>
              </w:rPr>
              <w:t>'''''''''''''''''''''</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w:t>
            </w:r>
            <w:r w:rsidR="0084459F">
              <w:rPr>
                <w:rFonts w:ascii="Arial Narrow" w:hAnsi="Arial Narrow" w:cs="Times New Roman"/>
                <w:noProof/>
                <w:color w:val="000000"/>
                <w:sz w:val="20"/>
                <w:highlight w:val="black"/>
              </w:rPr>
              <w:t>'''''''''''''''''''</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w:t>
            </w:r>
            <w:r w:rsidR="0084459F">
              <w:rPr>
                <w:rFonts w:ascii="Arial Narrow" w:hAnsi="Arial Narrow" w:cs="Times New Roman"/>
                <w:noProof/>
                <w:color w:val="000000"/>
                <w:sz w:val="20"/>
                <w:highlight w:val="black"/>
              </w:rPr>
              <w:t>'''''''''''''''</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Pr="00700585" w:rsidRDefault="004021BE" w:rsidP="00D93877">
            <w:pPr>
              <w:keepNext/>
              <w:widowControl/>
              <w:ind w:left="82"/>
              <w:jc w:val="left"/>
              <w:rPr>
                <w:rFonts w:ascii="Arial Narrow" w:hAnsi="Arial Narrow"/>
                <w:sz w:val="20"/>
              </w:rPr>
            </w:pPr>
            <w:r w:rsidRPr="00700585">
              <w:rPr>
                <w:rFonts w:ascii="Arial Narrow" w:hAnsi="Arial Narrow"/>
                <w:sz w:val="20"/>
              </w:rPr>
              <w:t>LY</w:t>
            </w:r>
          </w:p>
        </w:tc>
        <w:tc>
          <w:tcPr>
            <w:tcW w:w="857" w:type="pct"/>
            <w:tcBorders>
              <w:top w:val="single" w:sz="4" w:space="0" w:color="auto"/>
              <w:left w:val="nil"/>
              <w:bottom w:val="single" w:sz="4" w:space="0" w:color="auto"/>
              <w:right w:val="single" w:sz="4" w:space="0" w:color="auto"/>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13,580</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13,579</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0.373</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Pr="00700585" w:rsidRDefault="004021BE" w:rsidP="00D93877">
            <w:pPr>
              <w:keepNext/>
              <w:widowControl/>
              <w:ind w:left="82"/>
              <w:jc w:val="left"/>
              <w:rPr>
                <w:rFonts w:ascii="Arial Narrow" w:hAnsi="Arial Narrow"/>
                <w:sz w:val="20"/>
              </w:rPr>
            </w:pPr>
            <w:r>
              <w:rPr>
                <w:rFonts w:ascii="Arial Narrow" w:hAnsi="Arial Narrow"/>
                <w:sz w:val="20"/>
              </w:rPr>
              <w:t>$/LY</w:t>
            </w:r>
            <w:r w:rsidR="00600D9A">
              <w:rPr>
                <w:rFonts w:ascii="Arial Narrow" w:hAnsi="Arial Narrow"/>
                <w:sz w:val="20"/>
              </w:rPr>
              <w:t xml:space="preserve"> gained</w:t>
            </w:r>
          </w:p>
        </w:tc>
        <w:tc>
          <w:tcPr>
            <w:tcW w:w="857" w:type="pct"/>
            <w:tcBorders>
              <w:top w:val="single" w:sz="4" w:space="0" w:color="auto"/>
              <w:left w:val="nil"/>
              <w:bottom w:val="single" w:sz="4" w:space="0" w:color="auto"/>
              <w:right w:val="nil"/>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nil"/>
              <w:bottom w:val="single" w:sz="4" w:space="0" w:color="auto"/>
              <w:right w:val="nil"/>
            </w:tcBorders>
            <w:tcMar>
              <w:left w:w="57" w:type="dxa"/>
              <w:right w:w="57" w:type="dxa"/>
            </w:tcMar>
            <w:vAlign w:val="bottom"/>
          </w:tcPr>
          <w:p w:rsidR="004021BE" w:rsidRPr="003F782D" w:rsidRDefault="004021BE" w:rsidP="00D93877">
            <w:pPr>
              <w:keepNext/>
              <w:widowControl/>
              <w:jc w:val="center"/>
              <w:rPr>
                <w:rFonts w:ascii="Arial Narrow" w:hAnsi="Arial Narrow" w:cs="Times New Roman"/>
                <w:sz w:val="20"/>
              </w:rPr>
            </w:pPr>
          </w:p>
        </w:tc>
        <w:tc>
          <w:tcPr>
            <w:tcW w:w="1021" w:type="pct"/>
            <w:tcBorders>
              <w:top w:val="single" w:sz="4" w:space="0" w:color="auto"/>
              <w:left w:val="nil"/>
              <w:bottom w:val="single" w:sz="4" w:space="0" w:color="auto"/>
              <w:right w:val="single" w:sz="4" w:space="0" w:color="auto"/>
            </w:tcBorders>
            <w:tcMar>
              <w:left w:w="57" w:type="dxa"/>
              <w:right w:w="57" w:type="dxa"/>
            </w:tcMar>
            <w:vAlign w:val="bottom"/>
          </w:tcPr>
          <w:p w:rsidR="004021BE" w:rsidRPr="003F782D" w:rsidRDefault="004021BE" w:rsidP="00D93877">
            <w:pPr>
              <w:keepNext/>
              <w:widowControl/>
              <w:jc w:val="center"/>
              <w:rPr>
                <w:rFonts w:ascii="Arial Narrow" w:hAnsi="Arial Narrow" w:cs="Times New Roman"/>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w:t>
            </w:r>
            <w:r w:rsidR="0084459F">
              <w:rPr>
                <w:rFonts w:ascii="Arial Narrow" w:hAnsi="Arial Narrow" w:cs="Times New Roman"/>
                <w:noProof/>
                <w:color w:val="000000"/>
                <w:sz w:val="20"/>
                <w:highlight w:val="black"/>
              </w:rPr>
              <w:t>'''''''''''''''''</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Default="004021BE" w:rsidP="00D93877">
            <w:pPr>
              <w:keepNext/>
              <w:widowControl/>
              <w:ind w:left="82"/>
              <w:jc w:val="left"/>
              <w:rPr>
                <w:rFonts w:ascii="Arial Narrow" w:hAnsi="Arial Narrow"/>
                <w:sz w:val="20"/>
              </w:rPr>
            </w:pPr>
            <w:r w:rsidRPr="00700585">
              <w:rPr>
                <w:rFonts w:ascii="Arial Narrow" w:hAnsi="Arial Narrow"/>
                <w:sz w:val="20"/>
              </w:rPr>
              <w:t>QALY</w:t>
            </w:r>
          </w:p>
        </w:tc>
        <w:tc>
          <w:tcPr>
            <w:tcW w:w="857" w:type="pct"/>
            <w:tcBorders>
              <w:top w:val="single" w:sz="4" w:space="0" w:color="auto"/>
              <w:left w:val="nil"/>
              <w:bottom w:val="single" w:sz="4" w:space="0" w:color="auto"/>
              <w:right w:val="single" w:sz="4" w:space="0" w:color="auto"/>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12,231</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12,231</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0.343</w:t>
            </w:r>
          </w:p>
        </w:tc>
      </w:tr>
      <w:tr w:rsidR="004021BE" w:rsidRPr="00700585" w:rsidTr="00135893">
        <w:trPr>
          <w:cantSplit/>
        </w:trPr>
        <w:tc>
          <w:tcPr>
            <w:tcW w:w="1080" w:type="pct"/>
            <w:tcBorders>
              <w:top w:val="single" w:sz="4" w:space="0" w:color="auto"/>
              <w:left w:val="single" w:sz="4" w:space="0" w:color="auto"/>
              <w:bottom w:val="double" w:sz="4" w:space="0" w:color="auto"/>
              <w:right w:val="nil"/>
            </w:tcBorders>
            <w:tcMar>
              <w:left w:w="57" w:type="dxa"/>
              <w:right w:w="57" w:type="dxa"/>
            </w:tcMar>
            <w:vAlign w:val="center"/>
          </w:tcPr>
          <w:p w:rsidR="004021BE" w:rsidRDefault="004021BE" w:rsidP="00D93877">
            <w:pPr>
              <w:keepNext/>
              <w:widowControl/>
              <w:ind w:left="82"/>
              <w:jc w:val="left"/>
              <w:rPr>
                <w:rFonts w:ascii="Arial Narrow" w:hAnsi="Arial Narrow"/>
                <w:sz w:val="20"/>
              </w:rPr>
            </w:pPr>
            <w:r>
              <w:rPr>
                <w:rFonts w:ascii="Arial Narrow" w:hAnsi="Arial Narrow"/>
                <w:sz w:val="20"/>
              </w:rPr>
              <w:t>$/</w:t>
            </w:r>
            <w:r w:rsidRPr="00700585">
              <w:rPr>
                <w:rFonts w:ascii="Arial Narrow" w:hAnsi="Arial Narrow"/>
                <w:sz w:val="20"/>
              </w:rPr>
              <w:t>QALY</w:t>
            </w:r>
            <w:r w:rsidR="00600D9A">
              <w:rPr>
                <w:rFonts w:ascii="Arial Narrow" w:hAnsi="Arial Narrow"/>
                <w:sz w:val="20"/>
              </w:rPr>
              <w:t xml:space="preserve"> gained</w:t>
            </w:r>
          </w:p>
        </w:tc>
        <w:tc>
          <w:tcPr>
            <w:tcW w:w="857" w:type="pct"/>
            <w:tcBorders>
              <w:top w:val="single" w:sz="4" w:space="0" w:color="auto"/>
              <w:left w:val="nil"/>
              <w:bottom w:val="double" w:sz="4" w:space="0" w:color="auto"/>
              <w:right w:val="nil"/>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nil"/>
              <w:bottom w:val="double" w:sz="4" w:space="0" w:color="auto"/>
              <w:right w:val="nil"/>
            </w:tcBorders>
            <w:tcMar>
              <w:left w:w="57" w:type="dxa"/>
              <w:right w:w="57" w:type="dxa"/>
            </w:tcMar>
            <w:vAlign w:val="bottom"/>
          </w:tcPr>
          <w:p w:rsidR="004021BE" w:rsidRPr="003F782D" w:rsidRDefault="004021BE" w:rsidP="00D93877">
            <w:pPr>
              <w:keepNext/>
              <w:widowControl/>
              <w:jc w:val="center"/>
              <w:rPr>
                <w:rFonts w:ascii="Arial Narrow" w:hAnsi="Arial Narrow" w:cs="Times New Roman"/>
                <w:sz w:val="20"/>
              </w:rPr>
            </w:pPr>
          </w:p>
        </w:tc>
        <w:tc>
          <w:tcPr>
            <w:tcW w:w="1021" w:type="pct"/>
            <w:tcBorders>
              <w:top w:val="single" w:sz="4" w:space="0" w:color="auto"/>
              <w:left w:val="nil"/>
              <w:bottom w:val="double" w:sz="4" w:space="0" w:color="auto"/>
              <w:right w:val="single" w:sz="4" w:space="0" w:color="auto"/>
            </w:tcBorders>
            <w:tcMar>
              <w:left w:w="57" w:type="dxa"/>
              <w:right w:w="57" w:type="dxa"/>
            </w:tcMar>
            <w:vAlign w:val="bottom"/>
          </w:tcPr>
          <w:p w:rsidR="004021BE" w:rsidRPr="003F782D" w:rsidRDefault="004021BE" w:rsidP="00D93877">
            <w:pPr>
              <w:keepNext/>
              <w:widowControl/>
              <w:jc w:val="center"/>
              <w:rPr>
                <w:rFonts w:ascii="Arial Narrow" w:hAnsi="Arial Narrow" w:cs="Times New Roman"/>
                <w:sz w:val="20"/>
              </w:rPr>
            </w:pPr>
          </w:p>
        </w:tc>
        <w:tc>
          <w:tcPr>
            <w:tcW w:w="1021" w:type="pct"/>
            <w:tcBorders>
              <w:top w:val="single" w:sz="4" w:space="0" w:color="auto"/>
              <w:left w:val="single" w:sz="4" w:space="0" w:color="auto"/>
              <w:bottom w:val="double" w:sz="4" w:space="0" w:color="auto"/>
              <w:right w:val="single" w:sz="4" w:space="0" w:color="auto"/>
            </w:tcBorders>
            <w:tcMar>
              <w:left w:w="57" w:type="dxa"/>
              <w:right w:w="57" w:type="dxa"/>
            </w:tcMar>
            <w:vAlign w:val="bottom"/>
          </w:tcPr>
          <w:p w:rsidR="004021BE" w:rsidRPr="003F782D" w:rsidRDefault="004021BE" w:rsidP="00D93877">
            <w:pPr>
              <w:keepNext/>
              <w:widowControl/>
              <w:jc w:val="center"/>
              <w:rPr>
                <w:rFonts w:ascii="Arial Narrow" w:hAnsi="Arial Narrow" w:cs="Times New Roman"/>
                <w:sz w:val="20"/>
              </w:rPr>
            </w:pPr>
            <w:r w:rsidRPr="003F782D">
              <w:rPr>
                <w:rFonts w:ascii="Arial Narrow" w:hAnsi="Arial Narrow" w:cs="Times New Roman"/>
                <w:sz w:val="20"/>
              </w:rPr>
              <w:t>$</w:t>
            </w:r>
            <w:r w:rsidR="0084459F">
              <w:rPr>
                <w:rFonts w:ascii="Arial Narrow" w:hAnsi="Arial Narrow" w:cs="Times New Roman"/>
                <w:noProof/>
                <w:color w:val="000000"/>
                <w:sz w:val="20"/>
                <w:highlight w:val="black"/>
              </w:rPr>
              <w:t>''''''''''''''''''</w:t>
            </w:r>
          </w:p>
        </w:tc>
      </w:tr>
      <w:tr w:rsidR="004021BE" w:rsidRPr="00700585" w:rsidTr="00135893">
        <w:trPr>
          <w:cantSplit/>
        </w:trPr>
        <w:tc>
          <w:tcPr>
            <w:tcW w:w="5000" w:type="pct"/>
            <w:gridSpan w:val="5"/>
            <w:tcBorders>
              <w:top w:val="double" w:sz="4" w:space="0" w:color="auto"/>
              <w:left w:val="single" w:sz="4" w:space="0" w:color="auto"/>
              <w:bottom w:val="single" w:sz="4" w:space="0" w:color="auto"/>
              <w:right w:val="single" w:sz="4" w:space="0" w:color="auto"/>
            </w:tcBorders>
            <w:tcMar>
              <w:left w:w="57" w:type="dxa"/>
              <w:right w:w="57" w:type="dxa"/>
            </w:tcMar>
            <w:vAlign w:val="center"/>
          </w:tcPr>
          <w:p w:rsidR="004021BE" w:rsidRPr="00700585" w:rsidRDefault="004021BE" w:rsidP="00D93877">
            <w:pPr>
              <w:keepNext/>
              <w:widowControl/>
              <w:ind w:left="82"/>
              <w:jc w:val="left"/>
              <w:rPr>
                <w:rFonts w:ascii="Arial Narrow" w:hAnsi="Arial Narrow"/>
                <w:b/>
                <w:i/>
                <w:sz w:val="20"/>
              </w:rPr>
            </w:pPr>
            <w:r>
              <w:rPr>
                <w:rStyle w:val="CommentReference"/>
              </w:rPr>
              <w:t>Indigenous adults ≥ 25 years</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Pr="00700585" w:rsidRDefault="004021BE" w:rsidP="00D93877">
            <w:pPr>
              <w:keepNext/>
              <w:widowControl/>
              <w:ind w:left="82"/>
              <w:jc w:val="left"/>
              <w:rPr>
                <w:rFonts w:ascii="Arial Narrow" w:hAnsi="Arial Narrow"/>
                <w:sz w:val="20"/>
              </w:rPr>
            </w:pPr>
            <w:r>
              <w:rPr>
                <w:rFonts w:ascii="Arial Narrow" w:hAnsi="Arial Narrow"/>
                <w:sz w:val="20"/>
              </w:rPr>
              <w:t>Costs</w:t>
            </w:r>
          </w:p>
        </w:tc>
        <w:tc>
          <w:tcPr>
            <w:tcW w:w="857" w:type="pct"/>
            <w:tcBorders>
              <w:top w:val="single" w:sz="4" w:space="0" w:color="auto"/>
              <w:left w:val="nil"/>
              <w:bottom w:val="single" w:sz="4" w:space="0" w:color="auto"/>
              <w:right w:val="single" w:sz="4" w:space="0" w:color="auto"/>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w:t>
            </w:r>
            <w:r w:rsidR="0084459F">
              <w:rPr>
                <w:rFonts w:ascii="Arial Narrow" w:hAnsi="Arial Narrow" w:cs="Times New Roman"/>
                <w:noProof/>
                <w:color w:val="000000"/>
                <w:sz w:val="20"/>
                <w:highlight w:val="black"/>
              </w:rPr>
              <w:t>''''''''''''''''''''''</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w:t>
            </w:r>
            <w:r w:rsidR="0084459F">
              <w:rPr>
                <w:rFonts w:ascii="Arial Narrow" w:hAnsi="Arial Narrow" w:cs="Times New Roman"/>
                <w:noProof/>
                <w:color w:val="000000"/>
                <w:sz w:val="20"/>
                <w:highlight w:val="black"/>
              </w:rPr>
              <w:t>'''''''''''''''''''</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w:t>
            </w:r>
            <w:r w:rsidR="0084459F">
              <w:rPr>
                <w:rFonts w:ascii="Arial Narrow" w:hAnsi="Arial Narrow" w:cs="Times New Roman"/>
                <w:noProof/>
                <w:color w:val="000000"/>
                <w:sz w:val="20"/>
                <w:highlight w:val="black"/>
              </w:rPr>
              <w:t>''''''''''''''''</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Pr="00700585" w:rsidRDefault="004021BE" w:rsidP="00D93877">
            <w:pPr>
              <w:keepNext/>
              <w:widowControl/>
              <w:ind w:left="82"/>
              <w:jc w:val="left"/>
              <w:rPr>
                <w:rFonts w:ascii="Arial Narrow" w:hAnsi="Arial Narrow"/>
                <w:sz w:val="20"/>
              </w:rPr>
            </w:pPr>
            <w:r w:rsidRPr="00700585">
              <w:rPr>
                <w:rFonts w:ascii="Arial Narrow" w:hAnsi="Arial Narrow"/>
                <w:sz w:val="20"/>
              </w:rPr>
              <w:t>LY</w:t>
            </w:r>
          </w:p>
        </w:tc>
        <w:tc>
          <w:tcPr>
            <w:tcW w:w="857" w:type="pct"/>
            <w:tcBorders>
              <w:top w:val="single" w:sz="4" w:space="0" w:color="auto"/>
              <w:left w:val="nil"/>
              <w:bottom w:val="single" w:sz="4" w:space="0" w:color="auto"/>
              <w:right w:val="single" w:sz="4" w:space="0" w:color="auto"/>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10,030</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10,030</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0.184</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Pr="00700585" w:rsidRDefault="004021BE" w:rsidP="00D93877">
            <w:pPr>
              <w:keepNext/>
              <w:widowControl/>
              <w:ind w:left="82"/>
              <w:jc w:val="left"/>
              <w:rPr>
                <w:rFonts w:ascii="Arial Narrow" w:hAnsi="Arial Narrow"/>
                <w:sz w:val="20"/>
              </w:rPr>
            </w:pPr>
            <w:r>
              <w:rPr>
                <w:rFonts w:ascii="Arial Narrow" w:hAnsi="Arial Narrow"/>
                <w:sz w:val="20"/>
              </w:rPr>
              <w:t>$/LY</w:t>
            </w:r>
            <w:r w:rsidR="00600D9A">
              <w:rPr>
                <w:rFonts w:ascii="Arial Narrow" w:hAnsi="Arial Narrow"/>
                <w:sz w:val="20"/>
              </w:rPr>
              <w:t xml:space="preserve"> gained</w:t>
            </w:r>
          </w:p>
        </w:tc>
        <w:tc>
          <w:tcPr>
            <w:tcW w:w="857" w:type="pct"/>
            <w:tcBorders>
              <w:top w:val="single" w:sz="4" w:space="0" w:color="auto"/>
              <w:left w:val="nil"/>
              <w:bottom w:val="single" w:sz="4" w:space="0" w:color="auto"/>
              <w:right w:val="nil"/>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nil"/>
              <w:bottom w:val="single" w:sz="4" w:space="0" w:color="auto"/>
              <w:right w:val="nil"/>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p>
        </w:tc>
        <w:tc>
          <w:tcPr>
            <w:tcW w:w="1021" w:type="pct"/>
            <w:tcBorders>
              <w:top w:val="single" w:sz="4" w:space="0" w:color="auto"/>
              <w:left w:val="nil"/>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w:t>
            </w:r>
            <w:r w:rsidR="0084459F">
              <w:rPr>
                <w:rFonts w:ascii="Arial Narrow" w:hAnsi="Arial Narrow" w:cs="Times New Roman"/>
                <w:noProof/>
                <w:color w:val="000000"/>
                <w:sz w:val="20"/>
                <w:highlight w:val="black"/>
              </w:rPr>
              <w:t>''''''''''''''''</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Default="004021BE" w:rsidP="00D93877">
            <w:pPr>
              <w:keepNext/>
              <w:widowControl/>
              <w:ind w:left="82"/>
              <w:jc w:val="left"/>
              <w:rPr>
                <w:rFonts w:ascii="Arial Narrow" w:hAnsi="Arial Narrow"/>
                <w:sz w:val="20"/>
              </w:rPr>
            </w:pPr>
            <w:r w:rsidRPr="00700585">
              <w:rPr>
                <w:rFonts w:ascii="Arial Narrow" w:hAnsi="Arial Narrow"/>
                <w:sz w:val="20"/>
              </w:rPr>
              <w:t>QALY</w:t>
            </w:r>
          </w:p>
        </w:tc>
        <w:tc>
          <w:tcPr>
            <w:tcW w:w="857" w:type="pct"/>
            <w:tcBorders>
              <w:top w:val="single" w:sz="4" w:space="0" w:color="auto"/>
              <w:left w:val="nil"/>
              <w:bottom w:val="single" w:sz="4" w:space="0" w:color="auto"/>
              <w:right w:val="single" w:sz="4" w:space="0" w:color="auto"/>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9032</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9031</w:t>
            </w: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0.165</w:t>
            </w:r>
          </w:p>
        </w:tc>
      </w:tr>
      <w:tr w:rsidR="004021BE" w:rsidRPr="00700585" w:rsidTr="00135893">
        <w:trPr>
          <w:cantSplit/>
        </w:trPr>
        <w:tc>
          <w:tcPr>
            <w:tcW w:w="1080" w:type="pct"/>
            <w:tcBorders>
              <w:top w:val="single" w:sz="4" w:space="0" w:color="auto"/>
              <w:left w:val="single" w:sz="4" w:space="0" w:color="auto"/>
              <w:bottom w:val="single" w:sz="4" w:space="0" w:color="auto"/>
              <w:right w:val="nil"/>
            </w:tcBorders>
            <w:tcMar>
              <w:left w:w="57" w:type="dxa"/>
              <w:right w:w="57" w:type="dxa"/>
            </w:tcMar>
            <w:vAlign w:val="center"/>
          </w:tcPr>
          <w:p w:rsidR="004021BE" w:rsidRDefault="004021BE" w:rsidP="00D93877">
            <w:pPr>
              <w:keepNext/>
              <w:widowControl/>
              <w:ind w:left="82"/>
              <w:jc w:val="left"/>
              <w:rPr>
                <w:rFonts w:ascii="Arial Narrow" w:hAnsi="Arial Narrow"/>
                <w:sz w:val="20"/>
              </w:rPr>
            </w:pPr>
            <w:r>
              <w:rPr>
                <w:rFonts w:ascii="Arial Narrow" w:hAnsi="Arial Narrow"/>
                <w:sz w:val="20"/>
              </w:rPr>
              <w:t>$/</w:t>
            </w:r>
            <w:r w:rsidRPr="00700585">
              <w:rPr>
                <w:rFonts w:ascii="Arial Narrow" w:hAnsi="Arial Narrow"/>
                <w:sz w:val="20"/>
              </w:rPr>
              <w:t>QALY</w:t>
            </w:r>
            <w:r w:rsidR="00600D9A">
              <w:rPr>
                <w:rFonts w:ascii="Arial Narrow" w:hAnsi="Arial Narrow"/>
                <w:sz w:val="20"/>
              </w:rPr>
              <w:t xml:space="preserve"> gained</w:t>
            </w:r>
          </w:p>
        </w:tc>
        <w:tc>
          <w:tcPr>
            <w:tcW w:w="857" w:type="pct"/>
            <w:tcBorders>
              <w:top w:val="single" w:sz="4" w:space="0" w:color="auto"/>
              <w:left w:val="nil"/>
              <w:bottom w:val="single" w:sz="4" w:space="0" w:color="auto"/>
              <w:right w:val="nil"/>
            </w:tcBorders>
            <w:vAlign w:val="center"/>
          </w:tcPr>
          <w:p w:rsidR="004021BE" w:rsidRPr="00700585" w:rsidRDefault="004021BE" w:rsidP="00D93877">
            <w:pPr>
              <w:keepNext/>
              <w:widowControl/>
              <w:ind w:left="82"/>
              <w:jc w:val="left"/>
              <w:rPr>
                <w:rFonts w:ascii="Arial Narrow" w:hAnsi="Arial Narrow"/>
                <w:sz w:val="20"/>
              </w:rPr>
            </w:pPr>
          </w:p>
        </w:tc>
        <w:tc>
          <w:tcPr>
            <w:tcW w:w="1021" w:type="pct"/>
            <w:tcBorders>
              <w:top w:val="single" w:sz="4" w:space="0" w:color="auto"/>
              <w:left w:val="nil"/>
              <w:bottom w:val="single" w:sz="4" w:space="0" w:color="auto"/>
              <w:right w:val="nil"/>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p>
        </w:tc>
        <w:tc>
          <w:tcPr>
            <w:tcW w:w="1021" w:type="pct"/>
            <w:tcBorders>
              <w:top w:val="single" w:sz="4" w:space="0" w:color="auto"/>
              <w:left w:val="nil"/>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p>
        </w:tc>
        <w:tc>
          <w:tcPr>
            <w:tcW w:w="1021"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rsidR="004021BE" w:rsidRPr="008B0D31" w:rsidRDefault="004021BE" w:rsidP="00D93877">
            <w:pPr>
              <w:keepNext/>
              <w:widowControl/>
              <w:jc w:val="center"/>
              <w:rPr>
                <w:rFonts w:ascii="Arial Narrow" w:hAnsi="Arial Narrow" w:cs="Times New Roman"/>
                <w:sz w:val="20"/>
              </w:rPr>
            </w:pPr>
            <w:r w:rsidRPr="008B0D31">
              <w:rPr>
                <w:rFonts w:ascii="Arial Narrow" w:hAnsi="Arial Narrow" w:cs="Times New Roman"/>
                <w:sz w:val="20"/>
              </w:rPr>
              <w:t>$</w:t>
            </w:r>
            <w:r w:rsidR="0084459F">
              <w:rPr>
                <w:rFonts w:ascii="Arial Narrow" w:hAnsi="Arial Narrow" w:cs="Times New Roman"/>
                <w:noProof/>
                <w:color w:val="000000"/>
                <w:sz w:val="20"/>
                <w:highlight w:val="black"/>
              </w:rPr>
              <w:t>''''''''''''''''</w:t>
            </w:r>
          </w:p>
        </w:tc>
      </w:tr>
    </w:tbl>
    <w:p w:rsidR="00F90E6C" w:rsidRPr="00F90E6C" w:rsidRDefault="00F90E6C" w:rsidP="00D93877">
      <w:pPr>
        <w:pStyle w:val="TableFooter"/>
        <w:keepNext/>
        <w:widowControl/>
      </w:pPr>
      <w:r w:rsidRPr="00F90E6C">
        <w:t xml:space="preserve">Source: Table A p204 and Table B p205 of the submission; compiled during the evaluation using “Summary”, ‘13vPCV’ and ’23vPPV’ ‘worksheets of </w:t>
      </w:r>
      <w:proofErr w:type="spellStart"/>
      <w:r w:rsidRPr="00F90E6C">
        <w:t>Prevenar</w:t>
      </w:r>
      <w:proofErr w:type="spellEnd"/>
      <w:r w:rsidRPr="00F90E6C">
        <w:t xml:space="preserve"> economic model - increased risk, July 2018. </w:t>
      </w:r>
    </w:p>
    <w:p w:rsidR="00F90E6C" w:rsidRDefault="00F90E6C" w:rsidP="00D93877">
      <w:pPr>
        <w:pStyle w:val="TableFooter"/>
        <w:widowControl/>
      </w:pPr>
      <w:r w:rsidRPr="00F90E6C">
        <w:t>Abbreviations: 13vPCV=13-valent pneumococcal conjugate vaccine; 23vPPV=23-valent pneumococcal polysaccharide vaccine</w:t>
      </w:r>
      <w:r w:rsidRPr="00F90E6C">
        <w:rPr>
          <w:i/>
        </w:rPr>
        <w:t xml:space="preserve">; </w:t>
      </w:r>
      <w:r w:rsidRPr="00F90E6C">
        <w:t>LY=life-year; QALY= Quality-adjusted life-year.</w:t>
      </w:r>
    </w:p>
    <w:p w:rsidR="009676E9" w:rsidRDefault="009676E9" w:rsidP="009676E9">
      <w:pPr>
        <w:pStyle w:val="TableFooter"/>
        <w:widowControl/>
        <w:rPr>
          <w:rFonts w:asciiTheme="minorHAnsi" w:hAnsiTheme="minorHAnsi" w:cstheme="minorHAnsi"/>
          <w:i/>
          <w:sz w:val="24"/>
          <w:szCs w:val="24"/>
        </w:rPr>
      </w:pPr>
    </w:p>
    <w:p w:rsidR="009676E9" w:rsidRDefault="009676E9" w:rsidP="007609C7">
      <w:pPr>
        <w:pStyle w:val="TableFooter"/>
        <w:widowControl/>
        <w:ind w:left="720"/>
        <w:rPr>
          <w:rFonts w:asciiTheme="minorHAnsi" w:hAnsiTheme="minorHAnsi" w:cstheme="minorHAnsi"/>
          <w:i/>
          <w:sz w:val="24"/>
          <w:szCs w:val="24"/>
        </w:rPr>
      </w:pPr>
      <w:r>
        <w:rPr>
          <w:rFonts w:asciiTheme="minorHAnsi" w:hAnsiTheme="minorHAnsi" w:cstheme="minorHAnsi"/>
          <w:i/>
          <w:sz w:val="24"/>
          <w:szCs w:val="24"/>
        </w:rPr>
        <w:t>The redacted table shows ICERs in</w:t>
      </w:r>
      <w:r w:rsidR="007609C7">
        <w:rPr>
          <w:rFonts w:asciiTheme="minorHAnsi" w:hAnsiTheme="minorHAnsi" w:cstheme="minorHAnsi"/>
          <w:i/>
          <w:sz w:val="24"/>
          <w:szCs w:val="24"/>
        </w:rPr>
        <w:t xml:space="preserve"> the range of less than $15,000</w:t>
      </w:r>
      <w:r>
        <w:rPr>
          <w:rFonts w:asciiTheme="minorHAnsi" w:hAnsiTheme="minorHAnsi" w:cstheme="minorHAnsi"/>
          <w:i/>
          <w:sz w:val="24"/>
          <w:szCs w:val="24"/>
        </w:rPr>
        <w:t xml:space="preserve"> to </w:t>
      </w:r>
      <w:r w:rsidRPr="009676E9">
        <w:rPr>
          <w:rFonts w:asciiTheme="minorHAnsi" w:hAnsiTheme="minorHAnsi" w:cstheme="minorHAnsi"/>
          <w:i/>
          <w:sz w:val="24"/>
          <w:szCs w:val="24"/>
        </w:rPr>
        <w:t>75,000</w:t>
      </w:r>
      <w:r w:rsidR="00427E46" w:rsidRPr="009676E9">
        <w:rPr>
          <w:rFonts w:asciiTheme="minorHAnsi" w:hAnsiTheme="minorHAnsi" w:cstheme="minorHAnsi"/>
          <w:i/>
          <w:sz w:val="24"/>
          <w:szCs w:val="24"/>
        </w:rPr>
        <w:t xml:space="preserve"> </w:t>
      </w:r>
      <w:r w:rsidRPr="009676E9">
        <w:rPr>
          <w:rFonts w:asciiTheme="minorHAnsi" w:hAnsiTheme="minorHAnsi" w:cstheme="minorHAnsi"/>
          <w:i/>
          <w:sz w:val="24"/>
          <w:szCs w:val="24"/>
        </w:rPr>
        <w:t>-$105,000</w:t>
      </w:r>
      <w:r>
        <w:rPr>
          <w:rFonts w:asciiTheme="minorHAnsi" w:hAnsiTheme="minorHAnsi" w:cstheme="minorHAnsi"/>
          <w:i/>
          <w:sz w:val="24"/>
          <w:szCs w:val="24"/>
        </w:rPr>
        <w:t xml:space="preserve"> </w:t>
      </w:r>
      <w:r w:rsidR="00427E46">
        <w:rPr>
          <w:rFonts w:asciiTheme="minorHAnsi" w:hAnsiTheme="minorHAnsi" w:cstheme="minorHAnsi"/>
          <w:i/>
          <w:sz w:val="24"/>
          <w:szCs w:val="24"/>
        </w:rPr>
        <w:t>per LY or QALY gained</w:t>
      </w:r>
      <w:r w:rsidRPr="009676E9">
        <w:rPr>
          <w:rFonts w:asciiTheme="minorHAnsi" w:hAnsiTheme="minorHAnsi" w:cstheme="minorHAnsi"/>
          <w:i/>
          <w:sz w:val="24"/>
          <w:szCs w:val="24"/>
        </w:rPr>
        <w:t>.</w:t>
      </w:r>
    </w:p>
    <w:p w:rsidR="00610CAA" w:rsidRDefault="00610CAA" w:rsidP="00D93877">
      <w:pPr>
        <w:pStyle w:val="TableFooter"/>
        <w:widowControl/>
      </w:pPr>
    </w:p>
    <w:p w:rsidR="005A067A" w:rsidRDefault="005A067A" w:rsidP="00D93877">
      <w:pPr>
        <w:pStyle w:val="ListParagraph"/>
        <w:widowControl/>
        <w:numPr>
          <w:ilvl w:val="1"/>
          <w:numId w:val="2"/>
        </w:numPr>
      </w:pPr>
      <w:r>
        <w:t>The pre-PBAC response (p3) proposed a reduced price of $</w:t>
      </w:r>
      <w:r w:rsidR="0084459F">
        <w:rPr>
          <w:noProof/>
          <w:color w:val="000000"/>
          <w:highlight w:val="black"/>
        </w:rPr>
        <w:t>'''''''''</w:t>
      </w:r>
      <w:r>
        <w:t xml:space="preserve"> which resulted in ICERs of $</w:t>
      </w:r>
      <w:r w:rsidR="00FD4D98">
        <w:t>15,000 -$45,000</w:t>
      </w:r>
      <w:r>
        <w:t xml:space="preserve"> per QALY gained for the at-risk population and $</w:t>
      </w:r>
      <w:r w:rsidR="00FD4D98">
        <w:t>45,000-$75,000</w:t>
      </w:r>
      <w:r>
        <w:t xml:space="preserve"> per QALY saved for Indigenous adults.</w:t>
      </w:r>
    </w:p>
    <w:p w:rsidR="004021BE" w:rsidRPr="00616C7F" w:rsidRDefault="004021BE" w:rsidP="00D93877">
      <w:pPr>
        <w:pStyle w:val="ListParagraph"/>
        <w:widowControl/>
        <w:numPr>
          <w:ilvl w:val="1"/>
          <w:numId w:val="2"/>
        </w:numPr>
      </w:pPr>
      <w:r>
        <w:t>Univariate sensitivity analyses were presented in the submissio</w:t>
      </w:r>
      <w:r w:rsidR="000A75D9">
        <w:t>n, with further analyses conducted during the evaluation</w:t>
      </w:r>
      <w:r>
        <w:t xml:space="preserve">. </w:t>
      </w:r>
      <w:r w:rsidRPr="00616C7F">
        <w:t xml:space="preserve">The </w:t>
      </w:r>
      <w:r w:rsidR="000A75D9" w:rsidRPr="00616C7F">
        <w:t xml:space="preserve">results of the sensitivity analyses </w:t>
      </w:r>
      <w:r w:rsidR="00415E10" w:rsidRPr="00616C7F">
        <w:t xml:space="preserve">are </w:t>
      </w:r>
      <w:r w:rsidRPr="00616C7F">
        <w:t xml:space="preserve">presented in </w:t>
      </w:r>
      <w:r w:rsidR="0040590C" w:rsidRPr="00616C7F">
        <w:t xml:space="preserve">Figure </w:t>
      </w:r>
      <w:r w:rsidR="006541F5">
        <w:t>3</w:t>
      </w:r>
      <w:r w:rsidRPr="00616C7F">
        <w:t xml:space="preserve">. The model was most sensitive to: </w:t>
      </w:r>
      <w:r w:rsidR="00415E10" w:rsidRPr="00616C7F">
        <w:t xml:space="preserve">the </w:t>
      </w:r>
      <w:r w:rsidRPr="00616C7F">
        <w:t>duration of protection with 13vPCV (waning efficacy</w:t>
      </w:r>
      <w:r w:rsidR="00415E10" w:rsidRPr="00616C7F">
        <w:t xml:space="preserve">); </w:t>
      </w:r>
      <w:r w:rsidRPr="00616C7F">
        <w:t>the time horizon</w:t>
      </w:r>
      <w:r w:rsidR="00415E10" w:rsidRPr="00616C7F">
        <w:t xml:space="preserve">; </w:t>
      </w:r>
      <w:r w:rsidRPr="00616C7F">
        <w:t>discount rates</w:t>
      </w:r>
      <w:r w:rsidR="00415E10" w:rsidRPr="00616C7F">
        <w:t xml:space="preserve">; and </w:t>
      </w:r>
      <w:r w:rsidRPr="00616C7F">
        <w:t xml:space="preserve">parameters associated with the reduction in the number of hospital treated CAP events i.e. the 13vPCV efficacy, the baseline risk of </w:t>
      </w:r>
      <w:r w:rsidR="00716798" w:rsidRPr="00616C7F">
        <w:t>hospital</w:t>
      </w:r>
      <w:r w:rsidR="00716798">
        <w:t>-</w:t>
      </w:r>
      <w:r w:rsidRPr="00616C7F">
        <w:t xml:space="preserve">treated CAP events and the cost of treating hospitalised CAP events. </w:t>
      </w:r>
      <w:r w:rsidR="00A86D85" w:rsidRPr="00616C7F">
        <w:t xml:space="preserve">The model was also sensitive to the </w:t>
      </w:r>
      <w:r w:rsidR="00AC22B3" w:rsidRPr="00616C7F">
        <w:t>inclusion of her</w:t>
      </w:r>
      <w:r w:rsidR="000A75D9" w:rsidRPr="00616C7F">
        <w:t>d</w:t>
      </w:r>
      <w:r w:rsidR="00AC22B3" w:rsidRPr="00616C7F">
        <w:t xml:space="preserve"> immunity effects</w:t>
      </w:r>
      <w:r w:rsidR="00FA3BE3" w:rsidRPr="00616C7F">
        <w:t>,</w:t>
      </w:r>
      <w:r w:rsidR="00A86D85" w:rsidRPr="00616C7F">
        <w:t xml:space="preserve"> the age-related utilities applied</w:t>
      </w:r>
      <w:r w:rsidR="00FA3BE3" w:rsidRPr="00616C7F">
        <w:t xml:space="preserve"> and the background incidence of pneumonia</w:t>
      </w:r>
      <w:r w:rsidR="00A86D85" w:rsidRPr="00616C7F">
        <w:t xml:space="preserve">. </w:t>
      </w:r>
      <w:r w:rsidRPr="00616C7F">
        <w:t xml:space="preserve">The model results were less sensitive to parameters associated with the incidence of IPD due to the relatively low incidence of IPD. The model results were not sensitive to parameters associated with the incidence of GP treated CAP due </w:t>
      </w:r>
      <w:r w:rsidR="000A75D9" w:rsidRPr="00616C7F">
        <w:t xml:space="preserve">to </w:t>
      </w:r>
      <w:r w:rsidRPr="00616C7F">
        <w:t>its low treatment cost and no impact on mortality.</w:t>
      </w:r>
    </w:p>
    <w:p w:rsidR="0040590C" w:rsidRPr="00616C7F" w:rsidRDefault="0040590C" w:rsidP="00D93877">
      <w:pPr>
        <w:keepNext/>
        <w:widowControl/>
        <w:rPr>
          <w:rFonts w:ascii="Arial Narrow" w:hAnsi="Arial Narrow"/>
          <w:b/>
          <w:sz w:val="20"/>
          <w:szCs w:val="16"/>
        </w:rPr>
      </w:pPr>
      <w:r w:rsidRPr="00616C7F">
        <w:rPr>
          <w:rStyle w:val="CommentReference"/>
        </w:rPr>
        <w:t xml:space="preserve">Figure </w:t>
      </w:r>
      <w:r w:rsidR="006541F5">
        <w:rPr>
          <w:rStyle w:val="CommentReference"/>
        </w:rPr>
        <w:t>3</w:t>
      </w:r>
      <w:r w:rsidRPr="00616C7F">
        <w:rPr>
          <w:rStyle w:val="CommentReference"/>
        </w:rPr>
        <w:t xml:space="preserve">:  Univariate sensitivity </w:t>
      </w:r>
      <w:r w:rsidR="000A75D9" w:rsidRPr="00616C7F">
        <w:rPr>
          <w:rStyle w:val="CommentReference"/>
        </w:rPr>
        <w:t xml:space="preserve">analyses </w:t>
      </w:r>
    </w:p>
    <w:p w:rsidR="0040590C" w:rsidRDefault="00B150B5" w:rsidP="00D93877">
      <w:pPr>
        <w:widowControl/>
        <w:rPr>
          <w:i/>
        </w:rPr>
      </w:pPr>
      <w:r>
        <w:rPr>
          <w:noProof/>
          <w:snapToGrid/>
          <w:lang w:eastAsia="en-AU"/>
        </w:rPr>
        <w:drawing>
          <wp:inline distT="0" distB="0" distL="0" distR="0" wp14:anchorId="7CAEAAFF" wp14:editId="53E2F517">
            <wp:extent cx="5727700" cy="3746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3746500"/>
                    </a:xfrm>
                    <a:prstGeom prst="rect">
                      <a:avLst/>
                    </a:prstGeom>
                  </pic:spPr>
                </pic:pic>
              </a:graphicData>
            </a:graphic>
          </wp:inline>
        </w:drawing>
      </w:r>
    </w:p>
    <w:p w:rsidR="0040590C" w:rsidRPr="00616C7F" w:rsidRDefault="0040590C" w:rsidP="00D93877">
      <w:pPr>
        <w:widowControl/>
        <w:rPr>
          <w:rFonts w:ascii="Arial Narrow" w:hAnsi="Arial Narrow"/>
          <w:sz w:val="18"/>
        </w:rPr>
      </w:pPr>
      <w:r w:rsidRPr="00616C7F">
        <w:rPr>
          <w:rFonts w:ascii="Arial Narrow" w:hAnsi="Arial Narrow"/>
          <w:sz w:val="18"/>
        </w:rPr>
        <w:t>Source: Compiled during the evaluation using results from Table 3.9.2.</w:t>
      </w:r>
    </w:p>
    <w:p w:rsidR="0040590C" w:rsidRPr="00616C7F" w:rsidRDefault="0040590C" w:rsidP="00D93877">
      <w:pPr>
        <w:widowControl/>
        <w:rPr>
          <w:rFonts w:ascii="Arial Narrow" w:hAnsi="Arial Narrow"/>
          <w:sz w:val="18"/>
          <w:szCs w:val="18"/>
        </w:rPr>
      </w:pPr>
      <w:r w:rsidRPr="00616C7F">
        <w:rPr>
          <w:rFonts w:ascii="Arial Narrow" w:hAnsi="Arial Narrow"/>
          <w:sz w:val="18"/>
          <w:szCs w:val="18"/>
        </w:rPr>
        <w:t xml:space="preserve">Abbreviations: 13vPCV=13-valent pneumococcal conjugate vaccine; 23vPPV=23-valent pneumococcal polysaccharide vaccine; </w:t>
      </w:r>
      <w:proofErr w:type="spellStart"/>
      <w:r w:rsidRPr="00616C7F">
        <w:rPr>
          <w:rFonts w:ascii="Arial Narrow" w:hAnsi="Arial Narrow"/>
          <w:sz w:val="18"/>
          <w:szCs w:val="18"/>
        </w:rPr>
        <w:t>ave</w:t>
      </w:r>
      <w:proofErr w:type="spellEnd"/>
      <w:r w:rsidRPr="00616C7F">
        <w:rPr>
          <w:rFonts w:ascii="Arial Narrow" w:hAnsi="Arial Narrow"/>
          <w:sz w:val="18"/>
          <w:szCs w:val="18"/>
        </w:rPr>
        <w:t xml:space="preserve">=average; CFR=case fatality ratio; Ci=confidence interval; cx=complications; GP=general practitioner; ICER=incremental cost-effectiveness ratio; IPD=Invasive pneumococcal disease; QALY=Quality-adjusted Life-years; max=maximum; PD=pneumococcal disease; PNE=pneumonia; PP=per protocol; </w:t>
      </w:r>
      <w:proofErr w:type="spellStart"/>
      <w:r w:rsidRPr="00616C7F">
        <w:rPr>
          <w:rFonts w:ascii="Arial Narrow" w:hAnsi="Arial Narrow"/>
          <w:sz w:val="18"/>
          <w:szCs w:val="18"/>
        </w:rPr>
        <w:t>Prob</w:t>
      </w:r>
      <w:proofErr w:type="spellEnd"/>
      <w:r w:rsidRPr="00616C7F">
        <w:rPr>
          <w:rFonts w:ascii="Arial Narrow" w:hAnsi="Arial Narrow"/>
          <w:sz w:val="18"/>
          <w:szCs w:val="18"/>
        </w:rPr>
        <w:t>=probability; RR=relative risk; VT=vaccine type;  y=year</w:t>
      </w:r>
      <w:r w:rsidR="004E544F" w:rsidRPr="00616C7F">
        <w:rPr>
          <w:rFonts w:ascii="Arial Narrow" w:hAnsi="Arial Narrow"/>
          <w:sz w:val="18"/>
          <w:szCs w:val="18"/>
        </w:rPr>
        <w:t xml:space="preserve">. </w:t>
      </w:r>
    </w:p>
    <w:p w:rsidR="00BE7A75" w:rsidRPr="00616C7F" w:rsidRDefault="00BE7A75" w:rsidP="00D93877">
      <w:pPr>
        <w:widowControl/>
        <w:rPr>
          <w:rFonts w:ascii="Arial Narrow" w:hAnsi="Arial Narrow"/>
          <w:sz w:val="18"/>
          <w:szCs w:val="18"/>
        </w:rPr>
      </w:pPr>
      <w:r w:rsidRPr="00616C7F">
        <w:rPr>
          <w:rFonts w:ascii="Arial Narrow" w:hAnsi="Arial Narrow"/>
          <w:sz w:val="18"/>
          <w:szCs w:val="18"/>
        </w:rPr>
        <w:t>The impact on the ICER of reducing the time horizon to 4 years (the within-trial duration) was excluded from the tornado plot as the resulting ICER ($</w:t>
      </w:r>
      <w:r w:rsidR="0084459F">
        <w:rPr>
          <w:rFonts w:ascii="Arial Narrow" w:hAnsi="Arial Narrow"/>
          <w:noProof/>
          <w:color w:val="000000"/>
          <w:sz w:val="18"/>
          <w:szCs w:val="18"/>
          <w:highlight w:val="black"/>
        </w:rPr>
        <w:t>''''''''''''''''''''</w:t>
      </w:r>
      <w:r w:rsidRPr="00616C7F">
        <w:rPr>
          <w:rFonts w:ascii="Arial Narrow" w:hAnsi="Arial Narrow"/>
          <w:sz w:val="18"/>
          <w:szCs w:val="18"/>
        </w:rPr>
        <w:t xml:space="preserve"> per QALY) would have swamped the impact of all other input variations.</w:t>
      </w:r>
    </w:p>
    <w:p w:rsidR="004021BE" w:rsidRDefault="004021BE" w:rsidP="00D93877">
      <w:pPr>
        <w:widowControl/>
      </w:pPr>
    </w:p>
    <w:p w:rsidR="00E66232" w:rsidRPr="005D0790" w:rsidRDefault="00E66232" w:rsidP="00D93877">
      <w:pPr>
        <w:pStyle w:val="ListParagraph"/>
        <w:widowControl/>
        <w:numPr>
          <w:ilvl w:val="1"/>
          <w:numId w:val="2"/>
        </w:numPr>
      </w:pPr>
      <w:r w:rsidRPr="005D0790">
        <w:t xml:space="preserve">The ESC noted that the key trial and the model structure was the same as that presented in the July 2016 13vPCV submission for older adults. The ESC and PBAC were </w:t>
      </w:r>
      <w:r w:rsidR="002A1032" w:rsidRPr="005D0790">
        <w:t xml:space="preserve">previously </w:t>
      </w:r>
      <w:r w:rsidRPr="005D0790">
        <w:t xml:space="preserve">concerned with the assumed magnitude and duration of protection against VT-IPD and VT-CAP and changes in the serotype distribution over time. In this regard, the ESC noted that the base case economic model accepted by the PBAC for older adults in July 2016 resulted in an ICER of </w:t>
      </w:r>
      <w:r w:rsidR="00FD4D98">
        <w:t>less than</w:t>
      </w:r>
      <w:r w:rsidR="00FD4D98" w:rsidRPr="005D0790">
        <w:t xml:space="preserve"> </w:t>
      </w:r>
      <w:r w:rsidRPr="005D0790">
        <w:t>$</w:t>
      </w:r>
      <w:r w:rsidR="00FD4D98">
        <w:t>15,000</w:t>
      </w:r>
      <w:r w:rsidRPr="005D0790">
        <w:t xml:space="preserve"> per QALY gained and the ICER remained $</w:t>
      </w:r>
      <w:r w:rsidR="00FD4D98">
        <w:t>15,000-$45,000</w:t>
      </w:r>
      <w:r w:rsidRPr="005D0790">
        <w:t xml:space="preserve"> per QALY gained under a range of scenarios (</w:t>
      </w:r>
      <w:r w:rsidR="008170A4">
        <w:t xml:space="preserve">13vPCV </w:t>
      </w:r>
      <w:r w:rsidR="004E65A8">
        <w:t>PSD</w:t>
      </w:r>
      <w:r w:rsidR="00294F4C">
        <w:t>, July 2016, paragraph 7.7). In July 2016, t</w:t>
      </w:r>
      <w:r w:rsidRPr="005D0790">
        <w:t xml:space="preserve">he PBAC indicated that these results provided it with greater confidence that the </w:t>
      </w:r>
      <w:r w:rsidR="00B04E9A">
        <w:t>requested listing would be cost-</w:t>
      </w:r>
      <w:r w:rsidRPr="005D0790">
        <w:t>effective compared with 23vPPV.</w:t>
      </w:r>
      <w:r w:rsidR="00A95C84" w:rsidRPr="005D0790">
        <w:t xml:space="preserve"> The ESC noted that the concerns with the July 2016 model were also relevant to the current submission.</w:t>
      </w:r>
    </w:p>
    <w:p w:rsidR="004021BE" w:rsidRPr="005D0790" w:rsidRDefault="004021BE" w:rsidP="00D93877">
      <w:pPr>
        <w:pStyle w:val="Heading2"/>
      </w:pPr>
      <w:bookmarkStart w:id="25" w:name="_Toc523746740"/>
      <w:bookmarkStart w:id="26" w:name="_Toc524444408"/>
      <w:r w:rsidRPr="005D0790">
        <w:t>Drug cost/patient/dose: $</w:t>
      </w:r>
      <w:bookmarkEnd w:id="25"/>
      <w:bookmarkEnd w:id="26"/>
      <w:r w:rsidR="0084459F">
        <w:rPr>
          <w:noProof/>
          <w:color w:val="000000"/>
          <w:highlight w:val="black"/>
        </w:rPr>
        <w:t>''''''''''</w:t>
      </w:r>
    </w:p>
    <w:p w:rsidR="004021BE" w:rsidRPr="005D0790" w:rsidRDefault="004021BE" w:rsidP="00D93877">
      <w:pPr>
        <w:pStyle w:val="ListParagraph"/>
        <w:widowControl/>
        <w:numPr>
          <w:ilvl w:val="1"/>
          <w:numId w:val="2"/>
        </w:numPr>
      </w:pPr>
      <w:r w:rsidRPr="005D0790">
        <w:t xml:space="preserve">The 13vPCV cost per dose </w:t>
      </w:r>
      <w:r w:rsidR="0045477C" w:rsidRPr="005D0790">
        <w:t xml:space="preserve">requested </w:t>
      </w:r>
      <w:r w:rsidR="00610CAA">
        <w:t>in the submission was $</w:t>
      </w:r>
      <w:r w:rsidR="0084459F">
        <w:rPr>
          <w:noProof/>
          <w:color w:val="000000"/>
          <w:highlight w:val="black"/>
        </w:rPr>
        <w:t>''''''''''</w:t>
      </w:r>
      <w:r w:rsidR="00610CAA">
        <w:t xml:space="preserve"> (reduced to $</w:t>
      </w:r>
      <w:r w:rsidR="0084459F">
        <w:rPr>
          <w:noProof/>
          <w:color w:val="000000"/>
          <w:highlight w:val="black"/>
        </w:rPr>
        <w:t>''''''''''</w:t>
      </w:r>
      <w:r w:rsidR="00610CAA">
        <w:t xml:space="preserve"> in the pre-PBAC response).</w:t>
      </w:r>
      <w:r w:rsidRPr="005D0790">
        <w:t xml:space="preserve"> The submission assumed individuals would only use one dose in their lifetime.</w:t>
      </w:r>
      <w:r w:rsidR="00F86436" w:rsidRPr="005D0790">
        <w:t xml:space="preserve"> </w:t>
      </w:r>
    </w:p>
    <w:p w:rsidR="004021BE" w:rsidRPr="005D0790" w:rsidRDefault="004021BE" w:rsidP="00D93877">
      <w:pPr>
        <w:pStyle w:val="Heading2"/>
      </w:pPr>
      <w:bookmarkStart w:id="27" w:name="_Toc523746741"/>
      <w:bookmarkStart w:id="28" w:name="_Toc524444409"/>
      <w:r w:rsidRPr="005D0790">
        <w:t>Estimated PBS usage &amp; financial implications</w:t>
      </w:r>
      <w:bookmarkEnd w:id="27"/>
      <w:bookmarkEnd w:id="28"/>
    </w:p>
    <w:p w:rsidR="004021BE" w:rsidRPr="005D0790" w:rsidRDefault="004021BE" w:rsidP="00D93877">
      <w:pPr>
        <w:pStyle w:val="ListParagraph"/>
        <w:widowControl/>
        <w:numPr>
          <w:ilvl w:val="1"/>
          <w:numId w:val="2"/>
        </w:numPr>
      </w:pPr>
      <w:r w:rsidRPr="005D0790">
        <w:t xml:space="preserve">This submission </w:t>
      </w:r>
      <w:r w:rsidR="00616C7F" w:rsidRPr="005D0790">
        <w:t>was</w:t>
      </w:r>
      <w:r w:rsidR="007E7C19" w:rsidRPr="005D0790">
        <w:t xml:space="preserve"> </w:t>
      </w:r>
      <w:r w:rsidRPr="005D0790">
        <w:t xml:space="preserve">not considered by DUSC.  </w:t>
      </w:r>
    </w:p>
    <w:p w:rsidR="004021BE" w:rsidRPr="005D0790" w:rsidRDefault="004021BE" w:rsidP="00D93877">
      <w:pPr>
        <w:pStyle w:val="ListParagraph"/>
        <w:widowControl/>
        <w:numPr>
          <w:ilvl w:val="1"/>
          <w:numId w:val="2"/>
        </w:numPr>
      </w:pPr>
      <w:r w:rsidRPr="005D0790">
        <w:t>The submission used an epidemiological approach in estimating the potential utilisation of 13vPCV on the NIP. The approach used by the submission assumed that each at</w:t>
      </w:r>
      <w:r w:rsidR="00B032C1" w:rsidRPr="005D0790">
        <w:t>-</w:t>
      </w:r>
      <w:r w:rsidRPr="005D0790">
        <w:t>risk condition was mutually exclusive, potentially overestimating the proportion of people with an at-risk condition, as there is double-counting of individuals with multi-morbidity in an at-risk population. ATAGI advised that the appropriate estimate was the overall prevalence of</w:t>
      </w:r>
      <w:r w:rsidR="0045477C" w:rsidRPr="005D0790">
        <w:t xml:space="preserve"> individuals with a combined co</w:t>
      </w:r>
      <w:r w:rsidR="0045477C" w:rsidRPr="005D0790">
        <w:noBreakHyphen/>
      </w:r>
      <w:r w:rsidRPr="005D0790">
        <w:t xml:space="preserve">morbid condition, alcohol or smoking dependence (Table 2.3 p8 of the ATAGI </w:t>
      </w:r>
      <w:r w:rsidR="00EF0BB8" w:rsidRPr="005D0790">
        <w:t>pre</w:t>
      </w:r>
      <w:r w:rsidR="0045477C" w:rsidRPr="005D0790">
        <w:noBreakHyphen/>
      </w:r>
      <w:r w:rsidR="00EF0BB8" w:rsidRPr="005D0790">
        <w:t xml:space="preserve">PBAC submission </w:t>
      </w:r>
      <w:r w:rsidRPr="005D0790">
        <w:t>advice</w:t>
      </w:r>
      <w:r w:rsidR="00EF0BB8" w:rsidRPr="005D0790">
        <w:t xml:space="preserve"> (June 2018)</w:t>
      </w:r>
      <w:r w:rsidRPr="005D0790">
        <w:t xml:space="preserve"> should have been used, not Table 2.1 p6). </w:t>
      </w:r>
      <w:r w:rsidR="0045477C" w:rsidRPr="005D0790">
        <w:t xml:space="preserve">The PSCR (p3) </w:t>
      </w:r>
      <w:r w:rsidR="009659BA" w:rsidRPr="005D0790">
        <w:t xml:space="preserve">stated that the utilisation estimates </w:t>
      </w:r>
      <w:r w:rsidR="0045477C" w:rsidRPr="005D0790">
        <w:t xml:space="preserve">were </w:t>
      </w:r>
      <w:r w:rsidR="009659BA" w:rsidRPr="005D0790">
        <w:t>conservative as they are higher than what would occur in reality.</w:t>
      </w:r>
      <w:r w:rsidR="0045477C" w:rsidRPr="005D0790">
        <w:t xml:space="preserve"> </w:t>
      </w:r>
    </w:p>
    <w:p w:rsidR="004021BE" w:rsidRPr="005D0790" w:rsidRDefault="004021BE" w:rsidP="00D93877">
      <w:pPr>
        <w:pStyle w:val="ListParagraph"/>
        <w:widowControl/>
        <w:numPr>
          <w:ilvl w:val="1"/>
          <w:numId w:val="2"/>
        </w:numPr>
      </w:pPr>
      <w:r w:rsidRPr="005D0790">
        <w:t xml:space="preserve">A summary of the estimated use and financial implications for listing 13vPCV on the NIP and health budgets </w:t>
      </w:r>
      <w:r w:rsidR="00AD69C3" w:rsidRPr="005D0790">
        <w:t xml:space="preserve">as estimated in the submission </w:t>
      </w:r>
      <w:r w:rsidR="0045477C" w:rsidRPr="005D0790">
        <w:t>is provided in Table </w:t>
      </w:r>
      <w:r w:rsidRPr="005D0790">
        <w:t>1</w:t>
      </w:r>
      <w:r w:rsidR="00756E7A" w:rsidRPr="005D0790">
        <w:t>1</w:t>
      </w:r>
      <w:r w:rsidR="00415E10" w:rsidRPr="005D0790">
        <w:t>.</w:t>
      </w:r>
      <w:r w:rsidR="000F6915">
        <w:t xml:space="preserve"> At year 6 of listing, the estimated number of 13vPCV doses funded was </w:t>
      </w:r>
      <w:r w:rsidR="00FD4D98">
        <w:t>over 200,000</w:t>
      </w:r>
      <w:r w:rsidR="000F6915">
        <w:t xml:space="preserve"> and the net cost to the NIP was estimated to be around $</w:t>
      </w:r>
      <w:r w:rsidR="00FD4D98">
        <w:t xml:space="preserve">30-$60 </w:t>
      </w:r>
      <w:r w:rsidR="000F6915">
        <w:t>million.</w:t>
      </w:r>
      <w:r w:rsidR="00415E10" w:rsidRPr="005D0790">
        <w:t xml:space="preserve"> Estimates derived during the evaluation, taking into account the potential for multi-morbidity in determining risk-status as advised by ATAGI, are </w:t>
      </w:r>
      <w:r w:rsidR="00665BC0" w:rsidRPr="005D0790">
        <w:t xml:space="preserve">provided </w:t>
      </w:r>
      <w:r w:rsidR="0045477C" w:rsidRPr="005D0790">
        <w:t>in Table </w:t>
      </w:r>
      <w:r w:rsidR="00665BC0" w:rsidRPr="005D0790">
        <w:t>1</w:t>
      </w:r>
      <w:r w:rsidR="00756E7A" w:rsidRPr="005D0790">
        <w:t>2</w:t>
      </w:r>
      <w:r w:rsidRPr="005D0790">
        <w:t xml:space="preserve">. </w:t>
      </w:r>
    </w:p>
    <w:p w:rsidR="004021BE" w:rsidRPr="005D0790" w:rsidRDefault="004021BE" w:rsidP="00D93877">
      <w:pPr>
        <w:keepNext/>
        <w:widowControl/>
        <w:rPr>
          <w:rStyle w:val="CommentReference"/>
        </w:rPr>
      </w:pPr>
      <w:r w:rsidRPr="005D0790">
        <w:rPr>
          <w:rStyle w:val="CommentReference"/>
        </w:rPr>
        <w:t>Table 1</w:t>
      </w:r>
      <w:r w:rsidR="00756E7A" w:rsidRPr="005D0790">
        <w:rPr>
          <w:rStyle w:val="CommentReference"/>
        </w:rPr>
        <w:t>1</w:t>
      </w:r>
      <w:r w:rsidRPr="005D0790">
        <w:rPr>
          <w:rStyle w:val="CommentReference"/>
        </w:rPr>
        <w:t>: Estimated use and financial implications (submission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57"/>
        <w:gridCol w:w="1061"/>
        <w:gridCol w:w="793"/>
        <w:gridCol w:w="267"/>
        <w:gridCol w:w="1060"/>
        <w:gridCol w:w="1060"/>
        <w:gridCol w:w="1060"/>
        <w:gridCol w:w="1059"/>
      </w:tblGrid>
      <w:tr w:rsidR="004021BE" w:rsidRPr="005D0790" w:rsidTr="00135893">
        <w:trPr>
          <w:tblHeader/>
        </w:trPr>
        <w:tc>
          <w:tcPr>
            <w:tcW w:w="1473" w:type="pct"/>
            <w:tcBorders>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b/>
                <w:sz w:val="20"/>
              </w:rPr>
            </w:pPr>
          </w:p>
        </w:tc>
        <w:tc>
          <w:tcPr>
            <w:tcW w:w="588"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1</w:t>
            </w:r>
          </w:p>
        </w:tc>
        <w:tc>
          <w:tcPr>
            <w:tcW w:w="588" w:type="pct"/>
            <w:gridSpan w:val="2"/>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2</w:t>
            </w:r>
          </w:p>
        </w:tc>
        <w:tc>
          <w:tcPr>
            <w:tcW w:w="588"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3</w:t>
            </w:r>
          </w:p>
        </w:tc>
        <w:tc>
          <w:tcPr>
            <w:tcW w:w="588"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4</w:t>
            </w:r>
          </w:p>
        </w:tc>
        <w:tc>
          <w:tcPr>
            <w:tcW w:w="588"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5</w:t>
            </w:r>
          </w:p>
        </w:tc>
        <w:tc>
          <w:tcPr>
            <w:tcW w:w="587" w:type="pct"/>
            <w:tcBorders>
              <w:bottom w:val="single" w:sz="4" w:space="0" w:color="auto"/>
            </w:tcBorders>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6</w:t>
            </w:r>
          </w:p>
        </w:tc>
      </w:tr>
      <w:tr w:rsidR="004021BE" w:rsidRPr="005D0790" w:rsidTr="00135893">
        <w:tc>
          <w:tcPr>
            <w:tcW w:w="2501" w:type="pct"/>
            <w:gridSpan w:val="3"/>
            <w:tcBorders>
              <w:bottom w:val="single" w:sz="4" w:space="0" w:color="auto"/>
              <w:right w:val="nil"/>
            </w:tcBorders>
            <w:shd w:val="clear" w:color="auto" w:fill="auto"/>
            <w:vAlign w:val="center"/>
          </w:tcPr>
          <w:p w:rsidR="004021BE" w:rsidRPr="005D0790" w:rsidRDefault="004021BE" w:rsidP="00D93877">
            <w:pPr>
              <w:keepNext/>
              <w:widowControl/>
              <w:rPr>
                <w:rFonts w:ascii="Arial Narrow" w:hAnsi="Arial Narrow"/>
                <w:b/>
                <w:bCs/>
                <w:sz w:val="20"/>
              </w:rPr>
            </w:pPr>
            <w:r w:rsidRPr="005D0790">
              <w:rPr>
                <w:rFonts w:ascii="Arial Narrow" w:hAnsi="Arial Narrow"/>
                <w:b/>
                <w:bCs/>
                <w:sz w:val="20"/>
              </w:rPr>
              <w:t>Estimated extent of use</w:t>
            </w:r>
          </w:p>
        </w:tc>
        <w:tc>
          <w:tcPr>
            <w:tcW w:w="2499" w:type="pct"/>
            <w:gridSpan w:val="5"/>
            <w:tcBorders>
              <w:left w:val="nil"/>
              <w:bottom w:val="single" w:sz="4" w:space="0" w:color="auto"/>
            </w:tcBorders>
          </w:tcPr>
          <w:p w:rsidR="004021BE" w:rsidRPr="005D0790" w:rsidRDefault="004021BE" w:rsidP="00D93877">
            <w:pPr>
              <w:keepNext/>
              <w:widowControl/>
              <w:rPr>
                <w:rFonts w:ascii="Arial Narrow" w:hAnsi="Arial Narrow"/>
                <w:b/>
                <w:bCs/>
                <w:sz w:val="20"/>
              </w:rPr>
            </w:pPr>
          </w:p>
        </w:tc>
      </w:tr>
      <w:tr w:rsidR="004021BE" w:rsidRPr="005D0790" w:rsidTr="00135893">
        <w:tc>
          <w:tcPr>
            <w:tcW w:w="1473" w:type="pct"/>
            <w:tcBorders>
              <w:bottom w:val="single" w:sz="4" w:space="0" w:color="auto"/>
              <w:right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b/>
                <w:bCs/>
                <w:sz w:val="20"/>
              </w:rPr>
              <w:t>13vPCV</w:t>
            </w:r>
          </w:p>
        </w:tc>
        <w:tc>
          <w:tcPr>
            <w:tcW w:w="588" w:type="pct"/>
            <w:tcBorders>
              <w:left w:val="nil"/>
              <w:bottom w:val="single" w:sz="4" w:space="0" w:color="auto"/>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gridSpan w:val="2"/>
            <w:tcBorders>
              <w:left w:val="nil"/>
              <w:bottom w:val="single" w:sz="4" w:space="0" w:color="auto"/>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bottom w:val="single" w:sz="4" w:space="0" w:color="auto"/>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bottom w:val="single" w:sz="4" w:space="0" w:color="auto"/>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bottom w:val="single" w:sz="4" w:space="0" w:color="auto"/>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7" w:type="pct"/>
            <w:tcBorders>
              <w:left w:val="nil"/>
              <w:bottom w:val="single" w:sz="4" w:space="0" w:color="auto"/>
            </w:tcBorders>
            <w:vAlign w:val="center"/>
          </w:tcPr>
          <w:p w:rsidR="004021BE" w:rsidRPr="005D0790" w:rsidRDefault="004021BE" w:rsidP="00D93877">
            <w:pPr>
              <w:widowControl/>
              <w:ind w:left="-98"/>
              <w:jc w:val="center"/>
              <w:rPr>
                <w:rFonts w:ascii="Arial Narrow" w:hAnsi="Arial Narrow"/>
                <w:sz w:val="20"/>
              </w:rPr>
            </w:pPr>
          </w:p>
        </w:tc>
      </w:tr>
      <w:tr w:rsidR="004021BE" w:rsidRPr="005D0790" w:rsidTr="00135893">
        <w:tc>
          <w:tcPr>
            <w:tcW w:w="1473" w:type="pct"/>
            <w:tcBorders>
              <w:top w:val="single" w:sz="4" w:space="0" w:color="auto"/>
              <w:bottom w:val="nil"/>
            </w:tcBorders>
            <w:shd w:val="clear" w:color="auto" w:fill="auto"/>
            <w:vAlign w:val="center"/>
          </w:tcPr>
          <w:p w:rsidR="004021BE" w:rsidRPr="005D0790" w:rsidRDefault="004021BE" w:rsidP="00D93877">
            <w:pPr>
              <w:keepNext/>
              <w:widowControl/>
              <w:tabs>
                <w:tab w:val="left" w:pos="142"/>
              </w:tabs>
              <w:rPr>
                <w:rFonts w:ascii="Arial Narrow" w:hAnsi="Arial Narrow"/>
                <w:sz w:val="20"/>
                <w:szCs w:val="18"/>
              </w:rPr>
            </w:pPr>
            <w:r w:rsidRPr="005D0790">
              <w:rPr>
                <w:rFonts w:ascii="Arial Narrow" w:hAnsi="Arial Narrow"/>
                <w:sz w:val="20"/>
                <w:szCs w:val="18"/>
              </w:rPr>
              <w:t>At risk, aged 5-15 years</w:t>
            </w:r>
          </w:p>
        </w:tc>
        <w:tc>
          <w:tcPr>
            <w:tcW w:w="588" w:type="pct"/>
            <w:tcBorders>
              <w:top w:val="single" w:sz="4" w:space="0" w:color="auto"/>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gridSpan w:val="2"/>
            <w:tcBorders>
              <w:top w:val="single" w:sz="4" w:space="0" w:color="auto"/>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top w:val="single" w:sz="4" w:space="0" w:color="auto"/>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top w:val="single" w:sz="4" w:space="0" w:color="auto"/>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top w:val="single" w:sz="4" w:space="0" w:color="auto"/>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top w:val="single" w:sz="4" w:space="0" w:color="auto"/>
              <w:bottom w:val="nil"/>
            </w:tcBorders>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3" w:type="pct"/>
            <w:tcBorders>
              <w:top w:val="nil"/>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Uptake</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gridSpan w:val="2"/>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r>
      <w:tr w:rsidR="004021BE" w:rsidRPr="005D0790" w:rsidTr="00135893">
        <w:tc>
          <w:tcPr>
            <w:tcW w:w="1473" w:type="pct"/>
            <w:tcBorders>
              <w:bottom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At-risk, aged ≥ 15years</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gridSpan w:val="2"/>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3" w:type="pct"/>
            <w:tcBorders>
              <w:top w:val="nil"/>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Uptake</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gridSpan w:val="2"/>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r>
      <w:tr w:rsidR="004021BE" w:rsidRPr="005D0790" w:rsidTr="00135893">
        <w:tc>
          <w:tcPr>
            <w:tcW w:w="1473" w:type="pct"/>
            <w:tcBorders>
              <w:bottom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Indigenous adults aged ≥ 25years</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gridSpan w:val="2"/>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3" w:type="pct"/>
            <w:tcBorders>
              <w:top w:val="nil"/>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Uptake</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8" w:type="pct"/>
            <w:gridSpan w:val="2"/>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8"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7" w:type="pct"/>
            <w:tcBorders>
              <w:top w:val="nil"/>
              <w:bottom w:val="single" w:sz="4" w:space="0" w:color="auto"/>
            </w:tcBorders>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r>
      <w:tr w:rsidR="004021BE" w:rsidRPr="005D0790" w:rsidTr="00135893">
        <w:tc>
          <w:tcPr>
            <w:tcW w:w="1473"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 xml:space="preserve">Total 13vPCV doses </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gridSpan w:val="2"/>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3" w:type="pct"/>
            <w:tcBorders>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Total 13vPCV cost</w:t>
            </w:r>
            <w:r w:rsidR="00B708EC" w:rsidRPr="005D0790">
              <w:rPr>
                <w:rFonts w:ascii="Arial Narrow" w:hAnsi="Arial Narrow"/>
                <w:sz w:val="20"/>
              </w:rPr>
              <w:t xml:space="preserve"> (NIP)</w:t>
            </w:r>
          </w:p>
        </w:tc>
        <w:tc>
          <w:tcPr>
            <w:tcW w:w="588"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8" w:type="pct"/>
            <w:gridSpan w:val="2"/>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8"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8"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8"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7" w:type="pct"/>
            <w:tcBorders>
              <w:bottom w:val="single" w:sz="4" w:space="0" w:color="auto"/>
            </w:tcBorders>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r>
      <w:tr w:rsidR="004021BE" w:rsidRPr="005D0790" w:rsidTr="00135893">
        <w:tc>
          <w:tcPr>
            <w:tcW w:w="1473" w:type="pct"/>
            <w:tcBorders>
              <w:right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b/>
                <w:bCs/>
                <w:sz w:val="20"/>
              </w:rPr>
              <w:t>23vPPV</w:t>
            </w:r>
          </w:p>
        </w:tc>
        <w:tc>
          <w:tcPr>
            <w:tcW w:w="588"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gridSpan w:val="2"/>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7" w:type="pct"/>
            <w:tcBorders>
              <w:left w:val="nil"/>
            </w:tcBorders>
            <w:vAlign w:val="center"/>
          </w:tcPr>
          <w:p w:rsidR="004021BE" w:rsidRPr="005D0790" w:rsidRDefault="004021BE" w:rsidP="00D93877">
            <w:pPr>
              <w:widowControl/>
              <w:ind w:left="-98"/>
              <w:jc w:val="center"/>
              <w:rPr>
                <w:rFonts w:ascii="Arial Narrow" w:hAnsi="Arial Narrow"/>
                <w:sz w:val="20"/>
              </w:rPr>
            </w:pPr>
          </w:p>
        </w:tc>
      </w:tr>
      <w:tr w:rsidR="004021BE" w:rsidRPr="005D0790" w:rsidTr="00135893">
        <w:tc>
          <w:tcPr>
            <w:tcW w:w="1473"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Volume of displaced 23vPPV units</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8" w:type="pct"/>
            <w:gridSpan w:val="2"/>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8"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7" w:type="pct"/>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r>
      <w:tr w:rsidR="004021BE" w:rsidRPr="005D0790" w:rsidTr="00135893">
        <w:tc>
          <w:tcPr>
            <w:tcW w:w="1473"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 xml:space="preserve">Total </w:t>
            </w:r>
            <w:proofErr w:type="spellStart"/>
            <w:r w:rsidRPr="005D0790">
              <w:rPr>
                <w:rFonts w:ascii="Arial Narrow" w:hAnsi="Arial Narrow"/>
                <w:sz w:val="20"/>
                <w:szCs w:val="18"/>
              </w:rPr>
              <w:t>cost</w:t>
            </w:r>
            <w:r w:rsidRPr="005D0790">
              <w:rPr>
                <w:rFonts w:ascii="Arial Narrow" w:hAnsi="Arial Narrow"/>
                <w:sz w:val="20"/>
                <w:szCs w:val="18"/>
                <w:vertAlign w:val="superscript"/>
              </w:rPr>
              <w:t>a</w:t>
            </w:r>
            <w:proofErr w:type="spellEnd"/>
            <w:r w:rsidRPr="005D0790">
              <w:rPr>
                <w:rFonts w:ascii="Arial Narrow" w:hAnsi="Arial Narrow"/>
                <w:sz w:val="20"/>
                <w:szCs w:val="18"/>
              </w:rPr>
              <w:t xml:space="preserve"> of substituted 23vPPV to PBS/RPBS/NIP</w:t>
            </w:r>
          </w:p>
        </w:tc>
        <w:tc>
          <w:tcPr>
            <w:tcW w:w="588"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gridSpan w:val="2"/>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2501" w:type="pct"/>
            <w:gridSpan w:val="3"/>
            <w:tcBorders>
              <w:right w:val="nil"/>
            </w:tcBorders>
            <w:shd w:val="clear" w:color="auto" w:fill="auto"/>
            <w:vAlign w:val="center"/>
          </w:tcPr>
          <w:p w:rsidR="004021BE" w:rsidRPr="005D0790" w:rsidRDefault="004021BE" w:rsidP="00D93877">
            <w:pPr>
              <w:keepNext/>
              <w:widowControl/>
              <w:rPr>
                <w:rFonts w:ascii="Arial Narrow" w:hAnsi="Arial Narrow"/>
                <w:b/>
                <w:bCs/>
                <w:sz w:val="20"/>
              </w:rPr>
            </w:pPr>
            <w:r w:rsidRPr="005D0790">
              <w:rPr>
                <w:rFonts w:ascii="Arial Narrow" w:hAnsi="Arial Narrow"/>
                <w:b/>
                <w:bCs/>
                <w:sz w:val="20"/>
              </w:rPr>
              <w:t>Estimated costs</w:t>
            </w:r>
          </w:p>
        </w:tc>
        <w:tc>
          <w:tcPr>
            <w:tcW w:w="2499" w:type="pct"/>
            <w:gridSpan w:val="5"/>
            <w:tcBorders>
              <w:left w:val="nil"/>
            </w:tcBorders>
          </w:tcPr>
          <w:p w:rsidR="004021BE" w:rsidRPr="005D0790" w:rsidRDefault="004021BE" w:rsidP="00D93877">
            <w:pPr>
              <w:keepNext/>
              <w:widowControl/>
              <w:rPr>
                <w:rFonts w:ascii="Arial Narrow" w:hAnsi="Arial Narrow"/>
                <w:b/>
                <w:bCs/>
                <w:sz w:val="20"/>
              </w:rPr>
            </w:pPr>
          </w:p>
        </w:tc>
      </w:tr>
      <w:tr w:rsidR="004021BE" w:rsidRPr="005D0790" w:rsidTr="00135893">
        <w:tc>
          <w:tcPr>
            <w:tcW w:w="1473"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 xml:space="preserve">Net cost </w:t>
            </w:r>
            <w:r w:rsidR="003D61EF" w:rsidRPr="005D0790">
              <w:rPr>
                <w:rFonts w:ascii="Arial Narrow" w:hAnsi="Arial Narrow"/>
                <w:sz w:val="20"/>
                <w:szCs w:val="18"/>
              </w:rPr>
              <w:t xml:space="preserve">to NIP </w:t>
            </w:r>
            <w:r w:rsidR="00CB0375" w:rsidRPr="005D0790">
              <w:rPr>
                <w:rFonts w:ascii="Arial Narrow" w:hAnsi="Arial Narrow"/>
                <w:sz w:val="20"/>
                <w:szCs w:val="18"/>
              </w:rPr>
              <w:t>(13vPCV minus 23vPPV)</w:t>
            </w:r>
          </w:p>
        </w:tc>
        <w:tc>
          <w:tcPr>
            <w:tcW w:w="588"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gridSpan w:val="2"/>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1473" w:type="pct"/>
            <w:shd w:val="clear" w:color="auto" w:fill="auto"/>
            <w:vAlign w:val="center"/>
          </w:tcPr>
          <w:p w:rsidR="004021BE" w:rsidRPr="005D0790" w:rsidRDefault="007F1020" w:rsidP="00D93877">
            <w:pPr>
              <w:keepNext/>
              <w:widowControl/>
              <w:tabs>
                <w:tab w:val="left" w:pos="142"/>
              </w:tabs>
              <w:rPr>
                <w:rFonts w:ascii="Arial Narrow" w:hAnsi="Arial Narrow"/>
                <w:sz w:val="19"/>
                <w:szCs w:val="19"/>
              </w:rPr>
            </w:pPr>
            <w:r w:rsidRPr="005D0790">
              <w:rPr>
                <w:rFonts w:ascii="Arial Narrow" w:hAnsi="Arial Narrow"/>
                <w:sz w:val="20"/>
                <w:szCs w:val="18"/>
              </w:rPr>
              <w:t xml:space="preserve">Net cost </w:t>
            </w:r>
            <w:r w:rsidR="003D61EF" w:rsidRPr="005D0790">
              <w:rPr>
                <w:rFonts w:ascii="Arial Narrow" w:hAnsi="Arial Narrow"/>
                <w:sz w:val="20"/>
                <w:szCs w:val="18"/>
              </w:rPr>
              <w:t xml:space="preserve">to PBS/RPBS/NIP </w:t>
            </w:r>
            <w:r w:rsidRPr="005D0790">
              <w:rPr>
                <w:rFonts w:ascii="Arial Narrow" w:hAnsi="Arial Narrow"/>
                <w:sz w:val="20"/>
                <w:szCs w:val="18"/>
              </w:rPr>
              <w:t>(</w:t>
            </w:r>
            <w:r w:rsidR="00CB0375" w:rsidRPr="005D0790">
              <w:rPr>
                <w:rFonts w:ascii="Arial Narrow" w:hAnsi="Arial Narrow"/>
                <w:sz w:val="20"/>
                <w:szCs w:val="18"/>
              </w:rPr>
              <w:t>13vPCV minus 23vPPV</w:t>
            </w:r>
            <w:r w:rsidRPr="005D0790">
              <w:rPr>
                <w:rFonts w:ascii="Arial Narrow" w:hAnsi="Arial Narrow"/>
                <w:sz w:val="20"/>
                <w:szCs w:val="18"/>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gridSpan w:val="2"/>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1473" w:type="pct"/>
            <w:shd w:val="clear" w:color="auto" w:fill="auto"/>
            <w:vAlign w:val="center"/>
          </w:tcPr>
          <w:p w:rsidR="004021BE" w:rsidRPr="005D0790" w:rsidRDefault="004021BE" w:rsidP="00D93877">
            <w:pPr>
              <w:keepNext/>
              <w:widowControl/>
              <w:tabs>
                <w:tab w:val="left" w:pos="142"/>
              </w:tabs>
              <w:rPr>
                <w:rFonts w:ascii="Arial Narrow" w:hAnsi="Arial Narrow"/>
                <w:sz w:val="19"/>
                <w:szCs w:val="19"/>
              </w:rPr>
            </w:pPr>
            <w:r w:rsidRPr="005D0790">
              <w:rPr>
                <w:rFonts w:ascii="Arial Narrow" w:hAnsi="Arial Narrow"/>
                <w:sz w:val="20"/>
                <w:szCs w:val="18"/>
              </w:rPr>
              <w:t>Net MBS cost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gridSpan w:val="2"/>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1473" w:type="pct"/>
            <w:shd w:val="clear" w:color="auto" w:fill="auto"/>
            <w:vAlign w:val="center"/>
          </w:tcPr>
          <w:p w:rsidR="004021BE" w:rsidRPr="005D0790" w:rsidRDefault="00CB0375" w:rsidP="00D93877">
            <w:pPr>
              <w:keepNext/>
              <w:widowControl/>
              <w:tabs>
                <w:tab w:val="left" w:pos="142"/>
              </w:tabs>
              <w:rPr>
                <w:rFonts w:ascii="Arial Narrow" w:hAnsi="Arial Narrow"/>
                <w:sz w:val="19"/>
                <w:szCs w:val="19"/>
              </w:rPr>
            </w:pPr>
            <w:r w:rsidRPr="005D0790">
              <w:rPr>
                <w:rFonts w:ascii="Arial Narrow" w:hAnsi="Arial Narrow"/>
                <w:sz w:val="20"/>
                <w:szCs w:val="18"/>
              </w:rPr>
              <w:t>C</w:t>
            </w:r>
            <w:r w:rsidR="004021BE" w:rsidRPr="005D0790">
              <w:rPr>
                <w:rFonts w:ascii="Arial Narrow" w:hAnsi="Arial Narrow"/>
                <w:sz w:val="20"/>
                <w:szCs w:val="18"/>
              </w:rPr>
              <w:t xml:space="preserve">ost </w:t>
            </w:r>
            <w:r w:rsidRPr="005D0790">
              <w:rPr>
                <w:rFonts w:ascii="Arial Narrow" w:hAnsi="Arial Narrow"/>
                <w:sz w:val="20"/>
                <w:szCs w:val="18"/>
              </w:rPr>
              <w:t>to overall health budget</w:t>
            </w:r>
            <w:r w:rsidR="004021BE" w:rsidRPr="005D0790">
              <w:rPr>
                <w:rFonts w:ascii="Arial Narrow" w:hAnsi="Arial Narrow"/>
                <w:sz w:val="20"/>
                <w:szCs w:val="18"/>
              </w:rPr>
              <w:t xml:space="preserve"> </w:t>
            </w:r>
            <w:r w:rsidR="00CD4D30" w:rsidRPr="005D0790">
              <w:rPr>
                <w:rFonts w:ascii="Arial Narrow" w:hAnsi="Arial Narrow"/>
                <w:sz w:val="20"/>
                <w:szCs w:val="18"/>
              </w:rPr>
              <w:t xml:space="preserve"> </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gridSpan w:val="2"/>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shd w:val="clear" w:color="auto" w:fill="auto"/>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vAlign w:val="bottom"/>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bl>
    <w:p w:rsidR="004021BE" w:rsidRPr="005D0790" w:rsidRDefault="004021BE" w:rsidP="00D93877">
      <w:pPr>
        <w:pStyle w:val="TableFooter"/>
        <w:widowControl/>
      </w:pPr>
      <w:r w:rsidRPr="005D0790">
        <w:t xml:space="preserve">Source: Table 4.2.6, Table 4.2.7, Table 4.2.8, Table 4.2.9, Table 4.3.1, Table 4.3.2, Table 4.4.1, Table 4.5.1 and Table 4.5.2 pp251-255 of the submission;’ ‘2a. Patients - 5-15 </w:t>
      </w:r>
      <w:proofErr w:type="spellStart"/>
      <w:r w:rsidRPr="005D0790">
        <w:t>yrs</w:t>
      </w:r>
      <w:proofErr w:type="spellEnd"/>
      <w:r w:rsidRPr="005D0790">
        <w:t xml:space="preserve">’, 2a. Patients - epi &gt;15 </w:t>
      </w:r>
      <w:proofErr w:type="spellStart"/>
      <w:r w:rsidRPr="005D0790">
        <w:t>yrs</w:t>
      </w:r>
      <w:proofErr w:type="spellEnd"/>
      <w:r w:rsidRPr="005D0790">
        <w:t xml:space="preserve">’, ‘2a. Patients - ATSI&gt;25 </w:t>
      </w:r>
      <w:proofErr w:type="spellStart"/>
      <w:r w:rsidRPr="005D0790">
        <w:t>yrs</w:t>
      </w:r>
      <w:proofErr w:type="spellEnd"/>
      <w:r w:rsidRPr="005D0790">
        <w:t xml:space="preserve">’, and ‘3a. Volumes – new’ worksheets of excel file </w:t>
      </w:r>
      <w:proofErr w:type="spellStart"/>
      <w:r w:rsidRPr="005D0790">
        <w:t>Prevenar</w:t>
      </w:r>
      <w:proofErr w:type="spellEnd"/>
      <w:r w:rsidRPr="005D0790">
        <w:t xml:space="preserve"> 13 Utilisation-and-cost-model - </w:t>
      </w:r>
      <w:proofErr w:type="spellStart"/>
      <w:r w:rsidRPr="005D0790">
        <w:t>Incr</w:t>
      </w:r>
      <w:proofErr w:type="spellEnd"/>
      <w:r w:rsidRPr="005D0790">
        <w:t xml:space="preserve"> risk and </w:t>
      </w:r>
      <w:proofErr w:type="spellStart"/>
      <w:r w:rsidRPr="005D0790">
        <w:t>Indig</w:t>
      </w:r>
      <w:proofErr w:type="spellEnd"/>
      <w:r w:rsidRPr="005D0790">
        <w:t xml:space="preserve">, </w:t>
      </w:r>
    </w:p>
    <w:p w:rsidR="00BD406E" w:rsidRPr="005D0790" w:rsidRDefault="00BD406E" w:rsidP="00D93877">
      <w:pPr>
        <w:pStyle w:val="TableFooter"/>
        <w:widowControl/>
      </w:pPr>
      <w:r w:rsidRPr="005D0790">
        <w:t>Abbreviations: 13vPCV=13-valent pneumococcal conjugate vaccine; 23vPPV=23-valent pneumococcal polysaccharide vaccine; MBS= Medical Benefits Schedule; NIP=National Immunisation Program; PBS=Pharmaceutical Benefits Scheme; RPBS= Repatriation Schedule of Pharmaceutical Benefits</w:t>
      </w:r>
    </w:p>
    <w:p w:rsidR="004021BE" w:rsidRPr="005D0790" w:rsidRDefault="004021BE" w:rsidP="00D93877">
      <w:pPr>
        <w:pStyle w:val="TableFooter"/>
        <w:widowControl/>
        <w:tabs>
          <w:tab w:val="left" w:pos="7125"/>
        </w:tabs>
      </w:pPr>
      <w:r w:rsidRPr="005D0790">
        <w:t xml:space="preserve">Note: Submission estimates are as presented and have not been corrected unless otherwise stated. </w:t>
      </w:r>
    </w:p>
    <w:p w:rsidR="004021BE" w:rsidRPr="005D0790" w:rsidRDefault="004021BE" w:rsidP="00D93877">
      <w:pPr>
        <w:pStyle w:val="TableFooter"/>
        <w:widowControl/>
        <w:tabs>
          <w:tab w:val="left" w:pos="7125"/>
        </w:tabs>
      </w:pPr>
      <w:proofErr w:type="spellStart"/>
      <w:proofErr w:type="gramStart"/>
      <w:r w:rsidRPr="005D0790">
        <w:t>a</w:t>
      </w:r>
      <w:proofErr w:type="spellEnd"/>
      <w:proofErr w:type="gramEnd"/>
      <w:r w:rsidRPr="005D0790">
        <w:t xml:space="preserve"> The submission applied the wrong formula in the “4c. Displaced – EFF” worksheet where “cost to PBS” was added to “less co-payments”.  The formula in cells D30 through to I30 were corrected during the evaluation.</w:t>
      </w:r>
    </w:p>
    <w:p w:rsidR="004021BE" w:rsidRPr="005D0790" w:rsidRDefault="004021BE" w:rsidP="00D93877">
      <w:pPr>
        <w:widowControl/>
      </w:pPr>
    </w:p>
    <w:p w:rsidR="004021BE" w:rsidRPr="005D0790" w:rsidRDefault="004021BE" w:rsidP="00D93877">
      <w:pPr>
        <w:keepNext/>
        <w:widowControl/>
        <w:rPr>
          <w:rStyle w:val="CommentReference"/>
        </w:rPr>
      </w:pPr>
      <w:r w:rsidRPr="005D0790">
        <w:rPr>
          <w:rStyle w:val="CommentReference"/>
        </w:rPr>
        <w:t xml:space="preserve">Table </w:t>
      </w:r>
      <w:r w:rsidR="00612158" w:rsidRPr="005D0790">
        <w:rPr>
          <w:rStyle w:val="CommentReference"/>
        </w:rPr>
        <w:t>1</w:t>
      </w:r>
      <w:r w:rsidR="00756E7A" w:rsidRPr="005D0790">
        <w:rPr>
          <w:rStyle w:val="CommentReference"/>
        </w:rPr>
        <w:t>2</w:t>
      </w:r>
      <w:r w:rsidRPr="005D0790">
        <w:rPr>
          <w:rStyle w:val="CommentReference"/>
        </w:rPr>
        <w:t>: Estimated use and financial implications (evaluation</w:t>
      </w:r>
      <w:r w:rsidR="0061724E" w:rsidRPr="005D0790">
        <w:rPr>
          <w:rStyle w:val="CommentReference"/>
        </w:rPr>
        <w:t>:</w:t>
      </w:r>
      <w:r w:rsidR="00C14412" w:rsidRPr="005D0790">
        <w:rPr>
          <w:rStyle w:val="CommentReference"/>
        </w:rPr>
        <w:t xml:space="preserve"> </w:t>
      </w:r>
      <w:r w:rsidR="00C14412" w:rsidRPr="005D0790">
        <w:rPr>
          <w:rFonts w:ascii="Arial Narrow" w:hAnsi="Arial Narrow"/>
          <w:b/>
          <w:bCs/>
          <w:sz w:val="20"/>
        </w:rPr>
        <w:t xml:space="preserve">at-risk individuals </w:t>
      </w:r>
      <w:r w:rsidR="00FE7048" w:rsidRPr="005D0790">
        <w:rPr>
          <w:rFonts w:ascii="Arial Narrow" w:hAnsi="Arial Narrow"/>
          <w:b/>
          <w:bCs/>
          <w:sz w:val="20"/>
        </w:rPr>
        <w:t xml:space="preserve">and Indigenous adults </w:t>
      </w:r>
      <w:r w:rsidR="00C14412" w:rsidRPr="005D0790">
        <w:rPr>
          <w:rFonts w:ascii="Arial Narrow" w:hAnsi="Arial Narrow"/>
          <w:b/>
          <w:bCs/>
          <w:sz w:val="20"/>
        </w:rPr>
        <w:t>only</w:t>
      </w:r>
      <w:r w:rsidRPr="005D0790">
        <w:rPr>
          <w:rStyle w:val="CommentReferenc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2"/>
        <w:gridCol w:w="1060"/>
        <w:gridCol w:w="779"/>
        <w:gridCol w:w="281"/>
        <w:gridCol w:w="1060"/>
        <w:gridCol w:w="1060"/>
        <w:gridCol w:w="1057"/>
        <w:gridCol w:w="1058"/>
      </w:tblGrid>
      <w:tr w:rsidR="004021BE" w:rsidRPr="005D0790" w:rsidTr="00135893">
        <w:trPr>
          <w:tblHeader/>
        </w:trPr>
        <w:tc>
          <w:tcPr>
            <w:tcW w:w="1477" w:type="pct"/>
            <w:tcBorders>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b/>
                <w:sz w:val="20"/>
              </w:rPr>
            </w:pPr>
          </w:p>
        </w:tc>
        <w:tc>
          <w:tcPr>
            <w:tcW w:w="587"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1</w:t>
            </w:r>
          </w:p>
        </w:tc>
        <w:tc>
          <w:tcPr>
            <w:tcW w:w="587" w:type="pct"/>
            <w:gridSpan w:val="2"/>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2</w:t>
            </w:r>
          </w:p>
        </w:tc>
        <w:tc>
          <w:tcPr>
            <w:tcW w:w="587"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3</w:t>
            </w:r>
          </w:p>
        </w:tc>
        <w:tc>
          <w:tcPr>
            <w:tcW w:w="587"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4</w:t>
            </w:r>
          </w:p>
        </w:tc>
        <w:tc>
          <w:tcPr>
            <w:tcW w:w="587" w:type="pct"/>
            <w:tcBorders>
              <w:bottom w:val="single" w:sz="4" w:space="0" w:color="auto"/>
            </w:tcBorders>
            <w:shd w:val="clear" w:color="auto" w:fill="auto"/>
            <w:vAlign w:val="center"/>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5</w:t>
            </w:r>
          </w:p>
        </w:tc>
        <w:tc>
          <w:tcPr>
            <w:tcW w:w="588" w:type="pct"/>
            <w:tcBorders>
              <w:bottom w:val="single" w:sz="4" w:space="0" w:color="auto"/>
            </w:tcBorders>
          </w:tcPr>
          <w:p w:rsidR="004021BE" w:rsidRPr="005D0790" w:rsidRDefault="004021BE" w:rsidP="00D93877">
            <w:pPr>
              <w:keepNext/>
              <w:widowControl/>
              <w:jc w:val="center"/>
              <w:rPr>
                <w:rFonts w:ascii="Arial Narrow" w:hAnsi="Arial Narrow"/>
                <w:b/>
                <w:sz w:val="20"/>
              </w:rPr>
            </w:pPr>
            <w:r w:rsidRPr="005D0790">
              <w:rPr>
                <w:rFonts w:ascii="Arial Narrow" w:hAnsi="Arial Narrow"/>
                <w:b/>
                <w:sz w:val="20"/>
              </w:rPr>
              <w:t>Year 6</w:t>
            </w:r>
          </w:p>
        </w:tc>
      </w:tr>
      <w:tr w:rsidR="004021BE" w:rsidRPr="005D0790" w:rsidTr="00135893">
        <w:tc>
          <w:tcPr>
            <w:tcW w:w="2495" w:type="pct"/>
            <w:gridSpan w:val="3"/>
            <w:tcBorders>
              <w:bottom w:val="single" w:sz="4" w:space="0" w:color="auto"/>
              <w:right w:val="nil"/>
            </w:tcBorders>
            <w:shd w:val="clear" w:color="auto" w:fill="auto"/>
            <w:vAlign w:val="center"/>
          </w:tcPr>
          <w:p w:rsidR="004021BE" w:rsidRPr="005D0790" w:rsidRDefault="004021BE" w:rsidP="00D93877">
            <w:pPr>
              <w:keepNext/>
              <w:widowControl/>
              <w:rPr>
                <w:rFonts w:ascii="Arial Narrow" w:hAnsi="Arial Narrow"/>
                <w:b/>
                <w:bCs/>
                <w:sz w:val="20"/>
              </w:rPr>
            </w:pPr>
            <w:r w:rsidRPr="005D0790">
              <w:rPr>
                <w:rFonts w:ascii="Arial Narrow" w:hAnsi="Arial Narrow"/>
                <w:b/>
                <w:bCs/>
                <w:sz w:val="20"/>
              </w:rPr>
              <w:t>Estimated extent of use</w:t>
            </w:r>
          </w:p>
        </w:tc>
        <w:tc>
          <w:tcPr>
            <w:tcW w:w="2505" w:type="pct"/>
            <w:gridSpan w:val="5"/>
            <w:tcBorders>
              <w:left w:val="nil"/>
              <w:bottom w:val="single" w:sz="4" w:space="0" w:color="auto"/>
            </w:tcBorders>
          </w:tcPr>
          <w:p w:rsidR="004021BE" w:rsidRPr="005D0790" w:rsidRDefault="004021BE" w:rsidP="00D93877">
            <w:pPr>
              <w:keepNext/>
              <w:widowControl/>
              <w:rPr>
                <w:rFonts w:ascii="Arial Narrow" w:hAnsi="Arial Narrow"/>
                <w:b/>
                <w:bCs/>
                <w:sz w:val="20"/>
              </w:rPr>
            </w:pPr>
          </w:p>
        </w:tc>
      </w:tr>
      <w:tr w:rsidR="004021BE" w:rsidRPr="005D0790" w:rsidTr="00135893">
        <w:tc>
          <w:tcPr>
            <w:tcW w:w="2495" w:type="pct"/>
            <w:gridSpan w:val="3"/>
            <w:tcBorders>
              <w:bottom w:val="single" w:sz="4" w:space="0" w:color="auto"/>
              <w:right w:val="nil"/>
            </w:tcBorders>
            <w:shd w:val="clear" w:color="auto" w:fill="auto"/>
            <w:vAlign w:val="center"/>
          </w:tcPr>
          <w:p w:rsidR="004021BE" w:rsidRPr="005D0790" w:rsidRDefault="004021BE" w:rsidP="00D93877">
            <w:pPr>
              <w:keepNext/>
              <w:widowControl/>
              <w:rPr>
                <w:rFonts w:ascii="Arial Narrow" w:hAnsi="Arial Narrow"/>
                <w:b/>
                <w:bCs/>
                <w:sz w:val="20"/>
              </w:rPr>
            </w:pPr>
            <w:r w:rsidRPr="005D0790">
              <w:rPr>
                <w:rFonts w:ascii="Arial Narrow" w:hAnsi="Arial Narrow"/>
                <w:b/>
                <w:bCs/>
                <w:sz w:val="20"/>
              </w:rPr>
              <w:t>13vPCV</w:t>
            </w:r>
          </w:p>
        </w:tc>
        <w:tc>
          <w:tcPr>
            <w:tcW w:w="2505" w:type="pct"/>
            <w:gridSpan w:val="5"/>
            <w:tcBorders>
              <w:left w:val="nil"/>
              <w:bottom w:val="single" w:sz="4" w:space="0" w:color="auto"/>
            </w:tcBorders>
          </w:tcPr>
          <w:p w:rsidR="004021BE" w:rsidRPr="005D0790" w:rsidRDefault="004021BE" w:rsidP="00D93877">
            <w:pPr>
              <w:keepNext/>
              <w:widowControl/>
              <w:rPr>
                <w:rFonts w:ascii="Arial Narrow" w:hAnsi="Arial Narrow"/>
                <w:b/>
                <w:bCs/>
                <w:sz w:val="20"/>
              </w:rPr>
            </w:pPr>
          </w:p>
        </w:tc>
      </w:tr>
      <w:tr w:rsidR="004021BE" w:rsidRPr="005D0790" w:rsidTr="00135893">
        <w:tc>
          <w:tcPr>
            <w:tcW w:w="1477" w:type="pct"/>
            <w:tcBorders>
              <w:bottom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At risk, aged 5-15 years</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gridSpan w:val="2"/>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7" w:type="pct"/>
            <w:tcBorders>
              <w:top w:val="nil"/>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Uptake</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gridSpan w:val="2"/>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r>
      <w:tr w:rsidR="004021BE" w:rsidRPr="005D0790" w:rsidTr="00135893">
        <w:tc>
          <w:tcPr>
            <w:tcW w:w="1477" w:type="pct"/>
            <w:tcBorders>
              <w:bottom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At-risk, aged ≥ 15years</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gridSpan w:val="2"/>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7" w:type="pct"/>
            <w:tcBorders>
              <w:top w:val="nil"/>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Uptake</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gridSpan w:val="2"/>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c>
          <w:tcPr>
            <w:tcW w:w="588" w:type="pct"/>
            <w:tcBorders>
              <w:top w:val="nil"/>
              <w:bottom w:val="single" w:sz="4" w:space="0" w:color="auto"/>
            </w:tcBorders>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53%</w:t>
            </w:r>
          </w:p>
        </w:tc>
      </w:tr>
      <w:tr w:rsidR="004021BE" w:rsidRPr="005D0790" w:rsidTr="00135893">
        <w:tc>
          <w:tcPr>
            <w:tcW w:w="1477" w:type="pct"/>
            <w:tcBorders>
              <w:bottom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Indigenous adults aged ≥ 25years</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gridSpan w:val="2"/>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tcBorders>
              <w:bottom w:val="nil"/>
            </w:tcBorders>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tcBorders>
              <w:bottom w:val="nil"/>
            </w:tcBorders>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7" w:type="pct"/>
            <w:tcBorders>
              <w:top w:val="nil"/>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Uptake</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7" w:type="pct"/>
            <w:gridSpan w:val="2"/>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7" w:type="pct"/>
            <w:tcBorders>
              <w:top w:val="nil"/>
              <w:bottom w:val="single" w:sz="4" w:space="0" w:color="auto"/>
            </w:tcBorders>
            <w:shd w:val="clear" w:color="auto" w:fill="auto"/>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c>
          <w:tcPr>
            <w:tcW w:w="588" w:type="pct"/>
            <w:tcBorders>
              <w:top w:val="nil"/>
              <w:bottom w:val="single" w:sz="4" w:space="0" w:color="auto"/>
            </w:tcBorders>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35%</w:t>
            </w:r>
          </w:p>
        </w:tc>
      </w:tr>
      <w:tr w:rsidR="004021BE" w:rsidRPr="005D0790" w:rsidTr="00135893">
        <w:tc>
          <w:tcPr>
            <w:tcW w:w="1477"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 xml:space="preserve">Total 13vPCV doses </w:t>
            </w:r>
          </w:p>
        </w:tc>
        <w:tc>
          <w:tcPr>
            <w:tcW w:w="587"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gridSpan w:val="2"/>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7" w:type="pct"/>
            <w:shd w:val="clear" w:color="auto" w:fill="auto"/>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c>
          <w:tcPr>
            <w:tcW w:w="588" w:type="pct"/>
            <w:vAlign w:val="center"/>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highlight w:val="black"/>
              </w:rPr>
              <w:t xml:space="preserve">''''''''''''''''' </w:t>
            </w:r>
          </w:p>
        </w:tc>
      </w:tr>
      <w:tr w:rsidR="004021BE" w:rsidRPr="005D0790" w:rsidTr="00135893">
        <w:tc>
          <w:tcPr>
            <w:tcW w:w="1477" w:type="pct"/>
            <w:tcBorders>
              <w:bottom w:val="single" w:sz="4" w:space="0" w:color="auto"/>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rPr>
              <w:t>Total 13vPCV cost</w:t>
            </w:r>
            <w:r w:rsidR="00CB0375" w:rsidRPr="005D0790">
              <w:rPr>
                <w:rFonts w:ascii="Arial Narrow" w:hAnsi="Arial Narrow"/>
                <w:sz w:val="20"/>
              </w:rPr>
              <w:t xml:space="preserve"> (NIP)</w:t>
            </w:r>
          </w:p>
        </w:tc>
        <w:tc>
          <w:tcPr>
            <w:tcW w:w="587"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7" w:type="pct"/>
            <w:gridSpan w:val="2"/>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7"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7"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7" w:type="pct"/>
            <w:tcBorders>
              <w:bottom w:val="single" w:sz="4" w:space="0" w:color="auto"/>
            </w:tcBorders>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c>
          <w:tcPr>
            <w:tcW w:w="588" w:type="pct"/>
            <w:tcBorders>
              <w:bottom w:val="single" w:sz="4" w:space="0" w:color="auto"/>
            </w:tcBorders>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rPr>
              <w:t>$</w:t>
            </w:r>
            <w:r w:rsidR="0084459F">
              <w:rPr>
                <w:rFonts w:ascii="Arial Narrow" w:hAnsi="Arial Narrow"/>
                <w:noProof/>
                <w:color w:val="000000"/>
                <w:sz w:val="20"/>
                <w:highlight w:val="black"/>
              </w:rPr>
              <w:t>'''''''''''''''''''''''''</w:t>
            </w:r>
          </w:p>
        </w:tc>
      </w:tr>
      <w:tr w:rsidR="004021BE" w:rsidRPr="005D0790" w:rsidTr="00135893">
        <w:tc>
          <w:tcPr>
            <w:tcW w:w="1477" w:type="pct"/>
            <w:tcBorders>
              <w:right w:val="nil"/>
            </w:tcBorders>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b/>
                <w:bCs/>
                <w:sz w:val="20"/>
              </w:rPr>
              <w:t>23vPPV</w:t>
            </w:r>
          </w:p>
        </w:tc>
        <w:tc>
          <w:tcPr>
            <w:tcW w:w="587"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7" w:type="pct"/>
            <w:gridSpan w:val="2"/>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7"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7"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7" w:type="pct"/>
            <w:tcBorders>
              <w:left w:val="nil"/>
              <w:right w:val="nil"/>
            </w:tcBorders>
            <w:shd w:val="clear" w:color="auto" w:fill="auto"/>
            <w:vAlign w:val="center"/>
          </w:tcPr>
          <w:p w:rsidR="004021BE" w:rsidRPr="005D0790" w:rsidRDefault="004021BE" w:rsidP="00D93877">
            <w:pPr>
              <w:widowControl/>
              <w:ind w:left="-98"/>
              <w:jc w:val="center"/>
              <w:rPr>
                <w:rFonts w:ascii="Arial Narrow" w:hAnsi="Arial Narrow"/>
                <w:sz w:val="20"/>
              </w:rPr>
            </w:pPr>
          </w:p>
        </w:tc>
        <w:tc>
          <w:tcPr>
            <w:tcW w:w="588" w:type="pct"/>
            <w:tcBorders>
              <w:left w:val="nil"/>
            </w:tcBorders>
            <w:vAlign w:val="center"/>
          </w:tcPr>
          <w:p w:rsidR="004021BE" w:rsidRPr="005D0790" w:rsidRDefault="004021BE" w:rsidP="00D93877">
            <w:pPr>
              <w:widowControl/>
              <w:ind w:left="-98"/>
              <w:jc w:val="center"/>
              <w:rPr>
                <w:rFonts w:ascii="Arial Narrow" w:hAnsi="Arial Narrow"/>
                <w:sz w:val="20"/>
              </w:rPr>
            </w:pPr>
          </w:p>
        </w:tc>
      </w:tr>
      <w:tr w:rsidR="004021BE" w:rsidRPr="005D0790" w:rsidTr="00135893">
        <w:tc>
          <w:tcPr>
            <w:tcW w:w="1477"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Volume of displaced 23vPPV units</w:t>
            </w:r>
          </w:p>
        </w:tc>
        <w:tc>
          <w:tcPr>
            <w:tcW w:w="587" w:type="pct"/>
            <w:shd w:val="clear" w:color="auto" w:fill="auto"/>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7" w:type="pct"/>
            <w:gridSpan w:val="2"/>
            <w:shd w:val="clear" w:color="auto" w:fill="auto"/>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7" w:type="pct"/>
            <w:shd w:val="clear" w:color="auto" w:fill="auto"/>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7" w:type="pct"/>
            <w:shd w:val="clear" w:color="auto" w:fill="auto"/>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7" w:type="pct"/>
            <w:shd w:val="clear" w:color="auto" w:fill="auto"/>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c>
          <w:tcPr>
            <w:tcW w:w="588" w:type="pct"/>
          </w:tcPr>
          <w:p w:rsidR="004021BE" w:rsidRPr="0084459F" w:rsidRDefault="0084459F" w:rsidP="00D93877">
            <w:pPr>
              <w:widowControl/>
              <w:ind w:left="-98"/>
              <w:jc w:val="center"/>
              <w:rPr>
                <w:rFonts w:ascii="Arial Narrow" w:hAnsi="Arial Narrow"/>
                <w:sz w:val="20"/>
                <w:highlight w:val="black"/>
              </w:rPr>
            </w:pPr>
            <w:r>
              <w:rPr>
                <w:rFonts w:ascii="Arial Narrow" w:hAnsi="Arial Narrow"/>
                <w:noProof/>
                <w:color w:val="000000"/>
                <w:sz w:val="20"/>
                <w:szCs w:val="18"/>
                <w:highlight w:val="black"/>
              </w:rPr>
              <w:t>''''''''''''''''</w:t>
            </w:r>
          </w:p>
        </w:tc>
      </w:tr>
      <w:tr w:rsidR="004021BE" w:rsidRPr="005D0790" w:rsidTr="00135893">
        <w:tc>
          <w:tcPr>
            <w:tcW w:w="1477"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Total cost of substituted 23vPPV to PBS/RPBS/NIP</w:t>
            </w:r>
          </w:p>
        </w:tc>
        <w:tc>
          <w:tcPr>
            <w:tcW w:w="587"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gridSpan w:val="2"/>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vAlign w:val="center"/>
          </w:tcPr>
          <w:p w:rsidR="004021BE" w:rsidRPr="005D0790" w:rsidRDefault="004021BE" w:rsidP="00D93877">
            <w:pPr>
              <w:widowControl/>
              <w:ind w:left="-98"/>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2495" w:type="pct"/>
            <w:gridSpan w:val="3"/>
            <w:tcBorders>
              <w:right w:val="nil"/>
            </w:tcBorders>
            <w:shd w:val="clear" w:color="auto" w:fill="auto"/>
            <w:vAlign w:val="center"/>
          </w:tcPr>
          <w:p w:rsidR="004021BE" w:rsidRPr="005D0790" w:rsidRDefault="004021BE" w:rsidP="00D93877">
            <w:pPr>
              <w:keepNext/>
              <w:widowControl/>
              <w:rPr>
                <w:rFonts w:ascii="Arial Narrow" w:hAnsi="Arial Narrow"/>
                <w:b/>
                <w:bCs/>
                <w:sz w:val="20"/>
              </w:rPr>
            </w:pPr>
            <w:r w:rsidRPr="005D0790">
              <w:rPr>
                <w:rFonts w:ascii="Arial Narrow" w:hAnsi="Arial Narrow"/>
                <w:b/>
                <w:bCs/>
                <w:sz w:val="20"/>
              </w:rPr>
              <w:t xml:space="preserve">Estimated costs </w:t>
            </w:r>
          </w:p>
        </w:tc>
        <w:tc>
          <w:tcPr>
            <w:tcW w:w="2505" w:type="pct"/>
            <w:gridSpan w:val="5"/>
            <w:tcBorders>
              <w:left w:val="nil"/>
            </w:tcBorders>
          </w:tcPr>
          <w:p w:rsidR="004021BE" w:rsidRPr="005D0790" w:rsidRDefault="004021BE" w:rsidP="00D93877">
            <w:pPr>
              <w:keepNext/>
              <w:widowControl/>
              <w:rPr>
                <w:rFonts w:ascii="Arial Narrow" w:hAnsi="Arial Narrow"/>
                <w:b/>
                <w:bCs/>
                <w:sz w:val="20"/>
              </w:rPr>
            </w:pPr>
          </w:p>
        </w:tc>
      </w:tr>
      <w:tr w:rsidR="004021BE" w:rsidRPr="005D0790" w:rsidTr="00135893">
        <w:tc>
          <w:tcPr>
            <w:tcW w:w="1477" w:type="pct"/>
            <w:shd w:val="clear" w:color="auto" w:fill="auto"/>
            <w:vAlign w:val="center"/>
          </w:tcPr>
          <w:p w:rsidR="004021BE" w:rsidRPr="005D0790" w:rsidRDefault="004021BE" w:rsidP="00D93877">
            <w:pPr>
              <w:keepNext/>
              <w:widowControl/>
              <w:tabs>
                <w:tab w:val="left" w:pos="142"/>
              </w:tabs>
              <w:rPr>
                <w:rFonts w:ascii="Arial Narrow" w:hAnsi="Arial Narrow"/>
                <w:sz w:val="20"/>
              </w:rPr>
            </w:pPr>
            <w:r w:rsidRPr="005D0790">
              <w:rPr>
                <w:rFonts w:ascii="Arial Narrow" w:hAnsi="Arial Narrow"/>
                <w:sz w:val="20"/>
                <w:szCs w:val="18"/>
              </w:rPr>
              <w:t>Net cost to NIP</w:t>
            </w:r>
            <w:r w:rsidR="00CB0375" w:rsidRPr="005D0790">
              <w:rPr>
                <w:rFonts w:ascii="Arial Narrow" w:hAnsi="Arial Narrow"/>
                <w:sz w:val="20"/>
                <w:szCs w:val="18"/>
              </w:rPr>
              <w:t xml:space="preserve"> (13vPCV minus 23vPPV)</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gridSpan w:val="2"/>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1477" w:type="pct"/>
            <w:shd w:val="clear" w:color="auto" w:fill="auto"/>
            <w:vAlign w:val="center"/>
          </w:tcPr>
          <w:p w:rsidR="004021BE" w:rsidRPr="005D0790" w:rsidRDefault="00CD4D30" w:rsidP="00D93877">
            <w:pPr>
              <w:keepNext/>
              <w:widowControl/>
              <w:tabs>
                <w:tab w:val="left" w:pos="142"/>
              </w:tabs>
              <w:rPr>
                <w:rFonts w:ascii="Arial Narrow" w:hAnsi="Arial Narrow"/>
                <w:sz w:val="19"/>
                <w:szCs w:val="19"/>
              </w:rPr>
            </w:pPr>
            <w:r w:rsidRPr="005D0790">
              <w:rPr>
                <w:rFonts w:ascii="Arial Narrow" w:hAnsi="Arial Narrow"/>
                <w:sz w:val="20"/>
                <w:szCs w:val="18"/>
              </w:rPr>
              <w:t xml:space="preserve">Net cost </w:t>
            </w:r>
            <w:r w:rsidR="003D61EF" w:rsidRPr="005D0790">
              <w:rPr>
                <w:rFonts w:ascii="Arial Narrow" w:hAnsi="Arial Narrow"/>
                <w:sz w:val="20"/>
                <w:szCs w:val="18"/>
              </w:rPr>
              <w:t xml:space="preserve">to NIP/PBS/RPBS </w:t>
            </w:r>
            <w:r w:rsidRPr="005D0790">
              <w:rPr>
                <w:rFonts w:ascii="Arial Narrow" w:hAnsi="Arial Narrow"/>
                <w:sz w:val="20"/>
                <w:szCs w:val="18"/>
              </w:rPr>
              <w:t>(</w:t>
            </w:r>
            <w:r w:rsidR="00CB0375" w:rsidRPr="005D0790">
              <w:rPr>
                <w:rFonts w:ascii="Arial Narrow" w:hAnsi="Arial Narrow"/>
                <w:sz w:val="20"/>
                <w:szCs w:val="18"/>
              </w:rPr>
              <w:t>13vPCV minus 23PPV)</w:t>
            </w:r>
            <w:r w:rsidRPr="005D0790">
              <w:rPr>
                <w:rFonts w:ascii="Arial Narrow" w:hAnsi="Arial Narrow"/>
                <w:sz w:val="20"/>
                <w:szCs w:val="18"/>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gridSpan w:val="2"/>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vAlign w:val="center"/>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1477" w:type="pct"/>
            <w:shd w:val="clear" w:color="auto" w:fill="auto"/>
            <w:vAlign w:val="center"/>
          </w:tcPr>
          <w:p w:rsidR="004021BE" w:rsidRPr="005D0790" w:rsidRDefault="004021BE" w:rsidP="00D93877">
            <w:pPr>
              <w:keepNext/>
              <w:widowControl/>
              <w:tabs>
                <w:tab w:val="left" w:pos="142"/>
              </w:tabs>
              <w:rPr>
                <w:rFonts w:ascii="Arial Narrow" w:hAnsi="Arial Narrow"/>
                <w:sz w:val="19"/>
                <w:szCs w:val="19"/>
              </w:rPr>
            </w:pPr>
            <w:r w:rsidRPr="005D0790">
              <w:rPr>
                <w:rFonts w:ascii="Arial Narrow" w:hAnsi="Arial Narrow"/>
                <w:sz w:val="20"/>
                <w:szCs w:val="18"/>
              </w:rPr>
              <w:t>Net MBS cost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gridSpan w:val="2"/>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r w:rsidR="004021BE" w:rsidRPr="005D0790" w:rsidTr="00135893">
        <w:tc>
          <w:tcPr>
            <w:tcW w:w="1477" w:type="pct"/>
            <w:shd w:val="clear" w:color="auto" w:fill="auto"/>
            <w:vAlign w:val="center"/>
          </w:tcPr>
          <w:p w:rsidR="004021BE" w:rsidRPr="005D0790" w:rsidRDefault="00CB0375" w:rsidP="00D93877">
            <w:pPr>
              <w:keepNext/>
              <w:widowControl/>
              <w:tabs>
                <w:tab w:val="left" w:pos="142"/>
              </w:tabs>
              <w:rPr>
                <w:rFonts w:ascii="Arial Narrow" w:hAnsi="Arial Narrow"/>
                <w:sz w:val="19"/>
                <w:szCs w:val="19"/>
              </w:rPr>
            </w:pPr>
            <w:r w:rsidRPr="005D0790">
              <w:rPr>
                <w:rFonts w:ascii="Arial Narrow" w:hAnsi="Arial Narrow"/>
                <w:sz w:val="20"/>
                <w:szCs w:val="18"/>
              </w:rPr>
              <w:t>Cost to overall health budgets</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gridSpan w:val="2"/>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7" w:type="pct"/>
            <w:shd w:val="clear" w:color="auto" w:fill="auto"/>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c>
          <w:tcPr>
            <w:tcW w:w="588" w:type="pct"/>
          </w:tcPr>
          <w:p w:rsidR="004021BE" w:rsidRPr="005D0790" w:rsidRDefault="004021BE" w:rsidP="00D93877">
            <w:pPr>
              <w:widowControl/>
              <w:jc w:val="center"/>
              <w:rPr>
                <w:rFonts w:ascii="Arial Narrow" w:hAnsi="Arial Narrow"/>
                <w:sz w:val="20"/>
              </w:rPr>
            </w:pPr>
            <w:r w:rsidRPr="005D0790">
              <w:rPr>
                <w:rFonts w:ascii="Arial Narrow" w:hAnsi="Arial Narrow"/>
                <w:sz w:val="20"/>
                <w:szCs w:val="18"/>
              </w:rPr>
              <w:t>$</w:t>
            </w:r>
            <w:r w:rsidR="0084459F">
              <w:rPr>
                <w:rFonts w:ascii="Arial Narrow" w:hAnsi="Arial Narrow"/>
                <w:noProof/>
                <w:color w:val="000000"/>
                <w:sz w:val="20"/>
                <w:szCs w:val="18"/>
                <w:highlight w:val="black"/>
              </w:rPr>
              <w:t>''''''''''''''''''''''''''''</w:t>
            </w:r>
          </w:p>
        </w:tc>
      </w:tr>
    </w:tbl>
    <w:p w:rsidR="0099767A" w:rsidRPr="005D0790" w:rsidRDefault="004021BE" w:rsidP="00D93877">
      <w:pPr>
        <w:pStyle w:val="TableFooter"/>
        <w:widowControl/>
        <w:tabs>
          <w:tab w:val="left" w:pos="7125"/>
        </w:tabs>
      </w:pPr>
      <w:r w:rsidRPr="005D0790">
        <w:t>Source: compiled during the evaluation; Table 4.2.5, Table 4.2.7, Table 4.3.2, Table 4.4.2, Table 4.5.2 of the Commentary.</w:t>
      </w:r>
    </w:p>
    <w:p w:rsidR="004021BE" w:rsidRDefault="0099767A" w:rsidP="00D93877">
      <w:pPr>
        <w:pStyle w:val="TableFooter"/>
        <w:widowControl/>
      </w:pPr>
      <w:r w:rsidRPr="005D0790">
        <w:t>Abbreviations: 13vPCV=13-valent pneumococcal conjugate vaccine; 23vPPV=23-valent pneumococcal polysaccharide vaccine; MBS= Medical Benefits Schedule; NIP=National Immunisation Program; PBS=Pharmaceutical Benefits Scheme; RPBS= Repatriation Schedule of Pharmaceutical Benefits</w:t>
      </w:r>
      <w:r w:rsidR="000F6915">
        <w:t>.</w:t>
      </w:r>
    </w:p>
    <w:p w:rsidR="008170A4" w:rsidRDefault="008170A4" w:rsidP="00D93877">
      <w:pPr>
        <w:pStyle w:val="TableFooter"/>
        <w:widowControl/>
      </w:pPr>
    </w:p>
    <w:p w:rsidR="000F6915" w:rsidRDefault="004670F8" w:rsidP="004670F8">
      <w:pPr>
        <w:pStyle w:val="TableFooter"/>
        <w:widowControl/>
        <w:ind w:left="720"/>
      </w:pPr>
      <w:r w:rsidRPr="004670F8">
        <w:rPr>
          <w:rFonts w:asciiTheme="minorHAnsi" w:hAnsiTheme="minorHAnsi" w:cstheme="minorHAnsi"/>
          <w:sz w:val="24"/>
          <w:szCs w:val="24"/>
        </w:rPr>
        <w:t>The redacted table shows that at year 6, the estimated number of doses was more than 200,000 and the net cost to the NIP would be $20-$30 million</w:t>
      </w:r>
      <w:r>
        <w:t>.</w:t>
      </w:r>
    </w:p>
    <w:p w:rsidR="004670F8" w:rsidRPr="005D0790" w:rsidRDefault="004670F8" w:rsidP="004670F8">
      <w:pPr>
        <w:pStyle w:val="TableFooter"/>
        <w:widowControl/>
        <w:ind w:left="720" w:firstLine="45"/>
      </w:pPr>
    </w:p>
    <w:p w:rsidR="004021BE" w:rsidRPr="005D0790" w:rsidRDefault="004021BE" w:rsidP="00D93877">
      <w:pPr>
        <w:pStyle w:val="ListParagraph"/>
        <w:widowControl/>
        <w:numPr>
          <w:ilvl w:val="1"/>
          <w:numId w:val="2"/>
        </w:numPr>
      </w:pPr>
      <w:r w:rsidRPr="005D0790">
        <w:t>The main sources of uncertainty pertain to the number of eligible patients and uptake rates. The net NIP cost is sensitive to these parameters. Another source of uncertainty is the likelihood of concurrent dosing of 13vPCV and 23vPPV. It is likely that there will be difficulty in ascertaining the status of prior pneumococcal vaccination dosing in individuals’ medical records. For this reason, the number of people that would have received two or more doses of 23vPPV was unknown.</w:t>
      </w:r>
    </w:p>
    <w:p w:rsidR="004021BE" w:rsidRPr="005D0790" w:rsidRDefault="004021BE" w:rsidP="00D93877">
      <w:pPr>
        <w:pStyle w:val="Heading2"/>
      </w:pPr>
      <w:bookmarkStart w:id="29" w:name="_Toc523746742"/>
      <w:bookmarkStart w:id="30" w:name="_Toc524444410"/>
      <w:r w:rsidRPr="005D0790">
        <w:t>Quality Use of Medicines</w:t>
      </w:r>
      <w:bookmarkEnd w:id="29"/>
      <w:bookmarkEnd w:id="30"/>
    </w:p>
    <w:p w:rsidR="004021BE" w:rsidRDefault="004021BE" w:rsidP="00D93877">
      <w:pPr>
        <w:pStyle w:val="ListParagraph"/>
        <w:widowControl/>
        <w:numPr>
          <w:ilvl w:val="1"/>
          <w:numId w:val="2"/>
        </w:numPr>
      </w:pPr>
      <w:r w:rsidRPr="005D0790">
        <w:t>The submission quoted a statement</w:t>
      </w:r>
      <w:r w:rsidR="00446371" w:rsidRPr="005D0790">
        <w:t xml:space="preserve"> from the ATAGI p</w:t>
      </w:r>
      <w:r w:rsidRPr="005D0790">
        <w:t xml:space="preserve">re-PBAC </w:t>
      </w:r>
      <w:r w:rsidR="00446371" w:rsidRPr="005D0790">
        <w:t>submission a</w:t>
      </w:r>
      <w:r w:rsidRPr="005D0790">
        <w:t>dvice (June</w:t>
      </w:r>
      <w:r w:rsidR="00446371" w:rsidRPr="005D0790">
        <w:t xml:space="preserve"> 2018,</w:t>
      </w:r>
      <w:r w:rsidRPr="005D0790">
        <w:t xml:space="preserve"> p21) that raised a concern on how individuals with at-risk conditions on the immunisation register will be identified given that the population-based immunisation register does not capture information on risk factor status in individuals. ATAGI recommended that clear guidelines be provided in order to identify individuals with an at-risk condition requiring vaccination. The submission did not provide any further discussion of these issues. </w:t>
      </w:r>
    </w:p>
    <w:p w:rsidR="00516945" w:rsidRDefault="005D0790" w:rsidP="00793C9B">
      <w:pPr>
        <w:pStyle w:val="ListParagraph"/>
        <w:widowControl/>
        <w:rPr>
          <w:i/>
        </w:rPr>
      </w:pPr>
      <w:r w:rsidRPr="005D0790">
        <w:rPr>
          <w:i/>
        </w:rPr>
        <w:t>For more detail on PBAC’s view, see section 7 PBAC outcome.</w:t>
      </w:r>
    </w:p>
    <w:p w:rsidR="005D0790" w:rsidRPr="005D0790" w:rsidRDefault="005D0790" w:rsidP="00D93877">
      <w:pPr>
        <w:pStyle w:val="Heading1"/>
      </w:pPr>
      <w:r w:rsidRPr="005D0790">
        <w:t>PBAC Outcome</w:t>
      </w:r>
    </w:p>
    <w:p w:rsidR="00385431" w:rsidRPr="00385431" w:rsidRDefault="00385431" w:rsidP="00D93877">
      <w:pPr>
        <w:widowControl/>
        <w:numPr>
          <w:ilvl w:val="1"/>
          <w:numId w:val="2"/>
        </w:numPr>
        <w:spacing w:after="120"/>
        <w:rPr>
          <w:rFonts w:asciiTheme="minorHAnsi" w:hAnsiTheme="minorHAnsi"/>
          <w:bCs/>
          <w:lang w:val="en-GB"/>
        </w:rPr>
      </w:pPr>
      <w:r>
        <w:rPr>
          <w:rFonts w:asciiTheme="minorHAnsi" w:hAnsiTheme="minorHAnsi"/>
          <w:bCs/>
          <w:lang w:val="en-GB"/>
        </w:rPr>
        <w:t xml:space="preserve">The PBAC decided not to recommend a change to the circumstances under which </w:t>
      </w:r>
      <w:r w:rsidR="00450B86">
        <w:rPr>
          <w:rFonts w:asciiTheme="minorHAnsi" w:hAnsiTheme="minorHAnsi" w:cstheme="minorHAnsi"/>
          <w:szCs w:val="24"/>
        </w:rPr>
        <w:t>13vPCV</w:t>
      </w:r>
      <w:r w:rsidRPr="00385431">
        <w:rPr>
          <w:rFonts w:asciiTheme="minorHAnsi" w:hAnsiTheme="minorHAnsi" w:cstheme="minorHAnsi"/>
          <w:szCs w:val="24"/>
        </w:rPr>
        <w:t xml:space="preserve"> is available as a designated vaccine</w:t>
      </w:r>
      <w:r>
        <w:rPr>
          <w:rFonts w:asciiTheme="minorHAnsi" w:hAnsiTheme="minorHAnsi" w:cstheme="minorHAnsi"/>
          <w:szCs w:val="24"/>
        </w:rPr>
        <w:t xml:space="preserve"> </w:t>
      </w:r>
      <w:r w:rsidR="006F061B">
        <w:rPr>
          <w:rFonts w:asciiTheme="minorHAnsi" w:hAnsiTheme="minorHAnsi" w:cstheme="minorHAnsi"/>
          <w:szCs w:val="24"/>
        </w:rPr>
        <w:t xml:space="preserve">for the NIP. Specifically, the PBAC decided not to recommend vaccination of </w:t>
      </w:r>
      <w:r w:rsidR="00AF6610" w:rsidRPr="005D0790">
        <w:t xml:space="preserve">individuals with an at-risk condition (aged </w:t>
      </w:r>
      <w:r w:rsidR="00AF6610" w:rsidRPr="005D0790">
        <w:rPr>
          <w:rFonts w:cs="Calibri"/>
        </w:rPr>
        <w:t>≥</w:t>
      </w:r>
      <w:r w:rsidR="00AF6610" w:rsidRPr="005D0790">
        <w:t>5</w:t>
      </w:r>
      <w:r w:rsidR="00AF6610">
        <w:t xml:space="preserve"> to &lt;65 years)</w:t>
      </w:r>
      <w:r w:rsidR="00AF6610" w:rsidRPr="005D0790">
        <w:t xml:space="preserve"> and Indigenous adults (aged </w:t>
      </w:r>
      <w:r w:rsidR="00AF6610" w:rsidRPr="005D0790">
        <w:rPr>
          <w:rFonts w:cs="Calibri"/>
        </w:rPr>
        <w:t>≥</w:t>
      </w:r>
      <w:r w:rsidR="00AF6610" w:rsidRPr="005D0790">
        <w:t>25 years)</w:t>
      </w:r>
      <w:r w:rsidR="00AF6610">
        <w:rPr>
          <w:rFonts w:asciiTheme="minorHAnsi" w:hAnsiTheme="minorHAnsi" w:cstheme="minorHAnsi"/>
          <w:szCs w:val="24"/>
        </w:rPr>
        <w:t xml:space="preserve"> </w:t>
      </w:r>
      <w:r w:rsidR="000327A6">
        <w:rPr>
          <w:rFonts w:asciiTheme="minorHAnsi" w:hAnsiTheme="minorHAnsi" w:cstheme="minorHAnsi"/>
          <w:szCs w:val="24"/>
        </w:rPr>
        <w:t>on the basis of unacceptably</w:t>
      </w:r>
      <w:r>
        <w:rPr>
          <w:rFonts w:asciiTheme="minorHAnsi" w:hAnsiTheme="minorHAnsi" w:cstheme="minorHAnsi"/>
          <w:szCs w:val="24"/>
        </w:rPr>
        <w:t xml:space="preserve"> high and uncertain </w:t>
      </w:r>
      <w:r w:rsidR="00B92CED">
        <w:rPr>
          <w:rFonts w:asciiTheme="minorHAnsi" w:hAnsiTheme="minorHAnsi" w:cstheme="minorHAnsi"/>
          <w:szCs w:val="24"/>
        </w:rPr>
        <w:t>estimated ICERs</w:t>
      </w:r>
      <w:r>
        <w:rPr>
          <w:rFonts w:asciiTheme="minorHAnsi" w:hAnsiTheme="minorHAnsi" w:cstheme="minorHAnsi"/>
          <w:szCs w:val="24"/>
        </w:rPr>
        <w:t>.</w:t>
      </w:r>
      <w:r w:rsidR="00450B86">
        <w:rPr>
          <w:rFonts w:asciiTheme="minorHAnsi" w:hAnsiTheme="minorHAnsi" w:cstheme="minorHAnsi"/>
          <w:szCs w:val="24"/>
        </w:rPr>
        <w:t xml:space="preserve"> </w:t>
      </w:r>
    </w:p>
    <w:p w:rsidR="00C03052" w:rsidRPr="004A4D3B" w:rsidRDefault="00AF6610" w:rsidP="00D93877">
      <w:pPr>
        <w:widowControl/>
        <w:numPr>
          <w:ilvl w:val="1"/>
          <w:numId w:val="2"/>
        </w:numPr>
        <w:spacing w:after="120"/>
        <w:rPr>
          <w:rFonts w:asciiTheme="minorHAnsi" w:hAnsiTheme="minorHAnsi"/>
          <w:bCs/>
          <w:lang w:val="en-GB"/>
        </w:rPr>
      </w:pPr>
      <w:r w:rsidRPr="004A4D3B">
        <w:rPr>
          <w:rFonts w:asciiTheme="minorHAnsi" w:hAnsiTheme="minorHAnsi" w:cstheme="minorHAnsi"/>
          <w:szCs w:val="24"/>
        </w:rPr>
        <w:t xml:space="preserve">The PBAC noted the </w:t>
      </w:r>
      <w:r w:rsidR="00E5041F" w:rsidRPr="004A4D3B">
        <w:rPr>
          <w:rFonts w:asciiTheme="minorHAnsi" w:hAnsiTheme="minorHAnsi" w:cstheme="minorHAnsi"/>
          <w:szCs w:val="24"/>
        </w:rPr>
        <w:t xml:space="preserve">advice from </w:t>
      </w:r>
      <w:r w:rsidR="00C03052" w:rsidRPr="004A4D3B">
        <w:rPr>
          <w:rFonts w:asciiTheme="minorHAnsi" w:hAnsiTheme="minorHAnsi"/>
          <w:bCs/>
          <w:lang w:val="en-GB"/>
        </w:rPr>
        <w:t xml:space="preserve">ATAGI </w:t>
      </w:r>
      <w:r w:rsidRPr="004A4D3B">
        <w:rPr>
          <w:rFonts w:asciiTheme="minorHAnsi" w:hAnsiTheme="minorHAnsi"/>
          <w:bCs/>
          <w:lang w:val="en-GB"/>
        </w:rPr>
        <w:t>that the current fundin</w:t>
      </w:r>
      <w:r w:rsidR="00E5041F" w:rsidRPr="004A4D3B">
        <w:rPr>
          <w:rFonts w:asciiTheme="minorHAnsi" w:hAnsiTheme="minorHAnsi"/>
          <w:bCs/>
          <w:lang w:val="en-GB"/>
        </w:rPr>
        <w:t>g arrangements</w:t>
      </w:r>
      <w:r w:rsidRPr="004A4D3B">
        <w:rPr>
          <w:rFonts w:asciiTheme="minorHAnsi" w:hAnsiTheme="minorHAnsi"/>
          <w:bCs/>
          <w:lang w:val="en-GB"/>
        </w:rPr>
        <w:t xml:space="preserve"> </w:t>
      </w:r>
      <w:r w:rsidR="00E5041F" w:rsidRPr="004A4D3B">
        <w:rPr>
          <w:rFonts w:asciiTheme="minorHAnsi" w:hAnsiTheme="minorHAnsi"/>
          <w:bCs/>
          <w:lang w:val="en-GB"/>
        </w:rPr>
        <w:t xml:space="preserve">though the NIP and PBS </w:t>
      </w:r>
      <w:r w:rsidRPr="004A4D3B">
        <w:rPr>
          <w:rFonts w:asciiTheme="minorHAnsi" w:hAnsiTheme="minorHAnsi"/>
          <w:bCs/>
          <w:lang w:val="en-GB"/>
        </w:rPr>
        <w:t xml:space="preserve">for </w:t>
      </w:r>
      <w:r w:rsidR="00E5041F" w:rsidRPr="004A4D3B">
        <w:rPr>
          <w:rFonts w:asciiTheme="minorHAnsi" w:hAnsiTheme="minorHAnsi"/>
          <w:bCs/>
          <w:lang w:val="en-GB"/>
        </w:rPr>
        <w:t>23vPPV</w:t>
      </w:r>
      <w:r w:rsidRPr="004A4D3B">
        <w:rPr>
          <w:rFonts w:asciiTheme="minorHAnsi" w:hAnsiTheme="minorHAnsi"/>
          <w:bCs/>
          <w:lang w:val="en-GB"/>
        </w:rPr>
        <w:t xml:space="preserve"> in at-risk populations </w:t>
      </w:r>
      <w:r w:rsidR="00E5041F" w:rsidRPr="004A4D3B">
        <w:rPr>
          <w:rFonts w:asciiTheme="minorHAnsi" w:hAnsiTheme="minorHAnsi"/>
          <w:bCs/>
          <w:lang w:val="en-GB"/>
        </w:rPr>
        <w:t>are</w:t>
      </w:r>
      <w:r w:rsidRPr="004A4D3B">
        <w:rPr>
          <w:rFonts w:asciiTheme="minorHAnsi" w:hAnsiTheme="minorHAnsi"/>
          <w:bCs/>
          <w:lang w:val="en-GB"/>
        </w:rPr>
        <w:t xml:space="preserve"> complicated, varying by age and </w:t>
      </w:r>
      <w:r w:rsidR="00E5041F" w:rsidRPr="004A4D3B">
        <w:rPr>
          <w:rFonts w:asciiTheme="minorHAnsi" w:hAnsiTheme="minorHAnsi"/>
          <w:bCs/>
          <w:lang w:val="en-GB"/>
        </w:rPr>
        <w:t>Indigenous status</w:t>
      </w:r>
      <w:r w:rsidRPr="004A4D3B">
        <w:rPr>
          <w:rFonts w:asciiTheme="minorHAnsi" w:hAnsiTheme="minorHAnsi"/>
          <w:bCs/>
          <w:lang w:val="en-GB"/>
        </w:rPr>
        <w:t xml:space="preserve">. ATAGI </w:t>
      </w:r>
      <w:r w:rsidR="00C03052" w:rsidRPr="004A4D3B">
        <w:rPr>
          <w:rFonts w:asciiTheme="minorHAnsi" w:hAnsiTheme="minorHAnsi"/>
          <w:bCs/>
          <w:lang w:val="en-GB"/>
        </w:rPr>
        <w:t>expressed a “strong desire to simplify the current recommendations and funding arrangements while ensuring optimal protection for those at increased risk of pneumococcal disease”</w:t>
      </w:r>
      <w:r w:rsidRPr="004A4D3B">
        <w:rPr>
          <w:rFonts w:asciiTheme="minorHAnsi" w:hAnsiTheme="minorHAnsi"/>
          <w:bCs/>
          <w:lang w:val="en-GB"/>
        </w:rPr>
        <w:t xml:space="preserve"> (post-submission advice, p1)</w:t>
      </w:r>
      <w:r w:rsidR="00C03052" w:rsidRPr="004A4D3B">
        <w:rPr>
          <w:rFonts w:asciiTheme="minorHAnsi" w:hAnsiTheme="minorHAnsi"/>
          <w:bCs/>
          <w:lang w:val="en-GB"/>
        </w:rPr>
        <w:t>.</w:t>
      </w:r>
      <w:r w:rsidR="00E5041F" w:rsidRPr="004A4D3B">
        <w:rPr>
          <w:rFonts w:asciiTheme="minorHAnsi" w:hAnsiTheme="minorHAnsi"/>
          <w:bCs/>
          <w:lang w:val="en-GB"/>
        </w:rPr>
        <w:t xml:space="preserve"> </w:t>
      </w:r>
      <w:r w:rsidR="000A5AD0">
        <w:rPr>
          <w:rFonts w:asciiTheme="minorHAnsi" w:hAnsiTheme="minorHAnsi"/>
          <w:bCs/>
          <w:lang w:val="en-GB"/>
        </w:rPr>
        <w:t xml:space="preserve">To support simplification of the current recommendations, </w:t>
      </w:r>
      <w:r w:rsidR="00E5041F" w:rsidRPr="004A4D3B">
        <w:rPr>
          <w:rFonts w:asciiTheme="minorHAnsi" w:hAnsiTheme="minorHAnsi"/>
          <w:bCs/>
          <w:lang w:val="en-GB"/>
        </w:rPr>
        <w:t xml:space="preserve">ATAGI </w:t>
      </w:r>
      <w:r w:rsidR="000A5AD0">
        <w:rPr>
          <w:rFonts w:asciiTheme="minorHAnsi" w:hAnsiTheme="minorHAnsi"/>
          <w:bCs/>
          <w:lang w:val="en-GB"/>
        </w:rPr>
        <w:t xml:space="preserve">advised </w:t>
      </w:r>
      <w:r w:rsidR="00E5041F" w:rsidRPr="004A4D3B">
        <w:rPr>
          <w:rFonts w:asciiTheme="minorHAnsi" w:hAnsiTheme="minorHAnsi"/>
          <w:bCs/>
          <w:lang w:val="en-GB"/>
        </w:rPr>
        <w:t xml:space="preserve">that 13vPCV followed by two doses of 23vPPV </w:t>
      </w:r>
      <w:r w:rsidR="000A5AD0">
        <w:rPr>
          <w:rFonts w:asciiTheme="minorHAnsi" w:hAnsiTheme="minorHAnsi"/>
          <w:bCs/>
          <w:lang w:val="en-GB"/>
        </w:rPr>
        <w:t xml:space="preserve">could be considered </w:t>
      </w:r>
      <w:r w:rsidR="00E5041F" w:rsidRPr="004A4D3B">
        <w:rPr>
          <w:rFonts w:asciiTheme="minorHAnsi" w:hAnsiTheme="minorHAnsi"/>
          <w:bCs/>
          <w:lang w:val="en-GB"/>
        </w:rPr>
        <w:t>for children and adults who are at increased risk of IPD</w:t>
      </w:r>
      <w:r w:rsidR="00E4790D" w:rsidRPr="004A4D3B">
        <w:rPr>
          <w:rFonts w:asciiTheme="minorHAnsi" w:hAnsiTheme="minorHAnsi"/>
          <w:bCs/>
          <w:lang w:val="en-GB"/>
        </w:rPr>
        <w:t xml:space="preserve">. ATAGI also </w:t>
      </w:r>
      <w:r w:rsidR="000A5AD0">
        <w:rPr>
          <w:rFonts w:asciiTheme="minorHAnsi" w:hAnsiTheme="minorHAnsi"/>
          <w:bCs/>
          <w:lang w:val="en-GB"/>
        </w:rPr>
        <w:t xml:space="preserve">advised </w:t>
      </w:r>
      <w:r w:rsidR="00E4790D" w:rsidRPr="004A4D3B">
        <w:rPr>
          <w:rFonts w:asciiTheme="minorHAnsi" w:hAnsiTheme="minorHAnsi"/>
          <w:bCs/>
          <w:lang w:val="en-GB"/>
        </w:rPr>
        <w:t>Indigenous adults (</w:t>
      </w:r>
      <w:r w:rsidR="00E4790D" w:rsidRPr="004A4D3B">
        <w:t>aged </w:t>
      </w:r>
      <w:r w:rsidR="00E4790D" w:rsidRPr="004A4D3B">
        <w:rPr>
          <w:rFonts w:cs="Calibri"/>
        </w:rPr>
        <w:t>≥</w:t>
      </w:r>
      <w:r w:rsidR="00E4790D" w:rsidRPr="004A4D3B">
        <w:t>25 years</w:t>
      </w:r>
      <w:r w:rsidR="00E4790D" w:rsidRPr="004A4D3B">
        <w:rPr>
          <w:rFonts w:asciiTheme="minorHAnsi" w:hAnsiTheme="minorHAnsi"/>
          <w:bCs/>
          <w:lang w:val="en-GB"/>
        </w:rPr>
        <w:t xml:space="preserve">) without at-risk conditions </w:t>
      </w:r>
      <w:r w:rsidR="000A5AD0">
        <w:rPr>
          <w:rFonts w:asciiTheme="minorHAnsi" w:hAnsiTheme="minorHAnsi"/>
          <w:bCs/>
          <w:lang w:val="en-GB"/>
        </w:rPr>
        <w:t xml:space="preserve">could </w:t>
      </w:r>
      <w:r w:rsidR="00E4790D" w:rsidRPr="004A4D3B">
        <w:rPr>
          <w:rFonts w:asciiTheme="minorHAnsi" w:hAnsiTheme="minorHAnsi"/>
          <w:bCs/>
          <w:lang w:val="en-GB"/>
        </w:rPr>
        <w:t xml:space="preserve">receive one dose of </w:t>
      </w:r>
      <w:r w:rsidR="00E5041F" w:rsidRPr="004A4D3B">
        <w:rPr>
          <w:rFonts w:asciiTheme="minorHAnsi" w:hAnsiTheme="minorHAnsi"/>
          <w:bCs/>
          <w:lang w:val="en-GB"/>
        </w:rPr>
        <w:t xml:space="preserve">13vPCV followed by one dose of 23vPPV. </w:t>
      </w:r>
    </w:p>
    <w:p w:rsidR="003931BA" w:rsidRDefault="005D6C23" w:rsidP="00D93877">
      <w:pPr>
        <w:widowControl/>
        <w:numPr>
          <w:ilvl w:val="1"/>
          <w:numId w:val="2"/>
        </w:numPr>
        <w:spacing w:after="120"/>
        <w:rPr>
          <w:rFonts w:asciiTheme="minorHAnsi" w:hAnsiTheme="minorHAnsi"/>
          <w:bCs/>
          <w:lang w:val="en-GB"/>
        </w:rPr>
      </w:pPr>
      <w:r>
        <w:rPr>
          <w:rFonts w:asciiTheme="minorHAnsi" w:hAnsiTheme="minorHAnsi"/>
          <w:bCs/>
          <w:lang w:val="en-GB"/>
        </w:rPr>
        <w:t>The submission requested listing for one dose of 13vPCV for children and adults (</w:t>
      </w:r>
      <w:r w:rsidRPr="005D0790">
        <w:t xml:space="preserve">aged </w:t>
      </w:r>
      <w:r w:rsidRPr="005D0790">
        <w:rPr>
          <w:rFonts w:cs="Calibri"/>
        </w:rPr>
        <w:t>≥</w:t>
      </w:r>
      <w:r w:rsidRPr="005D0790">
        <w:t>5</w:t>
      </w:r>
      <w:r>
        <w:t xml:space="preserve"> to &lt;65 years</w:t>
      </w:r>
      <w:r>
        <w:rPr>
          <w:rFonts w:asciiTheme="minorHAnsi" w:hAnsiTheme="minorHAnsi"/>
          <w:bCs/>
          <w:lang w:val="en-GB"/>
        </w:rPr>
        <w:t xml:space="preserve">) with an at-risk condition and one dose of 13vPCV for Indigenous adults (aged </w:t>
      </w:r>
      <w:r>
        <w:rPr>
          <w:rFonts w:asciiTheme="minorHAnsi" w:hAnsiTheme="minorHAnsi" w:cstheme="minorHAnsi"/>
          <w:bCs/>
          <w:lang w:val="en-GB"/>
        </w:rPr>
        <w:t>≥</w:t>
      </w:r>
      <w:r>
        <w:rPr>
          <w:rFonts w:asciiTheme="minorHAnsi" w:hAnsiTheme="minorHAnsi"/>
          <w:bCs/>
          <w:lang w:val="en-GB"/>
        </w:rPr>
        <w:t xml:space="preserve">25 years) without at-risk conditions. </w:t>
      </w:r>
      <w:r w:rsidR="003931BA">
        <w:rPr>
          <w:rFonts w:asciiTheme="minorHAnsi" w:hAnsiTheme="minorHAnsi"/>
          <w:bCs/>
          <w:lang w:val="en-GB"/>
        </w:rPr>
        <w:t>The PBAC accepted that a single dose of 23vPPV was the appropriate main comparator</w:t>
      </w:r>
      <w:r w:rsidR="00B5595E">
        <w:rPr>
          <w:rFonts w:asciiTheme="minorHAnsi" w:hAnsiTheme="minorHAnsi"/>
          <w:bCs/>
          <w:lang w:val="en-GB"/>
        </w:rPr>
        <w:t xml:space="preserve"> in this setting</w:t>
      </w:r>
      <w:r w:rsidR="003931BA">
        <w:rPr>
          <w:rFonts w:asciiTheme="minorHAnsi" w:hAnsiTheme="minorHAnsi"/>
          <w:bCs/>
          <w:lang w:val="en-GB"/>
        </w:rPr>
        <w:t>.</w:t>
      </w:r>
    </w:p>
    <w:p w:rsidR="003931BA" w:rsidRDefault="003931BA" w:rsidP="00D93877">
      <w:pPr>
        <w:widowControl/>
        <w:numPr>
          <w:ilvl w:val="1"/>
          <w:numId w:val="2"/>
        </w:numPr>
        <w:spacing w:after="120"/>
        <w:rPr>
          <w:rFonts w:asciiTheme="minorHAnsi" w:hAnsiTheme="minorHAnsi"/>
          <w:bCs/>
          <w:lang w:val="en-GB"/>
        </w:rPr>
      </w:pPr>
      <w:r>
        <w:rPr>
          <w:rFonts w:asciiTheme="minorHAnsi" w:hAnsiTheme="minorHAnsi"/>
          <w:bCs/>
          <w:lang w:val="en-GB"/>
        </w:rPr>
        <w:t>The PBAC noted that t</w:t>
      </w:r>
      <w:r w:rsidRPr="003931BA">
        <w:rPr>
          <w:rFonts w:asciiTheme="minorHAnsi" w:hAnsiTheme="minorHAnsi"/>
          <w:bCs/>
          <w:lang w:val="en-GB"/>
        </w:rPr>
        <w:t xml:space="preserve">he </w:t>
      </w:r>
      <w:r>
        <w:rPr>
          <w:rFonts w:asciiTheme="minorHAnsi" w:hAnsiTheme="minorHAnsi"/>
          <w:bCs/>
          <w:lang w:val="en-GB"/>
        </w:rPr>
        <w:t xml:space="preserve">key </w:t>
      </w:r>
      <w:r w:rsidRPr="003931BA">
        <w:rPr>
          <w:rFonts w:asciiTheme="minorHAnsi" w:hAnsiTheme="minorHAnsi"/>
          <w:bCs/>
          <w:lang w:val="en-GB"/>
        </w:rPr>
        <w:t xml:space="preserve">clinical evidence for 13vPCV </w:t>
      </w:r>
      <w:r w:rsidR="00441C06">
        <w:rPr>
          <w:rFonts w:asciiTheme="minorHAnsi" w:hAnsiTheme="minorHAnsi"/>
          <w:bCs/>
          <w:lang w:val="en-GB"/>
        </w:rPr>
        <w:t xml:space="preserve">from </w:t>
      </w:r>
      <w:proofErr w:type="spellStart"/>
      <w:r w:rsidR="00441C06">
        <w:rPr>
          <w:rFonts w:asciiTheme="minorHAnsi" w:hAnsiTheme="minorHAnsi"/>
          <w:bCs/>
          <w:lang w:val="en-GB"/>
        </w:rPr>
        <w:t>CAPi</w:t>
      </w:r>
      <w:r w:rsidRPr="003931BA">
        <w:rPr>
          <w:rFonts w:asciiTheme="minorHAnsi" w:hAnsiTheme="minorHAnsi"/>
          <w:bCs/>
          <w:lang w:val="en-GB"/>
        </w:rPr>
        <w:t>TA</w:t>
      </w:r>
      <w:proofErr w:type="spellEnd"/>
      <w:r w:rsidRPr="003931BA">
        <w:rPr>
          <w:rFonts w:asciiTheme="minorHAnsi" w:hAnsiTheme="minorHAnsi"/>
          <w:bCs/>
          <w:lang w:val="en-GB"/>
        </w:rPr>
        <w:t xml:space="preserve"> </w:t>
      </w:r>
      <w:r w:rsidR="001802C3">
        <w:rPr>
          <w:rFonts w:asciiTheme="minorHAnsi" w:hAnsiTheme="minorHAnsi"/>
          <w:bCs/>
          <w:lang w:val="en-GB"/>
        </w:rPr>
        <w:t xml:space="preserve">was </w:t>
      </w:r>
      <w:r w:rsidR="00441C06">
        <w:rPr>
          <w:rFonts w:asciiTheme="minorHAnsi" w:hAnsiTheme="minorHAnsi"/>
          <w:bCs/>
          <w:lang w:val="en-GB"/>
        </w:rPr>
        <w:t>in</w:t>
      </w:r>
      <w:r w:rsidRPr="003931BA">
        <w:rPr>
          <w:rFonts w:asciiTheme="minorHAnsi" w:hAnsiTheme="minorHAnsi"/>
          <w:bCs/>
          <w:lang w:val="en-GB"/>
        </w:rPr>
        <w:t xml:space="preserve"> immunocompetent</w:t>
      </w:r>
      <w:r>
        <w:rPr>
          <w:rFonts w:asciiTheme="minorHAnsi" w:hAnsiTheme="minorHAnsi"/>
          <w:bCs/>
          <w:lang w:val="en-GB"/>
        </w:rPr>
        <w:t xml:space="preserve"> individuals aged over 65 years. While </w:t>
      </w:r>
      <w:r w:rsidRPr="003931BA">
        <w:rPr>
          <w:rFonts w:asciiTheme="minorHAnsi" w:hAnsiTheme="minorHAnsi"/>
          <w:bCs/>
          <w:lang w:val="en-GB"/>
        </w:rPr>
        <w:t xml:space="preserve">approximately half of </w:t>
      </w:r>
      <w:r>
        <w:rPr>
          <w:rFonts w:asciiTheme="minorHAnsi" w:hAnsiTheme="minorHAnsi"/>
          <w:bCs/>
          <w:lang w:val="en-GB"/>
        </w:rPr>
        <w:t>the trial population had a</w:t>
      </w:r>
      <w:r w:rsidR="00441C06">
        <w:rPr>
          <w:rFonts w:asciiTheme="minorHAnsi" w:hAnsiTheme="minorHAnsi"/>
          <w:bCs/>
          <w:lang w:val="en-GB"/>
        </w:rPr>
        <w:t>n at-</w:t>
      </w:r>
      <w:r>
        <w:rPr>
          <w:rFonts w:asciiTheme="minorHAnsi" w:hAnsiTheme="minorHAnsi"/>
          <w:bCs/>
          <w:lang w:val="en-GB"/>
        </w:rPr>
        <w:t>risk condition, i</w:t>
      </w:r>
      <w:r w:rsidRPr="003931BA">
        <w:rPr>
          <w:rFonts w:asciiTheme="minorHAnsi" w:hAnsiTheme="minorHAnsi"/>
          <w:bCs/>
          <w:lang w:val="en-GB"/>
        </w:rPr>
        <w:t>mmunosuppressed ind</w:t>
      </w:r>
      <w:r w:rsidR="00441C06">
        <w:rPr>
          <w:rFonts w:asciiTheme="minorHAnsi" w:hAnsiTheme="minorHAnsi"/>
          <w:bCs/>
          <w:lang w:val="en-GB"/>
        </w:rPr>
        <w:t xml:space="preserve">ividuals were excluded from </w:t>
      </w:r>
      <w:proofErr w:type="spellStart"/>
      <w:r w:rsidR="00441C06">
        <w:rPr>
          <w:rFonts w:asciiTheme="minorHAnsi" w:hAnsiTheme="minorHAnsi"/>
          <w:bCs/>
          <w:lang w:val="en-GB"/>
        </w:rPr>
        <w:t>CAPi</w:t>
      </w:r>
      <w:r w:rsidRPr="003931BA">
        <w:rPr>
          <w:rFonts w:asciiTheme="minorHAnsi" w:hAnsiTheme="minorHAnsi"/>
          <w:bCs/>
          <w:lang w:val="en-GB"/>
        </w:rPr>
        <w:t>TA</w:t>
      </w:r>
      <w:proofErr w:type="spellEnd"/>
      <w:r w:rsidRPr="003931BA">
        <w:rPr>
          <w:rFonts w:asciiTheme="minorHAnsi" w:hAnsiTheme="minorHAnsi"/>
          <w:bCs/>
          <w:lang w:val="en-GB"/>
        </w:rPr>
        <w:t>.</w:t>
      </w:r>
      <w:r>
        <w:rPr>
          <w:rFonts w:asciiTheme="minorHAnsi" w:hAnsiTheme="minorHAnsi"/>
          <w:bCs/>
          <w:lang w:val="en-GB"/>
        </w:rPr>
        <w:t xml:space="preserve"> </w:t>
      </w:r>
      <w:r w:rsidRPr="003931BA">
        <w:rPr>
          <w:rFonts w:asciiTheme="minorHAnsi" w:hAnsiTheme="minorHAnsi"/>
          <w:bCs/>
          <w:lang w:val="en-GB"/>
        </w:rPr>
        <w:t xml:space="preserve">The submission relied on the application of immunogenicity results from immunocompromised individuals (using GMFR) to infer the application of efficacy outcomes from </w:t>
      </w:r>
      <w:proofErr w:type="spellStart"/>
      <w:r w:rsidRPr="003931BA">
        <w:rPr>
          <w:rFonts w:asciiTheme="minorHAnsi" w:hAnsiTheme="minorHAnsi"/>
          <w:bCs/>
          <w:lang w:val="en-GB"/>
        </w:rPr>
        <w:t>CAPiTA</w:t>
      </w:r>
      <w:proofErr w:type="spellEnd"/>
      <w:r w:rsidRPr="003931BA">
        <w:rPr>
          <w:rFonts w:asciiTheme="minorHAnsi" w:hAnsiTheme="minorHAnsi"/>
          <w:bCs/>
          <w:lang w:val="en-GB"/>
        </w:rPr>
        <w:t xml:space="preserve"> to what might apply in </w:t>
      </w:r>
      <w:r>
        <w:rPr>
          <w:rFonts w:asciiTheme="minorHAnsi" w:hAnsiTheme="minorHAnsi"/>
          <w:bCs/>
          <w:lang w:val="en-GB"/>
        </w:rPr>
        <w:t>an immunosuppressed population.</w:t>
      </w:r>
    </w:p>
    <w:p w:rsidR="009C7EC8" w:rsidRPr="00B32221" w:rsidRDefault="00B32221" w:rsidP="00D93877">
      <w:pPr>
        <w:widowControl/>
        <w:numPr>
          <w:ilvl w:val="1"/>
          <w:numId w:val="2"/>
        </w:numPr>
        <w:spacing w:after="120"/>
        <w:rPr>
          <w:rFonts w:asciiTheme="minorHAnsi" w:hAnsiTheme="minorHAnsi"/>
          <w:bCs/>
          <w:lang w:val="en-GB"/>
        </w:rPr>
      </w:pPr>
      <w:r>
        <w:rPr>
          <w:rFonts w:asciiTheme="minorHAnsi" w:hAnsiTheme="minorHAnsi"/>
          <w:bCs/>
          <w:lang w:val="en-GB"/>
        </w:rPr>
        <w:t xml:space="preserve">The TGA approved Product Information for 13vPCV </w:t>
      </w:r>
      <w:r w:rsidR="0081077B">
        <w:rPr>
          <w:rFonts w:asciiTheme="minorHAnsi" w:hAnsiTheme="minorHAnsi"/>
          <w:bCs/>
          <w:lang w:val="en-GB"/>
        </w:rPr>
        <w:t xml:space="preserve">(p3) </w:t>
      </w:r>
      <w:r>
        <w:rPr>
          <w:rFonts w:asciiTheme="minorHAnsi" w:hAnsiTheme="minorHAnsi"/>
          <w:bCs/>
          <w:lang w:val="en-GB"/>
        </w:rPr>
        <w:t xml:space="preserve">notes that </w:t>
      </w:r>
      <w:r w:rsidR="0081077B">
        <w:rPr>
          <w:rFonts w:asciiTheme="minorHAnsi" w:hAnsiTheme="minorHAnsi"/>
          <w:bCs/>
          <w:lang w:val="en-GB"/>
        </w:rPr>
        <w:t>“</w:t>
      </w:r>
      <w:r w:rsidRPr="00DC6BF7">
        <w:rPr>
          <w:rFonts w:asciiTheme="minorHAnsi" w:hAnsiTheme="minorHAnsi"/>
          <w:bCs/>
          <w:lang w:val="en-GB"/>
        </w:rPr>
        <w:t>if sequential administration of 13vPCV and 23vPPV is considered, 13vPCV should be given first for maximal efficacy and to avoid blunting of the immune response by 23vPPV</w:t>
      </w:r>
      <w:r w:rsidR="0081077B">
        <w:rPr>
          <w:rFonts w:asciiTheme="minorHAnsi" w:hAnsiTheme="minorHAnsi"/>
          <w:bCs/>
          <w:lang w:val="en-GB"/>
        </w:rPr>
        <w:t>”</w:t>
      </w:r>
      <w:r w:rsidRPr="00DC6BF7">
        <w:rPr>
          <w:rFonts w:asciiTheme="minorHAnsi" w:hAnsiTheme="minorHAnsi"/>
          <w:bCs/>
          <w:lang w:val="en-GB"/>
        </w:rPr>
        <w:t xml:space="preserve">. </w:t>
      </w:r>
      <w:r w:rsidR="001C5474" w:rsidRPr="00B32221">
        <w:rPr>
          <w:rFonts w:asciiTheme="minorHAnsi" w:hAnsiTheme="minorHAnsi"/>
          <w:bCs/>
          <w:lang w:val="en-GB"/>
        </w:rPr>
        <w:t xml:space="preserve">ATAGI </w:t>
      </w:r>
      <w:r w:rsidR="001C5474">
        <w:rPr>
          <w:rFonts w:asciiTheme="minorHAnsi" w:hAnsiTheme="minorHAnsi"/>
          <w:bCs/>
          <w:lang w:val="en-GB"/>
        </w:rPr>
        <w:t xml:space="preserve">has also previously </w:t>
      </w:r>
      <w:r w:rsidR="001C5474" w:rsidRPr="00B32221">
        <w:rPr>
          <w:rFonts w:asciiTheme="minorHAnsi" w:hAnsiTheme="minorHAnsi"/>
          <w:bCs/>
          <w:lang w:val="en-GB"/>
        </w:rPr>
        <w:t>advised that there is a risk of “blunting” of the efficacy of 13vPCV where it is given subsequent to 23vPPV</w:t>
      </w:r>
      <w:r w:rsidR="001C5474">
        <w:rPr>
          <w:rFonts w:asciiTheme="minorHAnsi" w:hAnsiTheme="minorHAnsi"/>
          <w:bCs/>
          <w:lang w:val="en-GB"/>
        </w:rPr>
        <w:t xml:space="preserve">. </w:t>
      </w:r>
      <w:r>
        <w:rPr>
          <w:rFonts w:asciiTheme="minorHAnsi" w:hAnsiTheme="minorHAnsi"/>
          <w:bCs/>
          <w:lang w:val="en-GB"/>
        </w:rPr>
        <w:t xml:space="preserve">The PBAC noted that the requested NIP listing for </w:t>
      </w:r>
      <w:r w:rsidRPr="00DC6BF7">
        <w:rPr>
          <w:rFonts w:asciiTheme="minorHAnsi" w:hAnsiTheme="minorHAnsi"/>
          <w:bCs/>
          <w:lang w:val="en-GB"/>
        </w:rPr>
        <w:t xml:space="preserve">13vPCV </w:t>
      </w:r>
      <w:r>
        <w:rPr>
          <w:rFonts w:asciiTheme="minorHAnsi" w:hAnsiTheme="minorHAnsi"/>
          <w:bCs/>
          <w:lang w:val="en-GB"/>
        </w:rPr>
        <w:t>included use</w:t>
      </w:r>
      <w:r w:rsidRPr="00DC6BF7">
        <w:rPr>
          <w:rFonts w:asciiTheme="minorHAnsi" w:hAnsiTheme="minorHAnsi"/>
          <w:bCs/>
          <w:lang w:val="en-GB"/>
        </w:rPr>
        <w:t xml:space="preserve"> in adults pr</w:t>
      </w:r>
      <w:r>
        <w:rPr>
          <w:rFonts w:asciiTheme="minorHAnsi" w:hAnsiTheme="minorHAnsi"/>
          <w:bCs/>
          <w:lang w:val="en-GB"/>
        </w:rPr>
        <w:t xml:space="preserve">eviously vaccinated with 23vPPV. The PBAC </w:t>
      </w:r>
      <w:r w:rsidR="00F97EB8">
        <w:rPr>
          <w:rFonts w:asciiTheme="minorHAnsi" w:hAnsiTheme="minorHAnsi"/>
          <w:bCs/>
          <w:lang w:val="en-GB"/>
        </w:rPr>
        <w:t xml:space="preserve">considered </w:t>
      </w:r>
      <w:r>
        <w:rPr>
          <w:rFonts w:asciiTheme="minorHAnsi" w:hAnsiTheme="minorHAnsi"/>
          <w:bCs/>
          <w:lang w:val="en-GB"/>
        </w:rPr>
        <w:t xml:space="preserve">that </w:t>
      </w:r>
      <w:r w:rsidRPr="00B32221">
        <w:rPr>
          <w:rFonts w:asciiTheme="minorHAnsi" w:hAnsiTheme="minorHAnsi"/>
          <w:bCs/>
          <w:lang w:val="en-GB"/>
        </w:rPr>
        <w:t xml:space="preserve">the </w:t>
      </w:r>
      <w:r>
        <w:rPr>
          <w:rFonts w:asciiTheme="minorHAnsi" w:hAnsiTheme="minorHAnsi"/>
          <w:bCs/>
          <w:lang w:val="en-GB"/>
        </w:rPr>
        <w:t xml:space="preserve">magnitude </w:t>
      </w:r>
      <w:r w:rsidRPr="00B32221">
        <w:rPr>
          <w:rFonts w:asciiTheme="minorHAnsi" w:hAnsiTheme="minorHAnsi"/>
          <w:bCs/>
          <w:lang w:val="en-GB"/>
        </w:rPr>
        <w:t xml:space="preserve">of </w:t>
      </w:r>
      <w:r>
        <w:rPr>
          <w:rFonts w:asciiTheme="minorHAnsi" w:hAnsiTheme="minorHAnsi"/>
          <w:bCs/>
          <w:lang w:val="en-GB"/>
        </w:rPr>
        <w:t xml:space="preserve">this “blunting” on the efficacy of 13vPCV </w:t>
      </w:r>
      <w:r w:rsidR="001C5474">
        <w:rPr>
          <w:rFonts w:asciiTheme="minorHAnsi" w:hAnsiTheme="minorHAnsi"/>
          <w:bCs/>
          <w:lang w:val="en-GB"/>
        </w:rPr>
        <w:t xml:space="preserve">for these individuals </w:t>
      </w:r>
      <w:r w:rsidRPr="00B32221">
        <w:rPr>
          <w:rFonts w:asciiTheme="minorHAnsi" w:hAnsiTheme="minorHAnsi"/>
          <w:bCs/>
          <w:lang w:val="en-GB"/>
        </w:rPr>
        <w:t>could not be quantified</w:t>
      </w:r>
      <w:r>
        <w:rPr>
          <w:rFonts w:asciiTheme="minorHAnsi" w:hAnsiTheme="minorHAnsi"/>
          <w:bCs/>
          <w:lang w:val="en-GB"/>
        </w:rPr>
        <w:t>.</w:t>
      </w:r>
    </w:p>
    <w:p w:rsidR="00F63B2F" w:rsidRPr="00F63B2F" w:rsidRDefault="00B84D32" w:rsidP="00D93877">
      <w:pPr>
        <w:pStyle w:val="ListParagraph"/>
        <w:widowControl/>
        <w:numPr>
          <w:ilvl w:val="1"/>
          <w:numId w:val="2"/>
        </w:numPr>
        <w:rPr>
          <w:rFonts w:asciiTheme="minorHAnsi" w:hAnsiTheme="minorHAnsi"/>
          <w:bCs/>
          <w:lang w:val="en-GB"/>
        </w:rPr>
      </w:pPr>
      <w:r>
        <w:t xml:space="preserve">The PBAC noted the modest VE for 13vPCV compared with placebo against VT-CAP in ‘at-risk’ individuals in </w:t>
      </w:r>
      <w:proofErr w:type="spellStart"/>
      <w:r>
        <w:t>CAPiTA</w:t>
      </w:r>
      <w:proofErr w:type="spellEnd"/>
      <w:r>
        <w:t xml:space="preserve"> of 40.3% (</w:t>
      </w:r>
      <w:r w:rsidRPr="005D0790">
        <w:t>95% CI: 11.4–60.2%</w:t>
      </w:r>
      <w:r>
        <w:t xml:space="preserve">). </w:t>
      </w:r>
      <w:r w:rsidR="00A804F5">
        <w:t xml:space="preserve">In the absence of direct comparative evidence </w:t>
      </w:r>
      <w:r w:rsidR="009803E5">
        <w:t>or an indirect statistical comparison for</w:t>
      </w:r>
      <w:r w:rsidR="00A804F5">
        <w:t xml:space="preserve"> 13vPCV and 23vPPV, the PBAC accepted </w:t>
      </w:r>
      <w:r w:rsidR="00A804F5" w:rsidRPr="00A804F5">
        <w:rPr>
          <w:rFonts w:asciiTheme="minorHAnsi" w:hAnsiTheme="minorHAnsi"/>
          <w:bCs/>
          <w:lang w:val="en-GB"/>
        </w:rPr>
        <w:t>13vPCV is likely to be superior to 23vPPV for the prevention of CAP</w:t>
      </w:r>
      <w:r w:rsidR="00E00B44" w:rsidRPr="00A804F5" w:rsidDel="00E00B44">
        <w:rPr>
          <w:rFonts w:asciiTheme="minorHAnsi" w:hAnsiTheme="minorHAnsi"/>
          <w:bCs/>
          <w:lang w:val="en-GB"/>
        </w:rPr>
        <w:t xml:space="preserve"> </w:t>
      </w:r>
      <w:r w:rsidR="00A804F5" w:rsidRPr="00A804F5">
        <w:rPr>
          <w:rFonts w:asciiTheme="minorHAnsi" w:hAnsiTheme="minorHAnsi"/>
          <w:bCs/>
          <w:lang w:val="en-GB"/>
        </w:rPr>
        <w:t>caused by the serotypes in 13vPCV</w:t>
      </w:r>
      <w:r w:rsidR="00A804F5">
        <w:t xml:space="preserve"> but </w:t>
      </w:r>
      <w:r w:rsidR="009803E5">
        <w:t xml:space="preserve">considered </w:t>
      </w:r>
      <w:r w:rsidR="00A804F5">
        <w:t xml:space="preserve">that the magnitude of superiority was uncertain. </w:t>
      </w:r>
    </w:p>
    <w:p w:rsidR="00607998" w:rsidRPr="00A804F5" w:rsidRDefault="00A804F5" w:rsidP="00D93877">
      <w:pPr>
        <w:pStyle w:val="ListParagraph"/>
        <w:widowControl/>
        <w:numPr>
          <w:ilvl w:val="1"/>
          <w:numId w:val="2"/>
        </w:numPr>
        <w:rPr>
          <w:rFonts w:asciiTheme="minorHAnsi" w:hAnsiTheme="minorHAnsi"/>
          <w:bCs/>
          <w:lang w:val="en-GB"/>
        </w:rPr>
      </w:pPr>
      <w:r>
        <w:rPr>
          <w:rFonts w:asciiTheme="minorHAnsi" w:hAnsiTheme="minorHAnsi"/>
          <w:bCs/>
          <w:lang w:val="en-GB"/>
        </w:rPr>
        <w:t>T</w:t>
      </w:r>
      <w:r w:rsidR="00B57F99" w:rsidRPr="00A804F5">
        <w:rPr>
          <w:rFonts w:asciiTheme="minorHAnsi" w:hAnsiTheme="minorHAnsi"/>
          <w:bCs/>
          <w:lang w:val="en-GB"/>
        </w:rPr>
        <w:t xml:space="preserve">he PBAC </w:t>
      </w:r>
      <w:r>
        <w:rPr>
          <w:rFonts w:asciiTheme="minorHAnsi" w:hAnsiTheme="minorHAnsi"/>
          <w:bCs/>
          <w:lang w:val="en-GB"/>
        </w:rPr>
        <w:t xml:space="preserve">further </w:t>
      </w:r>
      <w:r w:rsidR="00B57F99" w:rsidRPr="00A804F5">
        <w:rPr>
          <w:rFonts w:asciiTheme="minorHAnsi" w:hAnsiTheme="minorHAnsi"/>
          <w:bCs/>
          <w:lang w:val="en-GB"/>
        </w:rPr>
        <w:t xml:space="preserve">considered 13vPCV is </w:t>
      </w:r>
      <w:r w:rsidR="00E00B44" w:rsidRPr="005D0790">
        <w:t xml:space="preserve">likely to be </w:t>
      </w:r>
      <w:r w:rsidR="000A5AD0">
        <w:t xml:space="preserve">superior </w:t>
      </w:r>
      <w:r w:rsidR="00E00B44">
        <w:rPr>
          <w:rFonts w:asciiTheme="minorHAnsi" w:hAnsiTheme="minorHAnsi"/>
          <w:bCs/>
          <w:lang w:val="en-GB"/>
        </w:rPr>
        <w:t>for the prevention of</w:t>
      </w:r>
      <w:r w:rsidR="00E00B44" w:rsidRPr="00A804F5">
        <w:rPr>
          <w:rFonts w:asciiTheme="minorHAnsi" w:hAnsiTheme="minorHAnsi"/>
          <w:bCs/>
          <w:lang w:val="en-GB"/>
        </w:rPr>
        <w:t xml:space="preserve"> </w:t>
      </w:r>
      <w:r w:rsidR="00E00B44">
        <w:rPr>
          <w:rFonts w:asciiTheme="minorHAnsi" w:hAnsiTheme="minorHAnsi"/>
          <w:bCs/>
          <w:lang w:val="en-GB"/>
        </w:rPr>
        <w:t xml:space="preserve">IPD caused by the serotypes </w:t>
      </w:r>
      <w:r w:rsidR="00E00B44" w:rsidRPr="005D0790">
        <w:t>common to both vaccines</w:t>
      </w:r>
      <w:r w:rsidR="00402659">
        <w:t xml:space="preserve"> and is </w:t>
      </w:r>
      <w:r w:rsidR="00B57F99" w:rsidRPr="00A804F5">
        <w:rPr>
          <w:rFonts w:asciiTheme="minorHAnsi" w:hAnsiTheme="minorHAnsi"/>
          <w:bCs/>
          <w:lang w:val="en-GB"/>
        </w:rPr>
        <w:t xml:space="preserve">inferior to 23vPPV for the prevention of </w:t>
      </w:r>
      <w:r w:rsidR="00607998" w:rsidRPr="00A804F5">
        <w:rPr>
          <w:rFonts w:asciiTheme="minorHAnsi" w:hAnsiTheme="minorHAnsi"/>
          <w:bCs/>
          <w:lang w:val="en-GB"/>
        </w:rPr>
        <w:t xml:space="preserve">IPD caused by </w:t>
      </w:r>
      <w:r w:rsidR="00E00B44" w:rsidRPr="005D0790">
        <w:t>serotypes contained only within 23vPPV</w:t>
      </w:r>
      <w:r w:rsidR="00E00B44" w:rsidRPr="00A804F5">
        <w:rPr>
          <w:rFonts w:asciiTheme="minorHAnsi" w:hAnsiTheme="minorHAnsi"/>
          <w:bCs/>
          <w:lang w:val="en-GB"/>
        </w:rPr>
        <w:t xml:space="preserve"> </w:t>
      </w:r>
      <w:r w:rsidR="00E00B44">
        <w:rPr>
          <w:rFonts w:asciiTheme="minorHAnsi" w:hAnsiTheme="minorHAnsi"/>
          <w:bCs/>
          <w:lang w:val="en-GB"/>
        </w:rPr>
        <w:t>(</w:t>
      </w:r>
      <w:r w:rsidR="00EC1B1F" w:rsidRPr="00A804F5">
        <w:rPr>
          <w:rFonts w:asciiTheme="minorHAnsi" w:hAnsiTheme="minorHAnsi"/>
          <w:bCs/>
          <w:lang w:val="en-GB"/>
        </w:rPr>
        <w:t>23v</w:t>
      </w:r>
      <w:r w:rsidR="00EC1B1F" w:rsidRPr="00A804F5">
        <w:rPr>
          <w:rFonts w:asciiTheme="minorHAnsi" w:hAnsiTheme="minorHAnsi"/>
          <w:bCs/>
          <w:lang w:val="en-GB"/>
        </w:rPr>
        <w:noBreakHyphen/>
      </w:r>
      <w:r w:rsidR="00B57F99" w:rsidRPr="00A804F5">
        <w:rPr>
          <w:rFonts w:asciiTheme="minorHAnsi" w:hAnsiTheme="minorHAnsi"/>
          <w:bCs/>
          <w:lang w:val="en-GB"/>
        </w:rPr>
        <w:t xml:space="preserve">non-13v </w:t>
      </w:r>
      <w:r w:rsidR="00607998" w:rsidRPr="00A804F5">
        <w:rPr>
          <w:rFonts w:asciiTheme="minorHAnsi" w:hAnsiTheme="minorHAnsi"/>
          <w:bCs/>
          <w:lang w:val="en-GB"/>
        </w:rPr>
        <w:t>serotypes</w:t>
      </w:r>
      <w:r w:rsidR="00E00B44">
        <w:rPr>
          <w:rFonts w:asciiTheme="minorHAnsi" w:hAnsiTheme="minorHAnsi"/>
          <w:bCs/>
          <w:lang w:val="en-GB"/>
        </w:rPr>
        <w:t>)</w:t>
      </w:r>
      <w:r w:rsidR="00402659">
        <w:rPr>
          <w:rFonts w:asciiTheme="minorHAnsi" w:hAnsiTheme="minorHAnsi"/>
          <w:bCs/>
          <w:lang w:val="en-GB"/>
        </w:rPr>
        <w:t>. The PBAC noted that the submission did not provide evidence of any cross-protective effect to non-13v serotypes</w:t>
      </w:r>
      <w:r w:rsidR="00607998" w:rsidRPr="00A804F5">
        <w:rPr>
          <w:rFonts w:asciiTheme="minorHAnsi" w:hAnsiTheme="minorHAnsi"/>
          <w:bCs/>
          <w:lang w:val="en-GB"/>
        </w:rPr>
        <w:t xml:space="preserve">. The </w:t>
      </w:r>
      <w:r w:rsidR="009803E5">
        <w:rPr>
          <w:rFonts w:asciiTheme="minorHAnsi" w:hAnsiTheme="minorHAnsi"/>
          <w:bCs/>
          <w:lang w:val="en-GB"/>
        </w:rPr>
        <w:t xml:space="preserve">comparative </w:t>
      </w:r>
      <w:r w:rsidR="00B57F99" w:rsidRPr="00A804F5">
        <w:rPr>
          <w:rFonts w:asciiTheme="minorHAnsi" w:hAnsiTheme="minorHAnsi"/>
          <w:bCs/>
          <w:lang w:val="en-GB"/>
        </w:rPr>
        <w:t>clinical effectiveness of 13vPCV for the prevention of IPD</w:t>
      </w:r>
      <w:r w:rsidR="009803E5">
        <w:rPr>
          <w:rFonts w:asciiTheme="minorHAnsi" w:hAnsiTheme="minorHAnsi"/>
          <w:bCs/>
          <w:lang w:val="en-GB"/>
        </w:rPr>
        <w:t xml:space="preserve"> </w:t>
      </w:r>
      <w:r>
        <w:rPr>
          <w:rFonts w:asciiTheme="minorHAnsi" w:hAnsiTheme="minorHAnsi"/>
          <w:bCs/>
          <w:lang w:val="en-GB"/>
        </w:rPr>
        <w:t xml:space="preserve">is </w:t>
      </w:r>
      <w:r w:rsidR="0072070B" w:rsidRPr="00A804F5">
        <w:rPr>
          <w:rFonts w:asciiTheme="minorHAnsi" w:hAnsiTheme="minorHAnsi"/>
          <w:bCs/>
          <w:lang w:val="en-GB"/>
        </w:rPr>
        <w:t xml:space="preserve">therefore </w:t>
      </w:r>
      <w:r w:rsidR="00B57F99" w:rsidRPr="00A804F5">
        <w:rPr>
          <w:rFonts w:asciiTheme="minorHAnsi" w:hAnsiTheme="minorHAnsi"/>
          <w:bCs/>
          <w:lang w:val="en-GB"/>
        </w:rPr>
        <w:t xml:space="preserve">dependent </w:t>
      </w:r>
      <w:r w:rsidR="00607998" w:rsidRPr="00A804F5">
        <w:rPr>
          <w:rFonts w:asciiTheme="minorHAnsi" w:hAnsiTheme="minorHAnsi"/>
          <w:bCs/>
          <w:lang w:val="en-GB"/>
        </w:rPr>
        <w:t>on the relative contribution of</w:t>
      </w:r>
      <w:r w:rsidR="00B57F99" w:rsidRPr="00A804F5">
        <w:rPr>
          <w:rFonts w:asciiTheme="minorHAnsi" w:hAnsiTheme="minorHAnsi"/>
          <w:bCs/>
          <w:lang w:val="en-GB"/>
        </w:rPr>
        <w:t xml:space="preserve"> the serotypes in 13vPCV</w:t>
      </w:r>
      <w:r>
        <w:rPr>
          <w:rFonts w:asciiTheme="minorHAnsi" w:hAnsiTheme="minorHAnsi"/>
          <w:bCs/>
          <w:lang w:val="en-GB"/>
        </w:rPr>
        <w:t>, compared with 23v-non-13v serotypes,</w:t>
      </w:r>
      <w:r w:rsidR="00F668E8" w:rsidRPr="00A804F5">
        <w:rPr>
          <w:rFonts w:asciiTheme="minorHAnsi" w:hAnsiTheme="minorHAnsi"/>
          <w:bCs/>
          <w:lang w:val="en-GB"/>
        </w:rPr>
        <w:t xml:space="preserve"> </w:t>
      </w:r>
      <w:r w:rsidR="00607998" w:rsidRPr="00A804F5">
        <w:rPr>
          <w:rFonts w:asciiTheme="minorHAnsi" w:hAnsiTheme="minorHAnsi"/>
          <w:bCs/>
          <w:lang w:val="en-GB"/>
        </w:rPr>
        <w:t xml:space="preserve">over time. If 13vPCV serotypes are </w:t>
      </w:r>
      <w:r w:rsidR="00E00B44">
        <w:rPr>
          <w:rFonts w:asciiTheme="minorHAnsi" w:hAnsiTheme="minorHAnsi"/>
          <w:bCs/>
          <w:lang w:val="en-GB"/>
        </w:rPr>
        <w:t>substantially reduced</w:t>
      </w:r>
      <w:r w:rsidR="00E00B44" w:rsidRPr="00A804F5">
        <w:rPr>
          <w:rFonts w:asciiTheme="minorHAnsi" w:hAnsiTheme="minorHAnsi"/>
          <w:bCs/>
          <w:lang w:val="en-GB"/>
        </w:rPr>
        <w:t xml:space="preserve"> </w:t>
      </w:r>
      <w:r w:rsidR="00841DC6">
        <w:rPr>
          <w:rFonts w:asciiTheme="minorHAnsi" w:hAnsiTheme="minorHAnsi"/>
          <w:bCs/>
          <w:lang w:val="en-GB"/>
        </w:rPr>
        <w:t xml:space="preserve">in the population </w:t>
      </w:r>
      <w:r w:rsidR="00607998" w:rsidRPr="00A804F5">
        <w:rPr>
          <w:rFonts w:asciiTheme="minorHAnsi" w:hAnsiTheme="minorHAnsi"/>
          <w:bCs/>
          <w:lang w:val="en-GB"/>
        </w:rPr>
        <w:t xml:space="preserve">as a result of the infant program, 13vPCV </w:t>
      </w:r>
      <w:r w:rsidR="00841DC6">
        <w:rPr>
          <w:rFonts w:asciiTheme="minorHAnsi" w:hAnsiTheme="minorHAnsi"/>
          <w:bCs/>
          <w:lang w:val="en-GB"/>
        </w:rPr>
        <w:t>may</w:t>
      </w:r>
      <w:r w:rsidR="00841DC6" w:rsidRPr="00A804F5">
        <w:rPr>
          <w:rFonts w:asciiTheme="minorHAnsi" w:hAnsiTheme="minorHAnsi"/>
          <w:bCs/>
          <w:lang w:val="en-GB"/>
        </w:rPr>
        <w:t xml:space="preserve"> </w:t>
      </w:r>
      <w:r w:rsidR="00B57F99" w:rsidRPr="00A804F5">
        <w:rPr>
          <w:rFonts w:asciiTheme="minorHAnsi" w:hAnsiTheme="minorHAnsi"/>
          <w:bCs/>
          <w:lang w:val="en-GB"/>
        </w:rPr>
        <w:t>be</w:t>
      </w:r>
      <w:r w:rsidR="00841DC6">
        <w:rPr>
          <w:rFonts w:asciiTheme="minorHAnsi" w:hAnsiTheme="minorHAnsi"/>
          <w:bCs/>
          <w:lang w:val="en-GB"/>
        </w:rPr>
        <w:t>come</w:t>
      </w:r>
      <w:r w:rsidR="00607998" w:rsidRPr="00A804F5">
        <w:rPr>
          <w:rFonts w:asciiTheme="minorHAnsi" w:hAnsiTheme="minorHAnsi"/>
          <w:bCs/>
          <w:lang w:val="en-GB"/>
        </w:rPr>
        <w:t xml:space="preserve"> inferior to 23vPPV for IPD. </w:t>
      </w:r>
      <w:r w:rsidR="00B57F99" w:rsidRPr="00A804F5">
        <w:rPr>
          <w:rFonts w:asciiTheme="minorHAnsi" w:hAnsiTheme="minorHAnsi"/>
          <w:bCs/>
          <w:lang w:val="en-GB"/>
        </w:rPr>
        <w:t xml:space="preserve">In this regard, the PBAC recalled that it </w:t>
      </w:r>
      <w:r w:rsidR="00E00B44">
        <w:rPr>
          <w:rFonts w:asciiTheme="minorHAnsi" w:hAnsiTheme="minorHAnsi"/>
          <w:bCs/>
          <w:lang w:val="en-GB"/>
        </w:rPr>
        <w:t xml:space="preserve">recently </w:t>
      </w:r>
      <w:r w:rsidR="00B57F99" w:rsidRPr="00A804F5">
        <w:rPr>
          <w:rFonts w:asciiTheme="minorHAnsi" w:hAnsiTheme="minorHAnsi"/>
          <w:bCs/>
          <w:lang w:val="en-GB"/>
        </w:rPr>
        <w:t xml:space="preserve">recommended a change to the dosing schedule for the </w:t>
      </w:r>
      <w:r w:rsidR="00EC1B1F" w:rsidRPr="00A804F5">
        <w:rPr>
          <w:rFonts w:asciiTheme="minorHAnsi" w:hAnsiTheme="minorHAnsi"/>
          <w:bCs/>
          <w:lang w:val="en-GB"/>
        </w:rPr>
        <w:t xml:space="preserve">13vPCV </w:t>
      </w:r>
      <w:r w:rsidR="00B57F99" w:rsidRPr="00A804F5">
        <w:rPr>
          <w:rFonts w:asciiTheme="minorHAnsi" w:hAnsiTheme="minorHAnsi"/>
          <w:bCs/>
          <w:lang w:val="en-GB"/>
        </w:rPr>
        <w:t xml:space="preserve">infant program which is expected to </w:t>
      </w:r>
      <w:r w:rsidR="00841DC6">
        <w:rPr>
          <w:rFonts w:asciiTheme="minorHAnsi" w:hAnsiTheme="minorHAnsi"/>
          <w:bCs/>
          <w:lang w:val="en-GB"/>
        </w:rPr>
        <w:t>further</w:t>
      </w:r>
      <w:r w:rsidR="00841DC6" w:rsidRPr="00A804F5">
        <w:rPr>
          <w:rFonts w:asciiTheme="minorHAnsi" w:hAnsiTheme="minorHAnsi"/>
          <w:bCs/>
          <w:lang w:val="en-GB"/>
        </w:rPr>
        <w:t xml:space="preserve"> </w:t>
      </w:r>
      <w:r w:rsidR="00B57F99" w:rsidRPr="00A804F5">
        <w:rPr>
          <w:rFonts w:asciiTheme="minorHAnsi" w:hAnsiTheme="minorHAnsi"/>
          <w:bCs/>
          <w:lang w:val="en-GB"/>
        </w:rPr>
        <w:t xml:space="preserve">decrease IPD rates </w:t>
      </w:r>
      <w:r w:rsidR="00EC1B1F" w:rsidRPr="00A804F5">
        <w:rPr>
          <w:rFonts w:asciiTheme="minorHAnsi" w:hAnsiTheme="minorHAnsi"/>
          <w:bCs/>
          <w:lang w:val="en-GB"/>
        </w:rPr>
        <w:t>[</w:t>
      </w:r>
      <w:r w:rsidR="0072070B" w:rsidRPr="00A804F5">
        <w:rPr>
          <w:rFonts w:asciiTheme="minorHAnsi" w:hAnsiTheme="minorHAnsi"/>
          <w:bCs/>
          <w:lang w:val="en-GB"/>
        </w:rPr>
        <w:t>caused by</w:t>
      </w:r>
      <w:r w:rsidR="00EC1B1F" w:rsidRPr="00A804F5">
        <w:rPr>
          <w:rFonts w:asciiTheme="minorHAnsi" w:hAnsiTheme="minorHAnsi"/>
          <w:bCs/>
          <w:lang w:val="en-GB"/>
        </w:rPr>
        <w:t xml:space="preserve"> those serotypes in 13vPCV] </w:t>
      </w:r>
      <w:r w:rsidR="00B57F99" w:rsidRPr="00A804F5">
        <w:rPr>
          <w:rFonts w:asciiTheme="minorHAnsi" w:hAnsiTheme="minorHAnsi"/>
          <w:bCs/>
          <w:lang w:val="en-GB"/>
        </w:rPr>
        <w:t xml:space="preserve">in the 0-4 year age group (March 2018 </w:t>
      </w:r>
      <w:r w:rsidR="0008073C">
        <w:rPr>
          <w:rFonts w:asciiTheme="minorHAnsi" w:hAnsiTheme="minorHAnsi"/>
          <w:bCs/>
          <w:lang w:val="en-GB"/>
        </w:rPr>
        <w:t xml:space="preserve">13vPCV </w:t>
      </w:r>
      <w:r w:rsidR="00B57F99" w:rsidRPr="00A804F5">
        <w:rPr>
          <w:rFonts w:asciiTheme="minorHAnsi" w:hAnsiTheme="minorHAnsi"/>
          <w:bCs/>
          <w:lang w:val="en-GB"/>
        </w:rPr>
        <w:t xml:space="preserve">PSD, paragraph 6.3). </w:t>
      </w:r>
    </w:p>
    <w:p w:rsidR="00050C67" w:rsidRPr="00603CE1" w:rsidRDefault="00050C67" w:rsidP="00D93877">
      <w:pPr>
        <w:widowControl/>
        <w:numPr>
          <w:ilvl w:val="1"/>
          <w:numId w:val="2"/>
        </w:numPr>
        <w:spacing w:after="120"/>
        <w:rPr>
          <w:rFonts w:asciiTheme="minorHAnsi" w:hAnsiTheme="minorHAnsi"/>
          <w:bCs/>
          <w:lang w:val="en-GB"/>
        </w:rPr>
      </w:pPr>
      <w:r w:rsidRPr="00050C67">
        <w:t>The PBAC considered that the claim of equivalent comparative safety to 23vPPV was reasonable.</w:t>
      </w:r>
    </w:p>
    <w:p w:rsidR="00B57F99" w:rsidRPr="00603CE1" w:rsidRDefault="00603CE1" w:rsidP="00D93877">
      <w:pPr>
        <w:widowControl/>
        <w:numPr>
          <w:ilvl w:val="1"/>
          <w:numId w:val="2"/>
        </w:numPr>
        <w:spacing w:after="120"/>
        <w:rPr>
          <w:rFonts w:asciiTheme="minorHAnsi" w:hAnsiTheme="minorHAnsi"/>
          <w:bCs/>
          <w:lang w:val="en-GB"/>
        </w:rPr>
      </w:pPr>
      <w:r w:rsidRPr="00603CE1">
        <w:rPr>
          <w:rFonts w:asciiTheme="minorHAnsi" w:hAnsiTheme="minorHAnsi"/>
          <w:bCs/>
        </w:rPr>
        <w:t xml:space="preserve">The PBAC considered that </w:t>
      </w:r>
      <w:r w:rsidR="002866F7">
        <w:rPr>
          <w:rFonts w:asciiTheme="minorHAnsi" w:hAnsiTheme="minorHAnsi"/>
          <w:bCs/>
        </w:rPr>
        <w:t xml:space="preserve">in the context of the uncertainties with the magnitude of clinical benefit, </w:t>
      </w:r>
      <w:r w:rsidRPr="00603CE1">
        <w:rPr>
          <w:rFonts w:asciiTheme="minorHAnsi" w:hAnsiTheme="minorHAnsi"/>
          <w:bCs/>
        </w:rPr>
        <w:t xml:space="preserve">the ICERs presented in the submission were unacceptably high and sensitive to </w:t>
      </w:r>
      <w:r w:rsidR="002866F7">
        <w:rPr>
          <w:lang w:val="en-GB"/>
        </w:rPr>
        <w:t xml:space="preserve">changes in key assumptions. Accordingly, the PBAC was </w:t>
      </w:r>
      <w:r w:rsidR="001E554C">
        <w:rPr>
          <w:lang w:val="en-GB"/>
        </w:rPr>
        <w:t xml:space="preserve">not confident that 13vPCV would be cost effective </w:t>
      </w:r>
      <w:r w:rsidR="002866F7">
        <w:rPr>
          <w:lang w:val="en-GB"/>
        </w:rPr>
        <w:t xml:space="preserve">for the proposed population </w:t>
      </w:r>
      <w:r w:rsidR="001E554C">
        <w:rPr>
          <w:lang w:val="en-GB"/>
        </w:rPr>
        <w:t>at the requested price</w:t>
      </w:r>
      <w:r w:rsidRPr="00603CE1">
        <w:rPr>
          <w:rFonts w:asciiTheme="minorHAnsi" w:hAnsiTheme="minorHAnsi"/>
          <w:bCs/>
        </w:rPr>
        <w:t>. In particular, the PBAC noted the following concerns:</w:t>
      </w:r>
    </w:p>
    <w:p w:rsidR="00603CE1" w:rsidRPr="00DC7E03" w:rsidRDefault="00AA5C93" w:rsidP="00D93877">
      <w:pPr>
        <w:widowControl/>
        <w:numPr>
          <w:ilvl w:val="2"/>
          <w:numId w:val="2"/>
        </w:numPr>
        <w:spacing w:after="120"/>
        <w:ind w:left="993" w:hanging="284"/>
        <w:rPr>
          <w:lang w:val="en-GB"/>
        </w:rPr>
      </w:pPr>
      <w:r w:rsidRPr="00DC7E03">
        <w:rPr>
          <w:lang w:val="en-GB"/>
        </w:rPr>
        <w:t xml:space="preserve">Serotype replacement was not considered in the economic evaluation </w:t>
      </w:r>
      <w:r w:rsidR="002866F7">
        <w:rPr>
          <w:lang w:val="en-GB"/>
        </w:rPr>
        <w:t>which wa</w:t>
      </w:r>
      <w:r w:rsidRPr="00DC7E03">
        <w:rPr>
          <w:lang w:val="en-GB"/>
        </w:rPr>
        <w:t xml:space="preserve">s likely to bias the results in favour of 13vPCV. </w:t>
      </w:r>
      <w:r w:rsidR="00DC7E03">
        <w:rPr>
          <w:lang w:val="en-GB"/>
        </w:rPr>
        <w:t xml:space="preserve">ATAGI </w:t>
      </w:r>
      <w:r>
        <w:rPr>
          <w:lang w:val="en-GB"/>
        </w:rPr>
        <w:t xml:space="preserve">advised </w:t>
      </w:r>
      <w:r w:rsidR="00DC7E03">
        <w:rPr>
          <w:lang w:val="en-GB"/>
        </w:rPr>
        <w:t xml:space="preserve">that the </w:t>
      </w:r>
      <w:r w:rsidR="00DC7E03" w:rsidRPr="00DC7E03">
        <w:rPr>
          <w:lang w:val="en-GB"/>
        </w:rPr>
        <w:t>incidence</w:t>
      </w:r>
      <w:r w:rsidR="00841DC6">
        <w:rPr>
          <w:lang w:val="en-GB"/>
        </w:rPr>
        <w:t xml:space="preserve"> of disease</w:t>
      </w:r>
      <w:r w:rsidR="00DC7E03" w:rsidRPr="00DC7E03">
        <w:rPr>
          <w:lang w:val="en-GB"/>
        </w:rPr>
        <w:t xml:space="preserve"> due to 13vPCV serotypes</w:t>
      </w:r>
      <w:r w:rsidR="00256DB9">
        <w:rPr>
          <w:lang w:val="en-GB"/>
        </w:rPr>
        <w:t xml:space="preserve"> (both </w:t>
      </w:r>
      <w:r w:rsidR="00256DB9" w:rsidRPr="00DC7E03">
        <w:rPr>
          <w:lang w:val="en-GB"/>
        </w:rPr>
        <w:t>overall and in the target populations of this submission</w:t>
      </w:r>
      <w:r w:rsidR="00256DB9">
        <w:rPr>
          <w:lang w:val="en-GB"/>
        </w:rPr>
        <w:t>)</w:t>
      </w:r>
      <w:r w:rsidR="00DC7E03" w:rsidRPr="00DC7E03">
        <w:rPr>
          <w:lang w:val="en-GB"/>
        </w:rPr>
        <w:t xml:space="preserve"> </w:t>
      </w:r>
      <w:r w:rsidR="00593814">
        <w:rPr>
          <w:lang w:val="en-GB"/>
        </w:rPr>
        <w:t xml:space="preserve">is expected to </w:t>
      </w:r>
      <w:r w:rsidR="00DC7E03" w:rsidRPr="00DC7E03">
        <w:rPr>
          <w:lang w:val="en-GB"/>
        </w:rPr>
        <w:t xml:space="preserve">continue to decline in the coming years, due to the indirect herd protection impact of the </w:t>
      </w:r>
      <w:r w:rsidR="008E6751">
        <w:rPr>
          <w:lang w:val="en-GB"/>
        </w:rPr>
        <w:t xml:space="preserve">revised dosing schedule for the </w:t>
      </w:r>
      <w:r w:rsidR="00DC7E03" w:rsidRPr="00DC7E03">
        <w:rPr>
          <w:lang w:val="en-GB"/>
        </w:rPr>
        <w:t>childhood 13vPCV program which has high coverage</w:t>
      </w:r>
      <w:r>
        <w:rPr>
          <w:lang w:val="en-GB"/>
        </w:rPr>
        <w:t xml:space="preserve"> (post-submission advice, p9).</w:t>
      </w:r>
    </w:p>
    <w:p w:rsidR="00295408" w:rsidRPr="00295408" w:rsidRDefault="00AA5C93" w:rsidP="00D93877">
      <w:pPr>
        <w:widowControl/>
        <w:numPr>
          <w:ilvl w:val="2"/>
          <w:numId w:val="2"/>
        </w:numPr>
        <w:spacing w:after="120"/>
        <w:ind w:left="993" w:hanging="284"/>
        <w:rPr>
          <w:rFonts w:asciiTheme="minorHAnsi" w:hAnsiTheme="minorHAnsi"/>
          <w:bCs/>
          <w:lang w:val="en-GB"/>
        </w:rPr>
      </w:pPr>
      <w:r w:rsidRPr="005D0790">
        <w:t>The extrapolation of the duration of protection of 13vPCV over the time horizon favoured 13vPCV.</w:t>
      </w:r>
      <w:r>
        <w:t xml:space="preserve"> </w:t>
      </w:r>
      <w:r w:rsidR="00F668E8" w:rsidRPr="00A804F5">
        <w:rPr>
          <w:lang w:val="en-GB"/>
        </w:rPr>
        <w:t xml:space="preserve">In the base case, protection </w:t>
      </w:r>
      <w:r w:rsidR="002866F7">
        <w:rPr>
          <w:lang w:val="en-GB"/>
        </w:rPr>
        <w:t>of 13vPCV against VT-IPD and VT</w:t>
      </w:r>
      <w:r w:rsidR="002866F7">
        <w:rPr>
          <w:lang w:val="en-GB"/>
        </w:rPr>
        <w:noBreakHyphen/>
      </w:r>
      <w:r w:rsidR="00F668E8" w:rsidRPr="00A804F5">
        <w:rPr>
          <w:lang w:val="en-GB"/>
        </w:rPr>
        <w:t>CAP was assumed to be constant for the first 5 years then began to wane such that it reached zero at 50 years. By</w:t>
      </w:r>
      <w:r w:rsidR="002866F7">
        <w:rPr>
          <w:lang w:val="en-GB"/>
        </w:rPr>
        <w:t xml:space="preserve"> comparison, protection of 23vPP</w:t>
      </w:r>
      <w:r w:rsidR="00F668E8" w:rsidRPr="00A804F5">
        <w:rPr>
          <w:lang w:val="en-GB"/>
        </w:rPr>
        <w:t>V against IPD was constant for the first 2 years and then waned to zero by 5 years (while a zero protective effect was assumed against VT-CAP).</w:t>
      </w:r>
    </w:p>
    <w:p w:rsidR="00295408" w:rsidRDefault="00073069" w:rsidP="00D93877">
      <w:pPr>
        <w:widowControl/>
        <w:numPr>
          <w:ilvl w:val="2"/>
          <w:numId w:val="2"/>
        </w:numPr>
        <w:spacing w:after="120"/>
        <w:ind w:left="993" w:hanging="284"/>
        <w:rPr>
          <w:rFonts w:asciiTheme="minorHAnsi" w:hAnsiTheme="minorHAnsi"/>
          <w:bCs/>
          <w:lang w:val="en-GB"/>
        </w:rPr>
      </w:pPr>
      <w:r w:rsidRPr="00A804F5">
        <w:rPr>
          <w:lang w:val="en-GB"/>
        </w:rPr>
        <w:t>The model was particularly sensitive to the assumption of a zero protective effect for 23vPPV against VT-CAP</w:t>
      </w:r>
      <w:r w:rsidR="00295408">
        <w:rPr>
          <w:lang w:val="en-GB"/>
        </w:rPr>
        <w:t xml:space="preserve"> which </w:t>
      </w:r>
      <w:r w:rsidR="00295408" w:rsidRPr="00F668E8">
        <w:t>resulted in a large difference in the avoidance of CAP events with 13vPCV relative to 23vPPV</w:t>
      </w:r>
      <w:r w:rsidR="00295408">
        <w:t>.</w:t>
      </w:r>
      <w:r w:rsidR="00295408">
        <w:rPr>
          <w:rFonts w:asciiTheme="minorHAnsi" w:hAnsiTheme="minorHAnsi"/>
          <w:bCs/>
          <w:lang w:val="en-GB"/>
        </w:rPr>
        <w:t xml:space="preserve"> </w:t>
      </w:r>
    </w:p>
    <w:p w:rsidR="00413DF5" w:rsidRPr="00295408" w:rsidRDefault="00413DF5" w:rsidP="00D93877">
      <w:pPr>
        <w:widowControl/>
        <w:numPr>
          <w:ilvl w:val="2"/>
          <w:numId w:val="2"/>
        </w:numPr>
        <w:spacing w:after="120"/>
        <w:ind w:left="993" w:hanging="284"/>
        <w:rPr>
          <w:rFonts w:asciiTheme="minorHAnsi" w:hAnsiTheme="minorHAnsi"/>
          <w:bCs/>
          <w:lang w:val="en-GB"/>
        </w:rPr>
      </w:pPr>
      <w:r w:rsidRPr="00295408">
        <w:rPr>
          <w:lang w:val="en-GB"/>
        </w:rPr>
        <w:t>The large difference in</w:t>
      </w:r>
      <w:r w:rsidR="00295408">
        <w:rPr>
          <w:lang w:val="en-GB"/>
        </w:rPr>
        <w:t xml:space="preserve"> CAP events avoided </w:t>
      </w:r>
      <w:r w:rsidR="00F2521D">
        <w:rPr>
          <w:lang w:val="en-GB"/>
        </w:rPr>
        <w:t xml:space="preserve">with 13vPCV </w:t>
      </w:r>
      <w:r w:rsidRPr="00295408">
        <w:rPr>
          <w:lang w:val="en-GB"/>
        </w:rPr>
        <w:t xml:space="preserve">meant that the model results were </w:t>
      </w:r>
      <w:r w:rsidR="00295408">
        <w:rPr>
          <w:lang w:val="en-GB"/>
        </w:rPr>
        <w:t xml:space="preserve">also </w:t>
      </w:r>
      <w:r w:rsidRPr="00295408">
        <w:rPr>
          <w:lang w:val="en-GB"/>
        </w:rPr>
        <w:t>sensitive to parameters relating to CAP ev</w:t>
      </w:r>
      <w:r w:rsidR="00F2521D">
        <w:rPr>
          <w:lang w:val="en-GB"/>
        </w:rPr>
        <w:t xml:space="preserve">ents, </w:t>
      </w:r>
      <w:r w:rsidR="00073069" w:rsidRPr="00295408">
        <w:rPr>
          <w:lang w:val="en-GB"/>
        </w:rPr>
        <w:t>including treatment costs and</w:t>
      </w:r>
      <w:r w:rsidRPr="00295408">
        <w:rPr>
          <w:lang w:val="en-GB"/>
        </w:rPr>
        <w:t xml:space="preserve"> mortal</w:t>
      </w:r>
      <w:r w:rsidR="00073069" w:rsidRPr="00295408">
        <w:rPr>
          <w:lang w:val="en-GB"/>
        </w:rPr>
        <w:t>ity associated with hospitalisations due to</w:t>
      </w:r>
      <w:r w:rsidR="00F2521D">
        <w:rPr>
          <w:lang w:val="en-GB"/>
        </w:rPr>
        <w:t xml:space="preserve"> VT-CAP</w:t>
      </w:r>
      <w:r w:rsidRPr="00295408">
        <w:rPr>
          <w:lang w:val="en-GB"/>
        </w:rPr>
        <w:t xml:space="preserve">. </w:t>
      </w:r>
    </w:p>
    <w:p w:rsidR="00607998" w:rsidRPr="00607998" w:rsidRDefault="00607998" w:rsidP="00D93877">
      <w:pPr>
        <w:widowControl/>
        <w:numPr>
          <w:ilvl w:val="1"/>
          <w:numId w:val="2"/>
        </w:numPr>
        <w:spacing w:after="120"/>
        <w:rPr>
          <w:rFonts w:asciiTheme="minorHAnsi" w:hAnsiTheme="minorHAnsi"/>
          <w:bCs/>
          <w:lang w:val="en-GB"/>
        </w:rPr>
      </w:pPr>
      <w:r w:rsidRPr="00607998">
        <w:rPr>
          <w:rFonts w:asciiTheme="minorHAnsi" w:hAnsiTheme="minorHAnsi"/>
          <w:bCs/>
          <w:lang w:val="en-GB"/>
        </w:rPr>
        <w:t>The PBAC noted that the cost effectiveness of the comparator, 23vPPV, has not be</w:t>
      </w:r>
      <w:r w:rsidR="00603CE1">
        <w:rPr>
          <w:rFonts w:asciiTheme="minorHAnsi" w:hAnsiTheme="minorHAnsi"/>
          <w:bCs/>
          <w:lang w:val="en-GB"/>
        </w:rPr>
        <w:t>en established in this setting.</w:t>
      </w:r>
    </w:p>
    <w:p w:rsidR="003931BA" w:rsidRPr="00DC7E03" w:rsidRDefault="003931BA" w:rsidP="00D93877">
      <w:pPr>
        <w:pStyle w:val="ListParagraph"/>
        <w:widowControl/>
        <w:numPr>
          <w:ilvl w:val="1"/>
          <w:numId w:val="2"/>
        </w:numPr>
        <w:rPr>
          <w:rFonts w:asciiTheme="minorHAnsi" w:hAnsiTheme="minorHAnsi"/>
          <w:bCs/>
          <w:lang w:val="en-GB"/>
        </w:rPr>
      </w:pPr>
      <w:r w:rsidRPr="003931BA">
        <w:rPr>
          <w:rFonts w:asciiTheme="minorHAnsi" w:hAnsiTheme="minorHAnsi"/>
          <w:bCs/>
          <w:lang w:val="en-GB"/>
        </w:rPr>
        <w:t xml:space="preserve">The </w:t>
      </w:r>
      <w:r>
        <w:rPr>
          <w:rFonts w:asciiTheme="minorHAnsi" w:hAnsiTheme="minorHAnsi"/>
          <w:bCs/>
          <w:lang w:val="en-GB"/>
        </w:rPr>
        <w:t xml:space="preserve">PBAC noted that the </w:t>
      </w:r>
      <w:r w:rsidRPr="003931BA">
        <w:rPr>
          <w:rFonts w:asciiTheme="minorHAnsi" w:hAnsiTheme="minorHAnsi"/>
          <w:bCs/>
          <w:lang w:val="en-GB"/>
        </w:rPr>
        <w:t xml:space="preserve">submission overestimated the number of adults </w:t>
      </w:r>
      <w:r w:rsidR="00D20A5A">
        <w:rPr>
          <w:rFonts w:asciiTheme="minorHAnsi" w:hAnsiTheme="minorHAnsi"/>
          <w:bCs/>
          <w:lang w:val="en-GB"/>
        </w:rPr>
        <w:t xml:space="preserve">eligible for vaccination </w:t>
      </w:r>
      <w:r w:rsidRPr="003931BA">
        <w:rPr>
          <w:rFonts w:asciiTheme="minorHAnsi" w:hAnsiTheme="minorHAnsi"/>
          <w:bCs/>
          <w:lang w:val="en-GB"/>
        </w:rPr>
        <w:t>(aged ≥ 15 to &lt;65) by appl</w:t>
      </w:r>
      <w:r w:rsidR="00D20A5A">
        <w:rPr>
          <w:rFonts w:asciiTheme="minorHAnsi" w:hAnsiTheme="minorHAnsi"/>
          <w:bCs/>
          <w:lang w:val="en-GB"/>
        </w:rPr>
        <w:t xml:space="preserve">ying risk factors cumulatively, </w:t>
      </w:r>
      <w:r w:rsidRPr="003931BA">
        <w:rPr>
          <w:rFonts w:asciiTheme="minorHAnsi" w:hAnsiTheme="minorHAnsi"/>
          <w:bCs/>
          <w:lang w:val="en-GB"/>
        </w:rPr>
        <w:t>rather than allowing for multi-morbidity.</w:t>
      </w:r>
      <w:r w:rsidR="00D20A5A">
        <w:rPr>
          <w:rFonts w:asciiTheme="minorHAnsi" w:hAnsiTheme="minorHAnsi"/>
          <w:bCs/>
          <w:lang w:val="en-GB"/>
        </w:rPr>
        <w:t xml:space="preserve"> T</w:t>
      </w:r>
      <w:r w:rsidRPr="003931BA">
        <w:rPr>
          <w:rFonts w:asciiTheme="minorHAnsi" w:hAnsiTheme="minorHAnsi"/>
          <w:bCs/>
          <w:lang w:val="en-GB"/>
        </w:rPr>
        <w:t xml:space="preserve">he submission’s estimates of the number of individuals aged 15 years and older </w:t>
      </w:r>
      <w:r>
        <w:rPr>
          <w:rFonts w:asciiTheme="minorHAnsi" w:hAnsiTheme="minorHAnsi"/>
          <w:bCs/>
          <w:lang w:val="en-GB"/>
        </w:rPr>
        <w:t>were</w:t>
      </w:r>
      <w:r w:rsidRPr="003931BA">
        <w:rPr>
          <w:rFonts w:asciiTheme="minorHAnsi" w:hAnsiTheme="minorHAnsi"/>
          <w:bCs/>
          <w:lang w:val="en-GB"/>
        </w:rPr>
        <w:t xml:space="preserve"> 23% higher than those of the evaluation</w:t>
      </w:r>
      <w:r w:rsidR="00D20A5A">
        <w:rPr>
          <w:rFonts w:asciiTheme="minorHAnsi" w:hAnsiTheme="minorHAnsi"/>
          <w:bCs/>
          <w:lang w:val="en-GB"/>
        </w:rPr>
        <w:t xml:space="preserve"> (b</w:t>
      </w:r>
      <w:r w:rsidR="00D20A5A" w:rsidRPr="003931BA">
        <w:rPr>
          <w:rFonts w:asciiTheme="minorHAnsi" w:hAnsiTheme="minorHAnsi"/>
          <w:bCs/>
          <w:lang w:val="en-GB"/>
        </w:rPr>
        <w:t>ased on estimates provided by ATAGI</w:t>
      </w:r>
      <w:r w:rsidR="00D20A5A">
        <w:rPr>
          <w:rFonts w:asciiTheme="minorHAnsi" w:hAnsiTheme="minorHAnsi"/>
          <w:bCs/>
          <w:lang w:val="en-GB"/>
        </w:rPr>
        <w:t>)</w:t>
      </w:r>
      <w:r w:rsidRPr="003931BA">
        <w:rPr>
          <w:rFonts w:asciiTheme="minorHAnsi" w:hAnsiTheme="minorHAnsi"/>
          <w:bCs/>
          <w:lang w:val="en-GB"/>
        </w:rPr>
        <w:t>, resulting in a potential overesti</w:t>
      </w:r>
      <w:r>
        <w:rPr>
          <w:rFonts w:asciiTheme="minorHAnsi" w:hAnsiTheme="minorHAnsi"/>
          <w:bCs/>
          <w:lang w:val="en-GB"/>
        </w:rPr>
        <w:t>mate of the cost to Government.</w:t>
      </w:r>
      <w:r w:rsidR="00DC7E03">
        <w:rPr>
          <w:rFonts w:asciiTheme="minorHAnsi" w:hAnsiTheme="minorHAnsi"/>
          <w:bCs/>
          <w:lang w:val="en-GB"/>
        </w:rPr>
        <w:t xml:space="preserve"> </w:t>
      </w:r>
      <w:r w:rsidR="00D20A5A" w:rsidRPr="00DC7E03">
        <w:rPr>
          <w:rFonts w:asciiTheme="minorHAnsi" w:hAnsiTheme="minorHAnsi"/>
          <w:bCs/>
        </w:rPr>
        <w:t>T</w:t>
      </w:r>
      <w:r w:rsidRPr="00DC7E03">
        <w:rPr>
          <w:rFonts w:asciiTheme="minorHAnsi" w:hAnsiTheme="minorHAnsi"/>
          <w:bCs/>
        </w:rPr>
        <w:t xml:space="preserve">he PBAC </w:t>
      </w:r>
      <w:r w:rsidR="002A709B" w:rsidRPr="00DC7E03">
        <w:rPr>
          <w:rFonts w:asciiTheme="minorHAnsi" w:hAnsiTheme="minorHAnsi"/>
          <w:bCs/>
        </w:rPr>
        <w:t xml:space="preserve">considered </w:t>
      </w:r>
      <w:r w:rsidRPr="00DC7E03">
        <w:rPr>
          <w:rFonts w:asciiTheme="minorHAnsi" w:hAnsiTheme="minorHAnsi"/>
          <w:bCs/>
        </w:rPr>
        <w:t xml:space="preserve">the significant opportunity cost of listing </w:t>
      </w:r>
      <w:r w:rsidR="002A709B" w:rsidRPr="00DC7E03">
        <w:rPr>
          <w:rFonts w:asciiTheme="minorHAnsi" w:hAnsiTheme="minorHAnsi"/>
          <w:bCs/>
        </w:rPr>
        <w:t xml:space="preserve">13vPCV on the NIP </w:t>
      </w:r>
      <w:r w:rsidR="00D20A5A" w:rsidRPr="00DC7E03">
        <w:rPr>
          <w:rFonts w:asciiTheme="minorHAnsi" w:hAnsiTheme="minorHAnsi"/>
          <w:bCs/>
        </w:rPr>
        <w:t>(</w:t>
      </w:r>
      <w:r w:rsidR="00D20A5A" w:rsidRPr="00DC7E03">
        <w:rPr>
          <w:rFonts w:asciiTheme="minorHAnsi" w:hAnsiTheme="minorHAnsi"/>
          <w:bCs/>
          <w:lang w:val="en-GB"/>
        </w:rPr>
        <w:t xml:space="preserve">even after accounting for </w:t>
      </w:r>
      <w:r w:rsidR="00294F4C" w:rsidRPr="00DC7E03">
        <w:rPr>
          <w:rFonts w:asciiTheme="minorHAnsi" w:hAnsiTheme="minorHAnsi"/>
          <w:bCs/>
          <w:lang w:val="en-GB"/>
        </w:rPr>
        <w:t>the</w:t>
      </w:r>
      <w:r w:rsidR="00D20A5A" w:rsidRPr="00DC7E03">
        <w:rPr>
          <w:rFonts w:asciiTheme="minorHAnsi" w:hAnsiTheme="minorHAnsi"/>
          <w:bCs/>
          <w:lang w:val="en-GB"/>
        </w:rPr>
        <w:t xml:space="preserve"> overestimate in eligible adults</w:t>
      </w:r>
      <w:r w:rsidR="00D20A5A" w:rsidRPr="00DC7E03">
        <w:rPr>
          <w:rFonts w:asciiTheme="minorHAnsi" w:hAnsiTheme="minorHAnsi"/>
          <w:bCs/>
        </w:rPr>
        <w:t xml:space="preserve">) </w:t>
      </w:r>
      <w:r w:rsidR="00FA01B3" w:rsidRPr="00DC7E03">
        <w:rPr>
          <w:rFonts w:asciiTheme="minorHAnsi" w:hAnsiTheme="minorHAnsi"/>
          <w:bCs/>
        </w:rPr>
        <w:t xml:space="preserve">was a concern </w:t>
      </w:r>
      <w:r w:rsidRPr="00DC7E03">
        <w:rPr>
          <w:rFonts w:asciiTheme="minorHAnsi" w:hAnsiTheme="minorHAnsi"/>
          <w:bCs/>
        </w:rPr>
        <w:t>in the context of the uncertain magnitude of the clinical benefit and the unreliability of the ICER.</w:t>
      </w:r>
    </w:p>
    <w:p w:rsidR="005D0790" w:rsidRPr="00607998" w:rsidRDefault="005D0790" w:rsidP="00D93877">
      <w:pPr>
        <w:widowControl/>
        <w:numPr>
          <w:ilvl w:val="1"/>
          <w:numId w:val="2"/>
        </w:numPr>
        <w:spacing w:after="120"/>
        <w:rPr>
          <w:rFonts w:asciiTheme="minorHAnsi" w:hAnsiTheme="minorHAnsi"/>
          <w:bCs/>
          <w:i/>
          <w:lang w:val="en-GB"/>
        </w:rPr>
      </w:pPr>
      <w:r w:rsidRPr="00607998">
        <w:rPr>
          <w:rFonts w:asciiTheme="minorHAnsi" w:hAnsiTheme="minorHAnsi"/>
          <w:bCs/>
          <w:lang w:val="en-GB"/>
        </w:rPr>
        <w:t>The PBAC noted that this submission is not eligible for an Independent Review</w:t>
      </w:r>
      <w:r w:rsidR="00607998" w:rsidRPr="00607998">
        <w:rPr>
          <w:rFonts w:asciiTheme="minorHAnsi" w:hAnsiTheme="minorHAnsi"/>
          <w:bCs/>
          <w:lang w:val="en-GB"/>
        </w:rPr>
        <w:t xml:space="preserve"> as the submission was a request for listing on the NIP</w:t>
      </w:r>
      <w:r w:rsidRPr="00607998">
        <w:rPr>
          <w:rFonts w:asciiTheme="minorHAnsi" w:hAnsiTheme="minorHAnsi"/>
          <w:bCs/>
          <w:lang w:val="en-GB"/>
        </w:rPr>
        <w:t>.</w:t>
      </w:r>
    </w:p>
    <w:p w:rsidR="005D0790" w:rsidRPr="00525B39" w:rsidRDefault="005D0790" w:rsidP="00D93877">
      <w:pPr>
        <w:keepNext/>
        <w:widowControl/>
        <w:spacing w:before="240"/>
        <w:rPr>
          <w:rFonts w:asciiTheme="minorHAnsi" w:hAnsiTheme="minorHAnsi"/>
          <w:b/>
          <w:bCs/>
          <w:lang w:val="en-GB"/>
        </w:rPr>
      </w:pPr>
      <w:r w:rsidRPr="00525B39">
        <w:rPr>
          <w:rFonts w:asciiTheme="minorHAnsi" w:hAnsiTheme="minorHAnsi"/>
          <w:b/>
          <w:bCs/>
          <w:lang w:val="en-GB"/>
        </w:rPr>
        <w:t>Outcome:</w:t>
      </w:r>
    </w:p>
    <w:p w:rsidR="005D0790" w:rsidRPr="00525B39" w:rsidRDefault="005D0790" w:rsidP="00D93877">
      <w:pPr>
        <w:widowControl/>
        <w:rPr>
          <w:rFonts w:asciiTheme="minorHAnsi" w:hAnsiTheme="minorHAnsi"/>
          <w:bCs/>
          <w:lang w:val="en-GB"/>
        </w:rPr>
      </w:pPr>
      <w:r w:rsidRPr="00525B39">
        <w:rPr>
          <w:rFonts w:asciiTheme="minorHAnsi" w:hAnsiTheme="minorHAnsi"/>
          <w:bCs/>
          <w:lang w:val="en-GB"/>
        </w:rPr>
        <w:t>Rejected</w:t>
      </w:r>
    </w:p>
    <w:p w:rsidR="005D0790" w:rsidRPr="00525B39" w:rsidRDefault="005D0790" w:rsidP="00D93877">
      <w:pPr>
        <w:widowControl/>
        <w:rPr>
          <w:rFonts w:asciiTheme="minorHAnsi" w:hAnsiTheme="minorHAnsi"/>
          <w:b/>
          <w:bCs/>
        </w:rPr>
      </w:pPr>
    </w:p>
    <w:p w:rsidR="009428B5" w:rsidRPr="009428B5" w:rsidRDefault="009428B5" w:rsidP="009428B5">
      <w:pPr>
        <w:pStyle w:val="Heading1"/>
      </w:pPr>
      <w:r w:rsidRPr="009428B5">
        <w:t>Context for Decision</w:t>
      </w:r>
    </w:p>
    <w:p w:rsidR="009428B5" w:rsidRPr="009428B5" w:rsidRDefault="009428B5" w:rsidP="009428B5">
      <w:pPr>
        <w:spacing w:after="120"/>
        <w:ind w:left="720"/>
        <w:rPr>
          <w:rFonts w:asciiTheme="minorHAnsi" w:eastAsiaTheme="minorHAnsi" w:hAnsiTheme="minorHAnsi"/>
          <w:snapToGrid/>
        </w:rPr>
      </w:pPr>
      <w:r w:rsidRPr="009428B5">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428B5" w:rsidRPr="009428B5" w:rsidRDefault="009428B5" w:rsidP="009428B5">
      <w:pPr>
        <w:pStyle w:val="Heading1"/>
      </w:pPr>
      <w:r w:rsidRPr="009428B5">
        <w:t>Sponsor’s Comment</w:t>
      </w:r>
    </w:p>
    <w:p w:rsidR="003300A6" w:rsidRPr="003300A6" w:rsidRDefault="003300A6" w:rsidP="003300A6">
      <w:pPr>
        <w:spacing w:after="120"/>
        <w:ind w:left="720"/>
        <w:rPr>
          <w:rFonts w:asciiTheme="minorHAnsi" w:eastAsiaTheme="minorHAnsi" w:hAnsiTheme="minorHAnsi"/>
          <w:snapToGrid/>
        </w:rPr>
      </w:pPr>
      <w:bookmarkStart w:id="31" w:name="_GoBack"/>
      <w:bookmarkEnd w:id="31"/>
      <w:r w:rsidRPr="003300A6">
        <w:rPr>
          <w:rFonts w:asciiTheme="minorHAnsi" w:eastAsiaTheme="minorHAnsi" w:hAnsiTheme="minorHAnsi"/>
          <w:snapToGrid/>
        </w:rPr>
        <w:t xml:space="preserve">Pfizer Australia is disappointed that the PBAC did not recommend the NIP-listing of </w:t>
      </w:r>
      <w:proofErr w:type="spellStart"/>
      <w:r w:rsidRPr="003300A6">
        <w:rPr>
          <w:rFonts w:asciiTheme="minorHAnsi" w:eastAsiaTheme="minorHAnsi" w:hAnsiTheme="minorHAnsi"/>
          <w:snapToGrid/>
        </w:rPr>
        <w:t>Prevenar</w:t>
      </w:r>
      <w:proofErr w:type="spellEnd"/>
      <w:r w:rsidRPr="003300A6">
        <w:rPr>
          <w:rFonts w:asciiTheme="minorHAnsi" w:eastAsiaTheme="minorHAnsi" w:hAnsiTheme="minorHAnsi"/>
          <w:snapToGrid/>
        </w:rPr>
        <w:t xml:space="preserve"> 13 for individuals at increased risk of pneumococcal disease and remains committed to working with the PBAC to enable reimbursed access for this population. </w:t>
      </w:r>
    </w:p>
    <w:bookmarkEnd w:id="0"/>
    <w:p w:rsidR="000327A6" w:rsidRDefault="000327A6" w:rsidP="00D93877">
      <w:pPr>
        <w:widowControl/>
        <w:spacing w:after="120"/>
        <w:rPr>
          <w:rFonts w:asciiTheme="minorHAnsi" w:hAnsiTheme="minorHAnsi"/>
          <w:bCs/>
          <w:lang w:val="en-GB"/>
        </w:rPr>
      </w:pPr>
    </w:p>
    <w:sectPr w:rsidR="000327A6" w:rsidSect="00CD4680">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D183A0" w16cid:durableId="1F3E27D5"/>
  <w16cid:commentId w16cid:paraId="4176A2BD" w16cid:durableId="1F42233B"/>
  <w16cid:commentId w16cid:paraId="106E174D" w16cid:durableId="1F3E27EF"/>
  <w16cid:commentId w16cid:paraId="32F7E474" w16cid:durableId="1F422C3E"/>
  <w16cid:commentId w16cid:paraId="3E877F9D" w16cid:durableId="1F422C3D"/>
  <w16cid:commentId w16cid:paraId="53F6348C" w16cid:durableId="1F422CCE"/>
  <w16cid:commentId w16cid:paraId="10E38DAA" w16cid:durableId="1F3E27F0"/>
  <w16cid:commentId w16cid:paraId="68219947" w16cid:durableId="1F42233E"/>
  <w16cid:commentId w16cid:paraId="6D49947D" w16cid:durableId="1F3E27F4"/>
  <w16cid:commentId w16cid:paraId="2EEFC658" w16cid:durableId="1F4223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12" w:rsidRDefault="00073112" w:rsidP="00124A51">
      <w:r>
        <w:separator/>
      </w:r>
    </w:p>
    <w:p w:rsidR="00073112" w:rsidRDefault="00073112"/>
  </w:endnote>
  <w:endnote w:type="continuationSeparator" w:id="0">
    <w:p w:rsidR="00073112" w:rsidRDefault="00073112" w:rsidP="00124A51">
      <w:r>
        <w:continuationSeparator/>
      </w:r>
    </w:p>
    <w:p w:rsidR="00073112" w:rsidRDefault="00073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Optima"/>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charset w:val="00"/>
    <w:family w:val="auto"/>
    <w:pitch w:val="default"/>
    <w:sig w:usb0="00000003" w:usb1="08070000" w:usb2="00000010" w:usb3="00000000" w:csb0="00020001" w:csb1="00000000"/>
  </w:font>
  <w:font w:name="UniversLTStd-BoldCn">
    <w:panose1 w:val="00000000000000000000"/>
    <w:charset w:val="00"/>
    <w:family w:val="swiss"/>
    <w:notTrueType/>
    <w:pitch w:val="default"/>
    <w:sig w:usb0="00000003" w:usb1="00000000" w:usb2="00000000" w:usb3="00000000" w:csb0="00000001" w:csb1="00000000"/>
  </w:font>
  <w:font w:name="AdvPAC4C">
    <w:altName w:val="Calibri"/>
    <w:panose1 w:val="00000000000000000000"/>
    <w:charset w:val="00"/>
    <w:family w:val="swiss"/>
    <w:notTrueType/>
    <w:pitch w:val="default"/>
    <w:sig w:usb0="00000003" w:usb1="00000000" w:usb2="00000000" w:usb3="00000000" w:csb0="00000001" w:csb1="00000000"/>
  </w:font>
  <w:font w:name="AdvPAC4D">
    <w:panose1 w:val="00000000000000000000"/>
    <w:charset w:val="00"/>
    <w:family w:val="roman"/>
    <w:notTrueType/>
    <w:pitch w:val="default"/>
    <w:sig w:usb0="00000003" w:usb1="00000000" w:usb2="00000000" w:usb3="00000000" w:csb0="00000001" w:csb1="00000000"/>
  </w:font>
  <w:font w:name="AdvPACF3">
    <w:panose1 w:val="00000000000000000000"/>
    <w:charset w:val="00"/>
    <w:family w:val="swiss"/>
    <w:notTrueType/>
    <w:pitch w:val="default"/>
    <w:sig w:usb0="00000003" w:usb1="00000000" w:usb2="00000000" w:usb3="00000000" w:csb0="00000001" w:csb1="00000000"/>
  </w:font>
  <w:font w:name="AdvTimes">
    <w:altName w:val="Calibri"/>
    <w:panose1 w:val="00000000000000000000"/>
    <w:charset w:val="00"/>
    <w:family w:val="auto"/>
    <w:notTrueType/>
    <w:pitch w:val="default"/>
    <w:sig w:usb0="00000003" w:usb1="00000000" w:usb2="00000000" w:usb3="00000000" w:csb0="00000001" w:csb1="00000000"/>
  </w:font>
  <w:font w:name="AdvOT0a81dd96.B">
    <w:panose1 w:val="00000000000000000000"/>
    <w:charset w:val="00"/>
    <w:family w:val="swiss"/>
    <w:notTrueType/>
    <w:pitch w:val="default"/>
    <w:sig w:usb0="00000003" w:usb1="00000000" w:usb2="00000000" w:usb3="00000000" w:csb0="00000001" w:csb1="00000000"/>
  </w:font>
  <w:font w:name="AdvOT1ef757c0">
    <w:panose1 w:val="00000000000000000000"/>
    <w:charset w:val="00"/>
    <w:family w:val="roman"/>
    <w:notTrueType/>
    <w:pitch w:val="default"/>
    <w:sig w:usb0="00000003" w:usb1="00000000" w:usb2="00000000" w:usb3="00000000" w:csb0="00000001" w:csb1="00000000"/>
  </w:font>
  <w:font w:name="AdvOT8608a8d1+22">
    <w:altName w:val="MS Gothic"/>
    <w:panose1 w:val="00000000000000000000"/>
    <w:charset w:val="80"/>
    <w:family w:val="auto"/>
    <w:notTrueType/>
    <w:pitch w:val="default"/>
    <w:sig w:usb0="00000001" w:usb1="08070000" w:usb2="00000010" w:usb3="00000000" w:csb0="00020000" w:csb1="00000000"/>
  </w:font>
  <w:font w:name="Lato-Bold">
    <w:panose1 w:val="00000000000000000000"/>
    <w:charset w:val="00"/>
    <w:family w:val="swiss"/>
    <w:notTrueType/>
    <w:pitch w:val="default"/>
    <w:sig w:usb0="00000003" w:usb1="00000000" w:usb2="00000000" w:usb3="00000000" w:csb0="00000001" w:csb1="00000000"/>
  </w:font>
  <w:font w:name="Lato-Regular">
    <w:altName w:val="MS Gothic"/>
    <w:panose1 w:val="00000000000000000000"/>
    <w:charset w:val="00"/>
    <w:family w:val="swiss"/>
    <w:notTrueType/>
    <w:pitch w:val="default"/>
    <w:sig w:usb0="00000000" w:usb1="08070000" w:usb2="00000010" w:usb3="00000000" w:csb0="00020001" w:csb1="00000000"/>
  </w:font>
  <w:font w:name="IHOFL B+ MTSY">
    <w:altName w:val="Arial Unicode MS"/>
    <w:panose1 w:val="00000000000000000000"/>
    <w:charset w:val="81"/>
    <w:family w:val="swiss"/>
    <w:notTrueType/>
    <w:pitch w:val="default"/>
    <w:sig w:usb0="00000000" w:usb1="09060000" w:usb2="00000010" w:usb3="00000000" w:csb0="00080000" w:csb1="00000000"/>
  </w:font>
  <w:font w:name="AdvOTf3919c9c.B">
    <w:panose1 w:val="00000000000000000000"/>
    <w:charset w:val="00"/>
    <w:family w:val="swiss"/>
    <w:notTrueType/>
    <w:pitch w:val="default"/>
    <w:sig w:usb0="00000003" w:usb1="00000000" w:usb2="00000000" w:usb3="00000000" w:csb0="00000001" w:csb1="00000000"/>
  </w:font>
  <w:font w:name="AdvOT143277ab">
    <w:panose1 w:val="00000000000000000000"/>
    <w:charset w:val="00"/>
    <w:family w:val="swiss"/>
    <w:notTrueType/>
    <w:pitch w:val="default"/>
    <w:sig w:usb0="00000003" w:usb1="00000000" w:usb2="00000000" w:usb3="00000000" w:csb0="00000001" w:csb1="00000000"/>
  </w:font>
  <w:font w:name="AdvTTf79ed995.I">
    <w:panose1 w:val="00000000000000000000"/>
    <w:charset w:val="00"/>
    <w:family w:val="swiss"/>
    <w:notTrueType/>
    <w:pitch w:val="default"/>
    <w:sig w:usb0="00000003" w:usb1="00000000" w:usb2="00000000" w:usb3="00000000" w:csb0="00000001" w:csb1="00000000"/>
  </w:font>
  <w:font w:name="AdvTT299aae20">
    <w:panose1 w:val="00000000000000000000"/>
    <w:charset w:val="00"/>
    <w:family w:val="auto"/>
    <w:notTrueType/>
    <w:pitch w:val="default"/>
    <w:sig w:usb0="00000003" w:usb1="00000000" w:usb2="00000000" w:usb3="00000000" w:csb0="00000001" w:csb1="00000000"/>
  </w:font>
  <w:font w:name="HLACO B+ MTSY">
    <w:altName w:val="Arial Unicode MS"/>
    <w:panose1 w:val="00000000000000000000"/>
    <w:charset w:val="81"/>
    <w:family w:val="swiss"/>
    <w:notTrueType/>
    <w:pitch w:val="default"/>
    <w:sig w:usb0="00000000" w:usb1="09070000" w:usb2="00000010" w:usb3="00000000" w:csb0="000A0000" w:csb1="00000000"/>
  </w:font>
  <w:font w:name="OneGulliverA">
    <w:altName w:val="Arial Unicode MS"/>
    <w:panose1 w:val="00000000000000000000"/>
    <w:charset w:val="00"/>
    <w:family w:val="auto"/>
    <w:notTrueType/>
    <w:pitch w:val="default"/>
    <w:sig w:usb0="00000003" w:usb1="09060000" w:usb2="00000010" w:usb3="00000000" w:csb0="00080001" w:csb1="00000000"/>
  </w:font>
  <w:font w:name="GulliverRM">
    <w:altName w:val="Calibri"/>
    <w:panose1 w:val="00000000000000000000"/>
    <w:charset w:val="00"/>
    <w:family w:val="auto"/>
    <w:notTrueType/>
    <w:pitch w:val="default"/>
    <w:sig w:usb0="00000003" w:usb1="00000000" w:usb2="00000000" w:usb3="00000000" w:csb0="00000001" w:csb1="00000000"/>
  </w:font>
  <w:font w:name="GulliverIT">
    <w:panose1 w:val="00000000000000000000"/>
    <w:charset w:val="00"/>
    <w:family w:val="auto"/>
    <w:notTrueType/>
    <w:pitch w:val="default"/>
    <w:sig w:usb0="00000003" w:usb1="00000000" w:usb2="00000000" w:usb3="00000000" w:csb0="00000001" w:csb1="00000000"/>
  </w:font>
  <w:font w:name="OneGulliver-ItalicA">
    <w:altName w:val="Calibri"/>
    <w:panose1 w:val="00000000000000000000"/>
    <w:charset w:val="00"/>
    <w:family w:val="auto"/>
    <w:notTrueType/>
    <w:pitch w:val="default"/>
    <w:sig w:usb0="00000003" w:usb1="00000000" w:usb2="00000000" w:usb3="00000000" w:csb0="00000001" w:csb1="00000000"/>
  </w:font>
  <w:font w:name="FranklinGothic-BookOblique">
    <w:panose1 w:val="00000000000000000000"/>
    <w:charset w:val="00"/>
    <w:family w:val="auto"/>
    <w:notTrueType/>
    <w:pitch w:val="default"/>
    <w:sig w:usb0="00000003" w:usb1="00000000" w:usb2="00000000" w:usb3="00000000" w:csb0="00000001" w:csb1="00000000"/>
  </w:font>
  <w:font w:name="FranklinGothic-Demi">
    <w:panose1 w:val="00000000000000000000"/>
    <w:charset w:val="00"/>
    <w:family w:val="auto"/>
    <w:notTrueType/>
    <w:pitch w:val="default"/>
    <w:sig w:usb0="00000003" w:usb1="00000000" w:usb2="00000000" w:usb3="00000000" w:csb0="00000001" w:csb1="00000000"/>
  </w:font>
  <w:font w:name="Univers-CondensedBold">
    <w:panose1 w:val="00000000000000000000"/>
    <w:charset w:val="00"/>
    <w:family w:val="swiss"/>
    <w:notTrueType/>
    <w:pitch w:val="default"/>
    <w:sig w:usb0="00000003" w:usb1="00000000" w:usb2="00000000" w:usb3="00000000" w:csb0="00000001" w:csb1="00000000"/>
  </w:font>
  <w:font w:name="Minion-Regular">
    <w:altName w:val="Cambria"/>
    <w:panose1 w:val="00000000000000000000"/>
    <w:charset w:val="00"/>
    <w:family w:val="roman"/>
    <w:notTrueType/>
    <w:pitch w:val="default"/>
    <w:sig w:usb0="00000003" w:usb1="00000000" w:usb2="00000000" w:usb3="00000000" w:csb0="00000001" w:csb1="00000000"/>
  </w:font>
  <w:font w:name="AntennaCond-Light">
    <w:panose1 w:val="00000000000000000000"/>
    <w:charset w:val="00"/>
    <w:family w:val="auto"/>
    <w:notTrueType/>
    <w:pitch w:val="default"/>
    <w:sig w:usb0="00000003" w:usb1="00000000" w:usb2="00000000" w:usb3="00000000" w:csb0="00000001" w:csb1="00000000"/>
  </w:font>
  <w:font w:name="Giovanni-Book">
    <w:panose1 w:val="00000000000000000000"/>
    <w:charset w:val="00"/>
    <w:family w:val="roman"/>
    <w:notTrueType/>
    <w:pitch w:val="default"/>
    <w:sig w:usb0="00000003" w:usb1="00000000" w:usb2="00000000" w:usb3="00000000" w:csb0="00000001" w:csb1="00000000"/>
  </w:font>
  <w:font w:name="GillSans-Bold">
    <w:panose1 w:val="00000000000000000000"/>
    <w:charset w:val="00"/>
    <w:family w:val="auto"/>
    <w:notTrueType/>
    <w:pitch w:val="default"/>
    <w:sig w:usb0="00000003" w:usb1="00000000" w:usb2="00000000" w:usb3="00000000" w:csb0="00000001" w:csb1="00000000"/>
  </w:font>
  <w:font w:name="GillSans-Italic">
    <w:panose1 w:val="00000000000000000000"/>
    <w:charset w:val="00"/>
    <w:family w:val="auto"/>
    <w:notTrueType/>
    <w:pitch w:val="default"/>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 w:name="AdvOT07517017">
    <w:altName w:val="Calibri"/>
    <w:panose1 w:val="00000000000000000000"/>
    <w:charset w:val="00"/>
    <w:family w:val="swiss"/>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AdvOT65f8a23b.I">
    <w:panose1 w:val="00000000000000000000"/>
    <w:charset w:val="00"/>
    <w:family w:val="swiss"/>
    <w:notTrueType/>
    <w:pitch w:val="default"/>
    <w:sig w:usb0="00000003" w:usb1="00000000" w:usb2="00000000" w:usb3="00000000" w:csb0="00000001" w:csb1="00000000"/>
  </w:font>
  <w:font w:name="AdvOT3b30f6db.B">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12" w:rsidRDefault="00073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12" w:rsidRPr="00832122" w:rsidRDefault="00073112" w:rsidP="005D0790">
    <w:pPr>
      <w:pStyle w:val="Footer"/>
      <w:ind w:left="360"/>
      <w:jc w:val="center"/>
    </w:pPr>
    <w:r w:rsidRPr="00832122">
      <w:fldChar w:fldCharType="begin"/>
    </w:r>
    <w:r w:rsidRPr="00832122">
      <w:instrText xml:space="preserve"> PAGE   \* MERGEFORMAT </w:instrText>
    </w:r>
    <w:r w:rsidRPr="00832122">
      <w:fldChar w:fldCharType="separate"/>
    </w:r>
    <w:r w:rsidR="007E2F2D">
      <w:rPr>
        <w:noProof/>
      </w:rPr>
      <w:t>31</w:t>
    </w:r>
    <w:r w:rsidRPr="008321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12" w:rsidRDefault="00073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12" w:rsidRDefault="00073112" w:rsidP="00124A51">
      <w:r>
        <w:separator/>
      </w:r>
    </w:p>
    <w:p w:rsidR="00073112" w:rsidRDefault="00073112"/>
  </w:footnote>
  <w:footnote w:type="continuationSeparator" w:id="0">
    <w:p w:rsidR="00073112" w:rsidRDefault="00073112" w:rsidP="00124A51">
      <w:r>
        <w:continuationSeparator/>
      </w:r>
    </w:p>
    <w:p w:rsidR="00073112" w:rsidRDefault="000731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12" w:rsidRDefault="00073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12" w:rsidRDefault="00073112" w:rsidP="009428B5">
    <w:pPr>
      <w:jc w:val="center"/>
      <w:rPr>
        <w:i/>
        <w:szCs w:val="24"/>
      </w:rPr>
    </w:pPr>
    <w:r>
      <w:rPr>
        <w:i/>
        <w:szCs w:val="24"/>
      </w:rPr>
      <w:t>Public Summary Document – November 2018 PBAC Meeting</w:t>
    </w:r>
  </w:p>
  <w:p w:rsidR="00073112" w:rsidRPr="008B284B" w:rsidRDefault="00073112" w:rsidP="009428B5">
    <w:pPr>
      <w:tabs>
        <w:tab w:val="left" w:pos="142"/>
        <w:tab w:val="right" w:pos="9027"/>
      </w:tab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12" w:rsidRDefault="00073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606799"/>
    <w:multiLevelType w:val="hybridMultilevel"/>
    <w:tmpl w:val="AC5A8EC0"/>
    <w:lvl w:ilvl="0" w:tplc="DEEA797A">
      <w:start w:val="1"/>
      <w:numFmt w:val="decimal"/>
      <w:pStyle w:val="Numbered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3A0BB7"/>
    <w:multiLevelType w:val="hybridMultilevel"/>
    <w:tmpl w:val="01104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081B9A"/>
    <w:multiLevelType w:val="hybridMultilevel"/>
    <w:tmpl w:val="46106992"/>
    <w:lvl w:ilvl="0" w:tplc="C92ADED4">
      <w:start w:val="1"/>
      <w:numFmt w:val="bullet"/>
      <w:pStyle w:val="ListNumber"/>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7C34E2"/>
    <w:multiLevelType w:val="hybridMultilevel"/>
    <w:tmpl w:val="57F836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B6388"/>
    <w:multiLevelType w:val="hybridMultilevel"/>
    <w:tmpl w:val="2468236C"/>
    <w:lvl w:ilvl="0" w:tplc="6DDC2AB4">
      <w:start w:val="1"/>
      <w:numFmt w:val="decimal"/>
      <w:pStyle w:val="TableListNumber"/>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3935E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DD04660"/>
    <w:multiLevelType w:val="hybridMultilevel"/>
    <w:tmpl w:val="2D0EF2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E4B3905"/>
    <w:multiLevelType w:val="hybridMultilevel"/>
    <w:tmpl w:val="6128D1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0E4B9B"/>
    <w:multiLevelType w:val="hybridMultilevel"/>
    <w:tmpl w:val="4DD0B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0D199F"/>
    <w:multiLevelType w:val="multilevel"/>
    <w:tmpl w:val="18BC5E04"/>
    <w:lvl w:ilvl="0">
      <w:start w:val="1"/>
      <w:numFmt w:val="decimal"/>
      <w:pStyle w:val="NumberedText0"/>
      <w:lvlText w:val="%1."/>
      <w:lvlJc w:val="left"/>
      <w:pPr>
        <w:tabs>
          <w:tab w:val="num" w:pos="720"/>
        </w:tabs>
        <w:ind w:left="720" w:hanging="720"/>
      </w:pPr>
      <w:rPr>
        <w:rFonts w:hint="default"/>
      </w:rPr>
    </w:lvl>
    <w:lvl w:ilvl="1">
      <w:start w:val="1"/>
      <w:numFmt w:val="lowerLetter"/>
      <w:lvlText w:val="%2"/>
      <w:lvlJc w:val="left"/>
      <w:pPr>
        <w:tabs>
          <w:tab w:val="num" w:pos="1276"/>
        </w:tabs>
        <w:ind w:left="1276" w:hanging="556"/>
      </w:pPr>
      <w:rPr>
        <w:rFonts w:hint="default"/>
      </w:rPr>
    </w:lvl>
    <w:lvl w:ilvl="2">
      <w:start w:val="1"/>
      <w:numFmt w:val="lowerLetter"/>
      <w:lvlText w:val="%3"/>
      <w:lvlJc w:val="left"/>
      <w:pPr>
        <w:tabs>
          <w:tab w:val="num" w:pos="1276"/>
        </w:tabs>
        <w:ind w:left="1276" w:hanging="12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B13952"/>
    <w:multiLevelType w:val="hybridMultilevel"/>
    <w:tmpl w:val="4D2E3B9C"/>
    <w:lvl w:ilvl="0" w:tplc="3BBE5BC6">
      <w:start w:val="1"/>
      <w:numFmt w:val="bullet"/>
      <w:pStyle w:val="TableList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6A026D0"/>
    <w:multiLevelType w:val="hybridMultilevel"/>
    <w:tmpl w:val="974A856E"/>
    <w:lvl w:ilvl="0" w:tplc="6CC4F894">
      <w:start w:val="1"/>
      <w:numFmt w:val="bullet"/>
      <w:pStyle w:val="BulletedText"/>
      <w:lvlText w:val=""/>
      <w:lvlJc w:val="left"/>
      <w:pPr>
        <w:ind w:left="717"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4D033C"/>
    <w:multiLevelType w:val="multilevel"/>
    <w:tmpl w:val="57FAA1B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C31F20"/>
    <w:multiLevelType w:val="singleLevel"/>
    <w:tmpl w:val="9C5CE944"/>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20" w15:restartNumberingAfterBreak="0">
    <w:nsid w:val="7B1945A1"/>
    <w:multiLevelType w:val="hybridMultilevel"/>
    <w:tmpl w:val="EC0C3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8"/>
  </w:num>
  <w:num w:numId="4">
    <w:abstractNumId w:val="13"/>
  </w:num>
  <w:num w:numId="5">
    <w:abstractNumId w:val="5"/>
  </w:num>
  <w:num w:numId="6">
    <w:abstractNumId w:val="20"/>
  </w:num>
  <w:num w:numId="7">
    <w:abstractNumId w:val="19"/>
  </w:num>
  <w:num w:numId="8">
    <w:abstractNumId w:val="15"/>
  </w:num>
  <w:num w:numId="9">
    <w:abstractNumId w:val="16"/>
  </w:num>
  <w:num w:numId="10">
    <w:abstractNumId w:val="9"/>
  </w:num>
  <w:num w:numId="11">
    <w:abstractNumId w:val="4"/>
  </w:num>
  <w:num w:numId="12">
    <w:abstractNumId w:val="17"/>
  </w:num>
  <w:num w:numId="13">
    <w:abstractNumId w:val="6"/>
  </w:num>
  <w:num w:numId="14">
    <w:abstractNumId w:val="1"/>
  </w:num>
  <w:num w:numId="15">
    <w:abstractNumId w:val="11"/>
  </w:num>
  <w:num w:numId="16">
    <w:abstractNumId w:val="10"/>
  </w:num>
  <w:num w:numId="17">
    <w:abstractNumId w:val="2"/>
  </w:num>
  <w:num w:numId="18">
    <w:abstractNumId w:val="0"/>
  </w:num>
  <w:num w:numId="19">
    <w:abstractNumId w:val="3"/>
  </w:num>
  <w:num w:numId="20">
    <w:abstractNumId w:val="14"/>
  </w:num>
  <w:num w:numId="21">
    <w:abstractNumId w:val="12"/>
  </w:num>
  <w:num w:numId="22">
    <w:abstractNumId w:val="18"/>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DA5"/>
    <w:rsid w:val="0000110B"/>
    <w:rsid w:val="00001362"/>
    <w:rsid w:val="00001BDD"/>
    <w:rsid w:val="00002060"/>
    <w:rsid w:val="00002339"/>
    <w:rsid w:val="000027F0"/>
    <w:rsid w:val="0000313B"/>
    <w:rsid w:val="0000323C"/>
    <w:rsid w:val="00003499"/>
    <w:rsid w:val="000038C2"/>
    <w:rsid w:val="000039B7"/>
    <w:rsid w:val="00004239"/>
    <w:rsid w:val="000043E1"/>
    <w:rsid w:val="00004530"/>
    <w:rsid w:val="00004C6A"/>
    <w:rsid w:val="00005C11"/>
    <w:rsid w:val="00006163"/>
    <w:rsid w:val="00006187"/>
    <w:rsid w:val="000066F5"/>
    <w:rsid w:val="0000681B"/>
    <w:rsid w:val="000068C7"/>
    <w:rsid w:val="000069DB"/>
    <w:rsid w:val="00006A67"/>
    <w:rsid w:val="00006D1E"/>
    <w:rsid w:val="00006E55"/>
    <w:rsid w:val="0000723F"/>
    <w:rsid w:val="0000734C"/>
    <w:rsid w:val="00007A50"/>
    <w:rsid w:val="00007ADB"/>
    <w:rsid w:val="0001089E"/>
    <w:rsid w:val="00010A88"/>
    <w:rsid w:val="00011681"/>
    <w:rsid w:val="000117E6"/>
    <w:rsid w:val="00011AF4"/>
    <w:rsid w:val="00011AFF"/>
    <w:rsid w:val="00011E49"/>
    <w:rsid w:val="000127DD"/>
    <w:rsid w:val="00012B38"/>
    <w:rsid w:val="00012CD5"/>
    <w:rsid w:val="00013247"/>
    <w:rsid w:val="00013255"/>
    <w:rsid w:val="0001339C"/>
    <w:rsid w:val="000145D3"/>
    <w:rsid w:val="00014869"/>
    <w:rsid w:val="000151E7"/>
    <w:rsid w:val="00015886"/>
    <w:rsid w:val="000162EF"/>
    <w:rsid w:val="0001673C"/>
    <w:rsid w:val="00016F32"/>
    <w:rsid w:val="000172FB"/>
    <w:rsid w:val="00017AEA"/>
    <w:rsid w:val="00017BCA"/>
    <w:rsid w:val="00017E3F"/>
    <w:rsid w:val="00020023"/>
    <w:rsid w:val="00020AB3"/>
    <w:rsid w:val="00020D7B"/>
    <w:rsid w:val="000210C7"/>
    <w:rsid w:val="00021245"/>
    <w:rsid w:val="00021568"/>
    <w:rsid w:val="0002225F"/>
    <w:rsid w:val="000222A2"/>
    <w:rsid w:val="00022390"/>
    <w:rsid w:val="000224F8"/>
    <w:rsid w:val="0002259E"/>
    <w:rsid w:val="0002274D"/>
    <w:rsid w:val="00022F24"/>
    <w:rsid w:val="00023005"/>
    <w:rsid w:val="00023053"/>
    <w:rsid w:val="00023579"/>
    <w:rsid w:val="0002372C"/>
    <w:rsid w:val="00023763"/>
    <w:rsid w:val="00023E7B"/>
    <w:rsid w:val="00023E82"/>
    <w:rsid w:val="00023E98"/>
    <w:rsid w:val="000240A8"/>
    <w:rsid w:val="000242FB"/>
    <w:rsid w:val="000247BA"/>
    <w:rsid w:val="0002488F"/>
    <w:rsid w:val="0002501C"/>
    <w:rsid w:val="00025141"/>
    <w:rsid w:val="00025BB6"/>
    <w:rsid w:val="00026078"/>
    <w:rsid w:val="000269D2"/>
    <w:rsid w:val="00026BAE"/>
    <w:rsid w:val="000275FA"/>
    <w:rsid w:val="000277A8"/>
    <w:rsid w:val="00030672"/>
    <w:rsid w:val="000311A9"/>
    <w:rsid w:val="000311CE"/>
    <w:rsid w:val="000312A4"/>
    <w:rsid w:val="00031C61"/>
    <w:rsid w:val="000320A3"/>
    <w:rsid w:val="0003255A"/>
    <w:rsid w:val="000325D8"/>
    <w:rsid w:val="00032698"/>
    <w:rsid w:val="000327A6"/>
    <w:rsid w:val="00032F23"/>
    <w:rsid w:val="000336E6"/>
    <w:rsid w:val="00033863"/>
    <w:rsid w:val="00033BED"/>
    <w:rsid w:val="00033CC1"/>
    <w:rsid w:val="00033E16"/>
    <w:rsid w:val="000343C2"/>
    <w:rsid w:val="000343E4"/>
    <w:rsid w:val="000345A6"/>
    <w:rsid w:val="000345BB"/>
    <w:rsid w:val="00034A47"/>
    <w:rsid w:val="00034CD4"/>
    <w:rsid w:val="00035100"/>
    <w:rsid w:val="00035452"/>
    <w:rsid w:val="000354CC"/>
    <w:rsid w:val="000355DB"/>
    <w:rsid w:val="00035739"/>
    <w:rsid w:val="000357A2"/>
    <w:rsid w:val="00035C23"/>
    <w:rsid w:val="00035DC0"/>
    <w:rsid w:val="000361AF"/>
    <w:rsid w:val="0003622F"/>
    <w:rsid w:val="00036680"/>
    <w:rsid w:val="00036829"/>
    <w:rsid w:val="00036E9E"/>
    <w:rsid w:val="00037BB4"/>
    <w:rsid w:val="00037BF5"/>
    <w:rsid w:val="00037FDD"/>
    <w:rsid w:val="000403F6"/>
    <w:rsid w:val="00040771"/>
    <w:rsid w:val="00040895"/>
    <w:rsid w:val="00040955"/>
    <w:rsid w:val="00040A39"/>
    <w:rsid w:val="00040A42"/>
    <w:rsid w:val="000411C1"/>
    <w:rsid w:val="00041914"/>
    <w:rsid w:val="00042E8C"/>
    <w:rsid w:val="00042F69"/>
    <w:rsid w:val="000437A8"/>
    <w:rsid w:val="00043AB1"/>
    <w:rsid w:val="00043AC7"/>
    <w:rsid w:val="00043C37"/>
    <w:rsid w:val="00043FD0"/>
    <w:rsid w:val="000443A7"/>
    <w:rsid w:val="00044B89"/>
    <w:rsid w:val="00045017"/>
    <w:rsid w:val="0004510F"/>
    <w:rsid w:val="00045350"/>
    <w:rsid w:val="00045772"/>
    <w:rsid w:val="00045A2B"/>
    <w:rsid w:val="00045AB6"/>
    <w:rsid w:val="0004698F"/>
    <w:rsid w:val="00046ABE"/>
    <w:rsid w:val="00046CB6"/>
    <w:rsid w:val="00046EEB"/>
    <w:rsid w:val="0004737C"/>
    <w:rsid w:val="000474BD"/>
    <w:rsid w:val="00047CA0"/>
    <w:rsid w:val="00047E5B"/>
    <w:rsid w:val="000500B7"/>
    <w:rsid w:val="0005024B"/>
    <w:rsid w:val="0005026D"/>
    <w:rsid w:val="000503A5"/>
    <w:rsid w:val="00050477"/>
    <w:rsid w:val="0005083F"/>
    <w:rsid w:val="00050BB4"/>
    <w:rsid w:val="00050C67"/>
    <w:rsid w:val="00050DB9"/>
    <w:rsid w:val="0005133D"/>
    <w:rsid w:val="00051485"/>
    <w:rsid w:val="000519C2"/>
    <w:rsid w:val="00051F7B"/>
    <w:rsid w:val="0005226F"/>
    <w:rsid w:val="00052282"/>
    <w:rsid w:val="00052494"/>
    <w:rsid w:val="000525DD"/>
    <w:rsid w:val="000528BF"/>
    <w:rsid w:val="00052DB7"/>
    <w:rsid w:val="000531A9"/>
    <w:rsid w:val="000532F1"/>
    <w:rsid w:val="00053341"/>
    <w:rsid w:val="0005369A"/>
    <w:rsid w:val="000539D0"/>
    <w:rsid w:val="00053C77"/>
    <w:rsid w:val="00053DDB"/>
    <w:rsid w:val="000545E2"/>
    <w:rsid w:val="00054621"/>
    <w:rsid w:val="000546D7"/>
    <w:rsid w:val="00054821"/>
    <w:rsid w:val="00055348"/>
    <w:rsid w:val="00055899"/>
    <w:rsid w:val="00055ECC"/>
    <w:rsid w:val="0005615A"/>
    <w:rsid w:val="0005616F"/>
    <w:rsid w:val="00056462"/>
    <w:rsid w:val="00056709"/>
    <w:rsid w:val="000567C6"/>
    <w:rsid w:val="00056B71"/>
    <w:rsid w:val="00056DD4"/>
    <w:rsid w:val="00056E18"/>
    <w:rsid w:val="000574FF"/>
    <w:rsid w:val="00057739"/>
    <w:rsid w:val="000579B9"/>
    <w:rsid w:val="00057F68"/>
    <w:rsid w:val="00060629"/>
    <w:rsid w:val="00060E9A"/>
    <w:rsid w:val="000611A2"/>
    <w:rsid w:val="000616AC"/>
    <w:rsid w:val="00061B4F"/>
    <w:rsid w:val="00062360"/>
    <w:rsid w:val="000626F8"/>
    <w:rsid w:val="0006294B"/>
    <w:rsid w:val="000631E5"/>
    <w:rsid w:val="00063221"/>
    <w:rsid w:val="000632F2"/>
    <w:rsid w:val="000634F1"/>
    <w:rsid w:val="000638C0"/>
    <w:rsid w:val="00063B72"/>
    <w:rsid w:val="00063F2D"/>
    <w:rsid w:val="00064213"/>
    <w:rsid w:val="000647DB"/>
    <w:rsid w:val="00064C38"/>
    <w:rsid w:val="00065029"/>
    <w:rsid w:val="00065133"/>
    <w:rsid w:val="0006538E"/>
    <w:rsid w:val="00065BD4"/>
    <w:rsid w:val="00065DCA"/>
    <w:rsid w:val="000660AD"/>
    <w:rsid w:val="00066128"/>
    <w:rsid w:val="00066360"/>
    <w:rsid w:val="00066382"/>
    <w:rsid w:val="00066EA7"/>
    <w:rsid w:val="00066F77"/>
    <w:rsid w:val="00067107"/>
    <w:rsid w:val="00067227"/>
    <w:rsid w:val="00067301"/>
    <w:rsid w:val="0007072E"/>
    <w:rsid w:val="00070951"/>
    <w:rsid w:val="00070C15"/>
    <w:rsid w:val="00070D4D"/>
    <w:rsid w:val="00071017"/>
    <w:rsid w:val="00071248"/>
    <w:rsid w:val="00071A38"/>
    <w:rsid w:val="00071A7A"/>
    <w:rsid w:val="000720B9"/>
    <w:rsid w:val="000725C4"/>
    <w:rsid w:val="00072AE1"/>
    <w:rsid w:val="00072D69"/>
    <w:rsid w:val="00072F81"/>
    <w:rsid w:val="00072FA7"/>
    <w:rsid w:val="00073047"/>
    <w:rsid w:val="00073069"/>
    <w:rsid w:val="00073112"/>
    <w:rsid w:val="0007313A"/>
    <w:rsid w:val="000737F7"/>
    <w:rsid w:val="00073802"/>
    <w:rsid w:val="00073F01"/>
    <w:rsid w:val="00074583"/>
    <w:rsid w:val="00074606"/>
    <w:rsid w:val="000747E0"/>
    <w:rsid w:val="00074FFA"/>
    <w:rsid w:val="00075818"/>
    <w:rsid w:val="000758A7"/>
    <w:rsid w:val="000758F9"/>
    <w:rsid w:val="00075A97"/>
    <w:rsid w:val="00075BEE"/>
    <w:rsid w:val="00075E74"/>
    <w:rsid w:val="00076009"/>
    <w:rsid w:val="00076059"/>
    <w:rsid w:val="000762F0"/>
    <w:rsid w:val="000765C7"/>
    <w:rsid w:val="00076718"/>
    <w:rsid w:val="0007672F"/>
    <w:rsid w:val="00076776"/>
    <w:rsid w:val="0007684A"/>
    <w:rsid w:val="00076D62"/>
    <w:rsid w:val="00076EA8"/>
    <w:rsid w:val="00077463"/>
    <w:rsid w:val="000774F0"/>
    <w:rsid w:val="00077706"/>
    <w:rsid w:val="00077875"/>
    <w:rsid w:val="00077BE7"/>
    <w:rsid w:val="000800CB"/>
    <w:rsid w:val="0008073C"/>
    <w:rsid w:val="00080909"/>
    <w:rsid w:val="00080D91"/>
    <w:rsid w:val="00081032"/>
    <w:rsid w:val="000812CA"/>
    <w:rsid w:val="00081388"/>
    <w:rsid w:val="000814C3"/>
    <w:rsid w:val="00081E0E"/>
    <w:rsid w:val="00081F33"/>
    <w:rsid w:val="000820A0"/>
    <w:rsid w:val="00082208"/>
    <w:rsid w:val="0008252D"/>
    <w:rsid w:val="0008258D"/>
    <w:rsid w:val="000825E3"/>
    <w:rsid w:val="00082B1F"/>
    <w:rsid w:val="00082ED0"/>
    <w:rsid w:val="000835CB"/>
    <w:rsid w:val="00083975"/>
    <w:rsid w:val="00083E11"/>
    <w:rsid w:val="00083E99"/>
    <w:rsid w:val="00083F64"/>
    <w:rsid w:val="00084000"/>
    <w:rsid w:val="00084126"/>
    <w:rsid w:val="00084C5A"/>
    <w:rsid w:val="00084D8B"/>
    <w:rsid w:val="00084DCE"/>
    <w:rsid w:val="00084E30"/>
    <w:rsid w:val="00084F85"/>
    <w:rsid w:val="00085034"/>
    <w:rsid w:val="000856C5"/>
    <w:rsid w:val="00085C48"/>
    <w:rsid w:val="00085DE9"/>
    <w:rsid w:val="000860F5"/>
    <w:rsid w:val="00086108"/>
    <w:rsid w:val="00086AA2"/>
    <w:rsid w:val="0008713F"/>
    <w:rsid w:val="000873B1"/>
    <w:rsid w:val="00087892"/>
    <w:rsid w:val="0009041A"/>
    <w:rsid w:val="00090454"/>
    <w:rsid w:val="00090C7E"/>
    <w:rsid w:val="00091147"/>
    <w:rsid w:val="00091176"/>
    <w:rsid w:val="000915A9"/>
    <w:rsid w:val="00092600"/>
    <w:rsid w:val="0009262B"/>
    <w:rsid w:val="00092AFC"/>
    <w:rsid w:val="00092F89"/>
    <w:rsid w:val="00093035"/>
    <w:rsid w:val="00093310"/>
    <w:rsid w:val="000934F4"/>
    <w:rsid w:val="000936B5"/>
    <w:rsid w:val="00093A52"/>
    <w:rsid w:val="00093B27"/>
    <w:rsid w:val="00093EF8"/>
    <w:rsid w:val="00094057"/>
    <w:rsid w:val="000942A0"/>
    <w:rsid w:val="0009445C"/>
    <w:rsid w:val="000945DA"/>
    <w:rsid w:val="000957EC"/>
    <w:rsid w:val="00095B14"/>
    <w:rsid w:val="00095C78"/>
    <w:rsid w:val="00095D22"/>
    <w:rsid w:val="00095FD2"/>
    <w:rsid w:val="00095FE5"/>
    <w:rsid w:val="00096021"/>
    <w:rsid w:val="000960A1"/>
    <w:rsid w:val="000960CB"/>
    <w:rsid w:val="00096284"/>
    <w:rsid w:val="00096698"/>
    <w:rsid w:val="00096921"/>
    <w:rsid w:val="00096AE2"/>
    <w:rsid w:val="000975B5"/>
    <w:rsid w:val="00097701"/>
    <w:rsid w:val="000A04CF"/>
    <w:rsid w:val="000A07FC"/>
    <w:rsid w:val="000A1461"/>
    <w:rsid w:val="000A14A1"/>
    <w:rsid w:val="000A1532"/>
    <w:rsid w:val="000A18B2"/>
    <w:rsid w:val="000A1A61"/>
    <w:rsid w:val="000A1BAC"/>
    <w:rsid w:val="000A1EEA"/>
    <w:rsid w:val="000A201B"/>
    <w:rsid w:val="000A219A"/>
    <w:rsid w:val="000A2B2F"/>
    <w:rsid w:val="000A3BBF"/>
    <w:rsid w:val="000A3D7C"/>
    <w:rsid w:val="000A419B"/>
    <w:rsid w:val="000A4536"/>
    <w:rsid w:val="000A4A11"/>
    <w:rsid w:val="000A4A4E"/>
    <w:rsid w:val="000A4B2F"/>
    <w:rsid w:val="000A5858"/>
    <w:rsid w:val="000A5AD0"/>
    <w:rsid w:val="000A5D27"/>
    <w:rsid w:val="000A6A6D"/>
    <w:rsid w:val="000A6A79"/>
    <w:rsid w:val="000A6C00"/>
    <w:rsid w:val="000A6EE7"/>
    <w:rsid w:val="000A6EFD"/>
    <w:rsid w:val="000A7026"/>
    <w:rsid w:val="000A72ED"/>
    <w:rsid w:val="000A75D9"/>
    <w:rsid w:val="000A7CF4"/>
    <w:rsid w:val="000A7D08"/>
    <w:rsid w:val="000A7FCE"/>
    <w:rsid w:val="000B0098"/>
    <w:rsid w:val="000B026A"/>
    <w:rsid w:val="000B0670"/>
    <w:rsid w:val="000B0BAE"/>
    <w:rsid w:val="000B0E6F"/>
    <w:rsid w:val="000B0E75"/>
    <w:rsid w:val="000B0F9B"/>
    <w:rsid w:val="000B1058"/>
    <w:rsid w:val="000B1B2F"/>
    <w:rsid w:val="000B1BEE"/>
    <w:rsid w:val="000B29A7"/>
    <w:rsid w:val="000B2E40"/>
    <w:rsid w:val="000B2FE8"/>
    <w:rsid w:val="000B316A"/>
    <w:rsid w:val="000B317F"/>
    <w:rsid w:val="000B358A"/>
    <w:rsid w:val="000B38E2"/>
    <w:rsid w:val="000B4173"/>
    <w:rsid w:val="000B425E"/>
    <w:rsid w:val="000B4A51"/>
    <w:rsid w:val="000B4BC6"/>
    <w:rsid w:val="000B4D62"/>
    <w:rsid w:val="000B4FED"/>
    <w:rsid w:val="000B50D4"/>
    <w:rsid w:val="000B5292"/>
    <w:rsid w:val="000B5459"/>
    <w:rsid w:val="000B54C9"/>
    <w:rsid w:val="000B5812"/>
    <w:rsid w:val="000B6167"/>
    <w:rsid w:val="000B6554"/>
    <w:rsid w:val="000B675A"/>
    <w:rsid w:val="000B68CA"/>
    <w:rsid w:val="000B6CAC"/>
    <w:rsid w:val="000B6FC2"/>
    <w:rsid w:val="000B7612"/>
    <w:rsid w:val="000B7E7F"/>
    <w:rsid w:val="000B7ECD"/>
    <w:rsid w:val="000B7FE9"/>
    <w:rsid w:val="000C0512"/>
    <w:rsid w:val="000C092F"/>
    <w:rsid w:val="000C0CA3"/>
    <w:rsid w:val="000C0D7E"/>
    <w:rsid w:val="000C153F"/>
    <w:rsid w:val="000C1ED5"/>
    <w:rsid w:val="000C1EDB"/>
    <w:rsid w:val="000C22BC"/>
    <w:rsid w:val="000C25BB"/>
    <w:rsid w:val="000C2641"/>
    <w:rsid w:val="000C2888"/>
    <w:rsid w:val="000C2D28"/>
    <w:rsid w:val="000C2F94"/>
    <w:rsid w:val="000C306E"/>
    <w:rsid w:val="000C3B60"/>
    <w:rsid w:val="000C3BF1"/>
    <w:rsid w:val="000C3DF9"/>
    <w:rsid w:val="000C3F17"/>
    <w:rsid w:val="000C4435"/>
    <w:rsid w:val="000C4B8B"/>
    <w:rsid w:val="000C4BD2"/>
    <w:rsid w:val="000C4DBB"/>
    <w:rsid w:val="000C53EB"/>
    <w:rsid w:val="000C550C"/>
    <w:rsid w:val="000C55D6"/>
    <w:rsid w:val="000C57DC"/>
    <w:rsid w:val="000C595A"/>
    <w:rsid w:val="000C5B41"/>
    <w:rsid w:val="000C5C77"/>
    <w:rsid w:val="000C664D"/>
    <w:rsid w:val="000C6708"/>
    <w:rsid w:val="000C6713"/>
    <w:rsid w:val="000C6CD7"/>
    <w:rsid w:val="000C71DB"/>
    <w:rsid w:val="000C7280"/>
    <w:rsid w:val="000C72FA"/>
    <w:rsid w:val="000C7610"/>
    <w:rsid w:val="000C7799"/>
    <w:rsid w:val="000C7F50"/>
    <w:rsid w:val="000D0334"/>
    <w:rsid w:val="000D09A2"/>
    <w:rsid w:val="000D0AFD"/>
    <w:rsid w:val="000D0D98"/>
    <w:rsid w:val="000D17C5"/>
    <w:rsid w:val="000D1BFC"/>
    <w:rsid w:val="000D2168"/>
    <w:rsid w:val="000D21FF"/>
    <w:rsid w:val="000D281A"/>
    <w:rsid w:val="000D2ADD"/>
    <w:rsid w:val="000D2D64"/>
    <w:rsid w:val="000D2D75"/>
    <w:rsid w:val="000D2DA8"/>
    <w:rsid w:val="000D326A"/>
    <w:rsid w:val="000D3B77"/>
    <w:rsid w:val="000D3FC9"/>
    <w:rsid w:val="000D41A3"/>
    <w:rsid w:val="000D4B65"/>
    <w:rsid w:val="000D51FB"/>
    <w:rsid w:val="000D5502"/>
    <w:rsid w:val="000D5727"/>
    <w:rsid w:val="000D5925"/>
    <w:rsid w:val="000D5D06"/>
    <w:rsid w:val="000D5DF7"/>
    <w:rsid w:val="000D60D2"/>
    <w:rsid w:val="000D60F7"/>
    <w:rsid w:val="000D61DC"/>
    <w:rsid w:val="000D623B"/>
    <w:rsid w:val="000D645D"/>
    <w:rsid w:val="000D6769"/>
    <w:rsid w:val="000D6A7B"/>
    <w:rsid w:val="000D6C96"/>
    <w:rsid w:val="000D6EFD"/>
    <w:rsid w:val="000D7B68"/>
    <w:rsid w:val="000D7ED1"/>
    <w:rsid w:val="000D7F42"/>
    <w:rsid w:val="000E0266"/>
    <w:rsid w:val="000E0CD4"/>
    <w:rsid w:val="000E11F9"/>
    <w:rsid w:val="000E135D"/>
    <w:rsid w:val="000E15AA"/>
    <w:rsid w:val="000E1610"/>
    <w:rsid w:val="000E1764"/>
    <w:rsid w:val="000E1B7D"/>
    <w:rsid w:val="000E2345"/>
    <w:rsid w:val="000E283B"/>
    <w:rsid w:val="000E2863"/>
    <w:rsid w:val="000E2DC3"/>
    <w:rsid w:val="000E2EBF"/>
    <w:rsid w:val="000E2FA5"/>
    <w:rsid w:val="000E3176"/>
    <w:rsid w:val="000E32CC"/>
    <w:rsid w:val="000E346F"/>
    <w:rsid w:val="000E392E"/>
    <w:rsid w:val="000E3997"/>
    <w:rsid w:val="000E3B65"/>
    <w:rsid w:val="000E3C15"/>
    <w:rsid w:val="000E3F0B"/>
    <w:rsid w:val="000E40E5"/>
    <w:rsid w:val="000E4488"/>
    <w:rsid w:val="000E45F8"/>
    <w:rsid w:val="000E4852"/>
    <w:rsid w:val="000E49D3"/>
    <w:rsid w:val="000E4A60"/>
    <w:rsid w:val="000E4B31"/>
    <w:rsid w:val="000E4F0D"/>
    <w:rsid w:val="000E56F3"/>
    <w:rsid w:val="000E697C"/>
    <w:rsid w:val="000E7847"/>
    <w:rsid w:val="000E7AD1"/>
    <w:rsid w:val="000F00BA"/>
    <w:rsid w:val="000F00F2"/>
    <w:rsid w:val="000F01ED"/>
    <w:rsid w:val="000F02C1"/>
    <w:rsid w:val="000F093E"/>
    <w:rsid w:val="000F12FE"/>
    <w:rsid w:val="000F1583"/>
    <w:rsid w:val="000F19CE"/>
    <w:rsid w:val="000F253B"/>
    <w:rsid w:val="000F27AA"/>
    <w:rsid w:val="000F2B6F"/>
    <w:rsid w:val="000F316A"/>
    <w:rsid w:val="000F34BD"/>
    <w:rsid w:val="000F38F8"/>
    <w:rsid w:val="000F39F6"/>
    <w:rsid w:val="000F3C74"/>
    <w:rsid w:val="000F4502"/>
    <w:rsid w:val="000F4740"/>
    <w:rsid w:val="000F4BB8"/>
    <w:rsid w:val="000F5766"/>
    <w:rsid w:val="000F5C23"/>
    <w:rsid w:val="000F5E9F"/>
    <w:rsid w:val="000F60A9"/>
    <w:rsid w:val="000F62C2"/>
    <w:rsid w:val="000F6915"/>
    <w:rsid w:val="000F6F4C"/>
    <w:rsid w:val="000F7127"/>
    <w:rsid w:val="000F71A1"/>
    <w:rsid w:val="000F741A"/>
    <w:rsid w:val="000F75EA"/>
    <w:rsid w:val="000F7678"/>
    <w:rsid w:val="000F76D5"/>
    <w:rsid w:val="000F7A11"/>
    <w:rsid w:val="000F7A89"/>
    <w:rsid w:val="001004B3"/>
    <w:rsid w:val="00100952"/>
    <w:rsid w:val="00100F8A"/>
    <w:rsid w:val="0010143F"/>
    <w:rsid w:val="0010144C"/>
    <w:rsid w:val="00102721"/>
    <w:rsid w:val="00102A60"/>
    <w:rsid w:val="00102B59"/>
    <w:rsid w:val="00103ACA"/>
    <w:rsid w:val="00103F92"/>
    <w:rsid w:val="00103FCF"/>
    <w:rsid w:val="0010425E"/>
    <w:rsid w:val="00104B2E"/>
    <w:rsid w:val="00105AE2"/>
    <w:rsid w:val="00105C1D"/>
    <w:rsid w:val="001064C9"/>
    <w:rsid w:val="001065FC"/>
    <w:rsid w:val="00106713"/>
    <w:rsid w:val="00106B80"/>
    <w:rsid w:val="00107345"/>
    <w:rsid w:val="001074AB"/>
    <w:rsid w:val="0011032E"/>
    <w:rsid w:val="00110CC5"/>
    <w:rsid w:val="00110E1A"/>
    <w:rsid w:val="001114E5"/>
    <w:rsid w:val="00111734"/>
    <w:rsid w:val="001118BD"/>
    <w:rsid w:val="00111976"/>
    <w:rsid w:val="00112156"/>
    <w:rsid w:val="00112971"/>
    <w:rsid w:val="001129B1"/>
    <w:rsid w:val="00113299"/>
    <w:rsid w:val="0011348B"/>
    <w:rsid w:val="00113543"/>
    <w:rsid w:val="00113E66"/>
    <w:rsid w:val="0011411E"/>
    <w:rsid w:val="001141FD"/>
    <w:rsid w:val="00114253"/>
    <w:rsid w:val="00114607"/>
    <w:rsid w:val="0011472E"/>
    <w:rsid w:val="00114A38"/>
    <w:rsid w:val="00114B1A"/>
    <w:rsid w:val="00114D4F"/>
    <w:rsid w:val="00114EDF"/>
    <w:rsid w:val="00114FA8"/>
    <w:rsid w:val="00115018"/>
    <w:rsid w:val="0011539D"/>
    <w:rsid w:val="00115681"/>
    <w:rsid w:val="00115982"/>
    <w:rsid w:val="00115B9B"/>
    <w:rsid w:val="00116B52"/>
    <w:rsid w:val="00116C53"/>
    <w:rsid w:val="001173BE"/>
    <w:rsid w:val="0011769C"/>
    <w:rsid w:val="001176AF"/>
    <w:rsid w:val="00117E7F"/>
    <w:rsid w:val="001205B8"/>
    <w:rsid w:val="001205D3"/>
    <w:rsid w:val="00120D80"/>
    <w:rsid w:val="00121799"/>
    <w:rsid w:val="0012187E"/>
    <w:rsid w:val="0012203A"/>
    <w:rsid w:val="001220E6"/>
    <w:rsid w:val="0012213D"/>
    <w:rsid w:val="001222FC"/>
    <w:rsid w:val="00122FBB"/>
    <w:rsid w:val="001230EA"/>
    <w:rsid w:val="00123A47"/>
    <w:rsid w:val="00123D93"/>
    <w:rsid w:val="00124A51"/>
    <w:rsid w:val="0012543B"/>
    <w:rsid w:val="001256ED"/>
    <w:rsid w:val="00125E0B"/>
    <w:rsid w:val="001261AE"/>
    <w:rsid w:val="00126583"/>
    <w:rsid w:val="00126621"/>
    <w:rsid w:val="00126A2A"/>
    <w:rsid w:val="00126A2B"/>
    <w:rsid w:val="00126C01"/>
    <w:rsid w:val="00126CE3"/>
    <w:rsid w:val="00126D14"/>
    <w:rsid w:val="00126F08"/>
    <w:rsid w:val="00126FE8"/>
    <w:rsid w:val="00127047"/>
    <w:rsid w:val="0012710F"/>
    <w:rsid w:val="00127A34"/>
    <w:rsid w:val="001301E9"/>
    <w:rsid w:val="00130310"/>
    <w:rsid w:val="001306E3"/>
    <w:rsid w:val="00130C15"/>
    <w:rsid w:val="00130CE4"/>
    <w:rsid w:val="00130D21"/>
    <w:rsid w:val="00130E38"/>
    <w:rsid w:val="001310D0"/>
    <w:rsid w:val="00131217"/>
    <w:rsid w:val="0013146E"/>
    <w:rsid w:val="001314E5"/>
    <w:rsid w:val="00131923"/>
    <w:rsid w:val="00131D82"/>
    <w:rsid w:val="001323B0"/>
    <w:rsid w:val="00132976"/>
    <w:rsid w:val="00132CDF"/>
    <w:rsid w:val="001332ED"/>
    <w:rsid w:val="001333EC"/>
    <w:rsid w:val="00133D36"/>
    <w:rsid w:val="00133FA6"/>
    <w:rsid w:val="00134702"/>
    <w:rsid w:val="00134ACA"/>
    <w:rsid w:val="00135636"/>
    <w:rsid w:val="00135814"/>
    <w:rsid w:val="00135893"/>
    <w:rsid w:val="00135A90"/>
    <w:rsid w:val="00135BA2"/>
    <w:rsid w:val="00135E50"/>
    <w:rsid w:val="001362EE"/>
    <w:rsid w:val="0013639C"/>
    <w:rsid w:val="00136708"/>
    <w:rsid w:val="0013700D"/>
    <w:rsid w:val="001372E8"/>
    <w:rsid w:val="00137645"/>
    <w:rsid w:val="001377FD"/>
    <w:rsid w:val="0013783D"/>
    <w:rsid w:val="001378C5"/>
    <w:rsid w:val="0014015A"/>
    <w:rsid w:val="00140ADE"/>
    <w:rsid w:val="00140E99"/>
    <w:rsid w:val="001410DB"/>
    <w:rsid w:val="00141536"/>
    <w:rsid w:val="001418D8"/>
    <w:rsid w:val="00141DA1"/>
    <w:rsid w:val="00141DE7"/>
    <w:rsid w:val="00141F74"/>
    <w:rsid w:val="00142B26"/>
    <w:rsid w:val="00142E1F"/>
    <w:rsid w:val="00142F05"/>
    <w:rsid w:val="00142F6D"/>
    <w:rsid w:val="00143467"/>
    <w:rsid w:val="00143582"/>
    <w:rsid w:val="00143673"/>
    <w:rsid w:val="00143FCE"/>
    <w:rsid w:val="0014442C"/>
    <w:rsid w:val="001449CA"/>
    <w:rsid w:val="00144B73"/>
    <w:rsid w:val="00144FED"/>
    <w:rsid w:val="001452F0"/>
    <w:rsid w:val="00145540"/>
    <w:rsid w:val="001456B0"/>
    <w:rsid w:val="00145E0A"/>
    <w:rsid w:val="001464D8"/>
    <w:rsid w:val="00146F69"/>
    <w:rsid w:val="00147063"/>
    <w:rsid w:val="00147174"/>
    <w:rsid w:val="00147767"/>
    <w:rsid w:val="001479C1"/>
    <w:rsid w:val="00147C96"/>
    <w:rsid w:val="00147FDC"/>
    <w:rsid w:val="001505C3"/>
    <w:rsid w:val="00150752"/>
    <w:rsid w:val="00150BAE"/>
    <w:rsid w:val="00150BDA"/>
    <w:rsid w:val="00151375"/>
    <w:rsid w:val="0015140A"/>
    <w:rsid w:val="00151659"/>
    <w:rsid w:val="00151674"/>
    <w:rsid w:val="001517A1"/>
    <w:rsid w:val="00151897"/>
    <w:rsid w:val="0015200E"/>
    <w:rsid w:val="0015232E"/>
    <w:rsid w:val="00152350"/>
    <w:rsid w:val="001525B5"/>
    <w:rsid w:val="001531A8"/>
    <w:rsid w:val="0015366D"/>
    <w:rsid w:val="001539F1"/>
    <w:rsid w:val="00153B11"/>
    <w:rsid w:val="00153C25"/>
    <w:rsid w:val="00153DCE"/>
    <w:rsid w:val="00153E10"/>
    <w:rsid w:val="001542FB"/>
    <w:rsid w:val="00154415"/>
    <w:rsid w:val="00154BF9"/>
    <w:rsid w:val="0015501E"/>
    <w:rsid w:val="00155295"/>
    <w:rsid w:val="00155512"/>
    <w:rsid w:val="001559ED"/>
    <w:rsid w:val="00155D83"/>
    <w:rsid w:val="00155F0D"/>
    <w:rsid w:val="00156311"/>
    <w:rsid w:val="0015646C"/>
    <w:rsid w:val="0015666B"/>
    <w:rsid w:val="00156A70"/>
    <w:rsid w:val="00156EAB"/>
    <w:rsid w:val="00157130"/>
    <w:rsid w:val="001576B1"/>
    <w:rsid w:val="00157AE8"/>
    <w:rsid w:val="00157C9C"/>
    <w:rsid w:val="00157EB2"/>
    <w:rsid w:val="00160089"/>
    <w:rsid w:val="00160682"/>
    <w:rsid w:val="00160798"/>
    <w:rsid w:val="001608C0"/>
    <w:rsid w:val="00160A4C"/>
    <w:rsid w:val="001612B4"/>
    <w:rsid w:val="001612EB"/>
    <w:rsid w:val="001613B9"/>
    <w:rsid w:val="0016144E"/>
    <w:rsid w:val="00161AE3"/>
    <w:rsid w:val="00161B7E"/>
    <w:rsid w:val="00161EDD"/>
    <w:rsid w:val="00161FB6"/>
    <w:rsid w:val="00162913"/>
    <w:rsid w:val="00162F87"/>
    <w:rsid w:val="00162FE5"/>
    <w:rsid w:val="00163397"/>
    <w:rsid w:val="00163EAC"/>
    <w:rsid w:val="00163EFF"/>
    <w:rsid w:val="0016420C"/>
    <w:rsid w:val="001642D4"/>
    <w:rsid w:val="00164531"/>
    <w:rsid w:val="00164605"/>
    <w:rsid w:val="00164679"/>
    <w:rsid w:val="001649A7"/>
    <w:rsid w:val="00164CA5"/>
    <w:rsid w:val="00164EB7"/>
    <w:rsid w:val="00164F79"/>
    <w:rsid w:val="00165175"/>
    <w:rsid w:val="001657F2"/>
    <w:rsid w:val="001661FB"/>
    <w:rsid w:val="00166266"/>
    <w:rsid w:val="0017035D"/>
    <w:rsid w:val="00170769"/>
    <w:rsid w:val="00170BCE"/>
    <w:rsid w:val="00171798"/>
    <w:rsid w:val="00171C7D"/>
    <w:rsid w:val="00172377"/>
    <w:rsid w:val="0017237A"/>
    <w:rsid w:val="00172E85"/>
    <w:rsid w:val="00173565"/>
    <w:rsid w:val="001736CC"/>
    <w:rsid w:val="0017381D"/>
    <w:rsid w:val="00173B07"/>
    <w:rsid w:val="00174871"/>
    <w:rsid w:val="001749DA"/>
    <w:rsid w:val="00174A0E"/>
    <w:rsid w:val="00175087"/>
    <w:rsid w:val="001754E0"/>
    <w:rsid w:val="00175A9C"/>
    <w:rsid w:val="00175E56"/>
    <w:rsid w:val="001760F0"/>
    <w:rsid w:val="00176673"/>
    <w:rsid w:val="00176734"/>
    <w:rsid w:val="001767E7"/>
    <w:rsid w:val="00176FBA"/>
    <w:rsid w:val="00177248"/>
    <w:rsid w:val="001776A5"/>
    <w:rsid w:val="00177814"/>
    <w:rsid w:val="001802C3"/>
    <w:rsid w:val="001805C3"/>
    <w:rsid w:val="00181389"/>
    <w:rsid w:val="0018153F"/>
    <w:rsid w:val="00181B8B"/>
    <w:rsid w:val="00181C91"/>
    <w:rsid w:val="00181D9C"/>
    <w:rsid w:val="0018270D"/>
    <w:rsid w:val="00182CFB"/>
    <w:rsid w:val="00183126"/>
    <w:rsid w:val="00183615"/>
    <w:rsid w:val="00183C06"/>
    <w:rsid w:val="0018411B"/>
    <w:rsid w:val="0018472F"/>
    <w:rsid w:val="00184F27"/>
    <w:rsid w:val="00184FA2"/>
    <w:rsid w:val="00185078"/>
    <w:rsid w:val="00185166"/>
    <w:rsid w:val="001851D6"/>
    <w:rsid w:val="00185820"/>
    <w:rsid w:val="001859B2"/>
    <w:rsid w:val="00185D1B"/>
    <w:rsid w:val="00186917"/>
    <w:rsid w:val="00186F2C"/>
    <w:rsid w:val="0018739C"/>
    <w:rsid w:val="0018741D"/>
    <w:rsid w:val="0018752F"/>
    <w:rsid w:val="001878A0"/>
    <w:rsid w:val="00187921"/>
    <w:rsid w:val="00187DDB"/>
    <w:rsid w:val="001904BE"/>
    <w:rsid w:val="00190695"/>
    <w:rsid w:val="001913E0"/>
    <w:rsid w:val="00191514"/>
    <w:rsid w:val="00191969"/>
    <w:rsid w:val="00191984"/>
    <w:rsid w:val="00191BB9"/>
    <w:rsid w:val="00191E54"/>
    <w:rsid w:val="00192F64"/>
    <w:rsid w:val="0019304C"/>
    <w:rsid w:val="001931DE"/>
    <w:rsid w:val="001932C8"/>
    <w:rsid w:val="001935DD"/>
    <w:rsid w:val="0019380A"/>
    <w:rsid w:val="00193ACC"/>
    <w:rsid w:val="00193D49"/>
    <w:rsid w:val="00193E78"/>
    <w:rsid w:val="00193E93"/>
    <w:rsid w:val="0019427D"/>
    <w:rsid w:val="00194C59"/>
    <w:rsid w:val="00195222"/>
    <w:rsid w:val="001954A4"/>
    <w:rsid w:val="00196064"/>
    <w:rsid w:val="001961CA"/>
    <w:rsid w:val="0019625A"/>
    <w:rsid w:val="00196681"/>
    <w:rsid w:val="001970AC"/>
    <w:rsid w:val="001970ED"/>
    <w:rsid w:val="001975D8"/>
    <w:rsid w:val="00197BE7"/>
    <w:rsid w:val="001A0304"/>
    <w:rsid w:val="001A0A43"/>
    <w:rsid w:val="001A0B64"/>
    <w:rsid w:val="001A1045"/>
    <w:rsid w:val="001A1442"/>
    <w:rsid w:val="001A229B"/>
    <w:rsid w:val="001A23C8"/>
    <w:rsid w:val="001A27AE"/>
    <w:rsid w:val="001A2B91"/>
    <w:rsid w:val="001A2CF3"/>
    <w:rsid w:val="001A2F5A"/>
    <w:rsid w:val="001A3AF7"/>
    <w:rsid w:val="001A421E"/>
    <w:rsid w:val="001A43FA"/>
    <w:rsid w:val="001A460B"/>
    <w:rsid w:val="001A54AC"/>
    <w:rsid w:val="001A571B"/>
    <w:rsid w:val="001A597A"/>
    <w:rsid w:val="001A59FB"/>
    <w:rsid w:val="001A5CFC"/>
    <w:rsid w:val="001A6354"/>
    <w:rsid w:val="001A7AE8"/>
    <w:rsid w:val="001B027A"/>
    <w:rsid w:val="001B042A"/>
    <w:rsid w:val="001B04D6"/>
    <w:rsid w:val="001B081F"/>
    <w:rsid w:val="001B0D69"/>
    <w:rsid w:val="001B100D"/>
    <w:rsid w:val="001B125B"/>
    <w:rsid w:val="001B13D5"/>
    <w:rsid w:val="001B164B"/>
    <w:rsid w:val="001B1AC2"/>
    <w:rsid w:val="001B1AD9"/>
    <w:rsid w:val="001B1E87"/>
    <w:rsid w:val="001B204E"/>
    <w:rsid w:val="001B2B55"/>
    <w:rsid w:val="001B2D18"/>
    <w:rsid w:val="001B2FE0"/>
    <w:rsid w:val="001B32D5"/>
    <w:rsid w:val="001B3443"/>
    <w:rsid w:val="001B35EA"/>
    <w:rsid w:val="001B3657"/>
    <w:rsid w:val="001B3AB9"/>
    <w:rsid w:val="001B3D8A"/>
    <w:rsid w:val="001B3EE3"/>
    <w:rsid w:val="001B40DA"/>
    <w:rsid w:val="001B41E0"/>
    <w:rsid w:val="001B4322"/>
    <w:rsid w:val="001B48E5"/>
    <w:rsid w:val="001B4C33"/>
    <w:rsid w:val="001B4D20"/>
    <w:rsid w:val="001B56AC"/>
    <w:rsid w:val="001B5FF4"/>
    <w:rsid w:val="001B61BC"/>
    <w:rsid w:val="001B649D"/>
    <w:rsid w:val="001B64EE"/>
    <w:rsid w:val="001B6F05"/>
    <w:rsid w:val="001B6FB0"/>
    <w:rsid w:val="001B7700"/>
    <w:rsid w:val="001B7804"/>
    <w:rsid w:val="001B785E"/>
    <w:rsid w:val="001B7A19"/>
    <w:rsid w:val="001B7A89"/>
    <w:rsid w:val="001B7B56"/>
    <w:rsid w:val="001C0415"/>
    <w:rsid w:val="001C07A4"/>
    <w:rsid w:val="001C094C"/>
    <w:rsid w:val="001C0AA4"/>
    <w:rsid w:val="001C0ABA"/>
    <w:rsid w:val="001C0B41"/>
    <w:rsid w:val="001C0B5B"/>
    <w:rsid w:val="001C0C7B"/>
    <w:rsid w:val="001C1502"/>
    <w:rsid w:val="001C20F2"/>
    <w:rsid w:val="001C2339"/>
    <w:rsid w:val="001C2345"/>
    <w:rsid w:val="001C2A9B"/>
    <w:rsid w:val="001C2F98"/>
    <w:rsid w:val="001C3397"/>
    <w:rsid w:val="001C3730"/>
    <w:rsid w:val="001C3D0A"/>
    <w:rsid w:val="001C4299"/>
    <w:rsid w:val="001C471F"/>
    <w:rsid w:val="001C496E"/>
    <w:rsid w:val="001C4D24"/>
    <w:rsid w:val="001C5474"/>
    <w:rsid w:val="001C581C"/>
    <w:rsid w:val="001C581F"/>
    <w:rsid w:val="001C5901"/>
    <w:rsid w:val="001C591B"/>
    <w:rsid w:val="001C5F94"/>
    <w:rsid w:val="001C5FE1"/>
    <w:rsid w:val="001C6BB6"/>
    <w:rsid w:val="001C6E66"/>
    <w:rsid w:val="001C77A0"/>
    <w:rsid w:val="001C7A35"/>
    <w:rsid w:val="001C7AB7"/>
    <w:rsid w:val="001C7B90"/>
    <w:rsid w:val="001D0046"/>
    <w:rsid w:val="001D0CDC"/>
    <w:rsid w:val="001D0CF3"/>
    <w:rsid w:val="001D10E3"/>
    <w:rsid w:val="001D24E1"/>
    <w:rsid w:val="001D286E"/>
    <w:rsid w:val="001D3501"/>
    <w:rsid w:val="001D4143"/>
    <w:rsid w:val="001D4D0D"/>
    <w:rsid w:val="001D4DDC"/>
    <w:rsid w:val="001D50AA"/>
    <w:rsid w:val="001D57C4"/>
    <w:rsid w:val="001D5907"/>
    <w:rsid w:val="001D5A71"/>
    <w:rsid w:val="001D61E5"/>
    <w:rsid w:val="001D7214"/>
    <w:rsid w:val="001D7B4C"/>
    <w:rsid w:val="001D7BDC"/>
    <w:rsid w:val="001E08D3"/>
    <w:rsid w:val="001E0939"/>
    <w:rsid w:val="001E0A64"/>
    <w:rsid w:val="001E1040"/>
    <w:rsid w:val="001E1806"/>
    <w:rsid w:val="001E1F17"/>
    <w:rsid w:val="001E238E"/>
    <w:rsid w:val="001E2483"/>
    <w:rsid w:val="001E2941"/>
    <w:rsid w:val="001E2B1E"/>
    <w:rsid w:val="001E2D07"/>
    <w:rsid w:val="001E2D9B"/>
    <w:rsid w:val="001E3090"/>
    <w:rsid w:val="001E30D4"/>
    <w:rsid w:val="001E30E4"/>
    <w:rsid w:val="001E312D"/>
    <w:rsid w:val="001E34A1"/>
    <w:rsid w:val="001E3A87"/>
    <w:rsid w:val="001E3E3A"/>
    <w:rsid w:val="001E4016"/>
    <w:rsid w:val="001E52B4"/>
    <w:rsid w:val="001E52EB"/>
    <w:rsid w:val="001E554C"/>
    <w:rsid w:val="001E576B"/>
    <w:rsid w:val="001E5D4F"/>
    <w:rsid w:val="001E5E54"/>
    <w:rsid w:val="001E61D2"/>
    <w:rsid w:val="001E693E"/>
    <w:rsid w:val="001E6A0D"/>
    <w:rsid w:val="001E6E87"/>
    <w:rsid w:val="001E740C"/>
    <w:rsid w:val="001E7879"/>
    <w:rsid w:val="001E7DE1"/>
    <w:rsid w:val="001F03F1"/>
    <w:rsid w:val="001F0609"/>
    <w:rsid w:val="001F0E80"/>
    <w:rsid w:val="001F10A6"/>
    <w:rsid w:val="001F1235"/>
    <w:rsid w:val="001F145F"/>
    <w:rsid w:val="001F1C80"/>
    <w:rsid w:val="001F1CB3"/>
    <w:rsid w:val="001F2610"/>
    <w:rsid w:val="001F2873"/>
    <w:rsid w:val="001F293C"/>
    <w:rsid w:val="001F2986"/>
    <w:rsid w:val="001F2B7A"/>
    <w:rsid w:val="001F2BAB"/>
    <w:rsid w:val="001F2F61"/>
    <w:rsid w:val="001F3804"/>
    <w:rsid w:val="001F38B5"/>
    <w:rsid w:val="001F3D57"/>
    <w:rsid w:val="001F4314"/>
    <w:rsid w:val="001F472F"/>
    <w:rsid w:val="001F496B"/>
    <w:rsid w:val="001F5937"/>
    <w:rsid w:val="001F5A4D"/>
    <w:rsid w:val="001F5CA0"/>
    <w:rsid w:val="001F5E20"/>
    <w:rsid w:val="001F6391"/>
    <w:rsid w:val="001F6BDD"/>
    <w:rsid w:val="001F7361"/>
    <w:rsid w:val="001F73B8"/>
    <w:rsid w:val="001F76C4"/>
    <w:rsid w:val="001F792B"/>
    <w:rsid w:val="0020002B"/>
    <w:rsid w:val="00200637"/>
    <w:rsid w:val="002011B0"/>
    <w:rsid w:val="002014D5"/>
    <w:rsid w:val="002017A8"/>
    <w:rsid w:val="00201C9A"/>
    <w:rsid w:val="0020200C"/>
    <w:rsid w:val="002022FA"/>
    <w:rsid w:val="0020256A"/>
    <w:rsid w:val="00202D53"/>
    <w:rsid w:val="00203008"/>
    <w:rsid w:val="00203173"/>
    <w:rsid w:val="00203181"/>
    <w:rsid w:val="00203259"/>
    <w:rsid w:val="00203556"/>
    <w:rsid w:val="00203783"/>
    <w:rsid w:val="0020385F"/>
    <w:rsid w:val="00203C6B"/>
    <w:rsid w:val="00204110"/>
    <w:rsid w:val="00204214"/>
    <w:rsid w:val="002046DA"/>
    <w:rsid w:val="00204948"/>
    <w:rsid w:val="002049C4"/>
    <w:rsid w:val="00204F88"/>
    <w:rsid w:val="00204F90"/>
    <w:rsid w:val="00205321"/>
    <w:rsid w:val="0020557A"/>
    <w:rsid w:val="00206023"/>
    <w:rsid w:val="00206549"/>
    <w:rsid w:val="002065D7"/>
    <w:rsid w:val="002067BF"/>
    <w:rsid w:val="00206DB6"/>
    <w:rsid w:val="00207021"/>
    <w:rsid w:val="00207037"/>
    <w:rsid w:val="0020732F"/>
    <w:rsid w:val="00207457"/>
    <w:rsid w:val="00207525"/>
    <w:rsid w:val="00207576"/>
    <w:rsid w:val="00207D00"/>
    <w:rsid w:val="00207E78"/>
    <w:rsid w:val="002101EE"/>
    <w:rsid w:val="002105C1"/>
    <w:rsid w:val="00210919"/>
    <w:rsid w:val="002109BE"/>
    <w:rsid w:val="00210C0E"/>
    <w:rsid w:val="00210D48"/>
    <w:rsid w:val="002111E4"/>
    <w:rsid w:val="00211642"/>
    <w:rsid w:val="0021168B"/>
    <w:rsid w:val="002117FE"/>
    <w:rsid w:val="00211AAB"/>
    <w:rsid w:val="002120A2"/>
    <w:rsid w:val="002121A4"/>
    <w:rsid w:val="0021226A"/>
    <w:rsid w:val="0021237F"/>
    <w:rsid w:val="00212835"/>
    <w:rsid w:val="00212CA2"/>
    <w:rsid w:val="002137EC"/>
    <w:rsid w:val="00213BD8"/>
    <w:rsid w:val="00214A81"/>
    <w:rsid w:val="00215286"/>
    <w:rsid w:val="002152BC"/>
    <w:rsid w:val="002154CF"/>
    <w:rsid w:val="0021567C"/>
    <w:rsid w:val="0021675D"/>
    <w:rsid w:val="00216D56"/>
    <w:rsid w:val="00216DEF"/>
    <w:rsid w:val="002174B3"/>
    <w:rsid w:val="002175B5"/>
    <w:rsid w:val="0021798D"/>
    <w:rsid w:val="00220092"/>
    <w:rsid w:val="00220BF2"/>
    <w:rsid w:val="00220CBC"/>
    <w:rsid w:val="00221037"/>
    <w:rsid w:val="0022133C"/>
    <w:rsid w:val="00221F6C"/>
    <w:rsid w:val="00222090"/>
    <w:rsid w:val="002220DD"/>
    <w:rsid w:val="0022214E"/>
    <w:rsid w:val="00222375"/>
    <w:rsid w:val="002227E9"/>
    <w:rsid w:val="002228F5"/>
    <w:rsid w:val="00222CAD"/>
    <w:rsid w:val="00222E18"/>
    <w:rsid w:val="002235E0"/>
    <w:rsid w:val="002236C2"/>
    <w:rsid w:val="00223B49"/>
    <w:rsid w:val="002244E1"/>
    <w:rsid w:val="00224DD4"/>
    <w:rsid w:val="00224EC7"/>
    <w:rsid w:val="002251C8"/>
    <w:rsid w:val="00225242"/>
    <w:rsid w:val="002252F3"/>
    <w:rsid w:val="002254AD"/>
    <w:rsid w:val="002255E4"/>
    <w:rsid w:val="002259F6"/>
    <w:rsid w:val="00225CB4"/>
    <w:rsid w:val="00225D61"/>
    <w:rsid w:val="00225E27"/>
    <w:rsid w:val="00226059"/>
    <w:rsid w:val="00226329"/>
    <w:rsid w:val="002267AB"/>
    <w:rsid w:val="00226976"/>
    <w:rsid w:val="00226B9B"/>
    <w:rsid w:val="002277A9"/>
    <w:rsid w:val="00227C15"/>
    <w:rsid w:val="002304A7"/>
    <w:rsid w:val="002309CC"/>
    <w:rsid w:val="00230B3D"/>
    <w:rsid w:val="00230EE9"/>
    <w:rsid w:val="00231325"/>
    <w:rsid w:val="00231873"/>
    <w:rsid w:val="00231FCA"/>
    <w:rsid w:val="0023209F"/>
    <w:rsid w:val="002321A7"/>
    <w:rsid w:val="002321C3"/>
    <w:rsid w:val="00232392"/>
    <w:rsid w:val="00232416"/>
    <w:rsid w:val="002331B9"/>
    <w:rsid w:val="00234498"/>
    <w:rsid w:val="0023453A"/>
    <w:rsid w:val="00234DB5"/>
    <w:rsid w:val="00235137"/>
    <w:rsid w:val="002356AF"/>
    <w:rsid w:val="0023629D"/>
    <w:rsid w:val="0023662B"/>
    <w:rsid w:val="00236B9E"/>
    <w:rsid w:val="00236FB8"/>
    <w:rsid w:val="00237255"/>
    <w:rsid w:val="00237740"/>
    <w:rsid w:val="00237B92"/>
    <w:rsid w:val="00237C00"/>
    <w:rsid w:val="00237C87"/>
    <w:rsid w:val="0024018F"/>
    <w:rsid w:val="002408B2"/>
    <w:rsid w:val="00241161"/>
    <w:rsid w:val="00241698"/>
    <w:rsid w:val="002419E0"/>
    <w:rsid w:val="00241F4B"/>
    <w:rsid w:val="0024240C"/>
    <w:rsid w:val="002424AF"/>
    <w:rsid w:val="00242CE2"/>
    <w:rsid w:val="00242E2A"/>
    <w:rsid w:val="00242F9B"/>
    <w:rsid w:val="0024304D"/>
    <w:rsid w:val="002430B2"/>
    <w:rsid w:val="00243656"/>
    <w:rsid w:val="002439DC"/>
    <w:rsid w:val="00243A48"/>
    <w:rsid w:val="00243D0E"/>
    <w:rsid w:val="00243FB4"/>
    <w:rsid w:val="00244150"/>
    <w:rsid w:val="0024417D"/>
    <w:rsid w:val="0024453B"/>
    <w:rsid w:val="002446A4"/>
    <w:rsid w:val="00244940"/>
    <w:rsid w:val="00244986"/>
    <w:rsid w:val="002449DB"/>
    <w:rsid w:val="00244DC8"/>
    <w:rsid w:val="002456F0"/>
    <w:rsid w:val="00245839"/>
    <w:rsid w:val="002458BA"/>
    <w:rsid w:val="00245935"/>
    <w:rsid w:val="002459F3"/>
    <w:rsid w:val="00245B77"/>
    <w:rsid w:val="00245EB1"/>
    <w:rsid w:val="002460CF"/>
    <w:rsid w:val="00246117"/>
    <w:rsid w:val="0024636C"/>
    <w:rsid w:val="00246996"/>
    <w:rsid w:val="00246C08"/>
    <w:rsid w:val="00246C5B"/>
    <w:rsid w:val="00246ED1"/>
    <w:rsid w:val="002476CB"/>
    <w:rsid w:val="00247715"/>
    <w:rsid w:val="00247838"/>
    <w:rsid w:val="00247925"/>
    <w:rsid w:val="00247DD3"/>
    <w:rsid w:val="0025012C"/>
    <w:rsid w:val="002501F7"/>
    <w:rsid w:val="00250352"/>
    <w:rsid w:val="00250972"/>
    <w:rsid w:val="00250BA1"/>
    <w:rsid w:val="00250F98"/>
    <w:rsid w:val="00251947"/>
    <w:rsid w:val="00251DBD"/>
    <w:rsid w:val="00251E1C"/>
    <w:rsid w:val="00252AC4"/>
    <w:rsid w:val="00253842"/>
    <w:rsid w:val="00253982"/>
    <w:rsid w:val="00253C9D"/>
    <w:rsid w:val="0025400F"/>
    <w:rsid w:val="00254160"/>
    <w:rsid w:val="00254328"/>
    <w:rsid w:val="002546F9"/>
    <w:rsid w:val="00254D6A"/>
    <w:rsid w:val="00254DCF"/>
    <w:rsid w:val="002550C4"/>
    <w:rsid w:val="0025534B"/>
    <w:rsid w:val="00255449"/>
    <w:rsid w:val="00255BB7"/>
    <w:rsid w:val="00255D6C"/>
    <w:rsid w:val="00255E3F"/>
    <w:rsid w:val="002567F0"/>
    <w:rsid w:val="00256BC3"/>
    <w:rsid w:val="00256DB9"/>
    <w:rsid w:val="00257541"/>
    <w:rsid w:val="00257604"/>
    <w:rsid w:val="00257874"/>
    <w:rsid w:val="002578C1"/>
    <w:rsid w:val="00257A9E"/>
    <w:rsid w:val="00257BD8"/>
    <w:rsid w:val="00257F6F"/>
    <w:rsid w:val="0026011A"/>
    <w:rsid w:val="002605E6"/>
    <w:rsid w:val="002607CE"/>
    <w:rsid w:val="00260EA7"/>
    <w:rsid w:val="00261A12"/>
    <w:rsid w:val="00261ACC"/>
    <w:rsid w:val="00261D34"/>
    <w:rsid w:val="002625F2"/>
    <w:rsid w:val="00262701"/>
    <w:rsid w:val="00262A1A"/>
    <w:rsid w:val="00262A87"/>
    <w:rsid w:val="00262D3B"/>
    <w:rsid w:val="00263916"/>
    <w:rsid w:val="002639A5"/>
    <w:rsid w:val="00263BAC"/>
    <w:rsid w:val="00263C07"/>
    <w:rsid w:val="002640B6"/>
    <w:rsid w:val="00264735"/>
    <w:rsid w:val="00264910"/>
    <w:rsid w:val="00264CEA"/>
    <w:rsid w:val="00264D26"/>
    <w:rsid w:val="00264D62"/>
    <w:rsid w:val="00265908"/>
    <w:rsid w:val="00265DAA"/>
    <w:rsid w:val="00265EC9"/>
    <w:rsid w:val="0026629F"/>
    <w:rsid w:val="0026652A"/>
    <w:rsid w:val="00266B65"/>
    <w:rsid w:val="00266F7E"/>
    <w:rsid w:val="0026702E"/>
    <w:rsid w:val="00267642"/>
    <w:rsid w:val="00267AEA"/>
    <w:rsid w:val="00267F8E"/>
    <w:rsid w:val="00267FE8"/>
    <w:rsid w:val="002700E6"/>
    <w:rsid w:val="0027018F"/>
    <w:rsid w:val="002707F9"/>
    <w:rsid w:val="00271A83"/>
    <w:rsid w:val="00271C2B"/>
    <w:rsid w:val="00271CE3"/>
    <w:rsid w:val="002723E8"/>
    <w:rsid w:val="00272639"/>
    <w:rsid w:val="002726E7"/>
    <w:rsid w:val="002727DF"/>
    <w:rsid w:val="0027294B"/>
    <w:rsid w:val="002729C4"/>
    <w:rsid w:val="00272A21"/>
    <w:rsid w:val="00273504"/>
    <w:rsid w:val="0027351E"/>
    <w:rsid w:val="00273740"/>
    <w:rsid w:val="00273C5E"/>
    <w:rsid w:val="00273CA6"/>
    <w:rsid w:val="00273D6A"/>
    <w:rsid w:val="00273FA8"/>
    <w:rsid w:val="00274591"/>
    <w:rsid w:val="00274BB6"/>
    <w:rsid w:val="002757F7"/>
    <w:rsid w:val="00275C5A"/>
    <w:rsid w:val="00275EF6"/>
    <w:rsid w:val="00276254"/>
    <w:rsid w:val="00276DA4"/>
    <w:rsid w:val="00276DD9"/>
    <w:rsid w:val="0027737E"/>
    <w:rsid w:val="002774ED"/>
    <w:rsid w:val="00277F24"/>
    <w:rsid w:val="00280330"/>
    <w:rsid w:val="00280331"/>
    <w:rsid w:val="002804E6"/>
    <w:rsid w:val="00280A23"/>
    <w:rsid w:val="00280AD2"/>
    <w:rsid w:val="00280F97"/>
    <w:rsid w:val="00281014"/>
    <w:rsid w:val="002811E4"/>
    <w:rsid w:val="00281F84"/>
    <w:rsid w:val="002823F9"/>
    <w:rsid w:val="00282A83"/>
    <w:rsid w:val="00282C87"/>
    <w:rsid w:val="00283C5B"/>
    <w:rsid w:val="00283EEC"/>
    <w:rsid w:val="00284899"/>
    <w:rsid w:val="00284DAB"/>
    <w:rsid w:val="002857EE"/>
    <w:rsid w:val="00285958"/>
    <w:rsid w:val="00285B45"/>
    <w:rsid w:val="002866F7"/>
    <w:rsid w:val="00286747"/>
    <w:rsid w:val="002867C7"/>
    <w:rsid w:val="00286861"/>
    <w:rsid w:val="00286DB9"/>
    <w:rsid w:val="00287762"/>
    <w:rsid w:val="00287780"/>
    <w:rsid w:val="00290433"/>
    <w:rsid w:val="0029067E"/>
    <w:rsid w:val="0029082F"/>
    <w:rsid w:val="0029087F"/>
    <w:rsid w:val="00290B13"/>
    <w:rsid w:val="00290BB5"/>
    <w:rsid w:val="00290BF7"/>
    <w:rsid w:val="00290C70"/>
    <w:rsid w:val="002914C9"/>
    <w:rsid w:val="002914D8"/>
    <w:rsid w:val="0029154B"/>
    <w:rsid w:val="0029198F"/>
    <w:rsid w:val="00291E31"/>
    <w:rsid w:val="0029246A"/>
    <w:rsid w:val="0029271D"/>
    <w:rsid w:val="00292EF2"/>
    <w:rsid w:val="00293001"/>
    <w:rsid w:val="00293020"/>
    <w:rsid w:val="00293164"/>
    <w:rsid w:val="002933E3"/>
    <w:rsid w:val="0029351B"/>
    <w:rsid w:val="002945B7"/>
    <w:rsid w:val="0029471D"/>
    <w:rsid w:val="00294740"/>
    <w:rsid w:val="00294A20"/>
    <w:rsid w:val="00294F4C"/>
    <w:rsid w:val="0029529B"/>
    <w:rsid w:val="00295408"/>
    <w:rsid w:val="002954E7"/>
    <w:rsid w:val="0029559C"/>
    <w:rsid w:val="00295C49"/>
    <w:rsid w:val="0029632C"/>
    <w:rsid w:val="00296A96"/>
    <w:rsid w:val="00297B42"/>
    <w:rsid w:val="002A0264"/>
    <w:rsid w:val="002A075E"/>
    <w:rsid w:val="002A08CF"/>
    <w:rsid w:val="002A1032"/>
    <w:rsid w:val="002A14AB"/>
    <w:rsid w:val="002A1B7A"/>
    <w:rsid w:val="002A2278"/>
    <w:rsid w:val="002A2910"/>
    <w:rsid w:val="002A2F50"/>
    <w:rsid w:val="002A3053"/>
    <w:rsid w:val="002A3AB5"/>
    <w:rsid w:val="002A3BC8"/>
    <w:rsid w:val="002A3C17"/>
    <w:rsid w:val="002A4035"/>
    <w:rsid w:val="002A44E3"/>
    <w:rsid w:val="002A4EC6"/>
    <w:rsid w:val="002A51CF"/>
    <w:rsid w:val="002A5DEA"/>
    <w:rsid w:val="002A6946"/>
    <w:rsid w:val="002A6AAF"/>
    <w:rsid w:val="002A6B72"/>
    <w:rsid w:val="002A6BA7"/>
    <w:rsid w:val="002A7049"/>
    <w:rsid w:val="002A709B"/>
    <w:rsid w:val="002A753B"/>
    <w:rsid w:val="002B0444"/>
    <w:rsid w:val="002B09A4"/>
    <w:rsid w:val="002B118F"/>
    <w:rsid w:val="002B14FA"/>
    <w:rsid w:val="002B1615"/>
    <w:rsid w:val="002B1C1F"/>
    <w:rsid w:val="002B1CC7"/>
    <w:rsid w:val="002B28F6"/>
    <w:rsid w:val="002B325C"/>
    <w:rsid w:val="002B432F"/>
    <w:rsid w:val="002B4DA2"/>
    <w:rsid w:val="002B54E9"/>
    <w:rsid w:val="002B55C9"/>
    <w:rsid w:val="002B5A72"/>
    <w:rsid w:val="002B5DA8"/>
    <w:rsid w:val="002B62B3"/>
    <w:rsid w:val="002B6754"/>
    <w:rsid w:val="002B6CCE"/>
    <w:rsid w:val="002C0291"/>
    <w:rsid w:val="002C0D7B"/>
    <w:rsid w:val="002C1F96"/>
    <w:rsid w:val="002C215C"/>
    <w:rsid w:val="002C2510"/>
    <w:rsid w:val="002C2775"/>
    <w:rsid w:val="002C27C1"/>
    <w:rsid w:val="002C29CF"/>
    <w:rsid w:val="002C2CE0"/>
    <w:rsid w:val="002C2DDE"/>
    <w:rsid w:val="002C2DF1"/>
    <w:rsid w:val="002C2F86"/>
    <w:rsid w:val="002C2FAB"/>
    <w:rsid w:val="002C392A"/>
    <w:rsid w:val="002C3C00"/>
    <w:rsid w:val="002C3EC2"/>
    <w:rsid w:val="002C408A"/>
    <w:rsid w:val="002C4182"/>
    <w:rsid w:val="002C4406"/>
    <w:rsid w:val="002C4519"/>
    <w:rsid w:val="002C5099"/>
    <w:rsid w:val="002C5257"/>
    <w:rsid w:val="002C552F"/>
    <w:rsid w:val="002C567B"/>
    <w:rsid w:val="002C5889"/>
    <w:rsid w:val="002C5AF8"/>
    <w:rsid w:val="002C5F2D"/>
    <w:rsid w:val="002C6BCC"/>
    <w:rsid w:val="002C71CE"/>
    <w:rsid w:val="002C7415"/>
    <w:rsid w:val="002C779C"/>
    <w:rsid w:val="002C795A"/>
    <w:rsid w:val="002D023D"/>
    <w:rsid w:val="002D106B"/>
    <w:rsid w:val="002D120D"/>
    <w:rsid w:val="002D140C"/>
    <w:rsid w:val="002D1B41"/>
    <w:rsid w:val="002D1BE2"/>
    <w:rsid w:val="002D1C90"/>
    <w:rsid w:val="002D2A86"/>
    <w:rsid w:val="002D2B91"/>
    <w:rsid w:val="002D3C5B"/>
    <w:rsid w:val="002D413D"/>
    <w:rsid w:val="002D41C4"/>
    <w:rsid w:val="002D42E1"/>
    <w:rsid w:val="002D4529"/>
    <w:rsid w:val="002D4AC4"/>
    <w:rsid w:val="002D577C"/>
    <w:rsid w:val="002D5CA5"/>
    <w:rsid w:val="002D60BA"/>
    <w:rsid w:val="002D6460"/>
    <w:rsid w:val="002D6573"/>
    <w:rsid w:val="002D67CA"/>
    <w:rsid w:val="002D6847"/>
    <w:rsid w:val="002D7139"/>
    <w:rsid w:val="002D733E"/>
    <w:rsid w:val="002D79A8"/>
    <w:rsid w:val="002E0080"/>
    <w:rsid w:val="002E0666"/>
    <w:rsid w:val="002E0B8F"/>
    <w:rsid w:val="002E0DB1"/>
    <w:rsid w:val="002E0E5F"/>
    <w:rsid w:val="002E0F69"/>
    <w:rsid w:val="002E0F85"/>
    <w:rsid w:val="002E10F0"/>
    <w:rsid w:val="002E15B9"/>
    <w:rsid w:val="002E16DD"/>
    <w:rsid w:val="002E1ABA"/>
    <w:rsid w:val="002E1D1E"/>
    <w:rsid w:val="002E1D64"/>
    <w:rsid w:val="002E2158"/>
    <w:rsid w:val="002E2532"/>
    <w:rsid w:val="002E2ECF"/>
    <w:rsid w:val="002E3779"/>
    <w:rsid w:val="002E3E09"/>
    <w:rsid w:val="002E40CB"/>
    <w:rsid w:val="002E420A"/>
    <w:rsid w:val="002E4234"/>
    <w:rsid w:val="002E451C"/>
    <w:rsid w:val="002E51BF"/>
    <w:rsid w:val="002E5608"/>
    <w:rsid w:val="002E6530"/>
    <w:rsid w:val="002E6777"/>
    <w:rsid w:val="002E67FE"/>
    <w:rsid w:val="002E6DCF"/>
    <w:rsid w:val="002E7722"/>
    <w:rsid w:val="002E7898"/>
    <w:rsid w:val="002E7DDF"/>
    <w:rsid w:val="002E7F0E"/>
    <w:rsid w:val="002F020A"/>
    <w:rsid w:val="002F030F"/>
    <w:rsid w:val="002F03AD"/>
    <w:rsid w:val="002F0614"/>
    <w:rsid w:val="002F07BA"/>
    <w:rsid w:val="002F0A11"/>
    <w:rsid w:val="002F0DA9"/>
    <w:rsid w:val="002F109C"/>
    <w:rsid w:val="002F1204"/>
    <w:rsid w:val="002F1608"/>
    <w:rsid w:val="002F1B7C"/>
    <w:rsid w:val="002F1BB4"/>
    <w:rsid w:val="002F1BD1"/>
    <w:rsid w:val="002F203A"/>
    <w:rsid w:val="002F215A"/>
    <w:rsid w:val="002F295E"/>
    <w:rsid w:val="002F35D9"/>
    <w:rsid w:val="002F3714"/>
    <w:rsid w:val="002F387D"/>
    <w:rsid w:val="002F3926"/>
    <w:rsid w:val="002F39A3"/>
    <w:rsid w:val="002F40B3"/>
    <w:rsid w:val="002F420E"/>
    <w:rsid w:val="002F43BA"/>
    <w:rsid w:val="002F4670"/>
    <w:rsid w:val="002F4790"/>
    <w:rsid w:val="002F4D15"/>
    <w:rsid w:val="002F55F8"/>
    <w:rsid w:val="002F5960"/>
    <w:rsid w:val="002F5BC2"/>
    <w:rsid w:val="002F62F5"/>
    <w:rsid w:val="002F6305"/>
    <w:rsid w:val="002F643C"/>
    <w:rsid w:val="002F6B4B"/>
    <w:rsid w:val="002F6DD1"/>
    <w:rsid w:val="002F6F05"/>
    <w:rsid w:val="002F71C0"/>
    <w:rsid w:val="002F76C1"/>
    <w:rsid w:val="003008C8"/>
    <w:rsid w:val="00300A1F"/>
    <w:rsid w:val="00301017"/>
    <w:rsid w:val="0030155F"/>
    <w:rsid w:val="0030228D"/>
    <w:rsid w:val="0030260D"/>
    <w:rsid w:val="0030273F"/>
    <w:rsid w:val="00303063"/>
    <w:rsid w:val="003033CB"/>
    <w:rsid w:val="00303427"/>
    <w:rsid w:val="0030354A"/>
    <w:rsid w:val="00303A55"/>
    <w:rsid w:val="00303C0F"/>
    <w:rsid w:val="00303EB8"/>
    <w:rsid w:val="00303EC4"/>
    <w:rsid w:val="003049A2"/>
    <w:rsid w:val="00304CC0"/>
    <w:rsid w:val="00304E05"/>
    <w:rsid w:val="00304F62"/>
    <w:rsid w:val="0030587B"/>
    <w:rsid w:val="00305EF9"/>
    <w:rsid w:val="003060B9"/>
    <w:rsid w:val="0030638B"/>
    <w:rsid w:val="003066F6"/>
    <w:rsid w:val="00306744"/>
    <w:rsid w:val="00306C2A"/>
    <w:rsid w:val="00306D98"/>
    <w:rsid w:val="00306DD1"/>
    <w:rsid w:val="00307084"/>
    <w:rsid w:val="00307621"/>
    <w:rsid w:val="0030786C"/>
    <w:rsid w:val="00307AA8"/>
    <w:rsid w:val="00307AE4"/>
    <w:rsid w:val="00307AE9"/>
    <w:rsid w:val="003101FA"/>
    <w:rsid w:val="0031031A"/>
    <w:rsid w:val="00310981"/>
    <w:rsid w:val="00310A14"/>
    <w:rsid w:val="00310A6E"/>
    <w:rsid w:val="00311046"/>
    <w:rsid w:val="00311429"/>
    <w:rsid w:val="0031163B"/>
    <w:rsid w:val="00311D83"/>
    <w:rsid w:val="00311F95"/>
    <w:rsid w:val="00312023"/>
    <w:rsid w:val="00312205"/>
    <w:rsid w:val="0031225F"/>
    <w:rsid w:val="003122CA"/>
    <w:rsid w:val="00312381"/>
    <w:rsid w:val="003123D8"/>
    <w:rsid w:val="003124B4"/>
    <w:rsid w:val="00312F89"/>
    <w:rsid w:val="00313613"/>
    <w:rsid w:val="003138FA"/>
    <w:rsid w:val="00313CAC"/>
    <w:rsid w:val="00314018"/>
    <w:rsid w:val="003140FF"/>
    <w:rsid w:val="003141C5"/>
    <w:rsid w:val="003144BB"/>
    <w:rsid w:val="003151BB"/>
    <w:rsid w:val="003153AD"/>
    <w:rsid w:val="00315498"/>
    <w:rsid w:val="00315772"/>
    <w:rsid w:val="0031719C"/>
    <w:rsid w:val="00317389"/>
    <w:rsid w:val="003173D0"/>
    <w:rsid w:val="00317466"/>
    <w:rsid w:val="003176D8"/>
    <w:rsid w:val="00317D54"/>
    <w:rsid w:val="0032015C"/>
    <w:rsid w:val="003201C5"/>
    <w:rsid w:val="003201E1"/>
    <w:rsid w:val="003202E2"/>
    <w:rsid w:val="00320406"/>
    <w:rsid w:val="00320866"/>
    <w:rsid w:val="003209FC"/>
    <w:rsid w:val="00320A17"/>
    <w:rsid w:val="00320C3B"/>
    <w:rsid w:val="00320F4E"/>
    <w:rsid w:val="00320FD0"/>
    <w:rsid w:val="0032122F"/>
    <w:rsid w:val="003212FB"/>
    <w:rsid w:val="003218BC"/>
    <w:rsid w:val="00321B9F"/>
    <w:rsid w:val="00322107"/>
    <w:rsid w:val="00322846"/>
    <w:rsid w:val="00322A40"/>
    <w:rsid w:val="00322A59"/>
    <w:rsid w:val="00322BE6"/>
    <w:rsid w:val="00322D4F"/>
    <w:rsid w:val="00323B2A"/>
    <w:rsid w:val="00323DD2"/>
    <w:rsid w:val="00323DDC"/>
    <w:rsid w:val="00323F90"/>
    <w:rsid w:val="003242E4"/>
    <w:rsid w:val="00324534"/>
    <w:rsid w:val="00324616"/>
    <w:rsid w:val="00325BFA"/>
    <w:rsid w:val="00326732"/>
    <w:rsid w:val="00326A6A"/>
    <w:rsid w:val="00326DA7"/>
    <w:rsid w:val="003270E4"/>
    <w:rsid w:val="00327AA6"/>
    <w:rsid w:val="003300A6"/>
    <w:rsid w:val="0033027C"/>
    <w:rsid w:val="00330916"/>
    <w:rsid w:val="00330F5C"/>
    <w:rsid w:val="00330FE5"/>
    <w:rsid w:val="003311F3"/>
    <w:rsid w:val="0033150E"/>
    <w:rsid w:val="00331D7E"/>
    <w:rsid w:val="0033282C"/>
    <w:rsid w:val="00332855"/>
    <w:rsid w:val="00332EF9"/>
    <w:rsid w:val="0033352E"/>
    <w:rsid w:val="00333643"/>
    <w:rsid w:val="003340FF"/>
    <w:rsid w:val="00334384"/>
    <w:rsid w:val="0033458D"/>
    <w:rsid w:val="00334FA9"/>
    <w:rsid w:val="00335844"/>
    <w:rsid w:val="00335A3A"/>
    <w:rsid w:val="00336128"/>
    <w:rsid w:val="003361AB"/>
    <w:rsid w:val="00336262"/>
    <w:rsid w:val="00336598"/>
    <w:rsid w:val="003365FE"/>
    <w:rsid w:val="00336669"/>
    <w:rsid w:val="003366C9"/>
    <w:rsid w:val="003366FB"/>
    <w:rsid w:val="00336A5A"/>
    <w:rsid w:val="00336EFF"/>
    <w:rsid w:val="003371B0"/>
    <w:rsid w:val="003373C0"/>
    <w:rsid w:val="0033754A"/>
    <w:rsid w:val="0033768B"/>
    <w:rsid w:val="00337909"/>
    <w:rsid w:val="00340098"/>
    <w:rsid w:val="003404EB"/>
    <w:rsid w:val="00340972"/>
    <w:rsid w:val="00340DF1"/>
    <w:rsid w:val="00340E16"/>
    <w:rsid w:val="00341008"/>
    <w:rsid w:val="003412EF"/>
    <w:rsid w:val="003416D4"/>
    <w:rsid w:val="00341E33"/>
    <w:rsid w:val="00341EB3"/>
    <w:rsid w:val="00341FCA"/>
    <w:rsid w:val="00342B3E"/>
    <w:rsid w:val="00342CF9"/>
    <w:rsid w:val="003432A0"/>
    <w:rsid w:val="003432A9"/>
    <w:rsid w:val="00344382"/>
    <w:rsid w:val="00344779"/>
    <w:rsid w:val="003450A9"/>
    <w:rsid w:val="003450DF"/>
    <w:rsid w:val="0034531E"/>
    <w:rsid w:val="0034543E"/>
    <w:rsid w:val="00345468"/>
    <w:rsid w:val="003460D7"/>
    <w:rsid w:val="00346562"/>
    <w:rsid w:val="0034663E"/>
    <w:rsid w:val="00346A52"/>
    <w:rsid w:val="00346F01"/>
    <w:rsid w:val="00346FD2"/>
    <w:rsid w:val="00347152"/>
    <w:rsid w:val="003472F1"/>
    <w:rsid w:val="003478A4"/>
    <w:rsid w:val="0034797F"/>
    <w:rsid w:val="00350A75"/>
    <w:rsid w:val="00350BBD"/>
    <w:rsid w:val="00351061"/>
    <w:rsid w:val="0035164B"/>
    <w:rsid w:val="00351743"/>
    <w:rsid w:val="003517F9"/>
    <w:rsid w:val="00351931"/>
    <w:rsid w:val="00351FC1"/>
    <w:rsid w:val="00352014"/>
    <w:rsid w:val="0035230A"/>
    <w:rsid w:val="0035249C"/>
    <w:rsid w:val="00352E2C"/>
    <w:rsid w:val="00352E37"/>
    <w:rsid w:val="00353A19"/>
    <w:rsid w:val="0035469D"/>
    <w:rsid w:val="00354704"/>
    <w:rsid w:val="003547AB"/>
    <w:rsid w:val="00354B81"/>
    <w:rsid w:val="00354E6C"/>
    <w:rsid w:val="00354EB2"/>
    <w:rsid w:val="00355041"/>
    <w:rsid w:val="003554E3"/>
    <w:rsid w:val="0035562B"/>
    <w:rsid w:val="003556DC"/>
    <w:rsid w:val="00355844"/>
    <w:rsid w:val="0035590B"/>
    <w:rsid w:val="0035592A"/>
    <w:rsid w:val="00355F29"/>
    <w:rsid w:val="003561D2"/>
    <w:rsid w:val="0035620E"/>
    <w:rsid w:val="00356414"/>
    <w:rsid w:val="003566B1"/>
    <w:rsid w:val="00356AB3"/>
    <w:rsid w:val="00356B00"/>
    <w:rsid w:val="00360219"/>
    <w:rsid w:val="00360E46"/>
    <w:rsid w:val="00361527"/>
    <w:rsid w:val="00361C8A"/>
    <w:rsid w:val="00361F95"/>
    <w:rsid w:val="003621E7"/>
    <w:rsid w:val="0036234D"/>
    <w:rsid w:val="003624C4"/>
    <w:rsid w:val="003624FE"/>
    <w:rsid w:val="003627A6"/>
    <w:rsid w:val="00362984"/>
    <w:rsid w:val="0036316B"/>
    <w:rsid w:val="003634BC"/>
    <w:rsid w:val="00363693"/>
    <w:rsid w:val="0036393B"/>
    <w:rsid w:val="00363A72"/>
    <w:rsid w:val="00363C38"/>
    <w:rsid w:val="00363FF7"/>
    <w:rsid w:val="0036409C"/>
    <w:rsid w:val="003640C9"/>
    <w:rsid w:val="0036415B"/>
    <w:rsid w:val="00364558"/>
    <w:rsid w:val="003654AC"/>
    <w:rsid w:val="00365B9B"/>
    <w:rsid w:val="003663BF"/>
    <w:rsid w:val="003666EC"/>
    <w:rsid w:val="00366746"/>
    <w:rsid w:val="00366ABE"/>
    <w:rsid w:val="00366BEE"/>
    <w:rsid w:val="00366C07"/>
    <w:rsid w:val="00366DC6"/>
    <w:rsid w:val="00366E00"/>
    <w:rsid w:val="00367A49"/>
    <w:rsid w:val="00367A56"/>
    <w:rsid w:val="00367A77"/>
    <w:rsid w:val="00367BB2"/>
    <w:rsid w:val="00367CFF"/>
    <w:rsid w:val="00367E11"/>
    <w:rsid w:val="003701E3"/>
    <w:rsid w:val="0037033E"/>
    <w:rsid w:val="0037036A"/>
    <w:rsid w:val="003703E3"/>
    <w:rsid w:val="003704B6"/>
    <w:rsid w:val="003710CF"/>
    <w:rsid w:val="003713E2"/>
    <w:rsid w:val="003713F0"/>
    <w:rsid w:val="00371D3F"/>
    <w:rsid w:val="003722C2"/>
    <w:rsid w:val="003728B7"/>
    <w:rsid w:val="0037358A"/>
    <w:rsid w:val="00373659"/>
    <w:rsid w:val="003736AA"/>
    <w:rsid w:val="00373E5F"/>
    <w:rsid w:val="0037438B"/>
    <w:rsid w:val="003747E2"/>
    <w:rsid w:val="00374A67"/>
    <w:rsid w:val="003750F6"/>
    <w:rsid w:val="0037516B"/>
    <w:rsid w:val="0037540C"/>
    <w:rsid w:val="00375896"/>
    <w:rsid w:val="00375B49"/>
    <w:rsid w:val="00375C1D"/>
    <w:rsid w:val="00375F79"/>
    <w:rsid w:val="003760FC"/>
    <w:rsid w:val="003762BD"/>
    <w:rsid w:val="00376478"/>
    <w:rsid w:val="00376B33"/>
    <w:rsid w:val="00376E21"/>
    <w:rsid w:val="00376EC8"/>
    <w:rsid w:val="0037719B"/>
    <w:rsid w:val="00377284"/>
    <w:rsid w:val="00377838"/>
    <w:rsid w:val="00377B5A"/>
    <w:rsid w:val="00380557"/>
    <w:rsid w:val="00380565"/>
    <w:rsid w:val="00380A8F"/>
    <w:rsid w:val="00381444"/>
    <w:rsid w:val="00381459"/>
    <w:rsid w:val="003814AC"/>
    <w:rsid w:val="003817AF"/>
    <w:rsid w:val="003817D1"/>
    <w:rsid w:val="00381957"/>
    <w:rsid w:val="00381DBE"/>
    <w:rsid w:val="00381DD9"/>
    <w:rsid w:val="00381EAA"/>
    <w:rsid w:val="00381F63"/>
    <w:rsid w:val="0038207B"/>
    <w:rsid w:val="00382349"/>
    <w:rsid w:val="00382F38"/>
    <w:rsid w:val="003830D6"/>
    <w:rsid w:val="003831E7"/>
    <w:rsid w:val="003832EA"/>
    <w:rsid w:val="003834CF"/>
    <w:rsid w:val="0038365C"/>
    <w:rsid w:val="0038369B"/>
    <w:rsid w:val="003839E9"/>
    <w:rsid w:val="00383B78"/>
    <w:rsid w:val="00383C67"/>
    <w:rsid w:val="00383DDA"/>
    <w:rsid w:val="00383E1A"/>
    <w:rsid w:val="0038422B"/>
    <w:rsid w:val="003849F7"/>
    <w:rsid w:val="00384B2F"/>
    <w:rsid w:val="003853B7"/>
    <w:rsid w:val="00385431"/>
    <w:rsid w:val="00385457"/>
    <w:rsid w:val="003854FA"/>
    <w:rsid w:val="003856E1"/>
    <w:rsid w:val="0038574C"/>
    <w:rsid w:val="00385A9D"/>
    <w:rsid w:val="00385ADF"/>
    <w:rsid w:val="00385B19"/>
    <w:rsid w:val="00386A86"/>
    <w:rsid w:val="00387812"/>
    <w:rsid w:val="00387F4D"/>
    <w:rsid w:val="003902B1"/>
    <w:rsid w:val="00390C8A"/>
    <w:rsid w:val="00390EFA"/>
    <w:rsid w:val="003913E7"/>
    <w:rsid w:val="0039149E"/>
    <w:rsid w:val="00391CC7"/>
    <w:rsid w:val="00391E9A"/>
    <w:rsid w:val="00392249"/>
    <w:rsid w:val="003931BA"/>
    <w:rsid w:val="0039334E"/>
    <w:rsid w:val="003936FC"/>
    <w:rsid w:val="00393B72"/>
    <w:rsid w:val="00393E8B"/>
    <w:rsid w:val="00394041"/>
    <w:rsid w:val="00394DB4"/>
    <w:rsid w:val="00394DC2"/>
    <w:rsid w:val="00395683"/>
    <w:rsid w:val="00395847"/>
    <w:rsid w:val="00395905"/>
    <w:rsid w:val="003959EB"/>
    <w:rsid w:val="00395C55"/>
    <w:rsid w:val="00395CC9"/>
    <w:rsid w:val="00395DA7"/>
    <w:rsid w:val="00396896"/>
    <w:rsid w:val="00396CE5"/>
    <w:rsid w:val="00396FD0"/>
    <w:rsid w:val="003972F6"/>
    <w:rsid w:val="00397471"/>
    <w:rsid w:val="00397ECA"/>
    <w:rsid w:val="00397FF2"/>
    <w:rsid w:val="003A0545"/>
    <w:rsid w:val="003A0602"/>
    <w:rsid w:val="003A0613"/>
    <w:rsid w:val="003A0B99"/>
    <w:rsid w:val="003A0BCC"/>
    <w:rsid w:val="003A0CA9"/>
    <w:rsid w:val="003A0DBD"/>
    <w:rsid w:val="003A0DDD"/>
    <w:rsid w:val="003A1580"/>
    <w:rsid w:val="003A16E8"/>
    <w:rsid w:val="003A186A"/>
    <w:rsid w:val="003A1A7A"/>
    <w:rsid w:val="003A1DF9"/>
    <w:rsid w:val="003A1E6C"/>
    <w:rsid w:val="003A2392"/>
    <w:rsid w:val="003A247F"/>
    <w:rsid w:val="003A2831"/>
    <w:rsid w:val="003A2DEA"/>
    <w:rsid w:val="003A3D45"/>
    <w:rsid w:val="003A3DEE"/>
    <w:rsid w:val="003A3ED1"/>
    <w:rsid w:val="003A3FD7"/>
    <w:rsid w:val="003A4E9B"/>
    <w:rsid w:val="003A5D9E"/>
    <w:rsid w:val="003A5ED3"/>
    <w:rsid w:val="003A5F1C"/>
    <w:rsid w:val="003A6645"/>
    <w:rsid w:val="003A6AB3"/>
    <w:rsid w:val="003A7188"/>
    <w:rsid w:val="003A7EE2"/>
    <w:rsid w:val="003B0890"/>
    <w:rsid w:val="003B0F52"/>
    <w:rsid w:val="003B160B"/>
    <w:rsid w:val="003B1839"/>
    <w:rsid w:val="003B1F3A"/>
    <w:rsid w:val="003B1FE0"/>
    <w:rsid w:val="003B2539"/>
    <w:rsid w:val="003B2623"/>
    <w:rsid w:val="003B2993"/>
    <w:rsid w:val="003B2A37"/>
    <w:rsid w:val="003B2A55"/>
    <w:rsid w:val="003B31DE"/>
    <w:rsid w:val="003B370F"/>
    <w:rsid w:val="003B3B47"/>
    <w:rsid w:val="003B3C41"/>
    <w:rsid w:val="003B3D81"/>
    <w:rsid w:val="003B3ED7"/>
    <w:rsid w:val="003B4133"/>
    <w:rsid w:val="003B4307"/>
    <w:rsid w:val="003B47EC"/>
    <w:rsid w:val="003B4B08"/>
    <w:rsid w:val="003B52B0"/>
    <w:rsid w:val="003B5B61"/>
    <w:rsid w:val="003B5FF2"/>
    <w:rsid w:val="003B6126"/>
    <w:rsid w:val="003B63B1"/>
    <w:rsid w:val="003B6A54"/>
    <w:rsid w:val="003B6A5C"/>
    <w:rsid w:val="003B6C02"/>
    <w:rsid w:val="003B73E9"/>
    <w:rsid w:val="003B7427"/>
    <w:rsid w:val="003B76DF"/>
    <w:rsid w:val="003B779A"/>
    <w:rsid w:val="003C048E"/>
    <w:rsid w:val="003C1654"/>
    <w:rsid w:val="003C1C43"/>
    <w:rsid w:val="003C1DF2"/>
    <w:rsid w:val="003C2081"/>
    <w:rsid w:val="003C229A"/>
    <w:rsid w:val="003C2392"/>
    <w:rsid w:val="003C23CA"/>
    <w:rsid w:val="003C252C"/>
    <w:rsid w:val="003C29C7"/>
    <w:rsid w:val="003C29D9"/>
    <w:rsid w:val="003C2CA3"/>
    <w:rsid w:val="003C3093"/>
    <w:rsid w:val="003C360F"/>
    <w:rsid w:val="003C3F71"/>
    <w:rsid w:val="003C41E1"/>
    <w:rsid w:val="003C42FC"/>
    <w:rsid w:val="003C4656"/>
    <w:rsid w:val="003C515C"/>
    <w:rsid w:val="003C5201"/>
    <w:rsid w:val="003C5D31"/>
    <w:rsid w:val="003C5D9C"/>
    <w:rsid w:val="003C6078"/>
    <w:rsid w:val="003C63D9"/>
    <w:rsid w:val="003C67B6"/>
    <w:rsid w:val="003C6ACD"/>
    <w:rsid w:val="003C6E4D"/>
    <w:rsid w:val="003C716E"/>
    <w:rsid w:val="003C75F8"/>
    <w:rsid w:val="003C7D19"/>
    <w:rsid w:val="003C7EBA"/>
    <w:rsid w:val="003D05AB"/>
    <w:rsid w:val="003D0961"/>
    <w:rsid w:val="003D0965"/>
    <w:rsid w:val="003D1083"/>
    <w:rsid w:val="003D1828"/>
    <w:rsid w:val="003D1934"/>
    <w:rsid w:val="003D1C27"/>
    <w:rsid w:val="003D1C3C"/>
    <w:rsid w:val="003D1DE4"/>
    <w:rsid w:val="003D2422"/>
    <w:rsid w:val="003D2B3E"/>
    <w:rsid w:val="003D2E6F"/>
    <w:rsid w:val="003D30CE"/>
    <w:rsid w:val="003D39A1"/>
    <w:rsid w:val="003D3A9F"/>
    <w:rsid w:val="003D3DCA"/>
    <w:rsid w:val="003D3FBF"/>
    <w:rsid w:val="003D4160"/>
    <w:rsid w:val="003D41F3"/>
    <w:rsid w:val="003D4A30"/>
    <w:rsid w:val="003D4C4C"/>
    <w:rsid w:val="003D5208"/>
    <w:rsid w:val="003D5305"/>
    <w:rsid w:val="003D5475"/>
    <w:rsid w:val="003D5865"/>
    <w:rsid w:val="003D61EF"/>
    <w:rsid w:val="003D6878"/>
    <w:rsid w:val="003D6A2F"/>
    <w:rsid w:val="003D705E"/>
    <w:rsid w:val="003D7077"/>
    <w:rsid w:val="003D7121"/>
    <w:rsid w:val="003D72C1"/>
    <w:rsid w:val="003D79BB"/>
    <w:rsid w:val="003D7C98"/>
    <w:rsid w:val="003D7CA3"/>
    <w:rsid w:val="003E001F"/>
    <w:rsid w:val="003E053E"/>
    <w:rsid w:val="003E0543"/>
    <w:rsid w:val="003E089B"/>
    <w:rsid w:val="003E0F83"/>
    <w:rsid w:val="003E0F89"/>
    <w:rsid w:val="003E186E"/>
    <w:rsid w:val="003E191D"/>
    <w:rsid w:val="003E269F"/>
    <w:rsid w:val="003E2823"/>
    <w:rsid w:val="003E2A28"/>
    <w:rsid w:val="003E2E9C"/>
    <w:rsid w:val="003E3725"/>
    <w:rsid w:val="003E3E26"/>
    <w:rsid w:val="003E4593"/>
    <w:rsid w:val="003E4655"/>
    <w:rsid w:val="003E51F0"/>
    <w:rsid w:val="003E54CB"/>
    <w:rsid w:val="003E683E"/>
    <w:rsid w:val="003E68D3"/>
    <w:rsid w:val="003E6CB7"/>
    <w:rsid w:val="003E70BD"/>
    <w:rsid w:val="003E7133"/>
    <w:rsid w:val="003E7187"/>
    <w:rsid w:val="003E7950"/>
    <w:rsid w:val="003E79EC"/>
    <w:rsid w:val="003E7E31"/>
    <w:rsid w:val="003F076F"/>
    <w:rsid w:val="003F09A8"/>
    <w:rsid w:val="003F0E20"/>
    <w:rsid w:val="003F137D"/>
    <w:rsid w:val="003F14B8"/>
    <w:rsid w:val="003F1BF3"/>
    <w:rsid w:val="003F2890"/>
    <w:rsid w:val="003F2CAB"/>
    <w:rsid w:val="003F3264"/>
    <w:rsid w:val="003F3268"/>
    <w:rsid w:val="003F4156"/>
    <w:rsid w:val="003F496F"/>
    <w:rsid w:val="003F4BE9"/>
    <w:rsid w:val="003F4CDC"/>
    <w:rsid w:val="003F4DFF"/>
    <w:rsid w:val="003F5331"/>
    <w:rsid w:val="003F5913"/>
    <w:rsid w:val="003F5D90"/>
    <w:rsid w:val="003F675B"/>
    <w:rsid w:val="003F6B34"/>
    <w:rsid w:val="003F6BDB"/>
    <w:rsid w:val="003F6D63"/>
    <w:rsid w:val="003F7975"/>
    <w:rsid w:val="003F7B43"/>
    <w:rsid w:val="003F7D6D"/>
    <w:rsid w:val="004004B4"/>
    <w:rsid w:val="00400769"/>
    <w:rsid w:val="00400B29"/>
    <w:rsid w:val="00400B68"/>
    <w:rsid w:val="00400C53"/>
    <w:rsid w:val="004010E8"/>
    <w:rsid w:val="004015C1"/>
    <w:rsid w:val="00401773"/>
    <w:rsid w:val="0040184F"/>
    <w:rsid w:val="004021BE"/>
    <w:rsid w:val="00402659"/>
    <w:rsid w:val="004027AF"/>
    <w:rsid w:val="00402825"/>
    <w:rsid w:val="00402CAF"/>
    <w:rsid w:val="00403036"/>
    <w:rsid w:val="00403438"/>
    <w:rsid w:val="004034E8"/>
    <w:rsid w:val="004036BF"/>
    <w:rsid w:val="00403DD4"/>
    <w:rsid w:val="00403F0B"/>
    <w:rsid w:val="00403FA8"/>
    <w:rsid w:val="004043FF"/>
    <w:rsid w:val="004044CB"/>
    <w:rsid w:val="004046E2"/>
    <w:rsid w:val="0040486E"/>
    <w:rsid w:val="00404C2F"/>
    <w:rsid w:val="00404D6E"/>
    <w:rsid w:val="0040502D"/>
    <w:rsid w:val="0040504B"/>
    <w:rsid w:val="0040544D"/>
    <w:rsid w:val="00405727"/>
    <w:rsid w:val="0040590C"/>
    <w:rsid w:val="00405FD0"/>
    <w:rsid w:val="004065EB"/>
    <w:rsid w:val="00406AD3"/>
    <w:rsid w:val="00406AD4"/>
    <w:rsid w:val="00406AFD"/>
    <w:rsid w:val="00406DD4"/>
    <w:rsid w:val="00407C50"/>
    <w:rsid w:val="00407E6C"/>
    <w:rsid w:val="00407E7E"/>
    <w:rsid w:val="00407F3A"/>
    <w:rsid w:val="004101FE"/>
    <w:rsid w:val="00410708"/>
    <w:rsid w:val="00410A58"/>
    <w:rsid w:val="00410EC7"/>
    <w:rsid w:val="004112EF"/>
    <w:rsid w:val="004113D0"/>
    <w:rsid w:val="00411AF5"/>
    <w:rsid w:val="00411B39"/>
    <w:rsid w:val="00411DFF"/>
    <w:rsid w:val="00411E11"/>
    <w:rsid w:val="00411FEB"/>
    <w:rsid w:val="0041212A"/>
    <w:rsid w:val="00412951"/>
    <w:rsid w:val="00412A0F"/>
    <w:rsid w:val="004132E8"/>
    <w:rsid w:val="0041342D"/>
    <w:rsid w:val="00413452"/>
    <w:rsid w:val="00413A1E"/>
    <w:rsid w:val="00413DF5"/>
    <w:rsid w:val="00414476"/>
    <w:rsid w:val="004149D8"/>
    <w:rsid w:val="00414C2E"/>
    <w:rsid w:val="00414FF9"/>
    <w:rsid w:val="004150D2"/>
    <w:rsid w:val="004151CF"/>
    <w:rsid w:val="0041569A"/>
    <w:rsid w:val="00415AFA"/>
    <w:rsid w:val="00415E10"/>
    <w:rsid w:val="00416177"/>
    <w:rsid w:val="00416364"/>
    <w:rsid w:val="00416C07"/>
    <w:rsid w:val="004170B6"/>
    <w:rsid w:val="00420AA6"/>
    <w:rsid w:val="00420B9F"/>
    <w:rsid w:val="00420F49"/>
    <w:rsid w:val="00421D3D"/>
    <w:rsid w:val="00422155"/>
    <w:rsid w:val="0042216B"/>
    <w:rsid w:val="00422260"/>
    <w:rsid w:val="004224ED"/>
    <w:rsid w:val="00422652"/>
    <w:rsid w:val="00422ABD"/>
    <w:rsid w:val="00422B84"/>
    <w:rsid w:val="00422DF6"/>
    <w:rsid w:val="0042301C"/>
    <w:rsid w:val="0042346E"/>
    <w:rsid w:val="00423826"/>
    <w:rsid w:val="0042399C"/>
    <w:rsid w:val="0042413F"/>
    <w:rsid w:val="0042449A"/>
    <w:rsid w:val="00424E50"/>
    <w:rsid w:val="00424FCF"/>
    <w:rsid w:val="0042563B"/>
    <w:rsid w:val="00426058"/>
    <w:rsid w:val="00426228"/>
    <w:rsid w:val="00427068"/>
    <w:rsid w:val="00427CD8"/>
    <w:rsid w:val="00427E46"/>
    <w:rsid w:val="00430228"/>
    <w:rsid w:val="00430BF2"/>
    <w:rsid w:val="00430C02"/>
    <w:rsid w:val="004319F8"/>
    <w:rsid w:val="00431AF2"/>
    <w:rsid w:val="00431BF1"/>
    <w:rsid w:val="00431E55"/>
    <w:rsid w:val="00431E6B"/>
    <w:rsid w:val="004321F6"/>
    <w:rsid w:val="00433044"/>
    <w:rsid w:val="00433118"/>
    <w:rsid w:val="0043403C"/>
    <w:rsid w:val="00434346"/>
    <w:rsid w:val="0043522D"/>
    <w:rsid w:val="004362BC"/>
    <w:rsid w:val="004367D2"/>
    <w:rsid w:val="00436A03"/>
    <w:rsid w:val="00436AFF"/>
    <w:rsid w:val="0043706B"/>
    <w:rsid w:val="00437579"/>
    <w:rsid w:val="004375B9"/>
    <w:rsid w:val="004376CA"/>
    <w:rsid w:val="004401D9"/>
    <w:rsid w:val="0044056D"/>
    <w:rsid w:val="004413CC"/>
    <w:rsid w:val="00441BFD"/>
    <w:rsid w:val="00441C06"/>
    <w:rsid w:val="00441CCF"/>
    <w:rsid w:val="00442081"/>
    <w:rsid w:val="00442104"/>
    <w:rsid w:val="0044258D"/>
    <w:rsid w:val="004428D0"/>
    <w:rsid w:val="00443268"/>
    <w:rsid w:val="00443878"/>
    <w:rsid w:val="00443C92"/>
    <w:rsid w:val="00443CB1"/>
    <w:rsid w:val="00443E68"/>
    <w:rsid w:val="00443F68"/>
    <w:rsid w:val="004440FA"/>
    <w:rsid w:val="00444120"/>
    <w:rsid w:val="004443A7"/>
    <w:rsid w:val="0044442C"/>
    <w:rsid w:val="00444710"/>
    <w:rsid w:val="00444C9A"/>
    <w:rsid w:val="00445941"/>
    <w:rsid w:val="0044598A"/>
    <w:rsid w:val="0044599D"/>
    <w:rsid w:val="0044625C"/>
    <w:rsid w:val="00446371"/>
    <w:rsid w:val="004464EB"/>
    <w:rsid w:val="004477BF"/>
    <w:rsid w:val="00447D26"/>
    <w:rsid w:val="00447E7F"/>
    <w:rsid w:val="004504C9"/>
    <w:rsid w:val="00450618"/>
    <w:rsid w:val="00450A4F"/>
    <w:rsid w:val="00450A88"/>
    <w:rsid w:val="00450B86"/>
    <w:rsid w:val="004525F1"/>
    <w:rsid w:val="00452892"/>
    <w:rsid w:val="00452921"/>
    <w:rsid w:val="00452F99"/>
    <w:rsid w:val="00453335"/>
    <w:rsid w:val="004536A8"/>
    <w:rsid w:val="0045374A"/>
    <w:rsid w:val="0045375F"/>
    <w:rsid w:val="00453A78"/>
    <w:rsid w:val="0045435F"/>
    <w:rsid w:val="0045477C"/>
    <w:rsid w:val="00454C51"/>
    <w:rsid w:val="00455310"/>
    <w:rsid w:val="0045549E"/>
    <w:rsid w:val="004557D3"/>
    <w:rsid w:val="00455D45"/>
    <w:rsid w:val="004568BF"/>
    <w:rsid w:val="00456B0E"/>
    <w:rsid w:val="00457089"/>
    <w:rsid w:val="004571CD"/>
    <w:rsid w:val="00457865"/>
    <w:rsid w:val="004579F4"/>
    <w:rsid w:val="00457B35"/>
    <w:rsid w:val="0046092E"/>
    <w:rsid w:val="004616FA"/>
    <w:rsid w:val="00461746"/>
    <w:rsid w:val="004618C1"/>
    <w:rsid w:val="0046266B"/>
    <w:rsid w:val="004628E3"/>
    <w:rsid w:val="00462B4B"/>
    <w:rsid w:val="00462E06"/>
    <w:rsid w:val="00462F0E"/>
    <w:rsid w:val="00463495"/>
    <w:rsid w:val="00463645"/>
    <w:rsid w:val="004636D1"/>
    <w:rsid w:val="00463849"/>
    <w:rsid w:val="00463A19"/>
    <w:rsid w:val="00463F36"/>
    <w:rsid w:val="0046433B"/>
    <w:rsid w:val="00464595"/>
    <w:rsid w:val="00464CF9"/>
    <w:rsid w:val="0046500A"/>
    <w:rsid w:val="0046514C"/>
    <w:rsid w:val="004655D0"/>
    <w:rsid w:val="00465631"/>
    <w:rsid w:val="00465815"/>
    <w:rsid w:val="004659FB"/>
    <w:rsid w:val="00465A46"/>
    <w:rsid w:val="00465F49"/>
    <w:rsid w:val="00466795"/>
    <w:rsid w:val="0046697A"/>
    <w:rsid w:val="00466B70"/>
    <w:rsid w:val="00466DA2"/>
    <w:rsid w:val="00466E8C"/>
    <w:rsid w:val="004670F8"/>
    <w:rsid w:val="004673CD"/>
    <w:rsid w:val="00467419"/>
    <w:rsid w:val="00467439"/>
    <w:rsid w:val="004674CC"/>
    <w:rsid w:val="004702A4"/>
    <w:rsid w:val="00470974"/>
    <w:rsid w:val="00471BFB"/>
    <w:rsid w:val="0047280F"/>
    <w:rsid w:val="00472A79"/>
    <w:rsid w:val="00472AEC"/>
    <w:rsid w:val="00472BC7"/>
    <w:rsid w:val="00472F13"/>
    <w:rsid w:val="004730FD"/>
    <w:rsid w:val="00473488"/>
    <w:rsid w:val="004735DE"/>
    <w:rsid w:val="00473C5A"/>
    <w:rsid w:val="00473F19"/>
    <w:rsid w:val="004744A3"/>
    <w:rsid w:val="00474A27"/>
    <w:rsid w:val="0047514F"/>
    <w:rsid w:val="0047515E"/>
    <w:rsid w:val="00475836"/>
    <w:rsid w:val="00475E22"/>
    <w:rsid w:val="00475E38"/>
    <w:rsid w:val="00476171"/>
    <w:rsid w:val="004761AE"/>
    <w:rsid w:val="004764C3"/>
    <w:rsid w:val="004764DE"/>
    <w:rsid w:val="00477027"/>
    <w:rsid w:val="00477801"/>
    <w:rsid w:val="00477910"/>
    <w:rsid w:val="0047795E"/>
    <w:rsid w:val="00477BF6"/>
    <w:rsid w:val="00480174"/>
    <w:rsid w:val="00480435"/>
    <w:rsid w:val="0048088E"/>
    <w:rsid w:val="00480924"/>
    <w:rsid w:val="00480E84"/>
    <w:rsid w:val="00480FA3"/>
    <w:rsid w:val="0048135F"/>
    <w:rsid w:val="004814D8"/>
    <w:rsid w:val="00481524"/>
    <w:rsid w:val="0048180F"/>
    <w:rsid w:val="00481A5A"/>
    <w:rsid w:val="00481EE9"/>
    <w:rsid w:val="00482647"/>
    <w:rsid w:val="00482720"/>
    <w:rsid w:val="004827FF"/>
    <w:rsid w:val="004828A9"/>
    <w:rsid w:val="00482D33"/>
    <w:rsid w:val="004833D0"/>
    <w:rsid w:val="004834D9"/>
    <w:rsid w:val="004835E7"/>
    <w:rsid w:val="0048449C"/>
    <w:rsid w:val="004847A8"/>
    <w:rsid w:val="00484EB4"/>
    <w:rsid w:val="00485282"/>
    <w:rsid w:val="00485304"/>
    <w:rsid w:val="00485DE5"/>
    <w:rsid w:val="00485FDB"/>
    <w:rsid w:val="0048638F"/>
    <w:rsid w:val="004864BF"/>
    <w:rsid w:val="004867E2"/>
    <w:rsid w:val="00487634"/>
    <w:rsid w:val="00487840"/>
    <w:rsid w:val="00487895"/>
    <w:rsid w:val="004901A4"/>
    <w:rsid w:val="00490456"/>
    <w:rsid w:val="0049066E"/>
    <w:rsid w:val="00490870"/>
    <w:rsid w:val="00490CBC"/>
    <w:rsid w:val="00491275"/>
    <w:rsid w:val="00491B3A"/>
    <w:rsid w:val="00492752"/>
    <w:rsid w:val="00492CFD"/>
    <w:rsid w:val="004935C7"/>
    <w:rsid w:val="00493F52"/>
    <w:rsid w:val="00493F91"/>
    <w:rsid w:val="00493FD3"/>
    <w:rsid w:val="004940A3"/>
    <w:rsid w:val="0049444E"/>
    <w:rsid w:val="0049464F"/>
    <w:rsid w:val="00494740"/>
    <w:rsid w:val="00494DAD"/>
    <w:rsid w:val="00494DD5"/>
    <w:rsid w:val="004954CF"/>
    <w:rsid w:val="00495E47"/>
    <w:rsid w:val="00495EC3"/>
    <w:rsid w:val="00496278"/>
    <w:rsid w:val="00496281"/>
    <w:rsid w:val="004962D2"/>
    <w:rsid w:val="00496D07"/>
    <w:rsid w:val="004971C5"/>
    <w:rsid w:val="004973BE"/>
    <w:rsid w:val="004973DE"/>
    <w:rsid w:val="004A0D4E"/>
    <w:rsid w:val="004A0DA1"/>
    <w:rsid w:val="004A113C"/>
    <w:rsid w:val="004A142D"/>
    <w:rsid w:val="004A1AA3"/>
    <w:rsid w:val="004A1D3D"/>
    <w:rsid w:val="004A1F65"/>
    <w:rsid w:val="004A23C0"/>
    <w:rsid w:val="004A296F"/>
    <w:rsid w:val="004A299E"/>
    <w:rsid w:val="004A29D7"/>
    <w:rsid w:val="004A2A29"/>
    <w:rsid w:val="004A2AE8"/>
    <w:rsid w:val="004A3010"/>
    <w:rsid w:val="004A3211"/>
    <w:rsid w:val="004A41DA"/>
    <w:rsid w:val="004A46D9"/>
    <w:rsid w:val="004A46EC"/>
    <w:rsid w:val="004A4B9D"/>
    <w:rsid w:val="004A4D3B"/>
    <w:rsid w:val="004A4E14"/>
    <w:rsid w:val="004A51DB"/>
    <w:rsid w:val="004A52E9"/>
    <w:rsid w:val="004A5A61"/>
    <w:rsid w:val="004A6597"/>
    <w:rsid w:val="004A6598"/>
    <w:rsid w:val="004A6A65"/>
    <w:rsid w:val="004A749D"/>
    <w:rsid w:val="004A76FB"/>
    <w:rsid w:val="004A7848"/>
    <w:rsid w:val="004A7EBC"/>
    <w:rsid w:val="004B0E50"/>
    <w:rsid w:val="004B192D"/>
    <w:rsid w:val="004B1CB4"/>
    <w:rsid w:val="004B1F08"/>
    <w:rsid w:val="004B20FF"/>
    <w:rsid w:val="004B26CD"/>
    <w:rsid w:val="004B2C70"/>
    <w:rsid w:val="004B2E58"/>
    <w:rsid w:val="004B2F18"/>
    <w:rsid w:val="004B30E8"/>
    <w:rsid w:val="004B3292"/>
    <w:rsid w:val="004B335A"/>
    <w:rsid w:val="004B3CCF"/>
    <w:rsid w:val="004B3DDB"/>
    <w:rsid w:val="004B4302"/>
    <w:rsid w:val="004B4412"/>
    <w:rsid w:val="004B44FD"/>
    <w:rsid w:val="004B4B58"/>
    <w:rsid w:val="004B54E3"/>
    <w:rsid w:val="004B550F"/>
    <w:rsid w:val="004B557F"/>
    <w:rsid w:val="004B5815"/>
    <w:rsid w:val="004B5986"/>
    <w:rsid w:val="004B5CFC"/>
    <w:rsid w:val="004B5F46"/>
    <w:rsid w:val="004B60F6"/>
    <w:rsid w:val="004B67CC"/>
    <w:rsid w:val="004B67E5"/>
    <w:rsid w:val="004B6F08"/>
    <w:rsid w:val="004B6F5C"/>
    <w:rsid w:val="004B70BA"/>
    <w:rsid w:val="004B7631"/>
    <w:rsid w:val="004B7635"/>
    <w:rsid w:val="004B766E"/>
    <w:rsid w:val="004B774D"/>
    <w:rsid w:val="004C0032"/>
    <w:rsid w:val="004C003F"/>
    <w:rsid w:val="004C0050"/>
    <w:rsid w:val="004C01E9"/>
    <w:rsid w:val="004C056A"/>
    <w:rsid w:val="004C0A85"/>
    <w:rsid w:val="004C0C7D"/>
    <w:rsid w:val="004C0D46"/>
    <w:rsid w:val="004C1663"/>
    <w:rsid w:val="004C1678"/>
    <w:rsid w:val="004C175B"/>
    <w:rsid w:val="004C1C59"/>
    <w:rsid w:val="004C2128"/>
    <w:rsid w:val="004C26CB"/>
    <w:rsid w:val="004C273D"/>
    <w:rsid w:val="004C28BD"/>
    <w:rsid w:val="004C2B18"/>
    <w:rsid w:val="004C2B2C"/>
    <w:rsid w:val="004C30BD"/>
    <w:rsid w:val="004C3673"/>
    <w:rsid w:val="004C3B2C"/>
    <w:rsid w:val="004C3D50"/>
    <w:rsid w:val="004C3E46"/>
    <w:rsid w:val="004C3FE7"/>
    <w:rsid w:val="004C4AED"/>
    <w:rsid w:val="004C54FE"/>
    <w:rsid w:val="004C5613"/>
    <w:rsid w:val="004C5702"/>
    <w:rsid w:val="004C5C41"/>
    <w:rsid w:val="004C6A92"/>
    <w:rsid w:val="004C6C43"/>
    <w:rsid w:val="004C723E"/>
    <w:rsid w:val="004C7301"/>
    <w:rsid w:val="004C7937"/>
    <w:rsid w:val="004C7ADA"/>
    <w:rsid w:val="004D0408"/>
    <w:rsid w:val="004D0A91"/>
    <w:rsid w:val="004D0AC5"/>
    <w:rsid w:val="004D0AE8"/>
    <w:rsid w:val="004D0C79"/>
    <w:rsid w:val="004D0D48"/>
    <w:rsid w:val="004D14BD"/>
    <w:rsid w:val="004D1EAF"/>
    <w:rsid w:val="004D217E"/>
    <w:rsid w:val="004D286E"/>
    <w:rsid w:val="004D28C5"/>
    <w:rsid w:val="004D2C2D"/>
    <w:rsid w:val="004D2DB1"/>
    <w:rsid w:val="004D36CB"/>
    <w:rsid w:val="004D3754"/>
    <w:rsid w:val="004D3858"/>
    <w:rsid w:val="004D4079"/>
    <w:rsid w:val="004D426E"/>
    <w:rsid w:val="004D4801"/>
    <w:rsid w:val="004D4D82"/>
    <w:rsid w:val="004D4E29"/>
    <w:rsid w:val="004D4ED8"/>
    <w:rsid w:val="004D516E"/>
    <w:rsid w:val="004D51D0"/>
    <w:rsid w:val="004D57AC"/>
    <w:rsid w:val="004D59D3"/>
    <w:rsid w:val="004D5BD5"/>
    <w:rsid w:val="004D5F2F"/>
    <w:rsid w:val="004D614D"/>
    <w:rsid w:val="004D640B"/>
    <w:rsid w:val="004D661D"/>
    <w:rsid w:val="004D677A"/>
    <w:rsid w:val="004D679F"/>
    <w:rsid w:val="004D67AB"/>
    <w:rsid w:val="004D67B4"/>
    <w:rsid w:val="004D6831"/>
    <w:rsid w:val="004D6A7D"/>
    <w:rsid w:val="004D7018"/>
    <w:rsid w:val="004D7227"/>
    <w:rsid w:val="004D7313"/>
    <w:rsid w:val="004D7889"/>
    <w:rsid w:val="004D7CA7"/>
    <w:rsid w:val="004D7CB0"/>
    <w:rsid w:val="004D7E43"/>
    <w:rsid w:val="004D7EEB"/>
    <w:rsid w:val="004E0078"/>
    <w:rsid w:val="004E012C"/>
    <w:rsid w:val="004E07F7"/>
    <w:rsid w:val="004E0BAC"/>
    <w:rsid w:val="004E0E7F"/>
    <w:rsid w:val="004E0EB8"/>
    <w:rsid w:val="004E0FD2"/>
    <w:rsid w:val="004E19AF"/>
    <w:rsid w:val="004E1C7E"/>
    <w:rsid w:val="004E2377"/>
    <w:rsid w:val="004E24C6"/>
    <w:rsid w:val="004E257A"/>
    <w:rsid w:val="004E2ADC"/>
    <w:rsid w:val="004E2C88"/>
    <w:rsid w:val="004E319C"/>
    <w:rsid w:val="004E3626"/>
    <w:rsid w:val="004E392F"/>
    <w:rsid w:val="004E3932"/>
    <w:rsid w:val="004E3CF8"/>
    <w:rsid w:val="004E404D"/>
    <w:rsid w:val="004E40E8"/>
    <w:rsid w:val="004E424B"/>
    <w:rsid w:val="004E4262"/>
    <w:rsid w:val="004E43B2"/>
    <w:rsid w:val="004E4A3F"/>
    <w:rsid w:val="004E4B0B"/>
    <w:rsid w:val="004E4F1B"/>
    <w:rsid w:val="004E5017"/>
    <w:rsid w:val="004E533F"/>
    <w:rsid w:val="004E544F"/>
    <w:rsid w:val="004E57D8"/>
    <w:rsid w:val="004E61F2"/>
    <w:rsid w:val="004E65A8"/>
    <w:rsid w:val="004E6A30"/>
    <w:rsid w:val="004E6A81"/>
    <w:rsid w:val="004E6CCF"/>
    <w:rsid w:val="004E6FAD"/>
    <w:rsid w:val="004E6FBD"/>
    <w:rsid w:val="004E70C9"/>
    <w:rsid w:val="004E75D1"/>
    <w:rsid w:val="004E76F1"/>
    <w:rsid w:val="004E7F51"/>
    <w:rsid w:val="004F035C"/>
    <w:rsid w:val="004F086F"/>
    <w:rsid w:val="004F1D02"/>
    <w:rsid w:val="004F2192"/>
    <w:rsid w:val="004F2420"/>
    <w:rsid w:val="004F2679"/>
    <w:rsid w:val="004F2F21"/>
    <w:rsid w:val="004F3D5D"/>
    <w:rsid w:val="004F3FD2"/>
    <w:rsid w:val="004F40B8"/>
    <w:rsid w:val="004F40E9"/>
    <w:rsid w:val="004F44F1"/>
    <w:rsid w:val="004F4675"/>
    <w:rsid w:val="004F496E"/>
    <w:rsid w:val="004F4ABE"/>
    <w:rsid w:val="004F557A"/>
    <w:rsid w:val="004F5801"/>
    <w:rsid w:val="004F603B"/>
    <w:rsid w:val="004F61F8"/>
    <w:rsid w:val="004F650E"/>
    <w:rsid w:val="004F6832"/>
    <w:rsid w:val="004F6913"/>
    <w:rsid w:val="004F6F04"/>
    <w:rsid w:val="004F7336"/>
    <w:rsid w:val="004F7494"/>
    <w:rsid w:val="004F7865"/>
    <w:rsid w:val="004F7920"/>
    <w:rsid w:val="00500BF6"/>
    <w:rsid w:val="005011D2"/>
    <w:rsid w:val="005012B4"/>
    <w:rsid w:val="00501691"/>
    <w:rsid w:val="005016AF"/>
    <w:rsid w:val="005018AD"/>
    <w:rsid w:val="00501A40"/>
    <w:rsid w:val="00501BCE"/>
    <w:rsid w:val="00501E97"/>
    <w:rsid w:val="00501EFD"/>
    <w:rsid w:val="00501F70"/>
    <w:rsid w:val="0050219B"/>
    <w:rsid w:val="005022A0"/>
    <w:rsid w:val="00502685"/>
    <w:rsid w:val="005026B3"/>
    <w:rsid w:val="00502961"/>
    <w:rsid w:val="0050321E"/>
    <w:rsid w:val="00503426"/>
    <w:rsid w:val="0050388F"/>
    <w:rsid w:val="00503C86"/>
    <w:rsid w:val="00503F17"/>
    <w:rsid w:val="0050429C"/>
    <w:rsid w:val="0050434B"/>
    <w:rsid w:val="00504F1D"/>
    <w:rsid w:val="00504F81"/>
    <w:rsid w:val="005055E4"/>
    <w:rsid w:val="005059BC"/>
    <w:rsid w:val="00505ADB"/>
    <w:rsid w:val="0050642F"/>
    <w:rsid w:val="00506561"/>
    <w:rsid w:val="005068D1"/>
    <w:rsid w:val="00506928"/>
    <w:rsid w:val="00507C5B"/>
    <w:rsid w:val="00507F21"/>
    <w:rsid w:val="00510682"/>
    <w:rsid w:val="00510B68"/>
    <w:rsid w:val="005115E8"/>
    <w:rsid w:val="005116A1"/>
    <w:rsid w:val="005117CE"/>
    <w:rsid w:val="0051230E"/>
    <w:rsid w:val="00513762"/>
    <w:rsid w:val="005144C2"/>
    <w:rsid w:val="00514BAE"/>
    <w:rsid w:val="00514C50"/>
    <w:rsid w:val="00515141"/>
    <w:rsid w:val="005152B5"/>
    <w:rsid w:val="00515BB2"/>
    <w:rsid w:val="00516709"/>
    <w:rsid w:val="00516713"/>
    <w:rsid w:val="0051682B"/>
    <w:rsid w:val="0051691D"/>
    <w:rsid w:val="00516945"/>
    <w:rsid w:val="005169FC"/>
    <w:rsid w:val="00516E21"/>
    <w:rsid w:val="00516F3F"/>
    <w:rsid w:val="0051714C"/>
    <w:rsid w:val="005172C7"/>
    <w:rsid w:val="0051764B"/>
    <w:rsid w:val="00517DC9"/>
    <w:rsid w:val="0052040A"/>
    <w:rsid w:val="00520575"/>
    <w:rsid w:val="005206FA"/>
    <w:rsid w:val="00520A4F"/>
    <w:rsid w:val="00520A7F"/>
    <w:rsid w:val="00520C5B"/>
    <w:rsid w:val="00520E52"/>
    <w:rsid w:val="005210F1"/>
    <w:rsid w:val="00521319"/>
    <w:rsid w:val="00521CE6"/>
    <w:rsid w:val="00521E8B"/>
    <w:rsid w:val="0052229E"/>
    <w:rsid w:val="00522A93"/>
    <w:rsid w:val="00522BC8"/>
    <w:rsid w:val="00522DCA"/>
    <w:rsid w:val="00522E7E"/>
    <w:rsid w:val="00522EE0"/>
    <w:rsid w:val="00522FB6"/>
    <w:rsid w:val="005230E1"/>
    <w:rsid w:val="00523145"/>
    <w:rsid w:val="00523246"/>
    <w:rsid w:val="0052375B"/>
    <w:rsid w:val="00523AC9"/>
    <w:rsid w:val="00523C28"/>
    <w:rsid w:val="005240CD"/>
    <w:rsid w:val="0052414D"/>
    <w:rsid w:val="00524C1D"/>
    <w:rsid w:val="00524DA0"/>
    <w:rsid w:val="0052513B"/>
    <w:rsid w:val="005251F3"/>
    <w:rsid w:val="00525212"/>
    <w:rsid w:val="00525A51"/>
    <w:rsid w:val="00525AC8"/>
    <w:rsid w:val="00525C19"/>
    <w:rsid w:val="00525FB0"/>
    <w:rsid w:val="00526C0F"/>
    <w:rsid w:val="00527841"/>
    <w:rsid w:val="0052785C"/>
    <w:rsid w:val="005279C9"/>
    <w:rsid w:val="005305A2"/>
    <w:rsid w:val="005306AC"/>
    <w:rsid w:val="00530FAC"/>
    <w:rsid w:val="0053100B"/>
    <w:rsid w:val="0053125D"/>
    <w:rsid w:val="00531340"/>
    <w:rsid w:val="005313CF"/>
    <w:rsid w:val="00531D7E"/>
    <w:rsid w:val="0053205C"/>
    <w:rsid w:val="005321DE"/>
    <w:rsid w:val="00532360"/>
    <w:rsid w:val="00532735"/>
    <w:rsid w:val="005327FF"/>
    <w:rsid w:val="00532A74"/>
    <w:rsid w:val="00533257"/>
    <w:rsid w:val="00533412"/>
    <w:rsid w:val="00533939"/>
    <w:rsid w:val="00533C6E"/>
    <w:rsid w:val="00534195"/>
    <w:rsid w:val="00534499"/>
    <w:rsid w:val="005346BC"/>
    <w:rsid w:val="005347A9"/>
    <w:rsid w:val="00534CA5"/>
    <w:rsid w:val="0053503C"/>
    <w:rsid w:val="005352F1"/>
    <w:rsid w:val="0053542E"/>
    <w:rsid w:val="00535A25"/>
    <w:rsid w:val="00535F5E"/>
    <w:rsid w:val="00536152"/>
    <w:rsid w:val="00536238"/>
    <w:rsid w:val="005364AB"/>
    <w:rsid w:val="00536717"/>
    <w:rsid w:val="00536DB9"/>
    <w:rsid w:val="00536F42"/>
    <w:rsid w:val="00537182"/>
    <w:rsid w:val="005377B5"/>
    <w:rsid w:val="00537CE5"/>
    <w:rsid w:val="00540663"/>
    <w:rsid w:val="005407F8"/>
    <w:rsid w:val="005408C2"/>
    <w:rsid w:val="005408D3"/>
    <w:rsid w:val="00540F1C"/>
    <w:rsid w:val="0054126A"/>
    <w:rsid w:val="005417EF"/>
    <w:rsid w:val="005420F9"/>
    <w:rsid w:val="00542743"/>
    <w:rsid w:val="00542BDC"/>
    <w:rsid w:val="00542C2D"/>
    <w:rsid w:val="00543379"/>
    <w:rsid w:val="0054351C"/>
    <w:rsid w:val="00543F28"/>
    <w:rsid w:val="005450CA"/>
    <w:rsid w:val="00545676"/>
    <w:rsid w:val="00545955"/>
    <w:rsid w:val="00545A17"/>
    <w:rsid w:val="00545A6D"/>
    <w:rsid w:val="00545DED"/>
    <w:rsid w:val="00546177"/>
    <w:rsid w:val="00546849"/>
    <w:rsid w:val="00546878"/>
    <w:rsid w:val="00546A11"/>
    <w:rsid w:val="00546B60"/>
    <w:rsid w:val="00546D7D"/>
    <w:rsid w:val="00546F7A"/>
    <w:rsid w:val="0054706B"/>
    <w:rsid w:val="0054758E"/>
    <w:rsid w:val="00547608"/>
    <w:rsid w:val="0054776E"/>
    <w:rsid w:val="005477C9"/>
    <w:rsid w:val="005478C3"/>
    <w:rsid w:val="00547AF3"/>
    <w:rsid w:val="00547D23"/>
    <w:rsid w:val="00547D9A"/>
    <w:rsid w:val="0055008F"/>
    <w:rsid w:val="005502D9"/>
    <w:rsid w:val="005505A3"/>
    <w:rsid w:val="0055067C"/>
    <w:rsid w:val="00550831"/>
    <w:rsid w:val="0055091F"/>
    <w:rsid w:val="00550A11"/>
    <w:rsid w:val="00550D11"/>
    <w:rsid w:val="00550E0C"/>
    <w:rsid w:val="00551104"/>
    <w:rsid w:val="00551663"/>
    <w:rsid w:val="00551985"/>
    <w:rsid w:val="00551D7F"/>
    <w:rsid w:val="0055220A"/>
    <w:rsid w:val="005522C9"/>
    <w:rsid w:val="005525A5"/>
    <w:rsid w:val="005526FB"/>
    <w:rsid w:val="00552BD3"/>
    <w:rsid w:val="00553074"/>
    <w:rsid w:val="00553162"/>
    <w:rsid w:val="0055332F"/>
    <w:rsid w:val="00553389"/>
    <w:rsid w:val="00553555"/>
    <w:rsid w:val="00553743"/>
    <w:rsid w:val="0055380D"/>
    <w:rsid w:val="00553B7B"/>
    <w:rsid w:val="00554592"/>
    <w:rsid w:val="00554FE6"/>
    <w:rsid w:val="00555109"/>
    <w:rsid w:val="00555218"/>
    <w:rsid w:val="00555717"/>
    <w:rsid w:val="005566B8"/>
    <w:rsid w:val="0055676D"/>
    <w:rsid w:val="00557275"/>
    <w:rsid w:val="00560357"/>
    <w:rsid w:val="005609FA"/>
    <w:rsid w:val="00560A40"/>
    <w:rsid w:val="00560BED"/>
    <w:rsid w:val="00560C9C"/>
    <w:rsid w:val="0056103A"/>
    <w:rsid w:val="0056138C"/>
    <w:rsid w:val="005615E9"/>
    <w:rsid w:val="005622E4"/>
    <w:rsid w:val="005623B4"/>
    <w:rsid w:val="005624C5"/>
    <w:rsid w:val="00562848"/>
    <w:rsid w:val="00563085"/>
    <w:rsid w:val="005630D1"/>
    <w:rsid w:val="005635FA"/>
    <w:rsid w:val="00564101"/>
    <w:rsid w:val="005644AC"/>
    <w:rsid w:val="0056488A"/>
    <w:rsid w:val="00564CC0"/>
    <w:rsid w:val="00564E49"/>
    <w:rsid w:val="005650ED"/>
    <w:rsid w:val="00565176"/>
    <w:rsid w:val="0056523C"/>
    <w:rsid w:val="00565653"/>
    <w:rsid w:val="00565D04"/>
    <w:rsid w:val="0056696F"/>
    <w:rsid w:val="00566BB4"/>
    <w:rsid w:val="00567C8A"/>
    <w:rsid w:val="00567E71"/>
    <w:rsid w:val="00570556"/>
    <w:rsid w:val="00570992"/>
    <w:rsid w:val="00570BAD"/>
    <w:rsid w:val="0057114C"/>
    <w:rsid w:val="0057191E"/>
    <w:rsid w:val="00571A7B"/>
    <w:rsid w:val="00571AA6"/>
    <w:rsid w:val="005720B4"/>
    <w:rsid w:val="00572269"/>
    <w:rsid w:val="0057244A"/>
    <w:rsid w:val="005729A4"/>
    <w:rsid w:val="00572C35"/>
    <w:rsid w:val="00572F16"/>
    <w:rsid w:val="0057334E"/>
    <w:rsid w:val="00573550"/>
    <w:rsid w:val="00573B17"/>
    <w:rsid w:val="00573F76"/>
    <w:rsid w:val="005740F3"/>
    <w:rsid w:val="005746D7"/>
    <w:rsid w:val="00574C61"/>
    <w:rsid w:val="00574D4B"/>
    <w:rsid w:val="0057586F"/>
    <w:rsid w:val="00575D8D"/>
    <w:rsid w:val="00576972"/>
    <w:rsid w:val="00576A57"/>
    <w:rsid w:val="00576DAE"/>
    <w:rsid w:val="00577452"/>
    <w:rsid w:val="00577A57"/>
    <w:rsid w:val="00577BE1"/>
    <w:rsid w:val="0058058C"/>
    <w:rsid w:val="00580CF4"/>
    <w:rsid w:val="00581E2C"/>
    <w:rsid w:val="00582167"/>
    <w:rsid w:val="005821A8"/>
    <w:rsid w:val="00582235"/>
    <w:rsid w:val="005822FD"/>
    <w:rsid w:val="005825BB"/>
    <w:rsid w:val="00582616"/>
    <w:rsid w:val="00582BBF"/>
    <w:rsid w:val="00582FFE"/>
    <w:rsid w:val="00583699"/>
    <w:rsid w:val="00583A3D"/>
    <w:rsid w:val="005843D4"/>
    <w:rsid w:val="00584422"/>
    <w:rsid w:val="0058483C"/>
    <w:rsid w:val="005849CB"/>
    <w:rsid w:val="00584A7F"/>
    <w:rsid w:val="005854D6"/>
    <w:rsid w:val="00585B78"/>
    <w:rsid w:val="00585BB6"/>
    <w:rsid w:val="00585CDD"/>
    <w:rsid w:val="00585DE6"/>
    <w:rsid w:val="0058603A"/>
    <w:rsid w:val="0058622A"/>
    <w:rsid w:val="0058627F"/>
    <w:rsid w:val="005867A6"/>
    <w:rsid w:val="00586895"/>
    <w:rsid w:val="00587058"/>
    <w:rsid w:val="005871D1"/>
    <w:rsid w:val="00587A6A"/>
    <w:rsid w:val="00587EF1"/>
    <w:rsid w:val="00587FB0"/>
    <w:rsid w:val="005901F8"/>
    <w:rsid w:val="0059050E"/>
    <w:rsid w:val="005917F0"/>
    <w:rsid w:val="00591957"/>
    <w:rsid w:val="00592238"/>
    <w:rsid w:val="00592B2D"/>
    <w:rsid w:val="00592B4B"/>
    <w:rsid w:val="00593033"/>
    <w:rsid w:val="00593814"/>
    <w:rsid w:val="00593D31"/>
    <w:rsid w:val="00593D97"/>
    <w:rsid w:val="00593EAF"/>
    <w:rsid w:val="005944F6"/>
    <w:rsid w:val="005948C3"/>
    <w:rsid w:val="00594E4B"/>
    <w:rsid w:val="005951CD"/>
    <w:rsid w:val="0059542D"/>
    <w:rsid w:val="00595AEB"/>
    <w:rsid w:val="00595F8E"/>
    <w:rsid w:val="005960CC"/>
    <w:rsid w:val="0059682E"/>
    <w:rsid w:val="00596AB3"/>
    <w:rsid w:val="00596C9D"/>
    <w:rsid w:val="00597781"/>
    <w:rsid w:val="00597A8C"/>
    <w:rsid w:val="00597BF9"/>
    <w:rsid w:val="005A02E5"/>
    <w:rsid w:val="005A067A"/>
    <w:rsid w:val="005A0B77"/>
    <w:rsid w:val="005A1427"/>
    <w:rsid w:val="005A14B7"/>
    <w:rsid w:val="005A15CD"/>
    <w:rsid w:val="005A16CE"/>
    <w:rsid w:val="005A1DFF"/>
    <w:rsid w:val="005A2447"/>
    <w:rsid w:val="005A2B6F"/>
    <w:rsid w:val="005A3008"/>
    <w:rsid w:val="005A373D"/>
    <w:rsid w:val="005A3D6E"/>
    <w:rsid w:val="005A454C"/>
    <w:rsid w:val="005A4594"/>
    <w:rsid w:val="005A4757"/>
    <w:rsid w:val="005A4D88"/>
    <w:rsid w:val="005A4E56"/>
    <w:rsid w:val="005A4EA5"/>
    <w:rsid w:val="005A4EB8"/>
    <w:rsid w:val="005A5529"/>
    <w:rsid w:val="005A60EA"/>
    <w:rsid w:val="005A6B53"/>
    <w:rsid w:val="005A73CA"/>
    <w:rsid w:val="005A777A"/>
    <w:rsid w:val="005A7940"/>
    <w:rsid w:val="005A7D6A"/>
    <w:rsid w:val="005A7E8D"/>
    <w:rsid w:val="005A7EEF"/>
    <w:rsid w:val="005A7EFD"/>
    <w:rsid w:val="005B0330"/>
    <w:rsid w:val="005B0B4F"/>
    <w:rsid w:val="005B191B"/>
    <w:rsid w:val="005B24E1"/>
    <w:rsid w:val="005B2A63"/>
    <w:rsid w:val="005B364A"/>
    <w:rsid w:val="005B3A41"/>
    <w:rsid w:val="005B3DF8"/>
    <w:rsid w:val="005B425F"/>
    <w:rsid w:val="005B44CC"/>
    <w:rsid w:val="005B4A40"/>
    <w:rsid w:val="005B5857"/>
    <w:rsid w:val="005B59EC"/>
    <w:rsid w:val="005B648B"/>
    <w:rsid w:val="005B6B23"/>
    <w:rsid w:val="005B6EEB"/>
    <w:rsid w:val="005B6F4F"/>
    <w:rsid w:val="005B7F3D"/>
    <w:rsid w:val="005C01BB"/>
    <w:rsid w:val="005C0209"/>
    <w:rsid w:val="005C02E3"/>
    <w:rsid w:val="005C08F5"/>
    <w:rsid w:val="005C0B81"/>
    <w:rsid w:val="005C0B96"/>
    <w:rsid w:val="005C0BA2"/>
    <w:rsid w:val="005C0F40"/>
    <w:rsid w:val="005C156D"/>
    <w:rsid w:val="005C1812"/>
    <w:rsid w:val="005C1B83"/>
    <w:rsid w:val="005C1BD2"/>
    <w:rsid w:val="005C2363"/>
    <w:rsid w:val="005C26B5"/>
    <w:rsid w:val="005C28F8"/>
    <w:rsid w:val="005C2C3D"/>
    <w:rsid w:val="005C2D34"/>
    <w:rsid w:val="005C2D55"/>
    <w:rsid w:val="005C346B"/>
    <w:rsid w:val="005C3FC4"/>
    <w:rsid w:val="005C403C"/>
    <w:rsid w:val="005C460F"/>
    <w:rsid w:val="005C467F"/>
    <w:rsid w:val="005C4762"/>
    <w:rsid w:val="005C4D89"/>
    <w:rsid w:val="005C4DC5"/>
    <w:rsid w:val="005C4E57"/>
    <w:rsid w:val="005C56C9"/>
    <w:rsid w:val="005C586B"/>
    <w:rsid w:val="005C5A6B"/>
    <w:rsid w:val="005C601A"/>
    <w:rsid w:val="005C68A9"/>
    <w:rsid w:val="005C6D17"/>
    <w:rsid w:val="005C7171"/>
    <w:rsid w:val="005C7380"/>
    <w:rsid w:val="005C7688"/>
    <w:rsid w:val="005C7787"/>
    <w:rsid w:val="005C7C7C"/>
    <w:rsid w:val="005D0274"/>
    <w:rsid w:val="005D02AA"/>
    <w:rsid w:val="005D035A"/>
    <w:rsid w:val="005D044D"/>
    <w:rsid w:val="005D062F"/>
    <w:rsid w:val="005D0641"/>
    <w:rsid w:val="005D0790"/>
    <w:rsid w:val="005D08E1"/>
    <w:rsid w:val="005D0ABD"/>
    <w:rsid w:val="005D12C2"/>
    <w:rsid w:val="005D136B"/>
    <w:rsid w:val="005D156B"/>
    <w:rsid w:val="005D175D"/>
    <w:rsid w:val="005D18AD"/>
    <w:rsid w:val="005D239A"/>
    <w:rsid w:val="005D26B4"/>
    <w:rsid w:val="005D298B"/>
    <w:rsid w:val="005D2BC3"/>
    <w:rsid w:val="005D4BF1"/>
    <w:rsid w:val="005D4F4D"/>
    <w:rsid w:val="005D50E5"/>
    <w:rsid w:val="005D5656"/>
    <w:rsid w:val="005D588D"/>
    <w:rsid w:val="005D5AC0"/>
    <w:rsid w:val="005D62EF"/>
    <w:rsid w:val="005D64C3"/>
    <w:rsid w:val="005D6C23"/>
    <w:rsid w:val="005D6E9C"/>
    <w:rsid w:val="005D7671"/>
    <w:rsid w:val="005D76B7"/>
    <w:rsid w:val="005D78CA"/>
    <w:rsid w:val="005D7954"/>
    <w:rsid w:val="005D7EA3"/>
    <w:rsid w:val="005E0AAB"/>
    <w:rsid w:val="005E162B"/>
    <w:rsid w:val="005E216C"/>
    <w:rsid w:val="005E2679"/>
    <w:rsid w:val="005E28AD"/>
    <w:rsid w:val="005E2B89"/>
    <w:rsid w:val="005E3054"/>
    <w:rsid w:val="005E3065"/>
    <w:rsid w:val="005E3447"/>
    <w:rsid w:val="005E38B4"/>
    <w:rsid w:val="005E4439"/>
    <w:rsid w:val="005E46C2"/>
    <w:rsid w:val="005E4F43"/>
    <w:rsid w:val="005E51A3"/>
    <w:rsid w:val="005E52BD"/>
    <w:rsid w:val="005E545B"/>
    <w:rsid w:val="005E5934"/>
    <w:rsid w:val="005E608B"/>
    <w:rsid w:val="005E6CBC"/>
    <w:rsid w:val="005E6EEA"/>
    <w:rsid w:val="005E7276"/>
    <w:rsid w:val="005E73C0"/>
    <w:rsid w:val="005E767D"/>
    <w:rsid w:val="005E7D6A"/>
    <w:rsid w:val="005E7DCF"/>
    <w:rsid w:val="005E7ED2"/>
    <w:rsid w:val="005E7F7D"/>
    <w:rsid w:val="005F1093"/>
    <w:rsid w:val="005F1373"/>
    <w:rsid w:val="005F13A9"/>
    <w:rsid w:val="005F19E2"/>
    <w:rsid w:val="005F1DF8"/>
    <w:rsid w:val="005F2121"/>
    <w:rsid w:val="005F2443"/>
    <w:rsid w:val="005F2639"/>
    <w:rsid w:val="005F2706"/>
    <w:rsid w:val="005F2FC7"/>
    <w:rsid w:val="005F342A"/>
    <w:rsid w:val="005F38C8"/>
    <w:rsid w:val="005F3A83"/>
    <w:rsid w:val="005F4579"/>
    <w:rsid w:val="005F486C"/>
    <w:rsid w:val="005F4DF8"/>
    <w:rsid w:val="005F5DC6"/>
    <w:rsid w:val="005F65AB"/>
    <w:rsid w:val="005F6A8F"/>
    <w:rsid w:val="005F6AB6"/>
    <w:rsid w:val="005F6BF0"/>
    <w:rsid w:val="005F6D40"/>
    <w:rsid w:val="005F701F"/>
    <w:rsid w:val="005F7088"/>
    <w:rsid w:val="005F75AB"/>
    <w:rsid w:val="005F7D6D"/>
    <w:rsid w:val="00600155"/>
    <w:rsid w:val="006004D3"/>
    <w:rsid w:val="006006B1"/>
    <w:rsid w:val="00600859"/>
    <w:rsid w:val="0060099A"/>
    <w:rsid w:val="006009E9"/>
    <w:rsid w:val="00600B28"/>
    <w:rsid w:val="00600D9A"/>
    <w:rsid w:val="006013C3"/>
    <w:rsid w:val="00601EAC"/>
    <w:rsid w:val="00602194"/>
    <w:rsid w:val="006022A9"/>
    <w:rsid w:val="00602624"/>
    <w:rsid w:val="006028EB"/>
    <w:rsid w:val="00602A56"/>
    <w:rsid w:val="00602D06"/>
    <w:rsid w:val="00603263"/>
    <w:rsid w:val="006037AD"/>
    <w:rsid w:val="00603CE1"/>
    <w:rsid w:val="00603DB9"/>
    <w:rsid w:val="00603E13"/>
    <w:rsid w:val="0060469A"/>
    <w:rsid w:val="006053BE"/>
    <w:rsid w:val="006053FE"/>
    <w:rsid w:val="00605B36"/>
    <w:rsid w:val="00605B90"/>
    <w:rsid w:val="00605CFA"/>
    <w:rsid w:val="00605F38"/>
    <w:rsid w:val="00606192"/>
    <w:rsid w:val="0060643E"/>
    <w:rsid w:val="00607217"/>
    <w:rsid w:val="0060749C"/>
    <w:rsid w:val="00607669"/>
    <w:rsid w:val="00607706"/>
    <w:rsid w:val="00607998"/>
    <w:rsid w:val="00607ABC"/>
    <w:rsid w:val="00607AFD"/>
    <w:rsid w:val="00607B7D"/>
    <w:rsid w:val="0061005B"/>
    <w:rsid w:val="00610105"/>
    <w:rsid w:val="00610215"/>
    <w:rsid w:val="00610216"/>
    <w:rsid w:val="006103E9"/>
    <w:rsid w:val="00610723"/>
    <w:rsid w:val="00610909"/>
    <w:rsid w:val="006109E8"/>
    <w:rsid w:val="00610CAA"/>
    <w:rsid w:val="006115ED"/>
    <w:rsid w:val="006116C9"/>
    <w:rsid w:val="00612158"/>
    <w:rsid w:val="00612F97"/>
    <w:rsid w:val="0061345D"/>
    <w:rsid w:val="00613484"/>
    <w:rsid w:val="006134EE"/>
    <w:rsid w:val="00613C2C"/>
    <w:rsid w:val="00613DA6"/>
    <w:rsid w:val="00614132"/>
    <w:rsid w:val="006148A2"/>
    <w:rsid w:val="00615493"/>
    <w:rsid w:val="006161B2"/>
    <w:rsid w:val="006163A7"/>
    <w:rsid w:val="0061675A"/>
    <w:rsid w:val="00616802"/>
    <w:rsid w:val="00616BE7"/>
    <w:rsid w:val="00616C7F"/>
    <w:rsid w:val="00616F50"/>
    <w:rsid w:val="00616F68"/>
    <w:rsid w:val="00617063"/>
    <w:rsid w:val="0061724E"/>
    <w:rsid w:val="006172BE"/>
    <w:rsid w:val="00617ABC"/>
    <w:rsid w:val="00617AC5"/>
    <w:rsid w:val="00617E12"/>
    <w:rsid w:val="00620278"/>
    <w:rsid w:val="0062035C"/>
    <w:rsid w:val="00620498"/>
    <w:rsid w:val="0062146C"/>
    <w:rsid w:val="00621477"/>
    <w:rsid w:val="00621816"/>
    <w:rsid w:val="00621867"/>
    <w:rsid w:val="00621A17"/>
    <w:rsid w:val="00622B71"/>
    <w:rsid w:val="00623700"/>
    <w:rsid w:val="00623755"/>
    <w:rsid w:val="00623CA0"/>
    <w:rsid w:val="00624832"/>
    <w:rsid w:val="00624883"/>
    <w:rsid w:val="00624D70"/>
    <w:rsid w:val="006251B4"/>
    <w:rsid w:val="00625321"/>
    <w:rsid w:val="006258F5"/>
    <w:rsid w:val="00625A4E"/>
    <w:rsid w:val="006261E1"/>
    <w:rsid w:val="006262B2"/>
    <w:rsid w:val="00626549"/>
    <w:rsid w:val="0062665B"/>
    <w:rsid w:val="00626772"/>
    <w:rsid w:val="00626C71"/>
    <w:rsid w:val="00626E1E"/>
    <w:rsid w:val="00626F7E"/>
    <w:rsid w:val="0062732B"/>
    <w:rsid w:val="00630401"/>
    <w:rsid w:val="0063087F"/>
    <w:rsid w:val="00630BA7"/>
    <w:rsid w:val="00631056"/>
    <w:rsid w:val="0063155B"/>
    <w:rsid w:val="0063158F"/>
    <w:rsid w:val="0063196E"/>
    <w:rsid w:val="00631D6B"/>
    <w:rsid w:val="00631F34"/>
    <w:rsid w:val="00631FBD"/>
    <w:rsid w:val="006329A6"/>
    <w:rsid w:val="006329EF"/>
    <w:rsid w:val="00632BF7"/>
    <w:rsid w:val="006330A1"/>
    <w:rsid w:val="006336C7"/>
    <w:rsid w:val="00633CA8"/>
    <w:rsid w:val="00634095"/>
    <w:rsid w:val="00634290"/>
    <w:rsid w:val="0063465E"/>
    <w:rsid w:val="0063479F"/>
    <w:rsid w:val="0063488A"/>
    <w:rsid w:val="00634A15"/>
    <w:rsid w:val="006353F0"/>
    <w:rsid w:val="0063542E"/>
    <w:rsid w:val="006355C1"/>
    <w:rsid w:val="00636335"/>
    <w:rsid w:val="006364A1"/>
    <w:rsid w:val="00636BBF"/>
    <w:rsid w:val="00636C21"/>
    <w:rsid w:val="00636C4E"/>
    <w:rsid w:val="00636EFF"/>
    <w:rsid w:val="00637037"/>
    <w:rsid w:val="006376BE"/>
    <w:rsid w:val="00637BFD"/>
    <w:rsid w:val="00637CD7"/>
    <w:rsid w:val="00637FDF"/>
    <w:rsid w:val="006404B2"/>
    <w:rsid w:val="00640823"/>
    <w:rsid w:val="006408F2"/>
    <w:rsid w:val="00640ABF"/>
    <w:rsid w:val="00641375"/>
    <w:rsid w:val="006416EF"/>
    <w:rsid w:val="00641C4E"/>
    <w:rsid w:val="006425A3"/>
    <w:rsid w:val="00642628"/>
    <w:rsid w:val="00643277"/>
    <w:rsid w:val="0064357B"/>
    <w:rsid w:val="00643E58"/>
    <w:rsid w:val="00643FB3"/>
    <w:rsid w:val="0064487D"/>
    <w:rsid w:val="00644C20"/>
    <w:rsid w:val="00644E6A"/>
    <w:rsid w:val="006452B4"/>
    <w:rsid w:val="00645AF3"/>
    <w:rsid w:val="00645DD8"/>
    <w:rsid w:val="006463AC"/>
    <w:rsid w:val="006468EC"/>
    <w:rsid w:val="00647093"/>
    <w:rsid w:val="006471CC"/>
    <w:rsid w:val="006475BE"/>
    <w:rsid w:val="0064790E"/>
    <w:rsid w:val="006500FB"/>
    <w:rsid w:val="00650712"/>
    <w:rsid w:val="0065079F"/>
    <w:rsid w:val="00651C4A"/>
    <w:rsid w:val="00652163"/>
    <w:rsid w:val="006532A5"/>
    <w:rsid w:val="006534DA"/>
    <w:rsid w:val="0065363F"/>
    <w:rsid w:val="006536D9"/>
    <w:rsid w:val="0065379F"/>
    <w:rsid w:val="00653C3C"/>
    <w:rsid w:val="006541F5"/>
    <w:rsid w:val="006544F8"/>
    <w:rsid w:val="0065480F"/>
    <w:rsid w:val="00654994"/>
    <w:rsid w:val="00654CA4"/>
    <w:rsid w:val="00654EA4"/>
    <w:rsid w:val="00655113"/>
    <w:rsid w:val="0065529F"/>
    <w:rsid w:val="00655464"/>
    <w:rsid w:val="00655B1D"/>
    <w:rsid w:val="00655B63"/>
    <w:rsid w:val="00655C9D"/>
    <w:rsid w:val="00655FC6"/>
    <w:rsid w:val="00656AC5"/>
    <w:rsid w:val="00656E91"/>
    <w:rsid w:val="006571C0"/>
    <w:rsid w:val="0065761D"/>
    <w:rsid w:val="00657C7C"/>
    <w:rsid w:val="00660618"/>
    <w:rsid w:val="00660A91"/>
    <w:rsid w:val="00660B3B"/>
    <w:rsid w:val="00661107"/>
    <w:rsid w:val="006615D0"/>
    <w:rsid w:val="0066175D"/>
    <w:rsid w:val="00661C3B"/>
    <w:rsid w:val="00661C6B"/>
    <w:rsid w:val="00661DD0"/>
    <w:rsid w:val="00662269"/>
    <w:rsid w:val="00663540"/>
    <w:rsid w:val="00663719"/>
    <w:rsid w:val="00663F82"/>
    <w:rsid w:val="00664150"/>
    <w:rsid w:val="00664377"/>
    <w:rsid w:val="00664516"/>
    <w:rsid w:val="0066482A"/>
    <w:rsid w:val="00664854"/>
    <w:rsid w:val="00664BC0"/>
    <w:rsid w:val="00664ED6"/>
    <w:rsid w:val="00665BC0"/>
    <w:rsid w:val="00666136"/>
    <w:rsid w:val="0066665A"/>
    <w:rsid w:val="006676BB"/>
    <w:rsid w:val="00667BD4"/>
    <w:rsid w:val="00667FC6"/>
    <w:rsid w:val="0067075A"/>
    <w:rsid w:val="00670F52"/>
    <w:rsid w:val="006710A6"/>
    <w:rsid w:val="006713F5"/>
    <w:rsid w:val="00671D7B"/>
    <w:rsid w:val="00671E19"/>
    <w:rsid w:val="0067222C"/>
    <w:rsid w:val="0067228D"/>
    <w:rsid w:val="006728B8"/>
    <w:rsid w:val="00672A37"/>
    <w:rsid w:val="00672AF4"/>
    <w:rsid w:val="00673112"/>
    <w:rsid w:val="006737EA"/>
    <w:rsid w:val="00674324"/>
    <w:rsid w:val="006744BD"/>
    <w:rsid w:val="00674B1E"/>
    <w:rsid w:val="00674E42"/>
    <w:rsid w:val="00675236"/>
    <w:rsid w:val="00675371"/>
    <w:rsid w:val="0067601F"/>
    <w:rsid w:val="006761FA"/>
    <w:rsid w:val="006767B7"/>
    <w:rsid w:val="00676E1C"/>
    <w:rsid w:val="00677193"/>
    <w:rsid w:val="0067745C"/>
    <w:rsid w:val="006777BD"/>
    <w:rsid w:val="006777F1"/>
    <w:rsid w:val="00677A7B"/>
    <w:rsid w:val="00677D4A"/>
    <w:rsid w:val="00677E88"/>
    <w:rsid w:val="00680017"/>
    <w:rsid w:val="0068034D"/>
    <w:rsid w:val="00680366"/>
    <w:rsid w:val="00680948"/>
    <w:rsid w:val="00680C7E"/>
    <w:rsid w:val="00681087"/>
    <w:rsid w:val="00681AD7"/>
    <w:rsid w:val="00682112"/>
    <w:rsid w:val="006822DC"/>
    <w:rsid w:val="00683154"/>
    <w:rsid w:val="006831BB"/>
    <w:rsid w:val="006843C1"/>
    <w:rsid w:val="00684609"/>
    <w:rsid w:val="00684845"/>
    <w:rsid w:val="006851A9"/>
    <w:rsid w:val="00685436"/>
    <w:rsid w:val="006856EC"/>
    <w:rsid w:val="0068582F"/>
    <w:rsid w:val="00685D80"/>
    <w:rsid w:val="00685DEF"/>
    <w:rsid w:val="00685FD2"/>
    <w:rsid w:val="00685FE3"/>
    <w:rsid w:val="00686508"/>
    <w:rsid w:val="00686957"/>
    <w:rsid w:val="00686A08"/>
    <w:rsid w:val="006872BA"/>
    <w:rsid w:val="00687779"/>
    <w:rsid w:val="006878B6"/>
    <w:rsid w:val="00687910"/>
    <w:rsid w:val="006902A3"/>
    <w:rsid w:val="00690490"/>
    <w:rsid w:val="006906A0"/>
    <w:rsid w:val="00690C4C"/>
    <w:rsid w:val="00691648"/>
    <w:rsid w:val="006917D7"/>
    <w:rsid w:val="00691A8E"/>
    <w:rsid w:val="006920F8"/>
    <w:rsid w:val="006929F1"/>
    <w:rsid w:val="00692B4D"/>
    <w:rsid w:val="00693502"/>
    <w:rsid w:val="006942A8"/>
    <w:rsid w:val="006949FA"/>
    <w:rsid w:val="00694AE9"/>
    <w:rsid w:val="00694DB8"/>
    <w:rsid w:val="00694F44"/>
    <w:rsid w:val="0069583B"/>
    <w:rsid w:val="00695AEF"/>
    <w:rsid w:val="00696258"/>
    <w:rsid w:val="0069637A"/>
    <w:rsid w:val="0069637C"/>
    <w:rsid w:val="00696652"/>
    <w:rsid w:val="00696C95"/>
    <w:rsid w:val="00697254"/>
    <w:rsid w:val="006974B0"/>
    <w:rsid w:val="006976F2"/>
    <w:rsid w:val="00697FAB"/>
    <w:rsid w:val="006A03BB"/>
    <w:rsid w:val="006A0A2A"/>
    <w:rsid w:val="006A14AA"/>
    <w:rsid w:val="006A16FE"/>
    <w:rsid w:val="006A18BD"/>
    <w:rsid w:val="006A1C18"/>
    <w:rsid w:val="006A1CE8"/>
    <w:rsid w:val="006A1EB9"/>
    <w:rsid w:val="006A24A6"/>
    <w:rsid w:val="006A29DC"/>
    <w:rsid w:val="006A2A98"/>
    <w:rsid w:val="006A2DDA"/>
    <w:rsid w:val="006A30E5"/>
    <w:rsid w:val="006A3324"/>
    <w:rsid w:val="006A3E2E"/>
    <w:rsid w:val="006A40C6"/>
    <w:rsid w:val="006A431E"/>
    <w:rsid w:val="006A4C0A"/>
    <w:rsid w:val="006A4EE0"/>
    <w:rsid w:val="006A4FE9"/>
    <w:rsid w:val="006A5AAA"/>
    <w:rsid w:val="006A5CF8"/>
    <w:rsid w:val="006A67D2"/>
    <w:rsid w:val="006A70E0"/>
    <w:rsid w:val="006A77F0"/>
    <w:rsid w:val="006A7B01"/>
    <w:rsid w:val="006A7DFD"/>
    <w:rsid w:val="006A7E4E"/>
    <w:rsid w:val="006A7E5F"/>
    <w:rsid w:val="006B023D"/>
    <w:rsid w:val="006B0250"/>
    <w:rsid w:val="006B0350"/>
    <w:rsid w:val="006B0490"/>
    <w:rsid w:val="006B057E"/>
    <w:rsid w:val="006B0BC7"/>
    <w:rsid w:val="006B0DE1"/>
    <w:rsid w:val="006B13AC"/>
    <w:rsid w:val="006B1449"/>
    <w:rsid w:val="006B1E13"/>
    <w:rsid w:val="006B25C5"/>
    <w:rsid w:val="006B261B"/>
    <w:rsid w:val="006B29D5"/>
    <w:rsid w:val="006B2C90"/>
    <w:rsid w:val="006B2ED3"/>
    <w:rsid w:val="006B30DA"/>
    <w:rsid w:val="006B34E6"/>
    <w:rsid w:val="006B3701"/>
    <w:rsid w:val="006B3AE3"/>
    <w:rsid w:val="006B3BD3"/>
    <w:rsid w:val="006B3C10"/>
    <w:rsid w:val="006B3E56"/>
    <w:rsid w:val="006B3FC1"/>
    <w:rsid w:val="006B49C1"/>
    <w:rsid w:val="006B4A66"/>
    <w:rsid w:val="006B4F07"/>
    <w:rsid w:val="006B5209"/>
    <w:rsid w:val="006B57C7"/>
    <w:rsid w:val="006B5A3B"/>
    <w:rsid w:val="006B5F41"/>
    <w:rsid w:val="006B6147"/>
    <w:rsid w:val="006B677D"/>
    <w:rsid w:val="006B6A0E"/>
    <w:rsid w:val="006B6AB4"/>
    <w:rsid w:val="006B6D2A"/>
    <w:rsid w:val="006B6DD0"/>
    <w:rsid w:val="006B6EE5"/>
    <w:rsid w:val="006B70D7"/>
    <w:rsid w:val="006B778F"/>
    <w:rsid w:val="006B7B2B"/>
    <w:rsid w:val="006C0135"/>
    <w:rsid w:val="006C033D"/>
    <w:rsid w:val="006C0B92"/>
    <w:rsid w:val="006C0C03"/>
    <w:rsid w:val="006C12D4"/>
    <w:rsid w:val="006C15E0"/>
    <w:rsid w:val="006C1AA7"/>
    <w:rsid w:val="006C1DE3"/>
    <w:rsid w:val="006C25C4"/>
    <w:rsid w:val="006C2A8E"/>
    <w:rsid w:val="006C2B2E"/>
    <w:rsid w:val="006C41B8"/>
    <w:rsid w:val="006C41EC"/>
    <w:rsid w:val="006C4322"/>
    <w:rsid w:val="006C44D1"/>
    <w:rsid w:val="006C463A"/>
    <w:rsid w:val="006C4659"/>
    <w:rsid w:val="006C4689"/>
    <w:rsid w:val="006C547C"/>
    <w:rsid w:val="006C5855"/>
    <w:rsid w:val="006C5E0C"/>
    <w:rsid w:val="006C7B48"/>
    <w:rsid w:val="006C7EAF"/>
    <w:rsid w:val="006D0169"/>
    <w:rsid w:val="006D0198"/>
    <w:rsid w:val="006D0600"/>
    <w:rsid w:val="006D0C79"/>
    <w:rsid w:val="006D1EBF"/>
    <w:rsid w:val="006D2038"/>
    <w:rsid w:val="006D2CCC"/>
    <w:rsid w:val="006D2F31"/>
    <w:rsid w:val="006D3B2A"/>
    <w:rsid w:val="006D3C7D"/>
    <w:rsid w:val="006D3E0D"/>
    <w:rsid w:val="006D3E20"/>
    <w:rsid w:val="006D448F"/>
    <w:rsid w:val="006D4F0E"/>
    <w:rsid w:val="006D4F4E"/>
    <w:rsid w:val="006D563F"/>
    <w:rsid w:val="006D5B5E"/>
    <w:rsid w:val="006D5D5F"/>
    <w:rsid w:val="006D630C"/>
    <w:rsid w:val="006D643C"/>
    <w:rsid w:val="006D64B3"/>
    <w:rsid w:val="006D7686"/>
    <w:rsid w:val="006D7820"/>
    <w:rsid w:val="006D785C"/>
    <w:rsid w:val="006D79A9"/>
    <w:rsid w:val="006E064C"/>
    <w:rsid w:val="006E09E6"/>
    <w:rsid w:val="006E0D96"/>
    <w:rsid w:val="006E0EC7"/>
    <w:rsid w:val="006E1510"/>
    <w:rsid w:val="006E16D2"/>
    <w:rsid w:val="006E1877"/>
    <w:rsid w:val="006E1C93"/>
    <w:rsid w:val="006E1ED1"/>
    <w:rsid w:val="006E2000"/>
    <w:rsid w:val="006E213D"/>
    <w:rsid w:val="006E246D"/>
    <w:rsid w:val="006E2862"/>
    <w:rsid w:val="006E31A8"/>
    <w:rsid w:val="006E31F9"/>
    <w:rsid w:val="006E34FA"/>
    <w:rsid w:val="006E355C"/>
    <w:rsid w:val="006E365B"/>
    <w:rsid w:val="006E36D9"/>
    <w:rsid w:val="006E38F3"/>
    <w:rsid w:val="006E39C4"/>
    <w:rsid w:val="006E3B1E"/>
    <w:rsid w:val="006E3E7F"/>
    <w:rsid w:val="006E3FB3"/>
    <w:rsid w:val="006E4657"/>
    <w:rsid w:val="006E4906"/>
    <w:rsid w:val="006E4914"/>
    <w:rsid w:val="006E54B6"/>
    <w:rsid w:val="006E5662"/>
    <w:rsid w:val="006E5A93"/>
    <w:rsid w:val="006E5F43"/>
    <w:rsid w:val="006E6020"/>
    <w:rsid w:val="006E626D"/>
    <w:rsid w:val="006E64F9"/>
    <w:rsid w:val="006E6677"/>
    <w:rsid w:val="006E673A"/>
    <w:rsid w:val="006E6E6F"/>
    <w:rsid w:val="006E7297"/>
    <w:rsid w:val="006E78E0"/>
    <w:rsid w:val="006E7EAD"/>
    <w:rsid w:val="006F01F4"/>
    <w:rsid w:val="006F03B0"/>
    <w:rsid w:val="006F061B"/>
    <w:rsid w:val="006F0621"/>
    <w:rsid w:val="006F0753"/>
    <w:rsid w:val="006F0962"/>
    <w:rsid w:val="006F1A16"/>
    <w:rsid w:val="006F1B38"/>
    <w:rsid w:val="006F1ECB"/>
    <w:rsid w:val="006F1EF2"/>
    <w:rsid w:val="006F2910"/>
    <w:rsid w:val="006F2ED8"/>
    <w:rsid w:val="006F306C"/>
    <w:rsid w:val="006F37C7"/>
    <w:rsid w:val="006F3B19"/>
    <w:rsid w:val="006F3DF4"/>
    <w:rsid w:val="006F4405"/>
    <w:rsid w:val="006F4900"/>
    <w:rsid w:val="006F4E27"/>
    <w:rsid w:val="006F5019"/>
    <w:rsid w:val="006F513D"/>
    <w:rsid w:val="006F5725"/>
    <w:rsid w:val="006F63A5"/>
    <w:rsid w:val="006F67A7"/>
    <w:rsid w:val="006F68E0"/>
    <w:rsid w:val="006F6AD1"/>
    <w:rsid w:val="006F6FE9"/>
    <w:rsid w:val="006F7088"/>
    <w:rsid w:val="006F7860"/>
    <w:rsid w:val="006F7A77"/>
    <w:rsid w:val="00700220"/>
    <w:rsid w:val="00700C4A"/>
    <w:rsid w:val="0070115F"/>
    <w:rsid w:val="0070142B"/>
    <w:rsid w:val="00702306"/>
    <w:rsid w:val="00702351"/>
    <w:rsid w:val="00702760"/>
    <w:rsid w:val="0070276E"/>
    <w:rsid w:val="00702885"/>
    <w:rsid w:val="00702F17"/>
    <w:rsid w:val="00702F8F"/>
    <w:rsid w:val="007030C9"/>
    <w:rsid w:val="007034B0"/>
    <w:rsid w:val="00703BC2"/>
    <w:rsid w:val="00703F80"/>
    <w:rsid w:val="007041D5"/>
    <w:rsid w:val="007044C0"/>
    <w:rsid w:val="00704CD8"/>
    <w:rsid w:val="0070504E"/>
    <w:rsid w:val="0070557D"/>
    <w:rsid w:val="0070576A"/>
    <w:rsid w:val="007059D4"/>
    <w:rsid w:val="00705BEF"/>
    <w:rsid w:val="00706A83"/>
    <w:rsid w:val="00706F77"/>
    <w:rsid w:val="007071E6"/>
    <w:rsid w:val="0070729C"/>
    <w:rsid w:val="007077F4"/>
    <w:rsid w:val="0070798C"/>
    <w:rsid w:val="00710410"/>
    <w:rsid w:val="00710C49"/>
    <w:rsid w:val="00711453"/>
    <w:rsid w:val="00711A36"/>
    <w:rsid w:val="00711DB1"/>
    <w:rsid w:val="00712669"/>
    <w:rsid w:val="00712AF8"/>
    <w:rsid w:val="00713128"/>
    <w:rsid w:val="00713200"/>
    <w:rsid w:val="00714268"/>
    <w:rsid w:val="007145CB"/>
    <w:rsid w:val="00714967"/>
    <w:rsid w:val="007149C2"/>
    <w:rsid w:val="00714CB5"/>
    <w:rsid w:val="00714D19"/>
    <w:rsid w:val="00715253"/>
    <w:rsid w:val="0071529C"/>
    <w:rsid w:val="007152C8"/>
    <w:rsid w:val="00715C54"/>
    <w:rsid w:val="00715D71"/>
    <w:rsid w:val="00716570"/>
    <w:rsid w:val="00716798"/>
    <w:rsid w:val="00716A4D"/>
    <w:rsid w:val="00716A8C"/>
    <w:rsid w:val="007172AD"/>
    <w:rsid w:val="007174CC"/>
    <w:rsid w:val="007175BC"/>
    <w:rsid w:val="007176A7"/>
    <w:rsid w:val="00717B5D"/>
    <w:rsid w:val="0072009F"/>
    <w:rsid w:val="0072029E"/>
    <w:rsid w:val="00720306"/>
    <w:rsid w:val="0072070B"/>
    <w:rsid w:val="007209AB"/>
    <w:rsid w:val="00720A31"/>
    <w:rsid w:val="00720B43"/>
    <w:rsid w:val="00720C28"/>
    <w:rsid w:val="00720E01"/>
    <w:rsid w:val="00720F1B"/>
    <w:rsid w:val="0072109A"/>
    <w:rsid w:val="007210D8"/>
    <w:rsid w:val="007213FB"/>
    <w:rsid w:val="007222A4"/>
    <w:rsid w:val="007223CB"/>
    <w:rsid w:val="00722B1B"/>
    <w:rsid w:val="00722BD6"/>
    <w:rsid w:val="00722FA8"/>
    <w:rsid w:val="0072329A"/>
    <w:rsid w:val="00723415"/>
    <w:rsid w:val="007238BA"/>
    <w:rsid w:val="00723EA2"/>
    <w:rsid w:val="0072416F"/>
    <w:rsid w:val="0072437A"/>
    <w:rsid w:val="0072492B"/>
    <w:rsid w:val="00725DD8"/>
    <w:rsid w:val="007265AA"/>
    <w:rsid w:val="00726951"/>
    <w:rsid w:val="00726F97"/>
    <w:rsid w:val="00727306"/>
    <w:rsid w:val="00727521"/>
    <w:rsid w:val="00727B07"/>
    <w:rsid w:val="00727C57"/>
    <w:rsid w:val="00727C94"/>
    <w:rsid w:val="0073039E"/>
    <w:rsid w:val="007309EC"/>
    <w:rsid w:val="00731149"/>
    <w:rsid w:val="00731370"/>
    <w:rsid w:val="007313A3"/>
    <w:rsid w:val="00731674"/>
    <w:rsid w:val="00731A65"/>
    <w:rsid w:val="00731D29"/>
    <w:rsid w:val="00731EAE"/>
    <w:rsid w:val="0073257C"/>
    <w:rsid w:val="00732D57"/>
    <w:rsid w:val="00733245"/>
    <w:rsid w:val="0073356D"/>
    <w:rsid w:val="00733885"/>
    <w:rsid w:val="00733EA7"/>
    <w:rsid w:val="00733F2E"/>
    <w:rsid w:val="007344A6"/>
    <w:rsid w:val="00734ADC"/>
    <w:rsid w:val="00734D23"/>
    <w:rsid w:val="00734FBE"/>
    <w:rsid w:val="00735033"/>
    <w:rsid w:val="00735095"/>
    <w:rsid w:val="00735328"/>
    <w:rsid w:val="0073548A"/>
    <w:rsid w:val="0073616B"/>
    <w:rsid w:val="0073685B"/>
    <w:rsid w:val="00736DD6"/>
    <w:rsid w:val="00737029"/>
    <w:rsid w:val="007372D7"/>
    <w:rsid w:val="007379BC"/>
    <w:rsid w:val="00737A8C"/>
    <w:rsid w:val="00737DD7"/>
    <w:rsid w:val="00737F80"/>
    <w:rsid w:val="00737FE0"/>
    <w:rsid w:val="007407D7"/>
    <w:rsid w:val="00741027"/>
    <w:rsid w:val="007412A8"/>
    <w:rsid w:val="00741780"/>
    <w:rsid w:val="00741AC9"/>
    <w:rsid w:val="00741DEF"/>
    <w:rsid w:val="00742C86"/>
    <w:rsid w:val="00742CFA"/>
    <w:rsid w:val="00742E7A"/>
    <w:rsid w:val="00742F0C"/>
    <w:rsid w:val="00743D0F"/>
    <w:rsid w:val="0074443A"/>
    <w:rsid w:val="007444CF"/>
    <w:rsid w:val="007445EE"/>
    <w:rsid w:val="0074497F"/>
    <w:rsid w:val="00744EB8"/>
    <w:rsid w:val="0074529B"/>
    <w:rsid w:val="0074559D"/>
    <w:rsid w:val="00745B53"/>
    <w:rsid w:val="00746769"/>
    <w:rsid w:val="00746946"/>
    <w:rsid w:val="00746969"/>
    <w:rsid w:val="00746DB1"/>
    <w:rsid w:val="00746F12"/>
    <w:rsid w:val="007471B9"/>
    <w:rsid w:val="007471D3"/>
    <w:rsid w:val="00747821"/>
    <w:rsid w:val="00747B22"/>
    <w:rsid w:val="00747BAA"/>
    <w:rsid w:val="00747F3C"/>
    <w:rsid w:val="00747F40"/>
    <w:rsid w:val="00750182"/>
    <w:rsid w:val="00750244"/>
    <w:rsid w:val="00750348"/>
    <w:rsid w:val="00750394"/>
    <w:rsid w:val="00750538"/>
    <w:rsid w:val="00750E4E"/>
    <w:rsid w:val="00751454"/>
    <w:rsid w:val="00751762"/>
    <w:rsid w:val="00751ECA"/>
    <w:rsid w:val="00752142"/>
    <w:rsid w:val="007523F9"/>
    <w:rsid w:val="00752726"/>
    <w:rsid w:val="00752E3A"/>
    <w:rsid w:val="007533FB"/>
    <w:rsid w:val="00753D1D"/>
    <w:rsid w:val="00753E44"/>
    <w:rsid w:val="00753F26"/>
    <w:rsid w:val="007540EB"/>
    <w:rsid w:val="007542EE"/>
    <w:rsid w:val="007547E9"/>
    <w:rsid w:val="00754883"/>
    <w:rsid w:val="00754B9D"/>
    <w:rsid w:val="00754F8F"/>
    <w:rsid w:val="00754FE1"/>
    <w:rsid w:val="007550E4"/>
    <w:rsid w:val="0075544E"/>
    <w:rsid w:val="00755451"/>
    <w:rsid w:val="00755503"/>
    <w:rsid w:val="00755D23"/>
    <w:rsid w:val="00756231"/>
    <w:rsid w:val="00756845"/>
    <w:rsid w:val="00756C1C"/>
    <w:rsid w:val="00756E7A"/>
    <w:rsid w:val="00756FFD"/>
    <w:rsid w:val="007573E8"/>
    <w:rsid w:val="00757684"/>
    <w:rsid w:val="00757F34"/>
    <w:rsid w:val="007601B1"/>
    <w:rsid w:val="0076033B"/>
    <w:rsid w:val="007609C7"/>
    <w:rsid w:val="00760C4E"/>
    <w:rsid w:val="00760CCE"/>
    <w:rsid w:val="00760F53"/>
    <w:rsid w:val="00760F67"/>
    <w:rsid w:val="00761054"/>
    <w:rsid w:val="00761E07"/>
    <w:rsid w:val="00761EC8"/>
    <w:rsid w:val="00761FBC"/>
    <w:rsid w:val="00762134"/>
    <w:rsid w:val="00762479"/>
    <w:rsid w:val="00762987"/>
    <w:rsid w:val="00762AEF"/>
    <w:rsid w:val="00762B5A"/>
    <w:rsid w:val="00763450"/>
    <w:rsid w:val="00763925"/>
    <w:rsid w:val="00763DEF"/>
    <w:rsid w:val="00763E1C"/>
    <w:rsid w:val="00763FCD"/>
    <w:rsid w:val="007642AE"/>
    <w:rsid w:val="00764873"/>
    <w:rsid w:val="00764D0B"/>
    <w:rsid w:val="00764FE9"/>
    <w:rsid w:val="00765150"/>
    <w:rsid w:val="0076550B"/>
    <w:rsid w:val="0076562C"/>
    <w:rsid w:val="00765B1A"/>
    <w:rsid w:val="00765D71"/>
    <w:rsid w:val="00765DC6"/>
    <w:rsid w:val="0076690D"/>
    <w:rsid w:val="00767182"/>
    <w:rsid w:val="007677BC"/>
    <w:rsid w:val="00767D5C"/>
    <w:rsid w:val="00767F5D"/>
    <w:rsid w:val="007700D9"/>
    <w:rsid w:val="0077023C"/>
    <w:rsid w:val="0077034D"/>
    <w:rsid w:val="00770761"/>
    <w:rsid w:val="0077135A"/>
    <w:rsid w:val="00771B52"/>
    <w:rsid w:val="00772545"/>
    <w:rsid w:val="007730E7"/>
    <w:rsid w:val="007732C2"/>
    <w:rsid w:val="007739BF"/>
    <w:rsid w:val="00773A08"/>
    <w:rsid w:val="00773BE4"/>
    <w:rsid w:val="00773CCA"/>
    <w:rsid w:val="00773D8D"/>
    <w:rsid w:val="007741D4"/>
    <w:rsid w:val="00774269"/>
    <w:rsid w:val="00774512"/>
    <w:rsid w:val="0077455A"/>
    <w:rsid w:val="00774614"/>
    <w:rsid w:val="00774698"/>
    <w:rsid w:val="00774E11"/>
    <w:rsid w:val="00775138"/>
    <w:rsid w:val="00775354"/>
    <w:rsid w:val="007755E5"/>
    <w:rsid w:val="007760CA"/>
    <w:rsid w:val="0077641F"/>
    <w:rsid w:val="007767FC"/>
    <w:rsid w:val="00776851"/>
    <w:rsid w:val="00776975"/>
    <w:rsid w:val="00776BEE"/>
    <w:rsid w:val="00776D05"/>
    <w:rsid w:val="00777288"/>
    <w:rsid w:val="0078061A"/>
    <w:rsid w:val="00780624"/>
    <w:rsid w:val="007810E7"/>
    <w:rsid w:val="00781177"/>
    <w:rsid w:val="00781315"/>
    <w:rsid w:val="00781BF8"/>
    <w:rsid w:val="00781CFE"/>
    <w:rsid w:val="00782172"/>
    <w:rsid w:val="00782781"/>
    <w:rsid w:val="0078301D"/>
    <w:rsid w:val="007830D7"/>
    <w:rsid w:val="007837BE"/>
    <w:rsid w:val="00783AA8"/>
    <w:rsid w:val="00783B78"/>
    <w:rsid w:val="00783E28"/>
    <w:rsid w:val="007843F2"/>
    <w:rsid w:val="00784546"/>
    <w:rsid w:val="00784F09"/>
    <w:rsid w:val="00784F5B"/>
    <w:rsid w:val="00785152"/>
    <w:rsid w:val="007855EA"/>
    <w:rsid w:val="00785E3C"/>
    <w:rsid w:val="0078609D"/>
    <w:rsid w:val="007869A3"/>
    <w:rsid w:val="00786F4D"/>
    <w:rsid w:val="00787618"/>
    <w:rsid w:val="0078785F"/>
    <w:rsid w:val="00790254"/>
    <w:rsid w:val="007910AC"/>
    <w:rsid w:val="007910D0"/>
    <w:rsid w:val="0079139C"/>
    <w:rsid w:val="007914C9"/>
    <w:rsid w:val="0079176F"/>
    <w:rsid w:val="00792229"/>
    <w:rsid w:val="00792357"/>
    <w:rsid w:val="0079238E"/>
    <w:rsid w:val="007927E7"/>
    <w:rsid w:val="00793831"/>
    <w:rsid w:val="00793C9B"/>
    <w:rsid w:val="00793E6C"/>
    <w:rsid w:val="00793EBD"/>
    <w:rsid w:val="00794149"/>
    <w:rsid w:val="0079449D"/>
    <w:rsid w:val="007946E4"/>
    <w:rsid w:val="00794BC6"/>
    <w:rsid w:val="00794CE2"/>
    <w:rsid w:val="007951FF"/>
    <w:rsid w:val="007952BF"/>
    <w:rsid w:val="00795620"/>
    <w:rsid w:val="00795BDD"/>
    <w:rsid w:val="00795CA5"/>
    <w:rsid w:val="00795CAA"/>
    <w:rsid w:val="00795FA1"/>
    <w:rsid w:val="00796BF1"/>
    <w:rsid w:val="00796F61"/>
    <w:rsid w:val="00797024"/>
    <w:rsid w:val="00797108"/>
    <w:rsid w:val="0079770A"/>
    <w:rsid w:val="007A0203"/>
    <w:rsid w:val="007A063C"/>
    <w:rsid w:val="007A07D0"/>
    <w:rsid w:val="007A0A12"/>
    <w:rsid w:val="007A0D82"/>
    <w:rsid w:val="007A132D"/>
    <w:rsid w:val="007A146C"/>
    <w:rsid w:val="007A16F9"/>
    <w:rsid w:val="007A18AB"/>
    <w:rsid w:val="007A1AF9"/>
    <w:rsid w:val="007A249A"/>
    <w:rsid w:val="007A2AF7"/>
    <w:rsid w:val="007A2C3D"/>
    <w:rsid w:val="007A2CE3"/>
    <w:rsid w:val="007A2D9B"/>
    <w:rsid w:val="007A2DAD"/>
    <w:rsid w:val="007A335B"/>
    <w:rsid w:val="007A37AC"/>
    <w:rsid w:val="007A425E"/>
    <w:rsid w:val="007A4A4A"/>
    <w:rsid w:val="007A4C00"/>
    <w:rsid w:val="007A4ED3"/>
    <w:rsid w:val="007A6342"/>
    <w:rsid w:val="007A6397"/>
    <w:rsid w:val="007A64BF"/>
    <w:rsid w:val="007A6677"/>
    <w:rsid w:val="007A67CF"/>
    <w:rsid w:val="007A6E61"/>
    <w:rsid w:val="007A793F"/>
    <w:rsid w:val="007A7F62"/>
    <w:rsid w:val="007A7F76"/>
    <w:rsid w:val="007B01A5"/>
    <w:rsid w:val="007B01B4"/>
    <w:rsid w:val="007B02A0"/>
    <w:rsid w:val="007B039D"/>
    <w:rsid w:val="007B07D6"/>
    <w:rsid w:val="007B0960"/>
    <w:rsid w:val="007B0D68"/>
    <w:rsid w:val="007B0E67"/>
    <w:rsid w:val="007B1340"/>
    <w:rsid w:val="007B13C3"/>
    <w:rsid w:val="007B251D"/>
    <w:rsid w:val="007B2567"/>
    <w:rsid w:val="007B2701"/>
    <w:rsid w:val="007B2938"/>
    <w:rsid w:val="007B329A"/>
    <w:rsid w:val="007B36A7"/>
    <w:rsid w:val="007B3827"/>
    <w:rsid w:val="007B3B98"/>
    <w:rsid w:val="007B3BE1"/>
    <w:rsid w:val="007B3C0B"/>
    <w:rsid w:val="007B3CD2"/>
    <w:rsid w:val="007B4195"/>
    <w:rsid w:val="007B44E7"/>
    <w:rsid w:val="007B464C"/>
    <w:rsid w:val="007B4838"/>
    <w:rsid w:val="007B4992"/>
    <w:rsid w:val="007B4A67"/>
    <w:rsid w:val="007B4D76"/>
    <w:rsid w:val="007B4F58"/>
    <w:rsid w:val="007B524E"/>
    <w:rsid w:val="007B528D"/>
    <w:rsid w:val="007B52FF"/>
    <w:rsid w:val="007B5B8D"/>
    <w:rsid w:val="007B639C"/>
    <w:rsid w:val="007B63B5"/>
    <w:rsid w:val="007B6D6A"/>
    <w:rsid w:val="007B6D89"/>
    <w:rsid w:val="007B77D1"/>
    <w:rsid w:val="007B78D9"/>
    <w:rsid w:val="007B7AE2"/>
    <w:rsid w:val="007C0696"/>
    <w:rsid w:val="007C09A9"/>
    <w:rsid w:val="007C0BF2"/>
    <w:rsid w:val="007C12DB"/>
    <w:rsid w:val="007C1590"/>
    <w:rsid w:val="007C17BF"/>
    <w:rsid w:val="007C1A10"/>
    <w:rsid w:val="007C1BF2"/>
    <w:rsid w:val="007C1C58"/>
    <w:rsid w:val="007C1CD9"/>
    <w:rsid w:val="007C1D90"/>
    <w:rsid w:val="007C2D82"/>
    <w:rsid w:val="007C335B"/>
    <w:rsid w:val="007C3510"/>
    <w:rsid w:val="007C361D"/>
    <w:rsid w:val="007C3AC5"/>
    <w:rsid w:val="007C3F50"/>
    <w:rsid w:val="007C4064"/>
    <w:rsid w:val="007C40CD"/>
    <w:rsid w:val="007C44CC"/>
    <w:rsid w:val="007C45FB"/>
    <w:rsid w:val="007C49D3"/>
    <w:rsid w:val="007C4B84"/>
    <w:rsid w:val="007C4C13"/>
    <w:rsid w:val="007C4DC4"/>
    <w:rsid w:val="007C52BA"/>
    <w:rsid w:val="007C53A3"/>
    <w:rsid w:val="007C600B"/>
    <w:rsid w:val="007C64AB"/>
    <w:rsid w:val="007C6502"/>
    <w:rsid w:val="007C65FE"/>
    <w:rsid w:val="007C6749"/>
    <w:rsid w:val="007C680C"/>
    <w:rsid w:val="007C6930"/>
    <w:rsid w:val="007C7536"/>
    <w:rsid w:val="007D004F"/>
    <w:rsid w:val="007D03F1"/>
    <w:rsid w:val="007D077F"/>
    <w:rsid w:val="007D0A7C"/>
    <w:rsid w:val="007D0B38"/>
    <w:rsid w:val="007D0B71"/>
    <w:rsid w:val="007D115D"/>
    <w:rsid w:val="007D11E8"/>
    <w:rsid w:val="007D1253"/>
    <w:rsid w:val="007D20BE"/>
    <w:rsid w:val="007D213B"/>
    <w:rsid w:val="007D2409"/>
    <w:rsid w:val="007D2784"/>
    <w:rsid w:val="007D2F64"/>
    <w:rsid w:val="007D3204"/>
    <w:rsid w:val="007D361F"/>
    <w:rsid w:val="007D38ED"/>
    <w:rsid w:val="007D3DDC"/>
    <w:rsid w:val="007D3F97"/>
    <w:rsid w:val="007D413A"/>
    <w:rsid w:val="007D4548"/>
    <w:rsid w:val="007D5440"/>
    <w:rsid w:val="007D5CF4"/>
    <w:rsid w:val="007D5E0A"/>
    <w:rsid w:val="007D628B"/>
    <w:rsid w:val="007D64B1"/>
    <w:rsid w:val="007D6ED3"/>
    <w:rsid w:val="007D763B"/>
    <w:rsid w:val="007D7724"/>
    <w:rsid w:val="007E07C5"/>
    <w:rsid w:val="007E0A71"/>
    <w:rsid w:val="007E1121"/>
    <w:rsid w:val="007E1297"/>
    <w:rsid w:val="007E1773"/>
    <w:rsid w:val="007E196C"/>
    <w:rsid w:val="007E2BF2"/>
    <w:rsid w:val="007E2D5E"/>
    <w:rsid w:val="007E2F2D"/>
    <w:rsid w:val="007E2F3D"/>
    <w:rsid w:val="007E313B"/>
    <w:rsid w:val="007E337C"/>
    <w:rsid w:val="007E36EE"/>
    <w:rsid w:val="007E3FAA"/>
    <w:rsid w:val="007E415A"/>
    <w:rsid w:val="007E4211"/>
    <w:rsid w:val="007E4B3E"/>
    <w:rsid w:val="007E5BD1"/>
    <w:rsid w:val="007E5D21"/>
    <w:rsid w:val="007E5D44"/>
    <w:rsid w:val="007E6A42"/>
    <w:rsid w:val="007E6DE2"/>
    <w:rsid w:val="007E7126"/>
    <w:rsid w:val="007E7218"/>
    <w:rsid w:val="007E7354"/>
    <w:rsid w:val="007E7C19"/>
    <w:rsid w:val="007F01E8"/>
    <w:rsid w:val="007F020D"/>
    <w:rsid w:val="007F03A5"/>
    <w:rsid w:val="007F04FA"/>
    <w:rsid w:val="007F0A2C"/>
    <w:rsid w:val="007F0D7C"/>
    <w:rsid w:val="007F1017"/>
    <w:rsid w:val="007F1020"/>
    <w:rsid w:val="007F1741"/>
    <w:rsid w:val="007F1A2C"/>
    <w:rsid w:val="007F2023"/>
    <w:rsid w:val="007F204A"/>
    <w:rsid w:val="007F204C"/>
    <w:rsid w:val="007F30D2"/>
    <w:rsid w:val="007F37E9"/>
    <w:rsid w:val="007F3BA5"/>
    <w:rsid w:val="007F3E6B"/>
    <w:rsid w:val="007F41F8"/>
    <w:rsid w:val="007F42ED"/>
    <w:rsid w:val="007F452F"/>
    <w:rsid w:val="007F4A3F"/>
    <w:rsid w:val="007F4A61"/>
    <w:rsid w:val="007F4BB8"/>
    <w:rsid w:val="007F5490"/>
    <w:rsid w:val="007F55A4"/>
    <w:rsid w:val="007F57E0"/>
    <w:rsid w:val="007F61C2"/>
    <w:rsid w:val="007F6498"/>
    <w:rsid w:val="007F6F95"/>
    <w:rsid w:val="007F734F"/>
    <w:rsid w:val="007F77C6"/>
    <w:rsid w:val="007F7891"/>
    <w:rsid w:val="007F7F8B"/>
    <w:rsid w:val="0080053C"/>
    <w:rsid w:val="00800608"/>
    <w:rsid w:val="00800960"/>
    <w:rsid w:val="00800F58"/>
    <w:rsid w:val="00800FA1"/>
    <w:rsid w:val="00800FC0"/>
    <w:rsid w:val="008019D7"/>
    <w:rsid w:val="00801A30"/>
    <w:rsid w:val="00801BA9"/>
    <w:rsid w:val="008021BC"/>
    <w:rsid w:val="008022C0"/>
    <w:rsid w:val="008027FC"/>
    <w:rsid w:val="00802925"/>
    <w:rsid w:val="008029B7"/>
    <w:rsid w:val="0080386C"/>
    <w:rsid w:val="00804049"/>
    <w:rsid w:val="008048AF"/>
    <w:rsid w:val="00805142"/>
    <w:rsid w:val="00805191"/>
    <w:rsid w:val="0080587E"/>
    <w:rsid w:val="008058E8"/>
    <w:rsid w:val="00806194"/>
    <w:rsid w:val="0080714C"/>
    <w:rsid w:val="00807A8B"/>
    <w:rsid w:val="00807EAD"/>
    <w:rsid w:val="00810046"/>
    <w:rsid w:val="0081077B"/>
    <w:rsid w:val="00811294"/>
    <w:rsid w:val="00811383"/>
    <w:rsid w:val="008116A5"/>
    <w:rsid w:val="00811CF0"/>
    <w:rsid w:val="00812149"/>
    <w:rsid w:val="00812399"/>
    <w:rsid w:val="00812CAC"/>
    <w:rsid w:val="0081387F"/>
    <w:rsid w:val="00814046"/>
    <w:rsid w:val="008141A0"/>
    <w:rsid w:val="008146FA"/>
    <w:rsid w:val="0081481F"/>
    <w:rsid w:val="0081485D"/>
    <w:rsid w:val="00814B03"/>
    <w:rsid w:val="00814B3E"/>
    <w:rsid w:val="00814D93"/>
    <w:rsid w:val="008154B5"/>
    <w:rsid w:val="00815740"/>
    <w:rsid w:val="0081594A"/>
    <w:rsid w:val="00815C9C"/>
    <w:rsid w:val="00815D89"/>
    <w:rsid w:val="00815E76"/>
    <w:rsid w:val="00815E9A"/>
    <w:rsid w:val="008163C2"/>
    <w:rsid w:val="008163EB"/>
    <w:rsid w:val="008166EF"/>
    <w:rsid w:val="008169A1"/>
    <w:rsid w:val="00816CA0"/>
    <w:rsid w:val="00816FA0"/>
    <w:rsid w:val="0081704E"/>
    <w:rsid w:val="008170A4"/>
    <w:rsid w:val="00817305"/>
    <w:rsid w:val="00817D15"/>
    <w:rsid w:val="00817D6F"/>
    <w:rsid w:val="00817EDF"/>
    <w:rsid w:val="00817F38"/>
    <w:rsid w:val="00817FE5"/>
    <w:rsid w:val="00820393"/>
    <w:rsid w:val="00820E8F"/>
    <w:rsid w:val="0082164F"/>
    <w:rsid w:val="00821B06"/>
    <w:rsid w:val="00822B7C"/>
    <w:rsid w:val="00822DCF"/>
    <w:rsid w:val="008235A7"/>
    <w:rsid w:val="00823AF7"/>
    <w:rsid w:val="008240EE"/>
    <w:rsid w:val="00824717"/>
    <w:rsid w:val="008247D0"/>
    <w:rsid w:val="00824A7C"/>
    <w:rsid w:val="00824ADD"/>
    <w:rsid w:val="00825751"/>
    <w:rsid w:val="0082637E"/>
    <w:rsid w:val="008264EB"/>
    <w:rsid w:val="00826542"/>
    <w:rsid w:val="00826715"/>
    <w:rsid w:val="00826A87"/>
    <w:rsid w:val="00827112"/>
    <w:rsid w:val="00827129"/>
    <w:rsid w:val="00827BB8"/>
    <w:rsid w:val="008301C2"/>
    <w:rsid w:val="0083066A"/>
    <w:rsid w:val="00830966"/>
    <w:rsid w:val="00830E31"/>
    <w:rsid w:val="00831331"/>
    <w:rsid w:val="008314BE"/>
    <w:rsid w:val="008317BB"/>
    <w:rsid w:val="00831C9B"/>
    <w:rsid w:val="00832122"/>
    <w:rsid w:val="008324E5"/>
    <w:rsid w:val="0083250E"/>
    <w:rsid w:val="0083263B"/>
    <w:rsid w:val="00833437"/>
    <w:rsid w:val="0083369C"/>
    <w:rsid w:val="00833A6E"/>
    <w:rsid w:val="00833B05"/>
    <w:rsid w:val="00833D8D"/>
    <w:rsid w:val="008344DE"/>
    <w:rsid w:val="00834C65"/>
    <w:rsid w:val="00834D38"/>
    <w:rsid w:val="0083518A"/>
    <w:rsid w:val="00835206"/>
    <w:rsid w:val="00835852"/>
    <w:rsid w:val="00835E8F"/>
    <w:rsid w:val="00835F73"/>
    <w:rsid w:val="00835FFE"/>
    <w:rsid w:val="008362B4"/>
    <w:rsid w:val="00836BB4"/>
    <w:rsid w:val="00836BF2"/>
    <w:rsid w:val="00836CAF"/>
    <w:rsid w:val="00837043"/>
    <w:rsid w:val="008371D9"/>
    <w:rsid w:val="008376F3"/>
    <w:rsid w:val="00837E70"/>
    <w:rsid w:val="008401AB"/>
    <w:rsid w:val="0084020A"/>
    <w:rsid w:val="00840CA2"/>
    <w:rsid w:val="00841472"/>
    <w:rsid w:val="008418F9"/>
    <w:rsid w:val="00841DC6"/>
    <w:rsid w:val="008428B6"/>
    <w:rsid w:val="008428F1"/>
    <w:rsid w:val="00842915"/>
    <w:rsid w:val="00842EBE"/>
    <w:rsid w:val="008434FC"/>
    <w:rsid w:val="0084354D"/>
    <w:rsid w:val="0084374F"/>
    <w:rsid w:val="0084459F"/>
    <w:rsid w:val="008447A6"/>
    <w:rsid w:val="008448D2"/>
    <w:rsid w:val="00844A42"/>
    <w:rsid w:val="00844CAF"/>
    <w:rsid w:val="00844D67"/>
    <w:rsid w:val="0084523D"/>
    <w:rsid w:val="00845441"/>
    <w:rsid w:val="008455ED"/>
    <w:rsid w:val="00845817"/>
    <w:rsid w:val="00845F88"/>
    <w:rsid w:val="00846056"/>
    <w:rsid w:val="00847627"/>
    <w:rsid w:val="0084764A"/>
    <w:rsid w:val="00847651"/>
    <w:rsid w:val="008477F2"/>
    <w:rsid w:val="00847DF5"/>
    <w:rsid w:val="00847E16"/>
    <w:rsid w:val="00847F8C"/>
    <w:rsid w:val="00850741"/>
    <w:rsid w:val="00850BBD"/>
    <w:rsid w:val="0085109B"/>
    <w:rsid w:val="008510D6"/>
    <w:rsid w:val="00852B04"/>
    <w:rsid w:val="00852CEA"/>
    <w:rsid w:val="00852E06"/>
    <w:rsid w:val="00852ECD"/>
    <w:rsid w:val="00853074"/>
    <w:rsid w:val="0085309D"/>
    <w:rsid w:val="00853C84"/>
    <w:rsid w:val="00853DE3"/>
    <w:rsid w:val="00853FAB"/>
    <w:rsid w:val="00854DCC"/>
    <w:rsid w:val="00855201"/>
    <w:rsid w:val="00855694"/>
    <w:rsid w:val="00855922"/>
    <w:rsid w:val="00855C65"/>
    <w:rsid w:val="00855D23"/>
    <w:rsid w:val="00856146"/>
    <w:rsid w:val="00856190"/>
    <w:rsid w:val="00856897"/>
    <w:rsid w:val="00856E9A"/>
    <w:rsid w:val="00856EA8"/>
    <w:rsid w:val="0085739A"/>
    <w:rsid w:val="008577A7"/>
    <w:rsid w:val="00857B11"/>
    <w:rsid w:val="00857BBB"/>
    <w:rsid w:val="00857F98"/>
    <w:rsid w:val="0086045A"/>
    <w:rsid w:val="008604BD"/>
    <w:rsid w:val="00860724"/>
    <w:rsid w:val="0086075D"/>
    <w:rsid w:val="00860CBF"/>
    <w:rsid w:val="00860DC2"/>
    <w:rsid w:val="008614FF"/>
    <w:rsid w:val="0086170B"/>
    <w:rsid w:val="00861933"/>
    <w:rsid w:val="00862003"/>
    <w:rsid w:val="008622C3"/>
    <w:rsid w:val="008623ED"/>
    <w:rsid w:val="00862502"/>
    <w:rsid w:val="00862552"/>
    <w:rsid w:val="00862C79"/>
    <w:rsid w:val="008630FC"/>
    <w:rsid w:val="00863530"/>
    <w:rsid w:val="00863A79"/>
    <w:rsid w:val="00863A7A"/>
    <w:rsid w:val="00863F56"/>
    <w:rsid w:val="00864344"/>
    <w:rsid w:val="00864454"/>
    <w:rsid w:val="00864816"/>
    <w:rsid w:val="00864F2F"/>
    <w:rsid w:val="0086560C"/>
    <w:rsid w:val="00865ABF"/>
    <w:rsid w:val="008660D4"/>
    <w:rsid w:val="008662A8"/>
    <w:rsid w:val="00866694"/>
    <w:rsid w:val="008668BB"/>
    <w:rsid w:val="00866B40"/>
    <w:rsid w:val="00866E54"/>
    <w:rsid w:val="0086719C"/>
    <w:rsid w:val="008674BE"/>
    <w:rsid w:val="00867560"/>
    <w:rsid w:val="00867DBB"/>
    <w:rsid w:val="008702E5"/>
    <w:rsid w:val="0087047F"/>
    <w:rsid w:val="0087054D"/>
    <w:rsid w:val="008709C0"/>
    <w:rsid w:val="00870B60"/>
    <w:rsid w:val="00871398"/>
    <w:rsid w:val="00871DB4"/>
    <w:rsid w:val="00871FA9"/>
    <w:rsid w:val="00872014"/>
    <w:rsid w:val="008728E9"/>
    <w:rsid w:val="00872CD1"/>
    <w:rsid w:val="00872F7F"/>
    <w:rsid w:val="008732FA"/>
    <w:rsid w:val="008735C6"/>
    <w:rsid w:val="0087360C"/>
    <w:rsid w:val="008738D1"/>
    <w:rsid w:val="008739FD"/>
    <w:rsid w:val="00874046"/>
    <w:rsid w:val="0087441D"/>
    <w:rsid w:val="00874502"/>
    <w:rsid w:val="008747BE"/>
    <w:rsid w:val="00874D4C"/>
    <w:rsid w:val="00874E7E"/>
    <w:rsid w:val="00874EDB"/>
    <w:rsid w:val="0087511E"/>
    <w:rsid w:val="0087543B"/>
    <w:rsid w:val="00875732"/>
    <w:rsid w:val="00875766"/>
    <w:rsid w:val="00875CC0"/>
    <w:rsid w:val="00875F1C"/>
    <w:rsid w:val="008761F1"/>
    <w:rsid w:val="00877149"/>
    <w:rsid w:val="00877BC1"/>
    <w:rsid w:val="008807F7"/>
    <w:rsid w:val="008810D8"/>
    <w:rsid w:val="00881144"/>
    <w:rsid w:val="008814DD"/>
    <w:rsid w:val="00881ACA"/>
    <w:rsid w:val="00882003"/>
    <w:rsid w:val="00882435"/>
    <w:rsid w:val="00882490"/>
    <w:rsid w:val="008824CB"/>
    <w:rsid w:val="008824DE"/>
    <w:rsid w:val="00882874"/>
    <w:rsid w:val="00882AA9"/>
    <w:rsid w:val="0088341B"/>
    <w:rsid w:val="00883518"/>
    <w:rsid w:val="00883787"/>
    <w:rsid w:val="00883805"/>
    <w:rsid w:val="008838F8"/>
    <w:rsid w:val="00883A29"/>
    <w:rsid w:val="00883C94"/>
    <w:rsid w:val="0088419E"/>
    <w:rsid w:val="008841DF"/>
    <w:rsid w:val="00884255"/>
    <w:rsid w:val="0088438F"/>
    <w:rsid w:val="008846D1"/>
    <w:rsid w:val="008847D9"/>
    <w:rsid w:val="0088500C"/>
    <w:rsid w:val="00885098"/>
    <w:rsid w:val="008851E7"/>
    <w:rsid w:val="0088560E"/>
    <w:rsid w:val="00885650"/>
    <w:rsid w:val="00885B22"/>
    <w:rsid w:val="00885DEC"/>
    <w:rsid w:val="0088629F"/>
    <w:rsid w:val="00886B7F"/>
    <w:rsid w:val="00886CD2"/>
    <w:rsid w:val="00887045"/>
    <w:rsid w:val="00887099"/>
    <w:rsid w:val="00887B4D"/>
    <w:rsid w:val="00887C34"/>
    <w:rsid w:val="00887DA5"/>
    <w:rsid w:val="00887EFA"/>
    <w:rsid w:val="00890441"/>
    <w:rsid w:val="00890471"/>
    <w:rsid w:val="00890911"/>
    <w:rsid w:val="0089126E"/>
    <w:rsid w:val="00891E2B"/>
    <w:rsid w:val="0089219B"/>
    <w:rsid w:val="008928A5"/>
    <w:rsid w:val="00892959"/>
    <w:rsid w:val="008929AC"/>
    <w:rsid w:val="00892A36"/>
    <w:rsid w:val="00892D5E"/>
    <w:rsid w:val="00893239"/>
    <w:rsid w:val="00893255"/>
    <w:rsid w:val="00893A13"/>
    <w:rsid w:val="00894489"/>
    <w:rsid w:val="00894C4F"/>
    <w:rsid w:val="00894EF0"/>
    <w:rsid w:val="00895425"/>
    <w:rsid w:val="00895456"/>
    <w:rsid w:val="00895807"/>
    <w:rsid w:val="008963A5"/>
    <w:rsid w:val="008966FB"/>
    <w:rsid w:val="0089679D"/>
    <w:rsid w:val="00897563"/>
    <w:rsid w:val="00897EA8"/>
    <w:rsid w:val="008A014A"/>
    <w:rsid w:val="008A0682"/>
    <w:rsid w:val="008A15C8"/>
    <w:rsid w:val="008A1D28"/>
    <w:rsid w:val="008A1D3E"/>
    <w:rsid w:val="008A2203"/>
    <w:rsid w:val="008A239E"/>
    <w:rsid w:val="008A240C"/>
    <w:rsid w:val="008A2725"/>
    <w:rsid w:val="008A27E3"/>
    <w:rsid w:val="008A2EAD"/>
    <w:rsid w:val="008A3363"/>
    <w:rsid w:val="008A3371"/>
    <w:rsid w:val="008A348E"/>
    <w:rsid w:val="008A3849"/>
    <w:rsid w:val="008A3C3E"/>
    <w:rsid w:val="008A3F4B"/>
    <w:rsid w:val="008A40A4"/>
    <w:rsid w:val="008A4477"/>
    <w:rsid w:val="008A4522"/>
    <w:rsid w:val="008A45FD"/>
    <w:rsid w:val="008A53CA"/>
    <w:rsid w:val="008A585D"/>
    <w:rsid w:val="008A6267"/>
    <w:rsid w:val="008A65B4"/>
    <w:rsid w:val="008A7060"/>
    <w:rsid w:val="008A7843"/>
    <w:rsid w:val="008A79D7"/>
    <w:rsid w:val="008A79DE"/>
    <w:rsid w:val="008A7FC8"/>
    <w:rsid w:val="008B0F3D"/>
    <w:rsid w:val="008B11A9"/>
    <w:rsid w:val="008B13A9"/>
    <w:rsid w:val="008B1757"/>
    <w:rsid w:val="008B27E1"/>
    <w:rsid w:val="008B2825"/>
    <w:rsid w:val="008B284B"/>
    <w:rsid w:val="008B3179"/>
    <w:rsid w:val="008B31FC"/>
    <w:rsid w:val="008B32BA"/>
    <w:rsid w:val="008B3344"/>
    <w:rsid w:val="008B35C5"/>
    <w:rsid w:val="008B3D0A"/>
    <w:rsid w:val="008B3D6B"/>
    <w:rsid w:val="008B3DD3"/>
    <w:rsid w:val="008B4112"/>
    <w:rsid w:val="008B424A"/>
    <w:rsid w:val="008B4929"/>
    <w:rsid w:val="008B4F0F"/>
    <w:rsid w:val="008B5311"/>
    <w:rsid w:val="008B58AC"/>
    <w:rsid w:val="008B6367"/>
    <w:rsid w:val="008B68F5"/>
    <w:rsid w:val="008B7D7E"/>
    <w:rsid w:val="008B7D86"/>
    <w:rsid w:val="008B7EDB"/>
    <w:rsid w:val="008C03EA"/>
    <w:rsid w:val="008C0982"/>
    <w:rsid w:val="008C0BE8"/>
    <w:rsid w:val="008C1328"/>
    <w:rsid w:val="008C1834"/>
    <w:rsid w:val="008C184E"/>
    <w:rsid w:val="008C1942"/>
    <w:rsid w:val="008C1FF0"/>
    <w:rsid w:val="008C2B9F"/>
    <w:rsid w:val="008C2D42"/>
    <w:rsid w:val="008C355D"/>
    <w:rsid w:val="008C36C0"/>
    <w:rsid w:val="008C3BAD"/>
    <w:rsid w:val="008C3DE4"/>
    <w:rsid w:val="008C3EE0"/>
    <w:rsid w:val="008C3FD4"/>
    <w:rsid w:val="008C3FE8"/>
    <w:rsid w:val="008C403C"/>
    <w:rsid w:val="008C40CE"/>
    <w:rsid w:val="008C4CC2"/>
    <w:rsid w:val="008C59D2"/>
    <w:rsid w:val="008C5BC2"/>
    <w:rsid w:val="008C5D3D"/>
    <w:rsid w:val="008C604F"/>
    <w:rsid w:val="008C668E"/>
    <w:rsid w:val="008C69D0"/>
    <w:rsid w:val="008C6B59"/>
    <w:rsid w:val="008C7ECB"/>
    <w:rsid w:val="008D0024"/>
    <w:rsid w:val="008D0482"/>
    <w:rsid w:val="008D0A3A"/>
    <w:rsid w:val="008D0DB0"/>
    <w:rsid w:val="008D11AD"/>
    <w:rsid w:val="008D12BE"/>
    <w:rsid w:val="008D1569"/>
    <w:rsid w:val="008D168B"/>
    <w:rsid w:val="008D1CC1"/>
    <w:rsid w:val="008D222F"/>
    <w:rsid w:val="008D2700"/>
    <w:rsid w:val="008D27E6"/>
    <w:rsid w:val="008D2935"/>
    <w:rsid w:val="008D3A86"/>
    <w:rsid w:val="008D4345"/>
    <w:rsid w:val="008D4755"/>
    <w:rsid w:val="008D47C1"/>
    <w:rsid w:val="008D4B6B"/>
    <w:rsid w:val="008D4C3D"/>
    <w:rsid w:val="008D4E00"/>
    <w:rsid w:val="008D560B"/>
    <w:rsid w:val="008D5709"/>
    <w:rsid w:val="008D5A0E"/>
    <w:rsid w:val="008D5D75"/>
    <w:rsid w:val="008D5EDE"/>
    <w:rsid w:val="008D62FB"/>
    <w:rsid w:val="008D66EA"/>
    <w:rsid w:val="008D698E"/>
    <w:rsid w:val="008D6AB1"/>
    <w:rsid w:val="008D70B2"/>
    <w:rsid w:val="008D7224"/>
    <w:rsid w:val="008D7311"/>
    <w:rsid w:val="008D738D"/>
    <w:rsid w:val="008D7A14"/>
    <w:rsid w:val="008D7A4A"/>
    <w:rsid w:val="008D7FC4"/>
    <w:rsid w:val="008E076C"/>
    <w:rsid w:val="008E08CD"/>
    <w:rsid w:val="008E0C23"/>
    <w:rsid w:val="008E0C99"/>
    <w:rsid w:val="008E0D3C"/>
    <w:rsid w:val="008E0F94"/>
    <w:rsid w:val="008E147C"/>
    <w:rsid w:val="008E1482"/>
    <w:rsid w:val="008E14D3"/>
    <w:rsid w:val="008E160E"/>
    <w:rsid w:val="008E1642"/>
    <w:rsid w:val="008E1B9E"/>
    <w:rsid w:val="008E1BE6"/>
    <w:rsid w:val="008E22CF"/>
    <w:rsid w:val="008E26CC"/>
    <w:rsid w:val="008E27B7"/>
    <w:rsid w:val="008E3AB7"/>
    <w:rsid w:val="008E40AC"/>
    <w:rsid w:val="008E4314"/>
    <w:rsid w:val="008E4BA4"/>
    <w:rsid w:val="008E4D58"/>
    <w:rsid w:val="008E4DFA"/>
    <w:rsid w:val="008E52E9"/>
    <w:rsid w:val="008E55AB"/>
    <w:rsid w:val="008E5B3C"/>
    <w:rsid w:val="008E5F89"/>
    <w:rsid w:val="008E6751"/>
    <w:rsid w:val="008E6C0F"/>
    <w:rsid w:val="008E721F"/>
    <w:rsid w:val="008E7359"/>
    <w:rsid w:val="008E77EB"/>
    <w:rsid w:val="008E78EA"/>
    <w:rsid w:val="008E7CA2"/>
    <w:rsid w:val="008F0198"/>
    <w:rsid w:val="008F0812"/>
    <w:rsid w:val="008F0F3F"/>
    <w:rsid w:val="008F1005"/>
    <w:rsid w:val="008F120A"/>
    <w:rsid w:val="008F12D9"/>
    <w:rsid w:val="008F1843"/>
    <w:rsid w:val="008F1AA4"/>
    <w:rsid w:val="008F2251"/>
    <w:rsid w:val="008F22EF"/>
    <w:rsid w:val="008F2517"/>
    <w:rsid w:val="008F254A"/>
    <w:rsid w:val="008F25AB"/>
    <w:rsid w:val="008F27E0"/>
    <w:rsid w:val="008F2E70"/>
    <w:rsid w:val="008F3269"/>
    <w:rsid w:val="008F3C56"/>
    <w:rsid w:val="008F3E55"/>
    <w:rsid w:val="008F3F33"/>
    <w:rsid w:val="008F4253"/>
    <w:rsid w:val="008F44CD"/>
    <w:rsid w:val="008F466E"/>
    <w:rsid w:val="008F48EB"/>
    <w:rsid w:val="008F4F0B"/>
    <w:rsid w:val="008F4FC0"/>
    <w:rsid w:val="008F5197"/>
    <w:rsid w:val="008F5FF9"/>
    <w:rsid w:val="008F60C5"/>
    <w:rsid w:val="008F680C"/>
    <w:rsid w:val="008F717A"/>
    <w:rsid w:val="008F73EC"/>
    <w:rsid w:val="008F781B"/>
    <w:rsid w:val="008F790E"/>
    <w:rsid w:val="008F7BB0"/>
    <w:rsid w:val="009002EC"/>
    <w:rsid w:val="00900304"/>
    <w:rsid w:val="00900353"/>
    <w:rsid w:val="00900370"/>
    <w:rsid w:val="00900DB7"/>
    <w:rsid w:val="009017A4"/>
    <w:rsid w:val="00901863"/>
    <w:rsid w:val="0090186A"/>
    <w:rsid w:val="00901883"/>
    <w:rsid w:val="00901B75"/>
    <w:rsid w:val="00901C63"/>
    <w:rsid w:val="00902070"/>
    <w:rsid w:val="009020F3"/>
    <w:rsid w:val="00902747"/>
    <w:rsid w:val="009028E0"/>
    <w:rsid w:val="00902940"/>
    <w:rsid w:val="00902C3D"/>
    <w:rsid w:val="009031A3"/>
    <w:rsid w:val="00903CF5"/>
    <w:rsid w:val="009046C4"/>
    <w:rsid w:val="009049ED"/>
    <w:rsid w:val="00904CEA"/>
    <w:rsid w:val="00904D94"/>
    <w:rsid w:val="0090501F"/>
    <w:rsid w:val="009051CF"/>
    <w:rsid w:val="0090523D"/>
    <w:rsid w:val="0090555E"/>
    <w:rsid w:val="009056BA"/>
    <w:rsid w:val="0090614F"/>
    <w:rsid w:val="009062A5"/>
    <w:rsid w:val="009063A2"/>
    <w:rsid w:val="009066E7"/>
    <w:rsid w:val="00906C30"/>
    <w:rsid w:val="00906C62"/>
    <w:rsid w:val="009072D6"/>
    <w:rsid w:val="009073EF"/>
    <w:rsid w:val="0090757B"/>
    <w:rsid w:val="00907A75"/>
    <w:rsid w:val="00907A88"/>
    <w:rsid w:val="00910037"/>
    <w:rsid w:val="0091007D"/>
    <w:rsid w:val="00910927"/>
    <w:rsid w:val="00910FF7"/>
    <w:rsid w:val="00911272"/>
    <w:rsid w:val="009120FA"/>
    <w:rsid w:val="00912114"/>
    <w:rsid w:val="0091257F"/>
    <w:rsid w:val="00912F2C"/>
    <w:rsid w:val="009135D6"/>
    <w:rsid w:val="00913EE4"/>
    <w:rsid w:val="00913FEF"/>
    <w:rsid w:val="0091400F"/>
    <w:rsid w:val="00914125"/>
    <w:rsid w:val="009144EF"/>
    <w:rsid w:val="00914646"/>
    <w:rsid w:val="0091487F"/>
    <w:rsid w:val="00914C77"/>
    <w:rsid w:val="0091539E"/>
    <w:rsid w:val="009155B1"/>
    <w:rsid w:val="009158F9"/>
    <w:rsid w:val="00915FEC"/>
    <w:rsid w:val="00916034"/>
    <w:rsid w:val="00916309"/>
    <w:rsid w:val="00916752"/>
    <w:rsid w:val="009168EF"/>
    <w:rsid w:val="00916D66"/>
    <w:rsid w:val="00917398"/>
    <w:rsid w:val="00917BE0"/>
    <w:rsid w:val="00917CE1"/>
    <w:rsid w:val="00917DA6"/>
    <w:rsid w:val="00920261"/>
    <w:rsid w:val="009203D4"/>
    <w:rsid w:val="009207E9"/>
    <w:rsid w:val="00920B83"/>
    <w:rsid w:val="00920D4C"/>
    <w:rsid w:val="00920D83"/>
    <w:rsid w:val="00920FA2"/>
    <w:rsid w:val="0092249A"/>
    <w:rsid w:val="009224FA"/>
    <w:rsid w:val="009227C3"/>
    <w:rsid w:val="009231DE"/>
    <w:rsid w:val="0092369B"/>
    <w:rsid w:val="009238DC"/>
    <w:rsid w:val="00923BB1"/>
    <w:rsid w:val="009241A0"/>
    <w:rsid w:val="009243E6"/>
    <w:rsid w:val="009247C6"/>
    <w:rsid w:val="0092488D"/>
    <w:rsid w:val="0092495B"/>
    <w:rsid w:val="00924D63"/>
    <w:rsid w:val="00924FAC"/>
    <w:rsid w:val="00925C34"/>
    <w:rsid w:val="00925DBE"/>
    <w:rsid w:val="009268B0"/>
    <w:rsid w:val="00926911"/>
    <w:rsid w:val="00926A62"/>
    <w:rsid w:val="009272AD"/>
    <w:rsid w:val="00927E1A"/>
    <w:rsid w:val="00930B56"/>
    <w:rsid w:val="0093108B"/>
    <w:rsid w:val="0093118E"/>
    <w:rsid w:val="00931437"/>
    <w:rsid w:val="00931DB9"/>
    <w:rsid w:val="0093212F"/>
    <w:rsid w:val="009324E6"/>
    <w:rsid w:val="00932576"/>
    <w:rsid w:val="00932601"/>
    <w:rsid w:val="009327EC"/>
    <w:rsid w:val="009328DC"/>
    <w:rsid w:val="009331AD"/>
    <w:rsid w:val="00933FD7"/>
    <w:rsid w:val="00934212"/>
    <w:rsid w:val="009342AF"/>
    <w:rsid w:val="00934B07"/>
    <w:rsid w:val="00934F19"/>
    <w:rsid w:val="00934F4A"/>
    <w:rsid w:val="00934F63"/>
    <w:rsid w:val="00935020"/>
    <w:rsid w:val="00935023"/>
    <w:rsid w:val="009352AB"/>
    <w:rsid w:val="00935669"/>
    <w:rsid w:val="00935AE0"/>
    <w:rsid w:val="009367E1"/>
    <w:rsid w:val="009371E0"/>
    <w:rsid w:val="0093778F"/>
    <w:rsid w:val="009377F6"/>
    <w:rsid w:val="00937B7C"/>
    <w:rsid w:val="0094035F"/>
    <w:rsid w:val="00940E4D"/>
    <w:rsid w:val="00941008"/>
    <w:rsid w:val="00941010"/>
    <w:rsid w:val="0094110A"/>
    <w:rsid w:val="0094220C"/>
    <w:rsid w:val="009428B5"/>
    <w:rsid w:val="00942AA1"/>
    <w:rsid w:val="00942AE6"/>
    <w:rsid w:val="00943018"/>
    <w:rsid w:val="00943430"/>
    <w:rsid w:val="009437D6"/>
    <w:rsid w:val="009439AD"/>
    <w:rsid w:val="00943A25"/>
    <w:rsid w:val="00943A41"/>
    <w:rsid w:val="00943E66"/>
    <w:rsid w:val="009440DE"/>
    <w:rsid w:val="00944562"/>
    <w:rsid w:val="00944C2F"/>
    <w:rsid w:val="009459E4"/>
    <w:rsid w:val="00945A18"/>
    <w:rsid w:val="00945EAB"/>
    <w:rsid w:val="00945EAD"/>
    <w:rsid w:val="00946C5E"/>
    <w:rsid w:val="00946EDC"/>
    <w:rsid w:val="00947045"/>
    <w:rsid w:val="00947215"/>
    <w:rsid w:val="009475A4"/>
    <w:rsid w:val="00947C97"/>
    <w:rsid w:val="009502F7"/>
    <w:rsid w:val="00950457"/>
    <w:rsid w:val="00950AF0"/>
    <w:rsid w:val="00950C2D"/>
    <w:rsid w:val="00950E31"/>
    <w:rsid w:val="009510A2"/>
    <w:rsid w:val="009515E8"/>
    <w:rsid w:val="009520CE"/>
    <w:rsid w:val="009521A1"/>
    <w:rsid w:val="00952349"/>
    <w:rsid w:val="00952691"/>
    <w:rsid w:val="00952949"/>
    <w:rsid w:val="00952BB4"/>
    <w:rsid w:val="00953257"/>
    <w:rsid w:val="0095333F"/>
    <w:rsid w:val="009534DB"/>
    <w:rsid w:val="0095432A"/>
    <w:rsid w:val="00954545"/>
    <w:rsid w:val="009548E1"/>
    <w:rsid w:val="00954D2C"/>
    <w:rsid w:val="0095523C"/>
    <w:rsid w:val="009558DD"/>
    <w:rsid w:val="00955BC4"/>
    <w:rsid w:val="00955FB7"/>
    <w:rsid w:val="00956317"/>
    <w:rsid w:val="0095638B"/>
    <w:rsid w:val="00956B37"/>
    <w:rsid w:val="00956BBD"/>
    <w:rsid w:val="00956D1F"/>
    <w:rsid w:val="00956EAB"/>
    <w:rsid w:val="009571B6"/>
    <w:rsid w:val="00957DC4"/>
    <w:rsid w:val="00957F60"/>
    <w:rsid w:val="009603D1"/>
    <w:rsid w:val="00960663"/>
    <w:rsid w:val="009607FE"/>
    <w:rsid w:val="00960800"/>
    <w:rsid w:val="00960CE4"/>
    <w:rsid w:val="009617EF"/>
    <w:rsid w:val="00961AE3"/>
    <w:rsid w:val="00961EC7"/>
    <w:rsid w:val="00962250"/>
    <w:rsid w:val="00962608"/>
    <w:rsid w:val="00962621"/>
    <w:rsid w:val="00962665"/>
    <w:rsid w:val="0096278A"/>
    <w:rsid w:val="009629C3"/>
    <w:rsid w:val="00962A56"/>
    <w:rsid w:val="00962CB9"/>
    <w:rsid w:val="00962DE6"/>
    <w:rsid w:val="00963007"/>
    <w:rsid w:val="009632E2"/>
    <w:rsid w:val="00963C09"/>
    <w:rsid w:val="00963E62"/>
    <w:rsid w:val="009640B9"/>
    <w:rsid w:val="00964312"/>
    <w:rsid w:val="009645B0"/>
    <w:rsid w:val="0096460D"/>
    <w:rsid w:val="00964D6F"/>
    <w:rsid w:val="00965233"/>
    <w:rsid w:val="0096541E"/>
    <w:rsid w:val="00965579"/>
    <w:rsid w:val="009659BA"/>
    <w:rsid w:val="00965B2C"/>
    <w:rsid w:val="00965B8A"/>
    <w:rsid w:val="009660B9"/>
    <w:rsid w:val="00966195"/>
    <w:rsid w:val="0096651D"/>
    <w:rsid w:val="00966634"/>
    <w:rsid w:val="009669A9"/>
    <w:rsid w:val="0096700E"/>
    <w:rsid w:val="00967095"/>
    <w:rsid w:val="009671F9"/>
    <w:rsid w:val="009672AF"/>
    <w:rsid w:val="009676E9"/>
    <w:rsid w:val="009677B0"/>
    <w:rsid w:val="00967B7B"/>
    <w:rsid w:val="00967D46"/>
    <w:rsid w:val="00967E11"/>
    <w:rsid w:val="00970ABD"/>
    <w:rsid w:val="00970E29"/>
    <w:rsid w:val="00971795"/>
    <w:rsid w:val="009717AC"/>
    <w:rsid w:val="00971F8A"/>
    <w:rsid w:val="00972046"/>
    <w:rsid w:val="009722E5"/>
    <w:rsid w:val="0097273F"/>
    <w:rsid w:val="00972AD2"/>
    <w:rsid w:val="00972AEC"/>
    <w:rsid w:val="00972CDE"/>
    <w:rsid w:val="00972FCD"/>
    <w:rsid w:val="00974253"/>
    <w:rsid w:val="00974A11"/>
    <w:rsid w:val="00974C3F"/>
    <w:rsid w:val="00974DBC"/>
    <w:rsid w:val="00974FFA"/>
    <w:rsid w:val="009753BC"/>
    <w:rsid w:val="00975419"/>
    <w:rsid w:val="00976549"/>
    <w:rsid w:val="009777A0"/>
    <w:rsid w:val="009777F4"/>
    <w:rsid w:val="00977830"/>
    <w:rsid w:val="00977955"/>
    <w:rsid w:val="00977C6A"/>
    <w:rsid w:val="00977DFF"/>
    <w:rsid w:val="00977F8F"/>
    <w:rsid w:val="009803E5"/>
    <w:rsid w:val="009807C5"/>
    <w:rsid w:val="00980A6C"/>
    <w:rsid w:val="00980C23"/>
    <w:rsid w:val="00981065"/>
    <w:rsid w:val="0098107B"/>
    <w:rsid w:val="009814D6"/>
    <w:rsid w:val="009820F2"/>
    <w:rsid w:val="009826D8"/>
    <w:rsid w:val="0098298F"/>
    <w:rsid w:val="009829C2"/>
    <w:rsid w:val="009837EB"/>
    <w:rsid w:val="009839C5"/>
    <w:rsid w:val="00983E57"/>
    <w:rsid w:val="0098408A"/>
    <w:rsid w:val="0098419A"/>
    <w:rsid w:val="00985133"/>
    <w:rsid w:val="00985BA4"/>
    <w:rsid w:val="00985F43"/>
    <w:rsid w:val="009863EC"/>
    <w:rsid w:val="0098675D"/>
    <w:rsid w:val="009870F1"/>
    <w:rsid w:val="00987494"/>
    <w:rsid w:val="0098749B"/>
    <w:rsid w:val="00987687"/>
    <w:rsid w:val="009879E0"/>
    <w:rsid w:val="00987F2E"/>
    <w:rsid w:val="00990630"/>
    <w:rsid w:val="00990635"/>
    <w:rsid w:val="00990D50"/>
    <w:rsid w:val="00990E6E"/>
    <w:rsid w:val="00990EF8"/>
    <w:rsid w:val="00990F04"/>
    <w:rsid w:val="009918D1"/>
    <w:rsid w:val="0099223B"/>
    <w:rsid w:val="009924CD"/>
    <w:rsid w:val="00992516"/>
    <w:rsid w:val="00992AAF"/>
    <w:rsid w:val="009930A9"/>
    <w:rsid w:val="009933B1"/>
    <w:rsid w:val="009935A9"/>
    <w:rsid w:val="00993B1F"/>
    <w:rsid w:val="00994060"/>
    <w:rsid w:val="009942C9"/>
    <w:rsid w:val="00994364"/>
    <w:rsid w:val="009944DF"/>
    <w:rsid w:val="00994635"/>
    <w:rsid w:val="00994871"/>
    <w:rsid w:val="00994E7F"/>
    <w:rsid w:val="009953B9"/>
    <w:rsid w:val="009959AA"/>
    <w:rsid w:val="00995C53"/>
    <w:rsid w:val="0099612A"/>
    <w:rsid w:val="00996523"/>
    <w:rsid w:val="0099657A"/>
    <w:rsid w:val="00996B1A"/>
    <w:rsid w:val="00997594"/>
    <w:rsid w:val="0099767A"/>
    <w:rsid w:val="009A0565"/>
    <w:rsid w:val="009A069C"/>
    <w:rsid w:val="009A0C35"/>
    <w:rsid w:val="009A121B"/>
    <w:rsid w:val="009A1288"/>
    <w:rsid w:val="009A165E"/>
    <w:rsid w:val="009A24B4"/>
    <w:rsid w:val="009A2595"/>
    <w:rsid w:val="009A2605"/>
    <w:rsid w:val="009A2802"/>
    <w:rsid w:val="009A2937"/>
    <w:rsid w:val="009A2C07"/>
    <w:rsid w:val="009A3104"/>
    <w:rsid w:val="009A31E1"/>
    <w:rsid w:val="009A34E5"/>
    <w:rsid w:val="009A36EA"/>
    <w:rsid w:val="009A428D"/>
    <w:rsid w:val="009A4D27"/>
    <w:rsid w:val="009A524A"/>
    <w:rsid w:val="009A580D"/>
    <w:rsid w:val="009A5895"/>
    <w:rsid w:val="009A58CB"/>
    <w:rsid w:val="009A5EC2"/>
    <w:rsid w:val="009A6E0B"/>
    <w:rsid w:val="009A6EBD"/>
    <w:rsid w:val="009A7625"/>
    <w:rsid w:val="009A7F10"/>
    <w:rsid w:val="009B0250"/>
    <w:rsid w:val="009B0350"/>
    <w:rsid w:val="009B0DAA"/>
    <w:rsid w:val="009B191A"/>
    <w:rsid w:val="009B24A7"/>
    <w:rsid w:val="009B2AAD"/>
    <w:rsid w:val="009B2B43"/>
    <w:rsid w:val="009B2FE1"/>
    <w:rsid w:val="009B3C27"/>
    <w:rsid w:val="009B3E26"/>
    <w:rsid w:val="009B403B"/>
    <w:rsid w:val="009B4104"/>
    <w:rsid w:val="009B4C21"/>
    <w:rsid w:val="009B4F7A"/>
    <w:rsid w:val="009B56D4"/>
    <w:rsid w:val="009B5C7A"/>
    <w:rsid w:val="009B5EE2"/>
    <w:rsid w:val="009B6132"/>
    <w:rsid w:val="009B6592"/>
    <w:rsid w:val="009B664A"/>
    <w:rsid w:val="009B67D5"/>
    <w:rsid w:val="009B695B"/>
    <w:rsid w:val="009B6C31"/>
    <w:rsid w:val="009B6CC8"/>
    <w:rsid w:val="009B6DBF"/>
    <w:rsid w:val="009B7244"/>
    <w:rsid w:val="009B773A"/>
    <w:rsid w:val="009B79E5"/>
    <w:rsid w:val="009B7ADA"/>
    <w:rsid w:val="009C01ED"/>
    <w:rsid w:val="009C031A"/>
    <w:rsid w:val="009C045F"/>
    <w:rsid w:val="009C185A"/>
    <w:rsid w:val="009C1FC6"/>
    <w:rsid w:val="009C28F5"/>
    <w:rsid w:val="009C2A4A"/>
    <w:rsid w:val="009C360F"/>
    <w:rsid w:val="009C3750"/>
    <w:rsid w:val="009C4674"/>
    <w:rsid w:val="009C4682"/>
    <w:rsid w:val="009C4704"/>
    <w:rsid w:val="009C47A8"/>
    <w:rsid w:val="009C4CFD"/>
    <w:rsid w:val="009C58F8"/>
    <w:rsid w:val="009C5C4F"/>
    <w:rsid w:val="009C5C6A"/>
    <w:rsid w:val="009C5D1B"/>
    <w:rsid w:val="009C5E8A"/>
    <w:rsid w:val="009C5FDC"/>
    <w:rsid w:val="009C6132"/>
    <w:rsid w:val="009C6138"/>
    <w:rsid w:val="009C63ED"/>
    <w:rsid w:val="009C6968"/>
    <w:rsid w:val="009C6CEA"/>
    <w:rsid w:val="009C6EFB"/>
    <w:rsid w:val="009C764F"/>
    <w:rsid w:val="009C7B85"/>
    <w:rsid w:val="009C7EC8"/>
    <w:rsid w:val="009D014B"/>
    <w:rsid w:val="009D021E"/>
    <w:rsid w:val="009D045B"/>
    <w:rsid w:val="009D07C1"/>
    <w:rsid w:val="009D07D2"/>
    <w:rsid w:val="009D0E8F"/>
    <w:rsid w:val="009D0ECE"/>
    <w:rsid w:val="009D1241"/>
    <w:rsid w:val="009D2399"/>
    <w:rsid w:val="009D258C"/>
    <w:rsid w:val="009D27F5"/>
    <w:rsid w:val="009D2D76"/>
    <w:rsid w:val="009D302F"/>
    <w:rsid w:val="009D42C1"/>
    <w:rsid w:val="009D4CB3"/>
    <w:rsid w:val="009D4CCC"/>
    <w:rsid w:val="009D5284"/>
    <w:rsid w:val="009D5A07"/>
    <w:rsid w:val="009D5B91"/>
    <w:rsid w:val="009D5BEB"/>
    <w:rsid w:val="009D63E6"/>
    <w:rsid w:val="009D6921"/>
    <w:rsid w:val="009D6D4F"/>
    <w:rsid w:val="009D6DB8"/>
    <w:rsid w:val="009D74BB"/>
    <w:rsid w:val="009D7857"/>
    <w:rsid w:val="009D7920"/>
    <w:rsid w:val="009D792E"/>
    <w:rsid w:val="009D7A40"/>
    <w:rsid w:val="009D7DF6"/>
    <w:rsid w:val="009D7F7B"/>
    <w:rsid w:val="009E0631"/>
    <w:rsid w:val="009E078D"/>
    <w:rsid w:val="009E09AC"/>
    <w:rsid w:val="009E0AA5"/>
    <w:rsid w:val="009E0B1A"/>
    <w:rsid w:val="009E0D41"/>
    <w:rsid w:val="009E0DFE"/>
    <w:rsid w:val="009E0ECA"/>
    <w:rsid w:val="009E1C9F"/>
    <w:rsid w:val="009E1E31"/>
    <w:rsid w:val="009E215C"/>
    <w:rsid w:val="009E27DA"/>
    <w:rsid w:val="009E2B93"/>
    <w:rsid w:val="009E3563"/>
    <w:rsid w:val="009E3F7D"/>
    <w:rsid w:val="009E418D"/>
    <w:rsid w:val="009E41FF"/>
    <w:rsid w:val="009E42B4"/>
    <w:rsid w:val="009E433F"/>
    <w:rsid w:val="009E4C07"/>
    <w:rsid w:val="009E4C1C"/>
    <w:rsid w:val="009E527F"/>
    <w:rsid w:val="009E5601"/>
    <w:rsid w:val="009E561B"/>
    <w:rsid w:val="009E5C31"/>
    <w:rsid w:val="009E5E13"/>
    <w:rsid w:val="009E6388"/>
    <w:rsid w:val="009E6421"/>
    <w:rsid w:val="009E67A6"/>
    <w:rsid w:val="009E68EF"/>
    <w:rsid w:val="009E6B2A"/>
    <w:rsid w:val="009E70FE"/>
    <w:rsid w:val="009E744B"/>
    <w:rsid w:val="009E74C9"/>
    <w:rsid w:val="009E74D6"/>
    <w:rsid w:val="009E76CF"/>
    <w:rsid w:val="009E7F25"/>
    <w:rsid w:val="009F09B5"/>
    <w:rsid w:val="009F0D0F"/>
    <w:rsid w:val="009F100D"/>
    <w:rsid w:val="009F15BD"/>
    <w:rsid w:val="009F1715"/>
    <w:rsid w:val="009F1854"/>
    <w:rsid w:val="009F2575"/>
    <w:rsid w:val="009F286C"/>
    <w:rsid w:val="009F29F6"/>
    <w:rsid w:val="009F3995"/>
    <w:rsid w:val="009F3D64"/>
    <w:rsid w:val="009F42AC"/>
    <w:rsid w:val="009F44D2"/>
    <w:rsid w:val="009F48C7"/>
    <w:rsid w:val="009F4934"/>
    <w:rsid w:val="009F4ADA"/>
    <w:rsid w:val="009F5163"/>
    <w:rsid w:val="009F56E2"/>
    <w:rsid w:val="009F5E29"/>
    <w:rsid w:val="009F6565"/>
    <w:rsid w:val="009F6758"/>
    <w:rsid w:val="009F6CCA"/>
    <w:rsid w:val="009F7477"/>
    <w:rsid w:val="009F74FD"/>
    <w:rsid w:val="00A008AD"/>
    <w:rsid w:val="00A009C2"/>
    <w:rsid w:val="00A01184"/>
    <w:rsid w:val="00A0138D"/>
    <w:rsid w:val="00A0143C"/>
    <w:rsid w:val="00A02339"/>
    <w:rsid w:val="00A0273D"/>
    <w:rsid w:val="00A02A2F"/>
    <w:rsid w:val="00A02FB6"/>
    <w:rsid w:val="00A033AF"/>
    <w:rsid w:val="00A03611"/>
    <w:rsid w:val="00A036AB"/>
    <w:rsid w:val="00A03A34"/>
    <w:rsid w:val="00A03C90"/>
    <w:rsid w:val="00A03D43"/>
    <w:rsid w:val="00A04380"/>
    <w:rsid w:val="00A04445"/>
    <w:rsid w:val="00A04578"/>
    <w:rsid w:val="00A0494D"/>
    <w:rsid w:val="00A04CA6"/>
    <w:rsid w:val="00A04E89"/>
    <w:rsid w:val="00A05276"/>
    <w:rsid w:val="00A06068"/>
    <w:rsid w:val="00A0637A"/>
    <w:rsid w:val="00A069F6"/>
    <w:rsid w:val="00A06D70"/>
    <w:rsid w:val="00A06DB3"/>
    <w:rsid w:val="00A07216"/>
    <w:rsid w:val="00A0775A"/>
    <w:rsid w:val="00A10E61"/>
    <w:rsid w:val="00A10F5B"/>
    <w:rsid w:val="00A110B2"/>
    <w:rsid w:val="00A1143D"/>
    <w:rsid w:val="00A1162B"/>
    <w:rsid w:val="00A1169A"/>
    <w:rsid w:val="00A1183B"/>
    <w:rsid w:val="00A118AA"/>
    <w:rsid w:val="00A1197B"/>
    <w:rsid w:val="00A11CD0"/>
    <w:rsid w:val="00A11FB0"/>
    <w:rsid w:val="00A1224B"/>
    <w:rsid w:val="00A1233F"/>
    <w:rsid w:val="00A12923"/>
    <w:rsid w:val="00A12A46"/>
    <w:rsid w:val="00A12AAF"/>
    <w:rsid w:val="00A12C0E"/>
    <w:rsid w:val="00A13223"/>
    <w:rsid w:val="00A13948"/>
    <w:rsid w:val="00A139A0"/>
    <w:rsid w:val="00A1408B"/>
    <w:rsid w:val="00A140AD"/>
    <w:rsid w:val="00A1465C"/>
    <w:rsid w:val="00A14914"/>
    <w:rsid w:val="00A14F98"/>
    <w:rsid w:val="00A15326"/>
    <w:rsid w:val="00A1555B"/>
    <w:rsid w:val="00A155C5"/>
    <w:rsid w:val="00A160D7"/>
    <w:rsid w:val="00A16AD8"/>
    <w:rsid w:val="00A1720D"/>
    <w:rsid w:val="00A1728B"/>
    <w:rsid w:val="00A177FD"/>
    <w:rsid w:val="00A17819"/>
    <w:rsid w:val="00A17C23"/>
    <w:rsid w:val="00A20875"/>
    <w:rsid w:val="00A20BFC"/>
    <w:rsid w:val="00A20FBA"/>
    <w:rsid w:val="00A2153C"/>
    <w:rsid w:val="00A2178D"/>
    <w:rsid w:val="00A21BD0"/>
    <w:rsid w:val="00A21CF3"/>
    <w:rsid w:val="00A21FB8"/>
    <w:rsid w:val="00A2314E"/>
    <w:rsid w:val="00A231E2"/>
    <w:rsid w:val="00A232C7"/>
    <w:rsid w:val="00A2350F"/>
    <w:rsid w:val="00A23AB9"/>
    <w:rsid w:val="00A23DF0"/>
    <w:rsid w:val="00A24612"/>
    <w:rsid w:val="00A254BB"/>
    <w:rsid w:val="00A2573E"/>
    <w:rsid w:val="00A25C37"/>
    <w:rsid w:val="00A261FE"/>
    <w:rsid w:val="00A26498"/>
    <w:rsid w:val="00A2667E"/>
    <w:rsid w:val="00A267A2"/>
    <w:rsid w:val="00A271C3"/>
    <w:rsid w:val="00A2750F"/>
    <w:rsid w:val="00A277C6"/>
    <w:rsid w:val="00A27AEC"/>
    <w:rsid w:val="00A27D90"/>
    <w:rsid w:val="00A30037"/>
    <w:rsid w:val="00A30738"/>
    <w:rsid w:val="00A309A1"/>
    <w:rsid w:val="00A30D7C"/>
    <w:rsid w:val="00A315C2"/>
    <w:rsid w:val="00A318D2"/>
    <w:rsid w:val="00A31CF0"/>
    <w:rsid w:val="00A320DB"/>
    <w:rsid w:val="00A3212F"/>
    <w:rsid w:val="00A32239"/>
    <w:rsid w:val="00A322D4"/>
    <w:rsid w:val="00A328F8"/>
    <w:rsid w:val="00A32A61"/>
    <w:rsid w:val="00A32C03"/>
    <w:rsid w:val="00A3369E"/>
    <w:rsid w:val="00A33AF7"/>
    <w:rsid w:val="00A33D94"/>
    <w:rsid w:val="00A33EA6"/>
    <w:rsid w:val="00A33FC8"/>
    <w:rsid w:val="00A34370"/>
    <w:rsid w:val="00A35100"/>
    <w:rsid w:val="00A35597"/>
    <w:rsid w:val="00A35744"/>
    <w:rsid w:val="00A35D16"/>
    <w:rsid w:val="00A35E01"/>
    <w:rsid w:val="00A3620F"/>
    <w:rsid w:val="00A365DB"/>
    <w:rsid w:val="00A374E4"/>
    <w:rsid w:val="00A37656"/>
    <w:rsid w:val="00A37809"/>
    <w:rsid w:val="00A3794B"/>
    <w:rsid w:val="00A37B7E"/>
    <w:rsid w:val="00A37BCD"/>
    <w:rsid w:val="00A40010"/>
    <w:rsid w:val="00A40292"/>
    <w:rsid w:val="00A40A68"/>
    <w:rsid w:val="00A40FFC"/>
    <w:rsid w:val="00A41BDE"/>
    <w:rsid w:val="00A41C14"/>
    <w:rsid w:val="00A4207D"/>
    <w:rsid w:val="00A42494"/>
    <w:rsid w:val="00A42930"/>
    <w:rsid w:val="00A42984"/>
    <w:rsid w:val="00A42D01"/>
    <w:rsid w:val="00A43235"/>
    <w:rsid w:val="00A43C59"/>
    <w:rsid w:val="00A43C73"/>
    <w:rsid w:val="00A43F12"/>
    <w:rsid w:val="00A44285"/>
    <w:rsid w:val="00A44816"/>
    <w:rsid w:val="00A454AE"/>
    <w:rsid w:val="00A45579"/>
    <w:rsid w:val="00A45926"/>
    <w:rsid w:val="00A45C1D"/>
    <w:rsid w:val="00A45C46"/>
    <w:rsid w:val="00A4636F"/>
    <w:rsid w:val="00A46EBE"/>
    <w:rsid w:val="00A4700B"/>
    <w:rsid w:val="00A473B2"/>
    <w:rsid w:val="00A474AB"/>
    <w:rsid w:val="00A47775"/>
    <w:rsid w:val="00A477B2"/>
    <w:rsid w:val="00A47E3B"/>
    <w:rsid w:val="00A50865"/>
    <w:rsid w:val="00A50BC6"/>
    <w:rsid w:val="00A50ECD"/>
    <w:rsid w:val="00A5126B"/>
    <w:rsid w:val="00A513E0"/>
    <w:rsid w:val="00A51758"/>
    <w:rsid w:val="00A518F3"/>
    <w:rsid w:val="00A519A8"/>
    <w:rsid w:val="00A523A5"/>
    <w:rsid w:val="00A52533"/>
    <w:rsid w:val="00A52539"/>
    <w:rsid w:val="00A52729"/>
    <w:rsid w:val="00A52798"/>
    <w:rsid w:val="00A52F1F"/>
    <w:rsid w:val="00A52F53"/>
    <w:rsid w:val="00A53006"/>
    <w:rsid w:val="00A5306C"/>
    <w:rsid w:val="00A53110"/>
    <w:rsid w:val="00A532D4"/>
    <w:rsid w:val="00A53675"/>
    <w:rsid w:val="00A53856"/>
    <w:rsid w:val="00A540F7"/>
    <w:rsid w:val="00A54F7A"/>
    <w:rsid w:val="00A552F5"/>
    <w:rsid w:val="00A55414"/>
    <w:rsid w:val="00A55811"/>
    <w:rsid w:val="00A55FC2"/>
    <w:rsid w:val="00A5631B"/>
    <w:rsid w:val="00A56354"/>
    <w:rsid w:val="00A56424"/>
    <w:rsid w:val="00A56484"/>
    <w:rsid w:val="00A564D7"/>
    <w:rsid w:val="00A565A5"/>
    <w:rsid w:val="00A56919"/>
    <w:rsid w:val="00A56B6A"/>
    <w:rsid w:val="00A578DC"/>
    <w:rsid w:val="00A57A79"/>
    <w:rsid w:val="00A57B1C"/>
    <w:rsid w:val="00A60425"/>
    <w:rsid w:val="00A6056B"/>
    <w:rsid w:val="00A60768"/>
    <w:rsid w:val="00A609C6"/>
    <w:rsid w:val="00A609DA"/>
    <w:rsid w:val="00A60A15"/>
    <w:rsid w:val="00A612FD"/>
    <w:rsid w:val="00A61EB1"/>
    <w:rsid w:val="00A61F12"/>
    <w:rsid w:val="00A6206B"/>
    <w:rsid w:val="00A620D7"/>
    <w:rsid w:val="00A62714"/>
    <w:rsid w:val="00A62DB1"/>
    <w:rsid w:val="00A62DC5"/>
    <w:rsid w:val="00A631C2"/>
    <w:rsid w:val="00A634F6"/>
    <w:rsid w:val="00A637C5"/>
    <w:rsid w:val="00A649E6"/>
    <w:rsid w:val="00A6526D"/>
    <w:rsid w:val="00A653CC"/>
    <w:rsid w:val="00A65541"/>
    <w:rsid w:val="00A65604"/>
    <w:rsid w:val="00A670AF"/>
    <w:rsid w:val="00A6725B"/>
    <w:rsid w:val="00A67285"/>
    <w:rsid w:val="00A672C2"/>
    <w:rsid w:val="00A70605"/>
    <w:rsid w:val="00A70728"/>
    <w:rsid w:val="00A707A4"/>
    <w:rsid w:val="00A70CA8"/>
    <w:rsid w:val="00A71254"/>
    <w:rsid w:val="00A718FC"/>
    <w:rsid w:val="00A71AEA"/>
    <w:rsid w:val="00A71BB8"/>
    <w:rsid w:val="00A7235C"/>
    <w:rsid w:val="00A724AF"/>
    <w:rsid w:val="00A72CE6"/>
    <w:rsid w:val="00A73134"/>
    <w:rsid w:val="00A73A23"/>
    <w:rsid w:val="00A73C0B"/>
    <w:rsid w:val="00A740EF"/>
    <w:rsid w:val="00A74B33"/>
    <w:rsid w:val="00A7507A"/>
    <w:rsid w:val="00A75118"/>
    <w:rsid w:val="00A75428"/>
    <w:rsid w:val="00A7547D"/>
    <w:rsid w:val="00A75C8B"/>
    <w:rsid w:val="00A75EBC"/>
    <w:rsid w:val="00A7625B"/>
    <w:rsid w:val="00A76545"/>
    <w:rsid w:val="00A76EE1"/>
    <w:rsid w:val="00A771DE"/>
    <w:rsid w:val="00A7724B"/>
    <w:rsid w:val="00A777B2"/>
    <w:rsid w:val="00A77B7D"/>
    <w:rsid w:val="00A77FF4"/>
    <w:rsid w:val="00A804F5"/>
    <w:rsid w:val="00A80908"/>
    <w:rsid w:val="00A8090E"/>
    <w:rsid w:val="00A80B0B"/>
    <w:rsid w:val="00A81063"/>
    <w:rsid w:val="00A810B5"/>
    <w:rsid w:val="00A8136C"/>
    <w:rsid w:val="00A818AB"/>
    <w:rsid w:val="00A81C2D"/>
    <w:rsid w:val="00A82A93"/>
    <w:rsid w:val="00A82B55"/>
    <w:rsid w:val="00A832F9"/>
    <w:rsid w:val="00A83F5E"/>
    <w:rsid w:val="00A842E5"/>
    <w:rsid w:val="00A846C2"/>
    <w:rsid w:val="00A84D66"/>
    <w:rsid w:val="00A84DB6"/>
    <w:rsid w:val="00A85389"/>
    <w:rsid w:val="00A8546A"/>
    <w:rsid w:val="00A86D85"/>
    <w:rsid w:val="00A86E8B"/>
    <w:rsid w:val="00A86FD1"/>
    <w:rsid w:val="00A87164"/>
    <w:rsid w:val="00A872E2"/>
    <w:rsid w:val="00A87743"/>
    <w:rsid w:val="00A87A5D"/>
    <w:rsid w:val="00A87CC0"/>
    <w:rsid w:val="00A90363"/>
    <w:rsid w:val="00A905D3"/>
    <w:rsid w:val="00A908EA"/>
    <w:rsid w:val="00A90A14"/>
    <w:rsid w:val="00A90ECE"/>
    <w:rsid w:val="00A91139"/>
    <w:rsid w:val="00A915D7"/>
    <w:rsid w:val="00A91679"/>
    <w:rsid w:val="00A91FC5"/>
    <w:rsid w:val="00A927B9"/>
    <w:rsid w:val="00A9287F"/>
    <w:rsid w:val="00A92AF7"/>
    <w:rsid w:val="00A92C29"/>
    <w:rsid w:val="00A92F42"/>
    <w:rsid w:val="00A93072"/>
    <w:rsid w:val="00A934F2"/>
    <w:rsid w:val="00A93895"/>
    <w:rsid w:val="00A93953"/>
    <w:rsid w:val="00A93A4D"/>
    <w:rsid w:val="00A9501F"/>
    <w:rsid w:val="00A957D9"/>
    <w:rsid w:val="00A958B7"/>
    <w:rsid w:val="00A959D8"/>
    <w:rsid w:val="00A95C84"/>
    <w:rsid w:val="00A95F0F"/>
    <w:rsid w:val="00A96A41"/>
    <w:rsid w:val="00A96EB0"/>
    <w:rsid w:val="00A971F1"/>
    <w:rsid w:val="00A97EDD"/>
    <w:rsid w:val="00AA0349"/>
    <w:rsid w:val="00AA0407"/>
    <w:rsid w:val="00AA04BF"/>
    <w:rsid w:val="00AA113D"/>
    <w:rsid w:val="00AA1DB6"/>
    <w:rsid w:val="00AA1E92"/>
    <w:rsid w:val="00AA2153"/>
    <w:rsid w:val="00AA221B"/>
    <w:rsid w:val="00AA30BC"/>
    <w:rsid w:val="00AA3C0E"/>
    <w:rsid w:val="00AA42BF"/>
    <w:rsid w:val="00AA476D"/>
    <w:rsid w:val="00AA49D1"/>
    <w:rsid w:val="00AA513B"/>
    <w:rsid w:val="00AA56E0"/>
    <w:rsid w:val="00AA5AFB"/>
    <w:rsid w:val="00AA5C93"/>
    <w:rsid w:val="00AA62FD"/>
    <w:rsid w:val="00AA67DC"/>
    <w:rsid w:val="00AA6829"/>
    <w:rsid w:val="00AA6C7D"/>
    <w:rsid w:val="00AA7042"/>
    <w:rsid w:val="00AA715A"/>
    <w:rsid w:val="00AA7538"/>
    <w:rsid w:val="00AA7744"/>
    <w:rsid w:val="00AA7926"/>
    <w:rsid w:val="00AA7C54"/>
    <w:rsid w:val="00AA7FD6"/>
    <w:rsid w:val="00AB042A"/>
    <w:rsid w:val="00AB0575"/>
    <w:rsid w:val="00AB0B55"/>
    <w:rsid w:val="00AB1CB6"/>
    <w:rsid w:val="00AB1EAD"/>
    <w:rsid w:val="00AB21CD"/>
    <w:rsid w:val="00AB2342"/>
    <w:rsid w:val="00AB2924"/>
    <w:rsid w:val="00AB2A76"/>
    <w:rsid w:val="00AB2D34"/>
    <w:rsid w:val="00AB2F8D"/>
    <w:rsid w:val="00AB319E"/>
    <w:rsid w:val="00AB3430"/>
    <w:rsid w:val="00AB3DD2"/>
    <w:rsid w:val="00AB44F4"/>
    <w:rsid w:val="00AB4A27"/>
    <w:rsid w:val="00AB4AD1"/>
    <w:rsid w:val="00AB4C10"/>
    <w:rsid w:val="00AB522F"/>
    <w:rsid w:val="00AB548F"/>
    <w:rsid w:val="00AB5CC8"/>
    <w:rsid w:val="00AB6533"/>
    <w:rsid w:val="00AB6743"/>
    <w:rsid w:val="00AB688A"/>
    <w:rsid w:val="00AB68B2"/>
    <w:rsid w:val="00AB6B3B"/>
    <w:rsid w:val="00AB6E76"/>
    <w:rsid w:val="00AB7CFA"/>
    <w:rsid w:val="00AB7D61"/>
    <w:rsid w:val="00AC04C9"/>
    <w:rsid w:val="00AC0D48"/>
    <w:rsid w:val="00AC1199"/>
    <w:rsid w:val="00AC1483"/>
    <w:rsid w:val="00AC18D6"/>
    <w:rsid w:val="00AC1E41"/>
    <w:rsid w:val="00AC22B3"/>
    <w:rsid w:val="00AC246D"/>
    <w:rsid w:val="00AC25A2"/>
    <w:rsid w:val="00AC2BD2"/>
    <w:rsid w:val="00AC2C03"/>
    <w:rsid w:val="00AC2D7B"/>
    <w:rsid w:val="00AC2F3B"/>
    <w:rsid w:val="00AC3143"/>
    <w:rsid w:val="00AC321B"/>
    <w:rsid w:val="00AC32D7"/>
    <w:rsid w:val="00AC427D"/>
    <w:rsid w:val="00AC4410"/>
    <w:rsid w:val="00AC492A"/>
    <w:rsid w:val="00AC4A1F"/>
    <w:rsid w:val="00AC50FA"/>
    <w:rsid w:val="00AC54D3"/>
    <w:rsid w:val="00AC5510"/>
    <w:rsid w:val="00AC5555"/>
    <w:rsid w:val="00AC5B48"/>
    <w:rsid w:val="00AC5C9C"/>
    <w:rsid w:val="00AC5FA6"/>
    <w:rsid w:val="00AC610E"/>
    <w:rsid w:val="00AC61D8"/>
    <w:rsid w:val="00AC643A"/>
    <w:rsid w:val="00AC6D93"/>
    <w:rsid w:val="00AC6E5D"/>
    <w:rsid w:val="00AC70DF"/>
    <w:rsid w:val="00AC79F8"/>
    <w:rsid w:val="00AC7B74"/>
    <w:rsid w:val="00AC7D17"/>
    <w:rsid w:val="00AC7D23"/>
    <w:rsid w:val="00AD0175"/>
    <w:rsid w:val="00AD0B27"/>
    <w:rsid w:val="00AD106A"/>
    <w:rsid w:val="00AD11F2"/>
    <w:rsid w:val="00AD14B0"/>
    <w:rsid w:val="00AD19BF"/>
    <w:rsid w:val="00AD2478"/>
    <w:rsid w:val="00AD2732"/>
    <w:rsid w:val="00AD32B2"/>
    <w:rsid w:val="00AD351A"/>
    <w:rsid w:val="00AD3E75"/>
    <w:rsid w:val="00AD423F"/>
    <w:rsid w:val="00AD4555"/>
    <w:rsid w:val="00AD47A5"/>
    <w:rsid w:val="00AD4A04"/>
    <w:rsid w:val="00AD4B36"/>
    <w:rsid w:val="00AD4CDB"/>
    <w:rsid w:val="00AD5148"/>
    <w:rsid w:val="00AD525C"/>
    <w:rsid w:val="00AD5662"/>
    <w:rsid w:val="00AD56FE"/>
    <w:rsid w:val="00AD5C96"/>
    <w:rsid w:val="00AD6082"/>
    <w:rsid w:val="00AD6175"/>
    <w:rsid w:val="00AD6502"/>
    <w:rsid w:val="00AD677A"/>
    <w:rsid w:val="00AD677B"/>
    <w:rsid w:val="00AD67FA"/>
    <w:rsid w:val="00AD69C3"/>
    <w:rsid w:val="00AD7941"/>
    <w:rsid w:val="00AE0077"/>
    <w:rsid w:val="00AE07FA"/>
    <w:rsid w:val="00AE084C"/>
    <w:rsid w:val="00AE0AE3"/>
    <w:rsid w:val="00AE12D4"/>
    <w:rsid w:val="00AE1344"/>
    <w:rsid w:val="00AE1970"/>
    <w:rsid w:val="00AE1A70"/>
    <w:rsid w:val="00AE1ACB"/>
    <w:rsid w:val="00AE216E"/>
    <w:rsid w:val="00AE2CE2"/>
    <w:rsid w:val="00AE3276"/>
    <w:rsid w:val="00AE347E"/>
    <w:rsid w:val="00AE384E"/>
    <w:rsid w:val="00AE3868"/>
    <w:rsid w:val="00AE3EAC"/>
    <w:rsid w:val="00AE3F8A"/>
    <w:rsid w:val="00AE3FF1"/>
    <w:rsid w:val="00AE4357"/>
    <w:rsid w:val="00AE4E4C"/>
    <w:rsid w:val="00AE5D6E"/>
    <w:rsid w:val="00AE6AE4"/>
    <w:rsid w:val="00AE70AF"/>
    <w:rsid w:val="00AE74EE"/>
    <w:rsid w:val="00AE7868"/>
    <w:rsid w:val="00AF015C"/>
    <w:rsid w:val="00AF0498"/>
    <w:rsid w:val="00AF0A65"/>
    <w:rsid w:val="00AF0E82"/>
    <w:rsid w:val="00AF1133"/>
    <w:rsid w:val="00AF1315"/>
    <w:rsid w:val="00AF19BF"/>
    <w:rsid w:val="00AF1ACB"/>
    <w:rsid w:val="00AF22F3"/>
    <w:rsid w:val="00AF2C31"/>
    <w:rsid w:val="00AF2C7B"/>
    <w:rsid w:val="00AF2C9A"/>
    <w:rsid w:val="00AF2DC3"/>
    <w:rsid w:val="00AF304E"/>
    <w:rsid w:val="00AF31D1"/>
    <w:rsid w:val="00AF36ED"/>
    <w:rsid w:val="00AF3DB2"/>
    <w:rsid w:val="00AF48A8"/>
    <w:rsid w:val="00AF4957"/>
    <w:rsid w:val="00AF4A0B"/>
    <w:rsid w:val="00AF4C65"/>
    <w:rsid w:val="00AF5051"/>
    <w:rsid w:val="00AF5223"/>
    <w:rsid w:val="00AF6001"/>
    <w:rsid w:val="00AF603C"/>
    <w:rsid w:val="00AF6075"/>
    <w:rsid w:val="00AF60A3"/>
    <w:rsid w:val="00AF6420"/>
    <w:rsid w:val="00AF6610"/>
    <w:rsid w:val="00AF67F6"/>
    <w:rsid w:val="00AF6B2F"/>
    <w:rsid w:val="00AF6BD4"/>
    <w:rsid w:val="00AF733B"/>
    <w:rsid w:val="00AF7684"/>
    <w:rsid w:val="00AF7AC1"/>
    <w:rsid w:val="00AF7EED"/>
    <w:rsid w:val="00B002C6"/>
    <w:rsid w:val="00B00312"/>
    <w:rsid w:val="00B00F70"/>
    <w:rsid w:val="00B0112B"/>
    <w:rsid w:val="00B013A2"/>
    <w:rsid w:val="00B01FAA"/>
    <w:rsid w:val="00B02205"/>
    <w:rsid w:val="00B028DB"/>
    <w:rsid w:val="00B02C4A"/>
    <w:rsid w:val="00B02EA6"/>
    <w:rsid w:val="00B031A1"/>
    <w:rsid w:val="00B032C1"/>
    <w:rsid w:val="00B033E5"/>
    <w:rsid w:val="00B037FA"/>
    <w:rsid w:val="00B0392F"/>
    <w:rsid w:val="00B03A63"/>
    <w:rsid w:val="00B04342"/>
    <w:rsid w:val="00B04521"/>
    <w:rsid w:val="00B04B6A"/>
    <w:rsid w:val="00B04E9A"/>
    <w:rsid w:val="00B052F7"/>
    <w:rsid w:val="00B05463"/>
    <w:rsid w:val="00B055F5"/>
    <w:rsid w:val="00B059B6"/>
    <w:rsid w:val="00B05AF2"/>
    <w:rsid w:val="00B05BD2"/>
    <w:rsid w:val="00B05E3B"/>
    <w:rsid w:val="00B05F42"/>
    <w:rsid w:val="00B06201"/>
    <w:rsid w:val="00B062E5"/>
    <w:rsid w:val="00B0648B"/>
    <w:rsid w:val="00B06FDA"/>
    <w:rsid w:val="00B07358"/>
    <w:rsid w:val="00B07CCD"/>
    <w:rsid w:val="00B100D8"/>
    <w:rsid w:val="00B1078F"/>
    <w:rsid w:val="00B10924"/>
    <w:rsid w:val="00B10BC9"/>
    <w:rsid w:val="00B10C95"/>
    <w:rsid w:val="00B11251"/>
    <w:rsid w:val="00B112DC"/>
    <w:rsid w:val="00B1135A"/>
    <w:rsid w:val="00B1171A"/>
    <w:rsid w:val="00B11788"/>
    <w:rsid w:val="00B11AEE"/>
    <w:rsid w:val="00B11C1A"/>
    <w:rsid w:val="00B11D7F"/>
    <w:rsid w:val="00B11D87"/>
    <w:rsid w:val="00B12286"/>
    <w:rsid w:val="00B123C4"/>
    <w:rsid w:val="00B12DAC"/>
    <w:rsid w:val="00B134D4"/>
    <w:rsid w:val="00B138EE"/>
    <w:rsid w:val="00B13AE1"/>
    <w:rsid w:val="00B13B0A"/>
    <w:rsid w:val="00B14525"/>
    <w:rsid w:val="00B1477F"/>
    <w:rsid w:val="00B14BC2"/>
    <w:rsid w:val="00B14C40"/>
    <w:rsid w:val="00B14C9B"/>
    <w:rsid w:val="00B150B5"/>
    <w:rsid w:val="00B150EC"/>
    <w:rsid w:val="00B1538B"/>
    <w:rsid w:val="00B15AA1"/>
    <w:rsid w:val="00B15AED"/>
    <w:rsid w:val="00B164E3"/>
    <w:rsid w:val="00B16637"/>
    <w:rsid w:val="00B16BC4"/>
    <w:rsid w:val="00B16CA3"/>
    <w:rsid w:val="00B16EEC"/>
    <w:rsid w:val="00B17727"/>
    <w:rsid w:val="00B200A0"/>
    <w:rsid w:val="00B200DE"/>
    <w:rsid w:val="00B201A4"/>
    <w:rsid w:val="00B201D7"/>
    <w:rsid w:val="00B20243"/>
    <w:rsid w:val="00B204F3"/>
    <w:rsid w:val="00B2092C"/>
    <w:rsid w:val="00B20FFB"/>
    <w:rsid w:val="00B21153"/>
    <w:rsid w:val="00B213A6"/>
    <w:rsid w:val="00B219FC"/>
    <w:rsid w:val="00B22240"/>
    <w:rsid w:val="00B22D20"/>
    <w:rsid w:val="00B23520"/>
    <w:rsid w:val="00B23CDF"/>
    <w:rsid w:val="00B24397"/>
    <w:rsid w:val="00B24556"/>
    <w:rsid w:val="00B24715"/>
    <w:rsid w:val="00B24B61"/>
    <w:rsid w:val="00B24C4A"/>
    <w:rsid w:val="00B24C8D"/>
    <w:rsid w:val="00B24DF6"/>
    <w:rsid w:val="00B2579E"/>
    <w:rsid w:val="00B25F0B"/>
    <w:rsid w:val="00B25F9A"/>
    <w:rsid w:val="00B2614E"/>
    <w:rsid w:val="00B263D7"/>
    <w:rsid w:val="00B26806"/>
    <w:rsid w:val="00B26FB2"/>
    <w:rsid w:val="00B26FCD"/>
    <w:rsid w:val="00B27EA2"/>
    <w:rsid w:val="00B27F1C"/>
    <w:rsid w:val="00B30224"/>
    <w:rsid w:val="00B30482"/>
    <w:rsid w:val="00B3097C"/>
    <w:rsid w:val="00B30BB6"/>
    <w:rsid w:val="00B30F98"/>
    <w:rsid w:val="00B31109"/>
    <w:rsid w:val="00B31570"/>
    <w:rsid w:val="00B31872"/>
    <w:rsid w:val="00B31AD7"/>
    <w:rsid w:val="00B31FB5"/>
    <w:rsid w:val="00B32221"/>
    <w:rsid w:val="00B3242A"/>
    <w:rsid w:val="00B32937"/>
    <w:rsid w:val="00B33667"/>
    <w:rsid w:val="00B33876"/>
    <w:rsid w:val="00B33B83"/>
    <w:rsid w:val="00B33E21"/>
    <w:rsid w:val="00B33F87"/>
    <w:rsid w:val="00B3407C"/>
    <w:rsid w:val="00B34565"/>
    <w:rsid w:val="00B34CAC"/>
    <w:rsid w:val="00B34FE2"/>
    <w:rsid w:val="00B35674"/>
    <w:rsid w:val="00B357D8"/>
    <w:rsid w:val="00B359C5"/>
    <w:rsid w:val="00B36718"/>
    <w:rsid w:val="00B36C80"/>
    <w:rsid w:val="00B36EBD"/>
    <w:rsid w:val="00B37094"/>
    <w:rsid w:val="00B3748D"/>
    <w:rsid w:val="00B37795"/>
    <w:rsid w:val="00B377C7"/>
    <w:rsid w:val="00B378D7"/>
    <w:rsid w:val="00B37B28"/>
    <w:rsid w:val="00B37BFC"/>
    <w:rsid w:val="00B37E62"/>
    <w:rsid w:val="00B40086"/>
    <w:rsid w:val="00B40358"/>
    <w:rsid w:val="00B409B1"/>
    <w:rsid w:val="00B41127"/>
    <w:rsid w:val="00B41218"/>
    <w:rsid w:val="00B41614"/>
    <w:rsid w:val="00B41D2E"/>
    <w:rsid w:val="00B41E82"/>
    <w:rsid w:val="00B41EF9"/>
    <w:rsid w:val="00B42270"/>
    <w:rsid w:val="00B42405"/>
    <w:rsid w:val="00B42851"/>
    <w:rsid w:val="00B42E4E"/>
    <w:rsid w:val="00B42F80"/>
    <w:rsid w:val="00B43308"/>
    <w:rsid w:val="00B435CB"/>
    <w:rsid w:val="00B43C09"/>
    <w:rsid w:val="00B4424A"/>
    <w:rsid w:val="00B4449D"/>
    <w:rsid w:val="00B44D9A"/>
    <w:rsid w:val="00B453CD"/>
    <w:rsid w:val="00B455DC"/>
    <w:rsid w:val="00B456DB"/>
    <w:rsid w:val="00B457A6"/>
    <w:rsid w:val="00B459AC"/>
    <w:rsid w:val="00B45B25"/>
    <w:rsid w:val="00B45BB2"/>
    <w:rsid w:val="00B4606A"/>
    <w:rsid w:val="00B462CF"/>
    <w:rsid w:val="00B467DE"/>
    <w:rsid w:val="00B46B88"/>
    <w:rsid w:val="00B46F89"/>
    <w:rsid w:val="00B476C0"/>
    <w:rsid w:val="00B50201"/>
    <w:rsid w:val="00B50DB8"/>
    <w:rsid w:val="00B50E69"/>
    <w:rsid w:val="00B51086"/>
    <w:rsid w:val="00B51095"/>
    <w:rsid w:val="00B510D8"/>
    <w:rsid w:val="00B51113"/>
    <w:rsid w:val="00B517FF"/>
    <w:rsid w:val="00B51A1B"/>
    <w:rsid w:val="00B51A96"/>
    <w:rsid w:val="00B51CC1"/>
    <w:rsid w:val="00B51D7F"/>
    <w:rsid w:val="00B51E85"/>
    <w:rsid w:val="00B521C9"/>
    <w:rsid w:val="00B52222"/>
    <w:rsid w:val="00B523FC"/>
    <w:rsid w:val="00B52A2F"/>
    <w:rsid w:val="00B52D59"/>
    <w:rsid w:val="00B53104"/>
    <w:rsid w:val="00B53654"/>
    <w:rsid w:val="00B537CF"/>
    <w:rsid w:val="00B53905"/>
    <w:rsid w:val="00B53EA2"/>
    <w:rsid w:val="00B53EEA"/>
    <w:rsid w:val="00B54303"/>
    <w:rsid w:val="00B54769"/>
    <w:rsid w:val="00B54A13"/>
    <w:rsid w:val="00B54ADE"/>
    <w:rsid w:val="00B54B5B"/>
    <w:rsid w:val="00B5562E"/>
    <w:rsid w:val="00B556B8"/>
    <w:rsid w:val="00B5595E"/>
    <w:rsid w:val="00B55E4A"/>
    <w:rsid w:val="00B55EAC"/>
    <w:rsid w:val="00B56140"/>
    <w:rsid w:val="00B5622E"/>
    <w:rsid w:val="00B56ADD"/>
    <w:rsid w:val="00B56D7C"/>
    <w:rsid w:val="00B56D9A"/>
    <w:rsid w:val="00B57000"/>
    <w:rsid w:val="00B572A8"/>
    <w:rsid w:val="00B57516"/>
    <w:rsid w:val="00B5790B"/>
    <w:rsid w:val="00B579BA"/>
    <w:rsid w:val="00B57F7B"/>
    <w:rsid w:val="00B57F99"/>
    <w:rsid w:val="00B606DE"/>
    <w:rsid w:val="00B607E1"/>
    <w:rsid w:val="00B60939"/>
    <w:rsid w:val="00B60AFD"/>
    <w:rsid w:val="00B60BA7"/>
    <w:rsid w:val="00B60CA0"/>
    <w:rsid w:val="00B60D6E"/>
    <w:rsid w:val="00B618D8"/>
    <w:rsid w:val="00B61B05"/>
    <w:rsid w:val="00B6222B"/>
    <w:rsid w:val="00B62274"/>
    <w:rsid w:val="00B62287"/>
    <w:rsid w:val="00B6235B"/>
    <w:rsid w:val="00B62477"/>
    <w:rsid w:val="00B6250B"/>
    <w:rsid w:val="00B62715"/>
    <w:rsid w:val="00B6279E"/>
    <w:rsid w:val="00B6334B"/>
    <w:rsid w:val="00B63CB0"/>
    <w:rsid w:val="00B63D3C"/>
    <w:rsid w:val="00B640DF"/>
    <w:rsid w:val="00B64BB9"/>
    <w:rsid w:val="00B64F28"/>
    <w:rsid w:val="00B65000"/>
    <w:rsid w:val="00B650B6"/>
    <w:rsid w:val="00B65469"/>
    <w:rsid w:val="00B666DB"/>
    <w:rsid w:val="00B66AE3"/>
    <w:rsid w:val="00B66B04"/>
    <w:rsid w:val="00B66DFF"/>
    <w:rsid w:val="00B672FB"/>
    <w:rsid w:val="00B674D4"/>
    <w:rsid w:val="00B67650"/>
    <w:rsid w:val="00B67858"/>
    <w:rsid w:val="00B67C80"/>
    <w:rsid w:val="00B67CE1"/>
    <w:rsid w:val="00B67DBE"/>
    <w:rsid w:val="00B706E2"/>
    <w:rsid w:val="00B708EC"/>
    <w:rsid w:val="00B70FC9"/>
    <w:rsid w:val="00B7101B"/>
    <w:rsid w:val="00B718E5"/>
    <w:rsid w:val="00B7203B"/>
    <w:rsid w:val="00B722E0"/>
    <w:rsid w:val="00B72AE8"/>
    <w:rsid w:val="00B72E16"/>
    <w:rsid w:val="00B72F89"/>
    <w:rsid w:val="00B73858"/>
    <w:rsid w:val="00B741EF"/>
    <w:rsid w:val="00B7454D"/>
    <w:rsid w:val="00B74634"/>
    <w:rsid w:val="00B74E2E"/>
    <w:rsid w:val="00B7562C"/>
    <w:rsid w:val="00B75C1C"/>
    <w:rsid w:val="00B75CA1"/>
    <w:rsid w:val="00B75D53"/>
    <w:rsid w:val="00B7613C"/>
    <w:rsid w:val="00B76365"/>
    <w:rsid w:val="00B76518"/>
    <w:rsid w:val="00B76A1C"/>
    <w:rsid w:val="00B76D5A"/>
    <w:rsid w:val="00B76FAC"/>
    <w:rsid w:val="00B774A7"/>
    <w:rsid w:val="00B7788F"/>
    <w:rsid w:val="00B778E1"/>
    <w:rsid w:val="00B77A2B"/>
    <w:rsid w:val="00B77E3E"/>
    <w:rsid w:val="00B80430"/>
    <w:rsid w:val="00B808D9"/>
    <w:rsid w:val="00B80C14"/>
    <w:rsid w:val="00B80E37"/>
    <w:rsid w:val="00B80F8F"/>
    <w:rsid w:val="00B81062"/>
    <w:rsid w:val="00B81468"/>
    <w:rsid w:val="00B81780"/>
    <w:rsid w:val="00B818A4"/>
    <w:rsid w:val="00B819B1"/>
    <w:rsid w:val="00B81A28"/>
    <w:rsid w:val="00B81B0D"/>
    <w:rsid w:val="00B81CA1"/>
    <w:rsid w:val="00B81F12"/>
    <w:rsid w:val="00B82805"/>
    <w:rsid w:val="00B82892"/>
    <w:rsid w:val="00B82DF3"/>
    <w:rsid w:val="00B831B5"/>
    <w:rsid w:val="00B831FB"/>
    <w:rsid w:val="00B8348B"/>
    <w:rsid w:val="00B83729"/>
    <w:rsid w:val="00B83895"/>
    <w:rsid w:val="00B84117"/>
    <w:rsid w:val="00B8459A"/>
    <w:rsid w:val="00B84D32"/>
    <w:rsid w:val="00B84D51"/>
    <w:rsid w:val="00B84F5E"/>
    <w:rsid w:val="00B85167"/>
    <w:rsid w:val="00B851E5"/>
    <w:rsid w:val="00B8540F"/>
    <w:rsid w:val="00B85466"/>
    <w:rsid w:val="00B856CF"/>
    <w:rsid w:val="00B85AA2"/>
    <w:rsid w:val="00B85B10"/>
    <w:rsid w:val="00B8638F"/>
    <w:rsid w:val="00B8649C"/>
    <w:rsid w:val="00B8662B"/>
    <w:rsid w:val="00B86A6B"/>
    <w:rsid w:val="00B871B1"/>
    <w:rsid w:val="00B87446"/>
    <w:rsid w:val="00B87CD8"/>
    <w:rsid w:val="00B87E8F"/>
    <w:rsid w:val="00B87F0A"/>
    <w:rsid w:val="00B90691"/>
    <w:rsid w:val="00B90A98"/>
    <w:rsid w:val="00B91958"/>
    <w:rsid w:val="00B91B23"/>
    <w:rsid w:val="00B923A7"/>
    <w:rsid w:val="00B9244E"/>
    <w:rsid w:val="00B926A9"/>
    <w:rsid w:val="00B9279B"/>
    <w:rsid w:val="00B92CED"/>
    <w:rsid w:val="00B92D0B"/>
    <w:rsid w:val="00B93351"/>
    <w:rsid w:val="00B93427"/>
    <w:rsid w:val="00B93772"/>
    <w:rsid w:val="00B93873"/>
    <w:rsid w:val="00B9387B"/>
    <w:rsid w:val="00B940C2"/>
    <w:rsid w:val="00B9460E"/>
    <w:rsid w:val="00B948A5"/>
    <w:rsid w:val="00B94945"/>
    <w:rsid w:val="00B95342"/>
    <w:rsid w:val="00B954F9"/>
    <w:rsid w:val="00B95A43"/>
    <w:rsid w:val="00B95BBC"/>
    <w:rsid w:val="00B95C01"/>
    <w:rsid w:val="00B95CB8"/>
    <w:rsid w:val="00B95E26"/>
    <w:rsid w:val="00B963AC"/>
    <w:rsid w:val="00B96578"/>
    <w:rsid w:val="00B96629"/>
    <w:rsid w:val="00B97E34"/>
    <w:rsid w:val="00B97E88"/>
    <w:rsid w:val="00BA0277"/>
    <w:rsid w:val="00BA0613"/>
    <w:rsid w:val="00BA0988"/>
    <w:rsid w:val="00BA0A80"/>
    <w:rsid w:val="00BA0D96"/>
    <w:rsid w:val="00BA0EEC"/>
    <w:rsid w:val="00BA12B2"/>
    <w:rsid w:val="00BA19C7"/>
    <w:rsid w:val="00BA2105"/>
    <w:rsid w:val="00BA21CB"/>
    <w:rsid w:val="00BA2787"/>
    <w:rsid w:val="00BA2845"/>
    <w:rsid w:val="00BA2947"/>
    <w:rsid w:val="00BA2E32"/>
    <w:rsid w:val="00BA322D"/>
    <w:rsid w:val="00BA345C"/>
    <w:rsid w:val="00BA4765"/>
    <w:rsid w:val="00BA48D6"/>
    <w:rsid w:val="00BA52C0"/>
    <w:rsid w:val="00BA59F0"/>
    <w:rsid w:val="00BA618F"/>
    <w:rsid w:val="00BA6E1E"/>
    <w:rsid w:val="00BA709A"/>
    <w:rsid w:val="00BA76F5"/>
    <w:rsid w:val="00BA7C08"/>
    <w:rsid w:val="00BB0334"/>
    <w:rsid w:val="00BB0BDD"/>
    <w:rsid w:val="00BB1906"/>
    <w:rsid w:val="00BB19C4"/>
    <w:rsid w:val="00BB2119"/>
    <w:rsid w:val="00BB29A8"/>
    <w:rsid w:val="00BB2A73"/>
    <w:rsid w:val="00BB3184"/>
    <w:rsid w:val="00BB42DF"/>
    <w:rsid w:val="00BB49EB"/>
    <w:rsid w:val="00BB4A84"/>
    <w:rsid w:val="00BB4ACC"/>
    <w:rsid w:val="00BB5595"/>
    <w:rsid w:val="00BB6111"/>
    <w:rsid w:val="00BB6166"/>
    <w:rsid w:val="00BB631A"/>
    <w:rsid w:val="00BB640D"/>
    <w:rsid w:val="00BB697F"/>
    <w:rsid w:val="00BB6D39"/>
    <w:rsid w:val="00BB703E"/>
    <w:rsid w:val="00BB7405"/>
    <w:rsid w:val="00BB7A14"/>
    <w:rsid w:val="00BB7AE3"/>
    <w:rsid w:val="00BB7D5E"/>
    <w:rsid w:val="00BB7FB1"/>
    <w:rsid w:val="00BC0634"/>
    <w:rsid w:val="00BC0F75"/>
    <w:rsid w:val="00BC1369"/>
    <w:rsid w:val="00BC1983"/>
    <w:rsid w:val="00BC1989"/>
    <w:rsid w:val="00BC1CEB"/>
    <w:rsid w:val="00BC2FEE"/>
    <w:rsid w:val="00BC3631"/>
    <w:rsid w:val="00BC44AD"/>
    <w:rsid w:val="00BC478C"/>
    <w:rsid w:val="00BC4863"/>
    <w:rsid w:val="00BC4E6C"/>
    <w:rsid w:val="00BC4EC1"/>
    <w:rsid w:val="00BC5E6B"/>
    <w:rsid w:val="00BC6549"/>
    <w:rsid w:val="00BC6708"/>
    <w:rsid w:val="00BC6BD2"/>
    <w:rsid w:val="00BC6C44"/>
    <w:rsid w:val="00BC6CA4"/>
    <w:rsid w:val="00BC6D23"/>
    <w:rsid w:val="00BC7577"/>
    <w:rsid w:val="00BC777E"/>
    <w:rsid w:val="00BC7868"/>
    <w:rsid w:val="00BC7E4E"/>
    <w:rsid w:val="00BC7F5C"/>
    <w:rsid w:val="00BD0284"/>
    <w:rsid w:val="00BD02C9"/>
    <w:rsid w:val="00BD06F5"/>
    <w:rsid w:val="00BD11C5"/>
    <w:rsid w:val="00BD1B16"/>
    <w:rsid w:val="00BD1C06"/>
    <w:rsid w:val="00BD1F57"/>
    <w:rsid w:val="00BD28C0"/>
    <w:rsid w:val="00BD3412"/>
    <w:rsid w:val="00BD367C"/>
    <w:rsid w:val="00BD3942"/>
    <w:rsid w:val="00BD3C6A"/>
    <w:rsid w:val="00BD406E"/>
    <w:rsid w:val="00BD443F"/>
    <w:rsid w:val="00BD4B00"/>
    <w:rsid w:val="00BD4B18"/>
    <w:rsid w:val="00BD5B33"/>
    <w:rsid w:val="00BD5D8B"/>
    <w:rsid w:val="00BD5EFB"/>
    <w:rsid w:val="00BD6070"/>
    <w:rsid w:val="00BD634E"/>
    <w:rsid w:val="00BD68A3"/>
    <w:rsid w:val="00BD6938"/>
    <w:rsid w:val="00BD6CF3"/>
    <w:rsid w:val="00BD6E27"/>
    <w:rsid w:val="00BD783F"/>
    <w:rsid w:val="00BD7BBE"/>
    <w:rsid w:val="00BD7DB9"/>
    <w:rsid w:val="00BD7F4C"/>
    <w:rsid w:val="00BE0130"/>
    <w:rsid w:val="00BE034E"/>
    <w:rsid w:val="00BE05FD"/>
    <w:rsid w:val="00BE0D7F"/>
    <w:rsid w:val="00BE0EC1"/>
    <w:rsid w:val="00BE10FD"/>
    <w:rsid w:val="00BE152F"/>
    <w:rsid w:val="00BE1844"/>
    <w:rsid w:val="00BE1F7F"/>
    <w:rsid w:val="00BE2180"/>
    <w:rsid w:val="00BE21F2"/>
    <w:rsid w:val="00BE24C6"/>
    <w:rsid w:val="00BE2ABC"/>
    <w:rsid w:val="00BE2BE8"/>
    <w:rsid w:val="00BE2D9A"/>
    <w:rsid w:val="00BE33E9"/>
    <w:rsid w:val="00BE3435"/>
    <w:rsid w:val="00BE3B2B"/>
    <w:rsid w:val="00BE4275"/>
    <w:rsid w:val="00BE4291"/>
    <w:rsid w:val="00BE4C20"/>
    <w:rsid w:val="00BE4C27"/>
    <w:rsid w:val="00BE4FCB"/>
    <w:rsid w:val="00BE5332"/>
    <w:rsid w:val="00BE5CBD"/>
    <w:rsid w:val="00BE6548"/>
    <w:rsid w:val="00BE6D76"/>
    <w:rsid w:val="00BE6DCF"/>
    <w:rsid w:val="00BE7103"/>
    <w:rsid w:val="00BE710B"/>
    <w:rsid w:val="00BE7199"/>
    <w:rsid w:val="00BE74E5"/>
    <w:rsid w:val="00BE763F"/>
    <w:rsid w:val="00BE7A69"/>
    <w:rsid w:val="00BE7A75"/>
    <w:rsid w:val="00BF058A"/>
    <w:rsid w:val="00BF0D5C"/>
    <w:rsid w:val="00BF0F78"/>
    <w:rsid w:val="00BF0F95"/>
    <w:rsid w:val="00BF1138"/>
    <w:rsid w:val="00BF1950"/>
    <w:rsid w:val="00BF1A48"/>
    <w:rsid w:val="00BF1DC6"/>
    <w:rsid w:val="00BF2200"/>
    <w:rsid w:val="00BF2433"/>
    <w:rsid w:val="00BF276A"/>
    <w:rsid w:val="00BF2782"/>
    <w:rsid w:val="00BF2A61"/>
    <w:rsid w:val="00BF2E11"/>
    <w:rsid w:val="00BF2ECE"/>
    <w:rsid w:val="00BF36FE"/>
    <w:rsid w:val="00BF3CBB"/>
    <w:rsid w:val="00BF3F06"/>
    <w:rsid w:val="00BF40C5"/>
    <w:rsid w:val="00BF4D6A"/>
    <w:rsid w:val="00BF5040"/>
    <w:rsid w:val="00BF52D5"/>
    <w:rsid w:val="00BF5826"/>
    <w:rsid w:val="00BF5FD7"/>
    <w:rsid w:val="00BF61C9"/>
    <w:rsid w:val="00BF6782"/>
    <w:rsid w:val="00BF6B9F"/>
    <w:rsid w:val="00BF6BC1"/>
    <w:rsid w:val="00BF6C94"/>
    <w:rsid w:val="00BF6C9F"/>
    <w:rsid w:val="00BF6D41"/>
    <w:rsid w:val="00BF6EE1"/>
    <w:rsid w:val="00BF6FFD"/>
    <w:rsid w:val="00BF76ED"/>
    <w:rsid w:val="00C00424"/>
    <w:rsid w:val="00C008EE"/>
    <w:rsid w:val="00C00C2D"/>
    <w:rsid w:val="00C00E6F"/>
    <w:rsid w:val="00C010C3"/>
    <w:rsid w:val="00C011F6"/>
    <w:rsid w:val="00C01258"/>
    <w:rsid w:val="00C01608"/>
    <w:rsid w:val="00C016BF"/>
    <w:rsid w:val="00C01DE3"/>
    <w:rsid w:val="00C025A2"/>
    <w:rsid w:val="00C025FC"/>
    <w:rsid w:val="00C0284B"/>
    <w:rsid w:val="00C028AD"/>
    <w:rsid w:val="00C03052"/>
    <w:rsid w:val="00C030CE"/>
    <w:rsid w:val="00C0314F"/>
    <w:rsid w:val="00C0328A"/>
    <w:rsid w:val="00C03612"/>
    <w:rsid w:val="00C038E4"/>
    <w:rsid w:val="00C03988"/>
    <w:rsid w:val="00C039D2"/>
    <w:rsid w:val="00C03B79"/>
    <w:rsid w:val="00C042FB"/>
    <w:rsid w:val="00C04471"/>
    <w:rsid w:val="00C04758"/>
    <w:rsid w:val="00C04B83"/>
    <w:rsid w:val="00C04DE2"/>
    <w:rsid w:val="00C04ECE"/>
    <w:rsid w:val="00C05188"/>
    <w:rsid w:val="00C053C8"/>
    <w:rsid w:val="00C0557D"/>
    <w:rsid w:val="00C05742"/>
    <w:rsid w:val="00C05AFD"/>
    <w:rsid w:val="00C05B1A"/>
    <w:rsid w:val="00C05EBE"/>
    <w:rsid w:val="00C06A26"/>
    <w:rsid w:val="00C07B7F"/>
    <w:rsid w:val="00C07E0D"/>
    <w:rsid w:val="00C10C83"/>
    <w:rsid w:val="00C10EFA"/>
    <w:rsid w:val="00C11317"/>
    <w:rsid w:val="00C113C3"/>
    <w:rsid w:val="00C11639"/>
    <w:rsid w:val="00C117D7"/>
    <w:rsid w:val="00C118ED"/>
    <w:rsid w:val="00C119EC"/>
    <w:rsid w:val="00C11DC9"/>
    <w:rsid w:val="00C123E3"/>
    <w:rsid w:val="00C1241B"/>
    <w:rsid w:val="00C12534"/>
    <w:rsid w:val="00C125FB"/>
    <w:rsid w:val="00C12A36"/>
    <w:rsid w:val="00C12C14"/>
    <w:rsid w:val="00C133E6"/>
    <w:rsid w:val="00C1366B"/>
    <w:rsid w:val="00C139DF"/>
    <w:rsid w:val="00C13B76"/>
    <w:rsid w:val="00C14412"/>
    <w:rsid w:val="00C14777"/>
    <w:rsid w:val="00C14DE8"/>
    <w:rsid w:val="00C152F1"/>
    <w:rsid w:val="00C15484"/>
    <w:rsid w:val="00C15818"/>
    <w:rsid w:val="00C15D18"/>
    <w:rsid w:val="00C16988"/>
    <w:rsid w:val="00C17462"/>
    <w:rsid w:val="00C177BA"/>
    <w:rsid w:val="00C178DB"/>
    <w:rsid w:val="00C17C6E"/>
    <w:rsid w:val="00C17CC9"/>
    <w:rsid w:val="00C17DB7"/>
    <w:rsid w:val="00C17DEA"/>
    <w:rsid w:val="00C17FB1"/>
    <w:rsid w:val="00C200AA"/>
    <w:rsid w:val="00C20C33"/>
    <w:rsid w:val="00C20D35"/>
    <w:rsid w:val="00C219E2"/>
    <w:rsid w:val="00C21CFE"/>
    <w:rsid w:val="00C2279E"/>
    <w:rsid w:val="00C229F9"/>
    <w:rsid w:val="00C22DA3"/>
    <w:rsid w:val="00C22EA1"/>
    <w:rsid w:val="00C22F18"/>
    <w:rsid w:val="00C22F5B"/>
    <w:rsid w:val="00C23650"/>
    <w:rsid w:val="00C237ED"/>
    <w:rsid w:val="00C23846"/>
    <w:rsid w:val="00C24122"/>
    <w:rsid w:val="00C24175"/>
    <w:rsid w:val="00C2427B"/>
    <w:rsid w:val="00C24632"/>
    <w:rsid w:val="00C2473D"/>
    <w:rsid w:val="00C247BE"/>
    <w:rsid w:val="00C247D5"/>
    <w:rsid w:val="00C24A50"/>
    <w:rsid w:val="00C24F94"/>
    <w:rsid w:val="00C24FCF"/>
    <w:rsid w:val="00C250BF"/>
    <w:rsid w:val="00C25218"/>
    <w:rsid w:val="00C25418"/>
    <w:rsid w:val="00C259B2"/>
    <w:rsid w:val="00C25D9C"/>
    <w:rsid w:val="00C261F4"/>
    <w:rsid w:val="00C262F5"/>
    <w:rsid w:val="00C26454"/>
    <w:rsid w:val="00C26E31"/>
    <w:rsid w:val="00C2744A"/>
    <w:rsid w:val="00C2778B"/>
    <w:rsid w:val="00C27B33"/>
    <w:rsid w:val="00C309FF"/>
    <w:rsid w:val="00C30C0F"/>
    <w:rsid w:val="00C30CA5"/>
    <w:rsid w:val="00C311D6"/>
    <w:rsid w:val="00C31614"/>
    <w:rsid w:val="00C31649"/>
    <w:rsid w:val="00C31B16"/>
    <w:rsid w:val="00C31D58"/>
    <w:rsid w:val="00C31DDA"/>
    <w:rsid w:val="00C32125"/>
    <w:rsid w:val="00C3248F"/>
    <w:rsid w:val="00C325CD"/>
    <w:rsid w:val="00C326F4"/>
    <w:rsid w:val="00C3278B"/>
    <w:rsid w:val="00C327DC"/>
    <w:rsid w:val="00C32906"/>
    <w:rsid w:val="00C331DC"/>
    <w:rsid w:val="00C33367"/>
    <w:rsid w:val="00C3345C"/>
    <w:rsid w:val="00C33FA2"/>
    <w:rsid w:val="00C3418A"/>
    <w:rsid w:val="00C34B08"/>
    <w:rsid w:val="00C351F8"/>
    <w:rsid w:val="00C35483"/>
    <w:rsid w:val="00C3565C"/>
    <w:rsid w:val="00C357CA"/>
    <w:rsid w:val="00C35AF5"/>
    <w:rsid w:val="00C35BE6"/>
    <w:rsid w:val="00C36B27"/>
    <w:rsid w:val="00C37184"/>
    <w:rsid w:val="00C37A53"/>
    <w:rsid w:val="00C40028"/>
    <w:rsid w:val="00C40385"/>
    <w:rsid w:val="00C40430"/>
    <w:rsid w:val="00C404CE"/>
    <w:rsid w:val="00C405AD"/>
    <w:rsid w:val="00C406CD"/>
    <w:rsid w:val="00C41409"/>
    <w:rsid w:val="00C41A4F"/>
    <w:rsid w:val="00C41B49"/>
    <w:rsid w:val="00C41B5B"/>
    <w:rsid w:val="00C41ED6"/>
    <w:rsid w:val="00C4284B"/>
    <w:rsid w:val="00C42C63"/>
    <w:rsid w:val="00C42D63"/>
    <w:rsid w:val="00C432F2"/>
    <w:rsid w:val="00C43455"/>
    <w:rsid w:val="00C43911"/>
    <w:rsid w:val="00C43949"/>
    <w:rsid w:val="00C43AA3"/>
    <w:rsid w:val="00C43E27"/>
    <w:rsid w:val="00C43E66"/>
    <w:rsid w:val="00C441A8"/>
    <w:rsid w:val="00C44796"/>
    <w:rsid w:val="00C44B73"/>
    <w:rsid w:val="00C44C9A"/>
    <w:rsid w:val="00C44E12"/>
    <w:rsid w:val="00C452A3"/>
    <w:rsid w:val="00C4536B"/>
    <w:rsid w:val="00C45460"/>
    <w:rsid w:val="00C45A27"/>
    <w:rsid w:val="00C45FF3"/>
    <w:rsid w:val="00C460B2"/>
    <w:rsid w:val="00C46478"/>
    <w:rsid w:val="00C46A4D"/>
    <w:rsid w:val="00C46DA1"/>
    <w:rsid w:val="00C47192"/>
    <w:rsid w:val="00C475AA"/>
    <w:rsid w:val="00C478D1"/>
    <w:rsid w:val="00C47B85"/>
    <w:rsid w:val="00C47C75"/>
    <w:rsid w:val="00C47EB0"/>
    <w:rsid w:val="00C50412"/>
    <w:rsid w:val="00C5048A"/>
    <w:rsid w:val="00C506DF"/>
    <w:rsid w:val="00C50C4A"/>
    <w:rsid w:val="00C51761"/>
    <w:rsid w:val="00C51924"/>
    <w:rsid w:val="00C51B8E"/>
    <w:rsid w:val="00C51FFF"/>
    <w:rsid w:val="00C52539"/>
    <w:rsid w:val="00C526E1"/>
    <w:rsid w:val="00C527B0"/>
    <w:rsid w:val="00C527D2"/>
    <w:rsid w:val="00C52BA0"/>
    <w:rsid w:val="00C532ED"/>
    <w:rsid w:val="00C53961"/>
    <w:rsid w:val="00C53B14"/>
    <w:rsid w:val="00C5424A"/>
    <w:rsid w:val="00C544F6"/>
    <w:rsid w:val="00C54DA5"/>
    <w:rsid w:val="00C559E3"/>
    <w:rsid w:val="00C55E73"/>
    <w:rsid w:val="00C560C1"/>
    <w:rsid w:val="00C56473"/>
    <w:rsid w:val="00C5654B"/>
    <w:rsid w:val="00C56A9E"/>
    <w:rsid w:val="00C57B73"/>
    <w:rsid w:val="00C57D0D"/>
    <w:rsid w:val="00C57DE5"/>
    <w:rsid w:val="00C60101"/>
    <w:rsid w:val="00C602F6"/>
    <w:rsid w:val="00C6045A"/>
    <w:rsid w:val="00C6083F"/>
    <w:rsid w:val="00C60D32"/>
    <w:rsid w:val="00C60E49"/>
    <w:rsid w:val="00C614F0"/>
    <w:rsid w:val="00C61D05"/>
    <w:rsid w:val="00C62078"/>
    <w:rsid w:val="00C625C4"/>
    <w:rsid w:val="00C62B8C"/>
    <w:rsid w:val="00C63AFD"/>
    <w:rsid w:val="00C64226"/>
    <w:rsid w:val="00C64799"/>
    <w:rsid w:val="00C6481B"/>
    <w:rsid w:val="00C649E4"/>
    <w:rsid w:val="00C64F7C"/>
    <w:rsid w:val="00C6504D"/>
    <w:rsid w:val="00C6509A"/>
    <w:rsid w:val="00C6538D"/>
    <w:rsid w:val="00C65576"/>
    <w:rsid w:val="00C65761"/>
    <w:rsid w:val="00C65B07"/>
    <w:rsid w:val="00C6603F"/>
    <w:rsid w:val="00C66165"/>
    <w:rsid w:val="00C66435"/>
    <w:rsid w:val="00C66E32"/>
    <w:rsid w:val="00C66E8C"/>
    <w:rsid w:val="00C66E92"/>
    <w:rsid w:val="00C66ECD"/>
    <w:rsid w:val="00C671A4"/>
    <w:rsid w:val="00C70780"/>
    <w:rsid w:val="00C70EB6"/>
    <w:rsid w:val="00C70F4F"/>
    <w:rsid w:val="00C71346"/>
    <w:rsid w:val="00C7151A"/>
    <w:rsid w:val="00C71655"/>
    <w:rsid w:val="00C716B2"/>
    <w:rsid w:val="00C71F60"/>
    <w:rsid w:val="00C72241"/>
    <w:rsid w:val="00C72423"/>
    <w:rsid w:val="00C725AE"/>
    <w:rsid w:val="00C72732"/>
    <w:rsid w:val="00C728BE"/>
    <w:rsid w:val="00C72FFB"/>
    <w:rsid w:val="00C7309B"/>
    <w:rsid w:val="00C73227"/>
    <w:rsid w:val="00C733B0"/>
    <w:rsid w:val="00C73670"/>
    <w:rsid w:val="00C7404B"/>
    <w:rsid w:val="00C74298"/>
    <w:rsid w:val="00C74506"/>
    <w:rsid w:val="00C7470B"/>
    <w:rsid w:val="00C7498A"/>
    <w:rsid w:val="00C74F72"/>
    <w:rsid w:val="00C750C8"/>
    <w:rsid w:val="00C7560F"/>
    <w:rsid w:val="00C764DF"/>
    <w:rsid w:val="00C76502"/>
    <w:rsid w:val="00C76AE8"/>
    <w:rsid w:val="00C76F44"/>
    <w:rsid w:val="00C770B6"/>
    <w:rsid w:val="00C77131"/>
    <w:rsid w:val="00C77158"/>
    <w:rsid w:val="00C77307"/>
    <w:rsid w:val="00C774B3"/>
    <w:rsid w:val="00C774DE"/>
    <w:rsid w:val="00C77594"/>
    <w:rsid w:val="00C7769D"/>
    <w:rsid w:val="00C77749"/>
    <w:rsid w:val="00C77772"/>
    <w:rsid w:val="00C80A0E"/>
    <w:rsid w:val="00C80DAD"/>
    <w:rsid w:val="00C80EAB"/>
    <w:rsid w:val="00C81457"/>
    <w:rsid w:val="00C8206E"/>
    <w:rsid w:val="00C8213F"/>
    <w:rsid w:val="00C82209"/>
    <w:rsid w:val="00C82864"/>
    <w:rsid w:val="00C83167"/>
    <w:rsid w:val="00C837B0"/>
    <w:rsid w:val="00C83B80"/>
    <w:rsid w:val="00C846EB"/>
    <w:rsid w:val="00C84A34"/>
    <w:rsid w:val="00C84FDF"/>
    <w:rsid w:val="00C851CE"/>
    <w:rsid w:val="00C852DC"/>
    <w:rsid w:val="00C854D8"/>
    <w:rsid w:val="00C85E79"/>
    <w:rsid w:val="00C86741"/>
    <w:rsid w:val="00C86958"/>
    <w:rsid w:val="00C8797A"/>
    <w:rsid w:val="00C87C59"/>
    <w:rsid w:val="00C900B8"/>
    <w:rsid w:val="00C904E3"/>
    <w:rsid w:val="00C906F2"/>
    <w:rsid w:val="00C90C71"/>
    <w:rsid w:val="00C90CB9"/>
    <w:rsid w:val="00C90F4B"/>
    <w:rsid w:val="00C90FBA"/>
    <w:rsid w:val="00C914E7"/>
    <w:rsid w:val="00C91634"/>
    <w:rsid w:val="00C91E56"/>
    <w:rsid w:val="00C91F3A"/>
    <w:rsid w:val="00C920D3"/>
    <w:rsid w:val="00C9233D"/>
    <w:rsid w:val="00C926FB"/>
    <w:rsid w:val="00C92F1E"/>
    <w:rsid w:val="00C92F81"/>
    <w:rsid w:val="00C93096"/>
    <w:rsid w:val="00C931CF"/>
    <w:rsid w:val="00C938CF"/>
    <w:rsid w:val="00C94087"/>
    <w:rsid w:val="00C947B9"/>
    <w:rsid w:val="00C94D98"/>
    <w:rsid w:val="00C94E8A"/>
    <w:rsid w:val="00C952CC"/>
    <w:rsid w:val="00C9580E"/>
    <w:rsid w:val="00C959FA"/>
    <w:rsid w:val="00C9624D"/>
    <w:rsid w:val="00C963FA"/>
    <w:rsid w:val="00C96698"/>
    <w:rsid w:val="00C969DA"/>
    <w:rsid w:val="00C96DEA"/>
    <w:rsid w:val="00C97709"/>
    <w:rsid w:val="00C9776C"/>
    <w:rsid w:val="00C97919"/>
    <w:rsid w:val="00C97A0D"/>
    <w:rsid w:val="00C97AAF"/>
    <w:rsid w:val="00C97AE6"/>
    <w:rsid w:val="00C97B12"/>
    <w:rsid w:val="00C97C52"/>
    <w:rsid w:val="00C97D41"/>
    <w:rsid w:val="00CA065A"/>
    <w:rsid w:val="00CA080D"/>
    <w:rsid w:val="00CA0F57"/>
    <w:rsid w:val="00CA1005"/>
    <w:rsid w:val="00CA1172"/>
    <w:rsid w:val="00CA1248"/>
    <w:rsid w:val="00CA1570"/>
    <w:rsid w:val="00CA1AB4"/>
    <w:rsid w:val="00CA2206"/>
    <w:rsid w:val="00CA25BE"/>
    <w:rsid w:val="00CA26E8"/>
    <w:rsid w:val="00CA2C08"/>
    <w:rsid w:val="00CA2C12"/>
    <w:rsid w:val="00CA2C77"/>
    <w:rsid w:val="00CA35CE"/>
    <w:rsid w:val="00CA3706"/>
    <w:rsid w:val="00CA37EF"/>
    <w:rsid w:val="00CA4036"/>
    <w:rsid w:val="00CA4091"/>
    <w:rsid w:val="00CA40BD"/>
    <w:rsid w:val="00CA444F"/>
    <w:rsid w:val="00CA4542"/>
    <w:rsid w:val="00CA462C"/>
    <w:rsid w:val="00CA4B48"/>
    <w:rsid w:val="00CA4BCD"/>
    <w:rsid w:val="00CA5245"/>
    <w:rsid w:val="00CA5291"/>
    <w:rsid w:val="00CA581F"/>
    <w:rsid w:val="00CA5D42"/>
    <w:rsid w:val="00CA6127"/>
    <w:rsid w:val="00CA6345"/>
    <w:rsid w:val="00CA6A80"/>
    <w:rsid w:val="00CA6DA6"/>
    <w:rsid w:val="00CA71F4"/>
    <w:rsid w:val="00CA79C5"/>
    <w:rsid w:val="00CA7B09"/>
    <w:rsid w:val="00CB011C"/>
    <w:rsid w:val="00CB0375"/>
    <w:rsid w:val="00CB089A"/>
    <w:rsid w:val="00CB0E43"/>
    <w:rsid w:val="00CB12BD"/>
    <w:rsid w:val="00CB25B7"/>
    <w:rsid w:val="00CB26AF"/>
    <w:rsid w:val="00CB2988"/>
    <w:rsid w:val="00CB2E6D"/>
    <w:rsid w:val="00CB2F2A"/>
    <w:rsid w:val="00CB30C2"/>
    <w:rsid w:val="00CB3465"/>
    <w:rsid w:val="00CB3DD9"/>
    <w:rsid w:val="00CB3F1B"/>
    <w:rsid w:val="00CB3F2B"/>
    <w:rsid w:val="00CB434E"/>
    <w:rsid w:val="00CB441F"/>
    <w:rsid w:val="00CB461C"/>
    <w:rsid w:val="00CB48DD"/>
    <w:rsid w:val="00CB520B"/>
    <w:rsid w:val="00CB53CD"/>
    <w:rsid w:val="00CB53F2"/>
    <w:rsid w:val="00CB55BA"/>
    <w:rsid w:val="00CB5B1A"/>
    <w:rsid w:val="00CB5B80"/>
    <w:rsid w:val="00CB5CC7"/>
    <w:rsid w:val="00CB5FE8"/>
    <w:rsid w:val="00CB6310"/>
    <w:rsid w:val="00CB635C"/>
    <w:rsid w:val="00CB63E1"/>
    <w:rsid w:val="00CB6594"/>
    <w:rsid w:val="00CB6B22"/>
    <w:rsid w:val="00CB6C0E"/>
    <w:rsid w:val="00CB6DBC"/>
    <w:rsid w:val="00CB70D2"/>
    <w:rsid w:val="00CB7526"/>
    <w:rsid w:val="00CB7607"/>
    <w:rsid w:val="00CB77DD"/>
    <w:rsid w:val="00CB7F5F"/>
    <w:rsid w:val="00CB7FDA"/>
    <w:rsid w:val="00CC000B"/>
    <w:rsid w:val="00CC0CCD"/>
    <w:rsid w:val="00CC122E"/>
    <w:rsid w:val="00CC13E1"/>
    <w:rsid w:val="00CC15BB"/>
    <w:rsid w:val="00CC16F7"/>
    <w:rsid w:val="00CC17F5"/>
    <w:rsid w:val="00CC1A0D"/>
    <w:rsid w:val="00CC1B39"/>
    <w:rsid w:val="00CC2086"/>
    <w:rsid w:val="00CC20F8"/>
    <w:rsid w:val="00CC242F"/>
    <w:rsid w:val="00CC24CD"/>
    <w:rsid w:val="00CC34F6"/>
    <w:rsid w:val="00CC3808"/>
    <w:rsid w:val="00CC388D"/>
    <w:rsid w:val="00CC430F"/>
    <w:rsid w:val="00CC4571"/>
    <w:rsid w:val="00CC470E"/>
    <w:rsid w:val="00CC48E2"/>
    <w:rsid w:val="00CC48F7"/>
    <w:rsid w:val="00CC4A98"/>
    <w:rsid w:val="00CC553E"/>
    <w:rsid w:val="00CC5748"/>
    <w:rsid w:val="00CC5830"/>
    <w:rsid w:val="00CC583A"/>
    <w:rsid w:val="00CC5BBD"/>
    <w:rsid w:val="00CC6026"/>
    <w:rsid w:val="00CC621E"/>
    <w:rsid w:val="00CC633E"/>
    <w:rsid w:val="00CC6A8D"/>
    <w:rsid w:val="00CC6BB6"/>
    <w:rsid w:val="00CC7346"/>
    <w:rsid w:val="00CC75BD"/>
    <w:rsid w:val="00CC7787"/>
    <w:rsid w:val="00CD01AD"/>
    <w:rsid w:val="00CD09CA"/>
    <w:rsid w:val="00CD1053"/>
    <w:rsid w:val="00CD19B7"/>
    <w:rsid w:val="00CD2088"/>
    <w:rsid w:val="00CD22FE"/>
    <w:rsid w:val="00CD2444"/>
    <w:rsid w:val="00CD2499"/>
    <w:rsid w:val="00CD2B43"/>
    <w:rsid w:val="00CD3052"/>
    <w:rsid w:val="00CD30E4"/>
    <w:rsid w:val="00CD3D09"/>
    <w:rsid w:val="00CD414E"/>
    <w:rsid w:val="00CD42C3"/>
    <w:rsid w:val="00CD4680"/>
    <w:rsid w:val="00CD4ACF"/>
    <w:rsid w:val="00CD4D30"/>
    <w:rsid w:val="00CD5332"/>
    <w:rsid w:val="00CD5BE4"/>
    <w:rsid w:val="00CD668B"/>
    <w:rsid w:val="00CD6ADC"/>
    <w:rsid w:val="00CD6B3A"/>
    <w:rsid w:val="00CD6E7B"/>
    <w:rsid w:val="00CD715C"/>
    <w:rsid w:val="00CD7AC9"/>
    <w:rsid w:val="00CE0832"/>
    <w:rsid w:val="00CE0B1B"/>
    <w:rsid w:val="00CE0B6F"/>
    <w:rsid w:val="00CE0DFF"/>
    <w:rsid w:val="00CE10D2"/>
    <w:rsid w:val="00CE1471"/>
    <w:rsid w:val="00CE1F1B"/>
    <w:rsid w:val="00CE2433"/>
    <w:rsid w:val="00CE28CF"/>
    <w:rsid w:val="00CE33EE"/>
    <w:rsid w:val="00CE3EA2"/>
    <w:rsid w:val="00CE409A"/>
    <w:rsid w:val="00CE40B2"/>
    <w:rsid w:val="00CE4634"/>
    <w:rsid w:val="00CE4BF4"/>
    <w:rsid w:val="00CE51D7"/>
    <w:rsid w:val="00CE5502"/>
    <w:rsid w:val="00CE5CF0"/>
    <w:rsid w:val="00CE6274"/>
    <w:rsid w:val="00CE6501"/>
    <w:rsid w:val="00CE7204"/>
    <w:rsid w:val="00CF0B0F"/>
    <w:rsid w:val="00CF0C97"/>
    <w:rsid w:val="00CF170B"/>
    <w:rsid w:val="00CF1943"/>
    <w:rsid w:val="00CF195A"/>
    <w:rsid w:val="00CF1E0A"/>
    <w:rsid w:val="00CF1E5D"/>
    <w:rsid w:val="00CF248E"/>
    <w:rsid w:val="00CF2515"/>
    <w:rsid w:val="00CF2746"/>
    <w:rsid w:val="00CF2910"/>
    <w:rsid w:val="00CF2B8D"/>
    <w:rsid w:val="00CF2ED8"/>
    <w:rsid w:val="00CF2F5B"/>
    <w:rsid w:val="00CF2F75"/>
    <w:rsid w:val="00CF3397"/>
    <w:rsid w:val="00CF37C0"/>
    <w:rsid w:val="00CF37E3"/>
    <w:rsid w:val="00CF3B01"/>
    <w:rsid w:val="00CF3D22"/>
    <w:rsid w:val="00CF406E"/>
    <w:rsid w:val="00CF456B"/>
    <w:rsid w:val="00CF4734"/>
    <w:rsid w:val="00CF490B"/>
    <w:rsid w:val="00CF5858"/>
    <w:rsid w:val="00CF58A2"/>
    <w:rsid w:val="00CF5A22"/>
    <w:rsid w:val="00CF5C0A"/>
    <w:rsid w:val="00CF5C58"/>
    <w:rsid w:val="00CF5FDD"/>
    <w:rsid w:val="00CF6362"/>
    <w:rsid w:val="00CF63BD"/>
    <w:rsid w:val="00CF65B0"/>
    <w:rsid w:val="00CF6D16"/>
    <w:rsid w:val="00CF6F79"/>
    <w:rsid w:val="00CF721D"/>
    <w:rsid w:val="00CF75A8"/>
    <w:rsid w:val="00D0092C"/>
    <w:rsid w:val="00D00AB1"/>
    <w:rsid w:val="00D00B07"/>
    <w:rsid w:val="00D01853"/>
    <w:rsid w:val="00D01DCE"/>
    <w:rsid w:val="00D021D9"/>
    <w:rsid w:val="00D0262E"/>
    <w:rsid w:val="00D02BC9"/>
    <w:rsid w:val="00D03208"/>
    <w:rsid w:val="00D03424"/>
    <w:rsid w:val="00D036BA"/>
    <w:rsid w:val="00D03D02"/>
    <w:rsid w:val="00D03F8D"/>
    <w:rsid w:val="00D0483C"/>
    <w:rsid w:val="00D0484A"/>
    <w:rsid w:val="00D0542E"/>
    <w:rsid w:val="00D0609B"/>
    <w:rsid w:val="00D065B6"/>
    <w:rsid w:val="00D06CD1"/>
    <w:rsid w:val="00D074D1"/>
    <w:rsid w:val="00D0755A"/>
    <w:rsid w:val="00D07B8E"/>
    <w:rsid w:val="00D07FC7"/>
    <w:rsid w:val="00D100B5"/>
    <w:rsid w:val="00D1045D"/>
    <w:rsid w:val="00D10479"/>
    <w:rsid w:val="00D10CC5"/>
    <w:rsid w:val="00D110BD"/>
    <w:rsid w:val="00D1179E"/>
    <w:rsid w:val="00D12991"/>
    <w:rsid w:val="00D12C60"/>
    <w:rsid w:val="00D12E63"/>
    <w:rsid w:val="00D13195"/>
    <w:rsid w:val="00D1349F"/>
    <w:rsid w:val="00D13605"/>
    <w:rsid w:val="00D13675"/>
    <w:rsid w:val="00D13858"/>
    <w:rsid w:val="00D139EC"/>
    <w:rsid w:val="00D13AB7"/>
    <w:rsid w:val="00D141E1"/>
    <w:rsid w:val="00D142A2"/>
    <w:rsid w:val="00D14AA1"/>
    <w:rsid w:val="00D14BB9"/>
    <w:rsid w:val="00D14CAE"/>
    <w:rsid w:val="00D14FC8"/>
    <w:rsid w:val="00D14FDD"/>
    <w:rsid w:val="00D15412"/>
    <w:rsid w:val="00D15743"/>
    <w:rsid w:val="00D15CDC"/>
    <w:rsid w:val="00D16111"/>
    <w:rsid w:val="00D1674A"/>
    <w:rsid w:val="00D16B6B"/>
    <w:rsid w:val="00D16E0C"/>
    <w:rsid w:val="00D174EA"/>
    <w:rsid w:val="00D175DD"/>
    <w:rsid w:val="00D17689"/>
    <w:rsid w:val="00D17996"/>
    <w:rsid w:val="00D17D6C"/>
    <w:rsid w:val="00D202B7"/>
    <w:rsid w:val="00D20A5A"/>
    <w:rsid w:val="00D20A7F"/>
    <w:rsid w:val="00D20DAB"/>
    <w:rsid w:val="00D21CA8"/>
    <w:rsid w:val="00D2217C"/>
    <w:rsid w:val="00D22C53"/>
    <w:rsid w:val="00D22F82"/>
    <w:rsid w:val="00D232F9"/>
    <w:rsid w:val="00D2345F"/>
    <w:rsid w:val="00D23B22"/>
    <w:rsid w:val="00D244E7"/>
    <w:rsid w:val="00D2528F"/>
    <w:rsid w:val="00D25319"/>
    <w:rsid w:val="00D2532E"/>
    <w:rsid w:val="00D253D7"/>
    <w:rsid w:val="00D256E5"/>
    <w:rsid w:val="00D25F90"/>
    <w:rsid w:val="00D263C6"/>
    <w:rsid w:val="00D263FA"/>
    <w:rsid w:val="00D26470"/>
    <w:rsid w:val="00D26665"/>
    <w:rsid w:val="00D26A4C"/>
    <w:rsid w:val="00D26C9B"/>
    <w:rsid w:val="00D2730A"/>
    <w:rsid w:val="00D2754D"/>
    <w:rsid w:val="00D2762C"/>
    <w:rsid w:val="00D279D9"/>
    <w:rsid w:val="00D27B27"/>
    <w:rsid w:val="00D27F53"/>
    <w:rsid w:val="00D301E8"/>
    <w:rsid w:val="00D30904"/>
    <w:rsid w:val="00D309D0"/>
    <w:rsid w:val="00D30D2F"/>
    <w:rsid w:val="00D31332"/>
    <w:rsid w:val="00D31A4F"/>
    <w:rsid w:val="00D323FF"/>
    <w:rsid w:val="00D32804"/>
    <w:rsid w:val="00D33223"/>
    <w:rsid w:val="00D334FB"/>
    <w:rsid w:val="00D33571"/>
    <w:rsid w:val="00D33BE9"/>
    <w:rsid w:val="00D33FBD"/>
    <w:rsid w:val="00D34C6D"/>
    <w:rsid w:val="00D34D97"/>
    <w:rsid w:val="00D35133"/>
    <w:rsid w:val="00D357FF"/>
    <w:rsid w:val="00D35B27"/>
    <w:rsid w:val="00D35BFC"/>
    <w:rsid w:val="00D35C54"/>
    <w:rsid w:val="00D36011"/>
    <w:rsid w:val="00D36111"/>
    <w:rsid w:val="00D36134"/>
    <w:rsid w:val="00D3633F"/>
    <w:rsid w:val="00D3670C"/>
    <w:rsid w:val="00D36B25"/>
    <w:rsid w:val="00D371FE"/>
    <w:rsid w:val="00D376F0"/>
    <w:rsid w:val="00D376FB"/>
    <w:rsid w:val="00D37A38"/>
    <w:rsid w:val="00D37B2C"/>
    <w:rsid w:val="00D40C9D"/>
    <w:rsid w:val="00D40CCE"/>
    <w:rsid w:val="00D40FD4"/>
    <w:rsid w:val="00D4147F"/>
    <w:rsid w:val="00D41F38"/>
    <w:rsid w:val="00D421C9"/>
    <w:rsid w:val="00D424C7"/>
    <w:rsid w:val="00D42E0F"/>
    <w:rsid w:val="00D432B0"/>
    <w:rsid w:val="00D43B2A"/>
    <w:rsid w:val="00D43BCC"/>
    <w:rsid w:val="00D43C52"/>
    <w:rsid w:val="00D44078"/>
    <w:rsid w:val="00D44201"/>
    <w:rsid w:val="00D44323"/>
    <w:rsid w:val="00D4450D"/>
    <w:rsid w:val="00D445D9"/>
    <w:rsid w:val="00D44600"/>
    <w:rsid w:val="00D449C6"/>
    <w:rsid w:val="00D450C1"/>
    <w:rsid w:val="00D451F4"/>
    <w:rsid w:val="00D45A19"/>
    <w:rsid w:val="00D45AA3"/>
    <w:rsid w:val="00D45E38"/>
    <w:rsid w:val="00D46606"/>
    <w:rsid w:val="00D4669F"/>
    <w:rsid w:val="00D4682C"/>
    <w:rsid w:val="00D46F41"/>
    <w:rsid w:val="00D47086"/>
    <w:rsid w:val="00D4731D"/>
    <w:rsid w:val="00D47575"/>
    <w:rsid w:val="00D476C1"/>
    <w:rsid w:val="00D47AE2"/>
    <w:rsid w:val="00D47CF7"/>
    <w:rsid w:val="00D502C6"/>
    <w:rsid w:val="00D50CB9"/>
    <w:rsid w:val="00D514C5"/>
    <w:rsid w:val="00D51820"/>
    <w:rsid w:val="00D51A22"/>
    <w:rsid w:val="00D51A6C"/>
    <w:rsid w:val="00D51ACB"/>
    <w:rsid w:val="00D52A58"/>
    <w:rsid w:val="00D52C4C"/>
    <w:rsid w:val="00D52DB6"/>
    <w:rsid w:val="00D53639"/>
    <w:rsid w:val="00D53E67"/>
    <w:rsid w:val="00D54043"/>
    <w:rsid w:val="00D54581"/>
    <w:rsid w:val="00D54A29"/>
    <w:rsid w:val="00D54C49"/>
    <w:rsid w:val="00D54E03"/>
    <w:rsid w:val="00D54E8F"/>
    <w:rsid w:val="00D552E6"/>
    <w:rsid w:val="00D55D48"/>
    <w:rsid w:val="00D561AC"/>
    <w:rsid w:val="00D56300"/>
    <w:rsid w:val="00D564B4"/>
    <w:rsid w:val="00D5654A"/>
    <w:rsid w:val="00D56597"/>
    <w:rsid w:val="00D57C61"/>
    <w:rsid w:val="00D57EDF"/>
    <w:rsid w:val="00D60059"/>
    <w:rsid w:val="00D60427"/>
    <w:rsid w:val="00D6043D"/>
    <w:rsid w:val="00D608E2"/>
    <w:rsid w:val="00D60CD7"/>
    <w:rsid w:val="00D61557"/>
    <w:rsid w:val="00D619C6"/>
    <w:rsid w:val="00D619DB"/>
    <w:rsid w:val="00D61E5F"/>
    <w:rsid w:val="00D6211C"/>
    <w:rsid w:val="00D6224D"/>
    <w:rsid w:val="00D62716"/>
    <w:rsid w:val="00D62C94"/>
    <w:rsid w:val="00D63733"/>
    <w:rsid w:val="00D63B11"/>
    <w:rsid w:val="00D63D12"/>
    <w:rsid w:val="00D64551"/>
    <w:rsid w:val="00D64959"/>
    <w:rsid w:val="00D64C05"/>
    <w:rsid w:val="00D65580"/>
    <w:rsid w:val="00D658E8"/>
    <w:rsid w:val="00D6594A"/>
    <w:rsid w:val="00D66019"/>
    <w:rsid w:val="00D668CB"/>
    <w:rsid w:val="00D66AEC"/>
    <w:rsid w:val="00D66D15"/>
    <w:rsid w:val="00D66D50"/>
    <w:rsid w:val="00D67222"/>
    <w:rsid w:val="00D6746E"/>
    <w:rsid w:val="00D67A8A"/>
    <w:rsid w:val="00D67F96"/>
    <w:rsid w:val="00D70176"/>
    <w:rsid w:val="00D70761"/>
    <w:rsid w:val="00D70851"/>
    <w:rsid w:val="00D70A19"/>
    <w:rsid w:val="00D70F16"/>
    <w:rsid w:val="00D70F79"/>
    <w:rsid w:val="00D7126F"/>
    <w:rsid w:val="00D71380"/>
    <w:rsid w:val="00D717BA"/>
    <w:rsid w:val="00D71B7F"/>
    <w:rsid w:val="00D71F39"/>
    <w:rsid w:val="00D7210E"/>
    <w:rsid w:val="00D723CB"/>
    <w:rsid w:val="00D728BA"/>
    <w:rsid w:val="00D72AFE"/>
    <w:rsid w:val="00D72BE5"/>
    <w:rsid w:val="00D72D04"/>
    <w:rsid w:val="00D72EA4"/>
    <w:rsid w:val="00D72EE0"/>
    <w:rsid w:val="00D735E8"/>
    <w:rsid w:val="00D73B5E"/>
    <w:rsid w:val="00D740E0"/>
    <w:rsid w:val="00D745D8"/>
    <w:rsid w:val="00D74FAA"/>
    <w:rsid w:val="00D75163"/>
    <w:rsid w:val="00D75250"/>
    <w:rsid w:val="00D75D80"/>
    <w:rsid w:val="00D75F74"/>
    <w:rsid w:val="00D76215"/>
    <w:rsid w:val="00D7697B"/>
    <w:rsid w:val="00D76A44"/>
    <w:rsid w:val="00D77308"/>
    <w:rsid w:val="00D77706"/>
    <w:rsid w:val="00D77844"/>
    <w:rsid w:val="00D77884"/>
    <w:rsid w:val="00D77D2C"/>
    <w:rsid w:val="00D77F30"/>
    <w:rsid w:val="00D8056C"/>
    <w:rsid w:val="00D815EF"/>
    <w:rsid w:val="00D81741"/>
    <w:rsid w:val="00D81763"/>
    <w:rsid w:val="00D81AE7"/>
    <w:rsid w:val="00D81B09"/>
    <w:rsid w:val="00D81FBF"/>
    <w:rsid w:val="00D8290F"/>
    <w:rsid w:val="00D82947"/>
    <w:rsid w:val="00D82A2E"/>
    <w:rsid w:val="00D82A9D"/>
    <w:rsid w:val="00D82B45"/>
    <w:rsid w:val="00D82BE9"/>
    <w:rsid w:val="00D82F63"/>
    <w:rsid w:val="00D8309A"/>
    <w:rsid w:val="00D8317C"/>
    <w:rsid w:val="00D83343"/>
    <w:rsid w:val="00D83726"/>
    <w:rsid w:val="00D839DE"/>
    <w:rsid w:val="00D83CCD"/>
    <w:rsid w:val="00D8437F"/>
    <w:rsid w:val="00D8460B"/>
    <w:rsid w:val="00D84A48"/>
    <w:rsid w:val="00D84AD0"/>
    <w:rsid w:val="00D84B3D"/>
    <w:rsid w:val="00D84D45"/>
    <w:rsid w:val="00D84F84"/>
    <w:rsid w:val="00D8577F"/>
    <w:rsid w:val="00D85FD5"/>
    <w:rsid w:val="00D861B5"/>
    <w:rsid w:val="00D87441"/>
    <w:rsid w:val="00D875E0"/>
    <w:rsid w:val="00D87876"/>
    <w:rsid w:val="00D87ACC"/>
    <w:rsid w:val="00D87DB3"/>
    <w:rsid w:val="00D900F8"/>
    <w:rsid w:val="00D90450"/>
    <w:rsid w:val="00D90942"/>
    <w:rsid w:val="00D909F9"/>
    <w:rsid w:val="00D90A62"/>
    <w:rsid w:val="00D917A2"/>
    <w:rsid w:val="00D91923"/>
    <w:rsid w:val="00D91B61"/>
    <w:rsid w:val="00D92070"/>
    <w:rsid w:val="00D923A6"/>
    <w:rsid w:val="00D92757"/>
    <w:rsid w:val="00D92854"/>
    <w:rsid w:val="00D92906"/>
    <w:rsid w:val="00D9290C"/>
    <w:rsid w:val="00D92B32"/>
    <w:rsid w:val="00D93259"/>
    <w:rsid w:val="00D93529"/>
    <w:rsid w:val="00D93753"/>
    <w:rsid w:val="00D93877"/>
    <w:rsid w:val="00D93974"/>
    <w:rsid w:val="00D93C2F"/>
    <w:rsid w:val="00D94E11"/>
    <w:rsid w:val="00D950BD"/>
    <w:rsid w:val="00D952AA"/>
    <w:rsid w:val="00D954A3"/>
    <w:rsid w:val="00D95531"/>
    <w:rsid w:val="00D95783"/>
    <w:rsid w:val="00D95A3B"/>
    <w:rsid w:val="00D95BC0"/>
    <w:rsid w:val="00D96412"/>
    <w:rsid w:val="00D965B0"/>
    <w:rsid w:val="00D965FF"/>
    <w:rsid w:val="00D97A82"/>
    <w:rsid w:val="00D97E54"/>
    <w:rsid w:val="00D97F3B"/>
    <w:rsid w:val="00DA0072"/>
    <w:rsid w:val="00DA079A"/>
    <w:rsid w:val="00DA0C1E"/>
    <w:rsid w:val="00DA0CC1"/>
    <w:rsid w:val="00DA0E00"/>
    <w:rsid w:val="00DA1348"/>
    <w:rsid w:val="00DA1407"/>
    <w:rsid w:val="00DA153E"/>
    <w:rsid w:val="00DA175D"/>
    <w:rsid w:val="00DA1964"/>
    <w:rsid w:val="00DA1D83"/>
    <w:rsid w:val="00DA2765"/>
    <w:rsid w:val="00DA2F0D"/>
    <w:rsid w:val="00DA3167"/>
    <w:rsid w:val="00DA3261"/>
    <w:rsid w:val="00DA3765"/>
    <w:rsid w:val="00DA3DA1"/>
    <w:rsid w:val="00DA3DBC"/>
    <w:rsid w:val="00DA3FE2"/>
    <w:rsid w:val="00DA4D28"/>
    <w:rsid w:val="00DA4D9D"/>
    <w:rsid w:val="00DA4DC3"/>
    <w:rsid w:val="00DA4E67"/>
    <w:rsid w:val="00DA5384"/>
    <w:rsid w:val="00DA62A7"/>
    <w:rsid w:val="00DA639E"/>
    <w:rsid w:val="00DA7080"/>
    <w:rsid w:val="00DA74CF"/>
    <w:rsid w:val="00DA77A5"/>
    <w:rsid w:val="00DB02A9"/>
    <w:rsid w:val="00DB039D"/>
    <w:rsid w:val="00DB06C0"/>
    <w:rsid w:val="00DB1484"/>
    <w:rsid w:val="00DB1864"/>
    <w:rsid w:val="00DB2064"/>
    <w:rsid w:val="00DB2147"/>
    <w:rsid w:val="00DB22FD"/>
    <w:rsid w:val="00DB2764"/>
    <w:rsid w:val="00DB2771"/>
    <w:rsid w:val="00DB2E75"/>
    <w:rsid w:val="00DB3245"/>
    <w:rsid w:val="00DB379A"/>
    <w:rsid w:val="00DB37EE"/>
    <w:rsid w:val="00DB3ACF"/>
    <w:rsid w:val="00DB3C4D"/>
    <w:rsid w:val="00DB3E5A"/>
    <w:rsid w:val="00DB3FFE"/>
    <w:rsid w:val="00DB43D7"/>
    <w:rsid w:val="00DB4556"/>
    <w:rsid w:val="00DB479F"/>
    <w:rsid w:val="00DB484F"/>
    <w:rsid w:val="00DB49D5"/>
    <w:rsid w:val="00DB5087"/>
    <w:rsid w:val="00DB52BC"/>
    <w:rsid w:val="00DB5B0A"/>
    <w:rsid w:val="00DB68D6"/>
    <w:rsid w:val="00DB6E3E"/>
    <w:rsid w:val="00DB7CDB"/>
    <w:rsid w:val="00DC002F"/>
    <w:rsid w:val="00DC0220"/>
    <w:rsid w:val="00DC036A"/>
    <w:rsid w:val="00DC0442"/>
    <w:rsid w:val="00DC04F6"/>
    <w:rsid w:val="00DC0BC9"/>
    <w:rsid w:val="00DC0C6F"/>
    <w:rsid w:val="00DC17F0"/>
    <w:rsid w:val="00DC2145"/>
    <w:rsid w:val="00DC2280"/>
    <w:rsid w:val="00DC23B0"/>
    <w:rsid w:val="00DC26FF"/>
    <w:rsid w:val="00DC2774"/>
    <w:rsid w:val="00DC2881"/>
    <w:rsid w:val="00DC2915"/>
    <w:rsid w:val="00DC2980"/>
    <w:rsid w:val="00DC3054"/>
    <w:rsid w:val="00DC3153"/>
    <w:rsid w:val="00DC33CD"/>
    <w:rsid w:val="00DC3C57"/>
    <w:rsid w:val="00DC3F81"/>
    <w:rsid w:val="00DC46B4"/>
    <w:rsid w:val="00DC4878"/>
    <w:rsid w:val="00DC490B"/>
    <w:rsid w:val="00DC4A9A"/>
    <w:rsid w:val="00DC4D1A"/>
    <w:rsid w:val="00DC52AE"/>
    <w:rsid w:val="00DC534E"/>
    <w:rsid w:val="00DC5501"/>
    <w:rsid w:val="00DC5C0C"/>
    <w:rsid w:val="00DC5CD1"/>
    <w:rsid w:val="00DC5F84"/>
    <w:rsid w:val="00DC67F0"/>
    <w:rsid w:val="00DC68FC"/>
    <w:rsid w:val="00DC6BF7"/>
    <w:rsid w:val="00DC6CD8"/>
    <w:rsid w:val="00DC7472"/>
    <w:rsid w:val="00DC7CB1"/>
    <w:rsid w:val="00DC7E03"/>
    <w:rsid w:val="00DD0366"/>
    <w:rsid w:val="00DD0395"/>
    <w:rsid w:val="00DD0575"/>
    <w:rsid w:val="00DD05DD"/>
    <w:rsid w:val="00DD077F"/>
    <w:rsid w:val="00DD0D8A"/>
    <w:rsid w:val="00DD1083"/>
    <w:rsid w:val="00DD13E0"/>
    <w:rsid w:val="00DD1455"/>
    <w:rsid w:val="00DD1FBD"/>
    <w:rsid w:val="00DD2118"/>
    <w:rsid w:val="00DD2219"/>
    <w:rsid w:val="00DD23A9"/>
    <w:rsid w:val="00DD273C"/>
    <w:rsid w:val="00DD285E"/>
    <w:rsid w:val="00DD2AC9"/>
    <w:rsid w:val="00DD2C64"/>
    <w:rsid w:val="00DD334D"/>
    <w:rsid w:val="00DD383E"/>
    <w:rsid w:val="00DD3F28"/>
    <w:rsid w:val="00DD4206"/>
    <w:rsid w:val="00DD4259"/>
    <w:rsid w:val="00DD42D7"/>
    <w:rsid w:val="00DD4537"/>
    <w:rsid w:val="00DD4D63"/>
    <w:rsid w:val="00DD4E15"/>
    <w:rsid w:val="00DD4EA1"/>
    <w:rsid w:val="00DD500A"/>
    <w:rsid w:val="00DD50B6"/>
    <w:rsid w:val="00DD518E"/>
    <w:rsid w:val="00DD52B1"/>
    <w:rsid w:val="00DD5E80"/>
    <w:rsid w:val="00DD6332"/>
    <w:rsid w:val="00DD6337"/>
    <w:rsid w:val="00DD6F8B"/>
    <w:rsid w:val="00DD721B"/>
    <w:rsid w:val="00DD7804"/>
    <w:rsid w:val="00DD79AF"/>
    <w:rsid w:val="00DD7C20"/>
    <w:rsid w:val="00DD7E5F"/>
    <w:rsid w:val="00DE0209"/>
    <w:rsid w:val="00DE0BF3"/>
    <w:rsid w:val="00DE0D55"/>
    <w:rsid w:val="00DE1304"/>
    <w:rsid w:val="00DE1440"/>
    <w:rsid w:val="00DE242F"/>
    <w:rsid w:val="00DE268A"/>
    <w:rsid w:val="00DE3138"/>
    <w:rsid w:val="00DE3586"/>
    <w:rsid w:val="00DE372B"/>
    <w:rsid w:val="00DE37F8"/>
    <w:rsid w:val="00DE3D4D"/>
    <w:rsid w:val="00DE42D5"/>
    <w:rsid w:val="00DE4747"/>
    <w:rsid w:val="00DE4FCB"/>
    <w:rsid w:val="00DE5086"/>
    <w:rsid w:val="00DE6966"/>
    <w:rsid w:val="00DE7163"/>
    <w:rsid w:val="00DE7165"/>
    <w:rsid w:val="00DE73FF"/>
    <w:rsid w:val="00DE74FE"/>
    <w:rsid w:val="00DE7832"/>
    <w:rsid w:val="00DE7923"/>
    <w:rsid w:val="00DE7F29"/>
    <w:rsid w:val="00DF033D"/>
    <w:rsid w:val="00DF18FC"/>
    <w:rsid w:val="00DF1F05"/>
    <w:rsid w:val="00DF23A3"/>
    <w:rsid w:val="00DF2D5C"/>
    <w:rsid w:val="00DF2E88"/>
    <w:rsid w:val="00DF320B"/>
    <w:rsid w:val="00DF3397"/>
    <w:rsid w:val="00DF357C"/>
    <w:rsid w:val="00DF3782"/>
    <w:rsid w:val="00DF40AF"/>
    <w:rsid w:val="00DF41B6"/>
    <w:rsid w:val="00DF4450"/>
    <w:rsid w:val="00DF4497"/>
    <w:rsid w:val="00DF4785"/>
    <w:rsid w:val="00DF4BB0"/>
    <w:rsid w:val="00DF4E82"/>
    <w:rsid w:val="00DF5738"/>
    <w:rsid w:val="00DF577D"/>
    <w:rsid w:val="00DF5AFE"/>
    <w:rsid w:val="00DF5D2B"/>
    <w:rsid w:val="00DF6202"/>
    <w:rsid w:val="00DF6820"/>
    <w:rsid w:val="00DF6973"/>
    <w:rsid w:val="00DF7075"/>
    <w:rsid w:val="00DF7275"/>
    <w:rsid w:val="00DF7427"/>
    <w:rsid w:val="00DF7BD1"/>
    <w:rsid w:val="00DF7F3D"/>
    <w:rsid w:val="00E001F0"/>
    <w:rsid w:val="00E005F3"/>
    <w:rsid w:val="00E008A5"/>
    <w:rsid w:val="00E00B44"/>
    <w:rsid w:val="00E00E8E"/>
    <w:rsid w:val="00E015CC"/>
    <w:rsid w:val="00E015DD"/>
    <w:rsid w:val="00E01C1B"/>
    <w:rsid w:val="00E021E2"/>
    <w:rsid w:val="00E024CB"/>
    <w:rsid w:val="00E02834"/>
    <w:rsid w:val="00E02961"/>
    <w:rsid w:val="00E02C63"/>
    <w:rsid w:val="00E03608"/>
    <w:rsid w:val="00E03B4B"/>
    <w:rsid w:val="00E03E70"/>
    <w:rsid w:val="00E0492D"/>
    <w:rsid w:val="00E04E5E"/>
    <w:rsid w:val="00E0521E"/>
    <w:rsid w:val="00E05610"/>
    <w:rsid w:val="00E05622"/>
    <w:rsid w:val="00E05630"/>
    <w:rsid w:val="00E05652"/>
    <w:rsid w:val="00E058D9"/>
    <w:rsid w:val="00E061D3"/>
    <w:rsid w:val="00E064C9"/>
    <w:rsid w:val="00E0695D"/>
    <w:rsid w:val="00E06DAE"/>
    <w:rsid w:val="00E06DBB"/>
    <w:rsid w:val="00E07097"/>
    <w:rsid w:val="00E070BF"/>
    <w:rsid w:val="00E073AD"/>
    <w:rsid w:val="00E074D2"/>
    <w:rsid w:val="00E07BDD"/>
    <w:rsid w:val="00E07C92"/>
    <w:rsid w:val="00E07D40"/>
    <w:rsid w:val="00E07ED8"/>
    <w:rsid w:val="00E100AF"/>
    <w:rsid w:val="00E10149"/>
    <w:rsid w:val="00E101E7"/>
    <w:rsid w:val="00E105DC"/>
    <w:rsid w:val="00E11016"/>
    <w:rsid w:val="00E1156C"/>
    <w:rsid w:val="00E1162B"/>
    <w:rsid w:val="00E1195F"/>
    <w:rsid w:val="00E11980"/>
    <w:rsid w:val="00E11A00"/>
    <w:rsid w:val="00E11AF4"/>
    <w:rsid w:val="00E1218C"/>
    <w:rsid w:val="00E139F7"/>
    <w:rsid w:val="00E13F72"/>
    <w:rsid w:val="00E140E2"/>
    <w:rsid w:val="00E141DC"/>
    <w:rsid w:val="00E1460C"/>
    <w:rsid w:val="00E14C8C"/>
    <w:rsid w:val="00E14DF1"/>
    <w:rsid w:val="00E150E5"/>
    <w:rsid w:val="00E151CC"/>
    <w:rsid w:val="00E157D5"/>
    <w:rsid w:val="00E15F5D"/>
    <w:rsid w:val="00E16372"/>
    <w:rsid w:val="00E1646C"/>
    <w:rsid w:val="00E16A68"/>
    <w:rsid w:val="00E16DBD"/>
    <w:rsid w:val="00E16F89"/>
    <w:rsid w:val="00E174A3"/>
    <w:rsid w:val="00E17897"/>
    <w:rsid w:val="00E17966"/>
    <w:rsid w:val="00E17A35"/>
    <w:rsid w:val="00E203EB"/>
    <w:rsid w:val="00E20715"/>
    <w:rsid w:val="00E208D5"/>
    <w:rsid w:val="00E20C14"/>
    <w:rsid w:val="00E20E4D"/>
    <w:rsid w:val="00E20ED6"/>
    <w:rsid w:val="00E21358"/>
    <w:rsid w:val="00E21BBE"/>
    <w:rsid w:val="00E21ED8"/>
    <w:rsid w:val="00E223D3"/>
    <w:rsid w:val="00E2249B"/>
    <w:rsid w:val="00E226B8"/>
    <w:rsid w:val="00E229A9"/>
    <w:rsid w:val="00E22A0D"/>
    <w:rsid w:val="00E23514"/>
    <w:rsid w:val="00E237E2"/>
    <w:rsid w:val="00E23B85"/>
    <w:rsid w:val="00E23C79"/>
    <w:rsid w:val="00E24460"/>
    <w:rsid w:val="00E24492"/>
    <w:rsid w:val="00E24A9E"/>
    <w:rsid w:val="00E24FEC"/>
    <w:rsid w:val="00E26610"/>
    <w:rsid w:val="00E26ACE"/>
    <w:rsid w:val="00E26BAB"/>
    <w:rsid w:val="00E27237"/>
    <w:rsid w:val="00E2729D"/>
    <w:rsid w:val="00E272E4"/>
    <w:rsid w:val="00E27362"/>
    <w:rsid w:val="00E27393"/>
    <w:rsid w:val="00E274BE"/>
    <w:rsid w:val="00E2756A"/>
    <w:rsid w:val="00E2771E"/>
    <w:rsid w:val="00E27CCE"/>
    <w:rsid w:val="00E27F2A"/>
    <w:rsid w:val="00E27FE9"/>
    <w:rsid w:val="00E30000"/>
    <w:rsid w:val="00E3040F"/>
    <w:rsid w:val="00E30C42"/>
    <w:rsid w:val="00E31421"/>
    <w:rsid w:val="00E31A1C"/>
    <w:rsid w:val="00E324AA"/>
    <w:rsid w:val="00E32591"/>
    <w:rsid w:val="00E32828"/>
    <w:rsid w:val="00E33AFA"/>
    <w:rsid w:val="00E33B0C"/>
    <w:rsid w:val="00E33E0F"/>
    <w:rsid w:val="00E33F47"/>
    <w:rsid w:val="00E34948"/>
    <w:rsid w:val="00E34AD9"/>
    <w:rsid w:val="00E34B57"/>
    <w:rsid w:val="00E34FAB"/>
    <w:rsid w:val="00E35814"/>
    <w:rsid w:val="00E35CF8"/>
    <w:rsid w:val="00E36073"/>
    <w:rsid w:val="00E36079"/>
    <w:rsid w:val="00E361F6"/>
    <w:rsid w:val="00E36569"/>
    <w:rsid w:val="00E36B17"/>
    <w:rsid w:val="00E3744F"/>
    <w:rsid w:val="00E37569"/>
    <w:rsid w:val="00E3761F"/>
    <w:rsid w:val="00E3770C"/>
    <w:rsid w:val="00E37776"/>
    <w:rsid w:val="00E403AD"/>
    <w:rsid w:val="00E4046A"/>
    <w:rsid w:val="00E4048A"/>
    <w:rsid w:val="00E4070A"/>
    <w:rsid w:val="00E40910"/>
    <w:rsid w:val="00E40D2C"/>
    <w:rsid w:val="00E41342"/>
    <w:rsid w:val="00E415D8"/>
    <w:rsid w:val="00E417AB"/>
    <w:rsid w:val="00E41E30"/>
    <w:rsid w:val="00E41ECD"/>
    <w:rsid w:val="00E424CB"/>
    <w:rsid w:val="00E4264D"/>
    <w:rsid w:val="00E42B66"/>
    <w:rsid w:val="00E42BE0"/>
    <w:rsid w:val="00E42CAF"/>
    <w:rsid w:val="00E433D5"/>
    <w:rsid w:val="00E4344A"/>
    <w:rsid w:val="00E43D70"/>
    <w:rsid w:val="00E43FA2"/>
    <w:rsid w:val="00E441BC"/>
    <w:rsid w:val="00E44C79"/>
    <w:rsid w:val="00E4522B"/>
    <w:rsid w:val="00E45702"/>
    <w:rsid w:val="00E4570B"/>
    <w:rsid w:val="00E458E7"/>
    <w:rsid w:val="00E45D65"/>
    <w:rsid w:val="00E45F0C"/>
    <w:rsid w:val="00E466F3"/>
    <w:rsid w:val="00E46F51"/>
    <w:rsid w:val="00E472A5"/>
    <w:rsid w:val="00E47457"/>
    <w:rsid w:val="00E47480"/>
    <w:rsid w:val="00E4790D"/>
    <w:rsid w:val="00E47B2C"/>
    <w:rsid w:val="00E47C3E"/>
    <w:rsid w:val="00E5041F"/>
    <w:rsid w:val="00E507E9"/>
    <w:rsid w:val="00E51560"/>
    <w:rsid w:val="00E515D4"/>
    <w:rsid w:val="00E524A8"/>
    <w:rsid w:val="00E52578"/>
    <w:rsid w:val="00E52607"/>
    <w:rsid w:val="00E531F1"/>
    <w:rsid w:val="00E54347"/>
    <w:rsid w:val="00E54902"/>
    <w:rsid w:val="00E54E4E"/>
    <w:rsid w:val="00E54E58"/>
    <w:rsid w:val="00E54EF6"/>
    <w:rsid w:val="00E55424"/>
    <w:rsid w:val="00E55477"/>
    <w:rsid w:val="00E55602"/>
    <w:rsid w:val="00E55BB5"/>
    <w:rsid w:val="00E55C39"/>
    <w:rsid w:val="00E55EDE"/>
    <w:rsid w:val="00E56D20"/>
    <w:rsid w:val="00E57005"/>
    <w:rsid w:val="00E57408"/>
    <w:rsid w:val="00E574C3"/>
    <w:rsid w:val="00E577FB"/>
    <w:rsid w:val="00E57DCF"/>
    <w:rsid w:val="00E60477"/>
    <w:rsid w:val="00E60879"/>
    <w:rsid w:val="00E60B74"/>
    <w:rsid w:val="00E614B2"/>
    <w:rsid w:val="00E6189E"/>
    <w:rsid w:val="00E61C21"/>
    <w:rsid w:val="00E6205C"/>
    <w:rsid w:val="00E62080"/>
    <w:rsid w:val="00E622A4"/>
    <w:rsid w:val="00E62607"/>
    <w:rsid w:val="00E626BF"/>
    <w:rsid w:val="00E628B7"/>
    <w:rsid w:val="00E62CA0"/>
    <w:rsid w:val="00E62CAA"/>
    <w:rsid w:val="00E631A0"/>
    <w:rsid w:val="00E631C0"/>
    <w:rsid w:val="00E63249"/>
    <w:rsid w:val="00E639E0"/>
    <w:rsid w:val="00E63C5A"/>
    <w:rsid w:val="00E64A9A"/>
    <w:rsid w:val="00E64AB9"/>
    <w:rsid w:val="00E64B2E"/>
    <w:rsid w:val="00E64FE3"/>
    <w:rsid w:val="00E65988"/>
    <w:rsid w:val="00E6598B"/>
    <w:rsid w:val="00E659B1"/>
    <w:rsid w:val="00E65B0E"/>
    <w:rsid w:val="00E65BE5"/>
    <w:rsid w:val="00E65E79"/>
    <w:rsid w:val="00E660C6"/>
    <w:rsid w:val="00E66232"/>
    <w:rsid w:val="00E6653C"/>
    <w:rsid w:val="00E66665"/>
    <w:rsid w:val="00E66B08"/>
    <w:rsid w:val="00E66BA2"/>
    <w:rsid w:val="00E66FC6"/>
    <w:rsid w:val="00E67279"/>
    <w:rsid w:val="00E672B1"/>
    <w:rsid w:val="00E67416"/>
    <w:rsid w:val="00E67536"/>
    <w:rsid w:val="00E678E6"/>
    <w:rsid w:val="00E67911"/>
    <w:rsid w:val="00E67ABB"/>
    <w:rsid w:val="00E704E0"/>
    <w:rsid w:val="00E7052E"/>
    <w:rsid w:val="00E70954"/>
    <w:rsid w:val="00E70BB5"/>
    <w:rsid w:val="00E70C09"/>
    <w:rsid w:val="00E70D02"/>
    <w:rsid w:val="00E70EE5"/>
    <w:rsid w:val="00E7167A"/>
    <w:rsid w:val="00E718B6"/>
    <w:rsid w:val="00E71D32"/>
    <w:rsid w:val="00E71E9C"/>
    <w:rsid w:val="00E72110"/>
    <w:rsid w:val="00E722BF"/>
    <w:rsid w:val="00E723BA"/>
    <w:rsid w:val="00E731F0"/>
    <w:rsid w:val="00E7321B"/>
    <w:rsid w:val="00E7324E"/>
    <w:rsid w:val="00E73518"/>
    <w:rsid w:val="00E73581"/>
    <w:rsid w:val="00E73751"/>
    <w:rsid w:val="00E73794"/>
    <w:rsid w:val="00E738C1"/>
    <w:rsid w:val="00E74836"/>
    <w:rsid w:val="00E7497E"/>
    <w:rsid w:val="00E75773"/>
    <w:rsid w:val="00E762D0"/>
    <w:rsid w:val="00E76384"/>
    <w:rsid w:val="00E76F2F"/>
    <w:rsid w:val="00E7766B"/>
    <w:rsid w:val="00E77BA5"/>
    <w:rsid w:val="00E77BCF"/>
    <w:rsid w:val="00E77FB8"/>
    <w:rsid w:val="00E801C3"/>
    <w:rsid w:val="00E80736"/>
    <w:rsid w:val="00E80A39"/>
    <w:rsid w:val="00E80B9B"/>
    <w:rsid w:val="00E80C30"/>
    <w:rsid w:val="00E80E2F"/>
    <w:rsid w:val="00E81CEE"/>
    <w:rsid w:val="00E81D34"/>
    <w:rsid w:val="00E81EC1"/>
    <w:rsid w:val="00E82783"/>
    <w:rsid w:val="00E827B4"/>
    <w:rsid w:val="00E82ACD"/>
    <w:rsid w:val="00E833F7"/>
    <w:rsid w:val="00E837BE"/>
    <w:rsid w:val="00E83A6B"/>
    <w:rsid w:val="00E83BDF"/>
    <w:rsid w:val="00E83E48"/>
    <w:rsid w:val="00E8411A"/>
    <w:rsid w:val="00E84987"/>
    <w:rsid w:val="00E84C53"/>
    <w:rsid w:val="00E84CFC"/>
    <w:rsid w:val="00E85752"/>
    <w:rsid w:val="00E85B0A"/>
    <w:rsid w:val="00E86EAF"/>
    <w:rsid w:val="00E87247"/>
    <w:rsid w:val="00E87519"/>
    <w:rsid w:val="00E87A1D"/>
    <w:rsid w:val="00E87E4E"/>
    <w:rsid w:val="00E90206"/>
    <w:rsid w:val="00E90341"/>
    <w:rsid w:val="00E905DE"/>
    <w:rsid w:val="00E90D23"/>
    <w:rsid w:val="00E90E28"/>
    <w:rsid w:val="00E90E68"/>
    <w:rsid w:val="00E91153"/>
    <w:rsid w:val="00E91D8D"/>
    <w:rsid w:val="00E91DA4"/>
    <w:rsid w:val="00E91F6C"/>
    <w:rsid w:val="00E9248D"/>
    <w:rsid w:val="00E926A5"/>
    <w:rsid w:val="00E92D7E"/>
    <w:rsid w:val="00E92E4C"/>
    <w:rsid w:val="00E933CF"/>
    <w:rsid w:val="00E945A3"/>
    <w:rsid w:val="00E94E05"/>
    <w:rsid w:val="00E94E09"/>
    <w:rsid w:val="00E94EA0"/>
    <w:rsid w:val="00E950D8"/>
    <w:rsid w:val="00E952F2"/>
    <w:rsid w:val="00E95AAD"/>
    <w:rsid w:val="00E95C9F"/>
    <w:rsid w:val="00E961C5"/>
    <w:rsid w:val="00E9635D"/>
    <w:rsid w:val="00E968BE"/>
    <w:rsid w:val="00E96BD3"/>
    <w:rsid w:val="00E96CB9"/>
    <w:rsid w:val="00E96FE5"/>
    <w:rsid w:val="00E9718F"/>
    <w:rsid w:val="00E975BB"/>
    <w:rsid w:val="00E97C5F"/>
    <w:rsid w:val="00E97FAA"/>
    <w:rsid w:val="00EA04F4"/>
    <w:rsid w:val="00EA08A7"/>
    <w:rsid w:val="00EA0934"/>
    <w:rsid w:val="00EA097D"/>
    <w:rsid w:val="00EA0CF0"/>
    <w:rsid w:val="00EA17C3"/>
    <w:rsid w:val="00EA187B"/>
    <w:rsid w:val="00EA1AB5"/>
    <w:rsid w:val="00EA1C28"/>
    <w:rsid w:val="00EA246E"/>
    <w:rsid w:val="00EA2A07"/>
    <w:rsid w:val="00EA2CAA"/>
    <w:rsid w:val="00EA2E56"/>
    <w:rsid w:val="00EA2ED2"/>
    <w:rsid w:val="00EA3126"/>
    <w:rsid w:val="00EA382A"/>
    <w:rsid w:val="00EA3864"/>
    <w:rsid w:val="00EA41C4"/>
    <w:rsid w:val="00EA4289"/>
    <w:rsid w:val="00EA4CC7"/>
    <w:rsid w:val="00EA4F62"/>
    <w:rsid w:val="00EA5107"/>
    <w:rsid w:val="00EA5A10"/>
    <w:rsid w:val="00EA5AE4"/>
    <w:rsid w:val="00EA6B04"/>
    <w:rsid w:val="00EA778E"/>
    <w:rsid w:val="00EA7C11"/>
    <w:rsid w:val="00EB002F"/>
    <w:rsid w:val="00EB04B8"/>
    <w:rsid w:val="00EB09E3"/>
    <w:rsid w:val="00EB0DD5"/>
    <w:rsid w:val="00EB11D0"/>
    <w:rsid w:val="00EB13F0"/>
    <w:rsid w:val="00EB14B3"/>
    <w:rsid w:val="00EB154E"/>
    <w:rsid w:val="00EB15B6"/>
    <w:rsid w:val="00EB1991"/>
    <w:rsid w:val="00EB2C7E"/>
    <w:rsid w:val="00EB333E"/>
    <w:rsid w:val="00EB3BDF"/>
    <w:rsid w:val="00EB3D11"/>
    <w:rsid w:val="00EB4916"/>
    <w:rsid w:val="00EB4B8F"/>
    <w:rsid w:val="00EB501D"/>
    <w:rsid w:val="00EB54CD"/>
    <w:rsid w:val="00EB5F45"/>
    <w:rsid w:val="00EB696A"/>
    <w:rsid w:val="00EB6978"/>
    <w:rsid w:val="00EB6C5E"/>
    <w:rsid w:val="00EB7195"/>
    <w:rsid w:val="00EB71C4"/>
    <w:rsid w:val="00EB728E"/>
    <w:rsid w:val="00EB7E9F"/>
    <w:rsid w:val="00EC00C9"/>
    <w:rsid w:val="00EC039A"/>
    <w:rsid w:val="00EC087A"/>
    <w:rsid w:val="00EC090B"/>
    <w:rsid w:val="00EC0E93"/>
    <w:rsid w:val="00EC133D"/>
    <w:rsid w:val="00EC1812"/>
    <w:rsid w:val="00EC1B1F"/>
    <w:rsid w:val="00EC1D07"/>
    <w:rsid w:val="00EC1DE3"/>
    <w:rsid w:val="00EC2184"/>
    <w:rsid w:val="00EC2490"/>
    <w:rsid w:val="00EC25CF"/>
    <w:rsid w:val="00EC2649"/>
    <w:rsid w:val="00EC2803"/>
    <w:rsid w:val="00EC2AAD"/>
    <w:rsid w:val="00EC2CC5"/>
    <w:rsid w:val="00EC2CE5"/>
    <w:rsid w:val="00EC2F49"/>
    <w:rsid w:val="00EC324C"/>
    <w:rsid w:val="00EC34D2"/>
    <w:rsid w:val="00EC416B"/>
    <w:rsid w:val="00EC422B"/>
    <w:rsid w:val="00EC4A50"/>
    <w:rsid w:val="00EC4B42"/>
    <w:rsid w:val="00EC4C08"/>
    <w:rsid w:val="00EC5034"/>
    <w:rsid w:val="00EC5401"/>
    <w:rsid w:val="00EC5781"/>
    <w:rsid w:val="00EC65F4"/>
    <w:rsid w:val="00EC6B84"/>
    <w:rsid w:val="00EC75EC"/>
    <w:rsid w:val="00EC7939"/>
    <w:rsid w:val="00EC7C49"/>
    <w:rsid w:val="00ED0942"/>
    <w:rsid w:val="00ED0A6F"/>
    <w:rsid w:val="00ED0BB1"/>
    <w:rsid w:val="00ED133F"/>
    <w:rsid w:val="00ED1963"/>
    <w:rsid w:val="00ED20A1"/>
    <w:rsid w:val="00ED21C5"/>
    <w:rsid w:val="00ED23F7"/>
    <w:rsid w:val="00ED26F4"/>
    <w:rsid w:val="00ED2DDE"/>
    <w:rsid w:val="00ED2FDA"/>
    <w:rsid w:val="00ED4739"/>
    <w:rsid w:val="00ED57EA"/>
    <w:rsid w:val="00ED5A48"/>
    <w:rsid w:val="00ED5A78"/>
    <w:rsid w:val="00ED5C64"/>
    <w:rsid w:val="00ED5E3F"/>
    <w:rsid w:val="00ED639B"/>
    <w:rsid w:val="00ED68F2"/>
    <w:rsid w:val="00ED6937"/>
    <w:rsid w:val="00ED7128"/>
    <w:rsid w:val="00ED77A3"/>
    <w:rsid w:val="00EE025B"/>
    <w:rsid w:val="00EE0716"/>
    <w:rsid w:val="00EE07D3"/>
    <w:rsid w:val="00EE0B1C"/>
    <w:rsid w:val="00EE0DEA"/>
    <w:rsid w:val="00EE0FE0"/>
    <w:rsid w:val="00EE1267"/>
    <w:rsid w:val="00EE20EC"/>
    <w:rsid w:val="00EE210F"/>
    <w:rsid w:val="00EE22AF"/>
    <w:rsid w:val="00EE2AC0"/>
    <w:rsid w:val="00EE2AE2"/>
    <w:rsid w:val="00EE2E85"/>
    <w:rsid w:val="00EE3158"/>
    <w:rsid w:val="00EE320C"/>
    <w:rsid w:val="00EE3955"/>
    <w:rsid w:val="00EE46E4"/>
    <w:rsid w:val="00EE47E4"/>
    <w:rsid w:val="00EE4B2F"/>
    <w:rsid w:val="00EE4E4D"/>
    <w:rsid w:val="00EE50D1"/>
    <w:rsid w:val="00EE57DD"/>
    <w:rsid w:val="00EE5871"/>
    <w:rsid w:val="00EE639D"/>
    <w:rsid w:val="00EE6850"/>
    <w:rsid w:val="00EE69F4"/>
    <w:rsid w:val="00EE71B9"/>
    <w:rsid w:val="00EE75C2"/>
    <w:rsid w:val="00EE76E0"/>
    <w:rsid w:val="00EE7ACA"/>
    <w:rsid w:val="00EE7CA3"/>
    <w:rsid w:val="00EE7F25"/>
    <w:rsid w:val="00EF00FF"/>
    <w:rsid w:val="00EF0171"/>
    <w:rsid w:val="00EF07FF"/>
    <w:rsid w:val="00EF0BB8"/>
    <w:rsid w:val="00EF0CB5"/>
    <w:rsid w:val="00EF10C2"/>
    <w:rsid w:val="00EF112E"/>
    <w:rsid w:val="00EF13F6"/>
    <w:rsid w:val="00EF190C"/>
    <w:rsid w:val="00EF1B25"/>
    <w:rsid w:val="00EF21EC"/>
    <w:rsid w:val="00EF2CC5"/>
    <w:rsid w:val="00EF2E27"/>
    <w:rsid w:val="00EF3015"/>
    <w:rsid w:val="00EF305B"/>
    <w:rsid w:val="00EF3863"/>
    <w:rsid w:val="00EF45BF"/>
    <w:rsid w:val="00EF4747"/>
    <w:rsid w:val="00EF4775"/>
    <w:rsid w:val="00EF47B5"/>
    <w:rsid w:val="00EF4B24"/>
    <w:rsid w:val="00EF4BF8"/>
    <w:rsid w:val="00EF5250"/>
    <w:rsid w:val="00EF547E"/>
    <w:rsid w:val="00EF5B2A"/>
    <w:rsid w:val="00EF5C77"/>
    <w:rsid w:val="00EF5CA4"/>
    <w:rsid w:val="00EF6B44"/>
    <w:rsid w:val="00EF6BC2"/>
    <w:rsid w:val="00EF6E96"/>
    <w:rsid w:val="00EF7060"/>
    <w:rsid w:val="00EF7619"/>
    <w:rsid w:val="00EF7933"/>
    <w:rsid w:val="00EF7D2F"/>
    <w:rsid w:val="00F006DE"/>
    <w:rsid w:val="00F0081A"/>
    <w:rsid w:val="00F00E2B"/>
    <w:rsid w:val="00F01099"/>
    <w:rsid w:val="00F01284"/>
    <w:rsid w:val="00F0132E"/>
    <w:rsid w:val="00F01657"/>
    <w:rsid w:val="00F02253"/>
    <w:rsid w:val="00F02724"/>
    <w:rsid w:val="00F02869"/>
    <w:rsid w:val="00F02BF1"/>
    <w:rsid w:val="00F02C79"/>
    <w:rsid w:val="00F031B8"/>
    <w:rsid w:val="00F03285"/>
    <w:rsid w:val="00F0361F"/>
    <w:rsid w:val="00F039B2"/>
    <w:rsid w:val="00F03C2E"/>
    <w:rsid w:val="00F03C68"/>
    <w:rsid w:val="00F04061"/>
    <w:rsid w:val="00F04289"/>
    <w:rsid w:val="00F042C7"/>
    <w:rsid w:val="00F04A66"/>
    <w:rsid w:val="00F05144"/>
    <w:rsid w:val="00F0516C"/>
    <w:rsid w:val="00F05521"/>
    <w:rsid w:val="00F056AE"/>
    <w:rsid w:val="00F05C94"/>
    <w:rsid w:val="00F05E6A"/>
    <w:rsid w:val="00F06663"/>
    <w:rsid w:val="00F067A2"/>
    <w:rsid w:val="00F0689D"/>
    <w:rsid w:val="00F06936"/>
    <w:rsid w:val="00F06BA4"/>
    <w:rsid w:val="00F07775"/>
    <w:rsid w:val="00F07CCE"/>
    <w:rsid w:val="00F103B1"/>
    <w:rsid w:val="00F10888"/>
    <w:rsid w:val="00F10B0E"/>
    <w:rsid w:val="00F10C1D"/>
    <w:rsid w:val="00F10EEB"/>
    <w:rsid w:val="00F113EC"/>
    <w:rsid w:val="00F11938"/>
    <w:rsid w:val="00F11C09"/>
    <w:rsid w:val="00F1222B"/>
    <w:rsid w:val="00F122BE"/>
    <w:rsid w:val="00F1256A"/>
    <w:rsid w:val="00F1263A"/>
    <w:rsid w:val="00F12759"/>
    <w:rsid w:val="00F1285D"/>
    <w:rsid w:val="00F12C53"/>
    <w:rsid w:val="00F1307B"/>
    <w:rsid w:val="00F13BE9"/>
    <w:rsid w:val="00F13D5F"/>
    <w:rsid w:val="00F14101"/>
    <w:rsid w:val="00F14184"/>
    <w:rsid w:val="00F141B6"/>
    <w:rsid w:val="00F14460"/>
    <w:rsid w:val="00F14974"/>
    <w:rsid w:val="00F14D80"/>
    <w:rsid w:val="00F14EDE"/>
    <w:rsid w:val="00F15623"/>
    <w:rsid w:val="00F15716"/>
    <w:rsid w:val="00F159DC"/>
    <w:rsid w:val="00F15FBF"/>
    <w:rsid w:val="00F16E6A"/>
    <w:rsid w:val="00F1715E"/>
    <w:rsid w:val="00F17459"/>
    <w:rsid w:val="00F17ACB"/>
    <w:rsid w:val="00F17B4D"/>
    <w:rsid w:val="00F17D1C"/>
    <w:rsid w:val="00F206B4"/>
    <w:rsid w:val="00F20944"/>
    <w:rsid w:val="00F20A82"/>
    <w:rsid w:val="00F20E6E"/>
    <w:rsid w:val="00F210B8"/>
    <w:rsid w:val="00F2137D"/>
    <w:rsid w:val="00F21BC0"/>
    <w:rsid w:val="00F21F6E"/>
    <w:rsid w:val="00F21F83"/>
    <w:rsid w:val="00F222A3"/>
    <w:rsid w:val="00F223A1"/>
    <w:rsid w:val="00F2283C"/>
    <w:rsid w:val="00F22E87"/>
    <w:rsid w:val="00F22FD4"/>
    <w:rsid w:val="00F23BF8"/>
    <w:rsid w:val="00F23D15"/>
    <w:rsid w:val="00F23EAE"/>
    <w:rsid w:val="00F2439E"/>
    <w:rsid w:val="00F24837"/>
    <w:rsid w:val="00F2483C"/>
    <w:rsid w:val="00F24FAE"/>
    <w:rsid w:val="00F2521D"/>
    <w:rsid w:val="00F2575F"/>
    <w:rsid w:val="00F25F74"/>
    <w:rsid w:val="00F2607C"/>
    <w:rsid w:val="00F27128"/>
    <w:rsid w:val="00F27359"/>
    <w:rsid w:val="00F273C1"/>
    <w:rsid w:val="00F27565"/>
    <w:rsid w:val="00F2769F"/>
    <w:rsid w:val="00F27B77"/>
    <w:rsid w:val="00F27CE3"/>
    <w:rsid w:val="00F30111"/>
    <w:rsid w:val="00F30533"/>
    <w:rsid w:val="00F30621"/>
    <w:rsid w:val="00F307BB"/>
    <w:rsid w:val="00F309CE"/>
    <w:rsid w:val="00F31032"/>
    <w:rsid w:val="00F310D4"/>
    <w:rsid w:val="00F31138"/>
    <w:rsid w:val="00F311A9"/>
    <w:rsid w:val="00F31B02"/>
    <w:rsid w:val="00F31C64"/>
    <w:rsid w:val="00F31D5A"/>
    <w:rsid w:val="00F3237B"/>
    <w:rsid w:val="00F32601"/>
    <w:rsid w:val="00F32816"/>
    <w:rsid w:val="00F329C2"/>
    <w:rsid w:val="00F32CDF"/>
    <w:rsid w:val="00F33D03"/>
    <w:rsid w:val="00F33DE9"/>
    <w:rsid w:val="00F348E6"/>
    <w:rsid w:val="00F34E3A"/>
    <w:rsid w:val="00F35100"/>
    <w:rsid w:val="00F353F2"/>
    <w:rsid w:val="00F3573D"/>
    <w:rsid w:val="00F357A2"/>
    <w:rsid w:val="00F3619A"/>
    <w:rsid w:val="00F3647B"/>
    <w:rsid w:val="00F36512"/>
    <w:rsid w:val="00F36520"/>
    <w:rsid w:val="00F36675"/>
    <w:rsid w:val="00F3678F"/>
    <w:rsid w:val="00F369B9"/>
    <w:rsid w:val="00F36AA2"/>
    <w:rsid w:val="00F37043"/>
    <w:rsid w:val="00F373D5"/>
    <w:rsid w:val="00F37F59"/>
    <w:rsid w:val="00F4005C"/>
    <w:rsid w:val="00F4038A"/>
    <w:rsid w:val="00F40939"/>
    <w:rsid w:val="00F40A3E"/>
    <w:rsid w:val="00F40AA6"/>
    <w:rsid w:val="00F40AAA"/>
    <w:rsid w:val="00F40BA7"/>
    <w:rsid w:val="00F41554"/>
    <w:rsid w:val="00F416C1"/>
    <w:rsid w:val="00F41971"/>
    <w:rsid w:val="00F41A5E"/>
    <w:rsid w:val="00F41E57"/>
    <w:rsid w:val="00F424FE"/>
    <w:rsid w:val="00F42765"/>
    <w:rsid w:val="00F427CF"/>
    <w:rsid w:val="00F4292F"/>
    <w:rsid w:val="00F429A9"/>
    <w:rsid w:val="00F429B5"/>
    <w:rsid w:val="00F42B85"/>
    <w:rsid w:val="00F42CD1"/>
    <w:rsid w:val="00F42CFB"/>
    <w:rsid w:val="00F436C9"/>
    <w:rsid w:val="00F43F00"/>
    <w:rsid w:val="00F44617"/>
    <w:rsid w:val="00F446C3"/>
    <w:rsid w:val="00F449DC"/>
    <w:rsid w:val="00F44D3A"/>
    <w:rsid w:val="00F44D8D"/>
    <w:rsid w:val="00F4521F"/>
    <w:rsid w:val="00F452AF"/>
    <w:rsid w:val="00F452C1"/>
    <w:rsid w:val="00F45A42"/>
    <w:rsid w:val="00F46CB6"/>
    <w:rsid w:val="00F46D22"/>
    <w:rsid w:val="00F4723C"/>
    <w:rsid w:val="00F472C7"/>
    <w:rsid w:val="00F47433"/>
    <w:rsid w:val="00F47844"/>
    <w:rsid w:val="00F47A07"/>
    <w:rsid w:val="00F47ADC"/>
    <w:rsid w:val="00F47DE8"/>
    <w:rsid w:val="00F47FBA"/>
    <w:rsid w:val="00F500F4"/>
    <w:rsid w:val="00F5020E"/>
    <w:rsid w:val="00F50329"/>
    <w:rsid w:val="00F50384"/>
    <w:rsid w:val="00F503BA"/>
    <w:rsid w:val="00F50431"/>
    <w:rsid w:val="00F50859"/>
    <w:rsid w:val="00F50BD1"/>
    <w:rsid w:val="00F50F33"/>
    <w:rsid w:val="00F510F4"/>
    <w:rsid w:val="00F511AD"/>
    <w:rsid w:val="00F5129B"/>
    <w:rsid w:val="00F526E9"/>
    <w:rsid w:val="00F52B53"/>
    <w:rsid w:val="00F52E34"/>
    <w:rsid w:val="00F5354C"/>
    <w:rsid w:val="00F539C7"/>
    <w:rsid w:val="00F53DC1"/>
    <w:rsid w:val="00F5416F"/>
    <w:rsid w:val="00F542C1"/>
    <w:rsid w:val="00F543BB"/>
    <w:rsid w:val="00F5481B"/>
    <w:rsid w:val="00F54841"/>
    <w:rsid w:val="00F5547D"/>
    <w:rsid w:val="00F55E73"/>
    <w:rsid w:val="00F55EDA"/>
    <w:rsid w:val="00F5623E"/>
    <w:rsid w:val="00F56585"/>
    <w:rsid w:val="00F56606"/>
    <w:rsid w:val="00F56D45"/>
    <w:rsid w:val="00F56F6B"/>
    <w:rsid w:val="00F5753B"/>
    <w:rsid w:val="00F57767"/>
    <w:rsid w:val="00F57A8D"/>
    <w:rsid w:val="00F57FBC"/>
    <w:rsid w:val="00F60092"/>
    <w:rsid w:val="00F60489"/>
    <w:rsid w:val="00F606DC"/>
    <w:rsid w:val="00F611CE"/>
    <w:rsid w:val="00F618E9"/>
    <w:rsid w:val="00F61C76"/>
    <w:rsid w:val="00F61F41"/>
    <w:rsid w:val="00F625CA"/>
    <w:rsid w:val="00F6282A"/>
    <w:rsid w:val="00F63B2F"/>
    <w:rsid w:val="00F63EE7"/>
    <w:rsid w:val="00F6453A"/>
    <w:rsid w:val="00F64662"/>
    <w:rsid w:val="00F6489A"/>
    <w:rsid w:val="00F65554"/>
    <w:rsid w:val="00F65F4B"/>
    <w:rsid w:val="00F665DE"/>
    <w:rsid w:val="00F668E8"/>
    <w:rsid w:val="00F66FC2"/>
    <w:rsid w:val="00F672D1"/>
    <w:rsid w:val="00F6783C"/>
    <w:rsid w:val="00F678B4"/>
    <w:rsid w:val="00F67962"/>
    <w:rsid w:val="00F70507"/>
    <w:rsid w:val="00F7089E"/>
    <w:rsid w:val="00F70A9D"/>
    <w:rsid w:val="00F70C9D"/>
    <w:rsid w:val="00F71135"/>
    <w:rsid w:val="00F71281"/>
    <w:rsid w:val="00F71376"/>
    <w:rsid w:val="00F71513"/>
    <w:rsid w:val="00F715D5"/>
    <w:rsid w:val="00F71616"/>
    <w:rsid w:val="00F71888"/>
    <w:rsid w:val="00F71CD9"/>
    <w:rsid w:val="00F71F57"/>
    <w:rsid w:val="00F7275F"/>
    <w:rsid w:val="00F728F2"/>
    <w:rsid w:val="00F72BA2"/>
    <w:rsid w:val="00F7307D"/>
    <w:rsid w:val="00F7371D"/>
    <w:rsid w:val="00F73827"/>
    <w:rsid w:val="00F73E3F"/>
    <w:rsid w:val="00F74012"/>
    <w:rsid w:val="00F740EE"/>
    <w:rsid w:val="00F7454D"/>
    <w:rsid w:val="00F74CD9"/>
    <w:rsid w:val="00F75519"/>
    <w:rsid w:val="00F757FC"/>
    <w:rsid w:val="00F758A0"/>
    <w:rsid w:val="00F75E8B"/>
    <w:rsid w:val="00F76013"/>
    <w:rsid w:val="00F7622E"/>
    <w:rsid w:val="00F766AF"/>
    <w:rsid w:val="00F76C5A"/>
    <w:rsid w:val="00F76FF4"/>
    <w:rsid w:val="00F76FFA"/>
    <w:rsid w:val="00F7724D"/>
    <w:rsid w:val="00F7738C"/>
    <w:rsid w:val="00F77883"/>
    <w:rsid w:val="00F779D0"/>
    <w:rsid w:val="00F77B8D"/>
    <w:rsid w:val="00F77E21"/>
    <w:rsid w:val="00F800ED"/>
    <w:rsid w:val="00F80250"/>
    <w:rsid w:val="00F80536"/>
    <w:rsid w:val="00F807A0"/>
    <w:rsid w:val="00F80899"/>
    <w:rsid w:val="00F80A7B"/>
    <w:rsid w:val="00F80D09"/>
    <w:rsid w:val="00F80E5D"/>
    <w:rsid w:val="00F816ED"/>
    <w:rsid w:val="00F81AB4"/>
    <w:rsid w:val="00F82A82"/>
    <w:rsid w:val="00F82ADF"/>
    <w:rsid w:val="00F82B5F"/>
    <w:rsid w:val="00F82C5C"/>
    <w:rsid w:val="00F82D89"/>
    <w:rsid w:val="00F82DB5"/>
    <w:rsid w:val="00F83ED8"/>
    <w:rsid w:val="00F840A7"/>
    <w:rsid w:val="00F848D3"/>
    <w:rsid w:val="00F849DA"/>
    <w:rsid w:val="00F84C9B"/>
    <w:rsid w:val="00F84F93"/>
    <w:rsid w:val="00F85027"/>
    <w:rsid w:val="00F85085"/>
    <w:rsid w:val="00F851CE"/>
    <w:rsid w:val="00F85690"/>
    <w:rsid w:val="00F85BAB"/>
    <w:rsid w:val="00F861D3"/>
    <w:rsid w:val="00F86360"/>
    <w:rsid w:val="00F8639A"/>
    <w:rsid w:val="00F86436"/>
    <w:rsid w:val="00F86E97"/>
    <w:rsid w:val="00F87704"/>
    <w:rsid w:val="00F878EE"/>
    <w:rsid w:val="00F87B3F"/>
    <w:rsid w:val="00F87BBB"/>
    <w:rsid w:val="00F90056"/>
    <w:rsid w:val="00F90E6C"/>
    <w:rsid w:val="00F90F6D"/>
    <w:rsid w:val="00F90F73"/>
    <w:rsid w:val="00F91062"/>
    <w:rsid w:val="00F91219"/>
    <w:rsid w:val="00F912AB"/>
    <w:rsid w:val="00F9134E"/>
    <w:rsid w:val="00F91690"/>
    <w:rsid w:val="00F917C9"/>
    <w:rsid w:val="00F920BE"/>
    <w:rsid w:val="00F920C2"/>
    <w:rsid w:val="00F92B45"/>
    <w:rsid w:val="00F92CC4"/>
    <w:rsid w:val="00F93979"/>
    <w:rsid w:val="00F93D3F"/>
    <w:rsid w:val="00F93E19"/>
    <w:rsid w:val="00F942F3"/>
    <w:rsid w:val="00F94434"/>
    <w:rsid w:val="00F9473A"/>
    <w:rsid w:val="00F957AD"/>
    <w:rsid w:val="00F95811"/>
    <w:rsid w:val="00F95AB3"/>
    <w:rsid w:val="00F95C29"/>
    <w:rsid w:val="00F95D2D"/>
    <w:rsid w:val="00F963F8"/>
    <w:rsid w:val="00F964C7"/>
    <w:rsid w:val="00F96A76"/>
    <w:rsid w:val="00F96D27"/>
    <w:rsid w:val="00F96E11"/>
    <w:rsid w:val="00F96E4A"/>
    <w:rsid w:val="00F975AC"/>
    <w:rsid w:val="00F97A78"/>
    <w:rsid w:val="00F97D04"/>
    <w:rsid w:val="00F97EB8"/>
    <w:rsid w:val="00FA01B3"/>
    <w:rsid w:val="00FA025B"/>
    <w:rsid w:val="00FA08FA"/>
    <w:rsid w:val="00FA0AE0"/>
    <w:rsid w:val="00FA0B20"/>
    <w:rsid w:val="00FA136A"/>
    <w:rsid w:val="00FA1487"/>
    <w:rsid w:val="00FA154D"/>
    <w:rsid w:val="00FA1659"/>
    <w:rsid w:val="00FA1660"/>
    <w:rsid w:val="00FA1710"/>
    <w:rsid w:val="00FA1E5A"/>
    <w:rsid w:val="00FA2263"/>
    <w:rsid w:val="00FA24E7"/>
    <w:rsid w:val="00FA2B57"/>
    <w:rsid w:val="00FA2D9A"/>
    <w:rsid w:val="00FA2F92"/>
    <w:rsid w:val="00FA3359"/>
    <w:rsid w:val="00FA365D"/>
    <w:rsid w:val="00FA3780"/>
    <w:rsid w:val="00FA3BE3"/>
    <w:rsid w:val="00FA3E2F"/>
    <w:rsid w:val="00FA4233"/>
    <w:rsid w:val="00FA4A0F"/>
    <w:rsid w:val="00FA4A60"/>
    <w:rsid w:val="00FA4C86"/>
    <w:rsid w:val="00FA55F1"/>
    <w:rsid w:val="00FA588D"/>
    <w:rsid w:val="00FA58AC"/>
    <w:rsid w:val="00FA5BFB"/>
    <w:rsid w:val="00FA5DDD"/>
    <w:rsid w:val="00FA6136"/>
    <w:rsid w:val="00FA640E"/>
    <w:rsid w:val="00FA686A"/>
    <w:rsid w:val="00FA69F8"/>
    <w:rsid w:val="00FA6DF2"/>
    <w:rsid w:val="00FA705A"/>
    <w:rsid w:val="00FA7286"/>
    <w:rsid w:val="00FA7601"/>
    <w:rsid w:val="00FA7973"/>
    <w:rsid w:val="00FA7A68"/>
    <w:rsid w:val="00FA7C51"/>
    <w:rsid w:val="00FA7DCC"/>
    <w:rsid w:val="00FB008E"/>
    <w:rsid w:val="00FB02F4"/>
    <w:rsid w:val="00FB0C00"/>
    <w:rsid w:val="00FB0C0F"/>
    <w:rsid w:val="00FB249D"/>
    <w:rsid w:val="00FB2B69"/>
    <w:rsid w:val="00FB2EA1"/>
    <w:rsid w:val="00FB2FCB"/>
    <w:rsid w:val="00FB30EC"/>
    <w:rsid w:val="00FB3A18"/>
    <w:rsid w:val="00FB3A60"/>
    <w:rsid w:val="00FB3B00"/>
    <w:rsid w:val="00FB3CEE"/>
    <w:rsid w:val="00FB3D1B"/>
    <w:rsid w:val="00FB3DBA"/>
    <w:rsid w:val="00FB42DB"/>
    <w:rsid w:val="00FB4F66"/>
    <w:rsid w:val="00FB50B3"/>
    <w:rsid w:val="00FB5B06"/>
    <w:rsid w:val="00FB5D7D"/>
    <w:rsid w:val="00FB60DC"/>
    <w:rsid w:val="00FB6210"/>
    <w:rsid w:val="00FB634C"/>
    <w:rsid w:val="00FB6833"/>
    <w:rsid w:val="00FB6F42"/>
    <w:rsid w:val="00FB6FD0"/>
    <w:rsid w:val="00FB70DB"/>
    <w:rsid w:val="00FB72C8"/>
    <w:rsid w:val="00FB7306"/>
    <w:rsid w:val="00FB761E"/>
    <w:rsid w:val="00FB7683"/>
    <w:rsid w:val="00FC032A"/>
    <w:rsid w:val="00FC09C8"/>
    <w:rsid w:val="00FC0A7D"/>
    <w:rsid w:val="00FC0C73"/>
    <w:rsid w:val="00FC0DAA"/>
    <w:rsid w:val="00FC0F9F"/>
    <w:rsid w:val="00FC1074"/>
    <w:rsid w:val="00FC1884"/>
    <w:rsid w:val="00FC1BEB"/>
    <w:rsid w:val="00FC1C2D"/>
    <w:rsid w:val="00FC1F36"/>
    <w:rsid w:val="00FC2A3F"/>
    <w:rsid w:val="00FC35EF"/>
    <w:rsid w:val="00FC371D"/>
    <w:rsid w:val="00FC37FB"/>
    <w:rsid w:val="00FC4485"/>
    <w:rsid w:val="00FC4D07"/>
    <w:rsid w:val="00FC4DFB"/>
    <w:rsid w:val="00FC5AC3"/>
    <w:rsid w:val="00FC5F0B"/>
    <w:rsid w:val="00FC61CC"/>
    <w:rsid w:val="00FC67EE"/>
    <w:rsid w:val="00FC76C9"/>
    <w:rsid w:val="00FC771B"/>
    <w:rsid w:val="00FC777A"/>
    <w:rsid w:val="00FD0869"/>
    <w:rsid w:val="00FD0AC4"/>
    <w:rsid w:val="00FD0AD8"/>
    <w:rsid w:val="00FD1068"/>
    <w:rsid w:val="00FD139A"/>
    <w:rsid w:val="00FD1443"/>
    <w:rsid w:val="00FD14B9"/>
    <w:rsid w:val="00FD1871"/>
    <w:rsid w:val="00FD1B67"/>
    <w:rsid w:val="00FD1E54"/>
    <w:rsid w:val="00FD2100"/>
    <w:rsid w:val="00FD21B0"/>
    <w:rsid w:val="00FD267F"/>
    <w:rsid w:val="00FD2D5D"/>
    <w:rsid w:val="00FD3CF6"/>
    <w:rsid w:val="00FD4086"/>
    <w:rsid w:val="00FD4171"/>
    <w:rsid w:val="00FD436C"/>
    <w:rsid w:val="00FD441E"/>
    <w:rsid w:val="00FD446D"/>
    <w:rsid w:val="00FD4D98"/>
    <w:rsid w:val="00FD513E"/>
    <w:rsid w:val="00FD5188"/>
    <w:rsid w:val="00FD54E0"/>
    <w:rsid w:val="00FD5648"/>
    <w:rsid w:val="00FD5763"/>
    <w:rsid w:val="00FD5B68"/>
    <w:rsid w:val="00FD6315"/>
    <w:rsid w:val="00FD6394"/>
    <w:rsid w:val="00FD6ABA"/>
    <w:rsid w:val="00FD6AEA"/>
    <w:rsid w:val="00FD714C"/>
    <w:rsid w:val="00FD7BE5"/>
    <w:rsid w:val="00FD7C24"/>
    <w:rsid w:val="00FD7D3F"/>
    <w:rsid w:val="00FE0252"/>
    <w:rsid w:val="00FE037B"/>
    <w:rsid w:val="00FE0E6C"/>
    <w:rsid w:val="00FE1419"/>
    <w:rsid w:val="00FE1451"/>
    <w:rsid w:val="00FE1A50"/>
    <w:rsid w:val="00FE1C0B"/>
    <w:rsid w:val="00FE22F0"/>
    <w:rsid w:val="00FE25EB"/>
    <w:rsid w:val="00FE29F3"/>
    <w:rsid w:val="00FE362E"/>
    <w:rsid w:val="00FE38B6"/>
    <w:rsid w:val="00FE4027"/>
    <w:rsid w:val="00FE41A8"/>
    <w:rsid w:val="00FE4963"/>
    <w:rsid w:val="00FE49A7"/>
    <w:rsid w:val="00FE4AFF"/>
    <w:rsid w:val="00FE53C2"/>
    <w:rsid w:val="00FE5B7E"/>
    <w:rsid w:val="00FE603E"/>
    <w:rsid w:val="00FE607F"/>
    <w:rsid w:val="00FE6338"/>
    <w:rsid w:val="00FE6458"/>
    <w:rsid w:val="00FE6D05"/>
    <w:rsid w:val="00FE7048"/>
    <w:rsid w:val="00FE70C3"/>
    <w:rsid w:val="00FE7157"/>
    <w:rsid w:val="00FE7420"/>
    <w:rsid w:val="00FE767F"/>
    <w:rsid w:val="00FE7E7D"/>
    <w:rsid w:val="00FE7EF8"/>
    <w:rsid w:val="00FF05DA"/>
    <w:rsid w:val="00FF0736"/>
    <w:rsid w:val="00FF08B7"/>
    <w:rsid w:val="00FF0980"/>
    <w:rsid w:val="00FF11DC"/>
    <w:rsid w:val="00FF178B"/>
    <w:rsid w:val="00FF20EC"/>
    <w:rsid w:val="00FF2645"/>
    <w:rsid w:val="00FF26F1"/>
    <w:rsid w:val="00FF272D"/>
    <w:rsid w:val="00FF2B79"/>
    <w:rsid w:val="00FF2E5F"/>
    <w:rsid w:val="00FF30B4"/>
    <w:rsid w:val="00FF3113"/>
    <w:rsid w:val="00FF32E3"/>
    <w:rsid w:val="00FF3853"/>
    <w:rsid w:val="00FF3A2E"/>
    <w:rsid w:val="00FF3B0A"/>
    <w:rsid w:val="00FF3D23"/>
    <w:rsid w:val="00FF3DCF"/>
    <w:rsid w:val="00FF4484"/>
    <w:rsid w:val="00FF492C"/>
    <w:rsid w:val="00FF4A21"/>
    <w:rsid w:val="00FF5035"/>
    <w:rsid w:val="00FF5600"/>
    <w:rsid w:val="00FF5918"/>
    <w:rsid w:val="00FF5AA3"/>
    <w:rsid w:val="00FF5AD8"/>
    <w:rsid w:val="00FF5C5E"/>
    <w:rsid w:val="00FF5FD8"/>
    <w:rsid w:val="00FF6107"/>
    <w:rsid w:val="00FF6FAF"/>
    <w:rsid w:val="00FF714F"/>
    <w:rsid w:val="00FF7167"/>
    <w:rsid w:val="00FF7D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B1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443"/>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qFormat/>
    <w:rsid w:val="00D32804"/>
    <w:pPr>
      <w:keepNext/>
      <w:outlineLvl w:val="0"/>
    </w:pPr>
  </w:style>
  <w:style w:type="paragraph" w:styleId="Heading2">
    <w:name w:val="heading 2"/>
    <w:basedOn w:val="Normal"/>
    <w:next w:val="Normal"/>
    <w:link w:val="Heading2Char"/>
    <w:uiPriority w:val="9"/>
    <w:qFormat/>
    <w:rsid w:val="005D0790"/>
    <w:pPr>
      <w:keepNext/>
      <w:widowControl/>
      <w:spacing w:after="120"/>
      <w:outlineLvl w:val="1"/>
    </w:pPr>
    <w:rPr>
      <w:b/>
      <w:i/>
      <w:sz w:val="28"/>
      <w:szCs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804"/>
    <w:rPr>
      <w:rFonts w:ascii="Calibri" w:hAnsi="Calibri" w:cs="Arial"/>
      <w:b/>
      <w:snapToGrid w:val="0"/>
      <w:sz w:val="32"/>
      <w:szCs w:val="22"/>
      <w:lang w:eastAsia="en-US"/>
    </w:rPr>
  </w:style>
  <w:style w:type="character" w:customStyle="1" w:styleId="Heading2Char">
    <w:name w:val="Heading 2 Char"/>
    <w:link w:val="Heading2"/>
    <w:uiPriority w:val="9"/>
    <w:rsid w:val="005D0790"/>
    <w:rPr>
      <w:rFonts w:ascii="Calibri" w:hAnsi="Calibri" w:cs="Arial"/>
      <w:b/>
      <w:i/>
      <w:snapToGrid w:val="0"/>
      <w:sz w:val="28"/>
      <w:szCs w:val="28"/>
      <w:lang w:eastAsia="en-US"/>
    </w:rPr>
  </w:style>
  <w:style w:type="character" w:customStyle="1" w:styleId="Heading3Char">
    <w:name w:val="Heading 3 Char"/>
    <w:basedOn w:val="DefaultParagraphFont"/>
    <w:link w:val="Heading3"/>
    <w:uiPriority w:val="9"/>
    <w:rsid w:val="00B62477"/>
    <w:rPr>
      <w:rFonts w:ascii="Calibri" w:hAnsi="Calibri" w:cs="Arial"/>
      <w:snapToGrid w:val="0"/>
      <w:sz w:val="24"/>
      <w:szCs w:val="22"/>
      <w:u w:val="single"/>
      <w:lang w:eastAsia="en-US"/>
    </w:rPr>
  </w:style>
  <w:style w:type="character" w:customStyle="1" w:styleId="Heading4Char">
    <w:name w:val="Heading 4 Char"/>
    <w:link w:val="Heading4"/>
    <w:uiPriority w:val="9"/>
    <w:rsid w:val="00B62477"/>
    <w:rPr>
      <w:rFonts w:ascii="Calibri" w:hAnsi="Calibri" w:cs="Arial"/>
      <w:b/>
      <w:bCs/>
      <w:i/>
      <w:snapToGrid w:val="0"/>
      <w:sz w:val="26"/>
      <w:szCs w:val="28"/>
      <w:lang w:eastAsia="en-US"/>
    </w:rPr>
  </w:style>
  <w:style w:type="character" w:customStyle="1" w:styleId="Heading5Char">
    <w:name w:val="Heading 5 Char"/>
    <w:basedOn w:val="DefaultParagraphFont"/>
    <w:link w:val="Heading5"/>
    <w:uiPriority w:val="9"/>
    <w:rsid w:val="00B62477"/>
    <w:rPr>
      <w:rFonts w:ascii="Calibri" w:hAnsi="Calibri" w:cs="Arial"/>
      <w:b/>
      <w:bCs/>
      <w:iCs/>
      <w:snapToGrid w:val="0"/>
      <w:sz w:val="26"/>
      <w:szCs w:val="26"/>
      <w:lang w:eastAsia="en-US"/>
    </w:rPr>
  </w:style>
  <w:style w:type="character" w:customStyle="1" w:styleId="Heading6Char">
    <w:name w:val="Heading 6 Char"/>
    <w:basedOn w:val="DefaultParagraphFont"/>
    <w:link w:val="Heading6"/>
    <w:uiPriority w:val="9"/>
    <w:rsid w:val="00B62477"/>
    <w:rPr>
      <w:rFonts w:ascii="Calibri" w:hAnsi="Calibri" w:cs="Arial"/>
      <w:b/>
      <w:bCs/>
      <w:i/>
      <w:snapToGrid w:val="0"/>
      <w:sz w:val="24"/>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Caption PRIMA,Caption SYNEVi,Bayer Caption,IB Caption,Medical Caption,Bayer,Bayer Caption1,IB Caption1,Medical Caption1,Bayer Caption2,IB Caption2,Medical Caption2,Bayer Caption3,IB Caption3,Medical Caption3"/>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 Char Char,Caption PRIMA Char,Caption SYNEVi Char,Bayer Caption Char,IB Caption Char,Medical Caption Char,Bayer Char,Bayer Caption1 Char,IB Caption1 Char,Medical Caption1 Char,Bayer Caption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Body Text Hang,BT,bt,Bullet Level 5,Body Hang,Body Text Char1,Body Text Char Char,Body Text Char1 Char1 Char,Body Text Char Char Char1 Char, Char Char Char Char1 Char,Body Text Char Char1 Char Char Char,Body Text Char1 Char Char Char, Char Cha"/>
    <w:basedOn w:val="Normal"/>
    <w:link w:val="BodyTextChar"/>
    <w:qFormat/>
    <w:rsid w:val="004B3DDB"/>
    <w:pPr>
      <w:jc w:val="left"/>
    </w:p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 Char Char Char Char1 Char Char, Char Cha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BB697F"/>
    <w:pPr>
      <w:spacing w:after="120"/>
      <w:ind w:left="720"/>
    </w:pPr>
  </w:style>
  <w:style w:type="character" w:customStyle="1" w:styleId="ListParagraphChar">
    <w:name w:val="List Paragraph Char"/>
    <w:aliases w:val="Numbered para Char,BulletPoints Char"/>
    <w:basedOn w:val="DefaultParagraphFont"/>
    <w:link w:val="ListParagraph"/>
    <w:uiPriority w:val="72"/>
    <w:locked/>
    <w:rsid w:val="00BB697F"/>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character" w:customStyle="1" w:styleId="NoSpacingChar">
    <w:name w:val="No Spacing Char"/>
    <w:basedOn w:val="DefaultParagraphFont"/>
    <w:link w:val="NoSpacing"/>
    <w:uiPriority w:val="1"/>
    <w:rsid w:val="00C45FF3"/>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Lines/>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D03F1"/>
    <w:pPr>
      <w:numPr>
        <w:numId w:val="2"/>
      </w:numPr>
      <w:spacing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unhideWhenUsed/>
    <w:rsid w:val="00B34FE2"/>
    <w:rPr>
      <w:rFonts w:ascii="Tahoma" w:hAnsi="Tahoma" w:cs="Tahoma"/>
      <w:sz w:val="16"/>
      <w:szCs w:val="16"/>
    </w:rPr>
  </w:style>
  <w:style w:type="character" w:customStyle="1" w:styleId="BalloonTextChar">
    <w:name w:val="Balloon Text Char"/>
    <w:basedOn w:val="DefaultParagraphFont"/>
    <w:link w:val="BalloonText"/>
    <w:rsid w:val="00B34FE2"/>
    <w:rPr>
      <w:rFonts w:ascii="Tahoma" w:hAnsi="Tahoma" w:cs="Tahoma"/>
      <w:snapToGrid w:val="0"/>
      <w:sz w:val="16"/>
      <w:szCs w:val="16"/>
      <w:lang w:eastAsia="en-US"/>
    </w:rPr>
  </w:style>
  <w:style w:type="paragraph" w:customStyle="1" w:styleId="LOFHeading">
    <w:name w:val="L.O.F Heading"/>
    <w:basedOn w:val="Normal"/>
    <w:next w:val="Normal"/>
    <w:rsid w:val="006A30E5"/>
    <w:pPr>
      <w:keepNext/>
      <w:widowControl/>
      <w:spacing w:before="240" w:after="360" w:line="276" w:lineRule="auto"/>
      <w:jc w:val="left"/>
    </w:pPr>
    <w:rPr>
      <w:rFonts w:ascii="Arial" w:hAnsi="Arial" w:cs="Times New Roman"/>
      <w:b/>
      <w:caps/>
      <w:snapToGrid/>
      <w:sz w:val="28"/>
      <w:szCs w:val="28"/>
      <w:lang w:eastAsia="en-AU"/>
    </w:rPr>
  </w:style>
  <w:style w:type="paragraph" w:customStyle="1" w:styleId="TableText0">
    <w:name w:val="Table Text"/>
    <w:basedOn w:val="Normal"/>
    <w:qFormat/>
    <w:rsid w:val="006A30E5"/>
    <w:pPr>
      <w:widowControl/>
      <w:spacing w:before="60" w:after="60"/>
      <w:jc w:val="left"/>
    </w:pPr>
    <w:rPr>
      <w:rFonts w:ascii="Arial" w:eastAsia="Arial" w:hAnsi="Arial"/>
      <w:snapToGrid/>
      <w:sz w:val="18"/>
    </w:rPr>
  </w:style>
  <w:style w:type="paragraph" w:styleId="FootnoteText">
    <w:name w:val="footnote text"/>
    <w:basedOn w:val="Normal"/>
    <w:link w:val="FootnoteTextChar"/>
    <w:rsid w:val="00664854"/>
    <w:rPr>
      <w:rFonts w:ascii="Times New Roman" w:hAnsi="Times New Roman" w:cs="Times New Roman"/>
      <w:sz w:val="16"/>
      <w:szCs w:val="20"/>
    </w:rPr>
  </w:style>
  <w:style w:type="character" w:customStyle="1" w:styleId="FootnoteTextChar">
    <w:name w:val="Footnote Text Char"/>
    <w:basedOn w:val="DefaultParagraphFont"/>
    <w:link w:val="FootnoteText"/>
    <w:rsid w:val="00664854"/>
    <w:rPr>
      <w:snapToGrid w:val="0"/>
      <w:sz w:val="16"/>
      <w:lang w:eastAsia="en-US"/>
    </w:rPr>
  </w:style>
  <w:style w:type="paragraph" w:customStyle="1" w:styleId="MainBodyText">
    <w:name w:val="Main Body Text"/>
    <w:basedOn w:val="Normal"/>
    <w:link w:val="MainBodyTextChar"/>
    <w:rsid w:val="0051714C"/>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51714C"/>
    <w:rPr>
      <w:rFonts w:ascii="Arial" w:hAnsi="Arial"/>
      <w:sz w:val="22"/>
      <w:szCs w:val="22"/>
    </w:rPr>
  </w:style>
  <w:style w:type="paragraph" w:customStyle="1" w:styleId="Tableorfigurefootnote">
    <w:name w:val="Table or figure footnote"/>
    <w:next w:val="BodyText"/>
    <w:rsid w:val="00B75C1C"/>
    <w:pPr>
      <w:tabs>
        <w:tab w:val="left" w:pos="170"/>
      </w:tabs>
      <w:ind w:left="170" w:hanging="170"/>
    </w:pPr>
    <w:rPr>
      <w:sz w:val="16"/>
      <w:szCs w:val="22"/>
      <w:lang w:val="en-GB" w:eastAsia="en-GB"/>
    </w:rPr>
  </w:style>
  <w:style w:type="paragraph" w:customStyle="1" w:styleId="TableParagraph">
    <w:name w:val="Table Paragraph"/>
    <w:basedOn w:val="Normal"/>
    <w:uiPriority w:val="1"/>
    <w:qFormat/>
    <w:rsid w:val="00A30D7C"/>
    <w:pPr>
      <w:jc w:val="left"/>
    </w:pPr>
    <w:rPr>
      <w:rFonts w:asciiTheme="minorHAnsi" w:eastAsiaTheme="minorHAnsi" w:hAnsiTheme="minorHAnsi" w:cstheme="minorBidi"/>
      <w:snapToGrid/>
      <w:sz w:val="22"/>
      <w:lang w:val="en-US"/>
    </w:rPr>
  </w:style>
  <w:style w:type="character" w:customStyle="1" w:styleId="TextChar">
    <w:name w:val="Text Char"/>
    <w:link w:val="Text"/>
    <w:rsid w:val="008851E7"/>
    <w:rPr>
      <w:rFonts w:ascii="Arial" w:hAnsi="Arial"/>
      <w:sz w:val="22"/>
      <w:szCs w:val="22"/>
    </w:rPr>
  </w:style>
  <w:style w:type="paragraph" w:customStyle="1" w:styleId="Text">
    <w:name w:val="Text"/>
    <w:basedOn w:val="Normal"/>
    <w:link w:val="TextChar"/>
    <w:rsid w:val="008851E7"/>
    <w:pPr>
      <w:widowControl/>
      <w:spacing w:line="360" w:lineRule="auto"/>
    </w:pPr>
    <w:rPr>
      <w:rFonts w:ascii="Arial" w:hAnsi="Arial" w:cs="Times New Roman"/>
      <w:snapToGrid/>
      <w:sz w:val="22"/>
      <w:lang w:eastAsia="en-AU"/>
    </w:rPr>
  </w:style>
  <w:style w:type="paragraph" w:customStyle="1" w:styleId="Default">
    <w:name w:val="Default"/>
    <w:rsid w:val="00153DCE"/>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815C9C"/>
    <w:rPr>
      <w:color w:val="605E5C"/>
      <w:shd w:val="clear" w:color="auto" w:fill="E1DFDD"/>
    </w:rPr>
  </w:style>
  <w:style w:type="character" w:styleId="FootnoteReference">
    <w:name w:val="footnote reference"/>
    <w:basedOn w:val="DefaultParagraphFont"/>
    <w:unhideWhenUsed/>
    <w:rsid w:val="009640B9"/>
    <w:rPr>
      <w:vertAlign w:val="superscript"/>
    </w:rPr>
  </w:style>
  <w:style w:type="paragraph" w:styleId="BodyText3">
    <w:name w:val="Body Text 3"/>
    <w:basedOn w:val="Normal"/>
    <w:link w:val="BodyText3Char"/>
    <w:rsid w:val="00B62477"/>
    <w:pPr>
      <w:spacing w:after="120"/>
    </w:pPr>
    <w:rPr>
      <w:rFonts w:ascii="Arial" w:hAnsi="Arial"/>
      <w:sz w:val="16"/>
      <w:szCs w:val="16"/>
    </w:rPr>
  </w:style>
  <w:style w:type="character" w:customStyle="1" w:styleId="BodyText3Char">
    <w:name w:val="Body Text 3 Char"/>
    <w:basedOn w:val="DefaultParagraphFont"/>
    <w:link w:val="BodyText3"/>
    <w:rsid w:val="00B62477"/>
    <w:rPr>
      <w:rFonts w:ascii="Arial" w:hAnsi="Arial" w:cs="Arial"/>
      <w:snapToGrid w:val="0"/>
      <w:sz w:val="16"/>
      <w:szCs w:val="16"/>
      <w:lang w:eastAsia="en-US"/>
    </w:rPr>
  </w:style>
  <w:style w:type="paragraph" w:styleId="BodyText2">
    <w:name w:val="Body Text 2"/>
    <w:basedOn w:val="Normal"/>
    <w:link w:val="BodyText2Char"/>
    <w:rsid w:val="00B62477"/>
    <w:pPr>
      <w:spacing w:after="120" w:line="480" w:lineRule="auto"/>
    </w:pPr>
    <w:rPr>
      <w:rFonts w:ascii="Arial" w:hAnsi="Arial"/>
      <w:sz w:val="22"/>
      <w:szCs w:val="20"/>
    </w:rPr>
  </w:style>
  <w:style w:type="character" w:customStyle="1" w:styleId="BodyText2Char">
    <w:name w:val="Body Text 2 Char"/>
    <w:basedOn w:val="DefaultParagraphFont"/>
    <w:link w:val="BodyText2"/>
    <w:rsid w:val="00B62477"/>
    <w:rPr>
      <w:rFonts w:ascii="Arial" w:hAnsi="Arial" w:cs="Arial"/>
      <w:snapToGrid w:val="0"/>
      <w:sz w:val="22"/>
      <w:lang w:eastAsia="en-US"/>
    </w:rPr>
  </w:style>
  <w:style w:type="paragraph" w:customStyle="1" w:styleId="TableText1">
    <w:name w:val="TableText"/>
    <w:basedOn w:val="Normal"/>
    <w:rsid w:val="00B62477"/>
    <w:pPr>
      <w:keepNext/>
      <w:widowControl/>
      <w:spacing w:before="40" w:after="40"/>
      <w:jc w:val="left"/>
    </w:pPr>
    <w:rPr>
      <w:rFonts w:ascii="Arial Narrow" w:hAnsi="Arial Narrow" w:cs="Arial Narrow"/>
      <w:snapToGrid/>
      <w:sz w:val="20"/>
      <w:szCs w:val="20"/>
    </w:rPr>
  </w:style>
  <w:style w:type="character" w:customStyle="1" w:styleId="apple-converted-space">
    <w:name w:val="apple-converted-space"/>
    <w:basedOn w:val="DefaultParagraphFont"/>
    <w:rsid w:val="00B62477"/>
  </w:style>
  <w:style w:type="paragraph" w:customStyle="1" w:styleId="TableTextHeading">
    <w:name w:val="Table Text Heading"/>
    <w:basedOn w:val="Normal"/>
    <w:rsid w:val="00B62477"/>
    <w:pPr>
      <w:widowControl/>
      <w:spacing w:before="60" w:after="60"/>
      <w:jc w:val="center"/>
    </w:pPr>
    <w:rPr>
      <w:rFonts w:ascii="Arial Bold" w:hAnsi="Arial Bold" w:cs="Times New Roman"/>
      <w:b/>
      <w:snapToGrid/>
      <w:sz w:val="18"/>
      <w:szCs w:val="20"/>
      <w:lang w:eastAsia="en-AU"/>
    </w:rPr>
  </w:style>
  <w:style w:type="paragraph" w:customStyle="1" w:styleId="Paragraph">
    <w:name w:val="Paragraph"/>
    <w:link w:val="ParagraphChar"/>
    <w:rsid w:val="00B62477"/>
    <w:pPr>
      <w:spacing w:after="240"/>
    </w:pPr>
    <w:rPr>
      <w:sz w:val="24"/>
      <w:szCs w:val="24"/>
      <w:lang w:val="en-US" w:eastAsia="en-US"/>
    </w:rPr>
  </w:style>
  <w:style w:type="character" w:customStyle="1" w:styleId="ParagraphChar">
    <w:name w:val="Paragraph Char"/>
    <w:basedOn w:val="DefaultParagraphFont"/>
    <w:link w:val="Paragraph"/>
    <w:rsid w:val="00B62477"/>
    <w:rPr>
      <w:sz w:val="24"/>
      <w:szCs w:val="24"/>
      <w:lang w:val="en-US" w:eastAsia="en-US"/>
    </w:rPr>
  </w:style>
  <w:style w:type="paragraph" w:styleId="ListBullet">
    <w:name w:val="List Bullet"/>
    <w:rsid w:val="00B62477"/>
    <w:pPr>
      <w:numPr>
        <w:numId w:val="7"/>
      </w:numPr>
      <w:spacing w:after="240"/>
    </w:pPr>
    <w:rPr>
      <w:sz w:val="24"/>
      <w:szCs w:val="24"/>
      <w:lang w:val="en-US" w:eastAsia="en-US"/>
    </w:rPr>
  </w:style>
  <w:style w:type="paragraph" w:customStyle="1" w:styleId="TableTextSpace">
    <w:name w:val="TableText Space"/>
    <w:rsid w:val="00B62477"/>
    <w:pPr>
      <w:spacing w:before="60" w:after="60"/>
    </w:pPr>
    <w:rPr>
      <w:lang w:val="en-US" w:eastAsia="en-US"/>
    </w:rPr>
  </w:style>
  <w:style w:type="character" w:customStyle="1" w:styleId="MainBodyTextEmphasiswithBold">
    <w:name w:val="Main Body Text Emphasis with Bold"/>
    <w:qFormat/>
    <w:rsid w:val="00B62477"/>
    <w:rPr>
      <w:b/>
    </w:rPr>
  </w:style>
  <w:style w:type="paragraph" w:customStyle="1" w:styleId="SectionHeading">
    <w:name w:val="Section Heading"/>
    <w:basedOn w:val="Heading1"/>
    <w:rsid w:val="00B62477"/>
    <w:pPr>
      <w:spacing w:before="360" w:after="180"/>
    </w:pPr>
    <w:rPr>
      <w:rFonts w:ascii="Arial" w:hAnsi="Arial"/>
      <w:bCs/>
      <w:snapToGrid/>
      <w:kern w:val="32"/>
      <w:szCs w:val="32"/>
      <w:lang w:eastAsia="en-AU"/>
    </w:rPr>
  </w:style>
  <w:style w:type="table" w:customStyle="1" w:styleId="TableStyle">
    <w:name w:val="Table Style"/>
    <w:basedOn w:val="TableNormal"/>
    <w:rsid w:val="00B62477"/>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extUnderTable">
    <w:name w:val="Text Under Table"/>
    <w:basedOn w:val="Normal"/>
    <w:link w:val="TextUnderTableChar"/>
    <w:qFormat/>
    <w:rsid w:val="00B62477"/>
    <w:pPr>
      <w:widowControl/>
      <w:spacing w:before="60" w:after="120"/>
      <w:contextualSpacing/>
      <w:jc w:val="left"/>
    </w:pPr>
    <w:rPr>
      <w:rFonts w:ascii="Arial" w:hAnsi="Arial" w:cs="Times New Roman"/>
      <w:i/>
      <w:snapToGrid/>
      <w:sz w:val="16"/>
      <w:lang w:eastAsia="en-AU"/>
    </w:rPr>
  </w:style>
  <w:style w:type="character" w:customStyle="1" w:styleId="TextUnderTableChar">
    <w:name w:val="Text Under Table Char"/>
    <w:link w:val="TextUnderTable"/>
    <w:rsid w:val="008C1328"/>
    <w:rPr>
      <w:rFonts w:ascii="Arial" w:hAnsi="Arial"/>
      <w:i/>
      <w:sz w:val="16"/>
      <w:szCs w:val="22"/>
    </w:rPr>
  </w:style>
  <w:style w:type="paragraph" w:customStyle="1" w:styleId="Section">
    <w:name w:val="Section"/>
    <w:basedOn w:val="SectionHeading"/>
    <w:rsid w:val="00B62477"/>
    <w:pPr>
      <w:tabs>
        <w:tab w:val="right" w:pos="9000"/>
      </w:tabs>
    </w:pPr>
  </w:style>
  <w:style w:type="paragraph" w:customStyle="1" w:styleId="HiddenText">
    <w:name w:val="Hidden Text"/>
    <w:basedOn w:val="Normal"/>
    <w:link w:val="HiddenTextChar"/>
    <w:rsid w:val="00B62477"/>
    <w:pPr>
      <w:widowControl/>
      <w:pBdr>
        <w:top w:val="single" w:sz="4" w:space="1" w:color="0000FF" w:shadow="1"/>
        <w:left w:val="single" w:sz="4" w:space="4" w:color="0000FF" w:shadow="1"/>
        <w:bottom w:val="single" w:sz="4" w:space="1" w:color="0000FF" w:shadow="1"/>
        <w:right w:val="single" w:sz="4" w:space="4" w:color="0000FF" w:shadow="1"/>
      </w:pBdr>
      <w:spacing w:after="80"/>
      <w:jc w:val="left"/>
    </w:pPr>
    <w:rPr>
      <w:rFonts w:ascii="Arial" w:hAnsi="Arial" w:cs="Times New Roman"/>
      <w:snapToGrid/>
      <w:vanish/>
      <w:color w:val="0000FF"/>
      <w:sz w:val="22"/>
      <w:lang w:eastAsia="en-AU"/>
    </w:rPr>
  </w:style>
  <w:style w:type="character" w:customStyle="1" w:styleId="HiddenTextChar">
    <w:name w:val="Hidden Text Char"/>
    <w:link w:val="HiddenText"/>
    <w:rsid w:val="00B62477"/>
    <w:rPr>
      <w:rFonts w:ascii="Arial" w:hAnsi="Arial"/>
      <w:vanish/>
      <w:color w:val="0000FF"/>
      <w:sz w:val="22"/>
      <w:szCs w:val="22"/>
    </w:rPr>
  </w:style>
  <w:style w:type="paragraph" w:customStyle="1" w:styleId="TextUnderFigure">
    <w:name w:val="Text Under Figure"/>
    <w:basedOn w:val="TextUnderTable"/>
    <w:next w:val="MainBodyText"/>
    <w:rsid w:val="00B62477"/>
  </w:style>
  <w:style w:type="paragraph" w:customStyle="1" w:styleId="LOTHeading">
    <w:name w:val="L.O.T Heading"/>
    <w:basedOn w:val="Normal"/>
    <w:next w:val="Normal"/>
    <w:rsid w:val="00B62477"/>
    <w:pPr>
      <w:keepNext/>
      <w:pageBreakBefore/>
      <w:widowControl/>
      <w:spacing w:before="240" w:after="360"/>
      <w:jc w:val="left"/>
    </w:pPr>
    <w:rPr>
      <w:rFonts w:ascii="Arial" w:hAnsi="Arial" w:cs="Times New Roman"/>
      <w:b/>
      <w:caps/>
      <w:snapToGrid/>
      <w:sz w:val="28"/>
      <w:szCs w:val="28"/>
      <w:lang w:eastAsia="en-AU"/>
    </w:rPr>
  </w:style>
  <w:style w:type="paragraph" w:styleId="TableofFigures">
    <w:name w:val="table of figures"/>
    <w:basedOn w:val="Normal"/>
    <w:next w:val="Normal"/>
    <w:uiPriority w:val="99"/>
    <w:rsid w:val="00B62477"/>
    <w:pPr>
      <w:widowControl/>
      <w:spacing w:after="120"/>
      <w:ind w:left="1701" w:hanging="1701"/>
      <w:jc w:val="left"/>
    </w:pPr>
    <w:rPr>
      <w:rFonts w:ascii="Arial" w:hAnsi="Arial" w:cs="Times New Roman"/>
      <w:snapToGrid/>
      <w:sz w:val="20"/>
      <w:lang w:eastAsia="en-AU"/>
    </w:rPr>
  </w:style>
  <w:style w:type="paragraph" w:customStyle="1" w:styleId="BulletedText">
    <w:name w:val="Bulleted Text"/>
    <w:basedOn w:val="MainBodyText"/>
    <w:rsid w:val="00B62477"/>
    <w:pPr>
      <w:numPr>
        <w:numId w:val="12"/>
      </w:numPr>
      <w:spacing w:after="120"/>
      <w:ind w:left="1134" w:hanging="363"/>
    </w:pPr>
  </w:style>
  <w:style w:type="paragraph" w:customStyle="1" w:styleId="NumberedText0">
    <w:name w:val="Numbered Text"/>
    <w:basedOn w:val="MainBodyText"/>
    <w:rsid w:val="00B62477"/>
    <w:pPr>
      <w:numPr>
        <w:numId w:val="8"/>
      </w:numPr>
    </w:pPr>
  </w:style>
  <w:style w:type="paragraph" w:styleId="DocumentMap">
    <w:name w:val="Document Map"/>
    <w:basedOn w:val="Normal"/>
    <w:link w:val="DocumentMapChar"/>
    <w:uiPriority w:val="99"/>
    <w:rsid w:val="00B62477"/>
    <w:pPr>
      <w:widowControl/>
      <w:jc w:val="left"/>
    </w:pPr>
    <w:rPr>
      <w:rFonts w:ascii="Tahoma" w:hAnsi="Tahoma" w:cs="Tahoma"/>
      <w:snapToGrid/>
      <w:sz w:val="16"/>
      <w:szCs w:val="16"/>
      <w:lang w:eastAsia="en-AU"/>
    </w:rPr>
  </w:style>
  <w:style w:type="character" w:customStyle="1" w:styleId="DocumentMapChar">
    <w:name w:val="Document Map Char"/>
    <w:basedOn w:val="DefaultParagraphFont"/>
    <w:link w:val="DocumentMap"/>
    <w:uiPriority w:val="99"/>
    <w:rsid w:val="00B62477"/>
    <w:rPr>
      <w:rFonts w:ascii="Tahoma" w:hAnsi="Tahoma" w:cs="Tahoma"/>
      <w:sz w:val="16"/>
      <w:szCs w:val="16"/>
    </w:rPr>
  </w:style>
  <w:style w:type="paragraph" w:customStyle="1" w:styleId="TableCaption">
    <w:name w:val="Table Caption"/>
    <w:basedOn w:val="Normal"/>
    <w:next w:val="Normal"/>
    <w:link w:val="TableCaptionChar"/>
    <w:rsid w:val="00B62477"/>
    <w:pPr>
      <w:keepNext/>
      <w:widowControl/>
      <w:tabs>
        <w:tab w:val="left" w:pos="1701"/>
      </w:tabs>
      <w:spacing w:after="140"/>
      <w:ind w:left="1701" w:hanging="1701"/>
      <w:jc w:val="left"/>
    </w:pPr>
    <w:rPr>
      <w:rFonts w:ascii="Arial" w:hAnsi="Arial" w:cs="Times New Roman"/>
      <w:b/>
      <w:bCs/>
      <w:snapToGrid/>
      <w:sz w:val="22"/>
      <w:szCs w:val="20"/>
      <w:lang w:eastAsia="en-AU"/>
    </w:rPr>
  </w:style>
  <w:style w:type="character" w:customStyle="1" w:styleId="TableCaptionChar">
    <w:name w:val="Table Caption Char"/>
    <w:link w:val="TableCaption"/>
    <w:rsid w:val="00B62477"/>
    <w:rPr>
      <w:rFonts w:ascii="Arial" w:hAnsi="Arial"/>
      <w:b/>
      <w:bCs/>
      <w:sz w:val="22"/>
    </w:rPr>
  </w:style>
  <w:style w:type="paragraph" w:customStyle="1" w:styleId="FigureCaption">
    <w:name w:val="Figure Caption"/>
    <w:basedOn w:val="TableCaption"/>
    <w:rsid w:val="00B62477"/>
    <w:pPr>
      <w:keepNext w:val="0"/>
      <w:spacing w:before="330" w:after="0"/>
    </w:pPr>
  </w:style>
  <w:style w:type="character" w:customStyle="1" w:styleId="Style">
    <w:name w:val="Style"/>
    <w:semiHidden/>
    <w:rsid w:val="00B62477"/>
    <w:rPr>
      <w:rFonts w:ascii="Verdana" w:hAnsi="Verdana"/>
      <w:i/>
      <w:iCs/>
    </w:rPr>
  </w:style>
  <w:style w:type="paragraph" w:customStyle="1" w:styleId="Numberedtext">
    <w:name w:val="Numbered text"/>
    <w:basedOn w:val="Text"/>
    <w:rsid w:val="00B62477"/>
    <w:pPr>
      <w:numPr>
        <w:numId w:val="11"/>
      </w:numPr>
    </w:pPr>
  </w:style>
  <w:style w:type="paragraph" w:customStyle="1" w:styleId="TableBulletList">
    <w:name w:val="Table Bullet List"/>
    <w:basedOn w:val="BulletedText"/>
    <w:qFormat/>
    <w:rsid w:val="00B62477"/>
    <w:pPr>
      <w:numPr>
        <w:numId w:val="0"/>
      </w:numPr>
      <w:contextualSpacing/>
    </w:pPr>
    <w:rPr>
      <w:sz w:val="18"/>
    </w:rPr>
  </w:style>
  <w:style w:type="paragraph" w:customStyle="1" w:styleId="TableListBullet">
    <w:name w:val="Table List Bullet"/>
    <w:basedOn w:val="TableText0"/>
    <w:rsid w:val="00B62477"/>
    <w:pPr>
      <w:numPr>
        <w:numId w:val="9"/>
      </w:numPr>
      <w:tabs>
        <w:tab w:val="left" w:pos="280"/>
        <w:tab w:val="center" w:pos="4153"/>
        <w:tab w:val="right" w:pos="9015"/>
      </w:tabs>
      <w:spacing w:before="0" w:after="0"/>
    </w:pPr>
    <w:rPr>
      <w:rFonts w:eastAsia="Times New Roman" w:cs="Times New Roman"/>
      <w:sz w:val="16"/>
      <w:szCs w:val="16"/>
      <w:lang w:eastAsia="en-AU"/>
    </w:rPr>
  </w:style>
  <w:style w:type="paragraph" w:customStyle="1" w:styleId="TableListNumber">
    <w:name w:val="Table List Number"/>
    <w:basedOn w:val="TableText0"/>
    <w:rsid w:val="00B62477"/>
    <w:pPr>
      <w:numPr>
        <w:numId w:val="10"/>
      </w:numPr>
      <w:tabs>
        <w:tab w:val="center" w:pos="4153"/>
        <w:tab w:val="right" w:pos="9015"/>
      </w:tabs>
      <w:spacing w:before="0" w:after="0"/>
    </w:pPr>
    <w:rPr>
      <w:rFonts w:eastAsia="Times New Roman" w:cs="Times New Roman"/>
      <w:sz w:val="16"/>
      <w:szCs w:val="16"/>
      <w:lang w:eastAsia="en-AU"/>
    </w:rPr>
  </w:style>
  <w:style w:type="paragraph" w:customStyle="1" w:styleId="TableNumberList">
    <w:name w:val="Table Number List"/>
    <w:basedOn w:val="TableListNumber"/>
    <w:qFormat/>
    <w:rsid w:val="00B62477"/>
    <w:pPr>
      <w:numPr>
        <w:numId w:val="0"/>
      </w:numPr>
    </w:pPr>
  </w:style>
  <w:style w:type="character" w:styleId="Emphasis">
    <w:name w:val="Emphasis"/>
    <w:basedOn w:val="DefaultParagraphFont"/>
    <w:qFormat/>
    <w:rsid w:val="00B62477"/>
    <w:rPr>
      <w:i/>
      <w:iCs/>
    </w:rPr>
  </w:style>
  <w:style w:type="character" w:customStyle="1" w:styleId="sdpair">
    <w:name w:val="sdpair"/>
    <w:basedOn w:val="DefaultParagraphFont"/>
    <w:rsid w:val="00B62477"/>
  </w:style>
  <w:style w:type="paragraph" w:styleId="EndnoteText">
    <w:name w:val="endnote text"/>
    <w:basedOn w:val="Normal"/>
    <w:link w:val="EndnoteTextChar"/>
    <w:unhideWhenUsed/>
    <w:rsid w:val="00B62477"/>
    <w:pPr>
      <w:widowControl/>
      <w:jc w:val="left"/>
    </w:pPr>
    <w:rPr>
      <w:rFonts w:asciiTheme="minorHAnsi" w:eastAsiaTheme="minorEastAsia" w:hAnsiTheme="minorHAnsi" w:cstheme="minorBidi"/>
      <w:snapToGrid/>
      <w:sz w:val="20"/>
      <w:szCs w:val="20"/>
      <w:lang w:val="en-US" w:eastAsia="zh-TW"/>
    </w:rPr>
  </w:style>
  <w:style w:type="character" w:customStyle="1" w:styleId="EndnoteTextChar">
    <w:name w:val="Endnote Text Char"/>
    <w:basedOn w:val="DefaultParagraphFont"/>
    <w:link w:val="EndnoteText"/>
    <w:rsid w:val="00B62477"/>
    <w:rPr>
      <w:rFonts w:asciiTheme="minorHAnsi" w:eastAsiaTheme="minorEastAsia" w:hAnsiTheme="minorHAnsi" w:cstheme="minorBidi"/>
      <w:lang w:val="en-US" w:eastAsia="zh-TW"/>
    </w:rPr>
  </w:style>
  <w:style w:type="character" w:styleId="EndnoteReference">
    <w:name w:val="endnote reference"/>
    <w:basedOn w:val="DefaultParagraphFont"/>
    <w:unhideWhenUsed/>
    <w:rsid w:val="00B62477"/>
    <w:rPr>
      <w:vertAlign w:val="superscript"/>
    </w:rPr>
  </w:style>
  <w:style w:type="paragraph" w:styleId="ListNumber">
    <w:name w:val="List Number"/>
    <w:rsid w:val="00B62477"/>
    <w:pPr>
      <w:numPr>
        <w:numId w:val="13"/>
      </w:numPr>
      <w:spacing w:after="240"/>
    </w:pPr>
    <w:rPr>
      <w:rFonts w:eastAsia="SimSun"/>
      <w:sz w:val="24"/>
      <w:szCs w:val="24"/>
      <w:lang w:val="en-US" w:eastAsia="en-US"/>
    </w:rPr>
  </w:style>
  <w:style w:type="character" w:customStyle="1" w:styleId="BlueText">
    <w:name w:val="Blue Text"/>
    <w:basedOn w:val="DefaultParagraphFont"/>
    <w:rsid w:val="00B62477"/>
    <w:rPr>
      <w:color w:val="0000FF"/>
    </w:rPr>
  </w:style>
  <w:style w:type="paragraph" w:customStyle="1" w:styleId="TableTextCentered">
    <w:name w:val="TableText Centered"/>
    <w:rsid w:val="00B62477"/>
    <w:pPr>
      <w:jc w:val="center"/>
    </w:pPr>
    <w:rPr>
      <w:lang w:val="en-US" w:eastAsia="en-US"/>
    </w:rPr>
  </w:style>
  <w:style w:type="paragraph" w:customStyle="1" w:styleId="title1">
    <w:name w:val="title1"/>
    <w:basedOn w:val="Normal"/>
    <w:rsid w:val="00B62477"/>
    <w:pPr>
      <w:widowControl/>
      <w:jc w:val="left"/>
    </w:pPr>
    <w:rPr>
      <w:rFonts w:ascii="Times New Roman" w:hAnsi="Times New Roman" w:cs="Times New Roman"/>
      <w:snapToGrid/>
      <w:sz w:val="27"/>
      <w:szCs w:val="27"/>
      <w:lang w:val="en-US"/>
    </w:rPr>
  </w:style>
  <w:style w:type="paragraph" w:customStyle="1" w:styleId="desc2">
    <w:name w:val="desc2"/>
    <w:basedOn w:val="Normal"/>
    <w:rsid w:val="00B62477"/>
    <w:pPr>
      <w:widowControl/>
      <w:jc w:val="left"/>
    </w:pPr>
    <w:rPr>
      <w:rFonts w:ascii="Times New Roman" w:hAnsi="Times New Roman" w:cs="Times New Roman"/>
      <w:snapToGrid/>
      <w:sz w:val="26"/>
      <w:szCs w:val="26"/>
      <w:lang w:val="en-US"/>
    </w:rPr>
  </w:style>
  <w:style w:type="paragraph" w:customStyle="1" w:styleId="details1">
    <w:name w:val="details1"/>
    <w:basedOn w:val="Normal"/>
    <w:rsid w:val="00B62477"/>
    <w:pPr>
      <w:widowControl/>
      <w:jc w:val="left"/>
    </w:pPr>
    <w:rPr>
      <w:rFonts w:ascii="Times New Roman" w:hAnsi="Times New Roman" w:cs="Times New Roman"/>
      <w:snapToGrid/>
      <w:sz w:val="22"/>
      <w:lang w:val="en-US"/>
    </w:rPr>
  </w:style>
  <w:style w:type="character" w:customStyle="1" w:styleId="jrnl">
    <w:name w:val="jrnl"/>
    <w:basedOn w:val="DefaultParagraphFont"/>
    <w:rsid w:val="00B62477"/>
  </w:style>
  <w:style w:type="character" w:customStyle="1" w:styleId="Table">
    <w:name w:val="Table"/>
    <w:basedOn w:val="DefaultParagraphFont"/>
    <w:qFormat/>
    <w:rsid w:val="00B62477"/>
    <w:rPr>
      <w:rFonts w:ascii="Arial Narrow" w:hAnsi="Arial Narrow" w:cs="Times New Roman"/>
      <w:sz w:val="20"/>
    </w:rPr>
  </w:style>
  <w:style w:type="paragraph" w:customStyle="1" w:styleId="TableHeading0">
    <w:name w:val="Table Heading"/>
    <w:basedOn w:val="Normal"/>
    <w:qFormat/>
    <w:rsid w:val="004D7CB0"/>
    <w:pPr>
      <w:keepNext/>
      <w:widowControl/>
      <w:spacing w:after="60"/>
      <w:jc w:val="left"/>
    </w:pPr>
    <w:rPr>
      <w:rFonts w:ascii="Arial Narrow" w:eastAsiaTheme="minorHAnsi" w:hAnsi="Arial Narrow" w:cstheme="minorBidi"/>
      <w:b/>
      <w:snapToGrid/>
      <w:sz w:val="20"/>
    </w:rPr>
  </w:style>
  <w:style w:type="paragraph" w:customStyle="1" w:styleId="TableSource">
    <w:name w:val="Table Source"/>
    <w:basedOn w:val="Normal"/>
    <w:next w:val="Normal"/>
    <w:link w:val="TableSourceChar"/>
    <w:autoRedefine/>
    <w:qFormat/>
    <w:rsid w:val="004D7CB0"/>
    <w:pPr>
      <w:widowControl/>
      <w:tabs>
        <w:tab w:val="left" w:pos="709"/>
      </w:tabs>
      <w:jc w:val="left"/>
    </w:pPr>
    <w:rPr>
      <w:rFonts w:ascii="Arial" w:hAnsi="Arial"/>
      <w:iCs/>
      <w:snapToGrid/>
      <w:color w:val="000000" w:themeColor="text1"/>
      <w:sz w:val="16"/>
      <w:szCs w:val="24"/>
      <w:lang w:val="en-US"/>
    </w:rPr>
  </w:style>
  <w:style w:type="character" w:customStyle="1" w:styleId="TableSourceChar">
    <w:name w:val="Table Source Char"/>
    <w:link w:val="TableSource"/>
    <w:rsid w:val="004D7CB0"/>
    <w:rPr>
      <w:rFonts w:ascii="Arial" w:hAnsi="Arial" w:cs="Arial"/>
      <w:iCs/>
      <w:color w:val="000000" w:themeColor="text1"/>
      <w:sz w:val="16"/>
      <w:szCs w:val="24"/>
      <w:lang w:val="en-US" w:eastAsia="en-US"/>
    </w:rPr>
  </w:style>
  <w:style w:type="character" w:customStyle="1" w:styleId="UnresolvedMention2">
    <w:name w:val="Unresolved Mention2"/>
    <w:basedOn w:val="DefaultParagraphFont"/>
    <w:uiPriority w:val="99"/>
    <w:semiHidden/>
    <w:unhideWhenUsed/>
    <w:rsid w:val="009E527F"/>
    <w:rPr>
      <w:color w:val="605E5C"/>
      <w:shd w:val="clear" w:color="auto" w:fill="E1DFDD"/>
    </w:rPr>
  </w:style>
  <w:style w:type="paragraph" w:customStyle="1" w:styleId="Body">
    <w:name w:val="Body"/>
    <w:link w:val="BodyChar"/>
    <w:uiPriority w:val="2"/>
    <w:qFormat/>
    <w:rsid w:val="00957DC4"/>
    <w:pPr>
      <w:spacing w:after="200" w:line="480" w:lineRule="auto"/>
    </w:pPr>
    <w:rPr>
      <w:rFonts w:eastAsiaTheme="minorHAnsi" w:cstheme="minorBidi"/>
      <w:sz w:val="24"/>
      <w:szCs w:val="22"/>
      <w:lang w:val="en-US" w:eastAsia="en-US"/>
    </w:rPr>
  </w:style>
  <w:style w:type="character" w:customStyle="1" w:styleId="BodyChar">
    <w:name w:val="Body Char"/>
    <w:basedOn w:val="DefaultParagraphFont"/>
    <w:link w:val="Body"/>
    <w:uiPriority w:val="2"/>
    <w:rsid w:val="00957DC4"/>
    <w:rPr>
      <w:rFonts w:eastAsiaTheme="minorHAnsi" w:cstheme="minorBidi"/>
      <w:sz w:val="24"/>
      <w:szCs w:val="22"/>
      <w:lang w:val="en-US" w:eastAsia="en-US"/>
    </w:rPr>
  </w:style>
  <w:style w:type="table" w:customStyle="1" w:styleId="TableGrid2">
    <w:name w:val="Table Grid2"/>
    <w:basedOn w:val="TableNormal"/>
    <w:next w:val="TableGrid"/>
    <w:uiPriority w:val="59"/>
    <w:rsid w:val="00F50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E57DCF"/>
    <w:pPr>
      <w:ind w:left="720" w:hanging="720"/>
    </w:pPr>
    <w:rPr>
      <w:rFonts w:ascii="Arial" w:hAnsi="Arial" w:cs="Arial"/>
      <w:b/>
      <w:snapToGrid w:val="0"/>
      <w:sz w:val="22"/>
      <w:szCs w:val="22"/>
      <w:lang w:eastAsia="en-US"/>
    </w:rPr>
  </w:style>
  <w:style w:type="character" w:customStyle="1" w:styleId="UnresolvedMention3">
    <w:name w:val="Unresolved Mention3"/>
    <w:basedOn w:val="DefaultParagraphFont"/>
    <w:uiPriority w:val="99"/>
    <w:semiHidden/>
    <w:unhideWhenUsed/>
    <w:rsid w:val="00402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328">
      <w:bodyDiv w:val="1"/>
      <w:marLeft w:val="0"/>
      <w:marRight w:val="0"/>
      <w:marTop w:val="0"/>
      <w:marBottom w:val="0"/>
      <w:divBdr>
        <w:top w:val="none" w:sz="0" w:space="0" w:color="auto"/>
        <w:left w:val="none" w:sz="0" w:space="0" w:color="auto"/>
        <w:bottom w:val="none" w:sz="0" w:space="0" w:color="auto"/>
        <w:right w:val="none" w:sz="0" w:space="0" w:color="auto"/>
      </w:divBdr>
    </w:div>
    <w:div w:id="93476364">
      <w:bodyDiv w:val="1"/>
      <w:marLeft w:val="0"/>
      <w:marRight w:val="0"/>
      <w:marTop w:val="0"/>
      <w:marBottom w:val="0"/>
      <w:divBdr>
        <w:top w:val="none" w:sz="0" w:space="0" w:color="auto"/>
        <w:left w:val="none" w:sz="0" w:space="0" w:color="auto"/>
        <w:bottom w:val="none" w:sz="0" w:space="0" w:color="auto"/>
        <w:right w:val="none" w:sz="0" w:space="0" w:color="auto"/>
      </w:divBdr>
    </w:div>
    <w:div w:id="111174603">
      <w:bodyDiv w:val="1"/>
      <w:marLeft w:val="0"/>
      <w:marRight w:val="0"/>
      <w:marTop w:val="0"/>
      <w:marBottom w:val="0"/>
      <w:divBdr>
        <w:top w:val="none" w:sz="0" w:space="0" w:color="auto"/>
        <w:left w:val="none" w:sz="0" w:space="0" w:color="auto"/>
        <w:bottom w:val="none" w:sz="0" w:space="0" w:color="auto"/>
        <w:right w:val="none" w:sz="0" w:space="0" w:color="auto"/>
      </w:divBdr>
    </w:div>
    <w:div w:id="214466230">
      <w:bodyDiv w:val="1"/>
      <w:marLeft w:val="0"/>
      <w:marRight w:val="0"/>
      <w:marTop w:val="0"/>
      <w:marBottom w:val="0"/>
      <w:divBdr>
        <w:top w:val="none" w:sz="0" w:space="0" w:color="auto"/>
        <w:left w:val="none" w:sz="0" w:space="0" w:color="auto"/>
        <w:bottom w:val="none" w:sz="0" w:space="0" w:color="auto"/>
        <w:right w:val="none" w:sz="0" w:space="0" w:color="auto"/>
      </w:divBdr>
    </w:div>
    <w:div w:id="267540623">
      <w:bodyDiv w:val="1"/>
      <w:marLeft w:val="0"/>
      <w:marRight w:val="0"/>
      <w:marTop w:val="0"/>
      <w:marBottom w:val="0"/>
      <w:divBdr>
        <w:top w:val="none" w:sz="0" w:space="0" w:color="auto"/>
        <w:left w:val="none" w:sz="0" w:space="0" w:color="auto"/>
        <w:bottom w:val="none" w:sz="0" w:space="0" w:color="auto"/>
        <w:right w:val="none" w:sz="0" w:space="0" w:color="auto"/>
      </w:divBdr>
    </w:div>
    <w:div w:id="474182259">
      <w:bodyDiv w:val="1"/>
      <w:marLeft w:val="0"/>
      <w:marRight w:val="0"/>
      <w:marTop w:val="0"/>
      <w:marBottom w:val="0"/>
      <w:divBdr>
        <w:top w:val="none" w:sz="0" w:space="0" w:color="auto"/>
        <w:left w:val="none" w:sz="0" w:space="0" w:color="auto"/>
        <w:bottom w:val="none" w:sz="0" w:space="0" w:color="auto"/>
        <w:right w:val="none" w:sz="0" w:space="0" w:color="auto"/>
      </w:divBdr>
    </w:div>
    <w:div w:id="525480743">
      <w:bodyDiv w:val="1"/>
      <w:marLeft w:val="0"/>
      <w:marRight w:val="0"/>
      <w:marTop w:val="0"/>
      <w:marBottom w:val="0"/>
      <w:divBdr>
        <w:top w:val="none" w:sz="0" w:space="0" w:color="auto"/>
        <w:left w:val="none" w:sz="0" w:space="0" w:color="auto"/>
        <w:bottom w:val="none" w:sz="0" w:space="0" w:color="auto"/>
        <w:right w:val="none" w:sz="0" w:space="0" w:color="auto"/>
      </w:divBdr>
    </w:div>
    <w:div w:id="533349897">
      <w:bodyDiv w:val="1"/>
      <w:marLeft w:val="0"/>
      <w:marRight w:val="0"/>
      <w:marTop w:val="0"/>
      <w:marBottom w:val="0"/>
      <w:divBdr>
        <w:top w:val="none" w:sz="0" w:space="0" w:color="auto"/>
        <w:left w:val="none" w:sz="0" w:space="0" w:color="auto"/>
        <w:bottom w:val="none" w:sz="0" w:space="0" w:color="auto"/>
        <w:right w:val="none" w:sz="0" w:space="0" w:color="auto"/>
      </w:divBdr>
    </w:div>
    <w:div w:id="551307967">
      <w:bodyDiv w:val="1"/>
      <w:marLeft w:val="0"/>
      <w:marRight w:val="0"/>
      <w:marTop w:val="0"/>
      <w:marBottom w:val="0"/>
      <w:divBdr>
        <w:top w:val="none" w:sz="0" w:space="0" w:color="auto"/>
        <w:left w:val="none" w:sz="0" w:space="0" w:color="auto"/>
        <w:bottom w:val="none" w:sz="0" w:space="0" w:color="auto"/>
        <w:right w:val="none" w:sz="0" w:space="0" w:color="auto"/>
      </w:divBdr>
    </w:div>
    <w:div w:id="665208808">
      <w:bodyDiv w:val="1"/>
      <w:marLeft w:val="0"/>
      <w:marRight w:val="0"/>
      <w:marTop w:val="0"/>
      <w:marBottom w:val="0"/>
      <w:divBdr>
        <w:top w:val="none" w:sz="0" w:space="0" w:color="auto"/>
        <w:left w:val="none" w:sz="0" w:space="0" w:color="auto"/>
        <w:bottom w:val="none" w:sz="0" w:space="0" w:color="auto"/>
        <w:right w:val="none" w:sz="0" w:space="0" w:color="auto"/>
      </w:divBdr>
    </w:div>
    <w:div w:id="822434289">
      <w:bodyDiv w:val="1"/>
      <w:marLeft w:val="0"/>
      <w:marRight w:val="0"/>
      <w:marTop w:val="0"/>
      <w:marBottom w:val="0"/>
      <w:divBdr>
        <w:top w:val="none" w:sz="0" w:space="0" w:color="auto"/>
        <w:left w:val="none" w:sz="0" w:space="0" w:color="auto"/>
        <w:bottom w:val="none" w:sz="0" w:space="0" w:color="auto"/>
        <w:right w:val="none" w:sz="0" w:space="0" w:color="auto"/>
      </w:divBdr>
    </w:div>
    <w:div w:id="823666599">
      <w:bodyDiv w:val="1"/>
      <w:marLeft w:val="0"/>
      <w:marRight w:val="0"/>
      <w:marTop w:val="0"/>
      <w:marBottom w:val="0"/>
      <w:divBdr>
        <w:top w:val="none" w:sz="0" w:space="0" w:color="auto"/>
        <w:left w:val="none" w:sz="0" w:space="0" w:color="auto"/>
        <w:bottom w:val="none" w:sz="0" w:space="0" w:color="auto"/>
        <w:right w:val="none" w:sz="0" w:space="0" w:color="auto"/>
      </w:divBdr>
    </w:div>
    <w:div w:id="910652347">
      <w:bodyDiv w:val="1"/>
      <w:marLeft w:val="0"/>
      <w:marRight w:val="0"/>
      <w:marTop w:val="0"/>
      <w:marBottom w:val="0"/>
      <w:divBdr>
        <w:top w:val="none" w:sz="0" w:space="0" w:color="auto"/>
        <w:left w:val="none" w:sz="0" w:space="0" w:color="auto"/>
        <w:bottom w:val="none" w:sz="0" w:space="0" w:color="auto"/>
        <w:right w:val="none" w:sz="0" w:space="0" w:color="auto"/>
      </w:divBdr>
    </w:div>
    <w:div w:id="1096629848">
      <w:bodyDiv w:val="1"/>
      <w:marLeft w:val="0"/>
      <w:marRight w:val="0"/>
      <w:marTop w:val="0"/>
      <w:marBottom w:val="0"/>
      <w:divBdr>
        <w:top w:val="none" w:sz="0" w:space="0" w:color="auto"/>
        <w:left w:val="none" w:sz="0" w:space="0" w:color="auto"/>
        <w:bottom w:val="none" w:sz="0" w:space="0" w:color="auto"/>
        <w:right w:val="none" w:sz="0" w:space="0" w:color="auto"/>
      </w:divBdr>
    </w:div>
    <w:div w:id="1162963467">
      <w:bodyDiv w:val="1"/>
      <w:marLeft w:val="0"/>
      <w:marRight w:val="0"/>
      <w:marTop w:val="0"/>
      <w:marBottom w:val="0"/>
      <w:divBdr>
        <w:top w:val="none" w:sz="0" w:space="0" w:color="auto"/>
        <w:left w:val="none" w:sz="0" w:space="0" w:color="auto"/>
        <w:bottom w:val="none" w:sz="0" w:space="0" w:color="auto"/>
        <w:right w:val="none" w:sz="0" w:space="0" w:color="auto"/>
      </w:divBdr>
    </w:div>
    <w:div w:id="1234581491">
      <w:bodyDiv w:val="1"/>
      <w:marLeft w:val="0"/>
      <w:marRight w:val="0"/>
      <w:marTop w:val="0"/>
      <w:marBottom w:val="0"/>
      <w:divBdr>
        <w:top w:val="none" w:sz="0" w:space="0" w:color="auto"/>
        <w:left w:val="none" w:sz="0" w:space="0" w:color="auto"/>
        <w:bottom w:val="none" w:sz="0" w:space="0" w:color="auto"/>
        <w:right w:val="none" w:sz="0" w:space="0" w:color="auto"/>
      </w:divBdr>
    </w:div>
    <w:div w:id="1235166552">
      <w:bodyDiv w:val="1"/>
      <w:marLeft w:val="0"/>
      <w:marRight w:val="0"/>
      <w:marTop w:val="0"/>
      <w:marBottom w:val="0"/>
      <w:divBdr>
        <w:top w:val="none" w:sz="0" w:space="0" w:color="auto"/>
        <w:left w:val="none" w:sz="0" w:space="0" w:color="auto"/>
        <w:bottom w:val="none" w:sz="0" w:space="0" w:color="auto"/>
        <w:right w:val="none" w:sz="0" w:space="0" w:color="auto"/>
      </w:divBdr>
    </w:div>
    <w:div w:id="1262176579">
      <w:bodyDiv w:val="1"/>
      <w:marLeft w:val="0"/>
      <w:marRight w:val="0"/>
      <w:marTop w:val="0"/>
      <w:marBottom w:val="0"/>
      <w:divBdr>
        <w:top w:val="none" w:sz="0" w:space="0" w:color="auto"/>
        <w:left w:val="none" w:sz="0" w:space="0" w:color="auto"/>
        <w:bottom w:val="none" w:sz="0" w:space="0" w:color="auto"/>
        <w:right w:val="none" w:sz="0" w:space="0" w:color="auto"/>
      </w:divBdr>
    </w:div>
    <w:div w:id="1543518512">
      <w:bodyDiv w:val="1"/>
      <w:marLeft w:val="0"/>
      <w:marRight w:val="0"/>
      <w:marTop w:val="0"/>
      <w:marBottom w:val="0"/>
      <w:divBdr>
        <w:top w:val="none" w:sz="0" w:space="0" w:color="auto"/>
        <w:left w:val="none" w:sz="0" w:space="0" w:color="auto"/>
        <w:bottom w:val="none" w:sz="0" w:space="0" w:color="auto"/>
        <w:right w:val="none" w:sz="0" w:space="0" w:color="auto"/>
      </w:divBdr>
    </w:div>
    <w:div w:id="1632202772">
      <w:bodyDiv w:val="1"/>
      <w:marLeft w:val="0"/>
      <w:marRight w:val="0"/>
      <w:marTop w:val="0"/>
      <w:marBottom w:val="0"/>
      <w:divBdr>
        <w:top w:val="none" w:sz="0" w:space="0" w:color="auto"/>
        <w:left w:val="none" w:sz="0" w:space="0" w:color="auto"/>
        <w:bottom w:val="none" w:sz="0" w:space="0" w:color="auto"/>
        <w:right w:val="none" w:sz="0" w:space="0" w:color="auto"/>
      </w:divBdr>
      <w:divsChild>
        <w:div w:id="947347218">
          <w:marLeft w:val="547"/>
          <w:marRight w:val="0"/>
          <w:marTop w:val="0"/>
          <w:marBottom w:val="0"/>
          <w:divBdr>
            <w:top w:val="none" w:sz="0" w:space="0" w:color="auto"/>
            <w:left w:val="none" w:sz="0" w:space="0" w:color="auto"/>
            <w:bottom w:val="none" w:sz="0" w:space="0" w:color="auto"/>
            <w:right w:val="none" w:sz="0" w:space="0" w:color="auto"/>
          </w:divBdr>
        </w:div>
      </w:divsChild>
    </w:div>
    <w:div w:id="1637637443">
      <w:bodyDiv w:val="1"/>
      <w:marLeft w:val="0"/>
      <w:marRight w:val="0"/>
      <w:marTop w:val="0"/>
      <w:marBottom w:val="0"/>
      <w:divBdr>
        <w:top w:val="none" w:sz="0" w:space="0" w:color="auto"/>
        <w:left w:val="none" w:sz="0" w:space="0" w:color="auto"/>
        <w:bottom w:val="none" w:sz="0" w:space="0" w:color="auto"/>
        <w:right w:val="none" w:sz="0" w:space="0" w:color="auto"/>
      </w:divBdr>
      <w:divsChild>
        <w:div w:id="253783150">
          <w:marLeft w:val="547"/>
          <w:marRight w:val="0"/>
          <w:marTop w:val="0"/>
          <w:marBottom w:val="0"/>
          <w:divBdr>
            <w:top w:val="none" w:sz="0" w:space="0" w:color="auto"/>
            <w:left w:val="none" w:sz="0" w:space="0" w:color="auto"/>
            <w:bottom w:val="none" w:sz="0" w:space="0" w:color="auto"/>
            <w:right w:val="none" w:sz="0" w:space="0" w:color="auto"/>
          </w:divBdr>
        </w:div>
      </w:divsChild>
    </w:div>
    <w:div w:id="1672290720">
      <w:bodyDiv w:val="1"/>
      <w:marLeft w:val="0"/>
      <w:marRight w:val="0"/>
      <w:marTop w:val="0"/>
      <w:marBottom w:val="0"/>
      <w:divBdr>
        <w:top w:val="none" w:sz="0" w:space="0" w:color="auto"/>
        <w:left w:val="none" w:sz="0" w:space="0" w:color="auto"/>
        <w:bottom w:val="none" w:sz="0" w:space="0" w:color="auto"/>
        <w:right w:val="none" w:sz="0" w:space="0" w:color="auto"/>
      </w:divBdr>
    </w:div>
    <w:div w:id="1772508756">
      <w:bodyDiv w:val="1"/>
      <w:marLeft w:val="0"/>
      <w:marRight w:val="0"/>
      <w:marTop w:val="0"/>
      <w:marBottom w:val="0"/>
      <w:divBdr>
        <w:top w:val="none" w:sz="0" w:space="0" w:color="auto"/>
        <w:left w:val="none" w:sz="0" w:space="0" w:color="auto"/>
        <w:bottom w:val="none" w:sz="0" w:space="0" w:color="auto"/>
        <w:right w:val="none" w:sz="0" w:space="0" w:color="auto"/>
      </w:divBdr>
    </w:div>
    <w:div w:id="1824085186">
      <w:bodyDiv w:val="1"/>
      <w:marLeft w:val="0"/>
      <w:marRight w:val="0"/>
      <w:marTop w:val="0"/>
      <w:marBottom w:val="0"/>
      <w:divBdr>
        <w:top w:val="none" w:sz="0" w:space="0" w:color="auto"/>
        <w:left w:val="none" w:sz="0" w:space="0" w:color="auto"/>
        <w:bottom w:val="none" w:sz="0" w:space="0" w:color="auto"/>
        <w:right w:val="none" w:sz="0" w:space="0" w:color="auto"/>
      </w:divBdr>
    </w:div>
    <w:div w:id="1866555283">
      <w:bodyDiv w:val="1"/>
      <w:marLeft w:val="0"/>
      <w:marRight w:val="0"/>
      <w:marTop w:val="0"/>
      <w:marBottom w:val="0"/>
      <w:divBdr>
        <w:top w:val="none" w:sz="0" w:space="0" w:color="auto"/>
        <w:left w:val="none" w:sz="0" w:space="0" w:color="auto"/>
        <w:bottom w:val="none" w:sz="0" w:space="0" w:color="auto"/>
        <w:right w:val="none" w:sz="0" w:space="0" w:color="auto"/>
      </w:divBdr>
    </w:div>
    <w:div w:id="1978223588">
      <w:bodyDiv w:val="1"/>
      <w:marLeft w:val="0"/>
      <w:marRight w:val="0"/>
      <w:marTop w:val="0"/>
      <w:marBottom w:val="0"/>
      <w:divBdr>
        <w:top w:val="none" w:sz="0" w:space="0" w:color="auto"/>
        <w:left w:val="none" w:sz="0" w:space="0" w:color="auto"/>
        <w:bottom w:val="none" w:sz="0" w:space="0" w:color="auto"/>
        <w:right w:val="none" w:sz="0" w:space="0" w:color="auto"/>
      </w:divBdr>
    </w:div>
    <w:div w:id="2054884199">
      <w:bodyDiv w:val="1"/>
      <w:marLeft w:val="0"/>
      <w:marRight w:val="0"/>
      <w:marTop w:val="0"/>
      <w:marBottom w:val="0"/>
      <w:divBdr>
        <w:top w:val="none" w:sz="0" w:space="0" w:color="auto"/>
        <w:left w:val="none" w:sz="0" w:space="0" w:color="auto"/>
        <w:bottom w:val="none" w:sz="0" w:space="0" w:color="auto"/>
        <w:right w:val="none" w:sz="0" w:space="0" w:color="auto"/>
      </w:divBdr>
    </w:div>
    <w:div w:id="20793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1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1E16-592B-40FF-910A-DC36279F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13158</Words>
  <Characters>77417</Characters>
  <DocSecurity>0</DocSecurity>
  <Lines>645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2019-02-21T01:35:00Z</dcterms:created>
  <dcterms:modified xsi:type="dcterms:W3CDTF">2019-02-21T02:11:00Z</dcterms:modified>
</cp:coreProperties>
</file>