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4E" w:rsidRPr="00F10B50" w:rsidRDefault="0038128E" w:rsidP="00CF2490">
      <w:pPr>
        <w:pStyle w:val="Title"/>
        <w:tabs>
          <w:tab w:val="left" w:pos="993"/>
        </w:tabs>
        <w:ind w:left="993" w:hanging="993"/>
        <w:rPr>
          <w:rFonts w:asciiTheme="minorHAnsi" w:hAnsiTheme="minorHAnsi"/>
          <w:sz w:val="36"/>
          <w:szCs w:val="36"/>
        </w:rPr>
      </w:pPr>
      <w:r>
        <w:rPr>
          <w:rFonts w:asciiTheme="minorHAnsi" w:hAnsiTheme="minorHAnsi"/>
          <w:sz w:val="36"/>
          <w:szCs w:val="36"/>
        </w:rPr>
        <w:t>14.03</w:t>
      </w:r>
      <w:r w:rsidR="00CF2490">
        <w:rPr>
          <w:rFonts w:asciiTheme="minorHAnsi" w:hAnsiTheme="minorHAnsi"/>
          <w:sz w:val="36"/>
          <w:szCs w:val="36"/>
        </w:rPr>
        <w:tab/>
      </w:r>
      <w:r>
        <w:rPr>
          <w:rFonts w:asciiTheme="minorHAnsi" w:hAnsiTheme="minorHAnsi"/>
          <w:sz w:val="36"/>
          <w:szCs w:val="36"/>
        </w:rPr>
        <w:t>PEMBROLIZUMAB</w:t>
      </w:r>
      <w:r w:rsidR="00CF2490">
        <w:rPr>
          <w:rFonts w:asciiTheme="minorHAnsi" w:hAnsiTheme="minorHAnsi"/>
          <w:sz w:val="36"/>
          <w:szCs w:val="36"/>
        </w:rPr>
        <w:t xml:space="preserve"> </w:t>
      </w:r>
      <w:r w:rsidR="00CF2490">
        <w:rPr>
          <w:rFonts w:asciiTheme="minorHAnsi" w:hAnsiTheme="minorHAnsi"/>
          <w:sz w:val="36"/>
          <w:szCs w:val="36"/>
        </w:rPr>
        <w:br/>
      </w:r>
      <w:r w:rsidR="00751AAE">
        <w:rPr>
          <w:rFonts w:asciiTheme="minorHAnsi" w:hAnsiTheme="minorHAnsi"/>
          <w:sz w:val="36"/>
          <w:szCs w:val="36"/>
        </w:rPr>
        <w:t>Powder for injection 50 mg,</w:t>
      </w:r>
      <w:r w:rsidR="00CF2490">
        <w:rPr>
          <w:rFonts w:asciiTheme="minorHAnsi" w:hAnsiTheme="minorHAnsi"/>
          <w:sz w:val="36"/>
          <w:szCs w:val="36"/>
        </w:rPr>
        <w:t xml:space="preserve"> </w:t>
      </w:r>
      <w:r w:rsidR="00F24A68">
        <w:rPr>
          <w:rFonts w:asciiTheme="minorHAnsi" w:hAnsiTheme="minorHAnsi"/>
          <w:sz w:val="36"/>
          <w:szCs w:val="36"/>
        </w:rPr>
        <w:t>Solution concentrate for I.V. infusion 100 mg in 4 mL</w:t>
      </w:r>
      <w:proofErr w:type="gramStart"/>
      <w:r w:rsidR="00751AAE">
        <w:rPr>
          <w:rFonts w:asciiTheme="minorHAnsi" w:hAnsiTheme="minorHAnsi"/>
          <w:sz w:val="36"/>
          <w:szCs w:val="36"/>
        </w:rPr>
        <w:t>,</w:t>
      </w:r>
      <w:proofErr w:type="gramEnd"/>
      <w:r w:rsidR="00CF2490">
        <w:rPr>
          <w:rFonts w:asciiTheme="minorHAnsi" w:hAnsiTheme="minorHAnsi"/>
          <w:sz w:val="36"/>
          <w:szCs w:val="36"/>
        </w:rPr>
        <w:br/>
      </w:r>
      <w:proofErr w:type="spellStart"/>
      <w:r>
        <w:rPr>
          <w:rFonts w:asciiTheme="minorHAnsi" w:hAnsiTheme="minorHAnsi"/>
          <w:sz w:val="36"/>
          <w:szCs w:val="36"/>
        </w:rPr>
        <w:t>Keytruda</w:t>
      </w:r>
      <w:proofErr w:type="spellEnd"/>
      <w:r w:rsidR="003B4E4E" w:rsidRPr="00F10B50">
        <w:rPr>
          <w:rFonts w:asciiTheme="minorHAnsi" w:hAnsiTheme="minorHAnsi"/>
          <w:sz w:val="36"/>
          <w:szCs w:val="36"/>
          <w:vertAlign w:val="superscript"/>
        </w:rPr>
        <w:t>®</w:t>
      </w:r>
      <w:r w:rsidR="00CF2490">
        <w:rPr>
          <w:rFonts w:asciiTheme="minorHAnsi" w:hAnsiTheme="minorHAnsi"/>
          <w:sz w:val="36"/>
          <w:szCs w:val="36"/>
        </w:rPr>
        <w:t>,</w:t>
      </w:r>
      <w:r w:rsidR="00CF2490">
        <w:rPr>
          <w:rFonts w:asciiTheme="minorHAnsi" w:hAnsiTheme="minorHAnsi"/>
          <w:sz w:val="36"/>
          <w:szCs w:val="36"/>
        </w:rPr>
        <w:br/>
      </w:r>
      <w:r w:rsidR="00F910D6">
        <w:rPr>
          <w:rFonts w:asciiTheme="minorHAnsi" w:hAnsiTheme="minorHAnsi"/>
          <w:sz w:val="36"/>
          <w:szCs w:val="36"/>
        </w:rPr>
        <w:t>Merck</w:t>
      </w:r>
      <w:r>
        <w:rPr>
          <w:rFonts w:asciiTheme="minorHAnsi" w:hAnsiTheme="minorHAnsi"/>
          <w:sz w:val="36"/>
          <w:szCs w:val="36"/>
        </w:rPr>
        <w:t xml:space="preserve"> Sh</w:t>
      </w:r>
      <w:r w:rsidR="00751AAE">
        <w:rPr>
          <w:rFonts w:asciiTheme="minorHAnsi" w:hAnsiTheme="minorHAnsi"/>
          <w:sz w:val="36"/>
          <w:szCs w:val="36"/>
        </w:rPr>
        <w:t xml:space="preserve">arp &amp; </w:t>
      </w:r>
      <w:proofErr w:type="spellStart"/>
      <w:r w:rsidR="00751AAE">
        <w:rPr>
          <w:rFonts w:asciiTheme="minorHAnsi" w:hAnsiTheme="minorHAnsi"/>
          <w:sz w:val="36"/>
          <w:szCs w:val="36"/>
        </w:rPr>
        <w:t>Dohme</w:t>
      </w:r>
      <w:proofErr w:type="spellEnd"/>
      <w:r w:rsidR="00751AAE">
        <w:rPr>
          <w:rFonts w:asciiTheme="minorHAnsi" w:hAnsiTheme="minorHAnsi"/>
          <w:sz w:val="36"/>
          <w:szCs w:val="36"/>
        </w:rPr>
        <w:t xml:space="preserve"> (Australia) Pty Ltd</w:t>
      </w:r>
    </w:p>
    <w:p w:rsidR="006457A7" w:rsidRPr="008E4490" w:rsidRDefault="006457A7" w:rsidP="000140A4">
      <w:pPr>
        <w:pStyle w:val="Heading1"/>
      </w:pPr>
      <w:r w:rsidRPr="008E4490">
        <w:t xml:space="preserve">Purpose of </w:t>
      </w:r>
      <w:r w:rsidR="00277907" w:rsidRPr="008E4490">
        <w:t>A</w:t>
      </w:r>
      <w:r w:rsidRPr="008E4490">
        <w:t>pplication</w:t>
      </w:r>
    </w:p>
    <w:p w:rsidR="00277907" w:rsidRPr="00E8308D" w:rsidRDefault="00277907" w:rsidP="00E8308D">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The minor submission requested</w:t>
      </w:r>
      <w:r w:rsidR="0038128E">
        <w:rPr>
          <w:rFonts w:asciiTheme="minorHAnsi" w:eastAsiaTheme="minorHAnsi" w:hAnsiTheme="minorHAnsi" w:cstheme="minorBidi"/>
          <w:szCs w:val="22"/>
          <w:lang w:eastAsia="en-US"/>
        </w:rPr>
        <w:t xml:space="preserve"> removal of the weight-based dosing option for pembrolizumab for the treatment of unresectable Stage III </w:t>
      </w:r>
      <w:r w:rsidR="00751AAE">
        <w:rPr>
          <w:rFonts w:asciiTheme="minorHAnsi" w:eastAsiaTheme="minorHAnsi" w:hAnsiTheme="minorHAnsi" w:cstheme="minorBidi"/>
          <w:szCs w:val="22"/>
          <w:lang w:eastAsia="en-US"/>
        </w:rPr>
        <w:t>or Stage IV malignant melanoma.</w:t>
      </w:r>
    </w:p>
    <w:p w:rsidR="008142B6" w:rsidRPr="008E4490" w:rsidRDefault="00751AAE" w:rsidP="000140A4">
      <w:pPr>
        <w:pStyle w:val="Heading1"/>
      </w:pPr>
      <w:r>
        <w:t>Requested Listing:</w:t>
      </w:r>
    </w:p>
    <w:p w:rsidR="006B109D" w:rsidRDefault="00277907" w:rsidP="006B109D">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requested </w:t>
      </w:r>
      <w:r w:rsidR="008F5D90">
        <w:rPr>
          <w:rFonts w:asciiTheme="minorHAnsi" w:eastAsiaTheme="minorHAnsi" w:hAnsiTheme="minorHAnsi" w:cstheme="minorBidi"/>
          <w:szCs w:val="22"/>
          <w:lang w:eastAsia="en-US"/>
        </w:rPr>
        <w:t xml:space="preserve">removal of weight based dosing </w:t>
      </w:r>
      <w:r w:rsidRPr="00E8308D">
        <w:rPr>
          <w:rFonts w:asciiTheme="minorHAnsi" w:eastAsiaTheme="minorHAnsi" w:hAnsiTheme="minorHAnsi" w:cstheme="minorBidi"/>
          <w:szCs w:val="22"/>
          <w:lang w:eastAsia="en-US"/>
        </w:rPr>
        <w:t>to the existing listing</w:t>
      </w:r>
      <w:r w:rsidR="008F5D90">
        <w:rPr>
          <w:rFonts w:asciiTheme="minorHAnsi" w:eastAsiaTheme="minorHAnsi" w:hAnsiTheme="minorHAnsi" w:cstheme="minorBidi"/>
          <w:szCs w:val="22"/>
          <w:lang w:eastAsia="en-US"/>
        </w:rPr>
        <w:t>s to align with</w:t>
      </w:r>
      <w:r w:rsidR="002967B0">
        <w:rPr>
          <w:rFonts w:asciiTheme="minorHAnsi" w:eastAsiaTheme="minorHAnsi" w:hAnsiTheme="minorHAnsi" w:cstheme="minorBidi"/>
          <w:szCs w:val="22"/>
          <w:lang w:eastAsia="en-US"/>
        </w:rPr>
        <w:t xml:space="preserve"> requested changes to the</w:t>
      </w:r>
      <w:r w:rsidR="008F5D90">
        <w:rPr>
          <w:rFonts w:asciiTheme="minorHAnsi" w:eastAsiaTheme="minorHAnsi" w:hAnsiTheme="minorHAnsi" w:cstheme="minorBidi"/>
          <w:szCs w:val="22"/>
          <w:lang w:eastAsia="en-US"/>
        </w:rPr>
        <w:t xml:space="preserve"> TGA product information</w:t>
      </w:r>
      <w:r w:rsidR="007D7A24">
        <w:rPr>
          <w:rFonts w:asciiTheme="minorHAnsi" w:eastAsiaTheme="minorHAnsi" w:hAnsiTheme="minorHAnsi" w:cstheme="minorBidi"/>
          <w:szCs w:val="22"/>
          <w:lang w:eastAsia="en-US"/>
        </w:rPr>
        <w:t>.</w:t>
      </w:r>
    </w:p>
    <w:p w:rsidR="000361A3" w:rsidRPr="000361A3" w:rsidRDefault="000361A3" w:rsidP="000361A3">
      <w:pPr>
        <w:spacing w:after="120"/>
        <w:jc w:val="both"/>
        <w:rPr>
          <w:rFonts w:asciiTheme="minorHAnsi" w:eastAsiaTheme="minorHAnsi" w:hAnsiTheme="minorHAnsi" w:cstheme="minorBidi"/>
          <w:szCs w:val="22"/>
          <w:lang w:eastAsia="en-US"/>
        </w:rPr>
      </w:pPr>
    </w:p>
    <w:tbl>
      <w:tblPr>
        <w:tblW w:w="8788" w:type="dxa"/>
        <w:tblInd w:w="108" w:type="dxa"/>
        <w:tblLayout w:type="fixed"/>
        <w:tblLook w:val="0000" w:firstRow="0" w:lastRow="0" w:firstColumn="0" w:lastColumn="0" w:noHBand="0" w:noVBand="0"/>
      </w:tblPr>
      <w:tblGrid>
        <w:gridCol w:w="3119"/>
        <w:gridCol w:w="992"/>
        <w:gridCol w:w="1276"/>
        <w:gridCol w:w="1134"/>
        <w:gridCol w:w="1134"/>
        <w:gridCol w:w="1133"/>
      </w:tblGrid>
      <w:tr w:rsidR="004F691F" w:rsidRPr="003C188B" w:rsidTr="000361A3">
        <w:trPr>
          <w:cantSplit/>
          <w:trHeight w:val="471"/>
        </w:trPr>
        <w:tc>
          <w:tcPr>
            <w:tcW w:w="3119" w:type="dxa"/>
            <w:tcBorders>
              <w:bottom w:val="single" w:sz="4" w:space="0" w:color="auto"/>
            </w:tcBorders>
          </w:tcPr>
          <w:p w:rsidR="004F691F" w:rsidRPr="00B670EE" w:rsidRDefault="004F691F" w:rsidP="002967B0">
            <w:pPr>
              <w:keepNext/>
              <w:ind w:left="-108"/>
              <w:jc w:val="both"/>
              <w:rPr>
                <w:rFonts w:ascii="Arial Narrow" w:hAnsi="Arial Narrow" w:cs="Arial"/>
                <w:b/>
                <w:sz w:val="20"/>
                <w:szCs w:val="20"/>
              </w:rPr>
            </w:pPr>
            <w:r w:rsidRPr="00B670EE">
              <w:rPr>
                <w:rFonts w:ascii="Arial Narrow" w:hAnsi="Arial Narrow" w:cs="Arial"/>
                <w:b/>
                <w:sz w:val="20"/>
                <w:szCs w:val="20"/>
              </w:rPr>
              <w:t>Name, Restriction,</w:t>
            </w:r>
          </w:p>
          <w:p w:rsidR="004F691F" w:rsidRPr="00B670EE" w:rsidRDefault="004F691F" w:rsidP="002967B0">
            <w:pPr>
              <w:keepNext/>
              <w:ind w:left="-108"/>
              <w:jc w:val="both"/>
              <w:rPr>
                <w:rFonts w:ascii="Arial Narrow" w:hAnsi="Arial Narrow" w:cs="Arial"/>
                <w:b/>
                <w:sz w:val="20"/>
                <w:szCs w:val="20"/>
              </w:rPr>
            </w:pPr>
            <w:r w:rsidRPr="00B670EE">
              <w:rPr>
                <w:rFonts w:ascii="Arial Narrow" w:hAnsi="Arial Narrow" w:cs="Arial"/>
                <w:b/>
                <w:sz w:val="20"/>
                <w:szCs w:val="20"/>
              </w:rPr>
              <w:t>Manner of administration and form</w:t>
            </w:r>
          </w:p>
        </w:tc>
        <w:tc>
          <w:tcPr>
            <w:tcW w:w="992" w:type="dxa"/>
            <w:tcBorders>
              <w:bottom w:val="single" w:sz="4" w:space="0" w:color="auto"/>
            </w:tcBorders>
          </w:tcPr>
          <w:p w:rsidR="004F691F" w:rsidRPr="00B670EE" w:rsidRDefault="004F691F" w:rsidP="002967B0">
            <w:pPr>
              <w:keepNext/>
              <w:ind w:left="-108"/>
              <w:jc w:val="both"/>
              <w:rPr>
                <w:rFonts w:ascii="Arial Narrow" w:hAnsi="Arial Narrow" w:cs="Arial"/>
                <w:b/>
                <w:sz w:val="20"/>
                <w:szCs w:val="20"/>
              </w:rPr>
            </w:pPr>
            <w:r w:rsidRPr="00B670EE">
              <w:rPr>
                <w:rFonts w:ascii="Arial Narrow" w:hAnsi="Arial Narrow" w:cs="Arial"/>
                <w:b/>
                <w:sz w:val="20"/>
                <w:szCs w:val="20"/>
              </w:rPr>
              <w:t>Max.</w:t>
            </w:r>
          </w:p>
          <w:p w:rsidR="004F691F" w:rsidRPr="00B670EE" w:rsidRDefault="003E6316" w:rsidP="003E6316">
            <w:pPr>
              <w:keepNext/>
              <w:ind w:left="-108" w:right="-108"/>
              <w:jc w:val="both"/>
              <w:rPr>
                <w:rFonts w:ascii="Arial Narrow" w:hAnsi="Arial Narrow" w:cs="Arial"/>
                <w:b/>
                <w:sz w:val="20"/>
                <w:szCs w:val="20"/>
              </w:rPr>
            </w:pPr>
            <w:r w:rsidRPr="00B670EE">
              <w:rPr>
                <w:rFonts w:ascii="Arial Narrow" w:hAnsi="Arial Narrow" w:cs="Arial"/>
                <w:b/>
                <w:sz w:val="20"/>
                <w:szCs w:val="20"/>
              </w:rPr>
              <w:t>Amount</w:t>
            </w:r>
          </w:p>
        </w:tc>
        <w:tc>
          <w:tcPr>
            <w:tcW w:w="1276" w:type="dxa"/>
            <w:tcBorders>
              <w:bottom w:val="single" w:sz="4" w:space="0" w:color="auto"/>
            </w:tcBorders>
          </w:tcPr>
          <w:p w:rsidR="009005B9" w:rsidRPr="00B670EE" w:rsidRDefault="009005B9" w:rsidP="009005B9">
            <w:pPr>
              <w:keepNext/>
              <w:ind w:left="-108"/>
              <w:jc w:val="both"/>
              <w:rPr>
                <w:rFonts w:ascii="Arial Narrow" w:hAnsi="Arial Narrow" w:cs="Arial"/>
                <w:b/>
                <w:sz w:val="20"/>
                <w:szCs w:val="20"/>
              </w:rPr>
            </w:pPr>
            <w:r w:rsidRPr="00B670EE">
              <w:rPr>
                <w:rFonts w:ascii="Arial Narrow" w:hAnsi="Arial Narrow" w:cs="Arial"/>
                <w:b/>
                <w:sz w:val="20"/>
                <w:szCs w:val="20"/>
              </w:rPr>
              <w:t>No. of</w:t>
            </w:r>
          </w:p>
          <w:p w:rsidR="004F691F" w:rsidRPr="00B670EE" w:rsidRDefault="009005B9" w:rsidP="009005B9">
            <w:pPr>
              <w:keepNext/>
              <w:ind w:left="-108"/>
              <w:jc w:val="both"/>
              <w:rPr>
                <w:rFonts w:ascii="Arial Narrow" w:hAnsi="Arial Narrow" w:cs="Arial"/>
                <w:b/>
                <w:sz w:val="20"/>
                <w:szCs w:val="20"/>
              </w:rPr>
            </w:pPr>
            <w:r w:rsidRPr="00B670EE">
              <w:rPr>
                <w:rFonts w:ascii="Arial Narrow" w:hAnsi="Arial Narrow" w:cs="Arial"/>
                <w:b/>
                <w:sz w:val="20"/>
                <w:szCs w:val="20"/>
              </w:rPr>
              <w:t>Rpts</w:t>
            </w:r>
          </w:p>
        </w:tc>
        <w:tc>
          <w:tcPr>
            <w:tcW w:w="1134" w:type="dxa"/>
            <w:tcBorders>
              <w:bottom w:val="single" w:sz="4" w:space="0" w:color="auto"/>
            </w:tcBorders>
          </w:tcPr>
          <w:p w:rsidR="004F691F" w:rsidRPr="00B670EE" w:rsidRDefault="009005B9" w:rsidP="002967B0">
            <w:pPr>
              <w:keepNext/>
              <w:ind w:left="-108"/>
              <w:jc w:val="both"/>
              <w:rPr>
                <w:rFonts w:ascii="Arial Narrow" w:hAnsi="Arial Narrow" w:cs="Arial"/>
                <w:b/>
                <w:sz w:val="20"/>
                <w:szCs w:val="20"/>
              </w:rPr>
            </w:pPr>
            <w:r w:rsidRPr="00B670EE">
              <w:rPr>
                <w:rFonts w:ascii="Arial Narrow" w:hAnsi="Arial Narrow" w:cs="Arial"/>
                <w:b/>
                <w:sz w:val="20"/>
                <w:szCs w:val="20"/>
              </w:rPr>
              <w:t>DPMA</w:t>
            </w:r>
          </w:p>
        </w:tc>
        <w:tc>
          <w:tcPr>
            <w:tcW w:w="2267" w:type="dxa"/>
            <w:gridSpan w:val="2"/>
            <w:tcBorders>
              <w:bottom w:val="single" w:sz="4" w:space="0" w:color="auto"/>
            </w:tcBorders>
          </w:tcPr>
          <w:p w:rsidR="004F691F" w:rsidRPr="00B670EE" w:rsidRDefault="004F691F" w:rsidP="002967B0">
            <w:pPr>
              <w:keepNext/>
              <w:rPr>
                <w:rFonts w:ascii="Arial Narrow" w:hAnsi="Arial Narrow" w:cs="Arial"/>
                <w:b/>
                <w:sz w:val="20"/>
                <w:szCs w:val="20"/>
                <w:lang w:val="fr-FR"/>
              </w:rPr>
            </w:pPr>
            <w:r w:rsidRPr="00B670EE">
              <w:rPr>
                <w:rFonts w:ascii="Arial Narrow" w:hAnsi="Arial Narrow" w:cs="Arial"/>
                <w:b/>
                <w:sz w:val="20"/>
                <w:szCs w:val="20"/>
              </w:rPr>
              <w:t>Proprietary Name and Manufacturer</w:t>
            </w:r>
          </w:p>
        </w:tc>
      </w:tr>
      <w:tr w:rsidR="004F691F" w:rsidRPr="003C188B" w:rsidTr="000361A3">
        <w:trPr>
          <w:cantSplit/>
          <w:trHeight w:val="577"/>
        </w:trPr>
        <w:tc>
          <w:tcPr>
            <w:tcW w:w="3119" w:type="dxa"/>
          </w:tcPr>
          <w:p w:rsidR="003E6316" w:rsidRDefault="00AC1109" w:rsidP="003E6316">
            <w:pPr>
              <w:keepNext/>
              <w:ind w:left="-108"/>
              <w:jc w:val="both"/>
              <w:rPr>
                <w:rFonts w:ascii="Arial Narrow" w:hAnsi="Arial Narrow" w:cs="Arial"/>
                <w:sz w:val="20"/>
                <w:szCs w:val="20"/>
              </w:rPr>
            </w:pPr>
            <w:r>
              <w:rPr>
                <w:rFonts w:ascii="Arial Narrow" w:hAnsi="Arial Narrow" w:cs="Arial"/>
                <w:smallCaps/>
                <w:sz w:val="20"/>
                <w:szCs w:val="20"/>
              </w:rPr>
              <w:t>PEMBROLIZUMAB</w:t>
            </w:r>
          </w:p>
          <w:p w:rsidR="003E6316" w:rsidRDefault="00A05DDA" w:rsidP="00A05DDA">
            <w:pPr>
              <w:keepNext/>
              <w:ind w:left="-108"/>
              <w:rPr>
                <w:rFonts w:ascii="Arial Narrow" w:hAnsi="Arial Narrow"/>
                <w:sz w:val="20"/>
                <w:szCs w:val="20"/>
              </w:rPr>
            </w:pPr>
            <w:r>
              <w:rPr>
                <w:rFonts w:ascii="Arial Narrow" w:hAnsi="Arial Narrow"/>
                <w:sz w:val="20"/>
                <w:szCs w:val="20"/>
              </w:rPr>
              <w:t>Powder for injection 50 mg</w:t>
            </w:r>
          </w:p>
          <w:p w:rsidR="00A05DDA" w:rsidRPr="003E6316" w:rsidRDefault="00A05DDA" w:rsidP="00A05DDA">
            <w:pPr>
              <w:keepNext/>
              <w:ind w:left="-108"/>
              <w:rPr>
                <w:rFonts w:ascii="Arial Narrow" w:hAnsi="Arial Narrow" w:cs="Arial"/>
                <w:sz w:val="20"/>
                <w:szCs w:val="20"/>
              </w:rPr>
            </w:pPr>
          </w:p>
          <w:p w:rsidR="004F691F" w:rsidRPr="003C188B" w:rsidRDefault="00A05DDA" w:rsidP="00A05DDA">
            <w:pPr>
              <w:keepNext/>
              <w:ind w:left="-108"/>
              <w:rPr>
                <w:rFonts w:ascii="Arial Narrow" w:hAnsi="Arial Narrow" w:cs="Arial"/>
                <w:sz w:val="20"/>
                <w:szCs w:val="20"/>
              </w:rPr>
            </w:pPr>
            <w:r>
              <w:rPr>
                <w:rFonts w:ascii="Arial Narrow" w:hAnsi="Arial Narrow"/>
                <w:sz w:val="20"/>
                <w:szCs w:val="20"/>
              </w:rPr>
              <w:t xml:space="preserve">Solution concentrate for I.V. infusion 100 mg in 4 mL </w:t>
            </w:r>
          </w:p>
        </w:tc>
        <w:tc>
          <w:tcPr>
            <w:tcW w:w="992" w:type="dxa"/>
          </w:tcPr>
          <w:p w:rsidR="004F691F" w:rsidRPr="003C188B" w:rsidRDefault="004F691F" w:rsidP="002967B0">
            <w:pPr>
              <w:keepNext/>
              <w:ind w:left="-108"/>
              <w:jc w:val="both"/>
              <w:rPr>
                <w:rFonts w:ascii="Arial Narrow" w:hAnsi="Arial Narrow" w:cs="Arial"/>
                <w:sz w:val="20"/>
                <w:szCs w:val="20"/>
              </w:rPr>
            </w:pPr>
          </w:p>
          <w:p w:rsidR="004F691F" w:rsidRPr="003C188B" w:rsidRDefault="003E6316" w:rsidP="002967B0">
            <w:pPr>
              <w:keepNext/>
              <w:ind w:left="-108"/>
              <w:jc w:val="both"/>
              <w:rPr>
                <w:rFonts w:ascii="Arial Narrow" w:hAnsi="Arial Narrow" w:cs="Arial"/>
                <w:sz w:val="20"/>
                <w:szCs w:val="20"/>
              </w:rPr>
            </w:pPr>
            <w:r>
              <w:rPr>
                <w:rFonts w:ascii="Arial Narrow" w:hAnsi="Arial Narrow" w:cs="Arial"/>
                <w:sz w:val="20"/>
                <w:szCs w:val="20"/>
              </w:rPr>
              <w:t>200 mg</w:t>
            </w:r>
          </w:p>
        </w:tc>
        <w:tc>
          <w:tcPr>
            <w:tcW w:w="1276" w:type="dxa"/>
          </w:tcPr>
          <w:p w:rsidR="004F691F" w:rsidRPr="003C188B" w:rsidRDefault="004F691F" w:rsidP="002967B0">
            <w:pPr>
              <w:keepNext/>
              <w:ind w:left="-108"/>
              <w:jc w:val="both"/>
              <w:rPr>
                <w:rFonts w:ascii="Arial Narrow" w:hAnsi="Arial Narrow" w:cs="Arial"/>
                <w:sz w:val="20"/>
                <w:szCs w:val="20"/>
              </w:rPr>
            </w:pPr>
          </w:p>
          <w:p w:rsidR="004F691F" w:rsidRDefault="003E6316" w:rsidP="002967B0">
            <w:pPr>
              <w:keepNext/>
              <w:ind w:left="-108"/>
              <w:jc w:val="both"/>
              <w:rPr>
                <w:rFonts w:ascii="Arial Narrow" w:hAnsi="Arial Narrow" w:cs="Arial"/>
                <w:sz w:val="20"/>
                <w:szCs w:val="20"/>
              </w:rPr>
            </w:pPr>
            <w:r>
              <w:rPr>
                <w:rFonts w:ascii="Arial Narrow" w:hAnsi="Arial Narrow" w:cs="Arial"/>
                <w:sz w:val="20"/>
                <w:szCs w:val="20"/>
              </w:rPr>
              <w:t>5 (initial)</w:t>
            </w:r>
          </w:p>
          <w:p w:rsidR="003E6316" w:rsidRPr="003C188B" w:rsidRDefault="003E6316" w:rsidP="002967B0">
            <w:pPr>
              <w:keepNext/>
              <w:ind w:left="-108"/>
              <w:jc w:val="both"/>
              <w:rPr>
                <w:rFonts w:ascii="Arial Narrow" w:hAnsi="Arial Narrow" w:cs="Arial"/>
                <w:sz w:val="20"/>
                <w:szCs w:val="20"/>
              </w:rPr>
            </w:pPr>
            <w:r>
              <w:rPr>
                <w:rFonts w:ascii="Arial Narrow" w:hAnsi="Arial Narrow" w:cs="Arial"/>
                <w:sz w:val="20"/>
                <w:szCs w:val="20"/>
              </w:rPr>
              <w:t>7 (continuing)</w:t>
            </w:r>
          </w:p>
        </w:tc>
        <w:tc>
          <w:tcPr>
            <w:tcW w:w="1134" w:type="dxa"/>
          </w:tcPr>
          <w:p w:rsidR="004F691F" w:rsidRPr="003C188B" w:rsidRDefault="004F691F" w:rsidP="002967B0">
            <w:pPr>
              <w:keepNext/>
              <w:ind w:left="-108"/>
              <w:jc w:val="both"/>
              <w:rPr>
                <w:rFonts w:ascii="Arial Narrow" w:hAnsi="Arial Narrow" w:cs="Arial"/>
                <w:sz w:val="20"/>
                <w:szCs w:val="20"/>
              </w:rPr>
            </w:pPr>
          </w:p>
          <w:p w:rsidR="004F691F" w:rsidRDefault="003E6316" w:rsidP="003E6316">
            <w:pPr>
              <w:keepNext/>
              <w:ind w:left="-108"/>
              <w:jc w:val="both"/>
              <w:rPr>
                <w:rFonts w:ascii="Arial Narrow" w:hAnsi="Arial Narrow" w:cs="Arial"/>
                <w:sz w:val="20"/>
                <w:szCs w:val="20"/>
              </w:rPr>
            </w:pPr>
            <w:r>
              <w:rPr>
                <w:rFonts w:ascii="Arial Narrow" w:hAnsi="Arial Narrow" w:cs="Arial"/>
                <w:sz w:val="20"/>
                <w:szCs w:val="20"/>
              </w:rPr>
              <w:t>$9,186.18 (private)</w:t>
            </w:r>
          </w:p>
          <w:p w:rsidR="003E6316" w:rsidRPr="003C188B" w:rsidRDefault="003E6316" w:rsidP="003E6316">
            <w:pPr>
              <w:keepNext/>
              <w:ind w:left="-108"/>
              <w:jc w:val="both"/>
              <w:rPr>
                <w:rFonts w:ascii="Arial Narrow" w:hAnsi="Arial Narrow" w:cs="Arial"/>
                <w:sz w:val="20"/>
                <w:szCs w:val="20"/>
              </w:rPr>
            </w:pPr>
            <w:r>
              <w:rPr>
                <w:rFonts w:ascii="Arial Narrow" w:hAnsi="Arial Narrow" w:cs="Arial"/>
                <w:sz w:val="20"/>
                <w:szCs w:val="20"/>
              </w:rPr>
              <w:t>$9,023.22 (public)</w:t>
            </w:r>
          </w:p>
        </w:tc>
        <w:tc>
          <w:tcPr>
            <w:tcW w:w="1134" w:type="dxa"/>
          </w:tcPr>
          <w:p w:rsidR="004F691F" w:rsidRPr="003C188B" w:rsidRDefault="004F691F" w:rsidP="002967B0">
            <w:pPr>
              <w:keepNext/>
              <w:jc w:val="both"/>
              <w:rPr>
                <w:rFonts w:ascii="Arial Narrow" w:hAnsi="Arial Narrow" w:cs="Arial"/>
                <w:sz w:val="20"/>
                <w:szCs w:val="20"/>
              </w:rPr>
            </w:pPr>
          </w:p>
          <w:p w:rsidR="004F691F" w:rsidRPr="003C188B" w:rsidRDefault="00AC1109" w:rsidP="002967B0">
            <w:pPr>
              <w:keepNext/>
              <w:jc w:val="both"/>
              <w:rPr>
                <w:rFonts w:ascii="Arial Narrow" w:hAnsi="Arial Narrow" w:cs="Arial"/>
                <w:sz w:val="20"/>
                <w:szCs w:val="20"/>
              </w:rPr>
            </w:pPr>
            <w:proofErr w:type="spellStart"/>
            <w:r>
              <w:rPr>
                <w:rFonts w:ascii="Arial Narrow" w:hAnsi="Arial Narrow" w:cs="Arial"/>
                <w:sz w:val="20"/>
                <w:szCs w:val="20"/>
              </w:rPr>
              <w:t>Keytruda</w:t>
            </w:r>
            <w:proofErr w:type="spellEnd"/>
            <w:r>
              <w:rPr>
                <w:rFonts w:ascii="Arial Narrow" w:hAnsi="Arial Narrow" w:cs="Arial"/>
                <w:sz w:val="20"/>
                <w:szCs w:val="20"/>
              </w:rPr>
              <w:t>®</w:t>
            </w:r>
          </w:p>
        </w:tc>
        <w:tc>
          <w:tcPr>
            <w:tcW w:w="1133" w:type="dxa"/>
          </w:tcPr>
          <w:p w:rsidR="004F691F" w:rsidRPr="003C188B" w:rsidRDefault="004F691F" w:rsidP="002967B0">
            <w:pPr>
              <w:keepNext/>
              <w:jc w:val="both"/>
              <w:rPr>
                <w:rFonts w:ascii="Arial Narrow" w:hAnsi="Arial Narrow" w:cs="Arial"/>
                <w:sz w:val="20"/>
                <w:szCs w:val="20"/>
              </w:rPr>
            </w:pPr>
          </w:p>
          <w:p w:rsidR="004F691F" w:rsidRPr="003C188B" w:rsidRDefault="00F910D6" w:rsidP="002967B0">
            <w:pPr>
              <w:keepNext/>
              <w:jc w:val="both"/>
              <w:rPr>
                <w:rFonts w:ascii="Arial Narrow" w:hAnsi="Arial Narrow" w:cs="Arial"/>
                <w:sz w:val="20"/>
                <w:szCs w:val="20"/>
              </w:rPr>
            </w:pPr>
            <w:r>
              <w:rPr>
                <w:rFonts w:ascii="Arial Narrow" w:hAnsi="Arial Narrow" w:cs="Arial"/>
                <w:sz w:val="20"/>
                <w:szCs w:val="20"/>
              </w:rPr>
              <w:t xml:space="preserve">Merck </w:t>
            </w:r>
            <w:r w:rsidR="00AC1109">
              <w:rPr>
                <w:rFonts w:ascii="Arial Narrow" w:hAnsi="Arial Narrow" w:cs="Arial"/>
                <w:sz w:val="20"/>
                <w:szCs w:val="20"/>
              </w:rPr>
              <w:t xml:space="preserve">Sharp &amp; </w:t>
            </w:r>
            <w:proofErr w:type="spellStart"/>
            <w:r w:rsidR="00AC1109">
              <w:rPr>
                <w:rFonts w:ascii="Arial Narrow" w:hAnsi="Arial Narrow" w:cs="Arial"/>
                <w:sz w:val="20"/>
                <w:szCs w:val="20"/>
              </w:rPr>
              <w:t>Dohme</w:t>
            </w:r>
            <w:proofErr w:type="spellEnd"/>
            <w:r w:rsidR="00AC1109">
              <w:rPr>
                <w:rFonts w:ascii="Arial Narrow" w:hAnsi="Arial Narrow" w:cs="Arial"/>
                <w:sz w:val="20"/>
                <w:szCs w:val="20"/>
              </w:rPr>
              <w:t xml:space="preserve"> (Australia) Pty Ltd</w:t>
            </w:r>
          </w:p>
        </w:tc>
      </w:tr>
      <w:tr w:rsidR="004F691F" w:rsidRPr="003C188B" w:rsidTr="000361A3">
        <w:trPr>
          <w:cantSplit/>
          <w:trHeight w:val="360"/>
        </w:trPr>
        <w:tc>
          <w:tcPr>
            <w:tcW w:w="8788" w:type="dxa"/>
            <w:gridSpan w:val="6"/>
          </w:tcPr>
          <w:p w:rsidR="004F691F" w:rsidRPr="003C188B" w:rsidRDefault="004F691F" w:rsidP="002967B0">
            <w:pPr>
              <w:jc w:val="both"/>
              <w:rPr>
                <w:rFonts w:ascii="Arial Narrow" w:hAnsi="Arial Narrow" w:cs="Arial"/>
                <w:sz w:val="20"/>
                <w:szCs w:val="20"/>
              </w:rPr>
            </w:pPr>
          </w:p>
        </w:tc>
      </w:tr>
    </w:tbl>
    <w:p w:rsidR="00190F37" w:rsidRDefault="00190F37" w:rsidP="00B670EE">
      <w:pPr>
        <w:spacing w:after="120"/>
        <w:rPr>
          <w:rFonts w:asciiTheme="minorHAnsi" w:hAnsiTheme="minorHAnsi" w:cstheme="minorHAnsi"/>
          <w:b/>
          <w:u w:val="single"/>
        </w:rPr>
      </w:pPr>
    </w:p>
    <w:p w:rsidR="00190F37" w:rsidRDefault="00190F37">
      <w:pPr>
        <w:spacing w:after="200" w:line="276" w:lineRule="auto"/>
        <w:rPr>
          <w:rFonts w:asciiTheme="minorHAnsi" w:hAnsiTheme="minorHAnsi" w:cstheme="minorHAnsi"/>
          <w:b/>
          <w:u w:val="single"/>
        </w:rPr>
      </w:pPr>
      <w:r>
        <w:rPr>
          <w:rFonts w:asciiTheme="minorHAnsi" w:hAnsiTheme="minorHAnsi" w:cstheme="minorHAnsi"/>
          <w:b/>
          <w:u w:val="single"/>
        </w:rPr>
        <w:br w:type="page"/>
      </w:r>
      <w:bookmarkStart w:id="0" w:name="_GoBack"/>
      <w:bookmarkEnd w:id="0"/>
    </w:p>
    <w:p w:rsidR="00D26E88" w:rsidRPr="008E4490" w:rsidRDefault="00D26E88" w:rsidP="00B670EE">
      <w:pPr>
        <w:spacing w:after="120"/>
        <w:rPr>
          <w:rFonts w:asciiTheme="minorHAnsi" w:hAnsiTheme="minorHAnsi" w:cstheme="minorHAnsi"/>
        </w:rPr>
      </w:pPr>
      <w:r w:rsidRPr="008E4490">
        <w:rPr>
          <w:rFonts w:asciiTheme="minorHAnsi" w:hAnsiTheme="minorHAnsi" w:cstheme="minorHAnsi"/>
          <w:b/>
          <w:u w:val="single"/>
        </w:rPr>
        <w:lastRenderedPageBreak/>
        <w:t>Treatment phase: Initial treatment 1</w:t>
      </w:r>
    </w:p>
    <w:tbl>
      <w:tblPr>
        <w:tblW w:w="4857" w:type="pct"/>
        <w:tblInd w:w="108" w:type="dxa"/>
        <w:tblLook w:val="0000" w:firstRow="0" w:lastRow="0" w:firstColumn="0" w:lastColumn="0" w:noHBand="0" w:noVBand="0"/>
        <w:tblCaption w:val="Treatment phase: Initial treatment 1"/>
      </w:tblPr>
      <w:tblGrid>
        <w:gridCol w:w="1652"/>
        <w:gridCol w:w="7106"/>
      </w:tblGrid>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646A23" w:rsidRDefault="00D26E88" w:rsidP="002967B0">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975603">
              <w:rPr>
                <w:rFonts w:ascii="Arial Narrow" w:hAnsi="Arial Narrow"/>
                <w:sz w:val="20"/>
              </w:rPr>
              <w:t>Unresectable Stage III or Stage IV</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7A0506">
              <w:rPr>
                <w:rFonts w:ascii="Arial Narrow" w:hAnsi="Arial Narrow"/>
                <w:sz w:val="20"/>
              </w:rPr>
              <w:t>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975603">
              <w:rPr>
                <w:rFonts w:ascii="Arial Narrow" w:hAnsi="Arial Narrow"/>
                <w:sz w:val="20"/>
              </w:rPr>
              <w:t>Unresectable Stage III or Stage IV 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Pr>
                <w:rFonts w:ascii="Arial Narrow" w:hAnsi="Arial Narrow" w:cs="Arial"/>
                <w:sz w:val="20"/>
                <w:szCs w:val="20"/>
              </w:rPr>
              <w:t>Initial treatment 1</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987F08"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D26E88" w:rsidRPr="00260CE3" w:rsidRDefault="00D26E88" w:rsidP="002967B0">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be positive for a BRAF V600 mutation,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have progressed following treatment with a BRAF inhibitor (with or without a MEK inhibitor) unless contraindicated or not tolerated according to the TG</w:t>
            </w:r>
            <w:r>
              <w:rPr>
                <w:rFonts w:ascii="Arial Narrow" w:hAnsi="Arial Narrow" w:cs="Arial"/>
                <w:snapToGrid w:val="0"/>
                <w:sz w:val="20"/>
                <w:szCs w:val="20"/>
                <w:lang w:eastAsia="en-US"/>
              </w:rPr>
              <w:t>A approved Product Information,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w:t>
            </w:r>
            <w:r>
              <w:rPr>
                <w:rFonts w:ascii="Arial Narrow" w:hAnsi="Arial Narrow" w:cs="Arial"/>
                <w:snapToGrid w:val="0"/>
                <w:sz w:val="20"/>
                <w:szCs w:val="20"/>
                <w:lang w:eastAsia="en-US"/>
              </w:rPr>
              <w:t>) inhibitor for this condition,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Pr="00D86043" w:rsidRDefault="00D26E88" w:rsidP="002967B0">
            <w:pPr>
              <w:widowControl w:val="0"/>
              <w:jc w:val="both"/>
              <w:rPr>
                <w:rFonts w:ascii="Arial Narrow" w:hAnsi="Arial Narrow" w:cs="Arial"/>
                <w:i/>
                <w:sz w:val="20"/>
                <w:szCs w:val="20"/>
              </w:rPr>
            </w:pPr>
            <w:r w:rsidRPr="00067E5B">
              <w:rPr>
                <w:rFonts w:ascii="Arial Narrow" w:hAnsi="Arial Narrow" w:cs="Arial"/>
                <w:snapToGrid w:val="0"/>
                <w:sz w:val="20"/>
                <w:szCs w:val="20"/>
                <w:lang w:eastAsia="en-US"/>
              </w:rPr>
              <w:t>The treatment must not exceed a total of 6 doses</w:t>
            </w:r>
            <w:r>
              <w:rPr>
                <w:rFonts w:ascii="Arial Narrow" w:hAnsi="Arial Narrow" w:cs="Arial"/>
                <w:snapToGrid w:val="0"/>
                <w:sz w:val="20"/>
                <w:szCs w:val="20"/>
                <w:lang w:eastAsia="en-US"/>
              </w:rPr>
              <w:t xml:space="preserve"> administered every 3 weeks, with each maximum dose </w:t>
            </w:r>
            <w:r w:rsidRPr="00D26E88">
              <w:rPr>
                <w:rFonts w:ascii="Arial Narrow" w:hAnsi="Arial Narrow" w:cs="Arial"/>
                <w:strike/>
                <w:snapToGrid w:val="0"/>
                <w:sz w:val="20"/>
                <w:szCs w:val="20"/>
                <w:lang w:eastAsia="en-US"/>
              </w:rPr>
              <w:t>either at 2 mg per kg for patients &lt;100 kg or</w:t>
            </w:r>
            <w:r>
              <w:rPr>
                <w:rFonts w:ascii="Arial Narrow" w:hAnsi="Arial Narrow" w:cs="Arial"/>
                <w:snapToGrid w:val="0"/>
                <w:sz w:val="20"/>
                <w:szCs w:val="20"/>
                <w:lang w:eastAsia="en-US"/>
              </w:rPr>
              <w:t xml:space="preserve"> fixed at 200 </w:t>
            </w:r>
            <w:r w:rsidRPr="00067E5B">
              <w:rPr>
                <w:rFonts w:ascii="Arial Narrow" w:hAnsi="Arial Narrow" w:cs="Arial"/>
                <w:snapToGrid w:val="0"/>
                <w:sz w:val="20"/>
                <w:szCs w:val="20"/>
                <w:lang w:eastAsia="en-US"/>
              </w:rPr>
              <w:t>mg</w:t>
            </w:r>
            <w:r>
              <w:rPr>
                <w:rFonts w:ascii="Arial Narrow" w:hAnsi="Arial Narrow" w:cs="Arial"/>
                <w:snapToGrid w:val="0"/>
                <w:sz w:val="20"/>
                <w:szCs w:val="20"/>
                <w:lang w:eastAsia="en-US"/>
              </w:rPr>
              <w:t>.</w:t>
            </w:r>
            <w:r w:rsidRPr="00067E5B">
              <w:rPr>
                <w:rFonts w:ascii="Arial Narrow" w:hAnsi="Arial Narrow" w:cs="Arial"/>
                <w:snapToGrid w:val="0"/>
                <w:sz w:val="20"/>
                <w:szCs w:val="20"/>
                <w:lang w:eastAsia="en-US"/>
              </w:rPr>
              <w:t xml:space="preserve"> </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rPr>
                <w:rFonts w:ascii="Arial Narrow" w:hAnsi="Arial Narrow"/>
                <w:sz w:val="20"/>
              </w:rPr>
            </w:pPr>
            <w:r w:rsidRPr="00260CE3">
              <w:rPr>
                <w:rFonts w:ascii="Arial Narrow" w:hAnsi="Arial Narrow"/>
                <w:b/>
                <w:sz w:val="20"/>
              </w:rPr>
              <w:t>Prescriber Instructions</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rPr>
                <w:rFonts w:ascii="Arial Narrow" w:hAnsi="Arial Narrow"/>
                <w:sz w:val="20"/>
              </w:rPr>
            </w:pPr>
            <w:r w:rsidRPr="00460FF0">
              <w:rPr>
                <w:rFonts w:ascii="Arial Narrow" w:hAnsi="Arial Narrow"/>
                <w:sz w:val="20"/>
              </w:rPr>
              <w:t>The patient's body weight must be documented in the patient's medical records at the time treatment is initiated.</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D26E88" w:rsidRPr="00067E5B" w:rsidRDefault="00D26E88" w:rsidP="002967B0">
            <w:pPr>
              <w:widowControl w:val="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D26E88" w:rsidRPr="00875D05" w:rsidRDefault="00D26E88" w:rsidP="002967B0">
            <w:pPr>
              <w:widowControl w:val="0"/>
              <w:jc w:val="both"/>
              <w:rPr>
                <w:rFonts w:ascii="Arial Narrow" w:hAnsi="Arial Narrow" w:cs="Arial"/>
                <w:snapToGrid w:val="0"/>
                <w:sz w:val="20"/>
                <w:szCs w:val="20"/>
                <w:lang w:eastAsia="en-US"/>
              </w:rPr>
            </w:pPr>
          </w:p>
          <w:p w:rsidR="00D26E88" w:rsidRPr="00260CE3" w:rsidRDefault="00D26E88" w:rsidP="002967B0">
            <w:pPr>
              <w:widowControl w:val="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D26E88" w:rsidRPr="000003BE" w:rsidRDefault="00D26E88" w:rsidP="00D26E88">
      <w:pPr>
        <w:rPr>
          <w:rFonts w:asciiTheme="minorHAnsi" w:hAnsiTheme="minorHAnsi"/>
          <w:szCs w:val="22"/>
        </w:rPr>
      </w:pPr>
    </w:p>
    <w:p w:rsidR="00B670EE" w:rsidRDefault="00B670EE">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D26E88" w:rsidRPr="008E4490" w:rsidRDefault="00D26E88" w:rsidP="00D26E88">
      <w:pPr>
        <w:rPr>
          <w:rFonts w:asciiTheme="minorHAnsi" w:hAnsiTheme="minorHAnsi" w:cstheme="minorHAnsi"/>
        </w:rPr>
      </w:pPr>
      <w:r w:rsidRPr="008E4490">
        <w:rPr>
          <w:rFonts w:asciiTheme="minorHAnsi" w:hAnsiTheme="minorHAnsi" w:cstheme="minorHAnsi"/>
          <w:b/>
          <w:u w:val="single"/>
        </w:rPr>
        <w:lastRenderedPageBreak/>
        <w:t>Treatment phase: Initial treatment 2</w:t>
      </w:r>
    </w:p>
    <w:tbl>
      <w:tblPr>
        <w:tblW w:w="4857" w:type="pct"/>
        <w:tblInd w:w="108" w:type="dxa"/>
        <w:tblLook w:val="0000" w:firstRow="0" w:lastRow="0" w:firstColumn="0" w:lastColumn="0" w:noHBand="0" w:noVBand="0"/>
        <w:tblCaption w:val="Treatment phase: Initial treatment 2"/>
      </w:tblPr>
      <w:tblGrid>
        <w:gridCol w:w="1652"/>
        <w:gridCol w:w="7106"/>
      </w:tblGrid>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646A23" w:rsidRDefault="00D26E88" w:rsidP="002967B0">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975603">
              <w:rPr>
                <w:rFonts w:ascii="Arial Narrow" w:hAnsi="Arial Narrow"/>
                <w:sz w:val="20"/>
              </w:rPr>
              <w:t>Unresectable Stage III or Stage IV</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Pr>
                <w:rFonts w:ascii="Arial Narrow" w:hAnsi="Arial Narrow"/>
                <w:sz w:val="20"/>
              </w:rPr>
              <w:t>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sidRPr="00975603">
              <w:rPr>
                <w:rFonts w:ascii="Arial Narrow" w:hAnsi="Arial Narrow"/>
                <w:sz w:val="20"/>
              </w:rPr>
              <w:t>Unresectable Stage III or Stage IV 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rPr>
                <w:rFonts w:ascii="Arial Narrow" w:hAnsi="Arial Narrow" w:cs="Arial"/>
                <w:sz w:val="20"/>
                <w:szCs w:val="20"/>
              </w:rPr>
            </w:pPr>
            <w:r>
              <w:rPr>
                <w:rFonts w:ascii="Arial Narrow" w:hAnsi="Arial Narrow" w:cs="Arial"/>
                <w:sz w:val="20"/>
                <w:szCs w:val="20"/>
              </w:rPr>
              <w:t>Initial treatment 2</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D26E88" w:rsidRPr="00E17531" w:rsidRDefault="00D26E88" w:rsidP="002967B0">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D26E88" w:rsidRPr="00260CE3" w:rsidRDefault="00D26E88" w:rsidP="002967B0">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D26E88" w:rsidRDefault="00D26E88"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be negative</w:t>
            </w:r>
            <w:r w:rsidRPr="00875D05">
              <w:rPr>
                <w:rFonts w:ascii="Arial Narrow" w:hAnsi="Arial Narrow" w:cs="Arial"/>
                <w:snapToGrid w:val="0"/>
                <w:sz w:val="20"/>
                <w:szCs w:val="20"/>
                <w:lang w:eastAsia="en-US"/>
              </w:rPr>
              <w:t xml:space="preserve"> for a BRAF V600 mutation,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 inhibitor for this co</w:t>
            </w:r>
            <w:r>
              <w:rPr>
                <w:rFonts w:ascii="Arial Narrow" w:hAnsi="Arial Narrow" w:cs="Arial"/>
                <w:snapToGrid w:val="0"/>
                <w:sz w:val="20"/>
                <w:szCs w:val="20"/>
                <w:lang w:eastAsia="en-US"/>
              </w:rPr>
              <w:t>ndition,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D26E88" w:rsidRPr="00875D05" w:rsidRDefault="00D26E88" w:rsidP="002967B0">
            <w:pPr>
              <w:widowControl w:val="0"/>
              <w:jc w:val="both"/>
              <w:rPr>
                <w:rFonts w:ascii="Arial Narrow" w:hAnsi="Arial Narrow" w:cs="Arial"/>
                <w:snapToGrid w:val="0"/>
                <w:sz w:val="20"/>
                <w:szCs w:val="20"/>
                <w:lang w:eastAsia="en-US"/>
              </w:rPr>
            </w:pPr>
          </w:p>
          <w:p w:rsidR="00D26E88" w:rsidRDefault="00D26E88" w:rsidP="002967B0">
            <w:pPr>
              <w:widowControl w:val="0"/>
              <w:tabs>
                <w:tab w:val="left" w:pos="2260"/>
              </w:tabs>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26E88" w:rsidRPr="00875D05" w:rsidRDefault="00D26E88" w:rsidP="002967B0">
            <w:pPr>
              <w:widowControl w:val="0"/>
              <w:jc w:val="both"/>
              <w:rPr>
                <w:rFonts w:ascii="Arial Narrow" w:hAnsi="Arial Narrow" w:cs="Arial"/>
                <w:snapToGrid w:val="0"/>
                <w:sz w:val="20"/>
                <w:szCs w:val="20"/>
                <w:lang w:eastAsia="en-US"/>
              </w:rPr>
            </w:pPr>
          </w:p>
          <w:p w:rsidR="00D26E88" w:rsidRPr="00067E5B" w:rsidRDefault="00D26E88" w:rsidP="002967B0">
            <w:pPr>
              <w:widowControl w:val="0"/>
              <w:jc w:val="both"/>
              <w:rPr>
                <w:rFonts w:ascii="Arial Narrow" w:hAnsi="Arial Narrow" w:cs="Arial"/>
                <w:sz w:val="20"/>
                <w:szCs w:val="20"/>
              </w:rPr>
            </w:pPr>
            <w:r w:rsidRPr="00067E5B">
              <w:rPr>
                <w:rFonts w:ascii="Arial Narrow" w:hAnsi="Arial Narrow" w:cs="Arial"/>
                <w:snapToGrid w:val="0"/>
                <w:sz w:val="20"/>
                <w:szCs w:val="20"/>
                <w:lang w:eastAsia="en-US"/>
              </w:rPr>
              <w:t>The treatment must not exceed a total of 6 doses</w:t>
            </w:r>
            <w:r>
              <w:rPr>
                <w:rFonts w:ascii="Arial Narrow" w:hAnsi="Arial Narrow" w:cs="Arial"/>
                <w:snapToGrid w:val="0"/>
                <w:sz w:val="20"/>
                <w:szCs w:val="20"/>
                <w:lang w:eastAsia="en-US"/>
              </w:rPr>
              <w:t xml:space="preserve"> administered every 3 weeks, with each maximum dose </w:t>
            </w:r>
            <w:r w:rsidRPr="00D26E88">
              <w:rPr>
                <w:rFonts w:ascii="Arial Narrow" w:hAnsi="Arial Narrow" w:cs="Arial"/>
                <w:strike/>
                <w:snapToGrid w:val="0"/>
                <w:sz w:val="20"/>
                <w:szCs w:val="20"/>
                <w:lang w:eastAsia="en-US"/>
              </w:rPr>
              <w:t>either at 2 mg per kg for patients &lt;100 kg or</w:t>
            </w:r>
            <w:r>
              <w:rPr>
                <w:rFonts w:ascii="Arial Narrow" w:hAnsi="Arial Narrow" w:cs="Arial"/>
                <w:snapToGrid w:val="0"/>
                <w:sz w:val="20"/>
                <w:szCs w:val="20"/>
                <w:lang w:eastAsia="en-US"/>
              </w:rPr>
              <w:t xml:space="preserve"> fixed at 200 </w:t>
            </w:r>
            <w:r w:rsidRPr="00067E5B">
              <w:rPr>
                <w:rFonts w:ascii="Arial Narrow" w:hAnsi="Arial Narrow" w:cs="Arial"/>
                <w:snapToGrid w:val="0"/>
                <w:sz w:val="20"/>
                <w:szCs w:val="20"/>
                <w:lang w:eastAsia="en-US"/>
              </w:rPr>
              <w:t>mg</w:t>
            </w:r>
            <w:r>
              <w:rPr>
                <w:rFonts w:ascii="Arial Narrow" w:hAnsi="Arial Narrow" w:cs="Arial"/>
                <w:snapToGrid w:val="0"/>
                <w:sz w:val="20"/>
                <w:szCs w:val="20"/>
                <w:lang w:eastAsia="en-US"/>
              </w:rPr>
              <w:t>.</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rPr>
                <w:rFonts w:ascii="Arial Narrow" w:hAnsi="Arial Narrow"/>
                <w:sz w:val="20"/>
              </w:rPr>
            </w:pPr>
            <w:r w:rsidRPr="00260CE3">
              <w:rPr>
                <w:rFonts w:ascii="Arial Narrow" w:hAnsi="Arial Narrow"/>
                <w:b/>
                <w:sz w:val="20"/>
              </w:rPr>
              <w:t>Prescriber Instructions</w:t>
            </w:r>
          </w:p>
        </w:tc>
        <w:tc>
          <w:tcPr>
            <w:tcW w:w="4057"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rPr>
                <w:rFonts w:ascii="Arial Narrow" w:hAnsi="Arial Narrow"/>
                <w:sz w:val="20"/>
              </w:rPr>
            </w:pPr>
            <w:r w:rsidRPr="00305B45">
              <w:rPr>
                <w:rFonts w:ascii="Arial Narrow" w:hAnsi="Arial Narrow"/>
                <w:sz w:val="20"/>
              </w:rPr>
              <w:t>The patient's body weight must be documented in the patient's medical records at the time treatment is initiated.</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D26E88" w:rsidRPr="00067E5B" w:rsidRDefault="00D26E88" w:rsidP="002967B0">
            <w:pPr>
              <w:widowControl w:val="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D26E88" w:rsidRPr="00875D05" w:rsidRDefault="00D26E88" w:rsidP="002967B0">
            <w:pPr>
              <w:widowControl w:val="0"/>
              <w:jc w:val="both"/>
              <w:rPr>
                <w:rFonts w:ascii="Arial Narrow" w:hAnsi="Arial Narrow" w:cs="Arial"/>
                <w:snapToGrid w:val="0"/>
                <w:sz w:val="20"/>
                <w:szCs w:val="20"/>
                <w:lang w:eastAsia="en-US"/>
              </w:rPr>
            </w:pPr>
          </w:p>
          <w:p w:rsidR="00D26E88" w:rsidRPr="00260CE3" w:rsidRDefault="00D26E88" w:rsidP="002967B0">
            <w:pPr>
              <w:widowControl w:val="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D26E88" w:rsidRPr="000003BE" w:rsidRDefault="00D26E88" w:rsidP="00D26E88">
      <w:pPr>
        <w:rPr>
          <w:rFonts w:asciiTheme="minorHAnsi" w:hAnsiTheme="minorHAnsi"/>
          <w:szCs w:val="22"/>
        </w:rPr>
      </w:pPr>
    </w:p>
    <w:p w:rsidR="00B670EE" w:rsidRDefault="00B670EE">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D26E88" w:rsidRPr="008E4490" w:rsidRDefault="00D26E88" w:rsidP="00B670EE">
      <w:pPr>
        <w:spacing w:after="120"/>
        <w:rPr>
          <w:rFonts w:asciiTheme="minorHAnsi" w:hAnsiTheme="minorHAnsi" w:cstheme="minorHAnsi"/>
        </w:rPr>
      </w:pPr>
      <w:r w:rsidRPr="008E4490">
        <w:rPr>
          <w:rFonts w:asciiTheme="minorHAnsi" w:hAnsiTheme="minorHAnsi" w:cstheme="minorHAnsi"/>
          <w:b/>
          <w:u w:val="single"/>
        </w:rPr>
        <w:lastRenderedPageBreak/>
        <w:t>Treatment phase: Continuing treatment</w:t>
      </w:r>
    </w:p>
    <w:tbl>
      <w:tblPr>
        <w:tblW w:w="4857" w:type="pct"/>
        <w:tblInd w:w="108" w:type="dxa"/>
        <w:tblLook w:val="0000" w:firstRow="0" w:lastRow="0" w:firstColumn="0" w:lastColumn="0" w:noHBand="0" w:noVBand="0"/>
        <w:tblCaption w:val="Treatment phase: Continuing treatment"/>
      </w:tblPr>
      <w:tblGrid>
        <w:gridCol w:w="1652"/>
        <w:gridCol w:w="7106"/>
      </w:tblGrid>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646A23" w:rsidRDefault="000361A3" w:rsidP="002967B0">
            <w:pPr>
              <w:spacing w:before="40" w:after="40"/>
              <w:jc w:val="both"/>
              <w:rPr>
                <w:rFonts w:ascii="Arial Narrow" w:hAnsi="Arial Narrow" w:cs="Arial"/>
                <w:b/>
                <w:sz w:val="20"/>
                <w:szCs w:val="20"/>
              </w:rPr>
            </w:pPr>
            <w:r>
              <w:rPr>
                <w:rFonts w:ascii="Arial Narrow" w:hAnsi="Arial Narrow" w:cs="Arial"/>
                <w:b/>
                <w:sz w:val="20"/>
                <w:szCs w:val="20"/>
              </w:rPr>
              <w:t>Category/</w:t>
            </w:r>
            <w:r w:rsidR="00D26E88" w:rsidRPr="00646A23">
              <w:rPr>
                <w:rFonts w:ascii="Arial Narrow" w:hAnsi="Arial Narrow" w:cs="Arial"/>
                <w:b/>
                <w:sz w:val="20"/>
                <w:szCs w:val="20"/>
              </w:rPr>
              <w:t>Program</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cs="Arial"/>
                <w:sz w:val="20"/>
                <w:szCs w:val="20"/>
              </w:rPr>
              <w:t>Section 100 – Efficient funding of Chemotherapy</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cs="Arial"/>
                <w:sz w:val="20"/>
                <w:szCs w:val="20"/>
              </w:rPr>
              <w:fldChar w:fldCharType="begin">
                <w:ffData>
                  <w:name w:val="Check1"/>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Dental  </w:t>
            </w:r>
            <w:r w:rsidRPr="002873B2">
              <w:rPr>
                <w:rFonts w:ascii="Arial Narrow" w:hAnsi="Arial Narrow" w:cs="Arial"/>
                <w:sz w:val="20"/>
                <w:szCs w:val="20"/>
              </w:rPr>
              <w:fldChar w:fldCharType="begin">
                <w:ffData>
                  <w:name w:val=""/>
                  <w:enabled/>
                  <w:calcOnExit w:val="0"/>
                  <w:checkBox>
                    <w:sizeAuto/>
                    <w:default w:val="1"/>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Medical Practitioners  </w:t>
            </w:r>
            <w:r w:rsidRPr="002873B2">
              <w:rPr>
                <w:rFonts w:ascii="Arial Narrow" w:hAnsi="Arial Narrow" w:cs="Arial"/>
                <w:sz w:val="20"/>
                <w:szCs w:val="20"/>
              </w:rPr>
              <w:fldChar w:fldCharType="begin">
                <w:ffData>
                  <w:name w:val="Check3"/>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Nurse practitioners  </w:t>
            </w:r>
            <w:r w:rsidRPr="002873B2">
              <w:rPr>
                <w:rFonts w:ascii="Arial Narrow" w:hAnsi="Arial Narrow" w:cs="Arial"/>
                <w:sz w:val="20"/>
                <w:szCs w:val="20"/>
              </w:rPr>
              <w:fldChar w:fldCharType="begin">
                <w:ffData>
                  <w:name w:val=""/>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Optometrists </w:t>
            </w:r>
            <w:r w:rsidRPr="002873B2">
              <w:rPr>
                <w:rFonts w:ascii="Arial Narrow" w:hAnsi="Arial Narrow" w:cs="Arial"/>
                <w:sz w:val="20"/>
                <w:szCs w:val="20"/>
              </w:rPr>
              <w:fldChar w:fldCharType="begin">
                <w:ffData>
                  <w:name w:val="Check5"/>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Midwives</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sz w:val="20"/>
                <w:szCs w:val="20"/>
              </w:rPr>
              <w:t>Unresectable Stage III or Stage IV</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sz w:val="20"/>
                <w:szCs w:val="20"/>
              </w:rPr>
              <w:t>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sz w:val="20"/>
                <w:szCs w:val="20"/>
              </w:rPr>
              <w:t>Unresectable Stage III or Stage IV malignant melanoma</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cs="Arial"/>
                <w:sz w:val="20"/>
                <w:szCs w:val="20"/>
              </w:rPr>
            </w:pPr>
            <w:r w:rsidRPr="002873B2">
              <w:rPr>
                <w:rFonts w:ascii="Arial Narrow" w:hAnsi="Arial Narrow" w:cs="Arial"/>
                <w:sz w:val="20"/>
                <w:szCs w:val="20"/>
              </w:rPr>
              <w:t>Continuing</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sz w:val="20"/>
                <w:szCs w:val="20"/>
              </w:rPr>
            </w:pPr>
            <w:r w:rsidRPr="00260CE3">
              <w:rPr>
                <w:rFonts w:ascii="Arial Narrow" w:hAnsi="Arial Narrow" w:cs="Arial"/>
                <w:b/>
                <w:sz w:val="20"/>
                <w:szCs w:val="20"/>
              </w:rPr>
              <w:t>Restriction</w:t>
            </w:r>
            <w:r w:rsidR="000361A3">
              <w:rPr>
                <w:rFonts w:ascii="Arial Narrow" w:hAnsi="Arial Narrow" w:cs="Arial"/>
                <w:b/>
                <w:sz w:val="20"/>
                <w:szCs w:val="20"/>
              </w:rPr>
              <w:t xml:space="preserve"> Level/</w:t>
            </w:r>
            <w:r>
              <w:rPr>
                <w:rFonts w:ascii="Arial Narrow" w:hAnsi="Arial Narrow" w:cs="Arial"/>
                <w:b/>
                <w:sz w:val="20"/>
                <w:szCs w:val="20"/>
              </w:rPr>
              <w:t>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1"/>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Restricted benefit</w:t>
            </w:r>
          </w:p>
          <w:p w:rsidR="00D26E88" w:rsidRPr="002873B2" w:rsidRDefault="00D26E88" w:rsidP="002967B0">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In Writing</w:t>
            </w:r>
          </w:p>
          <w:p w:rsidR="00D26E88" w:rsidRPr="002873B2" w:rsidRDefault="00D26E88"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3"/>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Telephone</w:t>
            </w:r>
          </w:p>
          <w:p w:rsidR="00D26E88" w:rsidRPr="002873B2" w:rsidRDefault="00D26E88" w:rsidP="002967B0">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Emergency</w:t>
            </w:r>
          </w:p>
          <w:p w:rsidR="00D26E88" w:rsidRPr="002873B2" w:rsidRDefault="00D26E88"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5"/>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Electronic</w:t>
            </w:r>
          </w:p>
          <w:p w:rsidR="00D26E88" w:rsidRPr="002873B2" w:rsidRDefault="00D26E88" w:rsidP="002967B0">
            <w:pPr>
              <w:spacing w:before="40" w:after="40"/>
              <w:rPr>
                <w:rFonts w:ascii="Arial Narrow" w:hAnsi="Arial Narrow" w:cs="Arial"/>
                <w:sz w:val="20"/>
                <w:szCs w:val="20"/>
              </w:rPr>
            </w:pPr>
            <w:r w:rsidRPr="002873B2">
              <w:rPr>
                <w:rFonts w:ascii="Arial Narrow" w:hAnsi="Arial Narrow"/>
                <w:sz w:val="20"/>
                <w:szCs w:val="20"/>
              </w:rPr>
              <w:fldChar w:fldCharType="begin">
                <w:ffData>
                  <w:name w:val=""/>
                  <w:enabled/>
                  <w:calcOnExit w:val="0"/>
                  <w:checkBox>
                    <w:sizeAuto/>
                    <w:default w:val="1"/>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Streamlined</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treatment must be the sole PBS-subsidised therapy for this condition,</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previously been issued with an authority prescription for this drug for this condition,</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stable or responding disease,</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z w:val="20"/>
                <w:szCs w:val="20"/>
              </w:rPr>
            </w:pPr>
            <w:r w:rsidRPr="002873B2">
              <w:rPr>
                <w:rFonts w:ascii="Arial Narrow" w:hAnsi="Arial Narrow" w:cs="Arial"/>
                <w:snapToGrid w:val="0"/>
                <w:sz w:val="20"/>
                <w:szCs w:val="20"/>
                <w:lang w:eastAsia="en-US"/>
              </w:rPr>
              <w:t xml:space="preserve">The treatment must not exceed a maximum dose administered every 3 weeks </w:t>
            </w:r>
            <w:r w:rsidRPr="00D26E88">
              <w:rPr>
                <w:rFonts w:ascii="Arial Narrow" w:hAnsi="Arial Narrow" w:cs="Arial"/>
                <w:strike/>
                <w:snapToGrid w:val="0"/>
                <w:sz w:val="20"/>
                <w:szCs w:val="20"/>
                <w:lang w:eastAsia="en-US"/>
              </w:rPr>
              <w:t>either at 2 mg per kg for patients &lt;100 kg or</w:t>
            </w:r>
            <w:r w:rsidRPr="002873B2">
              <w:rPr>
                <w:rFonts w:ascii="Arial Narrow" w:hAnsi="Arial Narrow" w:cs="Arial"/>
                <w:snapToGrid w:val="0"/>
                <w:sz w:val="20"/>
                <w:szCs w:val="20"/>
                <w:lang w:eastAsia="en-US"/>
              </w:rPr>
              <w:t xml:space="preserve"> fixed at 200 mg.</w:t>
            </w:r>
          </w:p>
        </w:tc>
      </w:tr>
      <w:tr w:rsidR="00D26E88" w:rsidRPr="002873B2" w:rsidTr="000361A3">
        <w:trPr>
          <w:cantSplit/>
          <w:trHeight w:val="360"/>
        </w:trPr>
        <w:tc>
          <w:tcPr>
            <w:tcW w:w="943" w:type="pct"/>
            <w:tcBorders>
              <w:top w:val="single" w:sz="4" w:space="0" w:color="auto"/>
              <w:left w:val="single" w:sz="4" w:space="0" w:color="auto"/>
              <w:bottom w:val="single" w:sz="4" w:space="0" w:color="auto"/>
              <w:right w:val="single" w:sz="4" w:space="0" w:color="auto"/>
            </w:tcBorders>
          </w:tcPr>
          <w:p w:rsidR="00D26E88" w:rsidRPr="00260CE3" w:rsidRDefault="00D26E88"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D26E88" w:rsidRPr="002873B2" w:rsidRDefault="00D26E88"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No increase in the maximum number of repeats will be authorised.</w:t>
            </w:r>
          </w:p>
          <w:p w:rsidR="00D26E88" w:rsidRPr="002873B2" w:rsidRDefault="00D26E88" w:rsidP="002967B0">
            <w:pPr>
              <w:widowControl w:val="0"/>
              <w:jc w:val="both"/>
              <w:rPr>
                <w:rFonts w:ascii="Arial Narrow" w:hAnsi="Arial Narrow" w:cs="Arial"/>
                <w:snapToGrid w:val="0"/>
                <w:sz w:val="20"/>
                <w:szCs w:val="20"/>
                <w:lang w:eastAsia="en-US"/>
              </w:rPr>
            </w:pPr>
          </w:p>
          <w:p w:rsidR="00D26E88" w:rsidRPr="002873B2" w:rsidRDefault="00D26E88" w:rsidP="002967B0">
            <w:pPr>
              <w:widowControl w:val="0"/>
              <w:jc w:val="both"/>
              <w:rPr>
                <w:rFonts w:ascii="Arial Narrow" w:hAnsi="Arial Narrow" w:cs="Arial"/>
                <w:sz w:val="20"/>
                <w:szCs w:val="20"/>
              </w:rPr>
            </w:pPr>
            <w:r w:rsidRPr="002873B2">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6728B5" w:rsidRPr="008E4490" w:rsidRDefault="006728B5" w:rsidP="000140A4">
      <w:pPr>
        <w:pStyle w:val="Heading1"/>
      </w:pPr>
      <w:r w:rsidRPr="008E4490">
        <w:t>Background</w:t>
      </w:r>
    </w:p>
    <w:p w:rsidR="003E6316" w:rsidRPr="003E6316" w:rsidRDefault="003E6316" w:rsidP="003E6316">
      <w:pPr>
        <w:pStyle w:val="ListParagraph"/>
        <w:widowControl w:val="0"/>
        <w:numPr>
          <w:ilvl w:val="1"/>
          <w:numId w:val="4"/>
        </w:numPr>
        <w:spacing w:after="120"/>
        <w:contextualSpacing w:val="0"/>
        <w:jc w:val="both"/>
        <w:rPr>
          <w:rFonts w:asciiTheme="minorHAnsi" w:hAnsiTheme="minorHAnsi" w:cs="Arial"/>
          <w:bCs/>
          <w:snapToGrid w:val="0"/>
          <w:lang w:val="en-GB"/>
        </w:rPr>
      </w:pPr>
      <w:r w:rsidRPr="003E6316">
        <w:rPr>
          <w:rFonts w:asciiTheme="minorHAnsi" w:eastAsiaTheme="minorHAnsi" w:hAnsiTheme="minorHAnsi" w:cstheme="minorBidi"/>
          <w:lang w:eastAsia="en-US"/>
        </w:rPr>
        <w:t xml:space="preserve">At the March 2018 PBAC meeting, </w:t>
      </w:r>
      <w:r>
        <w:rPr>
          <w:rFonts w:asciiTheme="minorHAnsi" w:eastAsiaTheme="minorHAnsi" w:hAnsiTheme="minorHAnsi" w:cstheme="minorBidi"/>
          <w:lang w:eastAsia="en-US"/>
        </w:rPr>
        <w:t>t</w:t>
      </w:r>
      <w:r w:rsidRPr="003E6316">
        <w:rPr>
          <w:rFonts w:asciiTheme="minorHAnsi" w:hAnsiTheme="minorHAnsi" w:cs="Arial"/>
          <w:bCs/>
          <w:snapToGrid w:val="0"/>
          <w:lang w:val="en-GB"/>
        </w:rPr>
        <w:t xml:space="preserve">he </w:t>
      </w:r>
      <w:r w:rsidR="008F5D90">
        <w:rPr>
          <w:rFonts w:asciiTheme="minorHAnsi" w:hAnsiTheme="minorHAnsi" w:cs="Arial"/>
          <w:bCs/>
          <w:snapToGrid w:val="0"/>
          <w:lang w:val="en-GB"/>
        </w:rPr>
        <w:t xml:space="preserve">PBAC </w:t>
      </w:r>
      <w:r w:rsidRPr="003E6316">
        <w:rPr>
          <w:rFonts w:asciiTheme="minorHAnsi" w:hAnsiTheme="minorHAnsi" w:cs="Arial"/>
          <w:bCs/>
          <w:snapToGrid w:val="0"/>
          <w:lang w:val="en-GB"/>
        </w:rPr>
        <w:t>recommended an amendment to the existing PBS restrictions for pembrolizumab, for the treatment of unresectable Stage III or Stage IV malignant melanoma, to allow either a weight-based dose of 2 mg/kg or a fixed dose of 200 mg, every three weeks. The PBAC recommended that the maximum amount be adjusted to 200 mg.</w:t>
      </w:r>
    </w:p>
    <w:p w:rsidR="003E6316" w:rsidRPr="00A70910" w:rsidRDefault="003E6316" w:rsidP="003E6316">
      <w:pPr>
        <w:widowControl w:val="0"/>
        <w:numPr>
          <w:ilvl w:val="1"/>
          <w:numId w:val="4"/>
        </w:numPr>
        <w:spacing w:after="120"/>
        <w:jc w:val="both"/>
        <w:rPr>
          <w:rFonts w:asciiTheme="minorHAnsi" w:hAnsiTheme="minorHAnsi" w:cs="Arial"/>
          <w:bCs/>
          <w:snapToGrid w:val="0"/>
          <w:lang w:val="en-GB"/>
        </w:rPr>
      </w:pPr>
      <w:r>
        <w:rPr>
          <w:rFonts w:asciiTheme="minorHAnsi" w:hAnsiTheme="minorHAnsi" w:cs="Arial"/>
          <w:bCs/>
          <w:snapToGrid w:val="0"/>
          <w:lang w:val="en-GB"/>
        </w:rPr>
        <w:t>At the time of consideration, t</w:t>
      </w:r>
      <w:r w:rsidRPr="00A70910">
        <w:rPr>
          <w:rFonts w:asciiTheme="minorHAnsi" w:hAnsiTheme="minorHAnsi" w:cs="Arial"/>
          <w:bCs/>
          <w:snapToGrid w:val="0"/>
          <w:lang w:val="en-GB"/>
        </w:rPr>
        <w:t xml:space="preserve">he PBAC noted the </w:t>
      </w:r>
      <w:r w:rsidR="00425231">
        <w:rPr>
          <w:rFonts w:asciiTheme="minorHAnsi" w:hAnsiTheme="minorHAnsi" w:cs="Arial"/>
          <w:bCs/>
          <w:snapToGrid w:val="0"/>
          <w:lang w:val="en-GB"/>
        </w:rPr>
        <w:t>sponsor’s</w:t>
      </w:r>
      <w:r w:rsidRPr="00A70910">
        <w:rPr>
          <w:rFonts w:asciiTheme="minorHAnsi" w:hAnsiTheme="minorHAnsi" w:cs="Arial"/>
          <w:bCs/>
          <w:snapToGrid w:val="0"/>
          <w:lang w:val="en-GB"/>
        </w:rPr>
        <w:t xml:space="preserve"> claim that there is a flat relationship between </w:t>
      </w:r>
      <w:r w:rsidRPr="00A70910">
        <w:rPr>
          <w:rFonts w:asciiTheme="minorHAnsi" w:eastAsiaTheme="minorHAnsi" w:hAnsiTheme="minorHAnsi" w:cstheme="minorBidi"/>
          <w:szCs w:val="22"/>
        </w:rPr>
        <w:t>pembrolizumab exposure and efficacy or safety within the dose range of 2 to 10 mg/kg. The PBAC therefore con</w:t>
      </w:r>
      <w:r>
        <w:rPr>
          <w:rFonts w:asciiTheme="minorHAnsi" w:eastAsiaTheme="minorHAnsi" w:hAnsiTheme="minorHAnsi" w:cstheme="minorBidi"/>
          <w:szCs w:val="22"/>
        </w:rPr>
        <w:t>cluded</w:t>
      </w:r>
      <w:r w:rsidRPr="00A70910">
        <w:rPr>
          <w:rFonts w:asciiTheme="minorHAnsi" w:eastAsiaTheme="minorHAnsi" w:hAnsiTheme="minorHAnsi" w:cstheme="minorBidi"/>
          <w:szCs w:val="22"/>
        </w:rPr>
        <w:t xml:space="preserve"> that</w:t>
      </w:r>
      <w:r>
        <w:rPr>
          <w:rFonts w:asciiTheme="minorHAnsi" w:eastAsiaTheme="minorHAnsi" w:hAnsiTheme="minorHAnsi" w:cstheme="minorBidi"/>
          <w:szCs w:val="22"/>
        </w:rPr>
        <w:t>,</w:t>
      </w:r>
      <w:r w:rsidRPr="00A70910">
        <w:rPr>
          <w:rFonts w:asciiTheme="minorHAnsi" w:eastAsiaTheme="minorHAnsi" w:hAnsiTheme="minorHAnsi" w:cstheme="minorBidi"/>
          <w:szCs w:val="22"/>
        </w:rPr>
        <w:t xml:space="preserve"> for patients who are currently on a weight-based dose of less than 200 mg, there is no </w:t>
      </w:r>
      <w:r>
        <w:rPr>
          <w:rFonts w:asciiTheme="minorHAnsi" w:eastAsiaTheme="minorHAnsi" w:hAnsiTheme="minorHAnsi" w:cstheme="minorBidi"/>
          <w:szCs w:val="22"/>
        </w:rPr>
        <w:t xml:space="preserve">extra </w:t>
      </w:r>
      <w:r w:rsidRPr="00A70910">
        <w:rPr>
          <w:rFonts w:asciiTheme="minorHAnsi" w:eastAsiaTheme="minorHAnsi" w:hAnsiTheme="minorHAnsi" w:cstheme="minorBidi"/>
          <w:szCs w:val="22"/>
        </w:rPr>
        <w:t xml:space="preserve">clinical benefit </w:t>
      </w:r>
      <w:r>
        <w:rPr>
          <w:rFonts w:asciiTheme="minorHAnsi" w:eastAsiaTheme="minorHAnsi" w:hAnsiTheme="minorHAnsi" w:cstheme="minorBidi"/>
          <w:szCs w:val="22"/>
        </w:rPr>
        <w:t xml:space="preserve">achieved by </w:t>
      </w:r>
      <w:r w:rsidRPr="00A70910">
        <w:rPr>
          <w:rFonts w:asciiTheme="minorHAnsi" w:eastAsiaTheme="minorHAnsi" w:hAnsiTheme="minorHAnsi" w:cstheme="minorBidi"/>
          <w:szCs w:val="22"/>
        </w:rPr>
        <w:t>increas</w:t>
      </w:r>
      <w:r>
        <w:rPr>
          <w:rFonts w:asciiTheme="minorHAnsi" w:eastAsiaTheme="minorHAnsi" w:hAnsiTheme="minorHAnsi" w:cstheme="minorBidi"/>
          <w:szCs w:val="22"/>
        </w:rPr>
        <w:t>ing</w:t>
      </w:r>
      <w:r w:rsidRPr="00A70910">
        <w:rPr>
          <w:rFonts w:asciiTheme="minorHAnsi" w:eastAsiaTheme="minorHAnsi" w:hAnsiTheme="minorHAnsi" w:cstheme="minorBidi"/>
          <w:szCs w:val="22"/>
        </w:rPr>
        <w:t xml:space="preserve"> to the fixed 200 mg dose, but there coul</w:t>
      </w:r>
      <w:r>
        <w:rPr>
          <w:rFonts w:asciiTheme="minorHAnsi" w:eastAsiaTheme="minorHAnsi" w:hAnsiTheme="minorHAnsi" w:cstheme="minorBidi"/>
          <w:szCs w:val="22"/>
        </w:rPr>
        <w:t>d potentially be more toxicity</w:t>
      </w:r>
      <w:r w:rsidR="00425231">
        <w:rPr>
          <w:rFonts w:asciiTheme="minorHAnsi" w:eastAsiaTheme="minorHAnsi" w:hAnsiTheme="minorHAnsi" w:cstheme="minorBidi"/>
          <w:szCs w:val="22"/>
        </w:rPr>
        <w:t xml:space="preserve"> (Public Summary Document, March 2018 PBAC Meeting)</w:t>
      </w:r>
      <w:r>
        <w:rPr>
          <w:rFonts w:asciiTheme="minorHAnsi" w:eastAsiaTheme="minorHAnsi" w:hAnsiTheme="minorHAnsi" w:cstheme="minorBidi"/>
          <w:szCs w:val="22"/>
        </w:rPr>
        <w:t>.</w:t>
      </w:r>
    </w:p>
    <w:p w:rsidR="00425231" w:rsidRDefault="003E6316" w:rsidP="003E6316">
      <w:pPr>
        <w:widowControl w:val="0"/>
        <w:numPr>
          <w:ilvl w:val="1"/>
          <w:numId w:val="4"/>
        </w:numPr>
        <w:spacing w:after="120"/>
        <w:jc w:val="both"/>
        <w:rPr>
          <w:rFonts w:asciiTheme="minorHAnsi" w:hAnsiTheme="minorHAnsi" w:cs="Arial"/>
          <w:bCs/>
          <w:snapToGrid w:val="0"/>
          <w:lang w:val="en-GB"/>
        </w:rPr>
      </w:pPr>
      <w:r>
        <w:rPr>
          <w:rFonts w:asciiTheme="minorHAnsi" w:hAnsiTheme="minorHAnsi" w:cs="Arial"/>
          <w:bCs/>
          <w:snapToGrid w:val="0"/>
          <w:lang w:val="en-GB"/>
        </w:rPr>
        <w:lastRenderedPageBreak/>
        <w:t xml:space="preserve">The change in dosing </w:t>
      </w:r>
      <w:r w:rsidR="00425231">
        <w:rPr>
          <w:rFonts w:asciiTheme="minorHAnsi" w:hAnsiTheme="minorHAnsi" w:cs="Arial"/>
          <w:bCs/>
          <w:snapToGrid w:val="0"/>
          <w:lang w:val="en-GB"/>
        </w:rPr>
        <w:t xml:space="preserve">also </w:t>
      </w:r>
      <w:r>
        <w:rPr>
          <w:rFonts w:asciiTheme="minorHAnsi" w:hAnsiTheme="minorHAnsi" w:cs="Arial"/>
          <w:bCs/>
          <w:snapToGrid w:val="0"/>
          <w:lang w:val="en-GB"/>
        </w:rPr>
        <w:t xml:space="preserve">has the effect of </w:t>
      </w:r>
      <w:r w:rsidR="00161EA5">
        <w:rPr>
          <w:rFonts w:asciiTheme="minorHAnsi" w:hAnsiTheme="minorHAnsi" w:cs="Arial"/>
          <w:bCs/>
          <w:snapToGrid w:val="0"/>
          <w:lang w:val="en-GB"/>
        </w:rPr>
        <w:t xml:space="preserve">increasing </w:t>
      </w:r>
      <w:r>
        <w:rPr>
          <w:rFonts w:asciiTheme="minorHAnsi" w:hAnsiTheme="minorHAnsi" w:cs="Arial"/>
          <w:bCs/>
          <w:snapToGrid w:val="0"/>
          <w:lang w:val="en-GB"/>
        </w:rPr>
        <w:t>wast</w:t>
      </w:r>
      <w:r w:rsidR="00161EA5">
        <w:rPr>
          <w:rFonts w:asciiTheme="minorHAnsi" w:hAnsiTheme="minorHAnsi" w:cs="Arial"/>
          <w:bCs/>
          <w:snapToGrid w:val="0"/>
          <w:lang w:val="en-GB"/>
        </w:rPr>
        <w:t>age</w:t>
      </w:r>
      <w:r>
        <w:rPr>
          <w:rFonts w:asciiTheme="minorHAnsi" w:hAnsiTheme="minorHAnsi" w:cs="Arial"/>
          <w:bCs/>
          <w:snapToGrid w:val="0"/>
          <w:lang w:val="en-GB"/>
        </w:rPr>
        <w:t xml:space="preserve"> on average </w:t>
      </w:r>
      <w:r w:rsidR="00161EA5">
        <w:rPr>
          <w:rFonts w:asciiTheme="minorHAnsi" w:hAnsiTheme="minorHAnsi" w:cs="Arial"/>
          <w:bCs/>
          <w:snapToGrid w:val="0"/>
          <w:lang w:val="en-GB"/>
        </w:rPr>
        <w:t xml:space="preserve">by </w:t>
      </w:r>
      <w:r>
        <w:rPr>
          <w:rFonts w:asciiTheme="minorHAnsi" w:hAnsiTheme="minorHAnsi" w:cs="Arial"/>
          <w:bCs/>
          <w:snapToGrid w:val="0"/>
          <w:lang w:val="en-GB"/>
        </w:rPr>
        <w:t>25% of the drug because the fixed dosing results in a higher administered dose without any additional patient benefit. For this reason, the PBAC concluded that a change from the weight-based to fixed dose regimen would not be cost-effective on a per-patient basis, as currently the mean dose of pembrolizumab is significantly less than 200 mg</w:t>
      </w:r>
      <w:r w:rsidR="00425231">
        <w:rPr>
          <w:rFonts w:asciiTheme="minorHAnsi" w:hAnsiTheme="minorHAnsi" w:cs="Arial"/>
          <w:bCs/>
          <w:snapToGrid w:val="0"/>
          <w:lang w:val="en-GB"/>
        </w:rPr>
        <w:t xml:space="preserve"> </w:t>
      </w:r>
      <w:r w:rsidR="00425231">
        <w:rPr>
          <w:rFonts w:asciiTheme="minorHAnsi" w:eastAsiaTheme="minorHAnsi" w:hAnsiTheme="minorHAnsi" w:cstheme="minorBidi"/>
          <w:szCs w:val="22"/>
        </w:rPr>
        <w:t>(Public Summary Document, March 2018 PBAC Meeting)</w:t>
      </w:r>
      <w:r w:rsidR="00751AAE">
        <w:rPr>
          <w:rFonts w:asciiTheme="minorHAnsi" w:hAnsiTheme="minorHAnsi" w:cs="Arial"/>
          <w:bCs/>
          <w:snapToGrid w:val="0"/>
          <w:lang w:val="en-GB"/>
        </w:rPr>
        <w:t>.</w:t>
      </w:r>
    </w:p>
    <w:p w:rsidR="003E6316" w:rsidRDefault="003E6316" w:rsidP="003E6316">
      <w:pPr>
        <w:widowControl w:val="0"/>
        <w:numPr>
          <w:ilvl w:val="1"/>
          <w:numId w:val="4"/>
        </w:numPr>
        <w:spacing w:after="120"/>
        <w:jc w:val="both"/>
        <w:rPr>
          <w:rFonts w:asciiTheme="minorHAnsi" w:hAnsiTheme="minorHAnsi" w:cs="Arial"/>
          <w:bCs/>
          <w:snapToGrid w:val="0"/>
          <w:lang w:val="en-GB"/>
        </w:rPr>
      </w:pPr>
      <w:r w:rsidRPr="00B32C8C">
        <w:rPr>
          <w:rFonts w:asciiTheme="minorHAnsi" w:hAnsiTheme="minorHAnsi" w:cs="Arial"/>
          <w:bCs/>
          <w:snapToGrid w:val="0"/>
          <w:lang w:val="en-GB"/>
        </w:rPr>
        <w:t xml:space="preserve">However, the PBAC noted that there is currently a </w:t>
      </w:r>
      <w:r>
        <w:rPr>
          <w:rFonts w:asciiTheme="minorHAnsi" w:hAnsiTheme="minorHAnsi" w:cs="Arial"/>
          <w:bCs/>
          <w:snapToGrid w:val="0"/>
          <w:lang w:val="en-GB"/>
        </w:rPr>
        <w:t xml:space="preserve">relevant </w:t>
      </w:r>
      <w:r w:rsidRPr="00B32C8C">
        <w:rPr>
          <w:rFonts w:asciiTheme="minorHAnsi" w:hAnsiTheme="minorHAnsi" w:cs="Arial"/>
          <w:bCs/>
          <w:snapToGrid w:val="0"/>
          <w:lang w:val="en-GB"/>
        </w:rPr>
        <w:t xml:space="preserve">risk sharing arrangement in place, with a </w:t>
      </w:r>
      <w:r w:rsidR="00713B87">
        <w:rPr>
          <w:rFonts w:asciiTheme="minorHAnsi" w:hAnsiTheme="minorHAnsi" w:cs="Arial"/>
          <w:bCs/>
          <w:noProof/>
          <w:snapToGrid w:val="0"/>
          <w:color w:val="000000"/>
          <w:highlight w:val="black"/>
          <w:lang w:val="en-GB"/>
        </w:rPr>
        <w:t>'''''''</w:t>
      </w:r>
      <w:r w:rsidRPr="00B32C8C">
        <w:rPr>
          <w:rFonts w:asciiTheme="minorHAnsi" w:hAnsiTheme="minorHAnsi" w:cs="Arial"/>
          <w:bCs/>
          <w:snapToGrid w:val="0"/>
          <w:lang w:val="en-GB"/>
        </w:rPr>
        <w:t xml:space="preserve">% rebate over the </w:t>
      </w:r>
      <w:r>
        <w:rPr>
          <w:rFonts w:asciiTheme="minorHAnsi" w:hAnsiTheme="minorHAnsi" w:cs="Arial"/>
          <w:bCs/>
          <w:snapToGrid w:val="0"/>
          <w:lang w:val="en-GB"/>
        </w:rPr>
        <w:t>annual expenditure</w:t>
      </w:r>
      <w:r w:rsidRPr="00B32C8C">
        <w:rPr>
          <w:rFonts w:asciiTheme="minorHAnsi" w:hAnsiTheme="minorHAnsi" w:cs="Arial"/>
          <w:bCs/>
          <w:snapToGrid w:val="0"/>
          <w:lang w:val="en-GB"/>
        </w:rPr>
        <w:t xml:space="preserve"> caps. These caps have been exceeded in previous years. If the caps continue to be exceeded, the </w:t>
      </w:r>
      <w:r>
        <w:rPr>
          <w:rFonts w:asciiTheme="minorHAnsi" w:hAnsiTheme="minorHAnsi" w:cs="Arial"/>
          <w:bCs/>
          <w:snapToGrid w:val="0"/>
          <w:lang w:val="en-GB"/>
        </w:rPr>
        <w:t xml:space="preserve">overall </w:t>
      </w:r>
      <w:r w:rsidRPr="00B32C8C">
        <w:rPr>
          <w:rFonts w:asciiTheme="minorHAnsi" w:hAnsiTheme="minorHAnsi" w:cs="Arial"/>
          <w:bCs/>
          <w:snapToGrid w:val="0"/>
          <w:lang w:val="en-GB"/>
        </w:rPr>
        <w:t xml:space="preserve">net cost to Government with the restriction amendment would remain the same as it would be contained </w:t>
      </w:r>
      <w:r>
        <w:rPr>
          <w:rFonts w:asciiTheme="minorHAnsi" w:hAnsiTheme="minorHAnsi" w:cs="Arial"/>
          <w:bCs/>
          <w:snapToGrid w:val="0"/>
          <w:lang w:val="en-GB"/>
        </w:rPr>
        <w:t>by the risk sharing arrangement. The PBAC therefore advised that subsequent annual expenditure caps for this melanoma-based Deed of Agreement should be negotiated with the sponsor for pembrolizumab based on the weight-based dosing regimen, to ensure that the PBS listing remains acceptably cost-effective</w:t>
      </w:r>
      <w:r w:rsidR="00425231">
        <w:rPr>
          <w:rFonts w:asciiTheme="minorHAnsi" w:hAnsiTheme="minorHAnsi" w:cs="Arial"/>
          <w:bCs/>
          <w:snapToGrid w:val="0"/>
          <w:lang w:val="en-GB"/>
        </w:rPr>
        <w:t xml:space="preserve"> </w:t>
      </w:r>
      <w:r w:rsidR="00425231">
        <w:rPr>
          <w:rFonts w:asciiTheme="minorHAnsi" w:eastAsiaTheme="minorHAnsi" w:hAnsiTheme="minorHAnsi" w:cstheme="minorBidi"/>
          <w:szCs w:val="22"/>
        </w:rPr>
        <w:t>(Public Summary Document, March 2018 PBAC Meeting)</w:t>
      </w:r>
      <w:r>
        <w:rPr>
          <w:rFonts w:asciiTheme="minorHAnsi" w:hAnsiTheme="minorHAnsi" w:cs="Arial"/>
          <w:bCs/>
          <w:snapToGrid w:val="0"/>
          <w:lang w:val="en-GB"/>
        </w:rPr>
        <w:t>.</w:t>
      </w:r>
    </w:p>
    <w:p w:rsidR="006728B5" w:rsidRPr="008C50E4" w:rsidRDefault="006728B5" w:rsidP="000140A4">
      <w:pPr>
        <w:pStyle w:val="Heading1"/>
      </w:pPr>
      <w:r w:rsidRPr="008C50E4">
        <w:t>Other relevant factors</w:t>
      </w:r>
    </w:p>
    <w:p w:rsidR="00680C20" w:rsidRPr="00713B87" w:rsidRDefault="00713B87" w:rsidP="00713B87">
      <w:pPr>
        <w:spacing w:after="120"/>
        <w:ind w:left="720" w:hanging="720"/>
        <w:jc w:val="both"/>
        <w:rPr>
          <w:rFonts w:asciiTheme="minorHAnsi" w:eastAsiaTheme="minorHAnsi" w:hAnsiTheme="minorHAnsi" w:cstheme="minorBidi"/>
          <w:highlight w:val="black"/>
          <w:lang w:eastAsia="en-US"/>
        </w:rPr>
      </w:pPr>
      <w:r>
        <w:rPr>
          <w:rFonts w:asciiTheme="minorHAnsi" w:eastAsiaTheme="minorHAnsi" w:hAnsiTheme="minorHAnsi" w:cstheme="minorBidi"/>
          <w:noProof/>
          <w:color w:val="000000"/>
          <w:highlight w:val="black"/>
          <w:lang w:eastAsia="en-US"/>
        </w:rPr>
        <w:t>'''''''''' ''''''' '''''''''''' '''''''''' '''''''''' '''''''''''''''''' ''''''' '''''''''''''''''''' ''''''''''' ''''''' ''''''''''''''''''' '''''''''''''' '''' '''''''''''''' '''''''''''' ''''''''' '''''''''''''''''''''''''' '''' ''''''''''' ''''''''''''' '''''''' ''''''''''''''''''' ''''' ''''''' '''''''''''''''' ''''' ''''''''''' ''''''''''''''''''''''''' '''' '''''' ''''''''''' ''''''' ''''' '''''''''''''''''''''''''''''' ''''''' '''''''''''''' '''''''''''''''''''' '''''''''''''''' '''''''' '''''' '''''''''' '''''''''''''''''''''''' '''' ''''''' ''''' ''''''' '''''''''''''''''''''' '''' ''''''''''''''''''''''''''' ''' ''''''''''''''' '''' ''''''''''''''''''' '''''''''''</w:t>
      </w:r>
    </w:p>
    <w:p w:rsidR="007D7A24" w:rsidRPr="00713B87" w:rsidRDefault="00713B87" w:rsidP="00713B87">
      <w:pPr>
        <w:spacing w:after="120"/>
        <w:ind w:left="720" w:hanging="720"/>
        <w:jc w:val="both"/>
        <w:rPr>
          <w:rFonts w:asciiTheme="minorHAnsi" w:eastAsiaTheme="minorHAnsi" w:hAnsiTheme="minorHAnsi" w:cstheme="minorBidi"/>
          <w:highlight w:val="black"/>
          <w:lang w:eastAsia="en-US"/>
        </w:rPr>
      </w:pPr>
      <w:r>
        <w:rPr>
          <w:rFonts w:asciiTheme="minorHAnsi" w:eastAsiaTheme="minorHAnsi" w:hAnsiTheme="minorHAnsi" w:cstheme="minorBidi"/>
          <w:noProof/>
          <w:color w:val="000000"/>
          <w:highlight w:val="black"/>
          <w:lang w:eastAsia="en-US"/>
        </w:rPr>
        <w:t>''''''''''' '''''' '''''''''''''' '''''''''''''''''''''' ''''''' '''''''''''''''' '''''''''''''''''' ''''' ''''''''''''''''''' '''' ''''''''''''' ''''''' '''''' '''''' '''''''''''''''''''''' '''''''' '''''' '''''''' '''''''''''''''' '''''' ''''''''' ''''''''''''''' ''''' '''''''''''''''' ''''''''''''''''''''''''' '''''''''''' '''''''''''''''' ''''' ''''''' '''''''''''</w:t>
      </w:r>
    </w:p>
    <w:p w:rsidR="002967B0" w:rsidRPr="008C50E4" w:rsidRDefault="002967B0" w:rsidP="000140A4">
      <w:pPr>
        <w:pStyle w:val="Heading1"/>
      </w:pPr>
      <w:r>
        <w:t>Pricing Considerations</w:t>
      </w:r>
    </w:p>
    <w:p w:rsidR="002967B0" w:rsidRDefault="00AF6509" w:rsidP="002967B0">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At the time of its March 2018 consideration the PBAC had noted that the average benefit paid by the Commonwealth would increase </w:t>
      </w:r>
      <w:r w:rsidR="00161EA5">
        <w:rPr>
          <w:rFonts w:asciiTheme="minorHAnsi" w:eastAsiaTheme="minorHAnsi" w:hAnsiTheme="minorHAnsi" w:cstheme="minorBidi"/>
          <w:lang w:eastAsia="en-US"/>
        </w:rPr>
        <w:t xml:space="preserve">as </w:t>
      </w:r>
      <w:r>
        <w:rPr>
          <w:rFonts w:asciiTheme="minorHAnsi" w:eastAsiaTheme="minorHAnsi" w:hAnsiTheme="minorHAnsi" w:cstheme="minorBidi"/>
          <w:lang w:eastAsia="en-US"/>
        </w:rPr>
        <w:t>patients move fr</w:t>
      </w:r>
      <w:r w:rsidR="00542820">
        <w:rPr>
          <w:rFonts w:asciiTheme="minorHAnsi" w:eastAsiaTheme="minorHAnsi" w:hAnsiTheme="minorHAnsi" w:cstheme="minorBidi"/>
          <w:lang w:eastAsia="en-US"/>
        </w:rPr>
        <w:t>om a weight based to a flat dosing</w:t>
      </w:r>
      <w:r>
        <w:rPr>
          <w:rFonts w:asciiTheme="minorHAnsi" w:eastAsiaTheme="minorHAnsi" w:hAnsiTheme="minorHAnsi" w:cstheme="minorBidi"/>
          <w:lang w:eastAsia="en-US"/>
        </w:rPr>
        <w:t xml:space="preserve"> </w:t>
      </w:r>
      <w:r w:rsidR="00542820">
        <w:rPr>
          <w:rFonts w:asciiTheme="minorHAnsi" w:eastAsiaTheme="minorHAnsi" w:hAnsiTheme="minorHAnsi" w:cstheme="minorBidi"/>
          <w:lang w:eastAsia="en-US"/>
        </w:rPr>
        <w:t>regimen</w:t>
      </w:r>
      <w:r w:rsidR="000361A3">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 xml:space="preserve">The following </w:t>
      </w:r>
      <w:r w:rsidR="00542820">
        <w:rPr>
          <w:rFonts w:asciiTheme="minorHAnsi" w:eastAsiaTheme="minorHAnsi" w:hAnsiTheme="minorHAnsi" w:cstheme="minorBidi"/>
          <w:lang w:eastAsia="en-US"/>
        </w:rPr>
        <w:t>information</w:t>
      </w:r>
      <w:r>
        <w:rPr>
          <w:rFonts w:asciiTheme="minorHAnsi" w:eastAsiaTheme="minorHAnsi" w:hAnsiTheme="minorHAnsi" w:cstheme="minorBidi"/>
          <w:lang w:eastAsia="en-US"/>
        </w:rPr>
        <w:t xml:space="preserve"> was considered by the PBAC at the March 2018 meeting.</w:t>
      </w:r>
    </w:p>
    <w:p w:rsidR="00AF6509" w:rsidRDefault="00AF6509" w:rsidP="00AF6509">
      <w:pPr>
        <w:pStyle w:val="Caption"/>
        <w:keepNext/>
        <w:spacing w:after="0"/>
        <w:ind w:left="720"/>
        <w:rPr>
          <w:rFonts w:ascii="Arial Narrow" w:hAnsi="Arial Narrow"/>
          <w:sz w:val="20"/>
          <w:szCs w:val="20"/>
        </w:rPr>
      </w:pPr>
      <w:r>
        <w:rPr>
          <w:rFonts w:ascii="Arial Narrow" w:hAnsi="Arial Narrow"/>
          <w:sz w:val="20"/>
          <w:szCs w:val="20"/>
        </w:rPr>
        <w:t xml:space="preserve">Table 1: Comparison of the average benefit paid for pembrolizumab between 2016 – 2017 and the price requested by the minor submission </w:t>
      </w:r>
    </w:p>
    <w:tbl>
      <w:tblPr>
        <w:tblW w:w="4527" w:type="pct"/>
        <w:tblInd w:w="737" w:type="dxa"/>
        <w:tblCellMar>
          <w:left w:w="0" w:type="dxa"/>
          <w:right w:w="0" w:type="dxa"/>
        </w:tblCellMar>
        <w:tblLook w:val="04A0" w:firstRow="1" w:lastRow="0" w:firstColumn="1" w:lastColumn="0" w:noHBand="0" w:noVBand="1"/>
        <w:tblCaption w:val="Table 1: Comparison of the average benefit paid for pembrolizumab between 2016 – 2017 and the price requested by the minor submission "/>
      </w:tblPr>
      <w:tblGrid>
        <w:gridCol w:w="1216"/>
        <w:gridCol w:w="2391"/>
        <w:gridCol w:w="3094"/>
        <w:gridCol w:w="1453"/>
      </w:tblGrid>
      <w:tr w:rsidR="00AF6509" w:rsidTr="00B670EE">
        <w:tc>
          <w:tcPr>
            <w:tcW w:w="746" w:type="pc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hideMark/>
          </w:tcPr>
          <w:p w:rsidR="00AF6509" w:rsidRDefault="00AF6509">
            <w:pPr>
              <w:rPr>
                <w:rFonts w:ascii="Arial Narrow" w:eastAsiaTheme="minorHAnsi" w:hAnsi="Arial Narrow" w:cs="Calibri"/>
                <w:b/>
                <w:bCs/>
                <w:sz w:val="20"/>
                <w:szCs w:val="20"/>
              </w:rPr>
            </w:pPr>
            <w:r>
              <w:rPr>
                <w:rFonts w:ascii="Arial Narrow" w:hAnsi="Arial Narrow"/>
                <w:b/>
                <w:bCs/>
                <w:sz w:val="20"/>
                <w:szCs w:val="20"/>
              </w:rPr>
              <w:t>Setting</w:t>
            </w:r>
          </w:p>
        </w:tc>
        <w:tc>
          <w:tcPr>
            <w:tcW w:w="1466" w:type="pct"/>
            <w:tcBorders>
              <w:top w:val="single" w:sz="8" w:space="0" w:color="auto"/>
              <w:left w:val="nil"/>
              <w:bottom w:val="single" w:sz="8" w:space="0" w:color="auto"/>
              <w:right w:val="single" w:sz="8" w:space="0" w:color="auto"/>
            </w:tcBorders>
            <w:tcMar>
              <w:top w:w="28" w:type="dxa"/>
              <w:left w:w="28" w:type="dxa"/>
              <w:bottom w:w="28" w:type="dxa"/>
              <w:right w:w="28" w:type="dxa"/>
            </w:tcMar>
            <w:hideMark/>
          </w:tcPr>
          <w:p w:rsidR="00AF6509" w:rsidRDefault="00AF6509">
            <w:pPr>
              <w:jc w:val="center"/>
              <w:rPr>
                <w:rFonts w:ascii="Arial Narrow" w:eastAsiaTheme="minorHAnsi" w:hAnsi="Arial Narrow" w:cs="Calibri"/>
                <w:b/>
                <w:bCs/>
                <w:sz w:val="20"/>
                <w:szCs w:val="20"/>
              </w:rPr>
            </w:pPr>
            <w:r>
              <w:rPr>
                <w:rFonts w:ascii="Arial Narrow" w:hAnsi="Arial Narrow"/>
                <w:b/>
                <w:bCs/>
                <w:sz w:val="20"/>
                <w:szCs w:val="20"/>
              </w:rPr>
              <w:t>Average benefit paid 2016-17</w:t>
            </w:r>
          </w:p>
        </w:tc>
        <w:tc>
          <w:tcPr>
            <w:tcW w:w="1897" w:type="pct"/>
            <w:tcBorders>
              <w:top w:val="single" w:sz="8" w:space="0" w:color="auto"/>
              <w:left w:val="nil"/>
              <w:bottom w:val="single" w:sz="8" w:space="0" w:color="auto"/>
              <w:right w:val="single" w:sz="8" w:space="0" w:color="auto"/>
            </w:tcBorders>
            <w:tcMar>
              <w:top w:w="28" w:type="dxa"/>
              <w:left w:w="28" w:type="dxa"/>
              <w:bottom w:w="28" w:type="dxa"/>
              <w:right w:w="28" w:type="dxa"/>
            </w:tcMar>
            <w:hideMark/>
          </w:tcPr>
          <w:p w:rsidR="00AF6509" w:rsidRDefault="00AF6509">
            <w:pPr>
              <w:jc w:val="center"/>
              <w:rPr>
                <w:rFonts w:ascii="Arial Narrow" w:eastAsiaTheme="minorHAnsi" w:hAnsi="Arial Narrow" w:cs="Calibri"/>
                <w:b/>
                <w:bCs/>
                <w:sz w:val="20"/>
                <w:szCs w:val="20"/>
              </w:rPr>
            </w:pPr>
            <w:r>
              <w:rPr>
                <w:rFonts w:ascii="Arial Narrow" w:hAnsi="Arial Narrow"/>
                <w:b/>
                <w:bCs/>
                <w:sz w:val="20"/>
                <w:szCs w:val="20"/>
              </w:rPr>
              <w:t>Minor submission requested DPMA</w:t>
            </w:r>
          </w:p>
        </w:tc>
        <w:tc>
          <w:tcPr>
            <w:tcW w:w="892" w:type="pct"/>
            <w:tcBorders>
              <w:top w:val="single" w:sz="8" w:space="0" w:color="auto"/>
              <w:left w:val="nil"/>
              <w:bottom w:val="single" w:sz="8" w:space="0" w:color="auto"/>
              <w:right w:val="single" w:sz="8" w:space="0" w:color="auto"/>
            </w:tcBorders>
            <w:tcMar>
              <w:top w:w="28" w:type="dxa"/>
              <w:left w:w="28" w:type="dxa"/>
              <w:bottom w:w="28" w:type="dxa"/>
              <w:right w:w="28" w:type="dxa"/>
            </w:tcMar>
            <w:hideMark/>
          </w:tcPr>
          <w:p w:rsidR="00AF6509" w:rsidRDefault="00AF6509">
            <w:pPr>
              <w:jc w:val="center"/>
              <w:rPr>
                <w:rFonts w:ascii="Arial Narrow" w:eastAsiaTheme="minorHAnsi" w:hAnsi="Arial Narrow" w:cs="Calibri"/>
                <w:b/>
                <w:bCs/>
                <w:sz w:val="20"/>
                <w:szCs w:val="20"/>
              </w:rPr>
            </w:pPr>
            <w:r>
              <w:rPr>
                <w:rFonts w:ascii="Arial Narrow" w:hAnsi="Arial Narrow"/>
                <w:b/>
                <w:bCs/>
                <w:sz w:val="20"/>
                <w:szCs w:val="20"/>
              </w:rPr>
              <w:t>Difference</w:t>
            </w:r>
          </w:p>
        </w:tc>
      </w:tr>
      <w:tr w:rsidR="00AF6509" w:rsidTr="00B670EE">
        <w:tc>
          <w:tcPr>
            <w:tcW w:w="746"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AF6509" w:rsidRDefault="00AF6509">
            <w:pPr>
              <w:rPr>
                <w:rFonts w:ascii="Arial Narrow" w:eastAsiaTheme="minorHAnsi" w:hAnsi="Arial Narrow" w:cs="Calibri"/>
                <w:sz w:val="20"/>
                <w:szCs w:val="20"/>
              </w:rPr>
            </w:pPr>
            <w:r>
              <w:rPr>
                <w:rFonts w:ascii="Arial Narrow" w:hAnsi="Arial Narrow"/>
                <w:sz w:val="20"/>
                <w:szCs w:val="20"/>
              </w:rPr>
              <w:t>Private hospital</w:t>
            </w:r>
          </w:p>
        </w:tc>
        <w:tc>
          <w:tcPr>
            <w:tcW w:w="14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$8,468.96</w:t>
            </w:r>
          </w:p>
        </w:tc>
        <w:tc>
          <w:tcPr>
            <w:tcW w:w="189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$9,186.18</w:t>
            </w:r>
          </w:p>
        </w:tc>
        <w:tc>
          <w:tcPr>
            <w:tcW w:w="892"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$698.59</w:t>
            </w:r>
          </w:p>
        </w:tc>
      </w:tr>
      <w:tr w:rsidR="00AF6509" w:rsidTr="00B670EE">
        <w:tc>
          <w:tcPr>
            <w:tcW w:w="746" w:type="pct"/>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AF6509" w:rsidRDefault="00AF6509">
            <w:pPr>
              <w:rPr>
                <w:rFonts w:ascii="Arial Narrow" w:eastAsiaTheme="minorHAnsi" w:hAnsi="Arial Narrow" w:cs="Calibri"/>
                <w:sz w:val="20"/>
                <w:szCs w:val="20"/>
              </w:rPr>
            </w:pPr>
            <w:r>
              <w:rPr>
                <w:rFonts w:ascii="Arial Narrow" w:hAnsi="Arial Narrow"/>
                <w:sz w:val="20"/>
                <w:szCs w:val="20"/>
              </w:rPr>
              <w:t>Public hospital</w:t>
            </w:r>
          </w:p>
        </w:tc>
        <w:tc>
          <w:tcPr>
            <w:tcW w:w="1466"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$8,418.39</w:t>
            </w:r>
          </w:p>
        </w:tc>
        <w:tc>
          <w:tcPr>
            <w:tcW w:w="1897"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$9,023.22</w:t>
            </w:r>
          </w:p>
        </w:tc>
        <w:tc>
          <w:tcPr>
            <w:tcW w:w="892"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AF6509" w:rsidRDefault="00AF6509">
            <w:pPr>
              <w:jc w:val="center"/>
              <w:rPr>
                <w:rFonts w:ascii="Arial Narrow" w:eastAsiaTheme="minorHAnsi" w:hAnsi="Arial Narrow" w:cs="Calibri"/>
                <w:sz w:val="20"/>
                <w:szCs w:val="20"/>
              </w:rPr>
            </w:pPr>
            <w:r>
              <w:rPr>
                <w:rFonts w:ascii="Arial Narrow" w:hAnsi="Arial Narrow"/>
                <w:sz w:val="20"/>
                <w:szCs w:val="20"/>
              </w:rPr>
              <w:t>$587.17</w:t>
            </w:r>
          </w:p>
        </w:tc>
      </w:tr>
    </w:tbl>
    <w:p w:rsidR="006728B5" w:rsidRPr="008C50E4" w:rsidRDefault="006728B5" w:rsidP="000140A4">
      <w:pPr>
        <w:pStyle w:val="Heading1"/>
      </w:pPr>
      <w:r w:rsidRPr="008C50E4">
        <w:t>Secretariat comment</w:t>
      </w:r>
      <w:r w:rsidR="00EA598E" w:rsidRPr="008C50E4">
        <w:t>s</w:t>
      </w:r>
    </w:p>
    <w:p w:rsidR="008F5D90" w:rsidRPr="00713B87" w:rsidRDefault="00713B87" w:rsidP="00713B87">
      <w:pPr>
        <w:spacing w:after="120"/>
        <w:ind w:left="720" w:hanging="720"/>
        <w:jc w:val="both"/>
        <w:rPr>
          <w:rFonts w:asciiTheme="minorHAnsi" w:eastAsiaTheme="minorHAnsi" w:hAnsiTheme="minorHAnsi" w:cstheme="minorBidi"/>
          <w:highlight w:val="black"/>
          <w:lang w:eastAsia="en-US"/>
        </w:rPr>
      </w:pPr>
      <w:r>
        <w:rPr>
          <w:rFonts w:asciiTheme="minorHAnsi" w:eastAsiaTheme="minorHAnsi" w:hAnsiTheme="minorHAnsi" w:cstheme="minorBidi"/>
          <w:noProof/>
          <w:color w:val="000000"/>
          <w:highlight w:val="black"/>
          <w:lang w:eastAsia="en-US"/>
        </w:rPr>
        <w:t>'''''''''''''' ''''''''''''''''''' '''''''''' '''''''' ''''''' '''''''''''''' ''' ''''''''''''''''' ''''' '''''''''''''' ''' '''''''''''''' '''''''''''''''' ''''''''''''''' ''''' ''''''' ''''''''''''''''''''' '''''''''''''''' '''''''''' ''''''''''''''''' ''''' ''''''''''' '''''' ''''' '''''' ''''''''''''''''''''''''</w:t>
      </w:r>
    </w:p>
    <w:p w:rsidR="00BF0234" w:rsidRPr="008C50E4" w:rsidRDefault="00B258F5" w:rsidP="008F5D90">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The Secretariat noted</w:t>
      </w:r>
      <w:r w:rsidR="00BF0234">
        <w:rPr>
          <w:rFonts w:asciiTheme="minorHAnsi" w:eastAsiaTheme="minorHAnsi" w:hAnsiTheme="minorHAnsi" w:cstheme="minorBidi"/>
          <w:lang w:eastAsia="en-US"/>
        </w:rPr>
        <w:t xml:space="preserve"> a </w:t>
      </w:r>
      <w:r w:rsidR="002967B0">
        <w:rPr>
          <w:rFonts w:asciiTheme="minorHAnsi" w:eastAsiaTheme="minorHAnsi" w:hAnsiTheme="minorHAnsi" w:cstheme="minorBidi"/>
          <w:lang w:eastAsia="en-US"/>
        </w:rPr>
        <w:t>final decision on timelines for amending the approved Product Information has not been made by the TGA, which may impact the timing of implementation of this request.</w:t>
      </w:r>
    </w:p>
    <w:p w:rsidR="00B5332F" w:rsidRPr="00EA549A" w:rsidRDefault="00B5332F" w:rsidP="000140A4">
      <w:pPr>
        <w:pStyle w:val="Heading1"/>
      </w:pPr>
      <w:r w:rsidRPr="00EA549A">
        <w:t>PBAC Outcome</w:t>
      </w:r>
    </w:p>
    <w:p w:rsidR="00B5332F" w:rsidRPr="00B5332F" w:rsidRDefault="00B5332F" w:rsidP="00B5332F">
      <w:pPr>
        <w:pStyle w:val="ListParagraph"/>
        <w:numPr>
          <w:ilvl w:val="1"/>
          <w:numId w:val="4"/>
        </w:numPr>
        <w:spacing w:after="120"/>
        <w:contextualSpacing w:val="0"/>
        <w:jc w:val="both"/>
        <w:rPr>
          <w:rFonts w:asciiTheme="minorHAnsi" w:hAnsiTheme="minorHAnsi"/>
        </w:rPr>
      </w:pPr>
      <w:r w:rsidRPr="0042399E">
        <w:rPr>
          <w:rFonts w:asciiTheme="minorHAnsi" w:eastAsiaTheme="minorHAnsi" w:hAnsiTheme="minorHAnsi" w:cstheme="minorBidi"/>
          <w:szCs w:val="22"/>
        </w:rPr>
        <w:t>T</w:t>
      </w:r>
      <w:r>
        <w:rPr>
          <w:rFonts w:asciiTheme="minorHAnsi" w:eastAsiaTheme="minorHAnsi" w:hAnsiTheme="minorHAnsi" w:cstheme="minorBidi"/>
          <w:szCs w:val="22"/>
        </w:rPr>
        <w:t xml:space="preserve">he PBAC </w:t>
      </w:r>
      <w:r w:rsidR="00263283">
        <w:rPr>
          <w:rFonts w:asciiTheme="minorHAnsi" w:eastAsiaTheme="minorHAnsi" w:hAnsiTheme="minorHAnsi" w:cstheme="minorBidi"/>
          <w:szCs w:val="22"/>
        </w:rPr>
        <w:t xml:space="preserve">agreed with </w:t>
      </w:r>
      <w:r>
        <w:rPr>
          <w:rFonts w:asciiTheme="minorHAnsi" w:eastAsiaTheme="minorHAnsi" w:hAnsiTheme="minorHAnsi" w:cstheme="minorBidi"/>
          <w:szCs w:val="22"/>
        </w:rPr>
        <w:t>the impe</w:t>
      </w:r>
      <w:r w:rsidR="00A07052">
        <w:rPr>
          <w:rFonts w:asciiTheme="minorHAnsi" w:eastAsiaTheme="minorHAnsi" w:hAnsiTheme="minorHAnsi" w:cstheme="minorBidi"/>
          <w:szCs w:val="22"/>
        </w:rPr>
        <w:t>n</w:t>
      </w:r>
      <w:r>
        <w:rPr>
          <w:rFonts w:asciiTheme="minorHAnsi" w:eastAsiaTheme="minorHAnsi" w:hAnsiTheme="minorHAnsi" w:cstheme="minorBidi"/>
          <w:szCs w:val="22"/>
        </w:rPr>
        <w:t xml:space="preserve">ding change to the dose regimens in the Product Information and also noted the changes to be processed by the Secretariat following finalisation of TGA matters in relation to this change. The Committee noted its standing recommendation to add the fixed-dose regimen option to the current weight-based dosing listing and noted </w:t>
      </w:r>
      <w:r w:rsidRPr="00B5332F">
        <w:rPr>
          <w:rFonts w:asciiTheme="minorHAnsi" w:eastAsiaTheme="minorHAnsi" w:hAnsiTheme="minorHAnsi" w:cstheme="minorBidi"/>
          <w:szCs w:val="22"/>
        </w:rPr>
        <w:t>the sponsor had not proceeded with listing</w:t>
      </w:r>
      <w:r>
        <w:rPr>
          <w:rFonts w:asciiTheme="minorHAnsi" w:eastAsiaTheme="minorHAnsi" w:hAnsiTheme="minorHAnsi" w:cstheme="minorBidi"/>
          <w:szCs w:val="22"/>
        </w:rPr>
        <w:t xml:space="preserve"> at this time.</w:t>
      </w:r>
    </w:p>
    <w:p w:rsidR="00AF6509" w:rsidRPr="00AF6509" w:rsidRDefault="00B5332F" w:rsidP="00B5332F">
      <w:pPr>
        <w:pStyle w:val="ListParagraph"/>
        <w:numPr>
          <w:ilvl w:val="1"/>
          <w:numId w:val="4"/>
        </w:numPr>
        <w:spacing w:after="120"/>
        <w:contextualSpacing w:val="0"/>
        <w:jc w:val="both"/>
        <w:rPr>
          <w:rFonts w:asciiTheme="minorHAnsi" w:hAnsiTheme="minorHAnsi"/>
        </w:rPr>
      </w:pPr>
      <w:r>
        <w:rPr>
          <w:rFonts w:asciiTheme="minorHAnsi" w:eastAsiaTheme="minorHAnsi" w:hAnsiTheme="minorHAnsi" w:cstheme="minorBidi"/>
          <w:szCs w:val="22"/>
        </w:rPr>
        <w:t>The PBAC also</w:t>
      </w:r>
      <w:r w:rsidRPr="00B5332F">
        <w:rPr>
          <w:rFonts w:asciiTheme="minorHAnsi" w:eastAsiaTheme="minorHAnsi" w:hAnsiTheme="minorHAnsi" w:cstheme="minorBidi"/>
          <w:szCs w:val="22"/>
        </w:rPr>
        <w:t xml:space="preserve"> note</w:t>
      </w:r>
      <w:r>
        <w:rPr>
          <w:rFonts w:asciiTheme="minorHAnsi" w:eastAsiaTheme="minorHAnsi" w:hAnsiTheme="minorHAnsi" w:cstheme="minorBidi"/>
          <w:szCs w:val="22"/>
        </w:rPr>
        <w:t>d that</w:t>
      </w:r>
      <w:r w:rsidR="008D61A8">
        <w:rPr>
          <w:rFonts w:asciiTheme="minorHAnsi" w:eastAsiaTheme="minorHAnsi" w:hAnsiTheme="minorHAnsi" w:cstheme="minorBidi"/>
          <w:szCs w:val="22"/>
        </w:rPr>
        <w:t xml:space="preserve">, while the current cap arrangement limited any increase in expenditure, future deeds would need to include a </w:t>
      </w:r>
      <w:r>
        <w:rPr>
          <w:rFonts w:asciiTheme="minorHAnsi" w:eastAsiaTheme="minorHAnsi" w:hAnsiTheme="minorHAnsi" w:cstheme="minorBidi"/>
          <w:szCs w:val="22"/>
        </w:rPr>
        <w:t>price</w:t>
      </w:r>
      <w:r w:rsidRPr="00B5332F">
        <w:rPr>
          <w:rFonts w:asciiTheme="minorHAnsi" w:eastAsiaTheme="minorHAnsi" w:hAnsiTheme="minorHAnsi" w:cstheme="minorBidi"/>
          <w:szCs w:val="22"/>
        </w:rPr>
        <w:t xml:space="preserve"> reduction to pembrolizumab to ensure no </w:t>
      </w:r>
      <w:r w:rsidR="00AF6509">
        <w:rPr>
          <w:rFonts w:asciiTheme="minorHAnsi" w:eastAsiaTheme="minorHAnsi" w:hAnsiTheme="minorHAnsi" w:cstheme="minorBidi"/>
          <w:szCs w:val="22"/>
        </w:rPr>
        <w:t xml:space="preserve">net </w:t>
      </w:r>
      <w:r w:rsidRPr="00B5332F">
        <w:rPr>
          <w:rFonts w:asciiTheme="minorHAnsi" w:eastAsiaTheme="minorHAnsi" w:hAnsiTheme="minorHAnsi" w:cstheme="minorBidi"/>
          <w:szCs w:val="22"/>
        </w:rPr>
        <w:t>effect</w:t>
      </w:r>
      <w:r w:rsidR="00AF6509">
        <w:rPr>
          <w:rFonts w:asciiTheme="minorHAnsi" w:eastAsiaTheme="minorHAnsi" w:hAnsiTheme="minorHAnsi" w:cstheme="minorBidi"/>
          <w:szCs w:val="22"/>
        </w:rPr>
        <w:t xml:space="preserve"> on the cost of pembrolizumab on a per patient basis for the treatment of melanoma, </w:t>
      </w:r>
      <w:r w:rsidR="008D61A8">
        <w:rPr>
          <w:rFonts w:asciiTheme="minorHAnsi" w:eastAsiaTheme="minorHAnsi" w:hAnsiTheme="minorHAnsi" w:cstheme="minorBidi"/>
          <w:szCs w:val="22"/>
        </w:rPr>
        <w:t xml:space="preserve">and therefore its cost-effectiveness, </w:t>
      </w:r>
      <w:r w:rsidR="00AF6509">
        <w:rPr>
          <w:rFonts w:asciiTheme="minorHAnsi" w:eastAsiaTheme="minorHAnsi" w:hAnsiTheme="minorHAnsi" w:cstheme="minorBidi"/>
          <w:szCs w:val="22"/>
        </w:rPr>
        <w:t>should all patients be required to switch to a flat dose regimen.</w:t>
      </w:r>
    </w:p>
    <w:p w:rsidR="00B5332F" w:rsidRPr="007E7123" w:rsidRDefault="00B5332F" w:rsidP="000140A4">
      <w:pPr>
        <w:pStyle w:val="Heading1"/>
      </w:pPr>
      <w:r w:rsidRPr="007E7123">
        <w:t>Recommended listing</w:t>
      </w:r>
    </w:p>
    <w:p w:rsidR="00B5332F" w:rsidRPr="00DA1680" w:rsidRDefault="00B5332F" w:rsidP="00B5332F">
      <w:pPr>
        <w:widowControl w:val="0"/>
        <w:numPr>
          <w:ilvl w:val="1"/>
          <w:numId w:val="4"/>
        </w:numPr>
        <w:spacing w:after="120"/>
        <w:jc w:val="both"/>
        <w:rPr>
          <w:rFonts w:asciiTheme="minorHAnsi" w:hAnsiTheme="minorHAnsi" w:cs="Arial"/>
          <w:bCs/>
          <w:snapToGrid w:val="0"/>
        </w:rPr>
      </w:pPr>
      <w:r>
        <w:rPr>
          <w:rFonts w:asciiTheme="minorHAnsi" w:hAnsiTheme="minorHAnsi" w:cs="Arial"/>
          <w:bCs/>
          <w:snapToGrid w:val="0"/>
        </w:rPr>
        <w:t>Amend item as follows:</w:t>
      </w:r>
    </w:p>
    <w:p w:rsidR="00425231" w:rsidRDefault="00425231" w:rsidP="00425231"/>
    <w:tbl>
      <w:tblPr>
        <w:tblW w:w="8931" w:type="dxa"/>
        <w:tblInd w:w="108" w:type="dxa"/>
        <w:tblLayout w:type="fixed"/>
        <w:tblLook w:val="0000" w:firstRow="0" w:lastRow="0" w:firstColumn="0" w:lastColumn="0" w:noHBand="0" w:noVBand="0"/>
      </w:tblPr>
      <w:tblGrid>
        <w:gridCol w:w="3402"/>
        <w:gridCol w:w="993"/>
        <w:gridCol w:w="1275"/>
        <w:gridCol w:w="1418"/>
        <w:gridCol w:w="1700"/>
        <w:gridCol w:w="143"/>
      </w:tblGrid>
      <w:tr w:rsidR="00425231" w:rsidRPr="003C188B" w:rsidTr="00425231">
        <w:trPr>
          <w:cantSplit/>
          <w:trHeight w:val="471"/>
        </w:trPr>
        <w:tc>
          <w:tcPr>
            <w:tcW w:w="3402" w:type="dxa"/>
            <w:tcBorders>
              <w:bottom w:val="single" w:sz="4" w:space="0" w:color="auto"/>
            </w:tcBorders>
          </w:tcPr>
          <w:p w:rsidR="00425231" w:rsidRPr="00B670EE" w:rsidRDefault="00425231" w:rsidP="002967B0">
            <w:pPr>
              <w:keepNext/>
              <w:ind w:left="-108"/>
              <w:jc w:val="both"/>
              <w:rPr>
                <w:rFonts w:ascii="Arial Narrow" w:hAnsi="Arial Narrow" w:cs="Arial"/>
                <w:b/>
                <w:sz w:val="20"/>
                <w:szCs w:val="20"/>
              </w:rPr>
            </w:pPr>
            <w:r w:rsidRPr="00B670EE">
              <w:rPr>
                <w:rFonts w:ascii="Arial Narrow" w:hAnsi="Arial Narrow" w:cs="Arial"/>
                <w:b/>
                <w:sz w:val="20"/>
                <w:szCs w:val="20"/>
              </w:rPr>
              <w:t>Name, Restriction,</w:t>
            </w:r>
          </w:p>
          <w:p w:rsidR="00425231" w:rsidRPr="00B670EE" w:rsidRDefault="00425231" w:rsidP="002967B0">
            <w:pPr>
              <w:keepNext/>
              <w:ind w:left="-108"/>
              <w:jc w:val="both"/>
              <w:rPr>
                <w:rFonts w:ascii="Arial Narrow" w:hAnsi="Arial Narrow" w:cs="Arial"/>
                <w:b/>
                <w:sz w:val="20"/>
                <w:szCs w:val="20"/>
              </w:rPr>
            </w:pPr>
            <w:r w:rsidRPr="00B670EE">
              <w:rPr>
                <w:rFonts w:ascii="Arial Narrow" w:hAnsi="Arial Narrow" w:cs="Arial"/>
                <w:b/>
                <w:sz w:val="20"/>
                <w:szCs w:val="20"/>
              </w:rPr>
              <w:t>Manner of administration and form</w:t>
            </w:r>
          </w:p>
        </w:tc>
        <w:tc>
          <w:tcPr>
            <w:tcW w:w="993" w:type="dxa"/>
            <w:tcBorders>
              <w:bottom w:val="single" w:sz="4" w:space="0" w:color="auto"/>
            </w:tcBorders>
          </w:tcPr>
          <w:p w:rsidR="00425231" w:rsidRPr="00B670EE" w:rsidRDefault="00425231" w:rsidP="002967B0">
            <w:pPr>
              <w:keepNext/>
              <w:ind w:left="-108"/>
              <w:jc w:val="both"/>
              <w:rPr>
                <w:rFonts w:ascii="Arial Narrow" w:hAnsi="Arial Narrow" w:cs="Arial"/>
                <w:b/>
                <w:sz w:val="20"/>
                <w:szCs w:val="20"/>
              </w:rPr>
            </w:pPr>
            <w:r w:rsidRPr="00B670EE">
              <w:rPr>
                <w:rFonts w:ascii="Arial Narrow" w:hAnsi="Arial Narrow" w:cs="Arial"/>
                <w:b/>
                <w:sz w:val="20"/>
                <w:szCs w:val="20"/>
              </w:rPr>
              <w:t>Max.</w:t>
            </w:r>
          </w:p>
          <w:p w:rsidR="00425231" w:rsidRPr="00B670EE" w:rsidRDefault="00425231" w:rsidP="002967B0">
            <w:pPr>
              <w:keepNext/>
              <w:ind w:left="-108" w:right="-108"/>
              <w:jc w:val="both"/>
              <w:rPr>
                <w:rFonts w:ascii="Arial Narrow" w:hAnsi="Arial Narrow" w:cs="Arial"/>
                <w:b/>
                <w:sz w:val="20"/>
                <w:szCs w:val="20"/>
              </w:rPr>
            </w:pPr>
            <w:r w:rsidRPr="00B670EE">
              <w:rPr>
                <w:rFonts w:ascii="Arial Narrow" w:hAnsi="Arial Narrow" w:cs="Arial"/>
                <w:b/>
                <w:sz w:val="20"/>
                <w:szCs w:val="20"/>
              </w:rPr>
              <w:t>Amount</w:t>
            </w:r>
          </w:p>
        </w:tc>
        <w:tc>
          <w:tcPr>
            <w:tcW w:w="1275" w:type="dxa"/>
            <w:tcBorders>
              <w:bottom w:val="single" w:sz="4" w:space="0" w:color="auto"/>
            </w:tcBorders>
          </w:tcPr>
          <w:p w:rsidR="009005B9" w:rsidRPr="00B670EE" w:rsidRDefault="009005B9" w:rsidP="009005B9">
            <w:pPr>
              <w:keepNext/>
              <w:ind w:left="-108"/>
              <w:jc w:val="both"/>
              <w:rPr>
                <w:rFonts w:ascii="Arial Narrow" w:hAnsi="Arial Narrow" w:cs="Arial"/>
                <w:b/>
                <w:sz w:val="20"/>
                <w:szCs w:val="20"/>
              </w:rPr>
            </w:pPr>
            <w:r w:rsidRPr="00B670EE">
              <w:rPr>
                <w:rFonts w:ascii="Arial Narrow" w:hAnsi="Arial Narrow" w:cs="Arial"/>
                <w:b/>
                <w:sz w:val="20"/>
                <w:szCs w:val="20"/>
              </w:rPr>
              <w:t>No. of</w:t>
            </w:r>
          </w:p>
          <w:p w:rsidR="00425231" w:rsidRPr="00B670EE" w:rsidRDefault="009005B9" w:rsidP="009005B9">
            <w:pPr>
              <w:keepNext/>
              <w:ind w:left="-108"/>
              <w:jc w:val="both"/>
              <w:rPr>
                <w:rFonts w:ascii="Arial Narrow" w:hAnsi="Arial Narrow" w:cs="Arial"/>
                <w:b/>
                <w:sz w:val="20"/>
                <w:szCs w:val="20"/>
              </w:rPr>
            </w:pPr>
            <w:r w:rsidRPr="00B670EE">
              <w:rPr>
                <w:rFonts w:ascii="Arial Narrow" w:hAnsi="Arial Narrow" w:cs="Arial"/>
                <w:b/>
                <w:sz w:val="20"/>
                <w:szCs w:val="20"/>
              </w:rPr>
              <w:t>Rpts</w:t>
            </w:r>
          </w:p>
        </w:tc>
        <w:tc>
          <w:tcPr>
            <w:tcW w:w="3261" w:type="dxa"/>
            <w:gridSpan w:val="3"/>
            <w:tcBorders>
              <w:bottom w:val="single" w:sz="4" w:space="0" w:color="auto"/>
            </w:tcBorders>
          </w:tcPr>
          <w:p w:rsidR="00425231" w:rsidRPr="00B670EE" w:rsidRDefault="00425231" w:rsidP="002967B0">
            <w:pPr>
              <w:keepNext/>
              <w:rPr>
                <w:rFonts w:ascii="Arial Narrow" w:hAnsi="Arial Narrow" w:cs="Arial"/>
                <w:b/>
                <w:sz w:val="20"/>
                <w:szCs w:val="20"/>
                <w:lang w:val="fr-FR"/>
              </w:rPr>
            </w:pPr>
            <w:r w:rsidRPr="00B670EE">
              <w:rPr>
                <w:rFonts w:ascii="Arial Narrow" w:hAnsi="Arial Narrow" w:cs="Arial"/>
                <w:b/>
                <w:sz w:val="20"/>
                <w:szCs w:val="20"/>
              </w:rPr>
              <w:t>Proprietary Name and Manufacturer</w:t>
            </w:r>
          </w:p>
        </w:tc>
      </w:tr>
      <w:tr w:rsidR="00425231" w:rsidRPr="003C188B" w:rsidTr="00425231">
        <w:trPr>
          <w:cantSplit/>
          <w:trHeight w:val="577"/>
        </w:trPr>
        <w:tc>
          <w:tcPr>
            <w:tcW w:w="3402" w:type="dxa"/>
          </w:tcPr>
          <w:p w:rsidR="00425231" w:rsidRDefault="00425231" w:rsidP="002967B0">
            <w:pPr>
              <w:keepNext/>
              <w:ind w:left="-108"/>
              <w:jc w:val="both"/>
              <w:rPr>
                <w:rFonts w:ascii="Arial Narrow" w:hAnsi="Arial Narrow" w:cs="Arial"/>
                <w:sz w:val="20"/>
                <w:szCs w:val="20"/>
              </w:rPr>
            </w:pPr>
            <w:r>
              <w:rPr>
                <w:rFonts w:ascii="Arial Narrow" w:hAnsi="Arial Narrow" w:cs="Arial"/>
                <w:smallCaps/>
                <w:sz w:val="20"/>
                <w:szCs w:val="20"/>
              </w:rPr>
              <w:t>PEMBROLIZUMAB</w:t>
            </w:r>
          </w:p>
          <w:p w:rsidR="00A05DDA" w:rsidRDefault="00A05DDA" w:rsidP="00A05DDA">
            <w:pPr>
              <w:keepNext/>
              <w:ind w:left="-108"/>
              <w:rPr>
                <w:rFonts w:ascii="Arial Narrow" w:hAnsi="Arial Narrow"/>
                <w:sz w:val="20"/>
                <w:szCs w:val="20"/>
              </w:rPr>
            </w:pPr>
            <w:r>
              <w:rPr>
                <w:rFonts w:ascii="Arial Narrow" w:hAnsi="Arial Narrow"/>
                <w:sz w:val="20"/>
                <w:szCs w:val="20"/>
              </w:rPr>
              <w:t>Powder for injection 50 mg</w:t>
            </w:r>
          </w:p>
          <w:p w:rsidR="00A05DDA" w:rsidRPr="003E6316" w:rsidRDefault="00A05DDA" w:rsidP="00A05DDA">
            <w:pPr>
              <w:keepNext/>
              <w:ind w:left="-108"/>
              <w:rPr>
                <w:rFonts w:ascii="Arial Narrow" w:hAnsi="Arial Narrow" w:cs="Arial"/>
                <w:sz w:val="20"/>
                <w:szCs w:val="20"/>
              </w:rPr>
            </w:pPr>
          </w:p>
          <w:p w:rsidR="00425231" w:rsidRPr="003C188B" w:rsidRDefault="00A05DDA" w:rsidP="00A05DDA">
            <w:pPr>
              <w:keepNext/>
              <w:ind w:left="-108"/>
              <w:jc w:val="both"/>
              <w:rPr>
                <w:rFonts w:ascii="Arial Narrow" w:hAnsi="Arial Narrow" w:cs="Arial"/>
                <w:sz w:val="20"/>
                <w:szCs w:val="20"/>
              </w:rPr>
            </w:pPr>
            <w:r>
              <w:rPr>
                <w:rFonts w:ascii="Arial Narrow" w:hAnsi="Arial Narrow"/>
                <w:sz w:val="20"/>
                <w:szCs w:val="20"/>
              </w:rPr>
              <w:t>Solution concentrate f</w:t>
            </w:r>
            <w:r w:rsidR="000361A3">
              <w:rPr>
                <w:rFonts w:ascii="Arial Narrow" w:hAnsi="Arial Narrow"/>
                <w:sz w:val="20"/>
                <w:szCs w:val="20"/>
              </w:rPr>
              <w:t xml:space="preserve">or I.V. infusion 100 mg in 4 mL </w:t>
            </w:r>
          </w:p>
        </w:tc>
        <w:tc>
          <w:tcPr>
            <w:tcW w:w="993" w:type="dxa"/>
          </w:tcPr>
          <w:p w:rsidR="00425231" w:rsidRPr="003C188B" w:rsidRDefault="00425231" w:rsidP="002967B0">
            <w:pPr>
              <w:keepNext/>
              <w:ind w:left="-108"/>
              <w:jc w:val="both"/>
              <w:rPr>
                <w:rFonts w:ascii="Arial Narrow" w:hAnsi="Arial Narrow" w:cs="Arial"/>
                <w:sz w:val="20"/>
                <w:szCs w:val="20"/>
              </w:rPr>
            </w:pPr>
          </w:p>
          <w:p w:rsidR="00425231" w:rsidRPr="003C188B" w:rsidRDefault="00425231" w:rsidP="002967B0">
            <w:pPr>
              <w:keepNext/>
              <w:ind w:left="-108"/>
              <w:jc w:val="both"/>
              <w:rPr>
                <w:rFonts w:ascii="Arial Narrow" w:hAnsi="Arial Narrow" w:cs="Arial"/>
                <w:sz w:val="20"/>
                <w:szCs w:val="20"/>
              </w:rPr>
            </w:pPr>
            <w:r>
              <w:rPr>
                <w:rFonts w:ascii="Arial Narrow" w:hAnsi="Arial Narrow" w:cs="Arial"/>
                <w:sz w:val="20"/>
                <w:szCs w:val="20"/>
              </w:rPr>
              <w:t>200 mg</w:t>
            </w:r>
          </w:p>
        </w:tc>
        <w:tc>
          <w:tcPr>
            <w:tcW w:w="1275" w:type="dxa"/>
          </w:tcPr>
          <w:p w:rsidR="00425231" w:rsidRPr="003C188B" w:rsidRDefault="00425231" w:rsidP="002967B0">
            <w:pPr>
              <w:keepNext/>
              <w:ind w:left="-108"/>
              <w:jc w:val="both"/>
              <w:rPr>
                <w:rFonts w:ascii="Arial Narrow" w:hAnsi="Arial Narrow" w:cs="Arial"/>
                <w:sz w:val="20"/>
                <w:szCs w:val="20"/>
              </w:rPr>
            </w:pPr>
          </w:p>
          <w:p w:rsidR="00425231" w:rsidRDefault="00425231" w:rsidP="002967B0">
            <w:pPr>
              <w:keepNext/>
              <w:ind w:left="-108"/>
              <w:jc w:val="both"/>
              <w:rPr>
                <w:rFonts w:ascii="Arial Narrow" w:hAnsi="Arial Narrow" w:cs="Arial"/>
                <w:sz w:val="20"/>
                <w:szCs w:val="20"/>
              </w:rPr>
            </w:pPr>
            <w:r>
              <w:rPr>
                <w:rFonts w:ascii="Arial Narrow" w:hAnsi="Arial Narrow" w:cs="Arial"/>
                <w:sz w:val="20"/>
                <w:szCs w:val="20"/>
              </w:rPr>
              <w:t>5 (initial)</w:t>
            </w:r>
          </w:p>
          <w:p w:rsidR="00425231" w:rsidRPr="003C188B" w:rsidRDefault="00425231" w:rsidP="002967B0">
            <w:pPr>
              <w:keepNext/>
              <w:ind w:left="-108"/>
              <w:jc w:val="both"/>
              <w:rPr>
                <w:rFonts w:ascii="Arial Narrow" w:hAnsi="Arial Narrow" w:cs="Arial"/>
                <w:sz w:val="20"/>
                <w:szCs w:val="20"/>
              </w:rPr>
            </w:pPr>
            <w:r>
              <w:rPr>
                <w:rFonts w:ascii="Arial Narrow" w:hAnsi="Arial Narrow" w:cs="Arial"/>
                <w:sz w:val="20"/>
                <w:szCs w:val="20"/>
              </w:rPr>
              <w:t>7 (continuing)</w:t>
            </w:r>
          </w:p>
        </w:tc>
        <w:tc>
          <w:tcPr>
            <w:tcW w:w="1418" w:type="dxa"/>
          </w:tcPr>
          <w:p w:rsidR="00425231" w:rsidRPr="003C188B" w:rsidRDefault="00425231" w:rsidP="002967B0">
            <w:pPr>
              <w:keepNext/>
              <w:jc w:val="both"/>
              <w:rPr>
                <w:rFonts w:ascii="Arial Narrow" w:hAnsi="Arial Narrow" w:cs="Arial"/>
                <w:sz w:val="20"/>
                <w:szCs w:val="20"/>
              </w:rPr>
            </w:pPr>
          </w:p>
          <w:p w:rsidR="00425231" w:rsidRPr="003C188B" w:rsidRDefault="00425231" w:rsidP="002967B0">
            <w:pPr>
              <w:keepNext/>
              <w:jc w:val="both"/>
              <w:rPr>
                <w:rFonts w:ascii="Arial Narrow" w:hAnsi="Arial Narrow" w:cs="Arial"/>
                <w:sz w:val="20"/>
                <w:szCs w:val="20"/>
              </w:rPr>
            </w:pPr>
            <w:proofErr w:type="spellStart"/>
            <w:r>
              <w:rPr>
                <w:rFonts w:ascii="Arial Narrow" w:hAnsi="Arial Narrow" w:cs="Arial"/>
                <w:sz w:val="20"/>
                <w:szCs w:val="20"/>
              </w:rPr>
              <w:t>Keytruda</w:t>
            </w:r>
            <w:proofErr w:type="spellEnd"/>
            <w:r>
              <w:rPr>
                <w:rFonts w:ascii="Arial Narrow" w:hAnsi="Arial Narrow" w:cs="Arial"/>
                <w:sz w:val="20"/>
                <w:szCs w:val="20"/>
              </w:rPr>
              <w:t>®</w:t>
            </w:r>
          </w:p>
        </w:tc>
        <w:tc>
          <w:tcPr>
            <w:tcW w:w="1843" w:type="dxa"/>
            <w:gridSpan w:val="2"/>
          </w:tcPr>
          <w:p w:rsidR="00425231" w:rsidRPr="003C188B" w:rsidRDefault="00425231" w:rsidP="002967B0">
            <w:pPr>
              <w:keepNext/>
              <w:jc w:val="both"/>
              <w:rPr>
                <w:rFonts w:ascii="Arial Narrow" w:hAnsi="Arial Narrow" w:cs="Arial"/>
                <w:sz w:val="20"/>
                <w:szCs w:val="20"/>
              </w:rPr>
            </w:pPr>
          </w:p>
          <w:p w:rsidR="00425231" w:rsidRPr="003C188B" w:rsidRDefault="00F910D6" w:rsidP="002967B0">
            <w:pPr>
              <w:keepNext/>
              <w:jc w:val="both"/>
              <w:rPr>
                <w:rFonts w:ascii="Arial Narrow" w:hAnsi="Arial Narrow" w:cs="Arial"/>
                <w:sz w:val="20"/>
                <w:szCs w:val="20"/>
              </w:rPr>
            </w:pPr>
            <w:r>
              <w:rPr>
                <w:rFonts w:ascii="Arial Narrow" w:hAnsi="Arial Narrow" w:cs="Arial"/>
                <w:sz w:val="20"/>
                <w:szCs w:val="20"/>
              </w:rPr>
              <w:t xml:space="preserve">Merck </w:t>
            </w:r>
            <w:r w:rsidR="00425231">
              <w:rPr>
                <w:rFonts w:ascii="Arial Narrow" w:hAnsi="Arial Narrow" w:cs="Arial"/>
                <w:sz w:val="20"/>
                <w:szCs w:val="20"/>
              </w:rPr>
              <w:t xml:space="preserve">Sharp &amp; </w:t>
            </w:r>
            <w:proofErr w:type="spellStart"/>
            <w:r w:rsidR="00425231">
              <w:rPr>
                <w:rFonts w:ascii="Arial Narrow" w:hAnsi="Arial Narrow" w:cs="Arial"/>
                <w:sz w:val="20"/>
                <w:szCs w:val="20"/>
              </w:rPr>
              <w:t>Dohme</w:t>
            </w:r>
            <w:proofErr w:type="spellEnd"/>
            <w:r w:rsidR="00425231">
              <w:rPr>
                <w:rFonts w:ascii="Arial Narrow" w:hAnsi="Arial Narrow" w:cs="Arial"/>
                <w:sz w:val="20"/>
                <w:szCs w:val="20"/>
              </w:rPr>
              <w:t xml:space="preserve"> (Australia) Pty Ltd</w:t>
            </w:r>
          </w:p>
        </w:tc>
      </w:tr>
      <w:tr w:rsidR="00425231" w:rsidRPr="003C188B" w:rsidTr="00A05DDA">
        <w:trPr>
          <w:gridAfter w:val="1"/>
          <w:wAfter w:w="143" w:type="dxa"/>
          <w:cantSplit/>
          <w:trHeight w:val="80"/>
        </w:trPr>
        <w:tc>
          <w:tcPr>
            <w:tcW w:w="8788" w:type="dxa"/>
            <w:gridSpan w:val="5"/>
          </w:tcPr>
          <w:p w:rsidR="00425231" w:rsidRPr="003C188B" w:rsidRDefault="00425231" w:rsidP="002967B0">
            <w:pPr>
              <w:jc w:val="both"/>
              <w:rPr>
                <w:rFonts w:ascii="Arial Narrow" w:hAnsi="Arial Narrow" w:cs="Arial"/>
                <w:sz w:val="20"/>
                <w:szCs w:val="20"/>
              </w:rPr>
            </w:pPr>
          </w:p>
        </w:tc>
      </w:tr>
    </w:tbl>
    <w:p w:rsidR="00B670EE" w:rsidRDefault="00B670EE" w:rsidP="00B670EE">
      <w:pPr>
        <w:spacing w:after="120"/>
        <w:rPr>
          <w:rFonts w:ascii="Arial Narrow" w:hAnsi="Arial Narrow"/>
          <w:b/>
          <w:sz w:val="20"/>
          <w:szCs w:val="20"/>
          <w:u w:val="single"/>
        </w:rPr>
      </w:pPr>
    </w:p>
    <w:p w:rsidR="00B670EE" w:rsidRDefault="00B670EE">
      <w:pPr>
        <w:spacing w:after="200" w:line="276" w:lineRule="auto"/>
        <w:rPr>
          <w:rFonts w:ascii="Arial Narrow" w:hAnsi="Arial Narrow"/>
          <w:b/>
          <w:sz w:val="20"/>
          <w:szCs w:val="20"/>
          <w:u w:val="single"/>
        </w:rPr>
      </w:pPr>
      <w:r>
        <w:rPr>
          <w:rFonts w:ascii="Arial Narrow" w:hAnsi="Arial Narrow"/>
          <w:b/>
          <w:sz w:val="20"/>
          <w:szCs w:val="20"/>
          <w:u w:val="single"/>
        </w:rPr>
        <w:br w:type="page"/>
      </w:r>
    </w:p>
    <w:p w:rsidR="00B670EE" w:rsidRPr="00B670EE" w:rsidRDefault="00425231" w:rsidP="00B670EE">
      <w:pPr>
        <w:spacing w:after="120"/>
        <w:rPr>
          <w:rFonts w:ascii="Arial Narrow" w:hAnsi="Arial Narrow"/>
          <w:b/>
          <w:sz w:val="20"/>
          <w:szCs w:val="20"/>
          <w:u w:val="single"/>
        </w:rPr>
      </w:pPr>
      <w:r w:rsidRPr="00E17531">
        <w:rPr>
          <w:rFonts w:ascii="Arial Narrow" w:hAnsi="Arial Narrow"/>
          <w:b/>
          <w:sz w:val="20"/>
          <w:szCs w:val="20"/>
          <w:u w:val="single"/>
        </w:rPr>
        <w:lastRenderedPageBreak/>
        <w:t>Treatment phase: Initial treatment</w:t>
      </w:r>
      <w:r>
        <w:rPr>
          <w:rFonts w:ascii="Arial Narrow" w:hAnsi="Arial Narrow"/>
          <w:b/>
          <w:sz w:val="20"/>
          <w:szCs w:val="20"/>
          <w:u w:val="single"/>
        </w:rPr>
        <w:t xml:space="preserve"> 1</w:t>
      </w:r>
    </w:p>
    <w:tbl>
      <w:tblPr>
        <w:tblW w:w="4857" w:type="pct"/>
        <w:tblInd w:w="108" w:type="dxa"/>
        <w:tblLook w:val="0000" w:firstRow="0" w:lastRow="0" w:firstColumn="0" w:lastColumn="0" w:noHBand="0" w:noVBand="0"/>
        <w:tblCaption w:val="Treatment phase: Initial treatment 1"/>
      </w:tblPr>
      <w:tblGrid>
        <w:gridCol w:w="1652"/>
        <w:gridCol w:w="7106"/>
      </w:tblGrid>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646A23" w:rsidRDefault="000361A3" w:rsidP="002967B0">
            <w:pPr>
              <w:spacing w:before="40" w:after="40"/>
              <w:jc w:val="both"/>
              <w:rPr>
                <w:rFonts w:ascii="Arial Narrow" w:hAnsi="Arial Narrow" w:cs="Arial"/>
                <w:b/>
                <w:sz w:val="20"/>
                <w:szCs w:val="20"/>
              </w:rPr>
            </w:pPr>
            <w:r>
              <w:rPr>
                <w:rFonts w:ascii="Arial Narrow" w:hAnsi="Arial Narrow" w:cs="Arial"/>
                <w:b/>
                <w:sz w:val="20"/>
                <w:szCs w:val="20"/>
              </w:rPr>
              <w:t>Category/</w:t>
            </w:r>
            <w:r w:rsidR="00425231" w:rsidRPr="00646A23">
              <w:rPr>
                <w:rFonts w:ascii="Arial Narrow" w:hAnsi="Arial Narrow" w:cs="Arial"/>
                <w:b/>
                <w:sz w:val="20"/>
                <w:szCs w:val="20"/>
              </w:rPr>
              <w:t>Program</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975603">
              <w:rPr>
                <w:rFonts w:ascii="Arial Narrow" w:hAnsi="Arial Narrow"/>
                <w:sz w:val="20"/>
              </w:rPr>
              <w:t>Unresectable Stage III or Stage IV</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7A0506">
              <w:rPr>
                <w:rFonts w:ascii="Arial Narrow" w:hAnsi="Arial Narrow"/>
                <w:sz w:val="20"/>
              </w:rPr>
              <w:t>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975603">
              <w:rPr>
                <w:rFonts w:ascii="Arial Narrow" w:hAnsi="Arial Narrow"/>
                <w:sz w:val="20"/>
              </w:rPr>
              <w:t>Unresectable Stage III or Stage IV 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Pr>
                <w:rFonts w:ascii="Arial Narrow" w:hAnsi="Arial Narrow" w:cs="Arial"/>
                <w:sz w:val="20"/>
                <w:szCs w:val="20"/>
              </w:rPr>
              <w:t>Initial treatment 1</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987F08"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sidR="000361A3">
              <w:rPr>
                <w:rFonts w:ascii="Arial Narrow" w:hAnsi="Arial Narrow" w:cs="Arial"/>
                <w:b/>
                <w:sz w:val="20"/>
                <w:szCs w:val="20"/>
              </w:rPr>
              <w:t xml:space="preserve"> Level/</w:t>
            </w:r>
            <w:r>
              <w:rPr>
                <w:rFonts w:ascii="Arial Narrow" w:hAnsi="Arial Narrow" w:cs="Arial"/>
                <w:b/>
                <w:sz w:val="20"/>
                <w:szCs w:val="20"/>
              </w:rPr>
              <w:t>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425231" w:rsidRPr="00260CE3" w:rsidRDefault="00425231" w:rsidP="002967B0">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be positive for a BRAF V600 mutation,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have progressed following treatment with a BRAF inhibitor (with or without a MEK inhibitor) unless contraindicated or not tolerated according to the TG</w:t>
            </w:r>
            <w:r>
              <w:rPr>
                <w:rFonts w:ascii="Arial Narrow" w:hAnsi="Arial Narrow" w:cs="Arial"/>
                <w:snapToGrid w:val="0"/>
                <w:sz w:val="20"/>
                <w:szCs w:val="20"/>
                <w:lang w:eastAsia="en-US"/>
              </w:rPr>
              <w:t>A approved Product Information,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w:t>
            </w:r>
            <w:r>
              <w:rPr>
                <w:rFonts w:ascii="Arial Narrow" w:hAnsi="Arial Narrow" w:cs="Arial"/>
                <w:snapToGrid w:val="0"/>
                <w:sz w:val="20"/>
                <w:szCs w:val="20"/>
                <w:lang w:eastAsia="en-US"/>
              </w:rPr>
              <w:t>) inhibitor for this condition,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Pr="00D86043" w:rsidRDefault="00425231" w:rsidP="002967B0">
            <w:pPr>
              <w:widowControl w:val="0"/>
              <w:jc w:val="both"/>
              <w:rPr>
                <w:rFonts w:ascii="Arial Narrow" w:hAnsi="Arial Narrow" w:cs="Arial"/>
                <w:i/>
                <w:sz w:val="20"/>
                <w:szCs w:val="20"/>
              </w:rPr>
            </w:pPr>
            <w:r w:rsidRPr="00067E5B">
              <w:rPr>
                <w:rFonts w:ascii="Arial Narrow" w:hAnsi="Arial Narrow" w:cs="Arial"/>
                <w:snapToGrid w:val="0"/>
                <w:sz w:val="20"/>
                <w:szCs w:val="20"/>
                <w:lang w:eastAsia="en-US"/>
              </w:rPr>
              <w:t>The treatment must not exceed a total of 6 doses</w:t>
            </w:r>
            <w:r>
              <w:rPr>
                <w:rFonts w:ascii="Arial Narrow" w:hAnsi="Arial Narrow" w:cs="Arial"/>
                <w:snapToGrid w:val="0"/>
                <w:sz w:val="20"/>
                <w:szCs w:val="20"/>
                <w:lang w:eastAsia="en-US"/>
              </w:rPr>
              <w:t xml:space="preserve"> administered every 3 weeks, with each maximum dose </w:t>
            </w:r>
            <w:r w:rsidRPr="00D26E88">
              <w:rPr>
                <w:rFonts w:ascii="Arial Narrow" w:hAnsi="Arial Narrow" w:cs="Arial"/>
                <w:strike/>
                <w:snapToGrid w:val="0"/>
                <w:sz w:val="20"/>
                <w:szCs w:val="20"/>
                <w:lang w:eastAsia="en-US"/>
              </w:rPr>
              <w:t>either at 2 mg per kg for patients &lt;100 kg or</w:t>
            </w:r>
            <w:r>
              <w:rPr>
                <w:rFonts w:ascii="Arial Narrow" w:hAnsi="Arial Narrow" w:cs="Arial"/>
                <w:snapToGrid w:val="0"/>
                <w:sz w:val="20"/>
                <w:szCs w:val="20"/>
                <w:lang w:eastAsia="en-US"/>
              </w:rPr>
              <w:t xml:space="preserve"> fixed at 200 </w:t>
            </w:r>
            <w:r w:rsidRPr="00067E5B">
              <w:rPr>
                <w:rFonts w:ascii="Arial Narrow" w:hAnsi="Arial Narrow" w:cs="Arial"/>
                <w:snapToGrid w:val="0"/>
                <w:sz w:val="20"/>
                <w:szCs w:val="20"/>
                <w:lang w:eastAsia="en-US"/>
              </w:rPr>
              <w:t>mg</w:t>
            </w:r>
            <w:r>
              <w:rPr>
                <w:rFonts w:ascii="Arial Narrow" w:hAnsi="Arial Narrow" w:cs="Arial"/>
                <w:snapToGrid w:val="0"/>
                <w:sz w:val="20"/>
                <w:szCs w:val="20"/>
                <w:lang w:eastAsia="en-US"/>
              </w:rPr>
              <w:t>.</w:t>
            </w:r>
            <w:r w:rsidRPr="00067E5B">
              <w:rPr>
                <w:rFonts w:ascii="Arial Narrow" w:hAnsi="Arial Narrow" w:cs="Arial"/>
                <w:snapToGrid w:val="0"/>
                <w:sz w:val="20"/>
                <w:szCs w:val="20"/>
                <w:lang w:eastAsia="en-US"/>
              </w:rPr>
              <w:t xml:space="preserve"> </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rPr>
                <w:rFonts w:ascii="Arial Narrow" w:hAnsi="Arial Narrow"/>
                <w:sz w:val="20"/>
              </w:rPr>
            </w:pPr>
            <w:r w:rsidRPr="00260CE3">
              <w:rPr>
                <w:rFonts w:ascii="Arial Narrow" w:hAnsi="Arial Narrow"/>
                <w:b/>
                <w:sz w:val="20"/>
              </w:rPr>
              <w:t>Prescriber Instructions</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rPr>
                <w:rFonts w:ascii="Arial Narrow" w:hAnsi="Arial Narrow"/>
                <w:sz w:val="20"/>
              </w:rPr>
            </w:pPr>
            <w:r w:rsidRPr="00460FF0">
              <w:rPr>
                <w:rFonts w:ascii="Arial Narrow" w:hAnsi="Arial Narrow"/>
                <w:sz w:val="20"/>
              </w:rPr>
              <w:t>The patient's body weight must be documented in the patient's medical records at the time treatment is initiated.</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425231" w:rsidRPr="00067E5B" w:rsidRDefault="00425231" w:rsidP="002967B0">
            <w:pPr>
              <w:widowControl w:val="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425231" w:rsidRPr="00875D05" w:rsidRDefault="00425231" w:rsidP="002967B0">
            <w:pPr>
              <w:widowControl w:val="0"/>
              <w:jc w:val="both"/>
              <w:rPr>
                <w:rFonts w:ascii="Arial Narrow" w:hAnsi="Arial Narrow" w:cs="Arial"/>
                <w:snapToGrid w:val="0"/>
                <w:sz w:val="20"/>
                <w:szCs w:val="20"/>
                <w:lang w:eastAsia="en-US"/>
              </w:rPr>
            </w:pPr>
          </w:p>
          <w:p w:rsidR="00425231" w:rsidRPr="00260CE3" w:rsidRDefault="00425231" w:rsidP="002967B0">
            <w:pPr>
              <w:widowControl w:val="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425231" w:rsidRPr="000003BE" w:rsidRDefault="00425231" w:rsidP="00425231">
      <w:pPr>
        <w:rPr>
          <w:rFonts w:asciiTheme="minorHAnsi" w:hAnsiTheme="minorHAnsi"/>
          <w:szCs w:val="22"/>
        </w:rPr>
      </w:pPr>
    </w:p>
    <w:p w:rsidR="00B670EE" w:rsidRDefault="00B670EE">
      <w:pPr>
        <w:spacing w:after="200" w:line="276" w:lineRule="auto"/>
        <w:rPr>
          <w:rFonts w:ascii="Arial Narrow" w:hAnsi="Arial Narrow"/>
          <w:b/>
          <w:sz w:val="20"/>
          <w:szCs w:val="20"/>
          <w:u w:val="single"/>
        </w:rPr>
      </w:pPr>
      <w:r>
        <w:rPr>
          <w:rFonts w:ascii="Arial Narrow" w:hAnsi="Arial Narrow"/>
          <w:b/>
          <w:sz w:val="20"/>
          <w:szCs w:val="20"/>
          <w:u w:val="single"/>
        </w:rPr>
        <w:br w:type="page"/>
      </w:r>
    </w:p>
    <w:p w:rsidR="00425231" w:rsidRPr="002873B2" w:rsidRDefault="00425231" w:rsidP="00B670EE">
      <w:pPr>
        <w:spacing w:after="120"/>
        <w:rPr>
          <w:rFonts w:ascii="Arial Narrow" w:hAnsi="Arial Narrow"/>
          <w:sz w:val="20"/>
          <w:szCs w:val="20"/>
        </w:rPr>
      </w:pPr>
      <w:r w:rsidRPr="00E17531">
        <w:rPr>
          <w:rFonts w:ascii="Arial Narrow" w:hAnsi="Arial Narrow"/>
          <w:b/>
          <w:sz w:val="20"/>
          <w:szCs w:val="20"/>
          <w:u w:val="single"/>
        </w:rPr>
        <w:lastRenderedPageBreak/>
        <w:t>Treatment phase: Initial treatment</w:t>
      </w:r>
      <w:r>
        <w:rPr>
          <w:rFonts w:ascii="Arial Narrow" w:hAnsi="Arial Narrow"/>
          <w:b/>
          <w:sz w:val="20"/>
          <w:szCs w:val="20"/>
          <w:u w:val="single"/>
        </w:rPr>
        <w:t xml:space="preserve"> 2</w:t>
      </w:r>
    </w:p>
    <w:tbl>
      <w:tblPr>
        <w:tblW w:w="4857" w:type="pct"/>
        <w:tblInd w:w="108" w:type="dxa"/>
        <w:tblLook w:val="0000" w:firstRow="0" w:lastRow="0" w:firstColumn="0" w:lastColumn="0" w:noHBand="0" w:noVBand="0"/>
        <w:tblCaption w:val="Treatment phase: Initial treatment 2"/>
      </w:tblPr>
      <w:tblGrid>
        <w:gridCol w:w="1652"/>
        <w:gridCol w:w="7106"/>
      </w:tblGrid>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646A23" w:rsidRDefault="000361A3" w:rsidP="002967B0">
            <w:pPr>
              <w:spacing w:before="40" w:after="40"/>
              <w:jc w:val="both"/>
              <w:rPr>
                <w:rFonts w:ascii="Arial Narrow" w:hAnsi="Arial Narrow" w:cs="Arial"/>
                <w:b/>
                <w:sz w:val="20"/>
                <w:szCs w:val="20"/>
              </w:rPr>
            </w:pPr>
            <w:r>
              <w:rPr>
                <w:rFonts w:ascii="Arial Narrow" w:hAnsi="Arial Narrow" w:cs="Arial"/>
                <w:b/>
                <w:sz w:val="20"/>
                <w:szCs w:val="20"/>
              </w:rPr>
              <w:t>Category/</w:t>
            </w:r>
            <w:r w:rsidR="00425231" w:rsidRPr="00646A23">
              <w:rPr>
                <w:rFonts w:ascii="Arial Narrow" w:hAnsi="Arial Narrow" w:cs="Arial"/>
                <w:b/>
                <w:sz w:val="20"/>
                <w:szCs w:val="20"/>
              </w:rPr>
              <w:t>Program</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975603">
              <w:rPr>
                <w:rFonts w:ascii="Arial Narrow" w:hAnsi="Arial Narrow"/>
                <w:sz w:val="20"/>
              </w:rPr>
              <w:t>Unresectable Stage III or Stage IV</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Pr>
                <w:rFonts w:ascii="Arial Narrow" w:hAnsi="Arial Narrow"/>
                <w:sz w:val="20"/>
              </w:rPr>
              <w:t>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sidRPr="00975603">
              <w:rPr>
                <w:rFonts w:ascii="Arial Narrow" w:hAnsi="Arial Narrow"/>
                <w:sz w:val="20"/>
              </w:rPr>
              <w:t>Unresectable Stage III or Stage IV 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rPr>
                <w:rFonts w:ascii="Arial Narrow" w:hAnsi="Arial Narrow" w:cs="Arial"/>
                <w:sz w:val="20"/>
                <w:szCs w:val="20"/>
              </w:rPr>
            </w:pPr>
            <w:r>
              <w:rPr>
                <w:rFonts w:ascii="Arial Narrow" w:hAnsi="Arial Narrow" w:cs="Arial"/>
                <w:sz w:val="20"/>
                <w:szCs w:val="20"/>
              </w:rPr>
              <w:t>Initial treatment 2</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sz w:val="20"/>
                <w:szCs w:val="20"/>
              </w:rPr>
            </w:pPr>
            <w:r w:rsidRPr="00260CE3">
              <w:rPr>
                <w:rFonts w:ascii="Arial Narrow" w:hAnsi="Arial Narrow" w:cs="Arial"/>
                <w:b/>
                <w:sz w:val="20"/>
                <w:szCs w:val="20"/>
              </w:rPr>
              <w:t>Restriction</w:t>
            </w:r>
            <w:r w:rsidR="000361A3">
              <w:rPr>
                <w:rFonts w:ascii="Arial Narrow" w:hAnsi="Arial Narrow" w:cs="Arial"/>
                <w:b/>
                <w:sz w:val="20"/>
                <w:szCs w:val="20"/>
              </w:rPr>
              <w:t xml:space="preserve"> Level/</w:t>
            </w:r>
            <w:r>
              <w:rPr>
                <w:rFonts w:ascii="Arial Narrow" w:hAnsi="Arial Narrow" w:cs="Arial"/>
                <w:b/>
                <w:sz w:val="20"/>
                <w:szCs w:val="20"/>
              </w:rPr>
              <w:t>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425231" w:rsidRPr="00E17531" w:rsidRDefault="00425231" w:rsidP="002967B0">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425231" w:rsidRPr="00260CE3" w:rsidRDefault="00425231" w:rsidP="002967B0">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875A23">
              <w:rPr>
                <w:rFonts w:ascii="Arial Narrow" w:hAnsi="Arial Narrow"/>
                <w:sz w:val="20"/>
              </w:rPr>
            </w:r>
            <w:r w:rsidR="00875A2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425231" w:rsidRDefault="00425231" w:rsidP="002967B0">
            <w:pPr>
              <w:widowControl w:val="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be negative</w:t>
            </w:r>
            <w:r w:rsidRPr="00875D05">
              <w:rPr>
                <w:rFonts w:ascii="Arial Narrow" w:hAnsi="Arial Narrow" w:cs="Arial"/>
                <w:snapToGrid w:val="0"/>
                <w:sz w:val="20"/>
                <w:szCs w:val="20"/>
                <w:lang w:eastAsia="en-US"/>
              </w:rPr>
              <w:t xml:space="preserve"> for a BRAF V600 mutation,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 inhibitor for this co</w:t>
            </w:r>
            <w:r>
              <w:rPr>
                <w:rFonts w:ascii="Arial Narrow" w:hAnsi="Arial Narrow" w:cs="Arial"/>
                <w:snapToGrid w:val="0"/>
                <w:sz w:val="20"/>
                <w:szCs w:val="20"/>
                <w:lang w:eastAsia="en-US"/>
              </w:rPr>
              <w:t>ndition,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425231" w:rsidRPr="00875D05" w:rsidRDefault="00425231" w:rsidP="002967B0">
            <w:pPr>
              <w:widowControl w:val="0"/>
              <w:jc w:val="both"/>
              <w:rPr>
                <w:rFonts w:ascii="Arial Narrow" w:hAnsi="Arial Narrow" w:cs="Arial"/>
                <w:snapToGrid w:val="0"/>
                <w:sz w:val="20"/>
                <w:szCs w:val="20"/>
                <w:lang w:eastAsia="en-US"/>
              </w:rPr>
            </w:pPr>
          </w:p>
          <w:p w:rsidR="00425231" w:rsidRDefault="00425231" w:rsidP="002967B0">
            <w:pPr>
              <w:widowControl w:val="0"/>
              <w:tabs>
                <w:tab w:val="left" w:pos="2260"/>
              </w:tabs>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425231" w:rsidRPr="00875D05" w:rsidRDefault="00425231" w:rsidP="002967B0">
            <w:pPr>
              <w:widowControl w:val="0"/>
              <w:jc w:val="both"/>
              <w:rPr>
                <w:rFonts w:ascii="Arial Narrow" w:hAnsi="Arial Narrow" w:cs="Arial"/>
                <w:snapToGrid w:val="0"/>
                <w:sz w:val="20"/>
                <w:szCs w:val="20"/>
                <w:lang w:eastAsia="en-US"/>
              </w:rPr>
            </w:pPr>
          </w:p>
          <w:p w:rsidR="00425231" w:rsidRPr="00067E5B" w:rsidRDefault="00425231" w:rsidP="002967B0">
            <w:pPr>
              <w:widowControl w:val="0"/>
              <w:jc w:val="both"/>
              <w:rPr>
                <w:rFonts w:ascii="Arial Narrow" w:hAnsi="Arial Narrow" w:cs="Arial"/>
                <w:sz w:val="20"/>
                <w:szCs w:val="20"/>
              </w:rPr>
            </w:pPr>
            <w:r w:rsidRPr="00067E5B">
              <w:rPr>
                <w:rFonts w:ascii="Arial Narrow" w:hAnsi="Arial Narrow" w:cs="Arial"/>
                <w:snapToGrid w:val="0"/>
                <w:sz w:val="20"/>
                <w:szCs w:val="20"/>
                <w:lang w:eastAsia="en-US"/>
              </w:rPr>
              <w:t>The treatment must not exceed a total of 6 doses</w:t>
            </w:r>
            <w:r>
              <w:rPr>
                <w:rFonts w:ascii="Arial Narrow" w:hAnsi="Arial Narrow" w:cs="Arial"/>
                <w:snapToGrid w:val="0"/>
                <w:sz w:val="20"/>
                <w:szCs w:val="20"/>
                <w:lang w:eastAsia="en-US"/>
              </w:rPr>
              <w:t xml:space="preserve"> administered every 3 weeks, with each maximum dose </w:t>
            </w:r>
            <w:r w:rsidRPr="00D26E88">
              <w:rPr>
                <w:rFonts w:ascii="Arial Narrow" w:hAnsi="Arial Narrow" w:cs="Arial"/>
                <w:strike/>
                <w:snapToGrid w:val="0"/>
                <w:sz w:val="20"/>
                <w:szCs w:val="20"/>
                <w:lang w:eastAsia="en-US"/>
              </w:rPr>
              <w:t>either at 2 mg per kg for patients &lt;100 kg or</w:t>
            </w:r>
            <w:r>
              <w:rPr>
                <w:rFonts w:ascii="Arial Narrow" w:hAnsi="Arial Narrow" w:cs="Arial"/>
                <w:snapToGrid w:val="0"/>
                <w:sz w:val="20"/>
                <w:szCs w:val="20"/>
                <w:lang w:eastAsia="en-US"/>
              </w:rPr>
              <w:t xml:space="preserve"> fixed at 200 </w:t>
            </w:r>
            <w:r w:rsidRPr="00067E5B">
              <w:rPr>
                <w:rFonts w:ascii="Arial Narrow" w:hAnsi="Arial Narrow" w:cs="Arial"/>
                <w:snapToGrid w:val="0"/>
                <w:sz w:val="20"/>
                <w:szCs w:val="20"/>
                <w:lang w:eastAsia="en-US"/>
              </w:rPr>
              <w:t>mg</w:t>
            </w:r>
            <w:r>
              <w:rPr>
                <w:rFonts w:ascii="Arial Narrow" w:hAnsi="Arial Narrow" w:cs="Arial"/>
                <w:snapToGrid w:val="0"/>
                <w:sz w:val="20"/>
                <w:szCs w:val="20"/>
                <w:lang w:eastAsia="en-US"/>
              </w:rPr>
              <w:t>.</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rPr>
                <w:rFonts w:ascii="Arial Narrow" w:hAnsi="Arial Narrow"/>
                <w:sz w:val="20"/>
              </w:rPr>
            </w:pPr>
            <w:r w:rsidRPr="00260CE3">
              <w:rPr>
                <w:rFonts w:ascii="Arial Narrow" w:hAnsi="Arial Narrow"/>
                <w:b/>
                <w:sz w:val="20"/>
              </w:rPr>
              <w:t>Prescriber Instructions</w:t>
            </w:r>
          </w:p>
        </w:tc>
        <w:tc>
          <w:tcPr>
            <w:tcW w:w="4057"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rPr>
                <w:rFonts w:ascii="Arial Narrow" w:hAnsi="Arial Narrow"/>
                <w:sz w:val="20"/>
              </w:rPr>
            </w:pPr>
            <w:r w:rsidRPr="00305B45">
              <w:rPr>
                <w:rFonts w:ascii="Arial Narrow" w:hAnsi="Arial Narrow"/>
                <w:sz w:val="20"/>
              </w:rPr>
              <w:t>The patient's body weight must be documented in the patient's medical records at the time treatment is initiated.</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425231" w:rsidRPr="00067E5B" w:rsidRDefault="00425231" w:rsidP="002967B0">
            <w:pPr>
              <w:widowControl w:val="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425231" w:rsidRPr="00875D05" w:rsidRDefault="00425231" w:rsidP="002967B0">
            <w:pPr>
              <w:widowControl w:val="0"/>
              <w:jc w:val="both"/>
              <w:rPr>
                <w:rFonts w:ascii="Arial Narrow" w:hAnsi="Arial Narrow" w:cs="Arial"/>
                <w:snapToGrid w:val="0"/>
                <w:sz w:val="20"/>
                <w:szCs w:val="20"/>
                <w:lang w:eastAsia="en-US"/>
              </w:rPr>
            </w:pPr>
          </w:p>
          <w:p w:rsidR="00425231" w:rsidRPr="00260CE3" w:rsidRDefault="00425231" w:rsidP="002967B0">
            <w:pPr>
              <w:widowControl w:val="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425231" w:rsidRPr="000003BE" w:rsidRDefault="00425231" w:rsidP="00425231">
      <w:pPr>
        <w:rPr>
          <w:rFonts w:asciiTheme="minorHAnsi" w:hAnsiTheme="minorHAnsi"/>
          <w:szCs w:val="22"/>
        </w:rPr>
      </w:pPr>
    </w:p>
    <w:p w:rsidR="00B670EE" w:rsidRDefault="00B670EE">
      <w:pPr>
        <w:spacing w:after="200" w:line="276" w:lineRule="auto"/>
        <w:rPr>
          <w:rFonts w:ascii="Arial Narrow" w:hAnsi="Arial Narrow"/>
          <w:b/>
          <w:sz w:val="20"/>
          <w:szCs w:val="20"/>
          <w:u w:val="single"/>
        </w:rPr>
      </w:pPr>
      <w:r>
        <w:rPr>
          <w:rFonts w:ascii="Arial Narrow" w:hAnsi="Arial Narrow"/>
          <w:b/>
          <w:sz w:val="20"/>
          <w:szCs w:val="20"/>
          <w:u w:val="single"/>
        </w:rPr>
        <w:br w:type="page"/>
      </w:r>
    </w:p>
    <w:p w:rsidR="00425231" w:rsidRPr="002873B2" w:rsidRDefault="00425231" w:rsidP="00B670EE">
      <w:pPr>
        <w:spacing w:after="120"/>
        <w:rPr>
          <w:rFonts w:ascii="Arial Narrow" w:hAnsi="Arial Narrow"/>
          <w:sz w:val="20"/>
          <w:szCs w:val="20"/>
        </w:rPr>
      </w:pPr>
      <w:r w:rsidRPr="00E17531">
        <w:rPr>
          <w:rFonts w:ascii="Arial Narrow" w:hAnsi="Arial Narrow"/>
          <w:b/>
          <w:sz w:val="20"/>
          <w:szCs w:val="20"/>
          <w:u w:val="single"/>
        </w:rPr>
        <w:lastRenderedPageBreak/>
        <w:t>Treatment phase: Continuing treatment</w:t>
      </w:r>
    </w:p>
    <w:tbl>
      <w:tblPr>
        <w:tblW w:w="4857" w:type="pct"/>
        <w:tblInd w:w="108" w:type="dxa"/>
        <w:tblLook w:val="0000" w:firstRow="0" w:lastRow="0" w:firstColumn="0" w:lastColumn="0" w:noHBand="0" w:noVBand="0"/>
        <w:tblCaption w:val="Treatment phase: Continuing treatment"/>
      </w:tblPr>
      <w:tblGrid>
        <w:gridCol w:w="1652"/>
        <w:gridCol w:w="7106"/>
      </w:tblGrid>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646A23" w:rsidRDefault="000361A3" w:rsidP="002967B0">
            <w:pPr>
              <w:spacing w:before="40" w:after="40"/>
              <w:jc w:val="both"/>
              <w:rPr>
                <w:rFonts w:ascii="Arial Narrow" w:hAnsi="Arial Narrow" w:cs="Arial"/>
                <w:b/>
                <w:sz w:val="20"/>
                <w:szCs w:val="20"/>
              </w:rPr>
            </w:pPr>
            <w:r>
              <w:rPr>
                <w:rFonts w:ascii="Arial Narrow" w:hAnsi="Arial Narrow" w:cs="Arial"/>
                <w:b/>
                <w:sz w:val="20"/>
                <w:szCs w:val="20"/>
              </w:rPr>
              <w:t>Category/</w:t>
            </w:r>
            <w:r w:rsidR="00425231" w:rsidRPr="00646A23">
              <w:rPr>
                <w:rFonts w:ascii="Arial Narrow" w:hAnsi="Arial Narrow" w:cs="Arial"/>
                <w:b/>
                <w:sz w:val="20"/>
                <w:szCs w:val="20"/>
              </w:rPr>
              <w:t>Program</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cs="Arial"/>
                <w:sz w:val="20"/>
                <w:szCs w:val="20"/>
              </w:rPr>
              <w:t>Section 100 – Efficient funding of Chemotherapy</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cs="Arial"/>
                <w:sz w:val="20"/>
                <w:szCs w:val="20"/>
              </w:rPr>
              <w:fldChar w:fldCharType="begin">
                <w:ffData>
                  <w:name w:val="Check1"/>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Dental  </w:t>
            </w:r>
            <w:r w:rsidRPr="002873B2">
              <w:rPr>
                <w:rFonts w:ascii="Arial Narrow" w:hAnsi="Arial Narrow" w:cs="Arial"/>
                <w:sz w:val="20"/>
                <w:szCs w:val="20"/>
              </w:rPr>
              <w:fldChar w:fldCharType="begin">
                <w:ffData>
                  <w:name w:val=""/>
                  <w:enabled/>
                  <w:calcOnExit w:val="0"/>
                  <w:checkBox>
                    <w:sizeAuto/>
                    <w:default w:val="1"/>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Medical Practitioners  </w:t>
            </w:r>
            <w:r w:rsidRPr="002873B2">
              <w:rPr>
                <w:rFonts w:ascii="Arial Narrow" w:hAnsi="Arial Narrow" w:cs="Arial"/>
                <w:sz w:val="20"/>
                <w:szCs w:val="20"/>
              </w:rPr>
              <w:fldChar w:fldCharType="begin">
                <w:ffData>
                  <w:name w:val="Check3"/>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Nurse practitioners  </w:t>
            </w:r>
            <w:r w:rsidRPr="002873B2">
              <w:rPr>
                <w:rFonts w:ascii="Arial Narrow" w:hAnsi="Arial Narrow" w:cs="Arial"/>
                <w:sz w:val="20"/>
                <w:szCs w:val="20"/>
              </w:rPr>
              <w:fldChar w:fldCharType="begin">
                <w:ffData>
                  <w:name w:val=""/>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Optometrists </w:t>
            </w:r>
            <w:r w:rsidRPr="002873B2">
              <w:rPr>
                <w:rFonts w:ascii="Arial Narrow" w:hAnsi="Arial Narrow" w:cs="Arial"/>
                <w:sz w:val="20"/>
                <w:szCs w:val="20"/>
              </w:rPr>
              <w:fldChar w:fldCharType="begin">
                <w:ffData>
                  <w:name w:val="Check5"/>
                  <w:enabled/>
                  <w:calcOnExit w:val="0"/>
                  <w:checkBox>
                    <w:sizeAuto/>
                    <w:default w:val="0"/>
                  </w:checkBox>
                </w:ffData>
              </w:fldChar>
            </w:r>
            <w:r w:rsidRPr="002873B2">
              <w:rPr>
                <w:rFonts w:ascii="Arial Narrow" w:hAnsi="Arial Narrow" w:cs="Arial"/>
                <w:sz w:val="20"/>
                <w:szCs w:val="20"/>
              </w:rPr>
              <w:instrText xml:space="preserve"> FORMCHECKBOX </w:instrText>
            </w:r>
            <w:r w:rsidR="00875A23">
              <w:rPr>
                <w:rFonts w:ascii="Arial Narrow" w:hAnsi="Arial Narrow" w:cs="Arial"/>
                <w:sz w:val="20"/>
                <w:szCs w:val="20"/>
              </w:rPr>
            </w:r>
            <w:r w:rsidR="00875A2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Midwives</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sz w:val="20"/>
                <w:szCs w:val="20"/>
              </w:rPr>
              <w:t>Unresectable Stage III or Stage IV</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sz w:val="20"/>
                <w:szCs w:val="20"/>
              </w:rPr>
              <w:t>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sz w:val="20"/>
                <w:szCs w:val="20"/>
              </w:rPr>
              <w:t>Unresectable Stage III or Stage IV malignant melanoma</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cs="Arial"/>
                <w:sz w:val="20"/>
                <w:szCs w:val="20"/>
              </w:rPr>
            </w:pPr>
            <w:r w:rsidRPr="002873B2">
              <w:rPr>
                <w:rFonts w:ascii="Arial Narrow" w:hAnsi="Arial Narrow" w:cs="Arial"/>
                <w:sz w:val="20"/>
                <w:szCs w:val="20"/>
              </w:rPr>
              <w:t>Continuing</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sz w:val="20"/>
                <w:szCs w:val="20"/>
              </w:rPr>
            </w:pPr>
            <w:r w:rsidRPr="00260CE3">
              <w:rPr>
                <w:rFonts w:ascii="Arial Narrow" w:hAnsi="Arial Narrow" w:cs="Arial"/>
                <w:b/>
                <w:sz w:val="20"/>
                <w:szCs w:val="20"/>
              </w:rPr>
              <w:t>Restriction</w:t>
            </w:r>
            <w:r w:rsidR="000361A3">
              <w:rPr>
                <w:rFonts w:ascii="Arial Narrow" w:hAnsi="Arial Narrow" w:cs="Arial"/>
                <w:b/>
                <w:sz w:val="20"/>
                <w:szCs w:val="20"/>
              </w:rPr>
              <w:t xml:space="preserve"> Level/</w:t>
            </w:r>
            <w:r>
              <w:rPr>
                <w:rFonts w:ascii="Arial Narrow" w:hAnsi="Arial Narrow" w:cs="Arial"/>
                <w:b/>
                <w:sz w:val="20"/>
                <w:szCs w:val="20"/>
              </w:rPr>
              <w:t>Method</w:t>
            </w:r>
            <w:r w:rsidRPr="00260CE3">
              <w:rPr>
                <w:rFonts w:ascii="Arial Narrow" w:hAnsi="Arial Narrow" w:cs="Arial"/>
                <w:b/>
                <w:sz w:val="20"/>
                <w:szCs w:val="20"/>
              </w:rPr>
              <w:t>:</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1"/>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Restricted benefit</w:t>
            </w:r>
          </w:p>
          <w:p w:rsidR="00425231" w:rsidRPr="002873B2" w:rsidRDefault="00425231" w:rsidP="002967B0">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In Writing</w:t>
            </w:r>
          </w:p>
          <w:p w:rsidR="00425231" w:rsidRPr="002873B2" w:rsidRDefault="00425231"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3"/>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Telephone</w:t>
            </w:r>
          </w:p>
          <w:p w:rsidR="00425231" w:rsidRPr="002873B2" w:rsidRDefault="00425231" w:rsidP="002967B0">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Emergency</w:t>
            </w:r>
          </w:p>
          <w:p w:rsidR="00425231" w:rsidRPr="002873B2" w:rsidRDefault="00425231" w:rsidP="002967B0">
            <w:pPr>
              <w:spacing w:before="40" w:after="40"/>
              <w:rPr>
                <w:rFonts w:ascii="Arial Narrow" w:hAnsi="Arial Narrow"/>
                <w:sz w:val="20"/>
                <w:szCs w:val="20"/>
              </w:rPr>
            </w:pPr>
            <w:r w:rsidRPr="002873B2">
              <w:rPr>
                <w:rFonts w:ascii="Arial Narrow" w:hAnsi="Arial Narrow"/>
                <w:sz w:val="20"/>
                <w:szCs w:val="20"/>
              </w:rPr>
              <w:fldChar w:fldCharType="begin">
                <w:ffData>
                  <w:name w:val="Check5"/>
                  <w:enabled/>
                  <w:calcOnExit w:val="0"/>
                  <w:checkBox>
                    <w:sizeAuto/>
                    <w:default w:val="0"/>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Electronic</w:t>
            </w:r>
          </w:p>
          <w:p w:rsidR="00425231" w:rsidRPr="002873B2" w:rsidRDefault="00425231" w:rsidP="002967B0">
            <w:pPr>
              <w:spacing w:before="40" w:after="40"/>
              <w:rPr>
                <w:rFonts w:ascii="Arial Narrow" w:hAnsi="Arial Narrow" w:cs="Arial"/>
                <w:sz w:val="20"/>
                <w:szCs w:val="20"/>
              </w:rPr>
            </w:pPr>
            <w:r w:rsidRPr="002873B2">
              <w:rPr>
                <w:rFonts w:ascii="Arial Narrow" w:hAnsi="Arial Narrow"/>
                <w:sz w:val="20"/>
                <w:szCs w:val="20"/>
              </w:rPr>
              <w:fldChar w:fldCharType="begin">
                <w:ffData>
                  <w:name w:val=""/>
                  <w:enabled/>
                  <w:calcOnExit w:val="0"/>
                  <w:checkBox>
                    <w:sizeAuto/>
                    <w:default w:val="1"/>
                  </w:checkBox>
                </w:ffData>
              </w:fldChar>
            </w:r>
            <w:r w:rsidRPr="002873B2">
              <w:rPr>
                <w:rFonts w:ascii="Arial Narrow" w:hAnsi="Arial Narrow"/>
                <w:sz w:val="20"/>
                <w:szCs w:val="20"/>
              </w:rPr>
              <w:instrText xml:space="preserve"> FORMCHECKBOX </w:instrText>
            </w:r>
            <w:r w:rsidR="00875A23">
              <w:rPr>
                <w:rFonts w:ascii="Arial Narrow" w:hAnsi="Arial Narrow"/>
                <w:sz w:val="20"/>
                <w:szCs w:val="20"/>
              </w:rPr>
            </w:r>
            <w:r w:rsidR="00875A2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Streamlined</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treatment must be the sole PBS-subsidised therapy for this condition,</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previously been issued with an authority prescription for this drug for this condition,</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stable or responding disease,</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z w:val="20"/>
                <w:szCs w:val="20"/>
              </w:rPr>
            </w:pPr>
            <w:r w:rsidRPr="002873B2">
              <w:rPr>
                <w:rFonts w:ascii="Arial Narrow" w:hAnsi="Arial Narrow" w:cs="Arial"/>
                <w:snapToGrid w:val="0"/>
                <w:sz w:val="20"/>
                <w:szCs w:val="20"/>
                <w:lang w:eastAsia="en-US"/>
              </w:rPr>
              <w:t xml:space="preserve">The treatment must not exceed a maximum dose administered every 3 weeks </w:t>
            </w:r>
            <w:r w:rsidRPr="00D26E88">
              <w:rPr>
                <w:rFonts w:ascii="Arial Narrow" w:hAnsi="Arial Narrow" w:cs="Arial"/>
                <w:strike/>
                <w:snapToGrid w:val="0"/>
                <w:sz w:val="20"/>
                <w:szCs w:val="20"/>
                <w:lang w:eastAsia="en-US"/>
              </w:rPr>
              <w:t>either at 2 mg per kg for patients &lt;100 kg or</w:t>
            </w:r>
            <w:r w:rsidRPr="002873B2">
              <w:rPr>
                <w:rFonts w:ascii="Arial Narrow" w:hAnsi="Arial Narrow" w:cs="Arial"/>
                <w:snapToGrid w:val="0"/>
                <w:sz w:val="20"/>
                <w:szCs w:val="20"/>
                <w:lang w:eastAsia="en-US"/>
              </w:rPr>
              <w:t xml:space="preserve"> fixed at 200 mg.</w:t>
            </w:r>
          </w:p>
        </w:tc>
      </w:tr>
      <w:tr w:rsidR="00425231" w:rsidRPr="002873B2" w:rsidTr="00B670EE">
        <w:trPr>
          <w:cantSplit/>
          <w:trHeight w:val="360"/>
        </w:trPr>
        <w:tc>
          <w:tcPr>
            <w:tcW w:w="943" w:type="pct"/>
            <w:tcBorders>
              <w:top w:val="single" w:sz="4" w:space="0" w:color="auto"/>
              <w:left w:val="single" w:sz="4" w:space="0" w:color="auto"/>
              <w:bottom w:val="single" w:sz="4" w:space="0" w:color="auto"/>
              <w:right w:val="single" w:sz="4" w:space="0" w:color="auto"/>
            </w:tcBorders>
          </w:tcPr>
          <w:p w:rsidR="00425231" w:rsidRPr="00260CE3" w:rsidRDefault="00425231" w:rsidP="002967B0">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57" w:type="pct"/>
            <w:tcBorders>
              <w:top w:val="single" w:sz="4" w:space="0" w:color="auto"/>
              <w:left w:val="single" w:sz="4" w:space="0" w:color="auto"/>
              <w:bottom w:val="single" w:sz="4" w:space="0" w:color="auto"/>
              <w:right w:val="single" w:sz="4" w:space="0" w:color="auto"/>
            </w:tcBorders>
          </w:tcPr>
          <w:p w:rsidR="00425231" w:rsidRPr="002873B2" w:rsidRDefault="00425231" w:rsidP="002967B0">
            <w:pPr>
              <w:widowControl w:val="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No increase in the maximum number of repeats will be authorised.</w:t>
            </w:r>
          </w:p>
          <w:p w:rsidR="00425231" w:rsidRPr="002873B2" w:rsidRDefault="00425231" w:rsidP="002967B0">
            <w:pPr>
              <w:widowControl w:val="0"/>
              <w:jc w:val="both"/>
              <w:rPr>
                <w:rFonts w:ascii="Arial Narrow" w:hAnsi="Arial Narrow" w:cs="Arial"/>
                <w:snapToGrid w:val="0"/>
                <w:sz w:val="20"/>
                <w:szCs w:val="20"/>
                <w:lang w:eastAsia="en-US"/>
              </w:rPr>
            </w:pPr>
          </w:p>
          <w:p w:rsidR="00425231" w:rsidRPr="002873B2" w:rsidRDefault="00425231" w:rsidP="002967B0">
            <w:pPr>
              <w:widowControl w:val="0"/>
              <w:jc w:val="both"/>
              <w:rPr>
                <w:rFonts w:ascii="Arial Narrow" w:hAnsi="Arial Narrow" w:cs="Arial"/>
                <w:sz w:val="20"/>
                <w:szCs w:val="20"/>
              </w:rPr>
            </w:pPr>
            <w:r w:rsidRPr="002873B2">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B258F5" w:rsidRDefault="00B258F5" w:rsidP="00425231"/>
    <w:p w:rsidR="006E1C63" w:rsidRPr="00FD04AB" w:rsidRDefault="006E1C63" w:rsidP="000140A4">
      <w:pPr>
        <w:pStyle w:val="Heading1"/>
      </w:pPr>
      <w:r w:rsidRPr="00FD04AB">
        <w:t>Context for Decision</w:t>
      </w:r>
    </w:p>
    <w:p w:rsidR="006E1C63" w:rsidRPr="00FD04AB" w:rsidRDefault="006E1C63" w:rsidP="006E1C63">
      <w:pPr>
        <w:spacing w:after="120"/>
        <w:ind w:left="720"/>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1C63" w:rsidRPr="00FD04AB" w:rsidRDefault="006E1C63" w:rsidP="000140A4">
      <w:pPr>
        <w:pStyle w:val="Heading1"/>
      </w:pPr>
      <w:r w:rsidRPr="00FD04AB">
        <w:t>Sponsor’s Comment</w:t>
      </w:r>
    </w:p>
    <w:p w:rsidR="006E1C63" w:rsidRPr="00FD04AB" w:rsidRDefault="006E1C63" w:rsidP="006E1C63">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p>
    <w:p w:rsidR="006E1C63" w:rsidRDefault="006E1C63" w:rsidP="00425231"/>
    <w:sectPr w:rsidR="006E1C63" w:rsidSect="00277907">
      <w:headerReference w:type="default" r:id="rId7"/>
      <w:footerReference w:type="default" r:id="rId8"/>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26FDC" w16cid:durableId="1F9EC2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B87" w:rsidRDefault="00713B87" w:rsidP="00F31FFD">
      <w:r>
        <w:separator/>
      </w:r>
    </w:p>
  </w:endnote>
  <w:endnote w:type="continuationSeparator" w:id="0">
    <w:p w:rsidR="00713B87" w:rsidRDefault="00713B87"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23" w:rsidRPr="00875A23" w:rsidRDefault="00875A23" w:rsidP="00875A23">
    <w:pPr>
      <w:pStyle w:val="Footer"/>
      <w:ind w:left="360"/>
      <w:jc w:val="center"/>
      <w:rPr>
        <w:rFonts w:ascii="Calibri" w:hAnsi="Calibri" w:cs="Arial"/>
      </w:rPr>
    </w:pPr>
    <w:r w:rsidRPr="006E1C63">
      <w:rPr>
        <w:rFonts w:ascii="Calibri" w:hAnsi="Calibri" w:cs="Arial"/>
      </w:rPr>
      <w:fldChar w:fldCharType="begin"/>
    </w:r>
    <w:r w:rsidRPr="006E1C63">
      <w:rPr>
        <w:rFonts w:ascii="Calibri" w:hAnsi="Calibri" w:cs="Arial"/>
      </w:rPr>
      <w:instrText xml:space="preserve"> PAGE   \* MERGEFORMAT </w:instrText>
    </w:r>
    <w:r w:rsidRPr="006E1C63">
      <w:rPr>
        <w:rFonts w:ascii="Calibri" w:hAnsi="Calibri" w:cs="Arial"/>
      </w:rPr>
      <w:fldChar w:fldCharType="separate"/>
    </w:r>
    <w:r>
      <w:rPr>
        <w:rFonts w:ascii="Calibri" w:hAnsi="Calibri" w:cs="Arial"/>
        <w:noProof/>
      </w:rPr>
      <w:t>9</w:t>
    </w:r>
    <w:r w:rsidRPr="006E1C63">
      <w:rPr>
        <w:rFonts w:ascii="Calibri" w:hAnsi="Calibri"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B87" w:rsidRDefault="00713B87" w:rsidP="00F31FFD">
      <w:r>
        <w:separator/>
      </w:r>
    </w:p>
  </w:footnote>
  <w:footnote w:type="continuationSeparator" w:id="0">
    <w:p w:rsidR="00713B87" w:rsidRDefault="00713B87" w:rsidP="00F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23" w:rsidRPr="006E1C63" w:rsidRDefault="00875A23" w:rsidP="00875A23">
    <w:pPr>
      <w:jc w:val="center"/>
      <w:rPr>
        <w:rFonts w:asciiTheme="minorHAnsi" w:hAnsiTheme="minorHAnsi" w:cstheme="minorHAnsi"/>
        <w:i/>
      </w:rPr>
    </w:pPr>
    <w:r w:rsidRPr="006E1C63">
      <w:rPr>
        <w:rFonts w:asciiTheme="minorHAnsi" w:hAnsiTheme="minorHAnsi" w:cstheme="minorHAnsi"/>
        <w:i/>
      </w:rPr>
      <w:t>Public Summary Document – November 2018 PBAC Meeting</w:t>
    </w:r>
  </w:p>
  <w:p w:rsidR="00CF2490" w:rsidRPr="00751AAE" w:rsidRDefault="00CF2490" w:rsidP="0075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D2162"/>
    <w:multiLevelType w:val="multilevel"/>
    <w:tmpl w:val="F468BD56"/>
    <w:numStyleLink w:val="Style2"/>
  </w:abstractNum>
  <w:abstractNum w:abstractNumId="4" w15:restartNumberingAfterBreak="0">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5" w15:restartNumberingAfterBreak="0">
    <w:nsid w:val="4BF95622"/>
    <w:multiLevelType w:val="multilevel"/>
    <w:tmpl w:val="A696715E"/>
    <w:numStyleLink w:val="Style1"/>
  </w:abstractNum>
  <w:abstractNum w:abstractNumId="6" w15:restartNumberingAfterBreak="0">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22824550"/>
    <w:lvl w:ilvl="0">
      <w:start w:val="1"/>
      <w:numFmt w:val="decimal"/>
      <w:pStyle w:val="Heading1"/>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0"/>
  </w:num>
  <w:num w:numId="6">
    <w:abstractNumId w:val="1"/>
  </w:num>
  <w:num w:numId="7">
    <w:abstractNumId w:val="1"/>
  </w:num>
  <w:num w:numId="8">
    <w:abstractNumId w:val="3"/>
  </w:num>
  <w:num w:numId="9">
    <w:abstractNumId w:val="6"/>
  </w:num>
  <w:num w:numId="10">
    <w:abstractNumId w:val="5"/>
  </w:num>
  <w:num w:numId="11">
    <w:abstractNumId w:val="4"/>
  </w:num>
  <w:num w:numId="12">
    <w:abstractNumId w:va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FD"/>
    <w:rsid w:val="00003129"/>
    <w:rsid w:val="000140A4"/>
    <w:rsid w:val="000361A3"/>
    <w:rsid w:val="00060091"/>
    <w:rsid w:val="000A2E52"/>
    <w:rsid w:val="000A641E"/>
    <w:rsid w:val="000C18B5"/>
    <w:rsid w:val="000C667C"/>
    <w:rsid w:val="000F30B8"/>
    <w:rsid w:val="00133188"/>
    <w:rsid w:val="00156102"/>
    <w:rsid w:val="00156BA3"/>
    <w:rsid w:val="00161EA5"/>
    <w:rsid w:val="00185514"/>
    <w:rsid w:val="00190F37"/>
    <w:rsid w:val="001B1456"/>
    <w:rsid w:val="001C754E"/>
    <w:rsid w:val="00245380"/>
    <w:rsid w:val="00263283"/>
    <w:rsid w:val="00277907"/>
    <w:rsid w:val="0028043E"/>
    <w:rsid w:val="002967B0"/>
    <w:rsid w:val="002D7DC7"/>
    <w:rsid w:val="0035199C"/>
    <w:rsid w:val="0038128E"/>
    <w:rsid w:val="003B4E4E"/>
    <w:rsid w:val="003C188B"/>
    <w:rsid w:val="003E0A72"/>
    <w:rsid w:val="003E6316"/>
    <w:rsid w:val="003F2B73"/>
    <w:rsid w:val="00410558"/>
    <w:rsid w:val="004121ED"/>
    <w:rsid w:val="00425231"/>
    <w:rsid w:val="00447B31"/>
    <w:rsid w:val="004C5951"/>
    <w:rsid w:val="004F691F"/>
    <w:rsid w:val="005214CB"/>
    <w:rsid w:val="00542820"/>
    <w:rsid w:val="0057038B"/>
    <w:rsid w:val="005857B8"/>
    <w:rsid w:val="00596402"/>
    <w:rsid w:val="005D6F2A"/>
    <w:rsid w:val="005E2935"/>
    <w:rsid w:val="006457A7"/>
    <w:rsid w:val="006728B5"/>
    <w:rsid w:val="00680C20"/>
    <w:rsid w:val="00683AE0"/>
    <w:rsid w:val="006927A1"/>
    <w:rsid w:val="006B109D"/>
    <w:rsid w:val="006E1C63"/>
    <w:rsid w:val="00713B87"/>
    <w:rsid w:val="00715D8B"/>
    <w:rsid w:val="00731615"/>
    <w:rsid w:val="007505AB"/>
    <w:rsid w:val="00751AAE"/>
    <w:rsid w:val="00795F43"/>
    <w:rsid w:val="00796FDD"/>
    <w:rsid w:val="007B3354"/>
    <w:rsid w:val="007D7A24"/>
    <w:rsid w:val="007E7D09"/>
    <w:rsid w:val="007F4E20"/>
    <w:rsid w:val="00807C1E"/>
    <w:rsid w:val="008142B6"/>
    <w:rsid w:val="008374A2"/>
    <w:rsid w:val="00875A23"/>
    <w:rsid w:val="008C50E4"/>
    <w:rsid w:val="008D61A8"/>
    <w:rsid w:val="008E4490"/>
    <w:rsid w:val="008F5D90"/>
    <w:rsid w:val="009005B9"/>
    <w:rsid w:val="00904E0F"/>
    <w:rsid w:val="00914B0E"/>
    <w:rsid w:val="009D1D01"/>
    <w:rsid w:val="00A05DDA"/>
    <w:rsid w:val="00A069B1"/>
    <w:rsid w:val="00A07052"/>
    <w:rsid w:val="00A15835"/>
    <w:rsid w:val="00A53AAD"/>
    <w:rsid w:val="00AA0534"/>
    <w:rsid w:val="00AB501F"/>
    <w:rsid w:val="00AC1109"/>
    <w:rsid w:val="00AF26FA"/>
    <w:rsid w:val="00AF6509"/>
    <w:rsid w:val="00B258F5"/>
    <w:rsid w:val="00B51476"/>
    <w:rsid w:val="00B5332F"/>
    <w:rsid w:val="00B670EE"/>
    <w:rsid w:val="00BB4313"/>
    <w:rsid w:val="00BF0234"/>
    <w:rsid w:val="00CB4CB9"/>
    <w:rsid w:val="00CD369E"/>
    <w:rsid w:val="00CE680F"/>
    <w:rsid w:val="00CF2490"/>
    <w:rsid w:val="00D01F9A"/>
    <w:rsid w:val="00D03911"/>
    <w:rsid w:val="00D26E88"/>
    <w:rsid w:val="00D50F43"/>
    <w:rsid w:val="00DC3016"/>
    <w:rsid w:val="00DE2C6B"/>
    <w:rsid w:val="00E8308D"/>
    <w:rsid w:val="00EA598E"/>
    <w:rsid w:val="00F06632"/>
    <w:rsid w:val="00F10B50"/>
    <w:rsid w:val="00F20361"/>
    <w:rsid w:val="00F21302"/>
    <w:rsid w:val="00F24A68"/>
    <w:rsid w:val="00F31FFD"/>
    <w:rsid w:val="00F910D6"/>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5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0140A4"/>
    <w:pPr>
      <w:keepNext/>
      <w:keepLines/>
      <w:numPr>
        <w:numId w:val="4"/>
      </w:numPr>
      <w:spacing w:before="240" w:after="120"/>
      <w:contextualSpacing w:val="0"/>
      <w:outlineLvl w:val="0"/>
    </w:pPr>
    <w:rPr>
      <w:rFonts w:asciiTheme="minorHAnsi" w:eastAsiaTheme="majorEastAsia" w:hAnsiTheme="minorHAnsi" w:cstheme="majorBidi"/>
      <w:b/>
      <w:sz w:val="32"/>
      <w:szCs w:val="28"/>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Numbered para"/>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0140A4"/>
    <w:rPr>
      <w:rFonts w:asciiTheme="minorHAnsi" w:eastAsiaTheme="majorEastAsia" w:hAnsiTheme="minorHAnsi" w:cstheme="majorBidi"/>
      <w:b/>
      <w:sz w:val="32"/>
      <w:szCs w:val="28"/>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Numbered para Char"/>
    <w:basedOn w:val="DefaultParagraphFont"/>
    <w:link w:val="ListParagraph"/>
    <w:uiPriority w:val="72"/>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F5D90"/>
    <w:rPr>
      <w:b/>
      <w:bCs/>
    </w:rPr>
  </w:style>
  <w:style w:type="character" w:customStyle="1" w:styleId="CommentSubjectChar">
    <w:name w:val="Comment Subject Char"/>
    <w:basedOn w:val="CommentTextChar"/>
    <w:link w:val="CommentSubject"/>
    <w:uiPriority w:val="99"/>
    <w:semiHidden/>
    <w:rsid w:val="008F5D90"/>
    <w:rPr>
      <w:rFonts w:eastAsia="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6486">
      <w:bodyDiv w:val="1"/>
      <w:marLeft w:val="0"/>
      <w:marRight w:val="0"/>
      <w:marTop w:val="0"/>
      <w:marBottom w:val="0"/>
      <w:divBdr>
        <w:top w:val="none" w:sz="0" w:space="0" w:color="auto"/>
        <w:left w:val="none" w:sz="0" w:space="0" w:color="auto"/>
        <w:bottom w:val="none" w:sz="0" w:space="0" w:color="auto"/>
        <w:right w:val="none" w:sz="0" w:space="0" w:color="auto"/>
      </w:divBdr>
    </w:div>
    <w:div w:id="1769814772">
      <w:bodyDiv w:val="1"/>
      <w:marLeft w:val="0"/>
      <w:marRight w:val="0"/>
      <w:marTop w:val="0"/>
      <w:marBottom w:val="0"/>
      <w:divBdr>
        <w:top w:val="none" w:sz="0" w:space="0" w:color="auto"/>
        <w:left w:val="none" w:sz="0" w:space="0" w:color="auto"/>
        <w:bottom w:val="none" w:sz="0" w:space="0" w:color="auto"/>
        <w:right w:val="none" w:sz="0" w:space="0" w:color="auto"/>
      </w:divBdr>
    </w:div>
    <w:div w:id="18391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2019-02-20T23:49:00Z</dcterms:created>
  <dcterms:modified xsi:type="dcterms:W3CDTF">2019-02-25T02:12:00Z</dcterms:modified>
</cp:coreProperties>
</file>