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FD" w:rsidRPr="00106465" w:rsidRDefault="00F31FFD" w:rsidP="00F31FFD">
      <w:pPr>
        <w:jc w:val="center"/>
        <w:rPr>
          <w:rFonts w:asciiTheme="minorHAnsi" w:hAnsiTheme="minorHAnsi" w:cs="Arial"/>
          <w:sz w:val="36"/>
          <w:szCs w:val="36"/>
        </w:rPr>
      </w:pPr>
      <w:r w:rsidRPr="00106465">
        <w:rPr>
          <w:rFonts w:asciiTheme="minorHAnsi" w:hAnsiTheme="minorHAnsi" w:cs="Arial"/>
          <w:b/>
          <w:sz w:val="36"/>
          <w:szCs w:val="36"/>
        </w:rPr>
        <w:t>MINOR LISTINGS AND CHANGES TO LISTINGS PROCESSED BY THE SECRETARIAT FOR CONSIDERATION BY THE COMMITTEE</w:t>
      </w:r>
    </w:p>
    <w:p w:rsidR="00F31FFD" w:rsidRPr="00106465" w:rsidRDefault="00F31FFD" w:rsidP="00277907">
      <w:pPr>
        <w:rPr>
          <w:rFonts w:asciiTheme="minorHAnsi" w:hAnsiTheme="minorHAnsi"/>
        </w:rPr>
      </w:pPr>
    </w:p>
    <w:p w:rsidR="006728B5" w:rsidRPr="00106465" w:rsidRDefault="006728B5" w:rsidP="006728B5">
      <w:pPr>
        <w:pStyle w:val="Header"/>
        <w:widowControl w:val="0"/>
        <w:rPr>
          <w:rFonts w:asciiTheme="minorHAnsi" w:hAnsiTheme="minorHAnsi" w:cs="Arial"/>
          <w:b/>
          <w:snapToGrid w:val="0"/>
          <w:lang w:eastAsia="en-US"/>
        </w:rPr>
      </w:pPr>
    </w:p>
    <w:p w:rsidR="003B4E4E" w:rsidRPr="00106465" w:rsidRDefault="00C91E37" w:rsidP="00462A51">
      <w:pPr>
        <w:pStyle w:val="Title"/>
        <w:outlineLvl w:val="9"/>
        <w:rPr>
          <w:rFonts w:asciiTheme="minorHAnsi" w:hAnsiTheme="minorHAnsi"/>
          <w:sz w:val="36"/>
          <w:szCs w:val="36"/>
        </w:rPr>
      </w:pPr>
      <w:r w:rsidRPr="00106465">
        <w:rPr>
          <w:rFonts w:asciiTheme="minorHAnsi" w:hAnsiTheme="minorHAnsi"/>
          <w:sz w:val="36"/>
          <w:szCs w:val="36"/>
        </w:rPr>
        <w:t>14.02</w:t>
      </w:r>
      <w:r w:rsidRPr="00106465">
        <w:rPr>
          <w:rFonts w:asciiTheme="minorHAnsi" w:hAnsiTheme="minorHAnsi"/>
          <w:sz w:val="36"/>
          <w:szCs w:val="36"/>
        </w:rPr>
        <w:tab/>
      </w:r>
      <w:r w:rsidR="00467C62" w:rsidRPr="00106465">
        <w:rPr>
          <w:rFonts w:asciiTheme="minorHAnsi" w:hAnsiTheme="minorHAnsi"/>
          <w:sz w:val="36"/>
          <w:szCs w:val="36"/>
        </w:rPr>
        <w:t>ZOLEDRONIC ACID</w:t>
      </w:r>
    </w:p>
    <w:p w:rsidR="00467C62" w:rsidRPr="00106465" w:rsidRDefault="00467C62" w:rsidP="00462A51">
      <w:pPr>
        <w:pStyle w:val="Title"/>
        <w:ind w:left="1418"/>
        <w:outlineLvl w:val="9"/>
        <w:rPr>
          <w:rFonts w:asciiTheme="minorHAnsi" w:hAnsiTheme="minorHAnsi"/>
          <w:sz w:val="36"/>
          <w:szCs w:val="36"/>
        </w:rPr>
      </w:pPr>
      <w:r w:rsidRPr="00106465">
        <w:rPr>
          <w:rFonts w:asciiTheme="minorHAnsi" w:hAnsiTheme="minorHAnsi"/>
          <w:sz w:val="36"/>
          <w:szCs w:val="36"/>
        </w:rPr>
        <w:t>Injection concentrate for I.V. infusion 4 mg (as monohydrate) in 5 mL</w:t>
      </w:r>
      <w:r w:rsidR="009A3198" w:rsidRPr="00106465">
        <w:rPr>
          <w:rFonts w:asciiTheme="minorHAnsi" w:hAnsiTheme="minorHAnsi"/>
          <w:sz w:val="36"/>
          <w:szCs w:val="36"/>
        </w:rPr>
        <w:t>, 5 vials</w:t>
      </w:r>
    </w:p>
    <w:p w:rsidR="00140CB5" w:rsidRPr="00106465" w:rsidRDefault="00140CB5" w:rsidP="00462A51">
      <w:pPr>
        <w:pStyle w:val="Title"/>
        <w:ind w:left="1418"/>
        <w:outlineLvl w:val="9"/>
        <w:rPr>
          <w:rFonts w:asciiTheme="minorHAnsi" w:hAnsiTheme="minorHAnsi"/>
          <w:sz w:val="36"/>
          <w:szCs w:val="36"/>
        </w:rPr>
      </w:pPr>
      <w:r w:rsidRPr="00106465">
        <w:rPr>
          <w:rFonts w:asciiTheme="minorHAnsi" w:hAnsiTheme="minorHAnsi"/>
          <w:sz w:val="36"/>
          <w:szCs w:val="36"/>
        </w:rPr>
        <w:t xml:space="preserve">Claris Lifesciences </w:t>
      </w:r>
      <w:proofErr w:type="spellStart"/>
      <w:r w:rsidR="00467C62" w:rsidRPr="00106465">
        <w:rPr>
          <w:rFonts w:asciiTheme="minorHAnsi" w:hAnsiTheme="minorHAnsi"/>
          <w:sz w:val="36"/>
          <w:szCs w:val="36"/>
        </w:rPr>
        <w:t>Zoledronic</w:t>
      </w:r>
      <w:proofErr w:type="spellEnd"/>
      <w:r w:rsidR="00467C62" w:rsidRPr="00106465">
        <w:rPr>
          <w:rFonts w:asciiTheme="minorHAnsi" w:hAnsiTheme="minorHAnsi"/>
          <w:sz w:val="36"/>
          <w:szCs w:val="36"/>
        </w:rPr>
        <w:t xml:space="preserve"> Acid</w:t>
      </w:r>
      <w:r w:rsidR="003B4E4E" w:rsidRPr="00106465">
        <w:rPr>
          <w:rFonts w:asciiTheme="minorHAnsi" w:hAnsiTheme="minorHAnsi"/>
          <w:sz w:val="36"/>
          <w:szCs w:val="36"/>
          <w:vertAlign w:val="superscript"/>
        </w:rPr>
        <w:t>®</w:t>
      </w:r>
      <w:r w:rsidR="003B4E4E" w:rsidRPr="00106465">
        <w:rPr>
          <w:rFonts w:asciiTheme="minorHAnsi" w:hAnsiTheme="minorHAnsi"/>
          <w:sz w:val="36"/>
          <w:szCs w:val="36"/>
        </w:rPr>
        <w:t xml:space="preserve">, </w:t>
      </w:r>
    </w:p>
    <w:p w:rsidR="003B4E4E" w:rsidRPr="00106465" w:rsidRDefault="00140CB5" w:rsidP="00462A51">
      <w:pPr>
        <w:pStyle w:val="Title"/>
        <w:ind w:left="1418"/>
        <w:outlineLvl w:val="9"/>
        <w:rPr>
          <w:rFonts w:asciiTheme="minorHAnsi" w:hAnsiTheme="minorHAnsi"/>
          <w:sz w:val="36"/>
          <w:szCs w:val="36"/>
        </w:rPr>
      </w:pPr>
      <w:proofErr w:type="spellStart"/>
      <w:r w:rsidRPr="00106465">
        <w:rPr>
          <w:rFonts w:asciiTheme="minorHAnsi" w:hAnsiTheme="minorHAnsi"/>
          <w:sz w:val="36"/>
          <w:szCs w:val="36"/>
        </w:rPr>
        <w:t>Medsurge</w:t>
      </w:r>
      <w:proofErr w:type="spellEnd"/>
      <w:r w:rsidRPr="00106465">
        <w:rPr>
          <w:rFonts w:asciiTheme="minorHAnsi" w:hAnsiTheme="minorHAnsi"/>
          <w:sz w:val="36"/>
          <w:szCs w:val="36"/>
        </w:rPr>
        <w:t xml:space="preserve"> Healthcare Pty Ltd</w:t>
      </w:r>
    </w:p>
    <w:p w:rsidR="006457A7" w:rsidRPr="00106465" w:rsidRDefault="006457A7" w:rsidP="008C50E4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106465">
        <w:rPr>
          <w:rFonts w:asciiTheme="minorHAnsi" w:eastAsiaTheme="majorEastAsia" w:hAnsiTheme="minorHAnsi" w:cstheme="majorBidi"/>
          <w:sz w:val="32"/>
          <w:szCs w:val="28"/>
          <w:lang w:eastAsia="en-US"/>
        </w:rPr>
        <w:t xml:space="preserve">Purpose of </w:t>
      </w:r>
      <w:r w:rsidR="00277907" w:rsidRPr="00106465">
        <w:rPr>
          <w:rFonts w:asciiTheme="minorHAnsi" w:eastAsiaTheme="majorEastAsia" w:hAnsiTheme="minorHAnsi" w:cstheme="majorBidi"/>
          <w:sz w:val="32"/>
          <w:szCs w:val="28"/>
          <w:lang w:eastAsia="en-US"/>
        </w:rPr>
        <w:t>A</w:t>
      </w:r>
      <w:r w:rsidRPr="00106465">
        <w:rPr>
          <w:rFonts w:asciiTheme="minorHAnsi" w:eastAsiaTheme="majorEastAsia" w:hAnsiTheme="minorHAnsi" w:cstheme="majorBidi"/>
          <w:sz w:val="32"/>
          <w:szCs w:val="28"/>
          <w:lang w:eastAsia="en-US"/>
        </w:rPr>
        <w:t>pplication</w:t>
      </w:r>
    </w:p>
    <w:p w:rsidR="006457A7" w:rsidRPr="00106465" w:rsidRDefault="00277907" w:rsidP="00552F4C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hAnsiTheme="minorHAnsi"/>
          <w:snapToGrid w:val="0"/>
          <w:lang w:eastAsia="en-US"/>
        </w:rPr>
      </w:pPr>
      <w:r w:rsidRPr="00106465">
        <w:rPr>
          <w:rFonts w:asciiTheme="minorHAnsi" w:eastAsiaTheme="minorHAnsi" w:hAnsiTheme="minorHAnsi" w:cstheme="minorBidi"/>
          <w:szCs w:val="22"/>
          <w:lang w:eastAsia="en-US"/>
        </w:rPr>
        <w:t>The submission requested</w:t>
      </w:r>
      <w:r w:rsidR="00552F4C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a temporary Section </w:t>
      </w:r>
      <w:r w:rsidR="008540C5" w:rsidRPr="00106465">
        <w:rPr>
          <w:rFonts w:asciiTheme="minorHAnsi" w:eastAsiaTheme="minorHAnsi" w:hAnsiTheme="minorHAnsi" w:cstheme="minorBidi"/>
          <w:szCs w:val="22"/>
          <w:lang w:eastAsia="en-US"/>
        </w:rPr>
        <w:t>100 Highly Specialised Drug Authority Required</w:t>
      </w:r>
      <w:r w:rsidR="00552F4C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listing of </w:t>
      </w:r>
      <w:proofErr w:type="spellStart"/>
      <w:r w:rsidR="008540C5" w:rsidRPr="00106465">
        <w:rPr>
          <w:rFonts w:asciiTheme="minorHAnsi" w:eastAsiaTheme="minorHAnsi" w:hAnsiTheme="minorHAnsi" w:cstheme="minorBidi"/>
          <w:szCs w:val="22"/>
          <w:lang w:eastAsia="en-US"/>
        </w:rPr>
        <w:t>zoledronic</w:t>
      </w:r>
      <w:proofErr w:type="spellEnd"/>
      <w:r w:rsidR="008540C5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acid</w:t>
      </w:r>
      <w:r w:rsidR="00607284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(</w:t>
      </w:r>
      <w:r w:rsidR="00C44758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Claris Lifesciences </w:t>
      </w:r>
      <w:proofErr w:type="spellStart"/>
      <w:r w:rsidR="008540C5" w:rsidRPr="00106465">
        <w:rPr>
          <w:rFonts w:asciiTheme="minorHAnsi" w:eastAsiaTheme="minorHAnsi" w:hAnsiTheme="minorHAnsi" w:cstheme="minorBidi"/>
          <w:szCs w:val="22"/>
          <w:lang w:eastAsia="en-US"/>
        </w:rPr>
        <w:t>Zoledronic</w:t>
      </w:r>
      <w:proofErr w:type="spellEnd"/>
      <w:r w:rsidR="008540C5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Acid</w:t>
      </w:r>
      <w:r w:rsidR="00552F4C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®) on the Pharmaceutical </w:t>
      </w:r>
      <w:r w:rsidR="00967B5D" w:rsidRPr="00106465">
        <w:rPr>
          <w:rFonts w:asciiTheme="minorHAnsi" w:eastAsiaTheme="minorHAnsi" w:hAnsiTheme="minorHAnsi" w:cstheme="minorBidi"/>
          <w:szCs w:val="22"/>
          <w:lang w:eastAsia="en-US"/>
        </w:rPr>
        <w:t>B</w:t>
      </w:r>
      <w:r w:rsidR="00552F4C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enefits Schedule (PBS) as an alternative to </w:t>
      </w:r>
      <w:r w:rsidR="008E30A0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the </w:t>
      </w:r>
      <w:r w:rsidR="00607284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currently listed </w:t>
      </w:r>
      <w:proofErr w:type="spellStart"/>
      <w:r w:rsidR="00C23F8D" w:rsidRPr="00106465">
        <w:rPr>
          <w:rFonts w:asciiTheme="minorHAnsi" w:eastAsiaTheme="minorHAnsi" w:hAnsiTheme="minorHAnsi" w:cstheme="minorBidi"/>
          <w:szCs w:val="22"/>
          <w:lang w:eastAsia="en-US"/>
        </w:rPr>
        <w:t>zoledronic</w:t>
      </w:r>
      <w:proofErr w:type="spellEnd"/>
      <w:r w:rsidR="00C23F8D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acid 4</w:t>
      </w:r>
      <w:r w:rsidR="00BE3395" w:rsidRPr="00106465">
        <w:rPr>
          <w:rFonts w:asciiTheme="minorHAnsi" w:eastAsiaTheme="minorHAnsi" w:hAnsiTheme="minorHAnsi" w:cstheme="minorBidi"/>
          <w:szCs w:val="22"/>
          <w:lang w:eastAsia="en-US"/>
        </w:rPr>
        <w:t> </w:t>
      </w:r>
      <w:r w:rsidR="00C23F8D" w:rsidRPr="00106465">
        <w:rPr>
          <w:rFonts w:asciiTheme="minorHAnsi" w:eastAsiaTheme="minorHAnsi" w:hAnsiTheme="minorHAnsi" w:cstheme="minorBidi"/>
          <w:szCs w:val="22"/>
          <w:lang w:eastAsia="en-US"/>
        </w:rPr>
        <w:t>mg/5</w:t>
      </w:r>
      <w:r w:rsidR="00BE3395" w:rsidRPr="00106465">
        <w:rPr>
          <w:rFonts w:asciiTheme="minorHAnsi" w:eastAsiaTheme="minorHAnsi" w:hAnsiTheme="minorHAnsi" w:cstheme="minorBidi"/>
          <w:szCs w:val="22"/>
          <w:lang w:eastAsia="en-US"/>
        </w:rPr>
        <w:t> </w:t>
      </w:r>
      <w:r w:rsidR="00C23F8D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mL form </w:t>
      </w:r>
      <w:r w:rsidR="00552F4C" w:rsidRPr="00106465">
        <w:rPr>
          <w:rFonts w:asciiTheme="minorHAnsi" w:eastAsiaTheme="minorHAnsi" w:hAnsiTheme="minorHAnsi" w:cstheme="minorBidi"/>
          <w:szCs w:val="22"/>
          <w:lang w:eastAsia="en-US"/>
        </w:rPr>
        <w:t>(</w:t>
      </w:r>
      <w:r w:rsidR="00686DA1" w:rsidRPr="00106465">
        <w:rPr>
          <w:rFonts w:asciiTheme="minorHAnsi" w:eastAsiaTheme="minorHAnsi" w:hAnsiTheme="minorHAnsi" w:cstheme="minorBidi"/>
          <w:lang w:eastAsia="en-US"/>
        </w:rPr>
        <w:t>PBS items 6371H</w:t>
      </w:r>
      <w:r w:rsidR="00C23F8D" w:rsidRPr="00106465">
        <w:rPr>
          <w:rFonts w:asciiTheme="minorHAnsi" w:eastAsiaTheme="minorHAnsi" w:hAnsiTheme="minorHAnsi" w:cstheme="minorBidi"/>
          <w:lang w:eastAsia="en-US"/>
        </w:rPr>
        <w:t xml:space="preserve"> and 9653C</w:t>
      </w:r>
      <w:r w:rsidR="00552F4C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), to address </w:t>
      </w:r>
      <w:r w:rsidR="008E30A0" w:rsidRPr="00106465">
        <w:rPr>
          <w:rFonts w:asciiTheme="minorHAnsi" w:eastAsiaTheme="minorHAnsi" w:hAnsiTheme="minorHAnsi" w:cstheme="minorBidi"/>
          <w:szCs w:val="22"/>
          <w:lang w:eastAsia="en-US"/>
        </w:rPr>
        <w:t>the current supply shortage issue</w:t>
      </w:r>
      <w:r w:rsidR="00552F4C" w:rsidRPr="00106465">
        <w:rPr>
          <w:rFonts w:asciiTheme="minorHAnsi" w:eastAsiaTheme="minorHAnsi" w:hAnsiTheme="minorHAnsi" w:cstheme="minorBidi"/>
          <w:szCs w:val="22"/>
          <w:lang w:eastAsia="en-US"/>
        </w:rPr>
        <w:t>.</w:t>
      </w:r>
      <w:r w:rsidR="002B535A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</w:p>
    <w:p w:rsidR="008142B6" w:rsidRPr="00106465" w:rsidRDefault="008142B6" w:rsidP="008C50E4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106465">
        <w:rPr>
          <w:rFonts w:asciiTheme="minorHAnsi" w:eastAsiaTheme="majorEastAsia" w:hAnsiTheme="minorHAnsi" w:cstheme="majorBidi"/>
          <w:sz w:val="32"/>
          <w:szCs w:val="28"/>
          <w:lang w:eastAsia="en-US"/>
        </w:rPr>
        <w:t xml:space="preserve">Requested Listing: </w:t>
      </w:r>
    </w:p>
    <w:p w:rsidR="00FA6460" w:rsidRPr="00106465" w:rsidRDefault="009A3198" w:rsidP="009A3198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As the pack size </w:t>
      </w:r>
      <w:r w:rsidR="00E40EF3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for </w:t>
      </w:r>
      <w:proofErr w:type="spellStart"/>
      <w:r w:rsidR="00E40EF3" w:rsidRPr="00106465">
        <w:rPr>
          <w:rFonts w:asciiTheme="minorHAnsi" w:eastAsiaTheme="minorHAnsi" w:hAnsiTheme="minorHAnsi" w:cstheme="minorBidi"/>
          <w:szCs w:val="22"/>
          <w:lang w:eastAsia="en-US"/>
        </w:rPr>
        <w:t>Zoledronic</w:t>
      </w:r>
      <w:proofErr w:type="spellEnd"/>
      <w:r w:rsidR="00E40EF3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Acid® </w:t>
      </w:r>
      <w:r w:rsidRPr="00106465">
        <w:rPr>
          <w:rFonts w:asciiTheme="minorHAnsi" w:eastAsiaTheme="minorHAnsi" w:hAnsiTheme="minorHAnsi" w:cstheme="minorBidi"/>
          <w:szCs w:val="22"/>
          <w:lang w:eastAsia="en-US"/>
        </w:rPr>
        <w:t>is</w:t>
      </w:r>
      <w:r w:rsidR="00E40EF3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a pack of five vials, which is </w:t>
      </w:r>
      <w:r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not equivalent </w:t>
      </w:r>
      <w:r w:rsidR="00C44758" w:rsidRPr="00106465">
        <w:rPr>
          <w:rFonts w:asciiTheme="minorHAnsi" w:eastAsiaTheme="minorHAnsi" w:hAnsiTheme="minorHAnsi" w:cstheme="minorBidi"/>
          <w:szCs w:val="22"/>
          <w:lang w:eastAsia="en-US"/>
        </w:rPr>
        <w:t>supply duration provided by</w:t>
      </w:r>
      <w:r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the currently listed 4 mg/5 mL form</w:t>
      </w:r>
      <w:r w:rsidR="00E40EF3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(1 vial). </w:t>
      </w:r>
      <w:r w:rsidR="00FA6460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The </w:t>
      </w:r>
      <w:r w:rsidR="00967B5D" w:rsidRPr="00106465">
        <w:rPr>
          <w:rFonts w:asciiTheme="minorHAnsi" w:eastAsiaTheme="minorHAnsi" w:hAnsiTheme="minorHAnsi" w:cstheme="minorBidi"/>
          <w:szCs w:val="22"/>
          <w:lang w:eastAsia="en-US"/>
        </w:rPr>
        <w:t>PBAC supported the Secretariat’s suggestion to</w:t>
      </w:r>
      <w:r w:rsidR="00FA6460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increase the </w:t>
      </w:r>
      <w:r w:rsidR="00967B5D" w:rsidRPr="00106465">
        <w:rPr>
          <w:rFonts w:asciiTheme="minorHAnsi" w:eastAsiaTheme="minorHAnsi" w:hAnsiTheme="minorHAnsi" w:cstheme="minorBidi"/>
          <w:szCs w:val="22"/>
          <w:lang w:eastAsia="en-US"/>
        </w:rPr>
        <w:t>maximum quantity (MQ)</w:t>
      </w:r>
      <w:r w:rsidR="00FA6460"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to 5 vials (1 Pack) and no repeat for the temporary listing.</w:t>
      </w:r>
      <w:r w:rsidRPr="0010646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</w:p>
    <w:p w:rsidR="006728B5" w:rsidRPr="00106465" w:rsidRDefault="006728B5" w:rsidP="008C50E4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106465">
        <w:rPr>
          <w:rFonts w:asciiTheme="minorHAnsi" w:eastAsiaTheme="majorEastAsia" w:hAnsiTheme="minorHAnsi" w:cstheme="majorBidi"/>
          <w:sz w:val="32"/>
          <w:szCs w:val="28"/>
          <w:lang w:eastAsia="en-US"/>
        </w:rPr>
        <w:t>Background</w:t>
      </w:r>
    </w:p>
    <w:p w:rsidR="00467C62" w:rsidRPr="00106465" w:rsidRDefault="00467C62" w:rsidP="00467C62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106465">
        <w:rPr>
          <w:rFonts w:asciiTheme="minorHAnsi" w:eastAsiaTheme="minorHAnsi" w:hAnsiTheme="minorHAnsi" w:cstheme="minorBidi"/>
          <w:lang w:eastAsia="en-US"/>
        </w:rPr>
        <w:t>The sponsors (</w:t>
      </w:r>
      <w:proofErr w:type="spellStart"/>
      <w:r w:rsidRPr="00106465">
        <w:rPr>
          <w:rFonts w:asciiTheme="minorHAnsi" w:eastAsiaTheme="minorHAnsi" w:hAnsiTheme="minorHAnsi" w:cstheme="minorBidi"/>
          <w:lang w:eastAsia="en-US"/>
        </w:rPr>
        <w:t>Apotex</w:t>
      </w:r>
      <w:proofErr w:type="spellEnd"/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 Pty Ltd</w:t>
      </w:r>
      <w:r w:rsidRPr="00106465">
        <w:rPr>
          <w:rFonts w:asciiTheme="minorHAnsi" w:eastAsiaTheme="minorHAnsi" w:hAnsiTheme="minorHAnsi" w:cstheme="minorBidi"/>
          <w:lang w:eastAsia="en-US"/>
        </w:rPr>
        <w:t>, Pfizer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 Australia Pty Ltd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 and Novartis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 Pharmaceuticals Australia Pty Limited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) have been unable to guarantee supply of the currently listed </w:t>
      </w:r>
      <w:proofErr w:type="spellStart"/>
      <w:r w:rsidRPr="00106465">
        <w:rPr>
          <w:rFonts w:asciiTheme="minorHAnsi" w:eastAsiaTheme="minorHAnsi" w:hAnsiTheme="minorHAnsi" w:cstheme="minorBidi"/>
          <w:lang w:eastAsia="en-US"/>
        </w:rPr>
        <w:t>zoledronic</w:t>
      </w:r>
      <w:proofErr w:type="spellEnd"/>
      <w:r w:rsidRPr="00106465">
        <w:rPr>
          <w:rFonts w:asciiTheme="minorHAnsi" w:eastAsiaTheme="minorHAnsi" w:hAnsiTheme="minorHAnsi" w:cstheme="minorBidi"/>
          <w:lang w:eastAsia="en-US"/>
        </w:rPr>
        <w:t xml:space="preserve"> acid 4 mg/5 mL products (PBS items 6371HC and 9653</w:t>
      </w:r>
      <w:r w:rsidR="008540C5" w:rsidRPr="00106465">
        <w:rPr>
          <w:rFonts w:asciiTheme="minorHAnsi" w:eastAsiaTheme="minorHAnsi" w:hAnsiTheme="minorHAnsi" w:cstheme="minorBidi"/>
          <w:lang w:eastAsia="en-US"/>
        </w:rPr>
        <w:t>C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) due to </w:t>
      </w:r>
      <w:r w:rsidR="00106465">
        <w:rPr>
          <w:rFonts w:asciiTheme="minorHAnsi" w:eastAsiaTheme="minorHAnsi" w:hAnsiTheme="minorHAnsi" w:cstheme="minorBidi"/>
          <w:lang w:eastAsia="en-US"/>
        </w:rPr>
        <w:t xml:space="preserve">issues with 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constrained supply. The 4 mg/100 mL forms of </w:t>
      </w:r>
      <w:proofErr w:type="spellStart"/>
      <w:r w:rsidRPr="00106465">
        <w:rPr>
          <w:rFonts w:asciiTheme="minorHAnsi" w:eastAsiaTheme="minorHAnsi" w:hAnsiTheme="minorHAnsi" w:cstheme="minorBidi"/>
          <w:lang w:eastAsia="en-US"/>
        </w:rPr>
        <w:t>zoledronic</w:t>
      </w:r>
      <w:proofErr w:type="spellEnd"/>
      <w:r w:rsidRPr="00106465">
        <w:rPr>
          <w:rFonts w:asciiTheme="minorHAnsi" w:eastAsiaTheme="minorHAnsi" w:hAnsiTheme="minorHAnsi" w:cstheme="minorBidi"/>
          <w:lang w:eastAsia="en-US"/>
        </w:rPr>
        <w:t xml:space="preserve"> acid are 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currently not </w:t>
      </w:r>
      <w:r w:rsidR="00106465">
        <w:rPr>
          <w:rFonts w:asciiTheme="minorHAnsi" w:eastAsiaTheme="minorHAnsi" w:hAnsiTheme="minorHAnsi" w:cstheme="minorBidi"/>
          <w:lang w:eastAsia="en-US"/>
        </w:rPr>
        <w:t>available</w:t>
      </w:r>
      <w:r w:rsidRPr="00106465">
        <w:rPr>
          <w:rFonts w:asciiTheme="minorHAnsi" w:eastAsiaTheme="minorHAnsi" w:hAnsiTheme="minorHAnsi" w:cstheme="minorBidi"/>
          <w:lang w:eastAsia="en-US"/>
        </w:rPr>
        <w:t>.</w:t>
      </w:r>
    </w:p>
    <w:p w:rsidR="00467C62" w:rsidRPr="00106465" w:rsidRDefault="00467C62" w:rsidP="00467C62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106465">
        <w:rPr>
          <w:rFonts w:asciiTheme="minorHAnsi" w:eastAsiaTheme="minorHAnsi" w:hAnsiTheme="minorHAnsi" w:cstheme="minorBidi"/>
          <w:lang w:eastAsia="en-US"/>
        </w:rPr>
        <w:t>In order to minimise the clinical impact of this shortage, the Department received a request for an alternative supply</w:t>
      </w:r>
      <w:r w:rsidR="00FA6460" w:rsidRPr="00106465">
        <w:rPr>
          <w:rFonts w:asciiTheme="minorHAnsi" w:eastAsiaTheme="minorHAnsi" w:hAnsiTheme="minorHAnsi" w:cstheme="minorBidi"/>
          <w:lang w:eastAsia="en-US"/>
        </w:rPr>
        <w:t xml:space="preserve"> </w:t>
      </w:r>
      <w:r w:rsidR="00D17CB5" w:rsidRPr="00106465">
        <w:rPr>
          <w:rFonts w:asciiTheme="minorHAnsi" w:eastAsiaTheme="minorHAnsi" w:hAnsiTheme="minorHAnsi" w:cstheme="minorBidi"/>
          <w:lang w:eastAsia="en-US"/>
        </w:rPr>
        <w:t xml:space="preserve">from </w:t>
      </w:r>
      <w:proofErr w:type="spellStart"/>
      <w:r w:rsidR="00FA6460" w:rsidRPr="00106465">
        <w:rPr>
          <w:rFonts w:asciiTheme="minorHAnsi" w:eastAsiaTheme="minorHAnsi" w:hAnsiTheme="minorHAnsi" w:cstheme="minorBidi"/>
          <w:lang w:eastAsia="en-US"/>
        </w:rPr>
        <w:t>Medsurge</w:t>
      </w:r>
      <w:proofErr w:type="spellEnd"/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 Healthcare</w:t>
      </w:r>
      <w:r w:rsidR="00D17CB5" w:rsidRPr="00106465">
        <w:rPr>
          <w:rFonts w:asciiTheme="minorHAnsi" w:eastAsiaTheme="minorHAnsi" w:hAnsiTheme="minorHAnsi" w:cstheme="minorBidi"/>
          <w:lang w:eastAsia="en-US"/>
        </w:rPr>
        <w:t xml:space="preserve"> Pty Ltd</w:t>
      </w:r>
      <w:r w:rsidR="00FA6460" w:rsidRPr="00106465">
        <w:rPr>
          <w:rFonts w:asciiTheme="minorHAnsi" w:eastAsiaTheme="minorHAnsi" w:hAnsiTheme="minorHAnsi" w:cstheme="minorBidi"/>
          <w:lang w:eastAsia="en-US"/>
        </w:rPr>
        <w:t>. The alternative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 product, 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manufactured </w:t>
      </w:r>
      <w:r w:rsidRPr="00106465">
        <w:rPr>
          <w:rFonts w:asciiTheme="minorHAnsi" w:eastAsiaTheme="minorHAnsi" w:hAnsiTheme="minorHAnsi" w:cstheme="minorBidi"/>
          <w:lang w:eastAsia="en-US"/>
        </w:rPr>
        <w:t>by Claris Lifesciences, has a current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 TGA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 S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ection </w:t>
      </w:r>
      <w:proofErr w:type="gramStart"/>
      <w:r w:rsidRPr="00106465">
        <w:rPr>
          <w:rFonts w:asciiTheme="minorHAnsi" w:eastAsiaTheme="minorHAnsi" w:hAnsiTheme="minorHAnsi" w:cstheme="minorBidi"/>
          <w:lang w:eastAsia="en-US"/>
        </w:rPr>
        <w:t>19</w:t>
      </w:r>
      <w:r w:rsidR="00406BA3" w:rsidRPr="00106465">
        <w:rPr>
          <w:rFonts w:asciiTheme="minorHAnsi" w:eastAsiaTheme="minorHAnsi" w:hAnsiTheme="minorHAnsi" w:cstheme="minorBidi"/>
          <w:lang w:eastAsia="en-US"/>
        </w:rPr>
        <w:t>A(</w:t>
      </w:r>
      <w:proofErr w:type="gramEnd"/>
      <w:r w:rsidR="00406BA3" w:rsidRPr="00106465">
        <w:rPr>
          <w:rFonts w:asciiTheme="minorHAnsi" w:eastAsiaTheme="minorHAnsi" w:hAnsiTheme="minorHAnsi" w:cstheme="minorBidi"/>
          <w:lang w:eastAsia="en-US"/>
        </w:rPr>
        <w:t>1)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 approval. This equivalent stock is presented as a slightly different </w:t>
      </w:r>
      <w:r w:rsidR="00C43AA4">
        <w:rPr>
          <w:rFonts w:asciiTheme="minorHAnsi" w:eastAsiaTheme="minorHAnsi" w:hAnsiTheme="minorHAnsi" w:cstheme="minorBidi"/>
          <w:lang w:eastAsia="en-US"/>
        </w:rPr>
        <w:t>pack</w:t>
      </w:r>
      <w:r w:rsidR="00C43AA4" w:rsidRPr="00106465">
        <w:rPr>
          <w:rFonts w:asciiTheme="minorHAnsi" w:eastAsiaTheme="minorHAnsi" w:hAnsiTheme="minorHAnsi" w:cstheme="minorBidi"/>
          <w:lang w:eastAsia="en-US"/>
        </w:rPr>
        <w:t xml:space="preserve"> </w:t>
      </w:r>
      <w:r w:rsidRPr="00106465">
        <w:rPr>
          <w:rFonts w:asciiTheme="minorHAnsi" w:eastAsiaTheme="minorHAnsi" w:hAnsiTheme="minorHAnsi" w:cstheme="minorBidi"/>
          <w:lang w:eastAsia="en-US"/>
        </w:rPr>
        <w:t>to th</w:t>
      </w:r>
      <w:r w:rsidR="00967B5D" w:rsidRPr="00106465">
        <w:rPr>
          <w:rFonts w:asciiTheme="minorHAnsi" w:eastAsiaTheme="minorHAnsi" w:hAnsiTheme="minorHAnsi" w:cstheme="minorBidi"/>
          <w:lang w:eastAsia="en-US"/>
        </w:rPr>
        <w:t>e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 currently listed (a pack of </w:t>
      </w:r>
      <w:r w:rsidR="00106465">
        <w:rPr>
          <w:rFonts w:asciiTheme="minorHAnsi" w:eastAsiaTheme="minorHAnsi" w:hAnsiTheme="minorHAnsi" w:cstheme="minorBidi"/>
          <w:lang w:eastAsia="en-US"/>
        </w:rPr>
        <w:t xml:space="preserve">five 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vials, rather than a single vial), necessitating a new listing on the PBS. </w:t>
      </w:r>
    </w:p>
    <w:p w:rsidR="006728B5" w:rsidRPr="00106465" w:rsidRDefault="006728B5" w:rsidP="008C50E4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106465">
        <w:rPr>
          <w:rFonts w:asciiTheme="minorHAnsi" w:eastAsiaTheme="majorEastAsia" w:hAnsiTheme="minorHAnsi" w:cstheme="majorBidi"/>
          <w:sz w:val="32"/>
          <w:szCs w:val="28"/>
          <w:lang w:eastAsia="en-US"/>
        </w:rPr>
        <w:lastRenderedPageBreak/>
        <w:t>Pricing considerations</w:t>
      </w:r>
    </w:p>
    <w:p w:rsidR="00767BE4" w:rsidRPr="00106465" w:rsidRDefault="004C00E4" w:rsidP="008540C5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106465">
        <w:rPr>
          <w:rFonts w:asciiTheme="minorHAnsi" w:eastAsiaTheme="minorHAnsi" w:hAnsiTheme="minorHAnsi" w:cstheme="minorBidi"/>
          <w:lang w:eastAsia="en-US"/>
        </w:rPr>
        <w:t>The</w:t>
      </w:r>
      <w:r w:rsidR="002E775E" w:rsidRPr="00106465">
        <w:rPr>
          <w:rFonts w:asciiTheme="minorHAnsi" w:eastAsiaTheme="minorHAnsi" w:hAnsiTheme="minorHAnsi" w:cstheme="minorBidi"/>
          <w:lang w:eastAsia="en-US"/>
        </w:rPr>
        <w:t xml:space="preserve"> temporary listing will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 likely</w:t>
      </w:r>
      <w:r w:rsidR="002E775E" w:rsidRPr="00106465">
        <w:rPr>
          <w:rFonts w:asciiTheme="minorHAnsi" w:eastAsiaTheme="minorHAnsi" w:hAnsiTheme="minorHAnsi" w:cstheme="minorBidi"/>
          <w:lang w:eastAsia="en-US"/>
        </w:rPr>
        <w:t xml:space="preserve"> resul</w:t>
      </w:r>
      <w:r w:rsidR="00140CB5" w:rsidRPr="00106465">
        <w:rPr>
          <w:rFonts w:asciiTheme="minorHAnsi" w:eastAsiaTheme="minorHAnsi" w:hAnsiTheme="minorHAnsi" w:cstheme="minorBidi"/>
          <w:lang w:eastAsia="en-US"/>
        </w:rPr>
        <w:t>t in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 net</w:t>
      </w:r>
      <w:r w:rsidR="002E775E" w:rsidRPr="00106465">
        <w:rPr>
          <w:rFonts w:asciiTheme="minorHAnsi" w:eastAsiaTheme="minorHAnsi" w:hAnsiTheme="minorHAnsi" w:cstheme="minorBidi"/>
          <w:lang w:eastAsia="en-US"/>
        </w:rPr>
        <w:t xml:space="preserve"> </w:t>
      </w:r>
      <w:r w:rsidR="00140CB5" w:rsidRPr="00106465">
        <w:rPr>
          <w:rFonts w:asciiTheme="minorHAnsi" w:eastAsiaTheme="minorHAnsi" w:hAnsiTheme="minorHAnsi" w:cstheme="minorBidi"/>
          <w:lang w:eastAsia="en-US"/>
        </w:rPr>
        <w:t>saving to the Government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, as the sponsor proposed </w:t>
      </w:r>
      <w:r w:rsidR="008540C5" w:rsidRPr="00106465">
        <w:rPr>
          <w:rFonts w:asciiTheme="minorHAnsi" w:eastAsiaTheme="minorHAnsi" w:hAnsiTheme="minorHAnsi" w:cstheme="minorBidi"/>
          <w:lang w:eastAsia="en-US"/>
        </w:rPr>
        <w:t>an AEMP of $</w:t>
      </w:r>
      <w:r w:rsidR="0037167D">
        <w:rPr>
          <w:rFonts w:asciiTheme="minorHAnsi" w:eastAsiaTheme="minorHAnsi" w:hAnsiTheme="minorHAnsi" w:cstheme="minorBidi"/>
          <w:noProof/>
          <w:color w:val="000000"/>
          <w:highlight w:val="black"/>
          <w:lang w:eastAsia="en-US"/>
        </w:rPr>
        <w:t>''''''''''''''</w:t>
      </w:r>
      <w:r w:rsidR="00FA6460" w:rsidRPr="00106465">
        <w:rPr>
          <w:rFonts w:asciiTheme="minorHAnsi" w:eastAsiaTheme="minorHAnsi" w:hAnsiTheme="minorHAnsi" w:cstheme="minorBidi"/>
          <w:lang w:eastAsia="en-US"/>
        </w:rPr>
        <w:t xml:space="preserve"> for a pack of five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 vials</w:t>
      </w:r>
      <w:r w:rsidR="008540C5" w:rsidRPr="00106465">
        <w:rPr>
          <w:rFonts w:asciiTheme="minorHAnsi" w:eastAsiaTheme="minorHAnsi" w:hAnsiTheme="minorHAnsi" w:cstheme="minorBidi"/>
          <w:lang w:eastAsia="en-US"/>
        </w:rPr>
        <w:t xml:space="preserve">, which is a </w:t>
      </w:r>
      <w:r w:rsidR="00FA6460" w:rsidRPr="00106465">
        <w:rPr>
          <w:rFonts w:asciiTheme="minorHAnsi" w:eastAsiaTheme="minorHAnsi" w:hAnsiTheme="minorHAnsi" w:cstheme="minorBidi"/>
          <w:lang w:eastAsia="en-US"/>
        </w:rPr>
        <w:t>lower</w:t>
      </w:r>
      <w:r w:rsidR="008540C5" w:rsidRPr="00106465">
        <w:rPr>
          <w:rFonts w:asciiTheme="minorHAnsi" w:eastAsiaTheme="minorHAnsi" w:hAnsiTheme="minorHAnsi" w:cstheme="minorBidi"/>
          <w:lang w:eastAsia="en-US"/>
        </w:rPr>
        <w:t xml:space="preserve"> price than the current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ly listed </w:t>
      </w:r>
      <w:proofErr w:type="spellStart"/>
      <w:r w:rsidR="00C44758" w:rsidRPr="00106465">
        <w:rPr>
          <w:rFonts w:asciiTheme="minorHAnsi" w:eastAsiaTheme="minorHAnsi" w:hAnsiTheme="minorHAnsi" w:cstheme="minorBidi"/>
          <w:lang w:eastAsia="en-US"/>
        </w:rPr>
        <w:t>zoledronic</w:t>
      </w:r>
      <w:proofErr w:type="spellEnd"/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 acid </w:t>
      </w:r>
      <w:r w:rsidRPr="00106465">
        <w:rPr>
          <w:rFonts w:asciiTheme="minorHAnsi" w:eastAsiaTheme="minorHAnsi" w:hAnsiTheme="minorHAnsi" w:cstheme="minorBidi"/>
          <w:lang w:eastAsia="en-US"/>
        </w:rPr>
        <w:t>(AEMP $</w:t>
      </w:r>
      <w:r w:rsidR="008540C5" w:rsidRPr="00106465">
        <w:rPr>
          <w:rFonts w:asciiTheme="minorHAnsi" w:eastAsiaTheme="minorHAnsi" w:hAnsiTheme="minorHAnsi" w:cstheme="minorBidi"/>
          <w:lang w:eastAsia="en-US"/>
        </w:rPr>
        <w:t>173.89</w:t>
      </w:r>
      <w:r w:rsidR="00FA6460" w:rsidRPr="00106465">
        <w:rPr>
          <w:rFonts w:asciiTheme="minorHAnsi" w:eastAsiaTheme="minorHAnsi" w:hAnsiTheme="minorHAnsi" w:cstheme="minorBidi"/>
          <w:lang w:eastAsia="en-US"/>
        </w:rPr>
        <w:t xml:space="preserve"> for a pack of 1</w:t>
      </w:r>
      <w:r w:rsidR="008540C5" w:rsidRPr="00106465">
        <w:rPr>
          <w:rFonts w:asciiTheme="minorHAnsi" w:eastAsiaTheme="minorHAnsi" w:hAnsiTheme="minorHAnsi" w:cstheme="minorBidi"/>
          <w:lang w:eastAsia="en-US"/>
        </w:rPr>
        <w:t>).</w:t>
      </w:r>
    </w:p>
    <w:p w:rsidR="00406BA3" w:rsidRPr="00106465" w:rsidRDefault="00406BA3" w:rsidP="00406BA3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106465">
        <w:rPr>
          <w:rFonts w:asciiTheme="minorHAnsi" w:eastAsiaTheme="majorEastAsia" w:hAnsiTheme="minorHAnsi" w:cstheme="majorBidi"/>
          <w:sz w:val="32"/>
          <w:szCs w:val="28"/>
          <w:lang w:eastAsia="en-US"/>
        </w:rPr>
        <w:t>PBAC Outcome</w:t>
      </w:r>
    </w:p>
    <w:p w:rsidR="00406BA3" w:rsidRPr="00106465" w:rsidRDefault="00406BA3" w:rsidP="00406BA3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106465">
        <w:rPr>
          <w:rFonts w:asciiTheme="minorHAnsi" w:eastAsiaTheme="minorHAnsi" w:hAnsiTheme="minorHAnsi" w:cstheme="minorBidi"/>
          <w:lang w:eastAsia="en-US"/>
        </w:rPr>
        <w:t xml:space="preserve">The PBAC recommended the temporary listing of </w:t>
      </w:r>
      <w:proofErr w:type="spellStart"/>
      <w:r w:rsidRPr="00106465">
        <w:rPr>
          <w:rFonts w:asciiTheme="minorHAnsi" w:eastAsiaTheme="minorHAnsi" w:hAnsiTheme="minorHAnsi" w:cstheme="minorBidi"/>
          <w:lang w:eastAsia="en-US"/>
        </w:rPr>
        <w:t>zoledronic</w:t>
      </w:r>
      <w:proofErr w:type="spellEnd"/>
      <w:r w:rsidRPr="00106465">
        <w:rPr>
          <w:rFonts w:asciiTheme="minorHAnsi" w:eastAsiaTheme="minorHAnsi" w:hAnsiTheme="minorHAnsi" w:cstheme="minorBidi"/>
          <w:lang w:eastAsia="en-US"/>
        </w:rPr>
        <w:t xml:space="preserve"> acid (</w:t>
      </w:r>
      <w:r w:rsidR="00C44758" w:rsidRPr="00106465">
        <w:rPr>
          <w:rFonts w:asciiTheme="minorHAnsi" w:eastAsiaTheme="minorHAnsi" w:hAnsiTheme="minorHAnsi" w:cstheme="minorBidi"/>
          <w:lang w:eastAsia="en-US"/>
        </w:rPr>
        <w:t xml:space="preserve">Claris Lifesciences </w:t>
      </w:r>
      <w:proofErr w:type="spellStart"/>
      <w:r w:rsidRPr="00106465">
        <w:rPr>
          <w:rFonts w:asciiTheme="minorHAnsi" w:eastAsiaTheme="minorHAnsi" w:hAnsiTheme="minorHAnsi" w:cstheme="minorBidi"/>
          <w:lang w:eastAsia="en-US"/>
        </w:rPr>
        <w:t>Zoledronic</w:t>
      </w:r>
      <w:proofErr w:type="spellEnd"/>
      <w:r w:rsidRPr="00106465">
        <w:rPr>
          <w:rFonts w:asciiTheme="minorHAnsi" w:eastAsiaTheme="minorHAnsi" w:hAnsiTheme="minorHAnsi" w:cstheme="minorBidi"/>
          <w:lang w:eastAsia="en-US"/>
        </w:rPr>
        <w:t xml:space="preserve"> Acid®) on the Pharmaceutical Benefits Scheme (PBS) to address the current supply shortage of </w:t>
      </w:r>
      <w:proofErr w:type="spellStart"/>
      <w:r w:rsidRPr="00106465">
        <w:rPr>
          <w:rFonts w:asciiTheme="minorHAnsi" w:eastAsiaTheme="minorHAnsi" w:hAnsiTheme="minorHAnsi" w:cstheme="minorBidi"/>
          <w:lang w:eastAsia="en-US"/>
        </w:rPr>
        <w:t>zoledronic</w:t>
      </w:r>
      <w:proofErr w:type="spellEnd"/>
      <w:r w:rsidRPr="00106465">
        <w:rPr>
          <w:rFonts w:asciiTheme="minorHAnsi" w:eastAsiaTheme="minorHAnsi" w:hAnsiTheme="minorHAnsi" w:cstheme="minorBidi"/>
          <w:lang w:eastAsia="en-US"/>
        </w:rPr>
        <w:t xml:space="preserve"> acid 4 mg/5mL form.</w:t>
      </w:r>
    </w:p>
    <w:p w:rsidR="00406BA3" w:rsidRPr="00106465" w:rsidRDefault="00406BA3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106465">
        <w:rPr>
          <w:rFonts w:asciiTheme="minorHAnsi" w:eastAsiaTheme="minorHAnsi" w:hAnsiTheme="minorHAnsi" w:cstheme="minorBidi"/>
          <w:lang w:eastAsia="en-US"/>
        </w:rPr>
        <w:t xml:space="preserve">The PBAC considered that there is a clinical need for the supply of </w:t>
      </w:r>
      <w:proofErr w:type="spellStart"/>
      <w:r w:rsidRPr="00106465">
        <w:rPr>
          <w:rFonts w:asciiTheme="minorHAnsi" w:eastAsiaTheme="minorHAnsi" w:hAnsiTheme="minorHAnsi" w:cstheme="minorBidi"/>
          <w:lang w:eastAsia="en-US"/>
        </w:rPr>
        <w:t>zoledronic</w:t>
      </w:r>
      <w:proofErr w:type="spellEnd"/>
      <w:r w:rsidRPr="00106465">
        <w:rPr>
          <w:rFonts w:asciiTheme="minorHAnsi" w:eastAsiaTheme="minorHAnsi" w:hAnsiTheme="minorHAnsi" w:cstheme="minorBidi"/>
          <w:lang w:eastAsia="en-US"/>
        </w:rPr>
        <w:t xml:space="preserve"> acid to be maintained on the PBS. The PBAC considered that the listing should remain </w:t>
      </w:r>
    </w:p>
    <w:p w:rsidR="001F7267" w:rsidRPr="001E3ACA" w:rsidRDefault="00406BA3" w:rsidP="001F7267">
      <w:pPr>
        <w:pStyle w:val="ListParagraph"/>
        <w:numPr>
          <w:ilvl w:val="1"/>
          <w:numId w:val="4"/>
        </w:numPr>
        <w:spacing w:after="12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106465">
        <w:rPr>
          <w:rFonts w:asciiTheme="minorHAnsi" w:eastAsiaTheme="minorHAnsi" w:hAnsiTheme="minorHAnsi" w:cstheme="minorBidi"/>
          <w:lang w:eastAsia="en-US"/>
        </w:rPr>
        <w:t xml:space="preserve">The PBAC considered that listings should be the same authority conditions as </w:t>
      </w:r>
      <w:proofErr w:type="spellStart"/>
      <w:r w:rsidR="00A07E4F" w:rsidRPr="00106465">
        <w:rPr>
          <w:rFonts w:asciiTheme="minorHAnsi" w:eastAsiaTheme="minorHAnsi" w:hAnsiTheme="minorHAnsi" w:cstheme="minorBidi"/>
          <w:lang w:eastAsia="en-US"/>
        </w:rPr>
        <w:t>Zoledronic</w:t>
      </w:r>
      <w:proofErr w:type="spellEnd"/>
      <w:r w:rsidR="00A07E4F" w:rsidRPr="00106465">
        <w:rPr>
          <w:rFonts w:asciiTheme="minorHAnsi" w:eastAsiaTheme="minorHAnsi" w:hAnsiTheme="minorHAnsi" w:cstheme="minorBidi"/>
          <w:lang w:eastAsia="en-US"/>
        </w:rPr>
        <w:t xml:space="preserve"> Acid</w:t>
      </w:r>
      <w:r w:rsidRPr="00106465">
        <w:rPr>
          <w:rFonts w:asciiTheme="minorHAnsi" w:eastAsiaTheme="minorHAnsi" w:hAnsiTheme="minorHAnsi" w:cstheme="minorBidi"/>
          <w:lang w:eastAsia="en-US"/>
        </w:rPr>
        <w:t xml:space="preserve">®, namely Authority Required (STREAMLINED) and suitable for inclusion for prescribing by nurse practitioners. </w:t>
      </w:r>
    </w:p>
    <w:p w:rsidR="00487CD3" w:rsidRDefault="001F7267" w:rsidP="00487CD3">
      <w:pPr>
        <w:jc w:val="both"/>
        <w:rPr>
          <w:rFonts w:asciiTheme="minorHAnsi" w:hAnsiTheme="minorHAnsi" w:cs="Arial"/>
          <w:b/>
          <w:bCs/>
          <w:snapToGrid w:val="0"/>
        </w:rPr>
      </w:pPr>
      <w:r w:rsidRPr="00C43AA4">
        <w:rPr>
          <w:rFonts w:asciiTheme="minorHAnsi" w:hAnsiTheme="minorHAnsi" w:cs="Arial"/>
          <w:b/>
          <w:bCs/>
          <w:snapToGrid w:val="0"/>
        </w:rPr>
        <w:t xml:space="preserve">Outcome: </w:t>
      </w:r>
    </w:p>
    <w:p w:rsidR="001F7267" w:rsidRPr="00106465" w:rsidRDefault="001F7267" w:rsidP="00487CD3">
      <w:pPr>
        <w:jc w:val="both"/>
        <w:rPr>
          <w:rFonts w:ascii="Arial" w:hAnsi="Arial" w:cs="Arial"/>
          <w:bCs/>
          <w:snapToGrid w:val="0"/>
          <w:sz w:val="22"/>
          <w:szCs w:val="20"/>
          <w:highlight w:val="yellow"/>
        </w:rPr>
      </w:pPr>
      <w:r w:rsidRPr="00C43AA4">
        <w:rPr>
          <w:rFonts w:asciiTheme="minorHAnsi" w:hAnsiTheme="minorHAnsi" w:cs="Arial"/>
          <w:bCs/>
          <w:snapToGrid w:val="0"/>
        </w:rPr>
        <w:t>Recommended</w:t>
      </w:r>
    </w:p>
    <w:p w:rsidR="001F7267" w:rsidRPr="00106465" w:rsidRDefault="001F7267" w:rsidP="001F7267">
      <w:pPr>
        <w:spacing w:after="120"/>
        <w:jc w:val="both"/>
        <w:rPr>
          <w:rFonts w:asciiTheme="minorHAnsi" w:eastAsiaTheme="minorHAnsi" w:hAnsiTheme="minorHAnsi" w:cstheme="minorBidi"/>
          <w:lang w:eastAsia="en-US"/>
        </w:rPr>
      </w:pPr>
    </w:p>
    <w:p w:rsidR="00686DA1" w:rsidRPr="00C43AA4" w:rsidRDefault="00686DA1" w:rsidP="00686DA1">
      <w:pPr>
        <w:widowControl w:val="0"/>
        <w:numPr>
          <w:ilvl w:val="0"/>
          <w:numId w:val="4"/>
        </w:numPr>
        <w:spacing w:before="240" w:after="120"/>
        <w:jc w:val="both"/>
        <w:rPr>
          <w:rFonts w:asciiTheme="minorHAnsi" w:hAnsiTheme="minorHAnsi" w:cs="Arial"/>
          <w:b/>
          <w:bCs/>
          <w:snapToGrid w:val="0"/>
          <w:sz w:val="32"/>
        </w:rPr>
      </w:pPr>
      <w:r w:rsidRPr="00C43AA4">
        <w:rPr>
          <w:rFonts w:asciiTheme="minorHAnsi" w:hAnsiTheme="minorHAnsi" w:cs="Arial"/>
          <w:b/>
          <w:bCs/>
          <w:snapToGrid w:val="0"/>
          <w:sz w:val="32"/>
        </w:rPr>
        <w:t>Recommended listing</w:t>
      </w:r>
    </w:p>
    <w:p w:rsidR="00F32503" w:rsidRDefault="00686DA1" w:rsidP="001E3ACA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106465">
        <w:rPr>
          <w:rFonts w:asciiTheme="minorHAnsi" w:eastAsiaTheme="minorHAnsi" w:hAnsiTheme="minorHAnsi" w:cstheme="minorBidi"/>
          <w:lang w:eastAsia="en-US"/>
        </w:rPr>
        <w:t>Add new item: same restrictions for item 9653C (S100 HSD Public) and 6371H (S100 HSD Private)</w:t>
      </w:r>
    </w:p>
    <w:p w:rsidR="001E3ACA" w:rsidRPr="001E3ACA" w:rsidRDefault="001E3ACA" w:rsidP="001E3ACA">
      <w:pPr>
        <w:jc w:val="both"/>
        <w:rPr>
          <w:rFonts w:asciiTheme="minorHAnsi" w:eastAsiaTheme="minorHAnsi" w:hAnsiTheme="minorHAnsi" w:cstheme="minorBidi"/>
          <w:lang w:eastAsia="en-US"/>
        </w:rPr>
      </w:pPr>
    </w:p>
    <w:tbl>
      <w:tblPr>
        <w:tblW w:w="4915" w:type="pct"/>
        <w:tblLook w:val="0000" w:firstRow="0" w:lastRow="0" w:firstColumn="0" w:lastColumn="0" w:noHBand="0" w:noVBand="0"/>
      </w:tblPr>
      <w:tblGrid>
        <w:gridCol w:w="1935"/>
        <w:gridCol w:w="1359"/>
        <w:gridCol w:w="723"/>
        <w:gridCol w:w="878"/>
        <w:gridCol w:w="222"/>
        <w:gridCol w:w="1793"/>
        <w:gridCol w:w="1317"/>
        <w:gridCol w:w="858"/>
      </w:tblGrid>
      <w:tr w:rsidR="00D17CB5" w:rsidRPr="00106465" w:rsidTr="00F32503">
        <w:trPr>
          <w:cantSplit/>
          <w:trHeight w:val="465"/>
        </w:trPr>
        <w:tc>
          <w:tcPr>
            <w:tcW w:w="1813" w:type="pct"/>
            <w:gridSpan w:val="2"/>
            <w:tcBorders>
              <w:bottom w:val="single" w:sz="4" w:space="0" w:color="auto"/>
            </w:tcBorders>
          </w:tcPr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Name, Restriction,</w:t>
            </w:r>
          </w:p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Manner of administration and form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Max.</w:t>
            </w:r>
          </w:p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483" w:type="pct"/>
            <w:tcBorders>
              <w:bottom w:val="single" w:sz="4" w:space="0" w:color="auto"/>
            </w:tcBorders>
          </w:tcPr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№.of</w:t>
            </w:r>
          </w:p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Rpts</w:t>
            </w: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84" w:type="pct"/>
            <w:gridSpan w:val="3"/>
            <w:tcBorders>
              <w:bottom w:val="single" w:sz="4" w:space="0" w:color="auto"/>
            </w:tcBorders>
          </w:tcPr>
          <w:p w:rsidR="00C44758" w:rsidRPr="00C43AA4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Proprietary Name and Manufacturer</w:t>
            </w:r>
          </w:p>
        </w:tc>
      </w:tr>
      <w:tr w:rsidR="00D17CB5" w:rsidRPr="00106465" w:rsidTr="00F32503">
        <w:trPr>
          <w:cantSplit/>
          <w:trHeight w:val="567"/>
        </w:trPr>
        <w:tc>
          <w:tcPr>
            <w:tcW w:w="1813" w:type="pct"/>
            <w:gridSpan w:val="2"/>
          </w:tcPr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mallCaps/>
                <w:sz w:val="20"/>
                <w:szCs w:val="20"/>
              </w:rPr>
              <w:t>ZOLEDRONIC ACID</w:t>
            </w:r>
          </w:p>
          <w:p w:rsidR="00C44758" w:rsidRPr="00106465" w:rsidRDefault="00D17CB5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Injection concentrate for I.V. infusion 4 mg (as monohydrate) in 5 mL, 5 vials</w:t>
            </w:r>
          </w:p>
        </w:tc>
        <w:tc>
          <w:tcPr>
            <w:tcW w:w="398" w:type="pct"/>
          </w:tcPr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44758" w:rsidRPr="00106465" w:rsidRDefault="00D17CB5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122" w:type="pct"/>
          </w:tcPr>
          <w:p w:rsidR="00C44758" w:rsidRPr="00106465" w:rsidRDefault="00C44758" w:rsidP="00037465">
            <w:pPr>
              <w:keepNext/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7" w:type="pct"/>
          </w:tcPr>
          <w:p w:rsidR="00C44758" w:rsidRPr="00106465" w:rsidRDefault="00C44758" w:rsidP="00D17CB5">
            <w:pPr>
              <w:keepNext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  <w:p w:rsidR="00C44758" w:rsidRPr="00106465" w:rsidRDefault="00D17CB5" w:rsidP="00D17CB5">
            <w:pPr>
              <w:keepNext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Claris Lifesciences </w:t>
            </w:r>
            <w:proofErr w:type="spellStart"/>
            <w:r w:rsidRPr="00106465">
              <w:rPr>
                <w:rFonts w:ascii="Arial Narrow" w:hAnsi="Arial Narrow" w:cs="Arial"/>
                <w:sz w:val="20"/>
                <w:szCs w:val="20"/>
              </w:rPr>
              <w:t>Zoledronic</w:t>
            </w:r>
            <w:proofErr w:type="spellEnd"/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 Acid</w:t>
            </w:r>
            <w:r w:rsidR="00C44758" w:rsidRPr="00106465">
              <w:rPr>
                <w:rFonts w:ascii="Arial Narrow" w:hAnsi="Arial Narrow" w:cs="Arial"/>
                <w:sz w:val="20"/>
                <w:szCs w:val="20"/>
              </w:rPr>
              <w:t>®</w:t>
            </w:r>
          </w:p>
        </w:tc>
        <w:tc>
          <w:tcPr>
            <w:tcW w:w="1197" w:type="pct"/>
            <w:gridSpan w:val="2"/>
          </w:tcPr>
          <w:p w:rsidR="00D17CB5" w:rsidRPr="00106465" w:rsidRDefault="00D17CB5" w:rsidP="00D17CB5">
            <w:pPr>
              <w:keepNext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  <w:p w:rsidR="00C44758" w:rsidRPr="00106465" w:rsidRDefault="00D17CB5" w:rsidP="00D17CB5">
            <w:pPr>
              <w:keepNext/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06465">
              <w:rPr>
                <w:rFonts w:ascii="Arial Narrow" w:hAnsi="Arial Narrow" w:cs="Arial"/>
                <w:sz w:val="20"/>
                <w:szCs w:val="20"/>
              </w:rPr>
              <w:t>Medsurge</w:t>
            </w:r>
            <w:proofErr w:type="spellEnd"/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 Healthcare Pty Ltd</w:t>
            </w:r>
          </w:p>
        </w:tc>
      </w:tr>
      <w:tr w:rsidR="00C44758" w:rsidRPr="00106465" w:rsidTr="00D17CB5">
        <w:trPr>
          <w:gridAfter w:val="1"/>
          <w:wAfter w:w="472" w:type="pct"/>
          <w:cantSplit/>
          <w:trHeight w:val="360"/>
        </w:trPr>
        <w:tc>
          <w:tcPr>
            <w:tcW w:w="4528" w:type="pct"/>
            <w:gridSpan w:val="7"/>
            <w:tcBorders>
              <w:bottom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44758" w:rsidRPr="00106465" w:rsidTr="00D17CB5">
        <w:trPr>
          <w:cantSplit/>
          <w:trHeight w:val="3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Category / Program</w:t>
            </w: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Section 100 – Highly Specialised Drugs Program – Public and Private</w:t>
            </w:r>
          </w:p>
        </w:tc>
      </w:tr>
      <w:tr w:rsidR="00C44758" w:rsidRPr="00106465" w:rsidTr="00D17CB5">
        <w:trPr>
          <w:cantSplit/>
          <w:trHeight w:val="3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C44758" w:rsidRPr="00106465" w:rsidTr="00D17CB5">
        <w:trPr>
          <w:cantSplit/>
          <w:trHeight w:val="3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Episodicity</w:t>
            </w:r>
            <w:proofErr w:type="spellEnd"/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44758" w:rsidRPr="00106465" w:rsidTr="00D17CB5">
        <w:trPr>
          <w:cantSplit/>
          <w:trHeight w:val="3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Multiple myeloma</w:t>
            </w:r>
          </w:p>
        </w:tc>
      </w:tr>
      <w:tr w:rsidR="00C44758" w:rsidRPr="00106465" w:rsidTr="00D17CB5">
        <w:trPr>
          <w:cantSplit/>
          <w:trHeight w:val="3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Multiple myeloma</w:t>
            </w:r>
          </w:p>
        </w:tc>
      </w:tr>
      <w:tr w:rsidR="00C44758" w:rsidRPr="00106465" w:rsidTr="00D17CB5">
        <w:trPr>
          <w:cantSplit/>
          <w:trHeight w:val="3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Treatment phase:</w:t>
            </w: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D17CB5">
            <w:pPr>
              <w:spacing w:before="40" w:after="40"/>
              <w:ind w:firstLine="7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44758" w:rsidRPr="00106465" w:rsidTr="00D17CB5">
        <w:trPr>
          <w:cantSplit/>
          <w:trHeight w:val="3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- In Writing (Private)</w:t>
            </w:r>
          </w:p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Telephone (Private)</w:t>
            </w:r>
          </w:p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C44758" w:rsidRPr="00106465" w:rsidRDefault="00C44758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Electronic (Private)</w:t>
            </w:r>
          </w:p>
          <w:p w:rsidR="00C44758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C44758" w:rsidRPr="00106465">
              <w:rPr>
                <w:rFonts w:ascii="Arial Narrow" w:hAnsi="Arial Narrow" w:cs="Arial"/>
                <w:sz w:val="20"/>
                <w:szCs w:val="20"/>
              </w:rPr>
              <w:t>Streamlined (Public)</w:t>
            </w:r>
          </w:p>
        </w:tc>
      </w:tr>
      <w:tr w:rsidR="00D17CB5" w:rsidRPr="00106465" w:rsidTr="00D17CB5">
        <w:trPr>
          <w:cantSplit/>
          <w:trHeight w:val="3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</w:tc>
        <w:tc>
          <w:tcPr>
            <w:tcW w:w="39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96402" w:rsidRPr="00106465" w:rsidRDefault="00596402" w:rsidP="003C506A"/>
    <w:tbl>
      <w:tblPr>
        <w:tblW w:w="4915" w:type="pct"/>
        <w:tblLook w:val="0000" w:firstRow="0" w:lastRow="0" w:firstColumn="0" w:lastColumn="0" w:noHBand="0" w:noVBand="0"/>
      </w:tblPr>
      <w:tblGrid>
        <w:gridCol w:w="1959"/>
        <w:gridCol w:w="7126"/>
      </w:tblGrid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Category / Program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Section 100 – Highly Specialised Drugs Program – Public and Private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Episodicity</w:t>
            </w:r>
            <w:proofErr w:type="spellEnd"/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Bone metastases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Bone metastases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Treatment phase: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ind w:firstLine="7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- In Writing (Private)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Telephone (Private)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Electronic (Private)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Streamlined (Public)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The condition must be due to breast cancer.</w:t>
            </w:r>
          </w:p>
        </w:tc>
      </w:tr>
    </w:tbl>
    <w:p w:rsidR="00D17CB5" w:rsidRPr="00106465" w:rsidRDefault="00D17CB5" w:rsidP="00D17CB5">
      <w:bookmarkStart w:id="2" w:name="_GoBack"/>
      <w:bookmarkEnd w:id="2"/>
    </w:p>
    <w:tbl>
      <w:tblPr>
        <w:tblW w:w="4915" w:type="pct"/>
        <w:tblLook w:val="0000" w:firstRow="0" w:lastRow="0" w:firstColumn="0" w:lastColumn="0" w:noHBand="0" w:noVBand="0"/>
      </w:tblPr>
      <w:tblGrid>
        <w:gridCol w:w="1959"/>
        <w:gridCol w:w="7126"/>
      </w:tblGrid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Category / Program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Section 100 – Highly Specialised Drugs Program – Public and Private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Episodicity</w:t>
            </w:r>
            <w:proofErr w:type="spellEnd"/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Bone metastases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Bone metastases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Treatment phase: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ind w:firstLine="7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- In Writing (Private)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Telephone (Private)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Electronic (Private)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Streamlined (Public)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The condition must be due to castration-resistant prostate cancer.</w:t>
            </w:r>
          </w:p>
        </w:tc>
      </w:tr>
    </w:tbl>
    <w:p w:rsidR="00D17CB5" w:rsidRPr="00106465" w:rsidRDefault="00D17CB5" w:rsidP="00D17CB5"/>
    <w:tbl>
      <w:tblPr>
        <w:tblW w:w="4915" w:type="pct"/>
        <w:tblLook w:val="0000" w:firstRow="0" w:lastRow="0" w:firstColumn="0" w:lastColumn="0" w:noHBand="0" w:noVBand="0"/>
      </w:tblPr>
      <w:tblGrid>
        <w:gridCol w:w="1959"/>
        <w:gridCol w:w="7126"/>
      </w:tblGrid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Category / Program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Section 100 – Highly Specialised Drugs Program – Public and Private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Prescriber type: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Dental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Medical Practitioners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 xml:space="preserve">Nurse practitioners  </w:t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Optometrists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Midwives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Episodicity</w:t>
            </w:r>
            <w:proofErr w:type="spellEnd"/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Condition: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Hypercalcaemia of malignancy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PBS Indication: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Hypercalcaemia of malignancy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Treatment phase: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ind w:firstLine="7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Restriction Level / Method: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Restricted benefit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- In Writing (Private)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Telephone (Private)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Emergency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Authority Required – Electronic (Private)</w:t>
            </w:r>
          </w:p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E3ACA">
              <w:rPr>
                <w:rFonts w:ascii="Arial Narrow" w:hAnsi="Arial Narrow" w:cs="Arial"/>
                <w:sz w:val="20"/>
                <w:szCs w:val="20"/>
              </w:rPr>
            </w:r>
            <w:r w:rsidR="001E3AC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43AA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106465">
              <w:rPr>
                <w:rFonts w:ascii="Arial Narrow" w:hAnsi="Arial Narrow" w:cs="Arial"/>
                <w:sz w:val="20"/>
                <w:szCs w:val="20"/>
              </w:rPr>
              <w:t>Streamlined (Public)</w:t>
            </w:r>
          </w:p>
        </w:tc>
      </w:tr>
      <w:tr w:rsidR="00D17CB5" w:rsidRPr="00106465" w:rsidTr="00037465">
        <w:trPr>
          <w:cantSplit/>
          <w:trHeight w:val="36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b/>
                <w:sz w:val="20"/>
                <w:szCs w:val="20"/>
              </w:rPr>
              <w:t>Clinical criteria:</w:t>
            </w:r>
          </w:p>
        </w:tc>
        <w:tc>
          <w:tcPr>
            <w:tcW w:w="3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B5" w:rsidRPr="00106465" w:rsidRDefault="00D17CB5" w:rsidP="00037465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106465">
              <w:rPr>
                <w:rFonts w:ascii="Arial Narrow" w:hAnsi="Arial Narrow" w:cs="Arial"/>
                <w:sz w:val="20"/>
                <w:szCs w:val="20"/>
              </w:rPr>
              <w:t>Patient must have a malignancy refractory to anti-neoplastic therapy.</w:t>
            </w:r>
          </w:p>
        </w:tc>
      </w:tr>
    </w:tbl>
    <w:p w:rsidR="003C506A" w:rsidRPr="003C506A" w:rsidRDefault="003C506A" w:rsidP="003C506A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3C506A">
        <w:rPr>
          <w:rFonts w:asciiTheme="minorHAnsi" w:eastAsiaTheme="majorEastAsia" w:hAnsiTheme="minorHAnsi" w:cstheme="majorBidi"/>
          <w:sz w:val="32"/>
          <w:szCs w:val="28"/>
          <w:lang w:eastAsia="en-US"/>
        </w:rPr>
        <w:t>Context for Decision</w:t>
      </w:r>
    </w:p>
    <w:p w:rsidR="003C506A" w:rsidRPr="003C506A" w:rsidRDefault="003C506A" w:rsidP="003C506A">
      <w:pPr>
        <w:jc w:val="both"/>
        <w:rPr>
          <w:rFonts w:asciiTheme="minorHAnsi" w:hAnsiTheme="minorHAnsi" w:cs="Arial"/>
        </w:rPr>
      </w:pPr>
      <w:r w:rsidRPr="003C506A">
        <w:rPr>
          <w:rFonts w:asciiTheme="minorHAnsi" w:hAnsiTheme="minorHAnsi" w:cs="Arial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3C506A" w:rsidRPr="003C506A" w:rsidRDefault="003C506A" w:rsidP="003C506A">
      <w:pPr>
        <w:pStyle w:val="Heading1"/>
        <w:numPr>
          <w:ilvl w:val="0"/>
          <w:numId w:val="4"/>
        </w:numPr>
        <w:ind w:left="709" w:hanging="709"/>
        <w:rPr>
          <w:rFonts w:asciiTheme="minorHAnsi" w:eastAsiaTheme="majorEastAsia" w:hAnsiTheme="minorHAnsi" w:cstheme="majorBidi"/>
          <w:sz w:val="32"/>
          <w:szCs w:val="28"/>
          <w:lang w:eastAsia="en-US"/>
        </w:rPr>
      </w:pPr>
      <w:r w:rsidRPr="003C506A">
        <w:rPr>
          <w:rFonts w:asciiTheme="minorHAnsi" w:eastAsiaTheme="majorEastAsia" w:hAnsiTheme="minorHAnsi" w:cstheme="majorBidi"/>
          <w:sz w:val="32"/>
          <w:szCs w:val="28"/>
          <w:lang w:eastAsia="en-US"/>
        </w:rPr>
        <w:t>Sponsor’s Comment</w:t>
      </w:r>
    </w:p>
    <w:p w:rsidR="0073012C" w:rsidRPr="00462A51" w:rsidRDefault="003C506A" w:rsidP="00462A51">
      <w:pPr>
        <w:spacing w:after="120"/>
        <w:jc w:val="both"/>
        <w:rPr>
          <w:rFonts w:asciiTheme="minorHAnsi" w:hAnsiTheme="minorHAnsi" w:cs="Arial"/>
          <w:bCs/>
        </w:rPr>
      </w:pPr>
      <w:r w:rsidRPr="003C506A">
        <w:rPr>
          <w:rFonts w:asciiTheme="minorHAnsi" w:hAnsiTheme="minorHAnsi" w:cs="Arial"/>
          <w:bCs/>
        </w:rPr>
        <w:t>The sponsor had no comment.</w:t>
      </w:r>
    </w:p>
    <w:sectPr w:rsidR="0073012C" w:rsidRPr="00462A51" w:rsidSect="002779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7D" w:rsidRDefault="0037167D" w:rsidP="00F31FFD">
      <w:r>
        <w:separator/>
      </w:r>
    </w:p>
  </w:endnote>
  <w:endnote w:type="continuationSeparator" w:id="0">
    <w:p w:rsidR="0037167D" w:rsidRDefault="0037167D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7D" w:rsidRDefault="0037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A3" w:rsidRPr="00F90A91" w:rsidRDefault="00406BA3" w:rsidP="00406BA3">
    <w:pPr>
      <w:pStyle w:val="Footer"/>
      <w:ind w:left="360"/>
      <w:jc w:val="center"/>
      <w:rPr>
        <w:rFonts w:ascii="Calibri" w:hAnsi="Calibri" w:cs="Arial"/>
        <w:b/>
        <w:sz w:val="20"/>
      </w:rPr>
    </w:pPr>
    <w:r w:rsidRPr="00F90A91">
      <w:rPr>
        <w:rFonts w:ascii="Calibri" w:hAnsi="Calibri" w:cs="Arial"/>
        <w:b/>
        <w:sz w:val="20"/>
      </w:rPr>
      <w:fldChar w:fldCharType="begin"/>
    </w:r>
    <w:r w:rsidRPr="00F90A91">
      <w:rPr>
        <w:rFonts w:ascii="Calibri" w:hAnsi="Calibri" w:cs="Arial"/>
        <w:b/>
        <w:sz w:val="20"/>
      </w:rPr>
      <w:instrText xml:space="preserve"> PAGE   \* MERGEFORMAT </w:instrText>
    </w:r>
    <w:r w:rsidRPr="00F90A91">
      <w:rPr>
        <w:rFonts w:ascii="Calibri" w:hAnsi="Calibri" w:cs="Arial"/>
        <w:b/>
        <w:sz w:val="20"/>
      </w:rPr>
      <w:fldChar w:fldCharType="separate"/>
    </w:r>
    <w:r w:rsidR="001E3ACA">
      <w:rPr>
        <w:rFonts w:ascii="Calibri" w:hAnsi="Calibri" w:cs="Arial"/>
        <w:b/>
        <w:noProof/>
        <w:sz w:val="20"/>
      </w:rPr>
      <w:t>3</w:t>
    </w:r>
    <w:r w:rsidRPr="00F90A91">
      <w:rPr>
        <w:rFonts w:ascii="Calibri" w:hAnsi="Calibri" w:cs="Arial"/>
        <w:b/>
        <w:noProof/>
        <w:sz w:val="20"/>
      </w:rPr>
      <w:fldChar w:fldCharType="end"/>
    </w:r>
  </w:p>
  <w:p w:rsidR="00F31FFD" w:rsidRDefault="00F31F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7D" w:rsidRDefault="00371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7D" w:rsidRDefault="0037167D" w:rsidP="00F31FFD">
      <w:r>
        <w:separator/>
      </w:r>
    </w:p>
  </w:footnote>
  <w:footnote w:type="continuationSeparator" w:id="0">
    <w:p w:rsidR="0037167D" w:rsidRDefault="0037167D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7D" w:rsidRDefault="00371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6A" w:rsidRPr="00797073" w:rsidRDefault="003C506A" w:rsidP="003C506A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theme="minorHAnsi"/>
        <w:i/>
        <w:color w:val="808080"/>
        <w:sz w:val="22"/>
        <w:szCs w:val="22"/>
        <w:lang w:eastAsia="en-US"/>
      </w:rPr>
    </w:pPr>
    <w:r w:rsidRPr="00797073">
      <w:rPr>
        <w:rFonts w:asciiTheme="minorHAnsi" w:eastAsiaTheme="minorHAnsi" w:hAnsiTheme="minorHAnsi" w:cstheme="minorHAnsi"/>
        <w:i/>
        <w:color w:val="808080"/>
        <w:sz w:val="22"/>
        <w:szCs w:val="22"/>
        <w:lang w:eastAsia="en-US"/>
      </w:rPr>
      <w:t xml:space="preserve">Public Summary Document – </w:t>
    </w:r>
    <w:r>
      <w:rPr>
        <w:rFonts w:asciiTheme="minorHAnsi" w:eastAsiaTheme="minorHAnsi" w:hAnsiTheme="minorHAnsi" w:cstheme="minorHAnsi"/>
        <w:i/>
        <w:color w:val="808080"/>
        <w:sz w:val="22"/>
        <w:szCs w:val="22"/>
        <w:lang w:eastAsia="en-US"/>
      </w:rPr>
      <w:t>July 2018</w:t>
    </w:r>
    <w:r w:rsidRPr="00797073">
      <w:rPr>
        <w:rFonts w:asciiTheme="minorHAnsi" w:eastAsiaTheme="minorHAnsi" w:hAnsiTheme="minorHAnsi" w:cstheme="minorHAnsi"/>
        <w:i/>
        <w:color w:val="808080"/>
        <w:sz w:val="22"/>
        <w:szCs w:val="22"/>
        <w:lang w:eastAsia="en-US"/>
      </w:rPr>
      <w:t xml:space="preserve"> PBAC Meeting</w:t>
    </w:r>
  </w:p>
  <w:p w:rsidR="00277907" w:rsidRPr="00F10B50" w:rsidRDefault="0027790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7D" w:rsidRDefault="003716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8023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0FAB9E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D2162"/>
    <w:multiLevelType w:val="multilevel"/>
    <w:tmpl w:val="F468BD56"/>
    <w:numStyleLink w:val="Style2"/>
  </w:abstractNum>
  <w:abstractNum w:abstractNumId="4">
    <w:nsid w:val="487E58BD"/>
    <w:multiLevelType w:val="multilevel"/>
    <w:tmpl w:val="F468BD56"/>
    <w:styleLink w:val="Style2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4BF95622"/>
    <w:multiLevelType w:val="multilevel"/>
    <w:tmpl w:val="A696715E"/>
    <w:numStyleLink w:val="Style1"/>
  </w:abstractNum>
  <w:abstractNum w:abstractNumId="6">
    <w:nsid w:val="59387343"/>
    <w:multiLevelType w:val="multilevel"/>
    <w:tmpl w:val="A696715E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D033C"/>
    <w:multiLevelType w:val="multilevel"/>
    <w:tmpl w:val="1B469C12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03129"/>
    <w:rsid w:val="000415D8"/>
    <w:rsid w:val="000A2E52"/>
    <w:rsid w:val="000C667C"/>
    <w:rsid w:val="000F30B8"/>
    <w:rsid w:val="00106465"/>
    <w:rsid w:val="00133188"/>
    <w:rsid w:val="00140CB5"/>
    <w:rsid w:val="00185514"/>
    <w:rsid w:val="001D10BB"/>
    <w:rsid w:val="001E3ACA"/>
    <w:rsid w:val="001F7267"/>
    <w:rsid w:val="00255AC5"/>
    <w:rsid w:val="00277907"/>
    <w:rsid w:val="0028043E"/>
    <w:rsid w:val="002B535A"/>
    <w:rsid w:val="002D7DC7"/>
    <w:rsid w:val="002E775E"/>
    <w:rsid w:val="0037167D"/>
    <w:rsid w:val="003B4E4E"/>
    <w:rsid w:val="003C188B"/>
    <w:rsid w:val="003C506A"/>
    <w:rsid w:val="003E0A72"/>
    <w:rsid w:val="003F0925"/>
    <w:rsid w:val="003F2B73"/>
    <w:rsid w:val="00406BA3"/>
    <w:rsid w:val="00447B31"/>
    <w:rsid w:val="00462A51"/>
    <w:rsid w:val="00463E82"/>
    <w:rsid w:val="00467C62"/>
    <w:rsid w:val="00487CD3"/>
    <w:rsid w:val="004C00E4"/>
    <w:rsid w:val="004C5951"/>
    <w:rsid w:val="004F691F"/>
    <w:rsid w:val="00552F4C"/>
    <w:rsid w:val="00596402"/>
    <w:rsid w:val="005D6F2A"/>
    <w:rsid w:val="006060A2"/>
    <w:rsid w:val="00607284"/>
    <w:rsid w:val="006457A7"/>
    <w:rsid w:val="006728B5"/>
    <w:rsid w:val="00683AE0"/>
    <w:rsid w:val="00686DA1"/>
    <w:rsid w:val="006927A1"/>
    <w:rsid w:val="006D556F"/>
    <w:rsid w:val="0073012C"/>
    <w:rsid w:val="0074051C"/>
    <w:rsid w:val="007505AB"/>
    <w:rsid w:val="00767BE4"/>
    <w:rsid w:val="00771F81"/>
    <w:rsid w:val="00795F43"/>
    <w:rsid w:val="00796FDD"/>
    <w:rsid w:val="007B3354"/>
    <w:rsid w:val="007E7D09"/>
    <w:rsid w:val="007F2970"/>
    <w:rsid w:val="007F4E20"/>
    <w:rsid w:val="00807C1E"/>
    <w:rsid w:val="008142B6"/>
    <w:rsid w:val="008374A2"/>
    <w:rsid w:val="008540C5"/>
    <w:rsid w:val="008655E1"/>
    <w:rsid w:val="008C50E4"/>
    <w:rsid w:val="008C768E"/>
    <w:rsid w:val="008E30A0"/>
    <w:rsid w:val="008E5C3F"/>
    <w:rsid w:val="00914B0E"/>
    <w:rsid w:val="00967B5D"/>
    <w:rsid w:val="009A3198"/>
    <w:rsid w:val="009D1D01"/>
    <w:rsid w:val="00A07E4F"/>
    <w:rsid w:val="00A528FF"/>
    <w:rsid w:val="00AA0534"/>
    <w:rsid w:val="00AA5225"/>
    <w:rsid w:val="00AF26FA"/>
    <w:rsid w:val="00BE3395"/>
    <w:rsid w:val="00BE5797"/>
    <w:rsid w:val="00C23F8D"/>
    <w:rsid w:val="00C43AA4"/>
    <w:rsid w:val="00C44758"/>
    <w:rsid w:val="00C91E37"/>
    <w:rsid w:val="00CD369E"/>
    <w:rsid w:val="00CE680F"/>
    <w:rsid w:val="00D17CB5"/>
    <w:rsid w:val="00D934E5"/>
    <w:rsid w:val="00DC3016"/>
    <w:rsid w:val="00DE2C6B"/>
    <w:rsid w:val="00E0171E"/>
    <w:rsid w:val="00E1006E"/>
    <w:rsid w:val="00E40EF3"/>
    <w:rsid w:val="00E42E95"/>
    <w:rsid w:val="00E8308D"/>
    <w:rsid w:val="00EA598E"/>
    <w:rsid w:val="00F06632"/>
    <w:rsid w:val="00F10B50"/>
    <w:rsid w:val="00F31FFD"/>
    <w:rsid w:val="00F32503"/>
    <w:rsid w:val="00F71825"/>
    <w:rsid w:val="00FA6460"/>
    <w:rsid w:val="00FD68B7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Number"/>
    <w:next w:val="Normal"/>
    <w:link w:val="Heading1Char"/>
    <w:autoRedefine/>
    <w:uiPriority w:val="1"/>
    <w:qFormat/>
    <w:rsid w:val="008C50E4"/>
    <w:pPr>
      <w:keepNext/>
      <w:keepLines/>
      <w:numPr>
        <w:numId w:val="0"/>
      </w:numPr>
      <w:spacing w:before="400" w:after="120"/>
      <w:contextualSpacing w:val="0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54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645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C50E4"/>
    <w:rPr>
      <w:rFonts w:ascii="Arial" w:eastAsia="Times New Roman" w:hAnsi="Arial" w:cs="Times New Roman"/>
      <w:b/>
      <w:sz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B3354"/>
    <w:rPr>
      <w:rFonts w:ascii="Arial" w:eastAsiaTheme="majorEastAsia" w:hAnsi="Arial" w:cstheme="majorBidi"/>
      <w:b/>
      <w:bCs/>
      <w:sz w:val="22"/>
      <w:szCs w:val="26"/>
      <w:lang w:eastAsia="en-AU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277907"/>
    <w:pPr>
      <w:spacing w:after="300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277907"/>
    <w:rPr>
      <w:rFonts w:ascii="Arial" w:eastAsiaTheme="majorEastAsia" w:hAnsi="Arial" w:cstheme="majorBidi"/>
      <w:b/>
      <w:spacing w:val="5"/>
      <w:kern w:val="28"/>
      <w:sz w:val="28"/>
      <w:szCs w:val="52"/>
      <w:lang w:eastAsia="en-AU"/>
    </w:rPr>
  </w:style>
  <w:style w:type="character" w:customStyle="1" w:styleId="ListParagraphChar">
    <w:name w:val="List Paragraph Char"/>
    <w:aliases w:val="BulletPoints Char"/>
    <w:basedOn w:val="DefaultParagraphFont"/>
    <w:link w:val="ListParagraph"/>
    <w:uiPriority w:val="72"/>
    <w:qFormat/>
    <w:rsid w:val="00277907"/>
    <w:rPr>
      <w:rFonts w:eastAsia="Times New Roman" w:cs="Times New Roman"/>
      <w:szCs w:val="24"/>
      <w:lang w:eastAsia="en-AU"/>
    </w:rPr>
  </w:style>
  <w:style w:type="paragraph" w:customStyle="1" w:styleId="PBACHeading1">
    <w:name w:val="PBAC Heading 1"/>
    <w:qFormat/>
    <w:rsid w:val="00F10B50"/>
    <w:pPr>
      <w:spacing w:after="0" w:line="240" w:lineRule="auto"/>
      <w:outlineLvl w:val="0"/>
    </w:pPr>
    <w:rPr>
      <w:rFonts w:ascii="Arial" w:eastAsia="Times New Roman" w:hAnsi="Arial" w:cs="Arial"/>
      <w:b/>
      <w:snapToGrid w:val="0"/>
      <w:sz w:val="22"/>
    </w:rPr>
  </w:style>
  <w:style w:type="numbering" w:customStyle="1" w:styleId="Style1">
    <w:name w:val="Style1"/>
    <w:uiPriority w:val="99"/>
    <w:rsid w:val="008142B6"/>
    <w:pPr>
      <w:numPr>
        <w:numId w:val="9"/>
      </w:numPr>
    </w:pPr>
  </w:style>
  <w:style w:type="numbering" w:customStyle="1" w:styleId="Style2">
    <w:name w:val="Style2"/>
    <w:uiPriority w:val="99"/>
    <w:rsid w:val="008142B6"/>
    <w:pPr>
      <w:numPr>
        <w:numId w:val="1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0A0"/>
    <w:rPr>
      <w:rFonts w:eastAsia="Times New Roman" w:cs="Times New Roman"/>
      <w:b/>
      <w:bCs/>
      <w:sz w:val="20"/>
      <w:szCs w:val="20"/>
      <w:lang w:eastAsia="en-AU"/>
    </w:rPr>
  </w:style>
  <w:style w:type="paragraph" w:styleId="NoSpacing">
    <w:name w:val="No Spacing"/>
    <w:basedOn w:val="Normal"/>
    <w:uiPriority w:val="1"/>
    <w:qFormat/>
    <w:rsid w:val="00967B5D"/>
    <w:pPr>
      <w:jc w:val="both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Number"/>
    <w:next w:val="Normal"/>
    <w:link w:val="Heading1Char"/>
    <w:autoRedefine/>
    <w:uiPriority w:val="1"/>
    <w:qFormat/>
    <w:rsid w:val="008C50E4"/>
    <w:pPr>
      <w:keepNext/>
      <w:keepLines/>
      <w:numPr>
        <w:numId w:val="0"/>
      </w:numPr>
      <w:spacing w:before="400" w:after="120"/>
      <w:contextualSpacing w:val="0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54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uiPriority w:val="99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645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C50E4"/>
    <w:rPr>
      <w:rFonts w:ascii="Arial" w:eastAsia="Times New Roman" w:hAnsi="Arial" w:cs="Times New Roman"/>
      <w:b/>
      <w:sz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B3354"/>
    <w:rPr>
      <w:rFonts w:ascii="Arial" w:eastAsiaTheme="majorEastAsia" w:hAnsi="Arial" w:cstheme="majorBidi"/>
      <w:b/>
      <w:bCs/>
      <w:sz w:val="22"/>
      <w:szCs w:val="26"/>
      <w:lang w:eastAsia="en-AU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277907"/>
    <w:pPr>
      <w:spacing w:after="300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277907"/>
    <w:rPr>
      <w:rFonts w:ascii="Arial" w:eastAsiaTheme="majorEastAsia" w:hAnsi="Arial" w:cstheme="majorBidi"/>
      <w:b/>
      <w:spacing w:val="5"/>
      <w:kern w:val="28"/>
      <w:sz w:val="28"/>
      <w:szCs w:val="52"/>
      <w:lang w:eastAsia="en-AU"/>
    </w:rPr>
  </w:style>
  <w:style w:type="character" w:customStyle="1" w:styleId="ListParagraphChar">
    <w:name w:val="List Paragraph Char"/>
    <w:aliases w:val="BulletPoints Char"/>
    <w:basedOn w:val="DefaultParagraphFont"/>
    <w:link w:val="ListParagraph"/>
    <w:uiPriority w:val="72"/>
    <w:qFormat/>
    <w:rsid w:val="00277907"/>
    <w:rPr>
      <w:rFonts w:eastAsia="Times New Roman" w:cs="Times New Roman"/>
      <w:szCs w:val="24"/>
      <w:lang w:eastAsia="en-AU"/>
    </w:rPr>
  </w:style>
  <w:style w:type="paragraph" w:customStyle="1" w:styleId="PBACHeading1">
    <w:name w:val="PBAC Heading 1"/>
    <w:qFormat/>
    <w:rsid w:val="00F10B50"/>
    <w:pPr>
      <w:spacing w:after="0" w:line="240" w:lineRule="auto"/>
      <w:outlineLvl w:val="0"/>
    </w:pPr>
    <w:rPr>
      <w:rFonts w:ascii="Arial" w:eastAsia="Times New Roman" w:hAnsi="Arial" w:cs="Arial"/>
      <w:b/>
      <w:snapToGrid w:val="0"/>
      <w:sz w:val="22"/>
    </w:rPr>
  </w:style>
  <w:style w:type="numbering" w:customStyle="1" w:styleId="Style1">
    <w:name w:val="Style1"/>
    <w:uiPriority w:val="99"/>
    <w:rsid w:val="008142B6"/>
    <w:pPr>
      <w:numPr>
        <w:numId w:val="9"/>
      </w:numPr>
    </w:pPr>
  </w:style>
  <w:style w:type="numbering" w:customStyle="1" w:styleId="Style2">
    <w:name w:val="Style2"/>
    <w:uiPriority w:val="99"/>
    <w:rsid w:val="008142B6"/>
    <w:pPr>
      <w:numPr>
        <w:numId w:val="1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0A0"/>
    <w:rPr>
      <w:rFonts w:eastAsia="Times New Roman" w:cs="Times New Roman"/>
      <w:b/>
      <w:bCs/>
      <w:sz w:val="20"/>
      <w:szCs w:val="20"/>
      <w:lang w:eastAsia="en-AU"/>
    </w:rPr>
  </w:style>
  <w:style w:type="paragraph" w:styleId="NoSpacing">
    <w:name w:val="No Spacing"/>
    <w:basedOn w:val="Normal"/>
    <w:uiPriority w:val="1"/>
    <w:qFormat/>
    <w:rsid w:val="00967B5D"/>
    <w:pPr>
      <w:jc w:val="both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C061-7DC7-46A9-B86A-FF11B132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2018-10-11T04:17:00Z</dcterms:created>
  <dcterms:modified xsi:type="dcterms:W3CDTF">2018-10-18T05:43:00Z</dcterms:modified>
</cp:coreProperties>
</file>